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D5948" w14:textId="77777777" w:rsidR="0007220A" w:rsidRDefault="0007220A" w:rsidP="00986EC6">
      <w:pPr>
        <w:jc w:val="center"/>
      </w:pPr>
      <w:r>
        <w:t xml:space="preserve"> </w:t>
      </w:r>
    </w:p>
    <w:p w14:paraId="66170A01" w14:textId="77777777" w:rsidR="0007220A" w:rsidRDefault="0007220A" w:rsidP="00986EC6">
      <w:pPr>
        <w:jc w:val="center"/>
      </w:pPr>
    </w:p>
    <w:tbl>
      <w:tblPr>
        <w:tblpPr w:leftFromText="187" w:rightFromText="187" w:vertAnchor="page" w:horzAnchor="margin" w:tblpXSpec="right" w:tblpY="5446"/>
        <w:tblW w:w="2857"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472"/>
      </w:tblGrid>
      <w:tr w:rsidR="0007220A" w:rsidRPr="006A5FCA" w14:paraId="61FF6E9B" w14:textId="77777777">
        <w:trPr>
          <w:trHeight w:val="1418"/>
        </w:trPr>
        <w:tc>
          <w:tcPr>
            <w:tcW w:w="0" w:type="auto"/>
            <w:tcBorders>
              <w:top w:val="nil"/>
              <w:left w:val="nil"/>
              <w:bottom w:val="nil"/>
              <w:right w:val="nil"/>
            </w:tcBorders>
            <w:shd w:val="clear" w:color="auto" w:fill="FFFFFF"/>
          </w:tcPr>
          <w:p w14:paraId="1CE7A2F4" w14:textId="77777777" w:rsidR="0007220A" w:rsidRDefault="0007220A" w:rsidP="00E27364">
            <w:pPr>
              <w:pStyle w:val="MediumGrid21"/>
              <w:tabs>
                <w:tab w:val="left" w:pos="2100"/>
              </w:tabs>
              <w:jc w:val="left"/>
              <w:rPr>
                <w:rFonts w:ascii="Franklin Gothic Book" w:hAnsi="Franklin Gothic Book"/>
                <w:b/>
                <w:bCs/>
                <w:color w:val="000000"/>
                <w:sz w:val="56"/>
                <w:szCs w:val="56"/>
              </w:rPr>
            </w:pPr>
          </w:p>
          <w:p w14:paraId="7D633544" w14:textId="77777777" w:rsidR="0007220A" w:rsidRPr="00142707" w:rsidRDefault="0007220A" w:rsidP="00E27364">
            <w:pPr>
              <w:pStyle w:val="MediumGrid21"/>
              <w:tabs>
                <w:tab w:val="left" w:pos="2100"/>
              </w:tabs>
              <w:jc w:val="left"/>
              <w:rPr>
                <w:rFonts w:ascii="Franklin Gothic Book" w:hAnsi="Franklin Gothic Book"/>
                <w:b/>
                <w:bCs/>
                <w:color w:val="000000"/>
                <w:sz w:val="56"/>
                <w:szCs w:val="56"/>
              </w:rPr>
            </w:pPr>
            <w:r>
              <w:rPr>
                <w:rFonts w:ascii="Franklin Gothic Book" w:hAnsi="Franklin Gothic Book"/>
                <w:b/>
                <w:bCs/>
                <w:color w:val="000000"/>
                <w:sz w:val="56"/>
                <w:szCs w:val="56"/>
              </w:rPr>
              <w:t xml:space="preserve">Mongolia’s National </w:t>
            </w:r>
            <w:r w:rsidRPr="00142707">
              <w:rPr>
                <w:rFonts w:ascii="Franklin Gothic Book" w:hAnsi="Franklin Gothic Book"/>
                <w:b/>
                <w:bCs/>
                <w:color w:val="000000"/>
                <w:sz w:val="56"/>
                <w:szCs w:val="56"/>
              </w:rPr>
              <w:t xml:space="preserve">REDD+ </w:t>
            </w:r>
            <w:r>
              <w:rPr>
                <w:rFonts w:ascii="Franklin Gothic Book" w:hAnsi="Franklin Gothic Book"/>
                <w:b/>
                <w:bCs/>
                <w:color w:val="000000"/>
                <w:sz w:val="56"/>
                <w:szCs w:val="56"/>
              </w:rPr>
              <w:t>Readiness Roadmap</w:t>
            </w:r>
          </w:p>
        </w:tc>
      </w:tr>
      <w:tr w:rsidR="0007220A" w:rsidRPr="006A5FCA" w14:paraId="6E7DF0B6" w14:textId="77777777" w:rsidTr="00FD1943">
        <w:trPr>
          <w:trHeight w:val="460"/>
        </w:trPr>
        <w:tc>
          <w:tcPr>
            <w:tcW w:w="0" w:type="auto"/>
            <w:tcBorders>
              <w:left w:val="nil"/>
              <w:bottom w:val="nil"/>
              <w:right w:val="nil"/>
            </w:tcBorders>
            <w:shd w:val="clear" w:color="auto" w:fill="FFFFFF"/>
          </w:tcPr>
          <w:p w14:paraId="1F4328B8" w14:textId="706E6ED4" w:rsidR="0007220A" w:rsidRPr="006A5FCA" w:rsidRDefault="00605FD6" w:rsidP="00FD1943">
            <w:pPr>
              <w:pStyle w:val="MediumGrid21"/>
              <w:spacing w:after="120"/>
              <w:rPr>
                <w:b/>
                <w:bCs/>
                <w:color w:val="0070C0"/>
                <w:sz w:val="40"/>
                <w:szCs w:val="40"/>
              </w:rPr>
            </w:pPr>
            <w:r>
              <w:rPr>
                <w:b/>
                <w:bCs/>
                <w:color w:val="548DD4"/>
                <w:sz w:val="32"/>
                <w:szCs w:val="32"/>
              </w:rPr>
              <w:t>June</w:t>
            </w:r>
            <w:r w:rsidR="0007220A">
              <w:rPr>
                <w:b/>
                <w:bCs/>
                <w:color w:val="548DD4"/>
                <w:sz w:val="32"/>
                <w:szCs w:val="32"/>
              </w:rPr>
              <w:t xml:space="preserve"> 2014</w:t>
            </w:r>
            <w:r w:rsidR="0007220A" w:rsidRPr="006A5FCA">
              <w:rPr>
                <w:b/>
                <w:bCs/>
                <w:color w:val="548DD4"/>
                <w:sz w:val="32"/>
                <w:szCs w:val="32"/>
              </w:rPr>
              <w:t xml:space="preserve"> </w:t>
            </w:r>
          </w:p>
        </w:tc>
      </w:tr>
      <w:tr w:rsidR="0007220A" w:rsidRPr="006A5FCA" w14:paraId="395BF126" w14:textId="77777777">
        <w:trPr>
          <w:trHeight w:val="345"/>
        </w:trPr>
        <w:tc>
          <w:tcPr>
            <w:tcW w:w="0" w:type="auto"/>
            <w:tcBorders>
              <w:left w:val="nil"/>
              <w:bottom w:val="nil"/>
              <w:right w:val="nil"/>
            </w:tcBorders>
            <w:shd w:val="clear" w:color="auto" w:fill="FFFFFF"/>
          </w:tcPr>
          <w:p w14:paraId="70885619" w14:textId="77777777" w:rsidR="0007220A" w:rsidRPr="006A5FCA" w:rsidRDefault="0007220A" w:rsidP="00096761">
            <w:pPr>
              <w:pStyle w:val="MediumGrid21"/>
              <w:rPr>
                <w:bCs/>
                <w:color w:val="000000"/>
                <w:sz w:val="28"/>
                <w:szCs w:val="28"/>
              </w:rPr>
            </w:pPr>
          </w:p>
        </w:tc>
      </w:tr>
    </w:tbl>
    <w:p w14:paraId="173F0038" w14:textId="77777777" w:rsidR="0007220A" w:rsidRPr="00612280" w:rsidRDefault="0007220A" w:rsidP="00612280">
      <w:pPr>
        <w:spacing w:after="0"/>
        <w:rPr>
          <w:vanish/>
        </w:rPr>
      </w:pPr>
    </w:p>
    <w:tbl>
      <w:tblPr>
        <w:tblpPr w:leftFromText="180" w:rightFromText="180" w:vertAnchor="page" w:horzAnchor="page" w:tblpX="1357" w:tblpY="1801"/>
        <w:tblW w:w="0" w:type="auto"/>
        <w:tblLook w:val="00A0" w:firstRow="1" w:lastRow="0" w:firstColumn="1" w:lastColumn="0" w:noHBand="0" w:noVBand="0"/>
      </w:tblPr>
      <w:tblGrid>
        <w:gridCol w:w="7721"/>
      </w:tblGrid>
      <w:tr w:rsidR="0007220A" w:rsidRPr="006A5FCA" w14:paraId="5A00DF11" w14:textId="77777777" w:rsidTr="0092094E">
        <w:trPr>
          <w:trHeight w:val="1984"/>
        </w:trPr>
        <w:tc>
          <w:tcPr>
            <w:tcW w:w="7721" w:type="dxa"/>
          </w:tcPr>
          <w:p w14:paraId="66F82DC5" w14:textId="191B2B2C" w:rsidR="0007220A" w:rsidRPr="006A5FCA" w:rsidRDefault="00925047" w:rsidP="0092094E">
            <w:r>
              <w:rPr>
                <w:noProof/>
                <w:lang w:val="en-US"/>
              </w:rPr>
              <w:drawing>
                <wp:inline distT="0" distB="0" distL="0" distR="0" wp14:anchorId="53FF0E9C" wp14:editId="4D10D07D">
                  <wp:extent cx="3647440" cy="954405"/>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7440" cy="954405"/>
                          </a:xfrm>
                          <a:prstGeom prst="rect">
                            <a:avLst/>
                          </a:prstGeom>
                          <a:noFill/>
                          <a:ln>
                            <a:noFill/>
                          </a:ln>
                        </pic:spPr>
                      </pic:pic>
                    </a:graphicData>
                  </a:graphic>
                </wp:inline>
              </w:drawing>
            </w:r>
          </w:p>
        </w:tc>
      </w:tr>
    </w:tbl>
    <w:p w14:paraId="6E7A7CB8" w14:textId="77777777" w:rsidR="0007220A" w:rsidRDefault="0007220A" w:rsidP="007042CA">
      <w:pPr>
        <w:ind w:right="300"/>
        <w:jc w:val="right"/>
        <w:rPr>
          <w:rFonts w:ascii="Trebuchet MS" w:hAnsi="Trebuchet MS"/>
        </w:rPr>
      </w:pPr>
    </w:p>
    <w:p w14:paraId="6C0F8E1C" w14:textId="77777777" w:rsidR="0007220A" w:rsidRDefault="0007220A" w:rsidP="007042CA">
      <w:pPr>
        <w:ind w:right="300"/>
        <w:jc w:val="right"/>
        <w:rPr>
          <w:rFonts w:ascii="Trebuchet MS" w:hAnsi="Trebuchet MS"/>
        </w:rPr>
      </w:pPr>
    </w:p>
    <w:p w14:paraId="2BCBBE56" w14:textId="77777777" w:rsidR="0007220A" w:rsidRDefault="0007220A" w:rsidP="007042CA">
      <w:pPr>
        <w:ind w:right="300"/>
        <w:jc w:val="right"/>
        <w:rPr>
          <w:rFonts w:ascii="Trebuchet MS" w:hAnsi="Trebuchet MS"/>
        </w:rPr>
      </w:pPr>
    </w:p>
    <w:p w14:paraId="4251ADF4" w14:textId="77777777" w:rsidR="0007220A" w:rsidRDefault="0007220A" w:rsidP="007042CA">
      <w:pPr>
        <w:ind w:right="300"/>
        <w:jc w:val="right"/>
        <w:rPr>
          <w:rFonts w:ascii="Trebuchet MS" w:hAnsi="Trebuchet MS"/>
        </w:rPr>
      </w:pPr>
    </w:p>
    <w:p w14:paraId="528B32C5" w14:textId="77777777" w:rsidR="0007220A" w:rsidRDefault="0007220A" w:rsidP="007042CA">
      <w:pPr>
        <w:ind w:right="300"/>
        <w:jc w:val="right"/>
        <w:rPr>
          <w:rFonts w:ascii="Trebuchet MS" w:hAnsi="Trebuchet MS"/>
        </w:rPr>
      </w:pPr>
    </w:p>
    <w:p w14:paraId="41279432" w14:textId="77777777" w:rsidR="0007220A" w:rsidRDefault="0007220A" w:rsidP="007042CA">
      <w:pPr>
        <w:ind w:right="300"/>
        <w:jc w:val="right"/>
        <w:rPr>
          <w:rFonts w:ascii="Trebuchet MS" w:hAnsi="Trebuchet MS"/>
        </w:rPr>
      </w:pPr>
    </w:p>
    <w:p w14:paraId="266D19D5" w14:textId="77777777" w:rsidR="0007220A" w:rsidRDefault="0007220A" w:rsidP="007042CA">
      <w:pPr>
        <w:ind w:right="300"/>
        <w:jc w:val="right"/>
        <w:rPr>
          <w:rFonts w:ascii="Trebuchet MS" w:hAnsi="Trebuchet MS"/>
        </w:rPr>
      </w:pPr>
    </w:p>
    <w:p w14:paraId="4284C7C9" w14:textId="77777777" w:rsidR="0007220A" w:rsidRDefault="0007220A" w:rsidP="007042CA">
      <w:pPr>
        <w:ind w:right="300"/>
        <w:jc w:val="right"/>
        <w:rPr>
          <w:rFonts w:ascii="Trebuchet MS" w:hAnsi="Trebuchet MS"/>
        </w:rPr>
      </w:pPr>
    </w:p>
    <w:p w14:paraId="7AF147D4" w14:textId="77777777" w:rsidR="0007220A" w:rsidRDefault="0007220A" w:rsidP="007042CA">
      <w:pPr>
        <w:ind w:right="300"/>
        <w:jc w:val="right"/>
        <w:rPr>
          <w:rFonts w:ascii="Trebuchet MS" w:hAnsi="Trebuchet MS"/>
        </w:rPr>
      </w:pPr>
    </w:p>
    <w:p w14:paraId="155D79BE" w14:textId="77777777" w:rsidR="0007220A" w:rsidRDefault="0007220A" w:rsidP="007042CA">
      <w:pPr>
        <w:ind w:right="300"/>
        <w:jc w:val="right"/>
        <w:rPr>
          <w:rFonts w:ascii="Trebuchet MS" w:hAnsi="Trebuchet MS"/>
        </w:rPr>
      </w:pPr>
    </w:p>
    <w:p w14:paraId="3E142CE4" w14:textId="77777777" w:rsidR="0007220A" w:rsidRDefault="0007220A" w:rsidP="007042CA">
      <w:pPr>
        <w:ind w:right="300"/>
        <w:jc w:val="right"/>
        <w:rPr>
          <w:rFonts w:ascii="Trebuchet MS" w:hAnsi="Trebuchet MS"/>
        </w:rPr>
      </w:pPr>
    </w:p>
    <w:p w14:paraId="270AE984" w14:textId="77777777" w:rsidR="0007220A" w:rsidRDefault="0007220A" w:rsidP="007042CA">
      <w:pPr>
        <w:ind w:right="300"/>
        <w:jc w:val="right"/>
        <w:rPr>
          <w:rFonts w:ascii="Trebuchet MS" w:hAnsi="Trebuchet MS"/>
        </w:rPr>
      </w:pPr>
    </w:p>
    <w:p w14:paraId="68AD39C1" w14:textId="77777777" w:rsidR="0007220A" w:rsidRDefault="0007220A" w:rsidP="007042CA">
      <w:pPr>
        <w:ind w:right="300"/>
        <w:jc w:val="right"/>
        <w:rPr>
          <w:rFonts w:ascii="Trebuchet MS" w:hAnsi="Trebuchet MS"/>
        </w:rPr>
      </w:pPr>
    </w:p>
    <w:p w14:paraId="588D81EB" w14:textId="77777777" w:rsidR="0007220A" w:rsidRDefault="0007220A" w:rsidP="007042CA">
      <w:pPr>
        <w:ind w:right="300"/>
        <w:jc w:val="right"/>
        <w:rPr>
          <w:rFonts w:ascii="Trebuchet MS" w:hAnsi="Trebuchet MS"/>
        </w:rPr>
      </w:pPr>
    </w:p>
    <w:p w14:paraId="47BE0849" w14:textId="77777777" w:rsidR="0007220A" w:rsidRDefault="0007220A" w:rsidP="007042CA">
      <w:pPr>
        <w:ind w:right="300"/>
        <w:jc w:val="right"/>
        <w:rPr>
          <w:rFonts w:ascii="Trebuchet MS" w:hAnsi="Trebuchet MS"/>
        </w:rPr>
      </w:pPr>
    </w:p>
    <w:p w14:paraId="6050B248" w14:textId="77777777" w:rsidR="0007220A" w:rsidRDefault="0007220A" w:rsidP="007042CA">
      <w:pPr>
        <w:ind w:right="300"/>
        <w:jc w:val="right"/>
        <w:rPr>
          <w:rFonts w:ascii="Trebuchet MS" w:hAnsi="Trebuchet MS"/>
        </w:rPr>
      </w:pPr>
    </w:p>
    <w:p w14:paraId="12D4653A" w14:textId="77777777" w:rsidR="0007220A" w:rsidRDefault="0007220A" w:rsidP="007042CA">
      <w:pPr>
        <w:ind w:right="300"/>
        <w:jc w:val="right"/>
        <w:rPr>
          <w:rFonts w:ascii="Trebuchet MS" w:hAnsi="Trebuchet MS"/>
        </w:rPr>
      </w:pPr>
    </w:p>
    <w:p w14:paraId="793C1937" w14:textId="77777777" w:rsidR="0007220A" w:rsidRDefault="0007220A" w:rsidP="007042CA">
      <w:pPr>
        <w:ind w:right="300"/>
        <w:jc w:val="right"/>
        <w:rPr>
          <w:rFonts w:ascii="Trebuchet MS" w:hAnsi="Trebuchet MS"/>
        </w:rPr>
      </w:pPr>
    </w:p>
    <w:p w14:paraId="11A04733" w14:textId="77777777" w:rsidR="0007220A" w:rsidRDefault="0007220A" w:rsidP="00E41C91">
      <w:pPr>
        <w:ind w:right="300"/>
        <w:jc w:val="center"/>
        <w:rPr>
          <w:rFonts w:ascii="Trebuchet MS" w:hAnsi="Trebuchet MS"/>
          <w:sz w:val="24"/>
        </w:rPr>
      </w:pPr>
    </w:p>
    <w:p w14:paraId="4CD81883" w14:textId="77777777" w:rsidR="0007220A" w:rsidRPr="00986EC6" w:rsidRDefault="0007220A" w:rsidP="00E41C91">
      <w:pPr>
        <w:ind w:right="300"/>
        <w:jc w:val="center"/>
        <w:rPr>
          <w:rFonts w:ascii="Trebuchet MS" w:hAnsi="Trebuchet MS"/>
          <w:sz w:val="24"/>
        </w:rPr>
      </w:pPr>
    </w:p>
    <w:p w14:paraId="19314125" w14:textId="77777777" w:rsidR="0007220A" w:rsidRPr="0074437D" w:rsidRDefault="0007220A" w:rsidP="00E41C91">
      <w:pPr>
        <w:ind w:right="300"/>
        <w:jc w:val="center"/>
        <w:rPr>
          <w:rFonts w:ascii="Trebuchet MS" w:hAnsi="Trebuchet MS"/>
          <w:szCs w:val="22"/>
        </w:rPr>
      </w:pPr>
      <w:r w:rsidRPr="0074437D">
        <w:rPr>
          <w:szCs w:val="22"/>
        </w:rPr>
        <w:t xml:space="preserve">The Government of Japan, UNDP Country Office in Mongolia and </w:t>
      </w:r>
      <w:r>
        <w:rPr>
          <w:szCs w:val="22"/>
        </w:rPr>
        <w:t xml:space="preserve">the </w:t>
      </w:r>
      <w:r w:rsidRPr="0074437D">
        <w:rPr>
          <w:szCs w:val="22"/>
        </w:rPr>
        <w:t xml:space="preserve">UN-REDD </w:t>
      </w:r>
      <w:r>
        <w:rPr>
          <w:szCs w:val="22"/>
        </w:rPr>
        <w:t xml:space="preserve">Programme </w:t>
      </w:r>
      <w:r w:rsidRPr="0074437D">
        <w:rPr>
          <w:szCs w:val="22"/>
        </w:rPr>
        <w:t>provided financial support for the development of this Roadmap</w:t>
      </w:r>
    </w:p>
    <w:tbl>
      <w:tblPr>
        <w:tblW w:w="10010" w:type="dxa"/>
        <w:tblLayout w:type="fixed"/>
        <w:tblLook w:val="00A0" w:firstRow="1" w:lastRow="0" w:firstColumn="1" w:lastColumn="0" w:noHBand="0" w:noVBand="0"/>
      </w:tblPr>
      <w:tblGrid>
        <w:gridCol w:w="10010"/>
      </w:tblGrid>
      <w:tr w:rsidR="0007220A" w:rsidRPr="006A5FCA" w14:paraId="49D5D63B" w14:textId="77777777" w:rsidTr="008F616B">
        <w:trPr>
          <w:trHeight w:val="1463"/>
        </w:trPr>
        <w:tc>
          <w:tcPr>
            <w:tcW w:w="10010" w:type="dxa"/>
          </w:tcPr>
          <w:p w14:paraId="119CDCF8" w14:textId="52B7C92E" w:rsidR="0007220A" w:rsidRPr="006A5FCA" w:rsidRDefault="00925047" w:rsidP="008F616B">
            <w:pPr>
              <w:jc w:val="center"/>
            </w:pPr>
            <w:r>
              <w:rPr>
                <w:noProof/>
                <w:lang w:val="en-US"/>
              </w:rPr>
              <w:drawing>
                <wp:inline distT="0" distB="0" distL="0" distR="0" wp14:anchorId="7AE06723" wp14:editId="226D35DB">
                  <wp:extent cx="1102995" cy="805180"/>
                  <wp:effectExtent l="0" t="0" r="1905"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805180"/>
                          </a:xfrm>
                          <a:prstGeom prst="rect">
                            <a:avLst/>
                          </a:prstGeom>
                          <a:noFill/>
                          <a:ln>
                            <a:noFill/>
                          </a:ln>
                        </pic:spPr>
                      </pic:pic>
                    </a:graphicData>
                  </a:graphic>
                </wp:inline>
              </w:drawing>
            </w:r>
            <w:r w:rsidR="0007220A">
              <w:rPr>
                <w:noProof/>
                <w:lang w:val="en-US"/>
              </w:rPr>
              <w:t xml:space="preserve"> </w:t>
            </w:r>
            <w:r>
              <w:rPr>
                <w:noProof/>
                <w:lang w:val="en-US"/>
              </w:rPr>
              <w:drawing>
                <wp:inline distT="0" distB="0" distL="0" distR="0" wp14:anchorId="0DE19C35" wp14:editId="486B6005">
                  <wp:extent cx="765175" cy="795020"/>
                  <wp:effectExtent l="0" t="0" r="0" b="5080"/>
                  <wp:docPr id="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175" cy="795020"/>
                          </a:xfrm>
                          <a:prstGeom prst="rect">
                            <a:avLst/>
                          </a:prstGeom>
                          <a:noFill/>
                          <a:ln>
                            <a:noFill/>
                          </a:ln>
                        </pic:spPr>
                      </pic:pic>
                    </a:graphicData>
                  </a:graphic>
                </wp:inline>
              </w:drawing>
            </w:r>
          </w:p>
        </w:tc>
      </w:tr>
    </w:tbl>
    <w:p w14:paraId="2B8881DB" w14:textId="77777777" w:rsidR="0007220A" w:rsidRPr="006A5FCA" w:rsidRDefault="0007220A" w:rsidP="00986EC6">
      <w:pPr>
        <w:rPr>
          <w:rFonts w:ascii="Arial" w:eastAsia="MS Gothic" w:hAnsi="Arial"/>
          <w:color w:val="365F91"/>
          <w:sz w:val="28"/>
          <w:szCs w:val="26"/>
        </w:rPr>
      </w:pPr>
      <w:bookmarkStart w:id="0" w:name="_Toc317411649"/>
      <w:bookmarkStart w:id="1" w:name="_Toc317870846"/>
      <w:bookmarkStart w:id="2" w:name="_Toc356376988"/>
    </w:p>
    <w:p w14:paraId="2EEA8208" w14:textId="77777777" w:rsidR="0007220A" w:rsidRDefault="0007220A" w:rsidP="005C6848">
      <w:pPr>
        <w:pStyle w:val="Heading2"/>
      </w:pPr>
      <w:bookmarkStart w:id="3" w:name="_Toc385337293"/>
      <w:bookmarkStart w:id="4" w:name="_Toc386789941"/>
      <w:bookmarkEnd w:id="0"/>
      <w:bookmarkEnd w:id="1"/>
      <w:bookmarkEnd w:id="2"/>
      <w:r>
        <w:lastRenderedPageBreak/>
        <w:t>Contents</w:t>
      </w:r>
      <w:bookmarkEnd w:id="3"/>
      <w:bookmarkEnd w:id="4"/>
    </w:p>
    <w:p w14:paraId="758B2DB7" w14:textId="77777777" w:rsidR="0007220A" w:rsidRDefault="0007220A">
      <w:pPr>
        <w:pStyle w:val="TOC2"/>
        <w:rPr>
          <w:rFonts w:ascii="Times New Roman" w:hAnsi="Times New Roman" w:cs="Angsana New"/>
          <w:smallCaps w:val="0"/>
          <w:sz w:val="24"/>
          <w:szCs w:val="24"/>
          <w:lang w:val="en-US" w:eastAsia="ja-JP" w:bidi="th-TH"/>
        </w:rPr>
      </w:pPr>
      <w:r w:rsidRPr="009E1208">
        <w:rPr>
          <w:rFonts w:ascii="Trebuchet MS" w:hAnsi="Trebuchet MS"/>
          <w:i/>
          <w:iCs/>
          <w:smallCaps w:val="0"/>
        </w:rPr>
        <w:fldChar w:fldCharType="begin"/>
      </w:r>
      <w:r w:rsidRPr="009E1208">
        <w:rPr>
          <w:rFonts w:ascii="Trebuchet MS" w:hAnsi="Trebuchet MS"/>
          <w:i/>
          <w:iCs/>
          <w:smallCaps w:val="0"/>
        </w:rPr>
        <w:instrText xml:space="preserve"> TOC \o "1-2" \h \z \u </w:instrText>
      </w:r>
      <w:r w:rsidRPr="009E1208">
        <w:rPr>
          <w:rFonts w:ascii="Trebuchet MS" w:hAnsi="Trebuchet MS"/>
          <w:i/>
          <w:iCs/>
          <w:smallCaps w:val="0"/>
        </w:rPr>
        <w:fldChar w:fldCharType="separate"/>
      </w:r>
      <w:hyperlink w:anchor="_Toc386789941" w:history="1">
        <w:r w:rsidRPr="00EC25D8">
          <w:rPr>
            <w:rStyle w:val="Hyperlink"/>
            <w:rFonts w:cs="Calibri"/>
          </w:rPr>
          <w:t>Contents</w:t>
        </w:r>
        <w:r>
          <w:rPr>
            <w:webHidden/>
          </w:rPr>
          <w:tab/>
        </w:r>
        <w:r>
          <w:rPr>
            <w:webHidden/>
          </w:rPr>
          <w:fldChar w:fldCharType="begin"/>
        </w:r>
        <w:r>
          <w:rPr>
            <w:webHidden/>
          </w:rPr>
          <w:instrText xml:space="preserve"> PAGEREF _Toc386789941 \h </w:instrText>
        </w:r>
        <w:r>
          <w:rPr>
            <w:webHidden/>
          </w:rPr>
        </w:r>
        <w:r>
          <w:rPr>
            <w:webHidden/>
          </w:rPr>
          <w:fldChar w:fldCharType="separate"/>
        </w:r>
        <w:r w:rsidR="00925047">
          <w:rPr>
            <w:webHidden/>
          </w:rPr>
          <w:t>2</w:t>
        </w:r>
        <w:r>
          <w:rPr>
            <w:webHidden/>
          </w:rPr>
          <w:fldChar w:fldCharType="end"/>
        </w:r>
      </w:hyperlink>
    </w:p>
    <w:p w14:paraId="7765CA40" w14:textId="77777777" w:rsidR="0007220A" w:rsidRDefault="00803524">
      <w:pPr>
        <w:pStyle w:val="TOC2"/>
        <w:rPr>
          <w:rFonts w:ascii="Times New Roman" w:hAnsi="Times New Roman" w:cs="Angsana New"/>
          <w:smallCaps w:val="0"/>
          <w:sz w:val="24"/>
          <w:szCs w:val="24"/>
          <w:lang w:val="en-US" w:eastAsia="ja-JP" w:bidi="th-TH"/>
        </w:rPr>
      </w:pPr>
      <w:hyperlink w:anchor="_Toc386789942" w:history="1">
        <w:r w:rsidR="0007220A" w:rsidRPr="00EC25D8">
          <w:rPr>
            <w:rStyle w:val="Hyperlink"/>
            <w:rFonts w:cs="Calibri"/>
          </w:rPr>
          <w:t>List of Tables</w:t>
        </w:r>
        <w:r w:rsidR="0007220A">
          <w:rPr>
            <w:webHidden/>
          </w:rPr>
          <w:tab/>
        </w:r>
        <w:r w:rsidR="0007220A">
          <w:rPr>
            <w:webHidden/>
          </w:rPr>
          <w:fldChar w:fldCharType="begin"/>
        </w:r>
        <w:r w:rsidR="0007220A">
          <w:rPr>
            <w:webHidden/>
          </w:rPr>
          <w:instrText xml:space="preserve"> PAGEREF _Toc386789942 \h </w:instrText>
        </w:r>
        <w:r w:rsidR="0007220A">
          <w:rPr>
            <w:webHidden/>
          </w:rPr>
        </w:r>
        <w:r w:rsidR="0007220A">
          <w:rPr>
            <w:webHidden/>
          </w:rPr>
          <w:fldChar w:fldCharType="separate"/>
        </w:r>
        <w:r w:rsidR="00925047">
          <w:rPr>
            <w:webHidden/>
          </w:rPr>
          <w:t>4</w:t>
        </w:r>
        <w:r w:rsidR="0007220A">
          <w:rPr>
            <w:webHidden/>
          </w:rPr>
          <w:fldChar w:fldCharType="end"/>
        </w:r>
      </w:hyperlink>
    </w:p>
    <w:p w14:paraId="170CF45C" w14:textId="77777777" w:rsidR="0007220A" w:rsidRDefault="00803524">
      <w:pPr>
        <w:pStyle w:val="TOC2"/>
        <w:rPr>
          <w:rFonts w:ascii="Times New Roman" w:hAnsi="Times New Roman" w:cs="Angsana New"/>
          <w:smallCaps w:val="0"/>
          <w:sz w:val="24"/>
          <w:szCs w:val="24"/>
          <w:lang w:val="en-US" w:eastAsia="ja-JP" w:bidi="th-TH"/>
        </w:rPr>
      </w:pPr>
      <w:hyperlink w:anchor="_Toc386789943" w:history="1">
        <w:r w:rsidR="0007220A" w:rsidRPr="00EC25D8">
          <w:rPr>
            <w:rStyle w:val="Hyperlink"/>
            <w:rFonts w:cs="Calibri"/>
          </w:rPr>
          <w:t>List of Boxes</w:t>
        </w:r>
        <w:r w:rsidR="0007220A">
          <w:rPr>
            <w:webHidden/>
          </w:rPr>
          <w:tab/>
        </w:r>
        <w:r w:rsidR="0007220A">
          <w:rPr>
            <w:webHidden/>
          </w:rPr>
          <w:fldChar w:fldCharType="begin"/>
        </w:r>
        <w:r w:rsidR="0007220A">
          <w:rPr>
            <w:webHidden/>
          </w:rPr>
          <w:instrText xml:space="preserve"> PAGEREF _Toc386789943 \h </w:instrText>
        </w:r>
        <w:r w:rsidR="0007220A">
          <w:rPr>
            <w:webHidden/>
          </w:rPr>
        </w:r>
        <w:r w:rsidR="0007220A">
          <w:rPr>
            <w:webHidden/>
          </w:rPr>
          <w:fldChar w:fldCharType="separate"/>
        </w:r>
        <w:r w:rsidR="00925047">
          <w:rPr>
            <w:webHidden/>
          </w:rPr>
          <w:t>4</w:t>
        </w:r>
        <w:r w:rsidR="0007220A">
          <w:rPr>
            <w:webHidden/>
          </w:rPr>
          <w:fldChar w:fldCharType="end"/>
        </w:r>
      </w:hyperlink>
    </w:p>
    <w:p w14:paraId="670731AE" w14:textId="77777777" w:rsidR="0007220A" w:rsidRDefault="00803524">
      <w:pPr>
        <w:pStyle w:val="TOC2"/>
        <w:rPr>
          <w:rFonts w:ascii="Times New Roman" w:hAnsi="Times New Roman" w:cs="Angsana New"/>
          <w:smallCaps w:val="0"/>
          <w:sz w:val="24"/>
          <w:szCs w:val="24"/>
          <w:lang w:val="en-US" w:eastAsia="ja-JP" w:bidi="th-TH"/>
        </w:rPr>
      </w:pPr>
      <w:hyperlink w:anchor="_Toc386789944" w:history="1">
        <w:r w:rsidR="0007220A" w:rsidRPr="00EC25D8">
          <w:rPr>
            <w:rStyle w:val="Hyperlink"/>
            <w:rFonts w:cs="Calibri"/>
          </w:rPr>
          <w:t>List of Maps</w:t>
        </w:r>
        <w:r w:rsidR="0007220A">
          <w:rPr>
            <w:webHidden/>
          </w:rPr>
          <w:tab/>
        </w:r>
        <w:r w:rsidR="0007220A">
          <w:rPr>
            <w:webHidden/>
          </w:rPr>
          <w:fldChar w:fldCharType="begin"/>
        </w:r>
        <w:r w:rsidR="0007220A">
          <w:rPr>
            <w:webHidden/>
          </w:rPr>
          <w:instrText xml:space="preserve"> PAGEREF _Toc386789944 \h </w:instrText>
        </w:r>
        <w:r w:rsidR="0007220A">
          <w:rPr>
            <w:webHidden/>
          </w:rPr>
        </w:r>
        <w:r w:rsidR="0007220A">
          <w:rPr>
            <w:webHidden/>
          </w:rPr>
          <w:fldChar w:fldCharType="separate"/>
        </w:r>
        <w:r w:rsidR="00925047">
          <w:rPr>
            <w:webHidden/>
          </w:rPr>
          <w:t>5</w:t>
        </w:r>
        <w:r w:rsidR="0007220A">
          <w:rPr>
            <w:webHidden/>
          </w:rPr>
          <w:fldChar w:fldCharType="end"/>
        </w:r>
      </w:hyperlink>
    </w:p>
    <w:p w14:paraId="1A09CC43" w14:textId="77777777" w:rsidR="0007220A" w:rsidRDefault="00803524">
      <w:pPr>
        <w:pStyle w:val="TOC2"/>
        <w:rPr>
          <w:rFonts w:ascii="Times New Roman" w:hAnsi="Times New Roman" w:cs="Angsana New"/>
          <w:smallCaps w:val="0"/>
          <w:sz w:val="24"/>
          <w:szCs w:val="24"/>
          <w:lang w:val="en-US" w:eastAsia="ja-JP" w:bidi="th-TH"/>
        </w:rPr>
      </w:pPr>
      <w:hyperlink w:anchor="_Toc386789945" w:history="1">
        <w:r w:rsidR="0007220A" w:rsidRPr="00EC25D8">
          <w:rPr>
            <w:rStyle w:val="Hyperlink"/>
            <w:rFonts w:cs="Calibri"/>
          </w:rPr>
          <w:t>List of Figures</w:t>
        </w:r>
        <w:r w:rsidR="0007220A">
          <w:rPr>
            <w:webHidden/>
          </w:rPr>
          <w:tab/>
        </w:r>
        <w:r w:rsidR="0007220A">
          <w:rPr>
            <w:webHidden/>
          </w:rPr>
          <w:fldChar w:fldCharType="begin"/>
        </w:r>
        <w:r w:rsidR="0007220A">
          <w:rPr>
            <w:webHidden/>
          </w:rPr>
          <w:instrText xml:space="preserve"> PAGEREF _Toc386789945 \h </w:instrText>
        </w:r>
        <w:r w:rsidR="0007220A">
          <w:rPr>
            <w:webHidden/>
          </w:rPr>
        </w:r>
        <w:r w:rsidR="0007220A">
          <w:rPr>
            <w:webHidden/>
          </w:rPr>
          <w:fldChar w:fldCharType="separate"/>
        </w:r>
        <w:r w:rsidR="00925047">
          <w:rPr>
            <w:webHidden/>
          </w:rPr>
          <w:t>5</w:t>
        </w:r>
        <w:r w:rsidR="0007220A">
          <w:rPr>
            <w:webHidden/>
          </w:rPr>
          <w:fldChar w:fldCharType="end"/>
        </w:r>
      </w:hyperlink>
    </w:p>
    <w:p w14:paraId="04EDD6F9" w14:textId="77777777" w:rsidR="0007220A" w:rsidRDefault="00803524">
      <w:pPr>
        <w:pStyle w:val="TOC2"/>
        <w:rPr>
          <w:rFonts w:ascii="Times New Roman" w:hAnsi="Times New Roman" w:cs="Angsana New"/>
          <w:smallCaps w:val="0"/>
          <w:sz w:val="24"/>
          <w:szCs w:val="24"/>
          <w:lang w:val="en-US" w:eastAsia="ja-JP" w:bidi="th-TH"/>
        </w:rPr>
      </w:pPr>
      <w:hyperlink w:anchor="_Toc386789946" w:history="1">
        <w:r w:rsidR="0007220A" w:rsidRPr="00EC25D8">
          <w:rPr>
            <w:rStyle w:val="Hyperlink"/>
            <w:rFonts w:cs="Calibri"/>
          </w:rPr>
          <w:t>Acronyms, Abbreviations and Technical Terms</w:t>
        </w:r>
        <w:r w:rsidR="0007220A">
          <w:rPr>
            <w:webHidden/>
          </w:rPr>
          <w:tab/>
        </w:r>
        <w:r w:rsidR="0007220A">
          <w:rPr>
            <w:webHidden/>
          </w:rPr>
          <w:fldChar w:fldCharType="begin"/>
        </w:r>
        <w:r w:rsidR="0007220A">
          <w:rPr>
            <w:webHidden/>
          </w:rPr>
          <w:instrText xml:space="preserve"> PAGEREF _Toc386789946 \h </w:instrText>
        </w:r>
        <w:r w:rsidR="0007220A">
          <w:rPr>
            <w:webHidden/>
          </w:rPr>
        </w:r>
        <w:r w:rsidR="0007220A">
          <w:rPr>
            <w:webHidden/>
          </w:rPr>
          <w:fldChar w:fldCharType="separate"/>
        </w:r>
        <w:r w:rsidR="00925047">
          <w:rPr>
            <w:webHidden/>
          </w:rPr>
          <w:t>6</w:t>
        </w:r>
        <w:r w:rsidR="0007220A">
          <w:rPr>
            <w:webHidden/>
          </w:rPr>
          <w:fldChar w:fldCharType="end"/>
        </w:r>
      </w:hyperlink>
    </w:p>
    <w:p w14:paraId="335CBD83" w14:textId="77777777" w:rsidR="0007220A" w:rsidRDefault="00803524">
      <w:pPr>
        <w:pStyle w:val="TOC2"/>
        <w:rPr>
          <w:rFonts w:ascii="Times New Roman" w:hAnsi="Times New Roman" w:cs="Angsana New"/>
          <w:smallCaps w:val="0"/>
          <w:sz w:val="24"/>
          <w:szCs w:val="24"/>
          <w:lang w:val="en-US" w:eastAsia="ja-JP" w:bidi="th-TH"/>
        </w:rPr>
      </w:pPr>
      <w:hyperlink w:anchor="_Toc386789947" w:history="1">
        <w:r w:rsidR="0007220A" w:rsidRPr="00EC25D8">
          <w:rPr>
            <w:rStyle w:val="Hyperlink"/>
            <w:rFonts w:cs="Calibri"/>
          </w:rPr>
          <w:t>Contact Information</w:t>
        </w:r>
        <w:r w:rsidR="0007220A">
          <w:rPr>
            <w:webHidden/>
          </w:rPr>
          <w:tab/>
        </w:r>
        <w:r w:rsidR="0007220A">
          <w:rPr>
            <w:webHidden/>
          </w:rPr>
          <w:fldChar w:fldCharType="begin"/>
        </w:r>
        <w:r w:rsidR="0007220A">
          <w:rPr>
            <w:webHidden/>
          </w:rPr>
          <w:instrText xml:space="preserve"> PAGEREF _Toc386789947 \h </w:instrText>
        </w:r>
        <w:r w:rsidR="0007220A">
          <w:rPr>
            <w:webHidden/>
          </w:rPr>
        </w:r>
        <w:r w:rsidR="0007220A">
          <w:rPr>
            <w:webHidden/>
          </w:rPr>
          <w:fldChar w:fldCharType="separate"/>
        </w:r>
        <w:r w:rsidR="00925047">
          <w:rPr>
            <w:webHidden/>
          </w:rPr>
          <w:t>9</w:t>
        </w:r>
        <w:r w:rsidR="0007220A">
          <w:rPr>
            <w:webHidden/>
          </w:rPr>
          <w:fldChar w:fldCharType="end"/>
        </w:r>
      </w:hyperlink>
    </w:p>
    <w:p w14:paraId="07DF2721"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48" w:history="1">
        <w:r w:rsidR="0007220A" w:rsidRPr="00EC25D8">
          <w:rPr>
            <w:rStyle w:val="Hyperlink"/>
            <w:rFonts w:cs="Aharoni"/>
            <w:noProof/>
            <w:lang w:bidi="he-IL"/>
          </w:rPr>
          <w:t>Executive summary</w:t>
        </w:r>
        <w:r w:rsidR="0007220A">
          <w:rPr>
            <w:noProof/>
            <w:webHidden/>
          </w:rPr>
          <w:tab/>
        </w:r>
        <w:r w:rsidR="0007220A">
          <w:rPr>
            <w:noProof/>
            <w:webHidden/>
          </w:rPr>
          <w:fldChar w:fldCharType="begin"/>
        </w:r>
        <w:r w:rsidR="0007220A">
          <w:rPr>
            <w:noProof/>
            <w:webHidden/>
          </w:rPr>
          <w:instrText xml:space="preserve"> PAGEREF _Toc386789948 \h </w:instrText>
        </w:r>
        <w:r w:rsidR="0007220A">
          <w:rPr>
            <w:noProof/>
            <w:webHidden/>
          </w:rPr>
        </w:r>
        <w:r w:rsidR="0007220A">
          <w:rPr>
            <w:noProof/>
            <w:webHidden/>
          </w:rPr>
          <w:fldChar w:fldCharType="separate"/>
        </w:r>
        <w:r w:rsidR="00925047">
          <w:rPr>
            <w:noProof/>
            <w:webHidden/>
          </w:rPr>
          <w:t>10</w:t>
        </w:r>
        <w:r w:rsidR="0007220A">
          <w:rPr>
            <w:noProof/>
            <w:webHidden/>
          </w:rPr>
          <w:fldChar w:fldCharType="end"/>
        </w:r>
      </w:hyperlink>
    </w:p>
    <w:p w14:paraId="16ECDCFB"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49" w:history="1">
        <w:r w:rsidR="0007220A" w:rsidRPr="00EC25D8">
          <w:rPr>
            <w:rStyle w:val="Hyperlink"/>
            <w:rFonts w:cs="Calibri"/>
            <w:noProof/>
          </w:rPr>
          <w:t>Introduction</w:t>
        </w:r>
        <w:r w:rsidR="0007220A">
          <w:rPr>
            <w:noProof/>
            <w:webHidden/>
          </w:rPr>
          <w:tab/>
        </w:r>
        <w:r w:rsidR="0007220A">
          <w:rPr>
            <w:noProof/>
            <w:webHidden/>
          </w:rPr>
          <w:fldChar w:fldCharType="begin"/>
        </w:r>
        <w:r w:rsidR="0007220A">
          <w:rPr>
            <w:noProof/>
            <w:webHidden/>
          </w:rPr>
          <w:instrText xml:space="preserve"> PAGEREF _Toc386789949 \h </w:instrText>
        </w:r>
        <w:r w:rsidR="0007220A">
          <w:rPr>
            <w:noProof/>
            <w:webHidden/>
          </w:rPr>
        </w:r>
        <w:r w:rsidR="0007220A">
          <w:rPr>
            <w:noProof/>
            <w:webHidden/>
          </w:rPr>
          <w:fldChar w:fldCharType="separate"/>
        </w:r>
        <w:r w:rsidR="00925047">
          <w:rPr>
            <w:noProof/>
            <w:webHidden/>
          </w:rPr>
          <w:t>14</w:t>
        </w:r>
        <w:r w:rsidR="0007220A">
          <w:rPr>
            <w:noProof/>
            <w:webHidden/>
          </w:rPr>
          <w:fldChar w:fldCharType="end"/>
        </w:r>
      </w:hyperlink>
    </w:p>
    <w:p w14:paraId="17E6414F"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50" w:history="1">
        <w:r w:rsidR="0007220A" w:rsidRPr="00EC25D8">
          <w:rPr>
            <w:rStyle w:val="Hyperlink"/>
            <w:rFonts w:cs="Calibri"/>
            <w:noProof/>
          </w:rPr>
          <w:t>Component 1: Organize and Consult</w:t>
        </w:r>
        <w:r w:rsidR="0007220A">
          <w:rPr>
            <w:noProof/>
            <w:webHidden/>
          </w:rPr>
          <w:tab/>
        </w:r>
        <w:r w:rsidR="0007220A">
          <w:rPr>
            <w:noProof/>
            <w:webHidden/>
          </w:rPr>
          <w:fldChar w:fldCharType="begin"/>
        </w:r>
        <w:r w:rsidR="0007220A">
          <w:rPr>
            <w:noProof/>
            <w:webHidden/>
          </w:rPr>
          <w:instrText xml:space="preserve"> PAGEREF _Toc386789950 \h </w:instrText>
        </w:r>
        <w:r w:rsidR="0007220A">
          <w:rPr>
            <w:noProof/>
            <w:webHidden/>
          </w:rPr>
        </w:r>
        <w:r w:rsidR="0007220A">
          <w:rPr>
            <w:noProof/>
            <w:webHidden/>
          </w:rPr>
          <w:fldChar w:fldCharType="separate"/>
        </w:r>
        <w:r w:rsidR="00925047">
          <w:rPr>
            <w:noProof/>
            <w:webHidden/>
          </w:rPr>
          <w:t>32</w:t>
        </w:r>
        <w:r w:rsidR="0007220A">
          <w:rPr>
            <w:noProof/>
            <w:webHidden/>
          </w:rPr>
          <w:fldChar w:fldCharType="end"/>
        </w:r>
      </w:hyperlink>
    </w:p>
    <w:p w14:paraId="7764290C" w14:textId="77777777" w:rsidR="0007220A" w:rsidRDefault="00803524">
      <w:pPr>
        <w:pStyle w:val="TOC2"/>
        <w:rPr>
          <w:rFonts w:ascii="Times New Roman" w:hAnsi="Times New Roman" w:cs="Angsana New"/>
          <w:smallCaps w:val="0"/>
          <w:sz w:val="24"/>
          <w:szCs w:val="24"/>
          <w:lang w:val="en-US" w:eastAsia="ja-JP" w:bidi="th-TH"/>
        </w:rPr>
      </w:pPr>
      <w:hyperlink w:anchor="_Toc386789951" w:history="1">
        <w:r w:rsidR="0007220A" w:rsidRPr="00EC25D8">
          <w:rPr>
            <w:rStyle w:val="Hyperlink"/>
            <w:rFonts w:cs="Calibri"/>
          </w:rPr>
          <w:t>Component 1a: National REDD+ Readiness Management Arrangements</w:t>
        </w:r>
        <w:r w:rsidR="0007220A">
          <w:rPr>
            <w:webHidden/>
          </w:rPr>
          <w:tab/>
        </w:r>
        <w:r w:rsidR="0007220A">
          <w:rPr>
            <w:webHidden/>
          </w:rPr>
          <w:fldChar w:fldCharType="begin"/>
        </w:r>
        <w:r w:rsidR="0007220A">
          <w:rPr>
            <w:webHidden/>
          </w:rPr>
          <w:instrText xml:space="preserve"> PAGEREF _Toc386789951 \h </w:instrText>
        </w:r>
        <w:r w:rsidR="0007220A">
          <w:rPr>
            <w:webHidden/>
          </w:rPr>
        </w:r>
        <w:r w:rsidR="0007220A">
          <w:rPr>
            <w:webHidden/>
          </w:rPr>
          <w:fldChar w:fldCharType="separate"/>
        </w:r>
        <w:r w:rsidR="00925047">
          <w:rPr>
            <w:webHidden/>
          </w:rPr>
          <w:t>32</w:t>
        </w:r>
        <w:r w:rsidR="0007220A">
          <w:rPr>
            <w:webHidden/>
          </w:rPr>
          <w:fldChar w:fldCharType="end"/>
        </w:r>
      </w:hyperlink>
    </w:p>
    <w:p w14:paraId="588797C9" w14:textId="77777777" w:rsidR="0007220A" w:rsidRDefault="00803524">
      <w:pPr>
        <w:pStyle w:val="TOC2"/>
        <w:rPr>
          <w:rFonts w:ascii="Times New Roman" w:hAnsi="Times New Roman" w:cs="Angsana New"/>
          <w:smallCaps w:val="0"/>
          <w:sz w:val="24"/>
          <w:szCs w:val="24"/>
          <w:lang w:val="en-US" w:eastAsia="ja-JP" w:bidi="th-TH"/>
        </w:rPr>
      </w:pPr>
      <w:hyperlink w:anchor="_Toc386789952" w:history="1">
        <w:r w:rsidR="0007220A" w:rsidRPr="00EC25D8">
          <w:rPr>
            <w:rStyle w:val="Hyperlink"/>
            <w:rFonts w:cs="Calibri"/>
          </w:rPr>
          <w:t>Component 1b: Information Sharing and Early Dialogue with Key Stakeholder Groups</w:t>
        </w:r>
        <w:r w:rsidR="0007220A">
          <w:rPr>
            <w:webHidden/>
          </w:rPr>
          <w:tab/>
        </w:r>
        <w:r w:rsidR="0007220A">
          <w:rPr>
            <w:webHidden/>
          </w:rPr>
          <w:fldChar w:fldCharType="begin"/>
        </w:r>
        <w:r w:rsidR="0007220A">
          <w:rPr>
            <w:webHidden/>
          </w:rPr>
          <w:instrText xml:space="preserve"> PAGEREF _Toc386789952 \h </w:instrText>
        </w:r>
        <w:r w:rsidR="0007220A">
          <w:rPr>
            <w:webHidden/>
          </w:rPr>
        </w:r>
        <w:r w:rsidR="0007220A">
          <w:rPr>
            <w:webHidden/>
          </w:rPr>
          <w:fldChar w:fldCharType="separate"/>
        </w:r>
        <w:r w:rsidR="00925047">
          <w:rPr>
            <w:webHidden/>
          </w:rPr>
          <w:t>44</w:t>
        </w:r>
        <w:r w:rsidR="0007220A">
          <w:rPr>
            <w:webHidden/>
          </w:rPr>
          <w:fldChar w:fldCharType="end"/>
        </w:r>
      </w:hyperlink>
    </w:p>
    <w:p w14:paraId="64D6DF8C" w14:textId="77777777" w:rsidR="0007220A" w:rsidRDefault="00803524">
      <w:pPr>
        <w:pStyle w:val="TOC2"/>
        <w:rPr>
          <w:rFonts w:ascii="Times New Roman" w:hAnsi="Times New Roman" w:cs="Angsana New"/>
          <w:smallCaps w:val="0"/>
          <w:sz w:val="24"/>
          <w:szCs w:val="24"/>
          <w:lang w:val="en-US" w:eastAsia="ja-JP" w:bidi="th-TH"/>
        </w:rPr>
      </w:pPr>
      <w:hyperlink w:anchor="_Toc386789953" w:history="1">
        <w:r w:rsidR="0007220A" w:rsidRPr="00EC25D8">
          <w:rPr>
            <w:rStyle w:val="Hyperlink"/>
            <w:rFonts w:cs="Calibri"/>
          </w:rPr>
          <w:t>Component 1c: Consultation and Participation Process</w:t>
        </w:r>
        <w:r w:rsidR="0007220A">
          <w:rPr>
            <w:webHidden/>
          </w:rPr>
          <w:tab/>
        </w:r>
        <w:r w:rsidR="0007220A">
          <w:rPr>
            <w:webHidden/>
          </w:rPr>
          <w:fldChar w:fldCharType="begin"/>
        </w:r>
        <w:r w:rsidR="0007220A">
          <w:rPr>
            <w:webHidden/>
          </w:rPr>
          <w:instrText xml:space="preserve"> PAGEREF _Toc386789953 \h </w:instrText>
        </w:r>
        <w:r w:rsidR="0007220A">
          <w:rPr>
            <w:webHidden/>
          </w:rPr>
        </w:r>
        <w:r w:rsidR="0007220A">
          <w:rPr>
            <w:webHidden/>
          </w:rPr>
          <w:fldChar w:fldCharType="separate"/>
        </w:r>
        <w:r w:rsidR="00925047">
          <w:rPr>
            <w:webHidden/>
          </w:rPr>
          <w:t>48</w:t>
        </w:r>
        <w:r w:rsidR="0007220A">
          <w:rPr>
            <w:webHidden/>
          </w:rPr>
          <w:fldChar w:fldCharType="end"/>
        </w:r>
      </w:hyperlink>
    </w:p>
    <w:p w14:paraId="224ADC6C"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54" w:history="1">
        <w:r w:rsidR="0007220A" w:rsidRPr="00EC25D8">
          <w:rPr>
            <w:rStyle w:val="Hyperlink"/>
            <w:rFonts w:eastAsia="SimSun" w:cs="Calibri"/>
            <w:noProof/>
            <w:spacing w:val="-4"/>
          </w:rPr>
          <w:t>Component 2: Prepare the National REDD+ Strategy</w:t>
        </w:r>
        <w:r w:rsidR="0007220A">
          <w:rPr>
            <w:noProof/>
            <w:webHidden/>
          </w:rPr>
          <w:tab/>
        </w:r>
        <w:r w:rsidR="0007220A">
          <w:rPr>
            <w:noProof/>
            <w:webHidden/>
          </w:rPr>
          <w:fldChar w:fldCharType="begin"/>
        </w:r>
        <w:r w:rsidR="0007220A">
          <w:rPr>
            <w:noProof/>
            <w:webHidden/>
          </w:rPr>
          <w:instrText xml:space="preserve"> PAGEREF _Toc386789954 \h </w:instrText>
        </w:r>
        <w:r w:rsidR="0007220A">
          <w:rPr>
            <w:noProof/>
            <w:webHidden/>
          </w:rPr>
        </w:r>
        <w:r w:rsidR="0007220A">
          <w:rPr>
            <w:noProof/>
            <w:webHidden/>
          </w:rPr>
          <w:fldChar w:fldCharType="separate"/>
        </w:r>
        <w:r w:rsidR="00925047">
          <w:rPr>
            <w:noProof/>
            <w:webHidden/>
          </w:rPr>
          <w:t>56</w:t>
        </w:r>
        <w:r w:rsidR="0007220A">
          <w:rPr>
            <w:noProof/>
            <w:webHidden/>
          </w:rPr>
          <w:fldChar w:fldCharType="end"/>
        </w:r>
      </w:hyperlink>
    </w:p>
    <w:p w14:paraId="2CF6D78E" w14:textId="77777777" w:rsidR="0007220A" w:rsidRDefault="00803524">
      <w:pPr>
        <w:pStyle w:val="TOC2"/>
        <w:rPr>
          <w:rFonts w:ascii="Times New Roman" w:hAnsi="Times New Roman" w:cs="Angsana New"/>
          <w:smallCaps w:val="0"/>
          <w:sz w:val="24"/>
          <w:szCs w:val="24"/>
          <w:lang w:val="en-US" w:eastAsia="ja-JP" w:bidi="th-TH"/>
        </w:rPr>
      </w:pPr>
      <w:hyperlink w:anchor="_Toc386789955" w:history="1">
        <w:r w:rsidR="0007220A" w:rsidRPr="00EC25D8">
          <w:rPr>
            <w:rStyle w:val="Hyperlink"/>
            <w:rFonts w:cs="Calibri"/>
          </w:rPr>
          <w:t>Component 2a: Assessment of Land Use, Forest Law, Policy, Governance and Other Drivers</w:t>
        </w:r>
        <w:r w:rsidR="0007220A">
          <w:rPr>
            <w:webHidden/>
          </w:rPr>
          <w:tab/>
        </w:r>
        <w:r w:rsidR="0007220A">
          <w:rPr>
            <w:webHidden/>
          </w:rPr>
          <w:fldChar w:fldCharType="begin"/>
        </w:r>
        <w:r w:rsidR="0007220A">
          <w:rPr>
            <w:webHidden/>
          </w:rPr>
          <w:instrText xml:space="preserve"> PAGEREF _Toc386789955 \h </w:instrText>
        </w:r>
        <w:r w:rsidR="0007220A">
          <w:rPr>
            <w:webHidden/>
          </w:rPr>
        </w:r>
        <w:r w:rsidR="0007220A">
          <w:rPr>
            <w:webHidden/>
          </w:rPr>
          <w:fldChar w:fldCharType="separate"/>
        </w:r>
        <w:r w:rsidR="00925047">
          <w:rPr>
            <w:webHidden/>
          </w:rPr>
          <w:t>56</w:t>
        </w:r>
        <w:r w:rsidR="0007220A">
          <w:rPr>
            <w:webHidden/>
          </w:rPr>
          <w:fldChar w:fldCharType="end"/>
        </w:r>
      </w:hyperlink>
    </w:p>
    <w:p w14:paraId="14B81E88" w14:textId="77777777" w:rsidR="0007220A" w:rsidRDefault="00803524">
      <w:pPr>
        <w:pStyle w:val="TOC2"/>
        <w:rPr>
          <w:rFonts w:ascii="Times New Roman" w:hAnsi="Times New Roman" w:cs="Angsana New"/>
          <w:smallCaps w:val="0"/>
          <w:sz w:val="24"/>
          <w:szCs w:val="24"/>
          <w:lang w:val="en-US" w:eastAsia="ja-JP" w:bidi="th-TH"/>
        </w:rPr>
      </w:pPr>
      <w:hyperlink w:anchor="_Toc386789956" w:history="1">
        <w:r w:rsidR="0007220A" w:rsidRPr="00EC25D8">
          <w:rPr>
            <w:rStyle w:val="Hyperlink"/>
            <w:rFonts w:cs="Calibri"/>
          </w:rPr>
          <w:t>Component 2b: REDD+ Strategy Options</w:t>
        </w:r>
        <w:r w:rsidR="0007220A">
          <w:rPr>
            <w:webHidden/>
          </w:rPr>
          <w:tab/>
        </w:r>
        <w:r w:rsidR="0007220A">
          <w:rPr>
            <w:webHidden/>
          </w:rPr>
          <w:fldChar w:fldCharType="begin"/>
        </w:r>
        <w:r w:rsidR="0007220A">
          <w:rPr>
            <w:webHidden/>
          </w:rPr>
          <w:instrText xml:space="preserve"> PAGEREF _Toc386789956 \h </w:instrText>
        </w:r>
        <w:r w:rsidR="0007220A">
          <w:rPr>
            <w:webHidden/>
          </w:rPr>
        </w:r>
        <w:r w:rsidR="0007220A">
          <w:rPr>
            <w:webHidden/>
          </w:rPr>
          <w:fldChar w:fldCharType="separate"/>
        </w:r>
        <w:r w:rsidR="00925047">
          <w:rPr>
            <w:webHidden/>
          </w:rPr>
          <w:t>72</w:t>
        </w:r>
        <w:r w:rsidR="0007220A">
          <w:rPr>
            <w:webHidden/>
          </w:rPr>
          <w:fldChar w:fldCharType="end"/>
        </w:r>
      </w:hyperlink>
    </w:p>
    <w:p w14:paraId="767806DE" w14:textId="77777777" w:rsidR="0007220A" w:rsidRDefault="00803524">
      <w:pPr>
        <w:pStyle w:val="TOC2"/>
        <w:rPr>
          <w:rFonts w:ascii="Times New Roman" w:hAnsi="Times New Roman" w:cs="Angsana New"/>
          <w:smallCaps w:val="0"/>
          <w:sz w:val="24"/>
          <w:szCs w:val="24"/>
          <w:lang w:val="en-US" w:eastAsia="ja-JP" w:bidi="th-TH"/>
        </w:rPr>
      </w:pPr>
      <w:hyperlink w:anchor="_Toc386789957" w:history="1">
        <w:r w:rsidR="0007220A" w:rsidRPr="00EC25D8">
          <w:rPr>
            <w:rStyle w:val="Hyperlink"/>
            <w:rFonts w:cs="Calibri"/>
            <w:lang w:eastAsia="ko-KR"/>
          </w:rPr>
          <w:t>Component 2c: REDD+ Implementation and Safeguards Framework</w:t>
        </w:r>
        <w:r w:rsidR="0007220A">
          <w:rPr>
            <w:webHidden/>
          </w:rPr>
          <w:tab/>
        </w:r>
        <w:r w:rsidR="0007220A">
          <w:rPr>
            <w:webHidden/>
          </w:rPr>
          <w:fldChar w:fldCharType="begin"/>
        </w:r>
        <w:r w:rsidR="0007220A">
          <w:rPr>
            <w:webHidden/>
          </w:rPr>
          <w:instrText xml:space="preserve"> PAGEREF _Toc386789957 \h </w:instrText>
        </w:r>
        <w:r w:rsidR="0007220A">
          <w:rPr>
            <w:webHidden/>
          </w:rPr>
        </w:r>
        <w:r w:rsidR="0007220A">
          <w:rPr>
            <w:webHidden/>
          </w:rPr>
          <w:fldChar w:fldCharType="separate"/>
        </w:r>
        <w:r w:rsidR="00925047">
          <w:rPr>
            <w:webHidden/>
          </w:rPr>
          <w:t>82</w:t>
        </w:r>
        <w:r w:rsidR="0007220A">
          <w:rPr>
            <w:webHidden/>
          </w:rPr>
          <w:fldChar w:fldCharType="end"/>
        </w:r>
      </w:hyperlink>
    </w:p>
    <w:p w14:paraId="75AC6D14" w14:textId="77777777" w:rsidR="0007220A" w:rsidRDefault="00803524">
      <w:pPr>
        <w:pStyle w:val="TOC2"/>
        <w:rPr>
          <w:rFonts w:ascii="Times New Roman" w:hAnsi="Times New Roman" w:cs="Angsana New"/>
          <w:smallCaps w:val="0"/>
          <w:sz w:val="24"/>
          <w:szCs w:val="24"/>
          <w:lang w:val="en-US" w:eastAsia="ja-JP" w:bidi="th-TH"/>
        </w:rPr>
      </w:pPr>
      <w:hyperlink w:anchor="_Toc386789958" w:history="1">
        <w:r w:rsidR="0007220A" w:rsidRPr="00EC25D8">
          <w:rPr>
            <w:rStyle w:val="Hyperlink"/>
            <w:rFonts w:cs="Calibri"/>
            <w:lang w:eastAsia="ko-KR"/>
          </w:rPr>
          <w:t>Component 2d: Compilation of the National REDD+ Strategy</w:t>
        </w:r>
        <w:r w:rsidR="0007220A">
          <w:rPr>
            <w:webHidden/>
          </w:rPr>
          <w:tab/>
        </w:r>
        <w:r w:rsidR="0007220A">
          <w:rPr>
            <w:webHidden/>
          </w:rPr>
          <w:fldChar w:fldCharType="begin"/>
        </w:r>
        <w:r w:rsidR="0007220A">
          <w:rPr>
            <w:webHidden/>
          </w:rPr>
          <w:instrText xml:space="preserve"> PAGEREF _Toc386789958 \h </w:instrText>
        </w:r>
        <w:r w:rsidR="0007220A">
          <w:rPr>
            <w:webHidden/>
          </w:rPr>
        </w:r>
        <w:r w:rsidR="0007220A">
          <w:rPr>
            <w:webHidden/>
          </w:rPr>
          <w:fldChar w:fldCharType="separate"/>
        </w:r>
        <w:r w:rsidR="00925047">
          <w:rPr>
            <w:webHidden/>
          </w:rPr>
          <w:t>93</w:t>
        </w:r>
        <w:r w:rsidR="0007220A">
          <w:rPr>
            <w:webHidden/>
          </w:rPr>
          <w:fldChar w:fldCharType="end"/>
        </w:r>
      </w:hyperlink>
    </w:p>
    <w:p w14:paraId="72E190F9"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59" w:history="1">
        <w:r w:rsidR="0007220A" w:rsidRPr="00EC25D8">
          <w:rPr>
            <w:rStyle w:val="Hyperlink"/>
            <w:rFonts w:cs="Calibri"/>
            <w:noProof/>
          </w:rPr>
          <w:t>Component 3: Develop a National Forest Reference Emission Level and/or a Forest Reference Level</w:t>
        </w:r>
        <w:r w:rsidR="0007220A">
          <w:rPr>
            <w:noProof/>
            <w:webHidden/>
          </w:rPr>
          <w:tab/>
        </w:r>
        <w:r w:rsidR="0007220A">
          <w:rPr>
            <w:noProof/>
            <w:webHidden/>
          </w:rPr>
          <w:fldChar w:fldCharType="begin"/>
        </w:r>
        <w:r w:rsidR="0007220A">
          <w:rPr>
            <w:noProof/>
            <w:webHidden/>
          </w:rPr>
          <w:instrText xml:space="preserve"> PAGEREF _Toc386789959 \h </w:instrText>
        </w:r>
        <w:r w:rsidR="0007220A">
          <w:rPr>
            <w:noProof/>
            <w:webHidden/>
          </w:rPr>
        </w:r>
        <w:r w:rsidR="0007220A">
          <w:rPr>
            <w:noProof/>
            <w:webHidden/>
          </w:rPr>
          <w:fldChar w:fldCharType="separate"/>
        </w:r>
        <w:r w:rsidR="00925047">
          <w:rPr>
            <w:noProof/>
            <w:webHidden/>
          </w:rPr>
          <w:t>94</w:t>
        </w:r>
        <w:r w:rsidR="0007220A">
          <w:rPr>
            <w:noProof/>
            <w:webHidden/>
          </w:rPr>
          <w:fldChar w:fldCharType="end"/>
        </w:r>
      </w:hyperlink>
    </w:p>
    <w:p w14:paraId="52839246"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60" w:history="1">
        <w:r w:rsidR="0007220A" w:rsidRPr="00EC25D8">
          <w:rPr>
            <w:rStyle w:val="Hyperlink"/>
            <w:rFonts w:cs="Calibri"/>
            <w:noProof/>
          </w:rPr>
          <w:t>Component 4: Design Systems for National Forest Monitoring and Monitoring Safeguards</w:t>
        </w:r>
        <w:r w:rsidR="0007220A">
          <w:rPr>
            <w:noProof/>
            <w:webHidden/>
          </w:rPr>
          <w:tab/>
        </w:r>
        <w:r w:rsidR="0007220A">
          <w:rPr>
            <w:noProof/>
            <w:webHidden/>
          </w:rPr>
          <w:fldChar w:fldCharType="begin"/>
        </w:r>
        <w:r w:rsidR="0007220A">
          <w:rPr>
            <w:noProof/>
            <w:webHidden/>
          </w:rPr>
          <w:instrText xml:space="preserve"> PAGEREF _Toc386789960 \h </w:instrText>
        </w:r>
        <w:r w:rsidR="0007220A">
          <w:rPr>
            <w:noProof/>
            <w:webHidden/>
          </w:rPr>
        </w:r>
        <w:r w:rsidR="0007220A">
          <w:rPr>
            <w:noProof/>
            <w:webHidden/>
          </w:rPr>
          <w:fldChar w:fldCharType="separate"/>
        </w:r>
        <w:r w:rsidR="00925047">
          <w:rPr>
            <w:noProof/>
            <w:webHidden/>
          </w:rPr>
          <w:t>100</w:t>
        </w:r>
        <w:r w:rsidR="0007220A">
          <w:rPr>
            <w:noProof/>
            <w:webHidden/>
          </w:rPr>
          <w:fldChar w:fldCharType="end"/>
        </w:r>
      </w:hyperlink>
    </w:p>
    <w:p w14:paraId="1C8F5DF9" w14:textId="77777777" w:rsidR="0007220A" w:rsidRDefault="00803524">
      <w:pPr>
        <w:pStyle w:val="TOC2"/>
        <w:rPr>
          <w:rFonts w:ascii="Times New Roman" w:hAnsi="Times New Roman" w:cs="Angsana New"/>
          <w:smallCaps w:val="0"/>
          <w:sz w:val="24"/>
          <w:szCs w:val="24"/>
          <w:lang w:val="en-US" w:eastAsia="ja-JP" w:bidi="th-TH"/>
        </w:rPr>
      </w:pPr>
      <w:hyperlink w:anchor="_Toc386789961" w:history="1">
        <w:r w:rsidR="0007220A" w:rsidRPr="00EC25D8">
          <w:rPr>
            <w:rStyle w:val="Hyperlink"/>
            <w:rFonts w:cs="Calibri"/>
          </w:rPr>
          <w:t>Component 4a: National Forest Monitoring System (NFMS)</w:t>
        </w:r>
        <w:r w:rsidR="0007220A">
          <w:rPr>
            <w:webHidden/>
          </w:rPr>
          <w:tab/>
        </w:r>
        <w:r w:rsidR="0007220A">
          <w:rPr>
            <w:webHidden/>
          </w:rPr>
          <w:fldChar w:fldCharType="begin"/>
        </w:r>
        <w:r w:rsidR="0007220A">
          <w:rPr>
            <w:webHidden/>
          </w:rPr>
          <w:instrText xml:space="preserve"> PAGEREF _Toc386789961 \h </w:instrText>
        </w:r>
        <w:r w:rsidR="0007220A">
          <w:rPr>
            <w:webHidden/>
          </w:rPr>
        </w:r>
        <w:r w:rsidR="0007220A">
          <w:rPr>
            <w:webHidden/>
          </w:rPr>
          <w:fldChar w:fldCharType="separate"/>
        </w:r>
        <w:r w:rsidR="00925047">
          <w:rPr>
            <w:webHidden/>
          </w:rPr>
          <w:t>100</w:t>
        </w:r>
        <w:r w:rsidR="0007220A">
          <w:rPr>
            <w:webHidden/>
          </w:rPr>
          <w:fldChar w:fldCharType="end"/>
        </w:r>
      </w:hyperlink>
    </w:p>
    <w:p w14:paraId="4314EB6E" w14:textId="77777777" w:rsidR="0007220A" w:rsidRDefault="00803524">
      <w:pPr>
        <w:pStyle w:val="TOC2"/>
        <w:rPr>
          <w:rFonts w:ascii="Times New Roman" w:hAnsi="Times New Roman" w:cs="Angsana New"/>
          <w:smallCaps w:val="0"/>
          <w:sz w:val="24"/>
          <w:szCs w:val="24"/>
          <w:lang w:val="en-US" w:eastAsia="ja-JP" w:bidi="th-TH"/>
        </w:rPr>
      </w:pPr>
      <w:hyperlink w:anchor="_Toc386789962" w:history="1">
        <w:r w:rsidR="0007220A" w:rsidRPr="00EC25D8">
          <w:rPr>
            <w:rStyle w:val="Hyperlink"/>
            <w:rFonts w:cs="Calibri"/>
          </w:rPr>
          <w:t>Component 4b: Designing an Information System for Safeguards, Multiple Benefits, Other Impacts and Governance</w:t>
        </w:r>
        <w:r w:rsidR="0007220A">
          <w:rPr>
            <w:webHidden/>
          </w:rPr>
          <w:tab/>
        </w:r>
        <w:r w:rsidR="0007220A">
          <w:rPr>
            <w:webHidden/>
          </w:rPr>
          <w:fldChar w:fldCharType="begin"/>
        </w:r>
        <w:r w:rsidR="0007220A">
          <w:rPr>
            <w:webHidden/>
          </w:rPr>
          <w:instrText xml:space="preserve"> PAGEREF _Toc386789962 \h </w:instrText>
        </w:r>
        <w:r w:rsidR="0007220A">
          <w:rPr>
            <w:webHidden/>
          </w:rPr>
        </w:r>
        <w:r w:rsidR="0007220A">
          <w:rPr>
            <w:webHidden/>
          </w:rPr>
          <w:fldChar w:fldCharType="separate"/>
        </w:r>
        <w:r w:rsidR="00925047">
          <w:rPr>
            <w:webHidden/>
          </w:rPr>
          <w:t>122</w:t>
        </w:r>
        <w:r w:rsidR="0007220A">
          <w:rPr>
            <w:webHidden/>
          </w:rPr>
          <w:fldChar w:fldCharType="end"/>
        </w:r>
      </w:hyperlink>
    </w:p>
    <w:p w14:paraId="1498A9DD"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63" w:history="1">
        <w:r w:rsidR="0007220A" w:rsidRPr="00EC25D8">
          <w:rPr>
            <w:rStyle w:val="Hyperlink"/>
            <w:rFonts w:cs="Calibri"/>
            <w:noProof/>
          </w:rPr>
          <w:t>Component 5: Results Framework</w:t>
        </w:r>
        <w:r w:rsidR="0007220A">
          <w:rPr>
            <w:noProof/>
            <w:webHidden/>
          </w:rPr>
          <w:tab/>
        </w:r>
        <w:r w:rsidR="0007220A">
          <w:rPr>
            <w:noProof/>
            <w:webHidden/>
          </w:rPr>
          <w:fldChar w:fldCharType="begin"/>
        </w:r>
        <w:r w:rsidR="0007220A">
          <w:rPr>
            <w:noProof/>
            <w:webHidden/>
          </w:rPr>
          <w:instrText xml:space="preserve"> PAGEREF _Toc386789963 \h </w:instrText>
        </w:r>
        <w:r w:rsidR="0007220A">
          <w:rPr>
            <w:noProof/>
            <w:webHidden/>
          </w:rPr>
        </w:r>
        <w:r w:rsidR="0007220A">
          <w:rPr>
            <w:noProof/>
            <w:webHidden/>
          </w:rPr>
          <w:fldChar w:fldCharType="separate"/>
        </w:r>
        <w:r w:rsidR="00925047">
          <w:rPr>
            <w:noProof/>
            <w:webHidden/>
          </w:rPr>
          <w:t>132</w:t>
        </w:r>
        <w:r w:rsidR="0007220A">
          <w:rPr>
            <w:noProof/>
            <w:webHidden/>
          </w:rPr>
          <w:fldChar w:fldCharType="end"/>
        </w:r>
      </w:hyperlink>
    </w:p>
    <w:p w14:paraId="3FB94107"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64" w:history="1">
        <w:r w:rsidR="0007220A" w:rsidRPr="00EC25D8">
          <w:rPr>
            <w:rStyle w:val="Hyperlink"/>
            <w:rFonts w:cs="Calibri"/>
            <w:noProof/>
          </w:rPr>
          <w:t>Component 6: Monitoring and Evaluation Framework</w:t>
        </w:r>
        <w:r w:rsidR="0007220A">
          <w:rPr>
            <w:noProof/>
            <w:webHidden/>
          </w:rPr>
          <w:tab/>
        </w:r>
        <w:r w:rsidR="0007220A">
          <w:rPr>
            <w:noProof/>
            <w:webHidden/>
          </w:rPr>
          <w:fldChar w:fldCharType="begin"/>
        </w:r>
        <w:r w:rsidR="0007220A">
          <w:rPr>
            <w:noProof/>
            <w:webHidden/>
          </w:rPr>
          <w:instrText xml:space="preserve"> PAGEREF _Toc386789964 \h </w:instrText>
        </w:r>
        <w:r w:rsidR="0007220A">
          <w:rPr>
            <w:noProof/>
            <w:webHidden/>
          </w:rPr>
        </w:r>
        <w:r w:rsidR="0007220A">
          <w:rPr>
            <w:noProof/>
            <w:webHidden/>
          </w:rPr>
          <w:fldChar w:fldCharType="separate"/>
        </w:r>
        <w:r w:rsidR="00925047">
          <w:rPr>
            <w:noProof/>
            <w:webHidden/>
          </w:rPr>
          <w:t>142</w:t>
        </w:r>
        <w:r w:rsidR="0007220A">
          <w:rPr>
            <w:noProof/>
            <w:webHidden/>
          </w:rPr>
          <w:fldChar w:fldCharType="end"/>
        </w:r>
      </w:hyperlink>
    </w:p>
    <w:p w14:paraId="410076CB"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65" w:history="1">
        <w:r w:rsidR="0007220A" w:rsidRPr="00EC25D8">
          <w:rPr>
            <w:rStyle w:val="Hyperlink"/>
            <w:rFonts w:cs="Calibri"/>
            <w:noProof/>
          </w:rPr>
          <w:t>Annexes</w:t>
        </w:r>
        <w:r w:rsidR="0007220A">
          <w:rPr>
            <w:noProof/>
            <w:webHidden/>
          </w:rPr>
          <w:tab/>
        </w:r>
        <w:r w:rsidR="0007220A">
          <w:rPr>
            <w:noProof/>
            <w:webHidden/>
          </w:rPr>
          <w:fldChar w:fldCharType="begin"/>
        </w:r>
        <w:r w:rsidR="0007220A">
          <w:rPr>
            <w:noProof/>
            <w:webHidden/>
          </w:rPr>
          <w:instrText xml:space="preserve"> PAGEREF _Toc386789965 \h </w:instrText>
        </w:r>
        <w:r w:rsidR="0007220A">
          <w:rPr>
            <w:noProof/>
            <w:webHidden/>
          </w:rPr>
        </w:r>
        <w:r w:rsidR="0007220A">
          <w:rPr>
            <w:noProof/>
            <w:webHidden/>
          </w:rPr>
          <w:fldChar w:fldCharType="separate"/>
        </w:r>
        <w:r w:rsidR="00925047">
          <w:rPr>
            <w:noProof/>
            <w:webHidden/>
          </w:rPr>
          <w:t>157</w:t>
        </w:r>
        <w:r w:rsidR="0007220A">
          <w:rPr>
            <w:noProof/>
            <w:webHidden/>
          </w:rPr>
          <w:fldChar w:fldCharType="end"/>
        </w:r>
      </w:hyperlink>
    </w:p>
    <w:p w14:paraId="49DA2E00" w14:textId="77777777" w:rsidR="0007220A" w:rsidRDefault="00803524">
      <w:pPr>
        <w:pStyle w:val="TOC2"/>
        <w:rPr>
          <w:rFonts w:ascii="Times New Roman" w:hAnsi="Times New Roman" w:cs="Angsana New"/>
          <w:smallCaps w:val="0"/>
          <w:sz w:val="24"/>
          <w:szCs w:val="24"/>
          <w:lang w:val="en-US" w:eastAsia="ja-JP" w:bidi="th-TH"/>
        </w:rPr>
      </w:pPr>
      <w:hyperlink w:anchor="_Toc386789966" w:history="1">
        <w:r w:rsidR="0007220A" w:rsidRPr="00EC25D8">
          <w:rPr>
            <w:rStyle w:val="Hyperlink"/>
            <w:rFonts w:cs="Calibri"/>
          </w:rPr>
          <w:t>Annex 1: Forest Cover in Mongolia and Forest Definition</w:t>
        </w:r>
        <w:r w:rsidR="0007220A">
          <w:rPr>
            <w:webHidden/>
          </w:rPr>
          <w:tab/>
        </w:r>
        <w:r w:rsidR="0007220A">
          <w:rPr>
            <w:webHidden/>
          </w:rPr>
          <w:fldChar w:fldCharType="begin"/>
        </w:r>
        <w:r w:rsidR="0007220A">
          <w:rPr>
            <w:webHidden/>
          </w:rPr>
          <w:instrText xml:space="preserve"> PAGEREF _Toc386789966 \h </w:instrText>
        </w:r>
        <w:r w:rsidR="0007220A">
          <w:rPr>
            <w:webHidden/>
          </w:rPr>
        </w:r>
        <w:r w:rsidR="0007220A">
          <w:rPr>
            <w:webHidden/>
          </w:rPr>
          <w:fldChar w:fldCharType="separate"/>
        </w:r>
        <w:r w:rsidR="00925047">
          <w:rPr>
            <w:webHidden/>
          </w:rPr>
          <w:t>157</w:t>
        </w:r>
        <w:r w:rsidR="0007220A">
          <w:rPr>
            <w:webHidden/>
          </w:rPr>
          <w:fldChar w:fldCharType="end"/>
        </w:r>
      </w:hyperlink>
    </w:p>
    <w:p w14:paraId="52239130" w14:textId="77777777" w:rsidR="0007220A" w:rsidRDefault="00803524">
      <w:pPr>
        <w:pStyle w:val="TOC2"/>
        <w:rPr>
          <w:rFonts w:ascii="Times New Roman" w:hAnsi="Times New Roman" w:cs="Angsana New"/>
          <w:smallCaps w:val="0"/>
          <w:sz w:val="24"/>
          <w:szCs w:val="24"/>
          <w:lang w:val="en-US" w:eastAsia="ja-JP" w:bidi="th-TH"/>
        </w:rPr>
      </w:pPr>
      <w:hyperlink w:anchor="_Toc386789967" w:history="1">
        <w:r w:rsidR="0007220A" w:rsidRPr="00EC25D8">
          <w:rPr>
            <w:rStyle w:val="Hyperlink"/>
            <w:rFonts w:cs="Calibri"/>
          </w:rPr>
          <w:t>Annex 1a-1: REDD+ Roadmap Taskforce - Structure and Membership</w:t>
        </w:r>
        <w:r w:rsidR="0007220A">
          <w:rPr>
            <w:webHidden/>
          </w:rPr>
          <w:tab/>
        </w:r>
        <w:r w:rsidR="0007220A">
          <w:rPr>
            <w:webHidden/>
          </w:rPr>
          <w:fldChar w:fldCharType="begin"/>
        </w:r>
        <w:r w:rsidR="0007220A">
          <w:rPr>
            <w:webHidden/>
          </w:rPr>
          <w:instrText xml:space="preserve"> PAGEREF _Toc386789967 \h </w:instrText>
        </w:r>
        <w:r w:rsidR="0007220A">
          <w:rPr>
            <w:webHidden/>
          </w:rPr>
        </w:r>
        <w:r w:rsidR="0007220A">
          <w:rPr>
            <w:webHidden/>
          </w:rPr>
          <w:fldChar w:fldCharType="separate"/>
        </w:r>
        <w:r w:rsidR="00925047">
          <w:rPr>
            <w:webHidden/>
          </w:rPr>
          <w:t>159</w:t>
        </w:r>
        <w:r w:rsidR="0007220A">
          <w:rPr>
            <w:webHidden/>
          </w:rPr>
          <w:fldChar w:fldCharType="end"/>
        </w:r>
      </w:hyperlink>
    </w:p>
    <w:p w14:paraId="3985BA73" w14:textId="77777777" w:rsidR="0007220A" w:rsidRDefault="00803524">
      <w:pPr>
        <w:pStyle w:val="TOC2"/>
        <w:rPr>
          <w:rFonts w:ascii="Times New Roman" w:hAnsi="Times New Roman" w:cs="Angsana New"/>
          <w:smallCaps w:val="0"/>
          <w:sz w:val="24"/>
          <w:szCs w:val="24"/>
          <w:lang w:val="en-US" w:eastAsia="ja-JP" w:bidi="th-TH"/>
        </w:rPr>
      </w:pPr>
      <w:hyperlink w:anchor="_Toc386789968" w:history="1">
        <w:r w:rsidR="0007220A" w:rsidRPr="00EC25D8">
          <w:rPr>
            <w:rStyle w:val="Hyperlink"/>
            <w:rFonts w:cs="Calibri"/>
          </w:rPr>
          <w:t>Annex 1a-2: Permanent Management Arrangements - Roles and Responsibilities</w:t>
        </w:r>
        <w:r w:rsidR="0007220A">
          <w:rPr>
            <w:webHidden/>
          </w:rPr>
          <w:tab/>
        </w:r>
        <w:r w:rsidR="0007220A">
          <w:rPr>
            <w:webHidden/>
          </w:rPr>
          <w:fldChar w:fldCharType="begin"/>
        </w:r>
        <w:r w:rsidR="0007220A">
          <w:rPr>
            <w:webHidden/>
          </w:rPr>
          <w:instrText xml:space="preserve"> PAGEREF _Toc386789968 \h </w:instrText>
        </w:r>
        <w:r w:rsidR="0007220A">
          <w:rPr>
            <w:webHidden/>
          </w:rPr>
        </w:r>
        <w:r w:rsidR="0007220A">
          <w:rPr>
            <w:webHidden/>
          </w:rPr>
          <w:fldChar w:fldCharType="separate"/>
        </w:r>
        <w:r w:rsidR="00925047">
          <w:rPr>
            <w:webHidden/>
          </w:rPr>
          <w:t>161</w:t>
        </w:r>
        <w:r w:rsidR="0007220A">
          <w:rPr>
            <w:webHidden/>
          </w:rPr>
          <w:fldChar w:fldCharType="end"/>
        </w:r>
      </w:hyperlink>
    </w:p>
    <w:p w14:paraId="5A4EA9B7" w14:textId="77777777" w:rsidR="0007220A" w:rsidRDefault="00803524">
      <w:pPr>
        <w:pStyle w:val="TOC2"/>
        <w:rPr>
          <w:rFonts w:ascii="Times New Roman" w:hAnsi="Times New Roman" w:cs="Angsana New"/>
          <w:smallCaps w:val="0"/>
          <w:sz w:val="24"/>
          <w:szCs w:val="24"/>
          <w:lang w:val="en-US" w:eastAsia="ja-JP" w:bidi="th-TH"/>
        </w:rPr>
      </w:pPr>
      <w:hyperlink w:anchor="_Toc386789969" w:history="1">
        <w:r w:rsidR="0007220A" w:rsidRPr="00EC25D8">
          <w:rPr>
            <w:rStyle w:val="Hyperlink"/>
            <w:rFonts w:cs="Calibri"/>
          </w:rPr>
          <w:t>Annex 1b-1: Summary of Workshops and Consultations</w:t>
        </w:r>
        <w:r w:rsidR="0007220A">
          <w:rPr>
            <w:webHidden/>
          </w:rPr>
          <w:tab/>
        </w:r>
        <w:r w:rsidR="0007220A">
          <w:rPr>
            <w:webHidden/>
          </w:rPr>
          <w:fldChar w:fldCharType="begin"/>
        </w:r>
        <w:r w:rsidR="0007220A">
          <w:rPr>
            <w:webHidden/>
          </w:rPr>
          <w:instrText xml:space="preserve"> PAGEREF _Toc386789969 \h </w:instrText>
        </w:r>
        <w:r w:rsidR="0007220A">
          <w:rPr>
            <w:webHidden/>
          </w:rPr>
        </w:r>
        <w:r w:rsidR="0007220A">
          <w:rPr>
            <w:webHidden/>
          </w:rPr>
          <w:fldChar w:fldCharType="separate"/>
        </w:r>
        <w:r w:rsidR="00925047">
          <w:rPr>
            <w:webHidden/>
          </w:rPr>
          <w:t>165</w:t>
        </w:r>
        <w:r w:rsidR="0007220A">
          <w:rPr>
            <w:webHidden/>
          </w:rPr>
          <w:fldChar w:fldCharType="end"/>
        </w:r>
      </w:hyperlink>
    </w:p>
    <w:p w14:paraId="16D1A674" w14:textId="77777777" w:rsidR="0007220A" w:rsidRDefault="00803524">
      <w:pPr>
        <w:pStyle w:val="TOC2"/>
        <w:rPr>
          <w:rFonts w:ascii="Times New Roman" w:hAnsi="Times New Roman" w:cs="Angsana New"/>
          <w:smallCaps w:val="0"/>
          <w:sz w:val="24"/>
          <w:szCs w:val="24"/>
          <w:lang w:val="en-US" w:eastAsia="ja-JP" w:bidi="th-TH"/>
        </w:rPr>
      </w:pPr>
      <w:hyperlink w:anchor="_Toc386789970" w:history="1">
        <w:r w:rsidR="0007220A" w:rsidRPr="00EC25D8">
          <w:rPr>
            <w:rStyle w:val="Hyperlink"/>
            <w:rFonts w:cs="Calibri"/>
          </w:rPr>
          <w:t>Annex 1c-1: Indigenous Peoples and Ethnic Minorities in Mongolia</w:t>
        </w:r>
        <w:r w:rsidR="0007220A">
          <w:rPr>
            <w:webHidden/>
          </w:rPr>
          <w:tab/>
        </w:r>
        <w:r w:rsidR="0007220A">
          <w:rPr>
            <w:webHidden/>
          </w:rPr>
          <w:fldChar w:fldCharType="begin"/>
        </w:r>
        <w:r w:rsidR="0007220A">
          <w:rPr>
            <w:webHidden/>
          </w:rPr>
          <w:instrText xml:space="preserve"> PAGEREF _Toc386789970 \h </w:instrText>
        </w:r>
        <w:r w:rsidR="0007220A">
          <w:rPr>
            <w:webHidden/>
          </w:rPr>
        </w:r>
        <w:r w:rsidR="0007220A">
          <w:rPr>
            <w:webHidden/>
          </w:rPr>
          <w:fldChar w:fldCharType="separate"/>
        </w:r>
        <w:r w:rsidR="00925047">
          <w:rPr>
            <w:webHidden/>
          </w:rPr>
          <w:t>167</w:t>
        </w:r>
        <w:r w:rsidR="0007220A">
          <w:rPr>
            <w:webHidden/>
          </w:rPr>
          <w:fldChar w:fldCharType="end"/>
        </w:r>
      </w:hyperlink>
    </w:p>
    <w:p w14:paraId="03EB62DF" w14:textId="77777777" w:rsidR="0007220A" w:rsidRDefault="00803524">
      <w:pPr>
        <w:pStyle w:val="TOC2"/>
        <w:rPr>
          <w:rFonts w:ascii="Times New Roman" w:hAnsi="Times New Roman" w:cs="Angsana New"/>
          <w:smallCaps w:val="0"/>
          <w:sz w:val="24"/>
          <w:szCs w:val="24"/>
          <w:lang w:val="en-US" w:eastAsia="ja-JP" w:bidi="th-TH"/>
        </w:rPr>
      </w:pPr>
      <w:hyperlink w:anchor="_Toc386789971" w:history="1">
        <w:r w:rsidR="0007220A" w:rsidRPr="00EC25D8">
          <w:rPr>
            <w:rStyle w:val="Hyperlink"/>
            <w:rFonts w:cs="Calibri"/>
          </w:rPr>
          <w:t>Annex 2a-1: Forest areas and Forest User Groups, by Aimag</w:t>
        </w:r>
        <w:r w:rsidR="0007220A">
          <w:rPr>
            <w:webHidden/>
          </w:rPr>
          <w:tab/>
        </w:r>
        <w:r w:rsidR="0007220A">
          <w:rPr>
            <w:webHidden/>
          </w:rPr>
          <w:fldChar w:fldCharType="begin"/>
        </w:r>
        <w:r w:rsidR="0007220A">
          <w:rPr>
            <w:webHidden/>
          </w:rPr>
          <w:instrText xml:space="preserve"> PAGEREF _Toc386789971 \h </w:instrText>
        </w:r>
        <w:r w:rsidR="0007220A">
          <w:rPr>
            <w:webHidden/>
          </w:rPr>
        </w:r>
        <w:r w:rsidR="0007220A">
          <w:rPr>
            <w:webHidden/>
          </w:rPr>
          <w:fldChar w:fldCharType="separate"/>
        </w:r>
        <w:r w:rsidR="00925047">
          <w:rPr>
            <w:webHidden/>
          </w:rPr>
          <w:t>168</w:t>
        </w:r>
        <w:r w:rsidR="0007220A">
          <w:rPr>
            <w:webHidden/>
          </w:rPr>
          <w:fldChar w:fldCharType="end"/>
        </w:r>
      </w:hyperlink>
    </w:p>
    <w:p w14:paraId="783CB75C" w14:textId="77777777" w:rsidR="0007220A" w:rsidRDefault="00803524">
      <w:pPr>
        <w:pStyle w:val="TOC2"/>
        <w:rPr>
          <w:rFonts w:ascii="Times New Roman" w:hAnsi="Times New Roman" w:cs="Angsana New"/>
          <w:smallCaps w:val="0"/>
          <w:sz w:val="24"/>
          <w:szCs w:val="24"/>
          <w:lang w:val="en-US" w:eastAsia="ja-JP" w:bidi="th-TH"/>
        </w:rPr>
      </w:pPr>
      <w:hyperlink w:anchor="_Toc386789972" w:history="1">
        <w:r w:rsidR="0007220A" w:rsidRPr="00EC25D8">
          <w:rPr>
            <w:rStyle w:val="Hyperlink"/>
            <w:rFonts w:eastAsia="Times New Roman" w:cs="Calibri"/>
          </w:rPr>
          <w:t>Annex 2a-2: Exploration and Mining Licences Overlapping with (Northern) Forest Areas, 2009</w:t>
        </w:r>
        <w:r w:rsidR="0007220A">
          <w:rPr>
            <w:webHidden/>
          </w:rPr>
          <w:tab/>
        </w:r>
        <w:r w:rsidR="0007220A">
          <w:rPr>
            <w:webHidden/>
          </w:rPr>
          <w:fldChar w:fldCharType="begin"/>
        </w:r>
        <w:r w:rsidR="0007220A">
          <w:rPr>
            <w:webHidden/>
          </w:rPr>
          <w:instrText xml:space="preserve"> PAGEREF _Toc386789972 \h </w:instrText>
        </w:r>
        <w:r w:rsidR="0007220A">
          <w:rPr>
            <w:webHidden/>
          </w:rPr>
        </w:r>
        <w:r w:rsidR="0007220A">
          <w:rPr>
            <w:webHidden/>
          </w:rPr>
          <w:fldChar w:fldCharType="separate"/>
        </w:r>
        <w:r w:rsidR="00925047">
          <w:rPr>
            <w:webHidden/>
          </w:rPr>
          <w:t>169</w:t>
        </w:r>
        <w:r w:rsidR="0007220A">
          <w:rPr>
            <w:webHidden/>
          </w:rPr>
          <w:fldChar w:fldCharType="end"/>
        </w:r>
      </w:hyperlink>
    </w:p>
    <w:p w14:paraId="4C534705" w14:textId="77777777" w:rsidR="0007220A" w:rsidRDefault="00803524">
      <w:pPr>
        <w:pStyle w:val="TOC2"/>
        <w:rPr>
          <w:rFonts w:ascii="Times New Roman" w:hAnsi="Times New Roman" w:cs="Angsana New"/>
          <w:smallCaps w:val="0"/>
          <w:sz w:val="24"/>
          <w:szCs w:val="24"/>
          <w:lang w:val="en-US" w:eastAsia="ja-JP" w:bidi="th-TH"/>
        </w:rPr>
      </w:pPr>
      <w:hyperlink w:anchor="_Toc386789973" w:history="1">
        <w:r w:rsidR="0007220A" w:rsidRPr="00EC25D8">
          <w:rPr>
            <w:rStyle w:val="Hyperlink"/>
            <w:rFonts w:cs="Calibri"/>
          </w:rPr>
          <w:t>Annex 2a-3: Legislation Relevant to REDD+</w:t>
        </w:r>
        <w:r w:rsidR="0007220A">
          <w:rPr>
            <w:webHidden/>
          </w:rPr>
          <w:tab/>
        </w:r>
        <w:r w:rsidR="0007220A">
          <w:rPr>
            <w:webHidden/>
          </w:rPr>
          <w:fldChar w:fldCharType="begin"/>
        </w:r>
        <w:r w:rsidR="0007220A">
          <w:rPr>
            <w:webHidden/>
          </w:rPr>
          <w:instrText xml:space="preserve"> PAGEREF _Toc386789973 \h </w:instrText>
        </w:r>
        <w:r w:rsidR="0007220A">
          <w:rPr>
            <w:webHidden/>
          </w:rPr>
        </w:r>
        <w:r w:rsidR="0007220A">
          <w:rPr>
            <w:webHidden/>
          </w:rPr>
          <w:fldChar w:fldCharType="separate"/>
        </w:r>
        <w:r w:rsidR="00925047">
          <w:rPr>
            <w:webHidden/>
          </w:rPr>
          <w:t>170</w:t>
        </w:r>
        <w:r w:rsidR="0007220A">
          <w:rPr>
            <w:webHidden/>
          </w:rPr>
          <w:fldChar w:fldCharType="end"/>
        </w:r>
      </w:hyperlink>
    </w:p>
    <w:p w14:paraId="31D87BBC" w14:textId="77777777" w:rsidR="0007220A" w:rsidRDefault="00803524">
      <w:pPr>
        <w:pStyle w:val="TOC2"/>
        <w:rPr>
          <w:rFonts w:ascii="Times New Roman" w:hAnsi="Times New Roman" w:cs="Angsana New"/>
          <w:smallCaps w:val="0"/>
          <w:sz w:val="24"/>
          <w:szCs w:val="24"/>
          <w:lang w:val="en-US" w:eastAsia="ja-JP" w:bidi="th-TH"/>
        </w:rPr>
      </w:pPr>
      <w:hyperlink w:anchor="_Toc386789974" w:history="1">
        <w:r w:rsidR="0007220A" w:rsidRPr="00EC25D8">
          <w:rPr>
            <w:rStyle w:val="Hyperlink"/>
            <w:rFonts w:cs="Calibri"/>
          </w:rPr>
          <w:t>Annex 2a-4: International treaties Relevant to REDD+ and Ratified by Mongolia</w:t>
        </w:r>
        <w:r w:rsidR="0007220A">
          <w:rPr>
            <w:webHidden/>
          </w:rPr>
          <w:tab/>
        </w:r>
        <w:r w:rsidR="0007220A">
          <w:rPr>
            <w:webHidden/>
          </w:rPr>
          <w:fldChar w:fldCharType="begin"/>
        </w:r>
        <w:r w:rsidR="0007220A">
          <w:rPr>
            <w:webHidden/>
          </w:rPr>
          <w:instrText xml:space="preserve"> PAGEREF _Toc386789974 \h </w:instrText>
        </w:r>
        <w:r w:rsidR="0007220A">
          <w:rPr>
            <w:webHidden/>
          </w:rPr>
        </w:r>
        <w:r w:rsidR="0007220A">
          <w:rPr>
            <w:webHidden/>
          </w:rPr>
          <w:fldChar w:fldCharType="separate"/>
        </w:r>
        <w:r w:rsidR="00925047">
          <w:rPr>
            <w:webHidden/>
          </w:rPr>
          <w:t>172</w:t>
        </w:r>
        <w:r w:rsidR="0007220A">
          <w:rPr>
            <w:webHidden/>
          </w:rPr>
          <w:fldChar w:fldCharType="end"/>
        </w:r>
      </w:hyperlink>
    </w:p>
    <w:p w14:paraId="590FAADF" w14:textId="77777777" w:rsidR="0007220A" w:rsidRDefault="00803524">
      <w:pPr>
        <w:pStyle w:val="TOC2"/>
        <w:rPr>
          <w:rFonts w:ascii="Times New Roman" w:hAnsi="Times New Roman" w:cs="Angsana New"/>
          <w:smallCaps w:val="0"/>
          <w:sz w:val="24"/>
          <w:szCs w:val="24"/>
          <w:lang w:val="en-US" w:eastAsia="ja-JP" w:bidi="th-TH"/>
        </w:rPr>
      </w:pPr>
      <w:hyperlink w:anchor="_Toc386789975" w:history="1">
        <w:r w:rsidR="0007220A" w:rsidRPr="00EC25D8">
          <w:rPr>
            <w:rStyle w:val="Hyperlink"/>
            <w:rFonts w:cs="Calibri"/>
          </w:rPr>
          <w:t>Annex 2a-5: Description of Governance in Mongolia</w:t>
        </w:r>
        <w:r w:rsidR="0007220A">
          <w:rPr>
            <w:webHidden/>
          </w:rPr>
          <w:tab/>
        </w:r>
        <w:r w:rsidR="0007220A">
          <w:rPr>
            <w:webHidden/>
          </w:rPr>
          <w:fldChar w:fldCharType="begin"/>
        </w:r>
        <w:r w:rsidR="0007220A">
          <w:rPr>
            <w:webHidden/>
          </w:rPr>
          <w:instrText xml:space="preserve"> PAGEREF _Toc386789975 \h </w:instrText>
        </w:r>
        <w:r w:rsidR="0007220A">
          <w:rPr>
            <w:webHidden/>
          </w:rPr>
        </w:r>
        <w:r w:rsidR="0007220A">
          <w:rPr>
            <w:webHidden/>
          </w:rPr>
          <w:fldChar w:fldCharType="separate"/>
        </w:r>
        <w:r w:rsidR="00925047">
          <w:rPr>
            <w:webHidden/>
          </w:rPr>
          <w:t>173</w:t>
        </w:r>
        <w:r w:rsidR="0007220A">
          <w:rPr>
            <w:webHidden/>
          </w:rPr>
          <w:fldChar w:fldCharType="end"/>
        </w:r>
      </w:hyperlink>
    </w:p>
    <w:p w14:paraId="491B031B" w14:textId="77777777" w:rsidR="0007220A" w:rsidRDefault="00803524">
      <w:pPr>
        <w:pStyle w:val="TOC2"/>
        <w:rPr>
          <w:rFonts w:ascii="Times New Roman" w:hAnsi="Times New Roman" w:cs="Angsana New"/>
          <w:smallCaps w:val="0"/>
          <w:sz w:val="24"/>
          <w:szCs w:val="24"/>
          <w:lang w:val="en-US" w:eastAsia="ja-JP" w:bidi="th-TH"/>
        </w:rPr>
      </w:pPr>
      <w:hyperlink w:anchor="_Toc386789976" w:history="1">
        <w:r w:rsidR="0007220A" w:rsidRPr="00EC25D8">
          <w:rPr>
            <w:rStyle w:val="Hyperlink"/>
            <w:rFonts w:cs="Calibri"/>
          </w:rPr>
          <w:t>Annex 3: Develop a National Forest Reference Emission Level and/or Forest Reference Level</w:t>
        </w:r>
        <w:r w:rsidR="0007220A">
          <w:rPr>
            <w:webHidden/>
          </w:rPr>
          <w:tab/>
        </w:r>
        <w:r w:rsidR="0007220A">
          <w:rPr>
            <w:webHidden/>
          </w:rPr>
          <w:fldChar w:fldCharType="begin"/>
        </w:r>
        <w:r w:rsidR="0007220A">
          <w:rPr>
            <w:webHidden/>
          </w:rPr>
          <w:instrText xml:space="preserve"> PAGEREF _Toc386789976 \h </w:instrText>
        </w:r>
        <w:r w:rsidR="0007220A">
          <w:rPr>
            <w:webHidden/>
          </w:rPr>
        </w:r>
        <w:r w:rsidR="0007220A">
          <w:rPr>
            <w:webHidden/>
          </w:rPr>
          <w:fldChar w:fldCharType="separate"/>
        </w:r>
        <w:r w:rsidR="00925047">
          <w:rPr>
            <w:webHidden/>
          </w:rPr>
          <w:t>176</w:t>
        </w:r>
        <w:r w:rsidR="0007220A">
          <w:rPr>
            <w:webHidden/>
          </w:rPr>
          <w:fldChar w:fldCharType="end"/>
        </w:r>
      </w:hyperlink>
    </w:p>
    <w:p w14:paraId="2C52F156" w14:textId="77777777" w:rsidR="0007220A" w:rsidRDefault="00803524">
      <w:pPr>
        <w:pStyle w:val="TOC1"/>
        <w:rPr>
          <w:rFonts w:ascii="Times New Roman" w:hAnsi="Times New Roman" w:cs="Angsana New"/>
          <w:b w:val="0"/>
          <w:bCs w:val="0"/>
          <w:caps w:val="0"/>
          <w:noProof/>
          <w:sz w:val="24"/>
          <w:szCs w:val="24"/>
          <w:lang w:val="en-US" w:eastAsia="ja-JP" w:bidi="th-TH"/>
        </w:rPr>
      </w:pPr>
      <w:hyperlink w:anchor="_Toc386789977" w:history="1">
        <w:r w:rsidR="0007220A" w:rsidRPr="00EC25D8">
          <w:rPr>
            <w:rStyle w:val="Hyperlink"/>
            <w:rFonts w:cs="Calibri"/>
            <w:noProof/>
          </w:rPr>
          <w:t>References and Bibliography</w:t>
        </w:r>
        <w:r w:rsidR="0007220A">
          <w:rPr>
            <w:noProof/>
            <w:webHidden/>
          </w:rPr>
          <w:tab/>
        </w:r>
        <w:r w:rsidR="0007220A">
          <w:rPr>
            <w:noProof/>
            <w:webHidden/>
          </w:rPr>
          <w:fldChar w:fldCharType="begin"/>
        </w:r>
        <w:r w:rsidR="0007220A">
          <w:rPr>
            <w:noProof/>
            <w:webHidden/>
          </w:rPr>
          <w:instrText xml:space="preserve"> PAGEREF _Toc386789977 \h </w:instrText>
        </w:r>
        <w:r w:rsidR="0007220A">
          <w:rPr>
            <w:noProof/>
            <w:webHidden/>
          </w:rPr>
        </w:r>
        <w:r w:rsidR="0007220A">
          <w:rPr>
            <w:noProof/>
            <w:webHidden/>
          </w:rPr>
          <w:fldChar w:fldCharType="separate"/>
        </w:r>
        <w:r w:rsidR="00925047">
          <w:rPr>
            <w:noProof/>
            <w:webHidden/>
          </w:rPr>
          <w:t>178</w:t>
        </w:r>
        <w:r w:rsidR="0007220A">
          <w:rPr>
            <w:noProof/>
            <w:webHidden/>
          </w:rPr>
          <w:fldChar w:fldCharType="end"/>
        </w:r>
      </w:hyperlink>
    </w:p>
    <w:p w14:paraId="26AB2664" w14:textId="77777777" w:rsidR="00ED26DB" w:rsidRDefault="0007220A" w:rsidP="00D26E1D">
      <w:pPr>
        <w:pStyle w:val="TOC1"/>
        <w:rPr>
          <w:rFonts w:ascii="Trebuchet MS" w:hAnsi="Trebuchet MS"/>
          <w:i/>
          <w:iCs/>
          <w:smallCaps/>
        </w:rPr>
        <w:sectPr w:rsidR="00ED26DB" w:rsidSect="003017F1">
          <w:footerReference w:type="default" r:id="rId12"/>
          <w:pgSz w:w="12240" w:h="15840"/>
          <w:pgMar w:top="1080" w:right="1440" w:bottom="1080" w:left="1440" w:header="720" w:footer="361" w:gutter="0"/>
          <w:cols w:space="720"/>
          <w:titlePg/>
          <w:docGrid w:linePitch="360"/>
        </w:sectPr>
      </w:pPr>
      <w:r w:rsidRPr="009E1208">
        <w:rPr>
          <w:rFonts w:ascii="Trebuchet MS" w:hAnsi="Trebuchet MS"/>
          <w:i/>
          <w:iCs/>
          <w:smallCaps/>
        </w:rPr>
        <w:fldChar w:fldCharType="end"/>
      </w:r>
    </w:p>
    <w:p w14:paraId="19D503B9" w14:textId="77777777" w:rsidR="0007220A" w:rsidRPr="00DA4F79" w:rsidRDefault="0007220A" w:rsidP="00AE1E93">
      <w:pPr>
        <w:pStyle w:val="Heading2"/>
        <w:rPr>
          <w:sz w:val="22"/>
          <w:szCs w:val="22"/>
        </w:rPr>
      </w:pPr>
      <w:bookmarkStart w:id="5" w:name="_Toc356376989"/>
      <w:bookmarkStart w:id="6" w:name="_Toc385337294"/>
      <w:bookmarkStart w:id="7" w:name="_Toc386789942"/>
      <w:bookmarkStart w:id="8" w:name="_Toc315900655"/>
      <w:bookmarkStart w:id="9" w:name="_Toc317870850"/>
      <w:r>
        <w:lastRenderedPageBreak/>
        <w:t>List of Tables</w:t>
      </w:r>
      <w:bookmarkEnd w:id="5"/>
      <w:bookmarkEnd w:id="6"/>
      <w:bookmarkEnd w:id="7"/>
    </w:p>
    <w:p w14:paraId="1BFC8C3A" w14:textId="77777777" w:rsidR="0007220A" w:rsidRDefault="0007220A">
      <w:pPr>
        <w:pStyle w:val="TableofFigures"/>
        <w:tabs>
          <w:tab w:val="right" w:leader="dot" w:pos="9350"/>
        </w:tabs>
        <w:rPr>
          <w:rFonts w:ascii="Times New Roman" w:hAnsi="Times New Roman" w:cs="Angsana New"/>
          <w:noProof/>
          <w:sz w:val="24"/>
          <w:lang w:val="en-US" w:eastAsia="ja-JP" w:bidi="th-TH"/>
        </w:rPr>
      </w:pPr>
      <w:r w:rsidRPr="00E40468">
        <w:rPr>
          <w:szCs w:val="22"/>
        </w:rPr>
        <w:fldChar w:fldCharType="begin"/>
      </w:r>
      <w:r w:rsidRPr="00E40468">
        <w:rPr>
          <w:szCs w:val="22"/>
        </w:rPr>
        <w:instrText xml:space="preserve"> TOC \h \z \c "Table" </w:instrText>
      </w:r>
      <w:r w:rsidRPr="00E40468">
        <w:rPr>
          <w:szCs w:val="22"/>
        </w:rPr>
        <w:fldChar w:fldCharType="separate"/>
      </w:r>
      <w:hyperlink w:anchor="_Toc386789978" w:history="1">
        <w:r w:rsidRPr="002A2486">
          <w:rPr>
            <w:rStyle w:val="Hyperlink"/>
            <w:noProof/>
          </w:rPr>
          <w:t>Table 1: Summary of Workplan and Budget</w:t>
        </w:r>
        <w:r>
          <w:rPr>
            <w:noProof/>
            <w:webHidden/>
          </w:rPr>
          <w:tab/>
        </w:r>
        <w:r>
          <w:rPr>
            <w:noProof/>
            <w:webHidden/>
          </w:rPr>
          <w:fldChar w:fldCharType="begin"/>
        </w:r>
        <w:r>
          <w:rPr>
            <w:noProof/>
            <w:webHidden/>
          </w:rPr>
          <w:instrText xml:space="preserve"> PAGEREF _Toc386789978 \h </w:instrText>
        </w:r>
        <w:r>
          <w:rPr>
            <w:noProof/>
            <w:webHidden/>
          </w:rPr>
        </w:r>
        <w:r>
          <w:rPr>
            <w:noProof/>
            <w:webHidden/>
          </w:rPr>
          <w:fldChar w:fldCharType="separate"/>
        </w:r>
        <w:r w:rsidR="00925047">
          <w:rPr>
            <w:noProof/>
            <w:webHidden/>
          </w:rPr>
          <w:t>12</w:t>
        </w:r>
        <w:r>
          <w:rPr>
            <w:noProof/>
            <w:webHidden/>
          </w:rPr>
          <w:fldChar w:fldCharType="end"/>
        </w:r>
      </w:hyperlink>
    </w:p>
    <w:p w14:paraId="429C5381"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79" w:history="1">
        <w:r w:rsidR="0007220A" w:rsidRPr="002A2486">
          <w:rPr>
            <w:rStyle w:val="Hyperlink"/>
            <w:noProof/>
          </w:rPr>
          <w:t>Table 2: Summary of Mongolia REDD+ Funding Sources</w:t>
        </w:r>
        <w:r w:rsidR="0007220A">
          <w:rPr>
            <w:noProof/>
            <w:webHidden/>
          </w:rPr>
          <w:tab/>
        </w:r>
        <w:r w:rsidR="0007220A">
          <w:rPr>
            <w:noProof/>
            <w:webHidden/>
          </w:rPr>
          <w:fldChar w:fldCharType="begin"/>
        </w:r>
        <w:r w:rsidR="0007220A">
          <w:rPr>
            <w:noProof/>
            <w:webHidden/>
          </w:rPr>
          <w:instrText xml:space="preserve"> PAGEREF _Toc386789979 \h </w:instrText>
        </w:r>
        <w:r w:rsidR="0007220A">
          <w:rPr>
            <w:noProof/>
            <w:webHidden/>
          </w:rPr>
        </w:r>
        <w:r w:rsidR="0007220A">
          <w:rPr>
            <w:noProof/>
            <w:webHidden/>
          </w:rPr>
          <w:fldChar w:fldCharType="separate"/>
        </w:r>
        <w:r w:rsidR="00925047">
          <w:rPr>
            <w:noProof/>
            <w:webHidden/>
          </w:rPr>
          <w:t>13</w:t>
        </w:r>
        <w:r w:rsidR="0007220A">
          <w:rPr>
            <w:noProof/>
            <w:webHidden/>
          </w:rPr>
          <w:fldChar w:fldCharType="end"/>
        </w:r>
      </w:hyperlink>
    </w:p>
    <w:p w14:paraId="023C4BD1"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0" w:history="1">
        <w:r w:rsidR="0007220A" w:rsidRPr="002A2486">
          <w:rPr>
            <w:rStyle w:val="Hyperlink"/>
            <w:noProof/>
          </w:rPr>
          <w:t>Table 3: Forest Carbon Stock Estimates for Mongolia</w:t>
        </w:r>
        <w:r w:rsidR="0007220A">
          <w:rPr>
            <w:noProof/>
            <w:webHidden/>
          </w:rPr>
          <w:tab/>
        </w:r>
        <w:r w:rsidR="0007220A">
          <w:rPr>
            <w:noProof/>
            <w:webHidden/>
          </w:rPr>
          <w:fldChar w:fldCharType="begin"/>
        </w:r>
        <w:r w:rsidR="0007220A">
          <w:rPr>
            <w:noProof/>
            <w:webHidden/>
          </w:rPr>
          <w:instrText xml:space="preserve"> PAGEREF _Toc386789980 \h </w:instrText>
        </w:r>
        <w:r w:rsidR="0007220A">
          <w:rPr>
            <w:noProof/>
            <w:webHidden/>
          </w:rPr>
        </w:r>
        <w:r w:rsidR="0007220A">
          <w:rPr>
            <w:noProof/>
            <w:webHidden/>
          </w:rPr>
          <w:fldChar w:fldCharType="separate"/>
        </w:r>
        <w:r w:rsidR="00925047">
          <w:rPr>
            <w:noProof/>
            <w:webHidden/>
          </w:rPr>
          <w:t>27</w:t>
        </w:r>
        <w:r w:rsidR="0007220A">
          <w:rPr>
            <w:noProof/>
            <w:webHidden/>
          </w:rPr>
          <w:fldChar w:fldCharType="end"/>
        </w:r>
      </w:hyperlink>
    </w:p>
    <w:p w14:paraId="5E353D22"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1" w:history="1">
        <w:r w:rsidR="0007220A" w:rsidRPr="002A2486">
          <w:rPr>
            <w:rStyle w:val="Hyperlink"/>
            <w:noProof/>
          </w:rPr>
          <w:t>Table 4: Summary of Forest Economic Values and Development Indicators</w:t>
        </w:r>
        <w:r w:rsidR="0007220A">
          <w:rPr>
            <w:noProof/>
            <w:webHidden/>
          </w:rPr>
          <w:tab/>
        </w:r>
        <w:r w:rsidR="0007220A">
          <w:rPr>
            <w:noProof/>
            <w:webHidden/>
          </w:rPr>
          <w:fldChar w:fldCharType="begin"/>
        </w:r>
        <w:r w:rsidR="0007220A">
          <w:rPr>
            <w:noProof/>
            <w:webHidden/>
          </w:rPr>
          <w:instrText xml:space="preserve"> PAGEREF _Toc386789981 \h </w:instrText>
        </w:r>
        <w:r w:rsidR="0007220A">
          <w:rPr>
            <w:noProof/>
            <w:webHidden/>
          </w:rPr>
        </w:r>
        <w:r w:rsidR="0007220A">
          <w:rPr>
            <w:noProof/>
            <w:webHidden/>
          </w:rPr>
          <w:fldChar w:fldCharType="separate"/>
        </w:r>
        <w:r w:rsidR="00925047">
          <w:rPr>
            <w:noProof/>
            <w:webHidden/>
          </w:rPr>
          <w:t>30</w:t>
        </w:r>
        <w:r w:rsidR="0007220A">
          <w:rPr>
            <w:noProof/>
            <w:webHidden/>
          </w:rPr>
          <w:fldChar w:fldCharType="end"/>
        </w:r>
      </w:hyperlink>
    </w:p>
    <w:p w14:paraId="3B7721A3"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2" w:history="1">
        <w:r w:rsidR="0007220A" w:rsidRPr="002A2486">
          <w:rPr>
            <w:rStyle w:val="Hyperlink"/>
            <w:noProof/>
          </w:rPr>
          <w:t>Table 5: Description of Related National Government Agencies, and Their Potential Involvement in Implementing REDD+ Readiness Roadmap</w:t>
        </w:r>
        <w:r w:rsidR="0007220A">
          <w:rPr>
            <w:noProof/>
            <w:webHidden/>
          </w:rPr>
          <w:tab/>
        </w:r>
        <w:r w:rsidR="0007220A">
          <w:rPr>
            <w:noProof/>
            <w:webHidden/>
          </w:rPr>
          <w:fldChar w:fldCharType="begin"/>
        </w:r>
        <w:r w:rsidR="0007220A">
          <w:rPr>
            <w:noProof/>
            <w:webHidden/>
          </w:rPr>
          <w:instrText xml:space="preserve"> PAGEREF _Toc386789982 \h </w:instrText>
        </w:r>
        <w:r w:rsidR="0007220A">
          <w:rPr>
            <w:noProof/>
            <w:webHidden/>
          </w:rPr>
        </w:r>
        <w:r w:rsidR="0007220A">
          <w:rPr>
            <w:noProof/>
            <w:webHidden/>
          </w:rPr>
          <w:fldChar w:fldCharType="separate"/>
        </w:r>
        <w:r w:rsidR="00925047">
          <w:rPr>
            <w:noProof/>
            <w:webHidden/>
          </w:rPr>
          <w:t>34</w:t>
        </w:r>
        <w:r w:rsidR="0007220A">
          <w:rPr>
            <w:noProof/>
            <w:webHidden/>
          </w:rPr>
          <w:fldChar w:fldCharType="end"/>
        </w:r>
      </w:hyperlink>
    </w:p>
    <w:p w14:paraId="6452445A"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3" w:history="1">
        <w:r w:rsidR="0007220A" w:rsidRPr="002A2486">
          <w:rPr>
            <w:rStyle w:val="Hyperlink"/>
            <w:noProof/>
          </w:rPr>
          <w:t>Table 6: Sub-National Levels of Government Relevant to REDD+</w:t>
        </w:r>
        <w:r w:rsidR="0007220A">
          <w:rPr>
            <w:noProof/>
            <w:webHidden/>
          </w:rPr>
          <w:tab/>
        </w:r>
        <w:r w:rsidR="0007220A">
          <w:rPr>
            <w:noProof/>
            <w:webHidden/>
          </w:rPr>
          <w:fldChar w:fldCharType="begin"/>
        </w:r>
        <w:r w:rsidR="0007220A">
          <w:rPr>
            <w:noProof/>
            <w:webHidden/>
          </w:rPr>
          <w:instrText xml:space="preserve"> PAGEREF _Toc386789983 \h </w:instrText>
        </w:r>
        <w:r w:rsidR="0007220A">
          <w:rPr>
            <w:noProof/>
            <w:webHidden/>
          </w:rPr>
        </w:r>
        <w:r w:rsidR="0007220A">
          <w:rPr>
            <w:noProof/>
            <w:webHidden/>
          </w:rPr>
          <w:fldChar w:fldCharType="separate"/>
        </w:r>
        <w:r w:rsidR="00925047">
          <w:rPr>
            <w:noProof/>
            <w:webHidden/>
          </w:rPr>
          <w:t>36</w:t>
        </w:r>
        <w:r w:rsidR="0007220A">
          <w:rPr>
            <w:noProof/>
            <w:webHidden/>
          </w:rPr>
          <w:fldChar w:fldCharType="end"/>
        </w:r>
      </w:hyperlink>
    </w:p>
    <w:p w14:paraId="43151E3E"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4" w:history="1">
        <w:r w:rsidR="0007220A" w:rsidRPr="002A2486">
          <w:rPr>
            <w:rStyle w:val="Hyperlink"/>
            <w:noProof/>
          </w:rPr>
          <w:t>Table 7: Key Non-Governmental Stakeholder for Roadmap Implementation (provisional)</w:t>
        </w:r>
        <w:r w:rsidR="0007220A">
          <w:rPr>
            <w:noProof/>
            <w:webHidden/>
          </w:rPr>
          <w:tab/>
        </w:r>
        <w:r w:rsidR="0007220A">
          <w:rPr>
            <w:noProof/>
            <w:webHidden/>
          </w:rPr>
          <w:fldChar w:fldCharType="begin"/>
        </w:r>
        <w:r w:rsidR="0007220A">
          <w:rPr>
            <w:noProof/>
            <w:webHidden/>
          </w:rPr>
          <w:instrText xml:space="preserve"> PAGEREF _Toc386789984 \h </w:instrText>
        </w:r>
        <w:r w:rsidR="0007220A">
          <w:rPr>
            <w:noProof/>
            <w:webHidden/>
          </w:rPr>
        </w:r>
        <w:r w:rsidR="0007220A">
          <w:rPr>
            <w:noProof/>
            <w:webHidden/>
          </w:rPr>
          <w:fldChar w:fldCharType="separate"/>
        </w:r>
        <w:r w:rsidR="00925047">
          <w:rPr>
            <w:noProof/>
            <w:webHidden/>
          </w:rPr>
          <w:t>36</w:t>
        </w:r>
        <w:r w:rsidR="0007220A">
          <w:rPr>
            <w:noProof/>
            <w:webHidden/>
          </w:rPr>
          <w:fldChar w:fldCharType="end"/>
        </w:r>
      </w:hyperlink>
    </w:p>
    <w:p w14:paraId="1C35F96E"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5" w:history="1">
        <w:r w:rsidR="0007220A" w:rsidRPr="002A2486">
          <w:rPr>
            <w:rStyle w:val="Hyperlink"/>
            <w:noProof/>
          </w:rPr>
          <w:t>Table 8: Probable Groups, Methods and Delivery Channels for the Consultation and Participation Plan</w:t>
        </w:r>
        <w:r w:rsidR="0007220A">
          <w:rPr>
            <w:noProof/>
            <w:webHidden/>
          </w:rPr>
          <w:tab/>
        </w:r>
        <w:r w:rsidR="0007220A">
          <w:rPr>
            <w:noProof/>
            <w:webHidden/>
          </w:rPr>
          <w:fldChar w:fldCharType="begin"/>
        </w:r>
        <w:r w:rsidR="0007220A">
          <w:rPr>
            <w:noProof/>
            <w:webHidden/>
          </w:rPr>
          <w:instrText xml:space="preserve"> PAGEREF _Toc386789985 \h </w:instrText>
        </w:r>
        <w:r w:rsidR="0007220A">
          <w:rPr>
            <w:noProof/>
            <w:webHidden/>
          </w:rPr>
        </w:r>
        <w:r w:rsidR="0007220A">
          <w:rPr>
            <w:noProof/>
            <w:webHidden/>
          </w:rPr>
          <w:fldChar w:fldCharType="separate"/>
        </w:r>
        <w:r w:rsidR="00925047">
          <w:rPr>
            <w:noProof/>
            <w:webHidden/>
          </w:rPr>
          <w:t>52</w:t>
        </w:r>
        <w:r w:rsidR="0007220A">
          <w:rPr>
            <w:noProof/>
            <w:webHidden/>
          </w:rPr>
          <w:fldChar w:fldCharType="end"/>
        </w:r>
      </w:hyperlink>
    </w:p>
    <w:p w14:paraId="5DAEC0A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6" w:history="1">
        <w:r w:rsidR="0007220A" w:rsidRPr="002A2486">
          <w:rPr>
            <w:rStyle w:val="Hyperlink"/>
            <w:noProof/>
          </w:rPr>
          <w:t>Table 9: Protected and Utilization Forest Zones in Mongolia (under the Forest Law)</w:t>
        </w:r>
        <w:r w:rsidR="0007220A">
          <w:rPr>
            <w:noProof/>
            <w:webHidden/>
          </w:rPr>
          <w:tab/>
        </w:r>
        <w:r w:rsidR="0007220A">
          <w:rPr>
            <w:noProof/>
            <w:webHidden/>
          </w:rPr>
          <w:fldChar w:fldCharType="begin"/>
        </w:r>
        <w:r w:rsidR="0007220A">
          <w:rPr>
            <w:noProof/>
            <w:webHidden/>
          </w:rPr>
          <w:instrText xml:space="preserve"> PAGEREF _Toc386789986 \h </w:instrText>
        </w:r>
        <w:r w:rsidR="0007220A">
          <w:rPr>
            <w:noProof/>
            <w:webHidden/>
          </w:rPr>
        </w:r>
        <w:r w:rsidR="0007220A">
          <w:rPr>
            <w:noProof/>
            <w:webHidden/>
          </w:rPr>
          <w:fldChar w:fldCharType="separate"/>
        </w:r>
        <w:r w:rsidR="00925047">
          <w:rPr>
            <w:noProof/>
            <w:webHidden/>
          </w:rPr>
          <w:t>61</w:t>
        </w:r>
        <w:r w:rsidR="0007220A">
          <w:rPr>
            <w:noProof/>
            <w:webHidden/>
          </w:rPr>
          <w:fldChar w:fldCharType="end"/>
        </w:r>
      </w:hyperlink>
    </w:p>
    <w:p w14:paraId="1422DD9B"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7" w:history="1">
        <w:r w:rsidR="0007220A" w:rsidRPr="002A2486">
          <w:rPr>
            <w:rStyle w:val="Hyperlink"/>
            <w:noProof/>
          </w:rPr>
          <w:t>Table 10: Drivers of Deforestation and Forest Degradation in Boreal Forests (provisional)</w:t>
        </w:r>
        <w:r w:rsidR="0007220A">
          <w:rPr>
            <w:noProof/>
            <w:webHidden/>
          </w:rPr>
          <w:tab/>
        </w:r>
        <w:r w:rsidR="0007220A">
          <w:rPr>
            <w:noProof/>
            <w:webHidden/>
          </w:rPr>
          <w:fldChar w:fldCharType="begin"/>
        </w:r>
        <w:r w:rsidR="0007220A">
          <w:rPr>
            <w:noProof/>
            <w:webHidden/>
          </w:rPr>
          <w:instrText xml:space="preserve"> PAGEREF _Toc386789987 \h </w:instrText>
        </w:r>
        <w:r w:rsidR="0007220A">
          <w:rPr>
            <w:noProof/>
            <w:webHidden/>
          </w:rPr>
        </w:r>
        <w:r w:rsidR="0007220A">
          <w:rPr>
            <w:noProof/>
            <w:webHidden/>
          </w:rPr>
          <w:fldChar w:fldCharType="separate"/>
        </w:r>
        <w:r w:rsidR="00925047">
          <w:rPr>
            <w:noProof/>
            <w:webHidden/>
          </w:rPr>
          <w:t>64</w:t>
        </w:r>
        <w:r w:rsidR="0007220A">
          <w:rPr>
            <w:noProof/>
            <w:webHidden/>
          </w:rPr>
          <w:fldChar w:fldCharType="end"/>
        </w:r>
      </w:hyperlink>
    </w:p>
    <w:p w14:paraId="189C4998"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8" w:history="1">
        <w:r w:rsidR="0007220A" w:rsidRPr="002A2486">
          <w:rPr>
            <w:rStyle w:val="Hyperlink"/>
            <w:noProof/>
          </w:rPr>
          <w:t>Table 11: Drivers of Deforestation and Forest Degradation of Saxaul Forest</w:t>
        </w:r>
        <w:r w:rsidR="0007220A">
          <w:rPr>
            <w:noProof/>
            <w:webHidden/>
          </w:rPr>
          <w:tab/>
        </w:r>
        <w:r w:rsidR="0007220A">
          <w:rPr>
            <w:noProof/>
            <w:webHidden/>
          </w:rPr>
          <w:fldChar w:fldCharType="begin"/>
        </w:r>
        <w:r w:rsidR="0007220A">
          <w:rPr>
            <w:noProof/>
            <w:webHidden/>
          </w:rPr>
          <w:instrText xml:space="preserve"> PAGEREF _Toc386789988 \h </w:instrText>
        </w:r>
        <w:r w:rsidR="0007220A">
          <w:rPr>
            <w:noProof/>
            <w:webHidden/>
          </w:rPr>
        </w:r>
        <w:r w:rsidR="0007220A">
          <w:rPr>
            <w:noProof/>
            <w:webHidden/>
          </w:rPr>
          <w:fldChar w:fldCharType="separate"/>
        </w:r>
        <w:r w:rsidR="00925047">
          <w:rPr>
            <w:noProof/>
            <w:webHidden/>
          </w:rPr>
          <w:t>66</w:t>
        </w:r>
        <w:r w:rsidR="0007220A">
          <w:rPr>
            <w:noProof/>
            <w:webHidden/>
          </w:rPr>
          <w:fldChar w:fldCharType="end"/>
        </w:r>
      </w:hyperlink>
    </w:p>
    <w:p w14:paraId="3EC00E3B"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89" w:history="1">
        <w:r w:rsidR="0007220A" w:rsidRPr="002A2486">
          <w:rPr>
            <w:rStyle w:val="Hyperlink"/>
            <w:noProof/>
          </w:rPr>
          <w:t>Table 12: Assessment of the Relevance of REDD+ Elements to Mongolia (preliminary)</w:t>
        </w:r>
        <w:r w:rsidR="0007220A">
          <w:rPr>
            <w:noProof/>
            <w:webHidden/>
          </w:rPr>
          <w:tab/>
        </w:r>
        <w:r w:rsidR="0007220A">
          <w:rPr>
            <w:noProof/>
            <w:webHidden/>
          </w:rPr>
          <w:fldChar w:fldCharType="begin"/>
        </w:r>
        <w:r w:rsidR="0007220A">
          <w:rPr>
            <w:noProof/>
            <w:webHidden/>
          </w:rPr>
          <w:instrText xml:space="preserve"> PAGEREF _Toc386789989 \h </w:instrText>
        </w:r>
        <w:r w:rsidR="0007220A">
          <w:rPr>
            <w:noProof/>
            <w:webHidden/>
          </w:rPr>
        </w:r>
        <w:r w:rsidR="0007220A">
          <w:rPr>
            <w:noProof/>
            <w:webHidden/>
          </w:rPr>
          <w:fldChar w:fldCharType="separate"/>
        </w:r>
        <w:r w:rsidR="00925047">
          <w:rPr>
            <w:noProof/>
            <w:webHidden/>
          </w:rPr>
          <w:t>70</w:t>
        </w:r>
        <w:r w:rsidR="0007220A">
          <w:rPr>
            <w:noProof/>
            <w:webHidden/>
          </w:rPr>
          <w:fldChar w:fldCharType="end"/>
        </w:r>
      </w:hyperlink>
    </w:p>
    <w:p w14:paraId="68EEC83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0" w:history="1">
        <w:r w:rsidR="0007220A" w:rsidRPr="002A2486">
          <w:rPr>
            <w:rStyle w:val="Hyperlink"/>
            <w:noProof/>
          </w:rPr>
          <w:t>Table 13: Potential Indicators to Monitor REDD+ Multiple Co-benefits</w:t>
        </w:r>
        <w:r w:rsidR="0007220A">
          <w:rPr>
            <w:noProof/>
            <w:webHidden/>
          </w:rPr>
          <w:tab/>
        </w:r>
        <w:r w:rsidR="0007220A">
          <w:rPr>
            <w:noProof/>
            <w:webHidden/>
          </w:rPr>
          <w:fldChar w:fldCharType="begin"/>
        </w:r>
        <w:r w:rsidR="0007220A">
          <w:rPr>
            <w:noProof/>
            <w:webHidden/>
          </w:rPr>
          <w:instrText xml:space="preserve"> PAGEREF _Toc386789990 \h </w:instrText>
        </w:r>
        <w:r w:rsidR="0007220A">
          <w:rPr>
            <w:noProof/>
            <w:webHidden/>
          </w:rPr>
        </w:r>
        <w:r w:rsidR="0007220A">
          <w:rPr>
            <w:noProof/>
            <w:webHidden/>
          </w:rPr>
          <w:fldChar w:fldCharType="separate"/>
        </w:r>
        <w:r w:rsidR="00925047">
          <w:rPr>
            <w:noProof/>
            <w:webHidden/>
          </w:rPr>
          <w:t>128</w:t>
        </w:r>
        <w:r w:rsidR="0007220A">
          <w:rPr>
            <w:noProof/>
            <w:webHidden/>
          </w:rPr>
          <w:fldChar w:fldCharType="end"/>
        </w:r>
      </w:hyperlink>
    </w:p>
    <w:p w14:paraId="2B84F86C"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1" w:history="1">
        <w:r w:rsidR="0007220A" w:rsidRPr="002A2486">
          <w:rPr>
            <w:rStyle w:val="Hyperlink"/>
            <w:noProof/>
          </w:rPr>
          <w:t>Table 14: Summary of Estimated Budget over Three Years</w:t>
        </w:r>
        <w:r w:rsidR="0007220A">
          <w:rPr>
            <w:noProof/>
            <w:webHidden/>
          </w:rPr>
          <w:tab/>
        </w:r>
        <w:r w:rsidR="0007220A">
          <w:rPr>
            <w:noProof/>
            <w:webHidden/>
          </w:rPr>
          <w:fldChar w:fldCharType="begin"/>
        </w:r>
        <w:r w:rsidR="0007220A">
          <w:rPr>
            <w:noProof/>
            <w:webHidden/>
          </w:rPr>
          <w:instrText xml:space="preserve"> PAGEREF _Toc386789991 \h </w:instrText>
        </w:r>
        <w:r w:rsidR="0007220A">
          <w:rPr>
            <w:noProof/>
            <w:webHidden/>
          </w:rPr>
        </w:r>
        <w:r w:rsidR="0007220A">
          <w:rPr>
            <w:noProof/>
            <w:webHidden/>
          </w:rPr>
          <w:fldChar w:fldCharType="separate"/>
        </w:r>
        <w:r w:rsidR="00925047">
          <w:rPr>
            <w:noProof/>
            <w:webHidden/>
          </w:rPr>
          <w:t>132</w:t>
        </w:r>
        <w:r w:rsidR="0007220A">
          <w:rPr>
            <w:noProof/>
            <w:webHidden/>
          </w:rPr>
          <w:fldChar w:fldCharType="end"/>
        </w:r>
      </w:hyperlink>
    </w:p>
    <w:p w14:paraId="273B116A"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2" w:history="1">
        <w:r w:rsidR="0007220A" w:rsidRPr="002A2486">
          <w:rPr>
            <w:rStyle w:val="Hyperlink"/>
            <w:noProof/>
          </w:rPr>
          <w:t>Table 15: Co-financing to the Implementation of the Mongolia National REDD+ Roadmap</w:t>
        </w:r>
        <w:r w:rsidR="0007220A">
          <w:rPr>
            <w:noProof/>
            <w:webHidden/>
          </w:rPr>
          <w:tab/>
        </w:r>
        <w:r w:rsidR="0007220A">
          <w:rPr>
            <w:noProof/>
            <w:webHidden/>
          </w:rPr>
          <w:fldChar w:fldCharType="begin"/>
        </w:r>
        <w:r w:rsidR="0007220A">
          <w:rPr>
            <w:noProof/>
            <w:webHidden/>
          </w:rPr>
          <w:instrText xml:space="preserve"> PAGEREF _Toc386789992 \h </w:instrText>
        </w:r>
        <w:r w:rsidR="0007220A">
          <w:rPr>
            <w:noProof/>
            <w:webHidden/>
          </w:rPr>
        </w:r>
        <w:r w:rsidR="0007220A">
          <w:rPr>
            <w:noProof/>
            <w:webHidden/>
          </w:rPr>
          <w:fldChar w:fldCharType="separate"/>
        </w:r>
        <w:r w:rsidR="00925047">
          <w:rPr>
            <w:noProof/>
            <w:webHidden/>
          </w:rPr>
          <w:t>133</w:t>
        </w:r>
        <w:r w:rsidR="0007220A">
          <w:rPr>
            <w:noProof/>
            <w:webHidden/>
          </w:rPr>
          <w:fldChar w:fldCharType="end"/>
        </w:r>
      </w:hyperlink>
    </w:p>
    <w:p w14:paraId="2017E29B"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3" w:history="1">
        <w:r w:rsidR="0007220A" w:rsidRPr="002A2486">
          <w:rPr>
            <w:rStyle w:val="Hyperlink"/>
            <w:noProof/>
          </w:rPr>
          <w:t>Table 16: Summary Activity Framework and Budget</w:t>
        </w:r>
        <w:r w:rsidR="0007220A">
          <w:rPr>
            <w:noProof/>
            <w:webHidden/>
          </w:rPr>
          <w:tab/>
        </w:r>
        <w:r w:rsidR="0007220A">
          <w:rPr>
            <w:noProof/>
            <w:webHidden/>
          </w:rPr>
          <w:fldChar w:fldCharType="begin"/>
        </w:r>
        <w:r w:rsidR="0007220A">
          <w:rPr>
            <w:noProof/>
            <w:webHidden/>
          </w:rPr>
          <w:instrText xml:space="preserve"> PAGEREF _Toc386789993 \h </w:instrText>
        </w:r>
        <w:r w:rsidR="0007220A">
          <w:rPr>
            <w:noProof/>
            <w:webHidden/>
          </w:rPr>
        </w:r>
        <w:r w:rsidR="0007220A">
          <w:rPr>
            <w:noProof/>
            <w:webHidden/>
          </w:rPr>
          <w:fldChar w:fldCharType="separate"/>
        </w:r>
        <w:r w:rsidR="00925047">
          <w:rPr>
            <w:noProof/>
            <w:webHidden/>
          </w:rPr>
          <w:t>134</w:t>
        </w:r>
        <w:r w:rsidR="0007220A">
          <w:rPr>
            <w:noProof/>
            <w:webHidden/>
          </w:rPr>
          <w:fldChar w:fldCharType="end"/>
        </w:r>
      </w:hyperlink>
    </w:p>
    <w:p w14:paraId="4F5D18A5"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4" w:history="1">
        <w:r w:rsidR="0007220A" w:rsidRPr="002A2486">
          <w:rPr>
            <w:rStyle w:val="Hyperlink"/>
            <w:noProof/>
          </w:rPr>
          <w:t>Table 17: Draft Monitoring and Evaluation Framework</w:t>
        </w:r>
        <w:r w:rsidR="0007220A">
          <w:rPr>
            <w:noProof/>
            <w:webHidden/>
          </w:rPr>
          <w:tab/>
        </w:r>
        <w:r w:rsidR="0007220A">
          <w:rPr>
            <w:noProof/>
            <w:webHidden/>
          </w:rPr>
          <w:fldChar w:fldCharType="begin"/>
        </w:r>
        <w:r w:rsidR="0007220A">
          <w:rPr>
            <w:noProof/>
            <w:webHidden/>
          </w:rPr>
          <w:instrText xml:space="preserve"> PAGEREF _Toc386789994 \h </w:instrText>
        </w:r>
        <w:r w:rsidR="0007220A">
          <w:rPr>
            <w:noProof/>
            <w:webHidden/>
          </w:rPr>
        </w:r>
        <w:r w:rsidR="0007220A">
          <w:rPr>
            <w:noProof/>
            <w:webHidden/>
          </w:rPr>
          <w:fldChar w:fldCharType="separate"/>
        </w:r>
        <w:r w:rsidR="00925047">
          <w:rPr>
            <w:noProof/>
            <w:webHidden/>
          </w:rPr>
          <w:t>142</w:t>
        </w:r>
        <w:r w:rsidR="0007220A">
          <w:rPr>
            <w:noProof/>
            <w:webHidden/>
          </w:rPr>
          <w:fldChar w:fldCharType="end"/>
        </w:r>
      </w:hyperlink>
    </w:p>
    <w:p w14:paraId="41873E98"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5" w:history="1">
        <w:r w:rsidR="0007220A" w:rsidRPr="002A2486">
          <w:rPr>
            <w:rStyle w:val="Hyperlink"/>
            <w:noProof/>
          </w:rPr>
          <w:t>Table 18: Risks Related to the Implementation of Mongolia's National REDD+ Roadmap</w:t>
        </w:r>
        <w:r w:rsidR="0007220A">
          <w:rPr>
            <w:noProof/>
            <w:webHidden/>
          </w:rPr>
          <w:tab/>
        </w:r>
        <w:r w:rsidR="0007220A">
          <w:rPr>
            <w:noProof/>
            <w:webHidden/>
          </w:rPr>
          <w:fldChar w:fldCharType="begin"/>
        </w:r>
        <w:r w:rsidR="0007220A">
          <w:rPr>
            <w:noProof/>
            <w:webHidden/>
          </w:rPr>
          <w:instrText xml:space="preserve"> PAGEREF _Toc386789995 \h </w:instrText>
        </w:r>
        <w:r w:rsidR="0007220A">
          <w:rPr>
            <w:noProof/>
            <w:webHidden/>
          </w:rPr>
        </w:r>
        <w:r w:rsidR="0007220A">
          <w:rPr>
            <w:noProof/>
            <w:webHidden/>
          </w:rPr>
          <w:fldChar w:fldCharType="separate"/>
        </w:r>
        <w:r w:rsidR="00925047">
          <w:rPr>
            <w:noProof/>
            <w:webHidden/>
          </w:rPr>
          <w:t>150</w:t>
        </w:r>
        <w:r w:rsidR="0007220A">
          <w:rPr>
            <w:noProof/>
            <w:webHidden/>
          </w:rPr>
          <w:fldChar w:fldCharType="end"/>
        </w:r>
      </w:hyperlink>
    </w:p>
    <w:p w14:paraId="7C792016"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6" w:history="1">
        <w:r w:rsidR="0007220A" w:rsidRPr="002A2486">
          <w:rPr>
            <w:rStyle w:val="Hyperlink"/>
            <w:noProof/>
          </w:rPr>
          <w:t>Table 19: Safeguard Risk Matrix</w:t>
        </w:r>
        <w:r w:rsidR="0007220A">
          <w:rPr>
            <w:noProof/>
            <w:webHidden/>
          </w:rPr>
          <w:tab/>
        </w:r>
        <w:r w:rsidR="0007220A">
          <w:rPr>
            <w:noProof/>
            <w:webHidden/>
          </w:rPr>
          <w:fldChar w:fldCharType="begin"/>
        </w:r>
        <w:r w:rsidR="0007220A">
          <w:rPr>
            <w:noProof/>
            <w:webHidden/>
          </w:rPr>
          <w:instrText xml:space="preserve"> PAGEREF _Toc386789996 \h </w:instrText>
        </w:r>
        <w:r w:rsidR="0007220A">
          <w:rPr>
            <w:noProof/>
            <w:webHidden/>
          </w:rPr>
        </w:r>
        <w:r w:rsidR="0007220A">
          <w:rPr>
            <w:noProof/>
            <w:webHidden/>
          </w:rPr>
          <w:fldChar w:fldCharType="separate"/>
        </w:r>
        <w:r w:rsidR="00925047">
          <w:rPr>
            <w:noProof/>
            <w:webHidden/>
          </w:rPr>
          <w:t>151</w:t>
        </w:r>
        <w:r w:rsidR="0007220A">
          <w:rPr>
            <w:noProof/>
            <w:webHidden/>
          </w:rPr>
          <w:fldChar w:fldCharType="end"/>
        </w:r>
      </w:hyperlink>
    </w:p>
    <w:p w14:paraId="4DD0E826" w14:textId="77777777" w:rsidR="0007220A" w:rsidRDefault="0007220A" w:rsidP="0094339A">
      <w:r w:rsidRPr="00E40468">
        <w:rPr>
          <w:szCs w:val="22"/>
        </w:rPr>
        <w:fldChar w:fldCharType="end"/>
      </w:r>
    </w:p>
    <w:p w14:paraId="6266D2E5" w14:textId="77777777" w:rsidR="0007220A" w:rsidRDefault="0007220A" w:rsidP="00AE1E93">
      <w:pPr>
        <w:pStyle w:val="Heading2"/>
      </w:pPr>
      <w:bookmarkStart w:id="10" w:name="_Toc356376990"/>
      <w:bookmarkStart w:id="11" w:name="_Toc385337295"/>
      <w:bookmarkStart w:id="12" w:name="_Toc386789943"/>
      <w:r>
        <w:t>List of Boxes</w:t>
      </w:r>
      <w:bookmarkEnd w:id="10"/>
      <w:bookmarkEnd w:id="11"/>
      <w:bookmarkEnd w:id="12"/>
    </w:p>
    <w:p w14:paraId="1DB573E9" w14:textId="77777777" w:rsidR="0007220A" w:rsidRDefault="0007220A">
      <w:pPr>
        <w:pStyle w:val="TableofFigures"/>
        <w:tabs>
          <w:tab w:val="right" w:leader="dot" w:pos="9350"/>
        </w:tabs>
        <w:rPr>
          <w:rFonts w:ascii="Times New Roman" w:hAnsi="Times New Roman" w:cs="Angsana New"/>
          <w:noProof/>
          <w:sz w:val="24"/>
          <w:lang w:val="en-US" w:eastAsia="ja-JP" w:bidi="th-TH"/>
        </w:rPr>
      </w:pPr>
      <w:r w:rsidRPr="00D26E1D">
        <w:rPr>
          <w:szCs w:val="22"/>
        </w:rPr>
        <w:fldChar w:fldCharType="begin"/>
      </w:r>
      <w:r w:rsidRPr="00D26E1D">
        <w:rPr>
          <w:szCs w:val="22"/>
        </w:rPr>
        <w:instrText xml:space="preserve"> TOC \h \z \c "Box" </w:instrText>
      </w:r>
      <w:r w:rsidRPr="00D26E1D">
        <w:rPr>
          <w:szCs w:val="22"/>
        </w:rPr>
        <w:fldChar w:fldCharType="separate"/>
      </w:r>
      <w:hyperlink w:anchor="_Toc386789997" w:history="1">
        <w:r w:rsidRPr="009A3A6B">
          <w:rPr>
            <w:rStyle w:val="Hyperlink"/>
            <w:b/>
            <w:noProof/>
          </w:rPr>
          <w:t>Box 1: Existing Mechanisms to Protect the Rights of indigenous and Ethnic Minorities in Mongolia</w:t>
        </w:r>
        <w:r>
          <w:rPr>
            <w:noProof/>
            <w:webHidden/>
          </w:rPr>
          <w:tab/>
        </w:r>
        <w:r>
          <w:rPr>
            <w:noProof/>
            <w:webHidden/>
          </w:rPr>
          <w:fldChar w:fldCharType="begin"/>
        </w:r>
        <w:r>
          <w:rPr>
            <w:noProof/>
            <w:webHidden/>
          </w:rPr>
          <w:instrText xml:space="preserve"> PAGEREF _Toc386789997 \h </w:instrText>
        </w:r>
        <w:r>
          <w:rPr>
            <w:noProof/>
            <w:webHidden/>
          </w:rPr>
        </w:r>
        <w:r>
          <w:rPr>
            <w:noProof/>
            <w:webHidden/>
          </w:rPr>
          <w:fldChar w:fldCharType="separate"/>
        </w:r>
        <w:r w:rsidR="00925047">
          <w:rPr>
            <w:noProof/>
            <w:webHidden/>
          </w:rPr>
          <w:t>18</w:t>
        </w:r>
        <w:r>
          <w:rPr>
            <w:noProof/>
            <w:webHidden/>
          </w:rPr>
          <w:fldChar w:fldCharType="end"/>
        </w:r>
      </w:hyperlink>
    </w:p>
    <w:p w14:paraId="552C6784"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8" w:history="1">
        <w:r w:rsidR="0007220A" w:rsidRPr="009A3A6B">
          <w:rPr>
            <w:rStyle w:val="Hyperlink"/>
            <w:b/>
            <w:noProof/>
          </w:rPr>
          <w:t>Box 2: The National Development Strategy and the Strategic Objective on Forests</w:t>
        </w:r>
        <w:r w:rsidR="0007220A">
          <w:rPr>
            <w:noProof/>
            <w:webHidden/>
          </w:rPr>
          <w:tab/>
        </w:r>
        <w:r w:rsidR="0007220A">
          <w:rPr>
            <w:noProof/>
            <w:webHidden/>
          </w:rPr>
          <w:fldChar w:fldCharType="begin"/>
        </w:r>
        <w:r w:rsidR="0007220A">
          <w:rPr>
            <w:noProof/>
            <w:webHidden/>
          </w:rPr>
          <w:instrText xml:space="preserve"> PAGEREF _Toc386789998 \h </w:instrText>
        </w:r>
        <w:r w:rsidR="0007220A">
          <w:rPr>
            <w:noProof/>
            <w:webHidden/>
          </w:rPr>
        </w:r>
        <w:r w:rsidR="0007220A">
          <w:rPr>
            <w:noProof/>
            <w:webHidden/>
          </w:rPr>
          <w:fldChar w:fldCharType="separate"/>
        </w:r>
        <w:r w:rsidR="00925047">
          <w:rPr>
            <w:noProof/>
            <w:webHidden/>
          </w:rPr>
          <w:t>23</w:t>
        </w:r>
        <w:r w:rsidR="0007220A">
          <w:rPr>
            <w:noProof/>
            <w:webHidden/>
          </w:rPr>
          <w:fldChar w:fldCharType="end"/>
        </w:r>
      </w:hyperlink>
    </w:p>
    <w:p w14:paraId="238C23CC"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89999" w:history="1">
        <w:r w:rsidR="0007220A" w:rsidRPr="009A3A6B">
          <w:rPr>
            <w:rStyle w:val="Hyperlink"/>
            <w:b/>
            <w:noProof/>
          </w:rPr>
          <w:t>Box 3: Existing Formal Rights of Complaint in Mongolia</w:t>
        </w:r>
        <w:r w:rsidR="0007220A">
          <w:rPr>
            <w:noProof/>
            <w:webHidden/>
          </w:rPr>
          <w:tab/>
        </w:r>
        <w:r w:rsidR="0007220A">
          <w:rPr>
            <w:noProof/>
            <w:webHidden/>
          </w:rPr>
          <w:fldChar w:fldCharType="begin"/>
        </w:r>
        <w:r w:rsidR="0007220A">
          <w:rPr>
            <w:noProof/>
            <w:webHidden/>
          </w:rPr>
          <w:instrText xml:space="preserve"> PAGEREF _Toc386789999 \h </w:instrText>
        </w:r>
        <w:r w:rsidR="0007220A">
          <w:rPr>
            <w:noProof/>
            <w:webHidden/>
          </w:rPr>
        </w:r>
        <w:r w:rsidR="0007220A">
          <w:rPr>
            <w:noProof/>
            <w:webHidden/>
          </w:rPr>
          <w:fldChar w:fldCharType="separate"/>
        </w:r>
        <w:r w:rsidR="00925047">
          <w:rPr>
            <w:noProof/>
            <w:webHidden/>
          </w:rPr>
          <w:t>54</w:t>
        </w:r>
        <w:r w:rsidR="0007220A">
          <w:rPr>
            <w:noProof/>
            <w:webHidden/>
          </w:rPr>
          <w:fldChar w:fldCharType="end"/>
        </w:r>
      </w:hyperlink>
    </w:p>
    <w:p w14:paraId="524611B7"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0" w:history="1">
        <w:r w:rsidR="0007220A" w:rsidRPr="009A3A6B">
          <w:rPr>
            <w:rStyle w:val="Hyperlink"/>
            <w:b/>
            <w:noProof/>
          </w:rPr>
          <w:t>Box 4: Modified Laws (2012)</w:t>
        </w:r>
        <w:r w:rsidR="0007220A">
          <w:rPr>
            <w:noProof/>
            <w:webHidden/>
          </w:rPr>
          <w:tab/>
        </w:r>
        <w:r w:rsidR="0007220A">
          <w:rPr>
            <w:noProof/>
            <w:webHidden/>
          </w:rPr>
          <w:fldChar w:fldCharType="begin"/>
        </w:r>
        <w:r w:rsidR="0007220A">
          <w:rPr>
            <w:noProof/>
            <w:webHidden/>
          </w:rPr>
          <w:instrText xml:space="preserve"> PAGEREF _Toc386790000 \h </w:instrText>
        </w:r>
        <w:r w:rsidR="0007220A">
          <w:rPr>
            <w:noProof/>
            <w:webHidden/>
          </w:rPr>
        </w:r>
        <w:r w:rsidR="0007220A">
          <w:rPr>
            <w:noProof/>
            <w:webHidden/>
          </w:rPr>
          <w:fldChar w:fldCharType="separate"/>
        </w:r>
        <w:r w:rsidR="00925047">
          <w:rPr>
            <w:noProof/>
            <w:webHidden/>
          </w:rPr>
          <w:t>58</w:t>
        </w:r>
        <w:r w:rsidR="0007220A">
          <w:rPr>
            <w:noProof/>
            <w:webHidden/>
          </w:rPr>
          <w:fldChar w:fldCharType="end"/>
        </w:r>
      </w:hyperlink>
    </w:p>
    <w:p w14:paraId="652273B1"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1" w:history="1">
        <w:r w:rsidR="0007220A" w:rsidRPr="009A3A6B">
          <w:rPr>
            <w:rStyle w:val="Hyperlink"/>
            <w:b/>
            <w:noProof/>
          </w:rPr>
          <w:t>Box 5: Recommendations to Enhance Sustainable Forest Management Financing</w:t>
        </w:r>
        <w:r w:rsidR="0007220A">
          <w:rPr>
            <w:noProof/>
            <w:webHidden/>
          </w:rPr>
          <w:tab/>
        </w:r>
        <w:r w:rsidR="0007220A">
          <w:rPr>
            <w:noProof/>
            <w:webHidden/>
          </w:rPr>
          <w:fldChar w:fldCharType="begin"/>
        </w:r>
        <w:r w:rsidR="0007220A">
          <w:rPr>
            <w:noProof/>
            <w:webHidden/>
          </w:rPr>
          <w:instrText xml:space="preserve"> PAGEREF _Toc386790001 \h </w:instrText>
        </w:r>
        <w:r w:rsidR="0007220A">
          <w:rPr>
            <w:noProof/>
            <w:webHidden/>
          </w:rPr>
        </w:r>
        <w:r w:rsidR="0007220A">
          <w:rPr>
            <w:noProof/>
            <w:webHidden/>
          </w:rPr>
          <w:fldChar w:fldCharType="separate"/>
        </w:r>
        <w:r w:rsidR="00925047">
          <w:rPr>
            <w:noProof/>
            <w:webHidden/>
          </w:rPr>
          <w:t>60</w:t>
        </w:r>
        <w:r w:rsidR="0007220A">
          <w:rPr>
            <w:noProof/>
            <w:webHidden/>
          </w:rPr>
          <w:fldChar w:fldCharType="end"/>
        </w:r>
      </w:hyperlink>
    </w:p>
    <w:p w14:paraId="75BD41D0"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2" w:history="1">
        <w:r w:rsidR="0007220A" w:rsidRPr="009A3A6B">
          <w:rPr>
            <w:rStyle w:val="Hyperlink"/>
            <w:b/>
            <w:noProof/>
          </w:rPr>
          <w:t>Box 6: Key Documents on Climate Change in Mongolia</w:t>
        </w:r>
        <w:r w:rsidR="0007220A">
          <w:rPr>
            <w:noProof/>
            <w:webHidden/>
          </w:rPr>
          <w:tab/>
        </w:r>
        <w:r w:rsidR="0007220A">
          <w:rPr>
            <w:noProof/>
            <w:webHidden/>
          </w:rPr>
          <w:fldChar w:fldCharType="begin"/>
        </w:r>
        <w:r w:rsidR="0007220A">
          <w:rPr>
            <w:noProof/>
            <w:webHidden/>
          </w:rPr>
          <w:instrText xml:space="preserve"> PAGEREF _Toc386790002 \h </w:instrText>
        </w:r>
        <w:r w:rsidR="0007220A">
          <w:rPr>
            <w:noProof/>
            <w:webHidden/>
          </w:rPr>
        </w:r>
        <w:r w:rsidR="0007220A">
          <w:rPr>
            <w:noProof/>
            <w:webHidden/>
          </w:rPr>
          <w:fldChar w:fldCharType="separate"/>
        </w:r>
        <w:r w:rsidR="00925047">
          <w:rPr>
            <w:noProof/>
            <w:webHidden/>
          </w:rPr>
          <w:t>62</w:t>
        </w:r>
        <w:r w:rsidR="0007220A">
          <w:rPr>
            <w:noProof/>
            <w:webHidden/>
          </w:rPr>
          <w:fldChar w:fldCharType="end"/>
        </w:r>
      </w:hyperlink>
    </w:p>
    <w:p w14:paraId="7892B3B5"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3" w:history="1">
        <w:r w:rsidR="0007220A" w:rsidRPr="009A3A6B">
          <w:rPr>
            <w:rStyle w:val="Hyperlink"/>
            <w:b/>
            <w:noProof/>
          </w:rPr>
          <w:t>Box 7: Land Degradation in Mongolia</w:t>
        </w:r>
        <w:r w:rsidR="0007220A">
          <w:rPr>
            <w:noProof/>
            <w:webHidden/>
          </w:rPr>
          <w:tab/>
        </w:r>
        <w:r w:rsidR="0007220A">
          <w:rPr>
            <w:noProof/>
            <w:webHidden/>
          </w:rPr>
          <w:fldChar w:fldCharType="begin"/>
        </w:r>
        <w:r w:rsidR="0007220A">
          <w:rPr>
            <w:noProof/>
            <w:webHidden/>
          </w:rPr>
          <w:instrText xml:space="preserve"> PAGEREF _Toc386790003 \h </w:instrText>
        </w:r>
        <w:r w:rsidR="0007220A">
          <w:rPr>
            <w:noProof/>
            <w:webHidden/>
          </w:rPr>
        </w:r>
        <w:r w:rsidR="0007220A">
          <w:rPr>
            <w:noProof/>
            <w:webHidden/>
          </w:rPr>
          <w:fldChar w:fldCharType="separate"/>
        </w:r>
        <w:r w:rsidR="00925047">
          <w:rPr>
            <w:noProof/>
            <w:webHidden/>
          </w:rPr>
          <w:t>67</w:t>
        </w:r>
        <w:r w:rsidR="0007220A">
          <w:rPr>
            <w:noProof/>
            <w:webHidden/>
          </w:rPr>
          <w:fldChar w:fldCharType="end"/>
        </w:r>
      </w:hyperlink>
    </w:p>
    <w:p w14:paraId="2F051D5E"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4" w:history="1">
        <w:r w:rsidR="0007220A" w:rsidRPr="009A3A6B">
          <w:rPr>
            <w:rStyle w:val="Hyperlink"/>
            <w:b/>
            <w:noProof/>
          </w:rPr>
          <w:t>Box 8: Recent Legislative Attempts to Reduce Mining in Forested Areas</w:t>
        </w:r>
        <w:r w:rsidR="0007220A">
          <w:rPr>
            <w:noProof/>
            <w:webHidden/>
          </w:rPr>
          <w:tab/>
        </w:r>
        <w:r w:rsidR="0007220A">
          <w:rPr>
            <w:noProof/>
            <w:webHidden/>
          </w:rPr>
          <w:fldChar w:fldCharType="begin"/>
        </w:r>
        <w:r w:rsidR="0007220A">
          <w:rPr>
            <w:noProof/>
            <w:webHidden/>
          </w:rPr>
          <w:instrText xml:space="preserve"> PAGEREF _Toc386790004 \h </w:instrText>
        </w:r>
        <w:r w:rsidR="0007220A">
          <w:rPr>
            <w:noProof/>
            <w:webHidden/>
          </w:rPr>
        </w:r>
        <w:r w:rsidR="0007220A">
          <w:rPr>
            <w:noProof/>
            <w:webHidden/>
          </w:rPr>
          <w:fldChar w:fldCharType="separate"/>
        </w:r>
        <w:r w:rsidR="00925047">
          <w:rPr>
            <w:noProof/>
            <w:webHidden/>
          </w:rPr>
          <w:t>68</w:t>
        </w:r>
        <w:r w:rsidR="0007220A">
          <w:rPr>
            <w:noProof/>
            <w:webHidden/>
          </w:rPr>
          <w:fldChar w:fldCharType="end"/>
        </w:r>
      </w:hyperlink>
    </w:p>
    <w:p w14:paraId="7244674D"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5" w:history="1">
        <w:r w:rsidR="0007220A" w:rsidRPr="009A3A6B">
          <w:rPr>
            <w:rStyle w:val="Hyperlink"/>
            <w:b/>
            <w:noProof/>
          </w:rPr>
          <w:t>Box 9: Government Policy on Herders</w:t>
        </w:r>
        <w:r w:rsidR="0007220A">
          <w:rPr>
            <w:noProof/>
            <w:webHidden/>
          </w:rPr>
          <w:tab/>
        </w:r>
        <w:r w:rsidR="0007220A">
          <w:rPr>
            <w:noProof/>
            <w:webHidden/>
          </w:rPr>
          <w:fldChar w:fldCharType="begin"/>
        </w:r>
        <w:r w:rsidR="0007220A">
          <w:rPr>
            <w:noProof/>
            <w:webHidden/>
          </w:rPr>
          <w:instrText xml:space="preserve"> PAGEREF _Toc386790005 \h </w:instrText>
        </w:r>
        <w:r w:rsidR="0007220A">
          <w:rPr>
            <w:noProof/>
            <w:webHidden/>
          </w:rPr>
        </w:r>
        <w:r w:rsidR="0007220A">
          <w:rPr>
            <w:noProof/>
            <w:webHidden/>
          </w:rPr>
          <w:fldChar w:fldCharType="separate"/>
        </w:r>
        <w:r w:rsidR="00925047">
          <w:rPr>
            <w:noProof/>
            <w:webHidden/>
          </w:rPr>
          <w:t>68</w:t>
        </w:r>
        <w:r w:rsidR="0007220A">
          <w:rPr>
            <w:noProof/>
            <w:webHidden/>
          </w:rPr>
          <w:fldChar w:fldCharType="end"/>
        </w:r>
      </w:hyperlink>
    </w:p>
    <w:p w14:paraId="453BF21A"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6" w:history="1">
        <w:r w:rsidR="0007220A" w:rsidRPr="009A3A6B">
          <w:rPr>
            <w:rStyle w:val="Hyperlink"/>
            <w:b/>
            <w:noProof/>
          </w:rPr>
          <w:t>Box 10: Recent Legislative Attempts to Regulate Grazing in Mongolia</w:t>
        </w:r>
        <w:r w:rsidR="0007220A">
          <w:rPr>
            <w:noProof/>
            <w:webHidden/>
          </w:rPr>
          <w:tab/>
        </w:r>
        <w:r w:rsidR="0007220A">
          <w:rPr>
            <w:noProof/>
            <w:webHidden/>
          </w:rPr>
          <w:fldChar w:fldCharType="begin"/>
        </w:r>
        <w:r w:rsidR="0007220A">
          <w:rPr>
            <w:noProof/>
            <w:webHidden/>
          </w:rPr>
          <w:instrText xml:space="preserve"> PAGEREF _Toc386790006 \h </w:instrText>
        </w:r>
        <w:r w:rsidR="0007220A">
          <w:rPr>
            <w:noProof/>
            <w:webHidden/>
          </w:rPr>
        </w:r>
        <w:r w:rsidR="0007220A">
          <w:rPr>
            <w:noProof/>
            <w:webHidden/>
          </w:rPr>
          <w:fldChar w:fldCharType="separate"/>
        </w:r>
        <w:r w:rsidR="00925047">
          <w:rPr>
            <w:noProof/>
            <w:webHidden/>
          </w:rPr>
          <w:t>69</w:t>
        </w:r>
        <w:r w:rsidR="0007220A">
          <w:rPr>
            <w:noProof/>
            <w:webHidden/>
          </w:rPr>
          <w:fldChar w:fldCharType="end"/>
        </w:r>
      </w:hyperlink>
    </w:p>
    <w:p w14:paraId="27C3B679"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7" w:history="1">
        <w:r w:rsidR="0007220A" w:rsidRPr="009A3A6B">
          <w:rPr>
            <w:rStyle w:val="Hyperlink"/>
            <w:b/>
            <w:noProof/>
          </w:rPr>
          <w:t>Box 11: Forest User Groups in Mongolia</w:t>
        </w:r>
        <w:r w:rsidR="0007220A">
          <w:rPr>
            <w:noProof/>
            <w:webHidden/>
          </w:rPr>
          <w:tab/>
        </w:r>
        <w:r w:rsidR="0007220A">
          <w:rPr>
            <w:noProof/>
            <w:webHidden/>
          </w:rPr>
          <w:fldChar w:fldCharType="begin"/>
        </w:r>
        <w:r w:rsidR="0007220A">
          <w:rPr>
            <w:noProof/>
            <w:webHidden/>
          </w:rPr>
          <w:instrText xml:space="preserve"> PAGEREF _Toc386790007 \h </w:instrText>
        </w:r>
        <w:r w:rsidR="0007220A">
          <w:rPr>
            <w:noProof/>
            <w:webHidden/>
          </w:rPr>
        </w:r>
        <w:r w:rsidR="0007220A">
          <w:rPr>
            <w:noProof/>
            <w:webHidden/>
          </w:rPr>
          <w:fldChar w:fldCharType="separate"/>
        </w:r>
        <w:r w:rsidR="00925047">
          <w:rPr>
            <w:noProof/>
            <w:webHidden/>
          </w:rPr>
          <w:t>74</w:t>
        </w:r>
        <w:r w:rsidR="0007220A">
          <w:rPr>
            <w:noProof/>
            <w:webHidden/>
          </w:rPr>
          <w:fldChar w:fldCharType="end"/>
        </w:r>
      </w:hyperlink>
    </w:p>
    <w:p w14:paraId="1A3C106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8" w:history="1">
        <w:r w:rsidR="0007220A" w:rsidRPr="009A3A6B">
          <w:rPr>
            <w:rStyle w:val="Hyperlink"/>
            <w:b/>
            <w:noProof/>
          </w:rPr>
          <w:t>Box 12: Experience of Reforestation in the Northern Boreal Zone of Mongolia</w:t>
        </w:r>
        <w:r w:rsidR="0007220A">
          <w:rPr>
            <w:noProof/>
            <w:webHidden/>
          </w:rPr>
          <w:tab/>
        </w:r>
        <w:r w:rsidR="0007220A">
          <w:rPr>
            <w:noProof/>
            <w:webHidden/>
          </w:rPr>
          <w:fldChar w:fldCharType="begin"/>
        </w:r>
        <w:r w:rsidR="0007220A">
          <w:rPr>
            <w:noProof/>
            <w:webHidden/>
          </w:rPr>
          <w:instrText xml:space="preserve"> PAGEREF _Toc386790008 \h </w:instrText>
        </w:r>
        <w:r w:rsidR="0007220A">
          <w:rPr>
            <w:noProof/>
            <w:webHidden/>
          </w:rPr>
        </w:r>
        <w:r w:rsidR="0007220A">
          <w:rPr>
            <w:noProof/>
            <w:webHidden/>
          </w:rPr>
          <w:fldChar w:fldCharType="separate"/>
        </w:r>
        <w:r w:rsidR="00925047">
          <w:rPr>
            <w:noProof/>
            <w:webHidden/>
          </w:rPr>
          <w:t>77</w:t>
        </w:r>
        <w:r w:rsidR="0007220A">
          <w:rPr>
            <w:noProof/>
            <w:webHidden/>
          </w:rPr>
          <w:fldChar w:fldCharType="end"/>
        </w:r>
      </w:hyperlink>
    </w:p>
    <w:p w14:paraId="0D4F28F3"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09" w:history="1">
        <w:r w:rsidR="0007220A" w:rsidRPr="009A3A6B">
          <w:rPr>
            <w:rStyle w:val="Hyperlink"/>
            <w:b/>
            <w:noProof/>
          </w:rPr>
          <w:t>Box 13: Reforestation in the Southern Zone and the "Green Wall Programme"</w:t>
        </w:r>
        <w:r w:rsidR="0007220A">
          <w:rPr>
            <w:noProof/>
            <w:webHidden/>
          </w:rPr>
          <w:tab/>
        </w:r>
        <w:r w:rsidR="0007220A">
          <w:rPr>
            <w:noProof/>
            <w:webHidden/>
          </w:rPr>
          <w:fldChar w:fldCharType="begin"/>
        </w:r>
        <w:r w:rsidR="0007220A">
          <w:rPr>
            <w:noProof/>
            <w:webHidden/>
          </w:rPr>
          <w:instrText xml:space="preserve"> PAGEREF _Toc386790009 \h </w:instrText>
        </w:r>
        <w:r w:rsidR="0007220A">
          <w:rPr>
            <w:noProof/>
            <w:webHidden/>
          </w:rPr>
        </w:r>
        <w:r w:rsidR="0007220A">
          <w:rPr>
            <w:noProof/>
            <w:webHidden/>
          </w:rPr>
          <w:fldChar w:fldCharType="separate"/>
        </w:r>
        <w:r w:rsidR="00925047">
          <w:rPr>
            <w:noProof/>
            <w:webHidden/>
          </w:rPr>
          <w:t>77</w:t>
        </w:r>
        <w:r w:rsidR="0007220A">
          <w:rPr>
            <w:noProof/>
            <w:webHidden/>
          </w:rPr>
          <w:fldChar w:fldCharType="end"/>
        </w:r>
      </w:hyperlink>
    </w:p>
    <w:p w14:paraId="30E2B5B7"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0" w:history="1">
        <w:r w:rsidR="0007220A" w:rsidRPr="009A3A6B">
          <w:rPr>
            <w:rStyle w:val="Hyperlink"/>
            <w:b/>
            <w:noProof/>
          </w:rPr>
          <w:t>Box 14: Criteria for Selecting Demonstration Aimags</w:t>
        </w:r>
        <w:r w:rsidR="0007220A">
          <w:rPr>
            <w:noProof/>
            <w:webHidden/>
          </w:rPr>
          <w:tab/>
        </w:r>
        <w:r w:rsidR="0007220A">
          <w:rPr>
            <w:noProof/>
            <w:webHidden/>
          </w:rPr>
          <w:fldChar w:fldCharType="begin"/>
        </w:r>
        <w:r w:rsidR="0007220A">
          <w:rPr>
            <w:noProof/>
            <w:webHidden/>
          </w:rPr>
          <w:instrText xml:space="preserve"> PAGEREF _Toc386790010 \h </w:instrText>
        </w:r>
        <w:r w:rsidR="0007220A">
          <w:rPr>
            <w:noProof/>
            <w:webHidden/>
          </w:rPr>
        </w:r>
        <w:r w:rsidR="0007220A">
          <w:rPr>
            <w:noProof/>
            <w:webHidden/>
          </w:rPr>
          <w:fldChar w:fldCharType="separate"/>
        </w:r>
        <w:r w:rsidR="00925047">
          <w:rPr>
            <w:noProof/>
            <w:webHidden/>
          </w:rPr>
          <w:t>79</w:t>
        </w:r>
        <w:r w:rsidR="0007220A">
          <w:rPr>
            <w:noProof/>
            <w:webHidden/>
          </w:rPr>
          <w:fldChar w:fldCharType="end"/>
        </w:r>
      </w:hyperlink>
    </w:p>
    <w:p w14:paraId="0461F33E"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1" w:history="1">
        <w:r w:rsidR="0007220A" w:rsidRPr="009A3A6B">
          <w:rPr>
            <w:rStyle w:val="Hyperlink"/>
            <w:b/>
            <w:noProof/>
          </w:rPr>
          <w:t>Box 15: Existing Laws on Anti-Corruption in Mongolia</w:t>
        </w:r>
        <w:r w:rsidR="0007220A">
          <w:rPr>
            <w:noProof/>
            <w:webHidden/>
          </w:rPr>
          <w:tab/>
        </w:r>
        <w:r w:rsidR="0007220A">
          <w:rPr>
            <w:noProof/>
            <w:webHidden/>
          </w:rPr>
          <w:fldChar w:fldCharType="begin"/>
        </w:r>
        <w:r w:rsidR="0007220A">
          <w:rPr>
            <w:noProof/>
            <w:webHidden/>
          </w:rPr>
          <w:instrText xml:space="preserve"> PAGEREF _Toc386790011 \h </w:instrText>
        </w:r>
        <w:r w:rsidR="0007220A">
          <w:rPr>
            <w:noProof/>
            <w:webHidden/>
          </w:rPr>
        </w:r>
        <w:r w:rsidR="0007220A">
          <w:rPr>
            <w:noProof/>
            <w:webHidden/>
          </w:rPr>
          <w:fldChar w:fldCharType="separate"/>
        </w:r>
        <w:r w:rsidR="00925047">
          <w:rPr>
            <w:noProof/>
            <w:webHidden/>
          </w:rPr>
          <w:t>86</w:t>
        </w:r>
        <w:r w:rsidR="0007220A">
          <w:rPr>
            <w:noProof/>
            <w:webHidden/>
          </w:rPr>
          <w:fldChar w:fldCharType="end"/>
        </w:r>
      </w:hyperlink>
    </w:p>
    <w:p w14:paraId="3CBD491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2" w:history="1">
        <w:r w:rsidR="0007220A" w:rsidRPr="009A3A6B">
          <w:rPr>
            <w:rStyle w:val="Hyperlink"/>
            <w:b/>
            <w:noProof/>
          </w:rPr>
          <w:t>Box 16: Payments for Environmental Services: The Upper Tuul Pilot Project in Mongolia</w:t>
        </w:r>
        <w:r w:rsidR="0007220A">
          <w:rPr>
            <w:noProof/>
            <w:webHidden/>
          </w:rPr>
          <w:tab/>
        </w:r>
        <w:r w:rsidR="0007220A">
          <w:rPr>
            <w:noProof/>
            <w:webHidden/>
          </w:rPr>
          <w:fldChar w:fldCharType="begin"/>
        </w:r>
        <w:r w:rsidR="0007220A">
          <w:rPr>
            <w:noProof/>
            <w:webHidden/>
          </w:rPr>
          <w:instrText xml:space="preserve"> PAGEREF _Toc386790012 \h </w:instrText>
        </w:r>
        <w:r w:rsidR="0007220A">
          <w:rPr>
            <w:noProof/>
            <w:webHidden/>
          </w:rPr>
        </w:r>
        <w:r w:rsidR="0007220A">
          <w:rPr>
            <w:noProof/>
            <w:webHidden/>
          </w:rPr>
          <w:fldChar w:fldCharType="separate"/>
        </w:r>
        <w:r w:rsidR="00925047">
          <w:rPr>
            <w:noProof/>
            <w:webHidden/>
          </w:rPr>
          <w:t>88</w:t>
        </w:r>
        <w:r w:rsidR="0007220A">
          <w:rPr>
            <w:noProof/>
            <w:webHidden/>
          </w:rPr>
          <w:fldChar w:fldCharType="end"/>
        </w:r>
      </w:hyperlink>
    </w:p>
    <w:p w14:paraId="44AAFB8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3" w:history="1">
        <w:r w:rsidR="0007220A" w:rsidRPr="009A3A6B">
          <w:rPr>
            <w:rStyle w:val="Hyperlink"/>
            <w:b/>
            <w:noProof/>
          </w:rPr>
          <w:t>Box 17: The UNFCCC REDD+ Safeguards (Appendix II, Decision 1/CP.16)</w:t>
        </w:r>
        <w:r w:rsidR="0007220A">
          <w:rPr>
            <w:noProof/>
            <w:webHidden/>
          </w:rPr>
          <w:tab/>
        </w:r>
        <w:r w:rsidR="0007220A">
          <w:rPr>
            <w:noProof/>
            <w:webHidden/>
          </w:rPr>
          <w:fldChar w:fldCharType="begin"/>
        </w:r>
        <w:r w:rsidR="0007220A">
          <w:rPr>
            <w:noProof/>
            <w:webHidden/>
          </w:rPr>
          <w:instrText xml:space="preserve"> PAGEREF _Toc386790013 \h </w:instrText>
        </w:r>
        <w:r w:rsidR="0007220A">
          <w:rPr>
            <w:noProof/>
            <w:webHidden/>
          </w:rPr>
        </w:r>
        <w:r w:rsidR="0007220A">
          <w:rPr>
            <w:noProof/>
            <w:webHidden/>
          </w:rPr>
          <w:fldChar w:fldCharType="separate"/>
        </w:r>
        <w:r w:rsidR="00925047">
          <w:rPr>
            <w:noProof/>
            <w:webHidden/>
          </w:rPr>
          <w:t>90</w:t>
        </w:r>
        <w:r w:rsidR="0007220A">
          <w:rPr>
            <w:noProof/>
            <w:webHidden/>
          </w:rPr>
          <w:fldChar w:fldCharType="end"/>
        </w:r>
      </w:hyperlink>
    </w:p>
    <w:p w14:paraId="6E8179DC"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4" w:history="1">
        <w:r w:rsidR="0007220A" w:rsidRPr="009A3A6B">
          <w:rPr>
            <w:rStyle w:val="Hyperlink"/>
            <w:b/>
            <w:noProof/>
          </w:rPr>
          <w:t>Box 18: Examples of Some Nationally Appropriate Safeguards for Mongolia (provisional)</w:t>
        </w:r>
        <w:r w:rsidR="0007220A">
          <w:rPr>
            <w:noProof/>
            <w:webHidden/>
          </w:rPr>
          <w:tab/>
        </w:r>
        <w:r w:rsidR="0007220A">
          <w:rPr>
            <w:noProof/>
            <w:webHidden/>
          </w:rPr>
          <w:fldChar w:fldCharType="begin"/>
        </w:r>
        <w:r w:rsidR="0007220A">
          <w:rPr>
            <w:noProof/>
            <w:webHidden/>
          </w:rPr>
          <w:instrText xml:space="preserve"> PAGEREF _Toc386790014 \h </w:instrText>
        </w:r>
        <w:r w:rsidR="0007220A">
          <w:rPr>
            <w:noProof/>
            <w:webHidden/>
          </w:rPr>
        </w:r>
        <w:r w:rsidR="0007220A">
          <w:rPr>
            <w:noProof/>
            <w:webHidden/>
          </w:rPr>
          <w:fldChar w:fldCharType="separate"/>
        </w:r>
        <w:r w:rsidR="00925047">
          <w:rPr>
            <w:noProof/>
            <w:webHidden/>
          </w:rPr>
          <w:t>91</w:t>
        </w:r>
        <w:r w:rsidR="0007220A">
          <w:rPr>
            <w:noProof/>
            <w:webHidden/>
          </w:rPr>
          <w:fldChar w:fldCharType="end"/>
        </w:r>
      </w:hyperlink>
    </w:p>
    <w:p w14:paraId="782CCFC0"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5" w:history="1">
        <w:r w:rsidR="0007220A" w:rsidRPr="009A3A6B">
          <w:rPr>
            <w:rStyle w:val="Hyperlink"/>
            <w:b/>
            <w:noProof/>
          </w:rPr>
          <w:t>Box 19: Institutions Currently Involved in Remote Sensing in Mongolia</w:t>
        </w:r>
        <w:r w:rsidR="0007220A">
          <w:rPr>
            <w:noProof/>
            <w:webHidden/>
          </w:rPr>
          <w:tab/>
        </w:r>
        <w:r w:rsidR="0007220A">
          <w:rPr>
            <w:noProof/>
            <w:webHidden/>
          </w:rPr>
          <w:fldChar w:fldCharType="begin"/>
        </w:r>
        <w:r w:rsidR="0007220A">
          <w:rPr>
            <w:noProof/>
            <w:webHidden/>
          </w:rPr>
          <w:instrText xml:space="preserve"> PAGEREF _Toc386790015 \h </w:instrText>
        </w:r>
        <w:r w:rsidR="0007220A">
          <w:rPr>
            <w:noProof/>
            <w:webHidden/>
          </w:rPr>
        </w:r>
        <w:r w:rsidR="0007220A">
          <w:rPr>
            <w:noProof/>
            <w:webHidden/>
          </w:rPr>
          <w:fldChar w:fldCharType="separate"/>
        </w:r>
        <w:r w:rsidR="00925047">
          <w:rPr>
            <w:noProof/>
            <w:webHidden/>
          </w:rPr>
          <w:t>104</w:t>
        </w:r>
        <w:r w:rsidR="0007220A">
          <w:rPr>
            <w:noProof/>
            <w:webHidden/>
          </w:rPr>
          <w:fldChar w:fldCharType="end"/>
        </w:r>
      </w:hyperlink>
    </w:p>
    <w:p w14:paraId="6A2AE911"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6" w:history="1">
        <w:r w:rsidR="0007220A" w:rsidRPr="009A3A6B">
          <w:rPr>
            <w:rStyle w:val="Hyperlink"/>
            <w:b/>
            <w:noProof/>
          </w:rPr>
          <w:t>Box 20: Key Documents on Biodiversity and Protected Areas in Mongolia</w:t>
        </w:r>
        <w:r w:rsidR="0007220A">
          <w:rPr>
            <w:noProof/>
            <w:webHidden/>
          </w:rPr>
          <w:tab/>
        </w:r>
        <w:r w:rsidR="0007220A">
          <w:rPr>
            <w:noProof/>
            <w:webHidden/>
          </w:rPr>
          <w:fldChar w:fldCharType="begin"/>
        </w:r>
        <w:r w:rsidR="0007220A">
          <w:rPr>
            <w:noProof/>
            <w:webHidden/>
          </w:rPr>
          <w:instrText xml:space="preserve"> PAGEREF _Toc386790016 \h </w:instrText>
        </w:r>
        <w:r w:rsidR="0007220A">
          <w:rPr>
            <w:noProof/>
            <w:webHidden/>
          </w:rPr>
        </w:r>
        <w:r w:rsidR="0007220A">
          <w:rPr>
            <w:noProof/>
            <w:webHidden/>
          </w:rPr>
          <w:fldChar w:fldCharType="separate"/>
        </w:r>
        <w:r w:rsidR="00925047">
          <w:rPr>
            <w:noProof/>
            <w:webHidden/>
          </w:rPr>
          <w:t>124</w:t>
        </w:r>
        <w:r w:rsidR="0007220A">
          <w:rPr>
            <w:noProof/>
            <w:webHidden/>
          </w:rPr>
          <w:fldChar w:fldCharType="end"/>
        </w:r>
      </w:hyperlink>
    </w:p>
    <w:p w14:paraId="0B3C15C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7" w:history="1">
        <w:r w:rsidR="0007220A" w:rsidRPr="009A3A6B">
          <w:rPr>
            <w:rStyle w:val="Hyperlink"/>
            <w:b/>
            <w:noProof/>
          </w:rPr>
          <w:t>Box 21: Sustainable Livelihood Project - II (2008 - 2012)</w:t>
        </w:r>
        <w:r w:rsidR="0007220A">
          <w:rPr>
            <w:noProof/>
            <w:webHidden/>
          </w:rPr>
          <w:tab/>
        </w:r>
        <w:r w:rsidR="0007220A">
          <w:rPr>
            <w:noProof/>
            <w:webHidden/>
          </w:rPr>
          <w:fldChar w:fldCharType="begin"/>
        </w:r>
        <w:r w:rsidR="0007220A">
          <w:rPr>
            <w:noProof/>
            <w:webHidden/>
          </w:rPr>
          <w:instrText xml:space="preserve"> PAGEREF _Toc386790017 \h </w:instrText>
        </w:r>
        <w:r w:rsidR="0007220A">
          <w:rPr>
            <w:noProof/>
            <w:webHidden/>
          </w:rPr>
        </w:r>
        <w:r w:rsidR="0007220A">
          <w:rPr>
            <w:noProof/>
            <w:webHidden/>
          </w:rPr>
          <w:fldChar w:fldCharType="separate"/>
        </w:r>
        <w:r w:rsidR="00925047">
          <w:rPr>
            <w:noProof/>
            <w:webHidden/>
          </w:rPr>
          <w:t>125</w:t>
        </w:r>
        <w:r w:rsidR="0007220A">
          <w:rPr>
            <w:noProof/>
            <w:webHidden/>
          </w:rPr>
          <w:fldChar w:fldCharType="end"/>
        </w:r>
      </w:hyperlink>
    </w:p>
    <w:p w14:paraId="1B1D5781"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8" w:history="1">
        <w:r w:rsidR="0007220A" w:rsidRPr="009A3A6B">
          <w:rPr>
            <w:rStyle w:val="Hyperlink"/>
            <w:b/>
            <w:noProof/>
          </w:rPr>
          <w:t>Box 22: Mongolia and FLEGT</w:t>
        </w:r>
        <w:r w:rsidR="0007220A">
          <w:rPr>
            <w:noProof/>
            <w:webHidden/>
          </w:rPr>
          <w:tab/>
        </w:r>
        <w:r w:rsidR="0007220A">
          <w:rPr>
            <w:noProof/>
            <w:webHidden/>
          </w:rPr>
          <w:fldChar w:fldCharType="begin"/>
        </w:r>
        <w:r w:rsidR="0007220A">
          <w:rPr>
            <w:noProof/>
            <w:webHidden/>
          </w:rPr>
          <w:instrText xml:space="preserve"> PAGEREF _Toc386790018 \h </w:instrText>
        </w:r>
        <w:r w:rsidR="0007220A">
          <w:rPr>
            <w:noProof/>
            <w:webHidden/>
          </w:rPr>
        </w:r>
        <w:r w:rsidR="0007220A">
          <w:rPr>
            <w:noProof/>
            <w:webHidden/>
          </w:rPr>
          <w:fldChar w:fldCharType="separate"/>
        </w:r>
        <w:r w:rsidR="00925047">
          <w:rPr>
            <w:noProof/>
            <w:webHidden/>
          </w:rPr>
          <w:t>126</w:t>
        </w:r>
        <w:r w:rsidR="0007220A">
          <w:rPr>
            <w:noProof/>
            <w:webHidden/>
          </w:rPr>
          <w:fldChar w:fldCharType="end"/>
        </w:r>
      </w:hyperlink>
    </w:p>
    <w:p w14:paraId="4FB2B745"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19" w:history="1">
        <w:r w:rsidR="0007220A" w:rsidRPr="009A3A6B">
          <w:rPr>
            <w:rStyle w:val="Hyperlink"/>
            <w:b/>
            <w:noProof/>
          </w:rPr>
          <w:t>Box 23: Participatory Governance Assessments and REDD+</w:t>
        </w:r>
        <w:r w:rsidR="0007220A">
          <w:rPr>
            <w:noProof/>
            <w:webHidden/>
          </w:rPr>
          <w:tab/>
        </w:r>
        <w:r w:rsidR="0007220A">
          <w:rPr>
            <w:noProof/>
            <w:webHidden/>
          </w:rPr>
          <w:fldChar w:fldCharType="begin"/>
        </w:r>
        <w:r w:rsidR="0007220A">
          <w:rPr>
            <w:noProof/>
            <w:webHidden/>
          </w:rPr>
          <w:instrText xml:space="preserve"> PAGEREF _Toc386790019 \h </w:instrText>
        </w:r>
        <w:r w:rsidR="0007220A">
          <w:rPr>
            <w:noProof/>
            <w:webHidden/>
          </w:rPr>
        </w:r>
        <w:r w:rsidR="0007220A">
          <w:rPr>
            <w:noProof/>
            <w:webHidden/>
          </w:rPr>
          <w:fldChar w:fldCharType="separate"/>
        </w:r>
        <w:r w:rsidR="00925047">
          <w:rPr>
            <w:noProof/>
            <w:webHidden/>
          </w:rPr>
          <w:t>130</w:t>
        </w:r>
        <w:r w:rsidR="0007220A">
          <w:rPr>
            <w:noProof/>
            <w:webHidden/>
          </w:rPr>
          <w:fldChar w:fldCharType="end"/>
        </w:r>
      </w:hyperlink>
    </w:p>
    <w:p w14:paraId="162DAFE1" w14:textId="77777777" w:rsidR="0007220A" w:rsidRPr="000A7A62" w:rsidRDefault="0007220A" w:rsidP="00A44AB9">
      <w:pPr>
        <w:rPr>
          <w:szCs w:val="22"/>
        </w:rPr>
      </w:pPr>
      <w:r w:rsidRPr="00D26E1D">
        <w:rPr>
          <w:szCs w:val="22"/>
        </w:rPr>
        <w:fldChar w:fldCharType="end"/>
      </w:r>
    </w:p>
    <w:p w14:paraId="71C10E19" w14:textId="77777777" w:rsidR="0007220A" w:rsidRPr="00075B5B" w:rsidRDefault="0007220A" w:rsidP="00AE1E93">
      <w:pPr>
        <w:pStyle w:val="Heading2"/>
        <w:rPr>
          <w:sz w:val="22"/>
          <w:szCs w:val="22"/>
        </w:rPr>
      </w:pPr>
      <w:bookmarkStart w:id="13" w:name="_Toc356376991"/>
      <w:bookmarkStart w:id="14" w:name="_Toc385337296"/>
      <w:bookmarkStart w:id="15" w:name="_Toc386789944"/>
      <w:r>
        <w:lastRenderedPageBreak/>
        <w:t>List of Maps</w:t>
      </w:r>
      <w:bookmarkEnd w:id="13"/>
      <w:bookmarkEnd w:id="14"/>
      <w:bookmarkEnd w:id="15"/>
    </w:p>
    <w:p w14:paraId="1646BA3D" w14:textId="77777777" w:rsidR="0007220A" w:rsidRDefault="0007220A">
      <w:pPr>
        <w:pStyle w:val="TableofFigures"/>
        <w:tabs>
          <w:tab w:val="right" w:leader="dot" w:pos="9350"/>
        </w:tabs>
        <w:rPr>
          <w:rFonts w:ascii="Times New Roman" w:hAnsi="Times New Roman" w:cs="Angsana New"/>
          <w:noProof/>
          <w:sz w:val="24"/>
          <w:lang w:val="en-US" w:eastAsia="ja-JP" w:bidi="th-TH"/>
        </w:rPr>
      </w:pPr>
      <w:r w:rsidRPr="00E40468">
        <w:rPr>
          <w:b/>
          <w:szCs w:val="22"/>
        </w:rPr>
        <w:fldChar w:fldCharType="begin"/>
      </w:r>
      <w:r w:rsidRPr="00E40468">
        <w:rPr>
          <w:b/>
          <w:szCs w:val="22"/>
        </w:rPr>
        <w:instrText xml:space="preserve"> TOC \h \z \c "Map" </w:instrText>
      </w:r>
      <w:r w:rsidRPr="00E40468">
        <w:rPr>
          <w:b/>
          <w:szCs w:val="22"/>
        </w:rPr>
        <w:fldChar w:fldCharType="separate"/>
      </w:r>
      <w:hyperlink w:anchor="_Toc386790020" w:history="1">
        <w:r w:rsidRPr="000376DF">
          <w:rPr>
            <w:rStyle w:val="Hyperlink"/>
            <w:noProof/>
          </w:rPr>
          <w:t>Map 1: Ecological Zones of Mongolia (SDC 2011)</w:t>
        </w:r>
        <w:r>
          <w:rPr>
            <w:noProof/>
            <w:webHidden/>
          </w:rPr>
          <w:tab/>
        </w:r>
        <w:r>
          <w:rPr>
            <w:noProof/>
            <w:webHidden/>
          </w:rPr>
          <w:fldChar w:fldCharType="begin"/>
        </w:r>
        <w:r>
          <w:rPr>
            <w:noProof/>
            <w:webHidden/>
          </w:rPr>
          <w:instrText xml:space="preserve"> PAGEREF _Toc386790020 \h </w:instrText>
        </w:r>
        <w:r>
          <w:rPr>
            <w:noProof/>
            <w:webHidden/>
          </w:rPr>
        </w:r>
        <w:r>
          <w:rPr>
            <w:noProof/>
            <w:webHidden/>
          </w:rPr>
          <w:fldChar w:fldCharType="separate"/>
        </w:r>
        <w:r w:rsidR="00925047">
          <w:rPr>
            <w:noProof/>
            <w:webHidden/>
          </w:rPr>
          <w:t>17</w:t>
        </w:r>
        <w:r>
          <w:rPr>
            <w:noProof/>
            <w:webHidden/>
          </w:rPr>
          <w:fldChar w:fldCharType="end"/>
        </w:r>
      </w:hyperlink>
    </w:p>
    <w:p w14:paraId="32637207" w14:textId="77777777" w:rsidR="0007220A" w:rsidRPr="00DA4F79" w:rsidRDefault="0007220A">
      <w:pPr>
        <w:spacing w:after="0"/>
        <w:jc w:val="left"/>
        <w:rPr>
          <w:szCs w:val="22"/>
        </w:rPr>
      </w:pPr>
      <w:r w:rsidRPr="00E40468">
        <w:rPr>
          <w:b/>
          <w:szCs w:val="22"/>
        </w:rPr>
        <w:fldChar w:fldCharType="end"/>
      </w:r>
    </w:p>
    <w:p w14:paraId="2C1A5567" w14:textId="77777777" w:rsidR="0007220A" w:rsidRPr="00075B5B" w:rsidRDefault="0007220A" w:rsidP="00E26AE7">
      <w:pPr>
        <w:pStyle w:val="Heading2"/>
        <w:rPr>
          <w:sz w:val="22"/>
          <w:szCs w:val="22"/>
        </w:rPr>
      </w:pPr>
      <w:bookmarkStart w:id="16" w:name="_Toc385337297"/>
      <w:bookmarkStart w:id="17" w:name="_Toc386789945"/>
      <w:r>
        <w:t>List of Figures</w:t>
      </w:r>
      <w:bookmarkEnd w:id="16"/>
      <w:bookmarkEnd w:id="17"/>
    </w:p>
    <w:p w14:paraId="094B289D" w14:textId="77777777" w:rsidR="0007220A" w:rsidRDefault="0007220A">
      <w:pPr>
        <w:pStyle w:val="TableofFigures"/>
        <w:tabs>
          <w:tab w:val="right" w:leader="dot" w:pos="9350"/>
        </w:tabs>
        <w:rPr>
          <w:rFonts w:ascii="Times New Roman" w:hAnsi="Times New Roman" w:cs="Angsana New"/>
          <w:noProof/>
          <w:sz w:val="24"/>
          <w:lang w:val="en-US" w:eastAsia="ja-JP" w:bidi="th-TH"/>
        </w:rPr>
      </w:pPr>
      <w:r w:rsidRPr="006A5FCA">
        <w:rPr>
          <w:rFonts w:ascii="Arial" w:eastAsia="MS Gothic" w:hAnsi="Arial"/>
          <w:b/>
          <w:bCs/>
          <w:color w:val="365F91"/>
          <w:szCs w:val="22"/>
        </w:rPr>
        <w:fldChar w:fldCharType="begin"/>
      </w:r>
      <w:r w:rsidRPr="006A5FCA">
        <w:rPr>
          <w:rFonts w:ascii="Arial" w:eastAsia="MS Gothic" w:hAnsi="Arial"/>
          <w:b/>
          <w:bCs/>
          <w:color w:val="365F91"/>
          <w:szCs w:val="22"/>
        </w:rPr>
        <w:instrText xml:space="preserve"> TOC \h \z \c "Figure" </w:instrText>
      </w:r>
      <w:r w:rsidRPr="006A5FCA">
        <w:rPr>
          <w:rFonts w:ascii="Arial" w:eastAsia="MS Gothic" w:hAnsi="Arial"/>
          <w:b/>
          <w:bCs/>
          <w:color w:val="365F91"/>
          <w:szCs w:val="22"/>
        </w:rPr>
        <w:fldChar w:fldCharType="separate"/>
      </w:r>
      <w:hyperlink w:anchor="_Toc386790021" w:history="1">
        <w:r w:rsidRPr="00CC6B07">
          <w:rPr>
            <w:rStyle w:val="Hyperlink"/>
            <w:noProof/>
          </w:rPr>
          <w:t>Figure 1: Three-Phased Approach to REDD+ under UNFCCC Framework</w:t>
        </w:r>
        <w:r>
          <w:rPr>
            <w:noProof/>
            <w:webHidden/>
          </w:rPr>
          <w:tab/>
        </w:r>
        <w:r>
          <w:rPr>
            <w:noProof/>
            <w:webHidden/>
          </w:rPr>
          <w:fldChar w:fldCharType="begin"/>
        </w:r>
        <w:r>
          <w:rPr>
            <w:noProof/>
            <w:webHidden/>
          </w:rPr>
          <w:instrText xml:space="preserve"> PAGEREF _Toc386790021 \h </w:instrText>
        </w:r>
        <w:r>
          <w:rPr>
            <w:noProof/>
            <w:webHidden/>
          </w:rPr>
        </w:r>
        <w:r>
          <w:rPr>
            <w:noProof/>
            <w:webHidden/>
          </w:rPr>
          <w:fldChar w:fldCharType="separate"/>
        </w:r>
        <w:r w:rsidR="00925047">
          <w:rPr>
            <w:noProof/>
            <w:webHidden/>
          </w:rPr>
          <w:t>15</w:t>
        </w:r>
        <w:r>
          <w:rPr>
            <w:noProof/>
            <w:webHidden/>
          </w:rPr>
          <w:fldChar w:fldCharType="end"/>
        </w:r>
      </w:hyperlink>
    </w:p>
    <w:p w14:paraId="2361BA7F"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2" w:history="1">
        <w:r w:rsidR="0007220A" w:rsidRPr="00CC6B07">
          <w:rPr>
            <w:rStyle w:val="Hyperlink"/>
            <w:noProof/>
          </w:rPr>
          <w:t>Figure 3: Partial Estimate of the Economic Value of Forest Goods and Services (2013, in MNT billion)</w:t>
        </w:r>
        <w:r w:rsidR="0007220A">
          <w:rPr>
            <w:noProof/>
            <w:webHidden/>
          </w:rPr>
          <w:tab/>
        </w:r>
        <w:r w:rsidR="0007220A">
          <w:rPr>
            <w:noProof/>
            <w:webHidden/>
          </w:rPr>
          <w:fldChar w:fldCharType="begin"/>
        </w:r>
        <w:r w:rsidR="0007220A">
          <w:rPr>
            <w:noProof/>
            <w:webHidden/>
          </w:rPr>
          <w:instrText xml:space="preserve"> PAGEREF _Toc386790022 \h </w:instrText>
        </w:r>
        <w:r w:rsidR="0007220A">
          <w:rPr>
            <w:noProof/>
            <w:webHidden/>
          </w:rPr>
        </w:r>
        <w:r w:rsidR="0007220A">
          <w:rPr>
            <w:noProof/>
            <w:webHidden/>
          </w:rPr>
          <w:fldChar w:fldCharType="separate"/>
        </w:r>
        <w:r w:rsidR="00925047">
          <w:rPr>
            <w:noProof/>
            <w:webHidden/>
          </w:rPr>
          <w:t>29</w:t>
        </w:r>
        <w:r w:rsidR="0007220A">
          <w:rPr>
            <w:noProof/>
            <w:webHidden/>
          </w:rPr>
          <w:fldChar w:fldCharType="end"/>
        </w:r>
      </w:hyperlink>
    </w:p>
    <w:p w14:paraId="773C5B19"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3" w:history="1">
        <w:r w:rsidR="0007220A" w:rsidRPr="00CC6B07">
          <w:rPr>
            <w:rStyle w:val="Hyperlink"/>
            <w:noProof/>
          </w:rPr>
          <w:t>Figure 4: Organigram of the MEGD</w:t>
        </w:r>
        <w:r w:rsidR="0007220A">
          <w:rPr>
            <w:noProof/>
            <w:webHidden/>
          </w:rPr>
          <w:tab/>
        </w:r>
        <w:r w:rsidR="0007220A">
          <w:rPr>
            <w:noProof/>
            <w:webHidden/>
          </w:rPr>
          <w:fldChar w:fldCharType="begin"/>
        </w:r>
        <w:r w:rsidR="0007220A">
          <w:rPr>
            <w:noProof/>
            <w:webHidden/>
          </w:rPr>
          <w:instrText xml:space="preserve"> PAGEREF _Toc386790023 \h </w:instrText>
        </w:r>
        <w:r w:rsidR="0007220A">
          <w:rPr>
            <w:noProof/>
            <w:webHidden/>
          </w:rPr>
        </w:r>
        <w:r w:rsidR="0007220A">
          <w:rPr>
            <w:noProof/>
            <w:webHidden/>
          </w:rPr>
          <w:fldChar w:fldCharType="separate"/>
        </w:r>
        <w:r w:rsidR="00925047">
          <w:rPr>
            <w:noProof/>
            <w:webHidden/>
          </w:rPr>
          <w:t>33</w:t>
        </w:r>
        <w:r w:rsidR="0007220A">
          <w:rPr>
            <w:noProof/>
            <w:webHidden/>
          </w:rPr>
          <w:fldChar w:fldCharType="end"/>
        </w:r>
      </w:hyperlink>
    </w:p>
    <w:p w14:paraId="617FBA6D"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4" w:history="1">
        <w:r w:rsidR="0007220A" w:rsidRPr="00CC6B07">
          <w:rPr>
            <w:rStyle w:val="Hyperlink"/>
            <w:noProof/>
          </w:rPr>
          <w:t>Figure 5: Proposed National Management Structure for Implementing the National REDD+ Readiness Roadmap</w:t>
        </w:r>
        <w:r w:rsidR="0007220A">
          <w:rPr>
            <w:noProof/>
            <w:webHidden/>
          </w:rPr>
          <w:tab/>
        </w:r>
        <w:r w:rsidR="0007220A">
          <w:rPr>
            <w:noProof/>
            <w:webHidden/>
          </w:rPr>
          <w:fldChar w:fldCharType="begin"/>
        </w:r>
        <w:r w:rsidR="0007220A">
          <w:rPr>
            <w:noProof/>
            <w:webHidden/>
          </w:rPr>
          <w:instrText xml:space="preserve"> PAGEREF _Toc386790024 \h </w:instrText>
        </w:r>
        <w:r w:rsidR="0007220A">
          <w:rPr>
            <w:noProof/>
            <w:webHidden/>
          </w:rPr>
        </w:r>
        <w:r w:rsidR="0007220A">
          <w:rPr>
            <w:noProof/>
            <w:webHidden/>
          </w:rPr>
          <w:fldChar w:fldCharType="separate"/>
        </w:r>
        <w:r w:rsidR="00925047">
          <w:rPr>
            <w:noProof/>
            <w:webHidden/>
          </w:rPr>
          <w:t>40</w:t>
        </w:r>
        <w:r w:rsidR="0007220A">
          <w:rPr>
            <w:noProof/>
            <w:webHidden/>
          </w:rPr>
          <w:fldChar w:fldCharType="end"/>
        </w:r>
      </w:hyperlink>
    </w:p>
    <w:p w14:paraId="7C1FDA9C"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5" w:history="1">
        <w:r w:rsidR="0007220A" w:rsidRPr="00CC6B07">
          <w:rPr>
            <w:rStyle w:val="Hyperlink"/>
            <w:noProof/>
          </w:rPr>
          <w:t>Figure 6: The Dual Functions of a National Forest Monitoring System for REDD+ (FAO/UN-REDD Programme, 2013)</w:t>
        </w:r>
        <w:r w:rsidR="0007220A">
          <w:rPr>
            <w:noProof/>
            <w:webHidden/>
          </w:rPr>
          <w:tab/>
        </w:r>
        <w:r w:rsidR="0007220A">
          <w:rPr>
            <w:noProof/>
            <w:webHidden/>
          </w:rPr>
          <w:fldChar w:fldCharType="begin"/>
        </w:r>
        <w:r w:rsidR="0007220A">
          <w:rPr>
            <w:noProof/>
            <w:webHidden/>
          </w:rPr>
          <w:instrText xml:space="preserve"> PAGEREF _Toc386790025 \h </w:instrText>
        </w:r>
        <w:r w:rsidR="0007220A">
          <w:rPr>
            <w:noProof/>
            <w:webHidden/>
          </w:rPr>
        </w:r>
        <w:r w:rsidR="0007220A">
          <w:rPr>
            <w:noProof/>
            <w:webHidden/>
          </w:rPr>
          <w:fldChar w:fldCharType="separate"/>
        </w:r>
        <w:r w:rsidR="00925047">
          <w:rPr>
            <w:noProof/>
            <w:webHidden/>
          </w:rPr>
          <w:t>102</w:t>
        </w:r>
        <w:r w:rsidR="0007220A">
          <w:rPr>
            <w:noProof/>
            <w:webHidden/>
          </w:rPr>
          <w:fldChar w:fldCharType="end"/>
        </w:r>
      </w:hyperlink>
    </w:p>
    <w:p w14:paraId="6D128BE7"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6" w:history="1">
        <w:r w:rsidR="0007220A" w:rsidRPr="00CC6B07">
          <w:rPr>
            <w:rStyle w:val="Hyperlink"/>
            <w:noProof/>
          </w:rPr>
          <w:t>Figure 7: The IPCC’s Methodological Approach to Calculate Anthropogenic GHG Emissions by Sources and Removals by Sinks Related to Forest Land</w:t>
        </w:r>
        <w:r w:rsidR="0007220A">
          <w:rPr>
            <w:noProof/>
            <w:webHidden/>
          </w:rPr>
          <w:tab/>
        </w:r>
        <w:r w:rsidR="0007220A">
          <w:rPr>
            <w:noProof/>
            <w:webHidden/>
          </w:rPr>
          <w:fldChar w:fldCharType="begin"/>
        </w:r>
        <w:r w:rsidR="0007220A">
          <w:rPr>
            <w:noProof/>
            <w:webHidden/>
          </w:rPr>
          <w:instrText xml:space="preserve"> PAGEREF _Toc386790026 \h </w:instrText>
        </w:r>
        <w:r w:rsidR="0007220A">
          <w:rPr>
            <w:noProof/>
            <w:webHidden/>
          </w:rPr>
        </w:r>
        <w:r w:rsidR="0007220A">
          <w:rPr>
            <w:noProof/>
            <w:webHidden/>
          </w:rPr>
          <w:fldChar w:fldCharType="separate"/>
        </w:r>
        <w:r w:rsidR="00925047">
          <w:rPr>
            <w:noProof/>
            <w:webHidden/>
          </w:rPr>
          <w:t>103</w:t>
        </w:r>
        <w:r w:rsidR="0007220A">
          <w:rPr>
            <w:noProof/>
            <w:webHidden/>
          </w:rPr>
          <w:fldChar w:fldCharType="end"/>
        </w:r>
      </w:hyperlink>
    </w:p>
    <w:p w14:paraId="7B8E1938"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7" w:history="1">
        <w:r w:rsidR="0007220A" w:rsidRPr="00CC6B07">
          <w:rPr>
            <w:rStyle w:val="Hyperlink"/>
            <w:noProof/>
          </w:rPr>
          <w:t>Figure 8: Proposed Institutional Arrangements for Mongolia’s National Forest Monitoring System for REDD+</w:t>
        </w:r>
        <w:r w:rsidR="0007220A">
          <w:rPr>
            <w:noProof/>
            <w:webHidden/>
          </w:rPr>
          <w:tab/>
        </w:r>
        <w:r w:rsidR="0007220A">
          <w:rPr>
            <w:noProof/>
            <w:webHidden/>
          </w:rPr>
          <w:fldChar w:fldCharType="begin"/>
        </w:r>
        <w:r w:rsidR="0007220A">
          <w:rPr>
            <w:noProof/>
            <w:webHidden/>
          </w:rPr>
          <w:instrText xml:space="preserve"> PAGEREF _Toc386790027 \h </w:instrText>
        </w:r>
        <w:r w:rsidR="0007220A">
          <w:rPr>
            <w:noProof/>
            <w:webHidden/>
          </w:rPr>
        </w:r>
        <w:r w:rsidR="0007220A">
          <w:rPr>
            <w:noProof/>
            <w:webHidden/>
          </w:rPr>
          <w:fldChar w:fldCharType="separate"/>
        </w:r>
        <w:r w:rsidR="00925047">
          <w:rPr>
            <w:noProof/>
            <w:webHidden/>
          </w:rPr>
          <w:t>105</w:t>
        </w:r>
        <w:r w:rsidR="0007220A">
          <w:rPr>
            <w:noProof/>
            <w:webHidden/>
          </w:rPr>
          <w:fldChar w:fldCharType="end"/>
        </w:r>
      </w:hyperlink>
    </w:p>
    <w:p w14:paraId="156A86BD" w14:textId="77777777" w:rsidR="0007220A" w:rsidRDefault="00803524">
      <w:pPr>
        <w:pStyle w:val="TableofFigures"/>
        <w:tabs>
          <w:tab w:val="right" w:leader="dot" w:pos="9350"/>
        </w:tabs>
        <w:rPr>
          <w:rFonts w:ascii="Times New Roman" w:hAnsi="Times New Roman" w:cs="Angsana New"/>
          <w:noProof/>
          <w:sz w:val="24"/>
          <w:lang w:val="en-US" w:eastAsia="ja-JP" w:bidi="th-TH"/>
        </w:rPr>
      </w:pPr>
      <w:hyperlink w:anchor="_Toc386790028" w:history="1">
        <w:r w:rsidR="0007220A" w:rsidRPr="00CC6B07">
          <w:rPr>
            <w:rStyle w:val="Hyperlink"/>
            <w:noProof/>
          </w:rPr>
          <w:t>Figure 9: Indicative Activities Marking Progress Towards Generating Mongolia’s National GHG Inventory for the LULUCF Sector</w:t>
        </w:r>
        <w:r w:rsidR="0007220A">
          <w:rPr>
            <w:noProof/>
            <w:webHidden/>
          </w:rPr>
          <w:tab/>
        </w:r>
        <w:r w:rsidR="0007220A">
          <w:rPr>
            <w:noProof/>
            <w:webHidden/>
          </w:rPr>
          <w:fldChar w:fldCharType="begin"/>
        </w:r>
        <w:r w:rsidR="0007220A">
          <w:rPr>
            <w:noProof/>
            <w:webHidden/>
          </w:rPr>
          <w:instrText xml:space="preserve"> PAGEREF _Toc386790028 \h </w:instrText>
        </w:r>
        <w:r w:rsidR="0007220A">
          <w:rPr>
            <w:noProof/>
            <w:webHidden/>
          </w:rPr>
        </w:r>
        <w:r w:rsidR="0007220A">
          <w:rPr>
            <w:noProof/>
            <w:webHidden/>
          </w:rPr>
          <w:fldChar w:fldCharType="separate"/>
        </w:r>
        <w:r w:rsidR="00925047">
          <w:rPr>
            <w:noProof/>
            <w:webHidden/>
          </w:rPr>
          <w:t>119</w:t>
        </w:r>
        <w:r w:rsidR="0007220A">
          <w:rPr>
            <w:noProof/>
            <w:webHidden/>
          </w:rPr>
          <w:fldChar w:fldCharType="end"/>
        </w:r>
      </w:hyperlink>
    </w:p>
    <w:p w14:paraId="32BFAAD9" w14:textId="77777777" w:rsidR="0007220A" w:rsidRPr="006A5FCA" w:rsidRDefault="0007220A" w:rsidP="00A44AB9">
      <w:pPr>
        <w:spacing w:after="0"/>
        <w:jc w:val="left"/>
        <w:rPr>
          <w:rFonts w:ascii="Arial" w:eastAsia="MS Gothic" w:hAnsi="Arial"/>
          <w:b/>
          <w:bCs/>
          <w:color w:val="365F91"/>
          <w:sz w:val="28"/>
          <w:szCs w:val="26"/>
        </w:rPr>
      </w:pPr>
      <w:r w:rsidRPr="006A5FCA">
        <w:rPr>
          <w:rFonts w:ascii="Arial" w:eastAsia="MS Gothic" w:hAnsi="Arial"/>
          <w:b/>
          <w:bCs/>
          <w:color w:val="365F91"/>
          <w:szCs w:val="22"/>
        </w:rPr>
        <w:fldChar w:fldCharType="end"/>
      </w:r>
    </w:p>
    <w:p w14:paraId="7E0A046B" w14:textId="77777777" w:rsidR="0007220A" w:rsidRPr="006A5FCA" w:rsidRDefault="0007220A" w:rsidP="00A44AB9">
      <w:pPr>
        <w:spacing w:after="0"/>
        <w:jc w:val="left"/>
        <w:rPr>
          <w:rFonts w:ascii="Arial" w:eastAsia="MS Gothic" w:hAnsi="Arial"/>
          <w:b/>
          <w:bCs/>
          <w:color w:val="365F91"/>
          <w:sz w:val="28"/>
          <w:szCs w:val="26"/>
        </w:rPr>
      </w:pPr>
    </w:p>
    <w:p w14:paraId="615888E9" w14:textId="77777777" w:rsidR="0007220A" w:rsidRPr="006A5FCA" w:rsidRDefault="0007220A">
      <w:pPr>
        <w:spacing w:after="0"/>
        <w:jc w:val="left"/>
        <w:rPr>
          <w:rFonts w:ascii="Arial" w:eastAsia="MS Gothic" w:hAnsi="Arial"/>
          <w:b/>
          <w:bCs/>
          <w:color w:val="365F91"/>
          <w:sz w:val="28"/>
          <w:szCs w:val="26"/>
        </w:rPr>
      </w:pPr>
      <w:r w:rsidRPr="006A5FCA">
        <w:rPr>
          <w:rFonts w:ascii="Arial" w:eastAsia="MS Gothic" w:hAnsi="Arial"/>
          <w:b/>
          <w:bCs/>
          <w:color w:val="365F91"/>
          <w:sz w:val="28"/>
          <w:szCs w:val="26"/>
        </w:rPr>
        <w:br w:type="page"/>
      </w:r>
    </w:p>
    <w:p w14:paraId="1C893F38" w14:textId="77777777" w:rsidR="0007220A" w:rsidRPr="00684583" w:rsidRDefault="0007220A" w:rsidP="004358F5">
      <w:pPr>
        <w:pStyle w:val="Heading2"/>
      </w:pPr>
      <w:bookmarkStart w:id="18" w:name="_Toc385337298"/>
      <w:bookmarkStart w:id="19" w:name="_Toc386789946"/>
      <w:r w:rsidRPr="00684583">
        <w:lastRenderedPageBreak/>
        <w:t>A</w:t>
      </w:r>
      <w:r>
        <w:t>cronyms, A</w:t>
      </w:r>
      <w:r w:rsidRPr="00684583">
        <w:t xml:space="preserve">bbreviations and </w:t>
      </w:r>
      <w:r>
        <w:t>T</w:t>
      </w:r>
      <w:r w:rsidRPr="00684583">
        <w:t xml:space="preserve">echnical </w:t>
      </w:r>
      <w:r>
        <w:t>T</w:t>
      </w:r>
      <w:r w:rsidRPr="00684583">
        <w:t>erms</w:t>
      </w:r>
      <w:bookmarkEnd w:id="18"/>
      <w:bookmarkEnd w:id="19"/>
    </w:p>
    <w:tbl>
      <w:tblPr>
        <w:tblW w:w="0" w:type="auto"/>
        <w:tblLook w:val="00A0" w:firstRow="1" w:lastRow="0" w:firstColumn="1" w:lastColumn="0" w:noHBand="0" w:noVBand="0"/>
      </w:tblPr>
      <w:tblGrid>
        <w:gridCol w:w="2146"/>
        <w:gridCol w:w="7097"/>
      </w:tblGrid>
      <w:tr w:rsidR="0007220A" w:rsidRPr="006A5FCA" w14:paraId="42564CB7" w14:textId="77777777" w:rsidTr="006A5FCA">
        <w:tc>
          <w:tcPr>
            <w:tcW w:w="2146" w:type="dxa"/>
          </w:tcPr>
          <w:p w14:paraId="584B0263" w14:textId="77777777" w:rsidR="0007220A" w:rsidRPr="006A5FCA" w:rsidRDefault="0007220A" w:rsidP="006A5FCA">
            <w:pPr>
              <w:spacing w:after="100" w:afterAutospacing="1"/>
              <w:contextualSpacing/>
            </w:pPr>
            <w:r w:rsidRPr="006A5FCA">
              <w:rPr>
                <w:szCs w:val="22"/>
              </w:rPr>
              <w:t>AAC</w:t>
            </w:r>
          </w:p>
        </w:tc>
        <w:tc>
          <w:tcPr>
            <w:tcW w:w="7097" w:type="dxa"/>
          </w:tcPr>
          <w:p w14:paraId="50A76EE6" w14:textId="77777777" w:rsidR="0007220A" w:rsidRPr="006A5FCA" w:rsidRDefault="0007220A" w:rsidP="006A5FCA">
            <w:pPr>
              <w:spacing w:after="100" w:afterAutospacing="1"/>
              <w:ind w:left="15"/>
              <w:contextualSpacing/>
            </w:pPr>
            <w:r w:rsidRPr="006A5FCA">
              <w:rPr>
                <w:szCs w:val="22"/>
              </w:rPr>
              <w:t>Annual Allowable Cut</w:t>
            </w:r>
          </w:p>
        </w:tc>
      </w:tr>
      <w:tr w:rsidR="0007220A" w:rsidRPr="006A5FCA" w14:paraId="080CC6F9" w14:textId="77777777" w:rsidTr="006A5FCA">
        <w:tc>
          <w:tcPr>
            <w:tcW w:w="2146" w:type="dxa"/>
          </w:tcPr>
          <w:p w14:paraId="03C9D62F" w14:textId="77777777" w:rsidR="0007220A" w:rsidRPr="006A5FCA" w:rsidRDefault="0007220A" w:rsidP="006A5FCA">
            <w:pPr>
              <w:spacing w:after="100" w:afterAutospacing="1"/>
              <w:contextualSpacing/>
            </w:pPr>
            <w:r w:rsidRPr="006A5FCA">
              <w:rPr>
                <w:szCs w:val="22"/>
              </w:rPr>
              <w:t>AD</w:t>
            </w:r>
          </w:p>
        </w:tc>
        <w:tc>
          <w:tcPr>
            <w:tcW w:w="7097" w:type="dxa"/>
          </w:tcPr>
          <w:p w14:paraId="712A8A69" w14:textId="77777777" w:rsidR="0007220A" w:rsidRPr="006A5FCA" w:rsidRDefault="0007220A" w:rsidP="006A5FCA">
            <w:pPr>
              <w:spacing w:after="100" w:afterAutospacing="1"/>
              <w:ind w:left="15"/>
              <w:contextualSpacing/>
            </w:pPr>
            <w:r w:rsidRPr="006A5FCA">
              <w:rPr>
                <w:szCs w:val="22"/>
              </w:rPr>
              <w:t>Activity Data</w:t>
            </w:r>
          </w:p>
        </w:tc>
      </w:tr>
      <w:tr w:rsidR="0007220A" w:rsidRPr="006A5FCA" w14:paraId="64C2C61D" w14:textId="77777777" w:rsidTr="006A5FCA">
        <w:tc>
          <w:tcPr>
            <w:tcW w:w="2146" w:type="dxa"/>
          </w:tcPr>
          <w:p w14:paraId="6D39F66D" w14:textId="77777777" w:rsidR="0007220A" w:rsidRPr="006A5FCA" w:rsidRDefault="0007220A" w:rsidP="006A5FCA">
            <w:pPr>
              <w:spacing w:after="100" w:afterAutospacing="1"/>
              <w:contextualSpacing/>
            </w:pPr>
            <w:r w:rsidRPr="006A5FCA">
              <w:rPr>
                <w:szCs w:val="22"/>
              </w:rPr>
              <w:t>ADB</w:t>
            </w:r>
          </w:p>
        </w:tc>
        <w:tc>
          <w:tcPr>
            <w:tcW w:w="7097" w:type="dxa"/>
          </w:tcPr>
          <w:p w14:paraId="63AFA7BC" w14:textId="77777777" w:rsidR="0007220A" w:rsidRPr="006A5FCA" w:rsidRDefault="0007220A" w:rsidP="006A5FCA">
            <w:pPr>
              <w:spacing w:after="100" w:afterAutospacing="1"/>
              <w:ind w:left="15"/>
              <w:contextualSpacing/>
            </w:pPr>
            <w:r w:rsidRPr="006A5FCA">
              <w:rPr>
                <w:szCs w:val="22"/>
              </w:rPr>
              <w:t>Asia Development Bank</w:t>
            </w:r>
          </w:p>
        </w:tc>
      </w:tr>
      <w:tr w:rsidR="0007220A" w:rsidRPr="006A5FCA" w14:paraId="27AEC20F" w14:textId="77777777" w:rsidTr="006A5FCA">
        <w:tc>
          <w:tcPr>
            <w:tcW w:w="2146" w:type="dxa"/>
          </w:tcPr>
          <w:p w14:paraId="1F37392E" w14:textId="77777777" w:rsidR="0007220A" w:rsidRPr="006A5FCA" w:rsidRDefault="0007220A" w:rsidP="006A5FCA">
            <w:pPr>
              <w:spacing w:after="100" w:afterAutospacing="1"/>
              <w:contextualSpacing/>
            </w:pPr>
            <w:proofErr w:type="gramStart"/>
            <w:r w:rsidRPr="006A5FCA">
              <w:rPr>
                <w:i/>
                <w:szCs w:val="22"/>
              </w:rPr>
              <w:t>aimag</w:t>
            </w:r>
            <w:proofErr w:type="gramEnd"/>
          </w:p>
        </w:tc>
        <w:tc>
          <w:tcPr>
            <w:tcW w:w="7097" w:type="dxa"/>
          </w:tcPr>
          <w:p w14:paraId="249949BE" w14:textId="77777777" w:rsidR="0007220A" w:rsidRPr="006A5FCA" w:rsidRDefault="0007220A" w:rsidP="006A5FCA">
            <w:pPr>
              <w:spacing w:after="100" w:afterAutospacing="1"/>
              <w:ind w:left="15"/>
              <w:contextualSpacing/>
            </w:pPr>
            <w:r w:rsidRPr="006A5FCA">
              <w:rPr>
                <w:szCs w:val="22"/>
              </w:rPr>
              <w:t>Province</w:t>
            </w:r>
          </w:p>
        </w:tc>
      </w:tr>
      <w:tr w:rsidR="0007220A" w:rsidRPr="006A5FCA" w14:paraId="3CA3F010" w14:textId="77777777" w:rsidTr="006A5FCA">
        <w:tc>
          <w:tcPr>
            <w:tcW w:w="2146" w:type="dxa"/>
          </w:tcPr>
          <w:p w14:paraId="76579096" w14:textId="77777777" w:rsidR="0007220A" w:rsidRPr="006A5FCA" w:rsidRDefault="0007220A" w:rsidP="006A5FCA">
            <w:pPr>
              <w:spacing w:after="100" w:afterAutospacing="1"/>
              <w:contextualSpacing/>
            </w:pPr>
            <w:r w:rsidRPr="006A5FCA">
              <w:rPr>
                <w:szCs w:val="22"/>
              </w:rPr>
              <w:t>ALAGC</w:t>
            </w:r>
          </w:p>
        </w:tc>
        <w:tc>
          <w:tcPr>
            <w:tcW w:w="7097" w:type="dxa"/>
          </w:tcPr>
          <w:p w14:paraId="1852D437" w14:textId="77777777" w:rsidR="0007220A" w:rsidRPr="006A5FCA" w:rsidRDefault="0007220A" w:rsidP="006A5FCA">
            <w:pPr>
              <w:spacing w:after="100" w:afterAutospacing="1"/>
              <w:ind w:left="15"/>
              <w:contextualSpacing/>
            </w:pPr>
            <w:r w:rsidRPr="006A5FCA">
              <w:rPr>
                <w:szCs w:val="22"/>
              </w:rPr>
              <w:t>Administration of Land Affairs, Geodesy, Cartography</w:t>
            </w:r>
          </w:p>
        </w:tc>
      </w:tr>
      <w:tr w:rsidR="0007220A" w:rsidRPr="006A5FCA" w14:paraId="7B1CE05C" w14:textId="77777777" w:rsidTr="006A5FCA">
        <w:tc>
          <w:tcPr>
            <w:tcW w:w="2146" w:type="dxa"/>
          </w:tcPr>
          <w:p w14:paraId="783D647C" w14:textId="77777777" w:rsidR="0007220A" w:rsidRPr="006A5FCA" w:rsidRDefault="0007220A" w:rsidP="006A5FCA">
            <w:pPr>
              <w:spacing w:after="100" w:afterAutospacing="1"/>
              <w:contextualSpacing/>
            </w:pPr>
            <w:proofErr w:type="gramStart"/>
            <w:r w:rsidRPr="006A5FCA">
              <w:rPr>
                <w:i/>
                <w:szCs w:val="22"/>
              </w:rPr>
              <w:t>bagh</w:t>
            </w:r>
            <w:proofErr w:type="gramEnd"/>
          </w:p>
        </w:tc>
        <w:tc>
          <w:tcPr>
            <w:tcW w:w="7097" w:type="dxa"/>
          </w:tcPr>
          <w:p w14:paraId="6644DE9B" w14:textId="77777777" w:rsidR="0007220A" w:rsidRPr="006A5FCA" w:rsidRDefault="0007220A" w:rsidP="006A5FCA">
            <w:pPr>
              <w:spacing w:after="100" w:afterAutospacing="1"/>
              <w:ind w:left="15"/>
              <w:contextualSpacing/>
            </w:pPr>
            <w:r w:rsidRPr="006A5FCA">
              <w:rPr>
                <w:szCs w:val="22"/>
              </w:rPr>
              <w:t>Local-level administrative unit in Mongolia</w:t>
            </w:r>
          </w:p>
        </w:tc>
      </w:tr>
      <w:tr w:rsidR="0007220A" w:rsidRPr="006A5FCA" w14:paraId="768455C0" w14:textId="77777777" w:rsidTr="006A5FCA">
        <w:tc>
          <w:tcPr>
            <w:tcW w:w="2146" w:type="dxa"/>
          </w:tcPr>
          <w:p w14:paraId="1DD81386" w14:textId="77777777" w:rsidR="0007220A" w:rsidRPr="006A5FCA" w:rsidRDefault="0007220A" w:rsidP="006A5FCA">
            <w:pPr>
              <w:spacing w:after="100" w:afterAutospacing="1"/>
              <w:contextualSpacing/>
            </w:pPr>
            <w:r w:rsidRPr="006A5FCA">
              <w:rPr>
                <w:szCs w:val="22"/>
              </w:rPr>
              <w:t>BBOP</w:t>
            </w:r>
          </w:p>
        </w:tc>
        <w:tc>
          <w:tcPr>
            <w:tcW w:w="7097" w:type="dxa"/>
          </w:tcPr>
          <w:p w14:paraId="0571B6F4" w14:textId="77777777" w:rsidR="0007220A" w:rsidRPr="006A5FCA" w:rsidRDefault="0007220A" w:rsidP="006A5FCA">
            <w:pPr>
              <w:spacing w:after="100" w:afterAutospacing="1"/>
              <w:ind w:left="15"/>
              <w:contextualSpacing/>
            </w:pPr>
            <w:r w:rsidRPr="006A5FCA">
              <w:rPr>
                <w:szCs w:val="22"/>
              </w:rPr>
              <w:t>Business and Biodiversity Offset Programme</w:t>
            </w:r>
          </w:p>
        </w:tc>
      </w:tr>
      <w:tr w:rsidR="0007220A" w:rsidRPr="006A5FCA" w14:paraId="39F7C49A" w14:textId="77777777" w:rsidTr="006A5FCA">
        <w:tc>
          <w:tcPr>
            <w:tcW w:w="2146" w:type="dxa"/>
          </w:tcPr>
          <w:p w14:paraId="4DDA9FE9" w14:textId="77777777" w:rsidR="0007220A" w:rsidRPr="006A5FCA" w:rsidRDefault="0007220A" w:rsidP="006A5FCA">
            <w:pPr>
              <w:spacing w:after="100" w:afterAutospacing="1"/>
              <w:contextualSpacing/>
            </w:pPr>
            <w:r w:rsidRPr="006A5FCA">
              <w:rPr>
                <w:szCs w:val="22"/>
              </w:rPr>
              <w:t>CBD</w:t>
            </w:r>
          </w:p>
        </w:tc>
        <w:tc>
          <w:tcPr>
            <w:tcW w:w="7097" w:type="dxa"/>
          </w:tcPr>
          <w:p w14:paraId="57357C8B" w14:textId="77777777" w:rsidR="0007220A" w:rsidRPr="006A5FCA" w:rsidRDefault="0007220A" w:rsidP="00ED26DB">
            <w:pPr>
              <w:spacing w:after="100" w:afterAutospacing="1"/>
              <w:ind w:left="15"/>
              <w:contextualSpacing/>
            </w:pPr>
            <w:r w:rsidRPr="006A5FCA">
              <w:rPr>
                <w:szCs w:val="22"/>
              </w:rPr>
              <w:t>Convention on Biological Diversity</w:t>
            </w:r>
          </w:p>
        </w:tc>
      </w:tr>
      <w:tr w:rsidR="0007220A" w:rsidRPr="006A5FCA" w14:paraId="624FFB35" w14:textId="77777777" w:rsidTr="006A5FCA">
        <w:tc>
          <w:tcPr>
            <w:tcW w:w="2146" w:type="dxa"/>
          </w:tcPr>
          <w:p w14:paraId="713E1532" w14:textId="77777777" w:rsidR="0007220A" w:rsidRPr="006A5FCA" w:rsidRDefault="0007220A" w:rsidP="006A5FCA">
            <w:pPr>
              <w:spacing w:after="100" w:afterAutospacing="1"/>
              <w:contextualSpacing/>
            </w:pPr>
            <w:r w:rsidRPr="006A5FCA">
              <w:rPr>
                <w:szCs w:val="22"/>
              </w:rPr>
              <w:t>CCBA</w:t>
            </w:r>
          </w:p>
        </w:tc>
        <w:tc>
          <w:tcPr>
            <w:tcW w:w="7097" w:type="dxa"/>
          </w:tcPr>
          <w:p w14:paraId="75C0036A" w14:textId="77777777" w:rsidR="0007220A" w:rsidRPr="006A5FCA" w:rsidRDefault="0007220A" w:rsidP="006A5FCA">
            <w:pPr>
              <w:spacing w:after="100" w:afterAutospacing="1"/>
              <w:ind w:left="15"/>
              <w:contextualSpacing/>
            </w:pPr>
            <w:r w:rsidRPr="006A5FCA">
              <w:rPr>
                <w:szCs w:val="22"/>
              </w:rPr>
              <w:t>Climate, Community and Biodiversity Alliance</w:t>
            </w:r>
          </w:p>
        </w:tc>
      </w:tr>
      <w:tr w:rsidR="0007220A" w:rsidRPr="006A5FCA" w14:paraId="4611FA1A" w14:textId="77777777" w:rsidTr="006A5FCA">
        <w:tc>
          <w:tcPr>
            <w:tcW w:w="2146" w:type="dxa"/>
          </w:tcPr>
          <w:p w14:paraId="31650A47" w14:textId="77777777" w:rsidR="0007220A" w:rsidRPr="006A5FCA" w:rsidRDefault="0007220A" w:rsidP="006A5FCA">
            <w:pPr>
              <w:spacing w:after="100" w:afterAutospacing="1"/>
              <w:contextualSpacing/>
            </w:pPr>
            <w:r w:rsidRPr="006A5FCA">
              <w:rPr>
                <w:szCs w:val="22"/>
              </w:rPr>
              <w:t>CCCO</w:t>
            </w:r>
          </w:p>
        </w:tc>
        <w:tc>
          <w:tcPr>
            <w:tcW w:w="7097" w:type="dxa"/>
          </w:tcPr>
          <w:p w14:paraId="0C482076" w14:textId="77777777" w:rsidR="0007220A" w:rsidRPr="006A5FCA" w:rsidRDefault="0007220A" w:rsidP="006A5FCA">
            <w:pPr>
              <w:spacing w:after="100" w:afterAutospacing="1"/>
              <w:ind w:left="15"/>
              <w:contextualSpacing/>
            </w:pPr>
            <w:r w:rsidRPr="006A5FCA">
              <w:rPr>
                <w:szCs w:val="22"/>
              </w:rPr>
              <w:t>Climate Change Coordination Office</w:t>
            </w:r>
          </w:p>
        </w:tc>
      </w:tr>
      <w:tr w:rsidR="0007220A" w:rsidRPr="006A5FCA" w14:paraId="6A199103" w14:textId="77777777" w:rsidTr="006A5FCA">
        <w:tc>
          <w:tcPr>
            <w:tcW w:w="2146" w:type="dxa"/>
          </w:tcPr>
          <w:p w14:paraId="3AB489DE" w14:textId="77777777" w:rsidR="0007220A" w:rsidRPr="006A5FCA" w:rsidRDefault="0007220A" w:rsidP="006A5FCA">
            <w:pPr>
              <w:spacing w:after="100" w:afterAutospacing="1"/>
              <w:contextualSpacing/>
            </w:pPr>
            <w:r w:rsidRPr="006A5FCA">
              <w:rPr>
                <w:szCs w:val="22"/>
              </w:rPr>
              <w:t>CDM</w:t>
            </w:r>
          </w:p>
        </w:tc>
        <w:tc>
          <w:tcPr>
            <w:tcW w:w="7097" w:type="dxa"/>
          </w:tcPr>
          <w:p w14:paraId="3B19DBFF" w14:textId="77777777" w:rsidR="0007220A" w:rsidRPr="006A5FCA" w:rsidRDefault="0007220A" w:rsidP="006A5FCA">
            <w:pPr>
              <w:spacing w:after="100" w:afterAutospacing="1"/>
              <w:ind w:left="15"/>
              <w:contextualSpacing/>
            </w:pPr>
            <w:r w:rsidRPr="006A5FCA">
              <w:rPr>
                <w:szCs w:val="22"/>
              </w:rPr>
              <w:t>Clean Development Mechanism of the Kyoto Protocol</w:t>
            </w:r>
          </w:p>
        </w:tc>
      </w:tr>
      <w:tr w:rsidR="0007220A" w:rsidRPr="006A5FCA" w14:paraId="1A4A31DA" w14:textId="77777777" w:rsidTr="006A5FCA">
        <w:tc>
          <w:tcPr>
            <w:tcW w:w="2146" w:type="dxa"/>
          </w:tcPr>
          <w:p w14:paraId="71DD15F3" w14:textId="77777777" w:rsidR="0007220A" w:rsidRPr="006A5FCA" w:rsidRDefault="0007220A" w:rsidP="006A5FCA">
            <w:pPr>
              <w:spacing w:after="100" w:afterAutospacing="1"/>
              <w:contextualSpacing/>
              <w:rPr>
                <w:highlight w:val="yellow"/>
              </w:rPr>
            </w:pPr>
            <w:r w:rsidRPr="006A5FCA">
              <w:rPr>
                <w:szCs w:val="22"/>
              </w:rPr>
              <w:t>COP</w:t>
            </w:r>
          </w:p>
        </w:tc>
        <w:tc>
          <w:tcPr>
            <w:tcW w:w="7097" w:type="dxa"/>
          </w:tcPr>
          <w:p w14:paraId="49A000C4" w14:textId="77777777" w:rsidR="0007220A" w:rsidRPr="006A5FCA" w:rsidRDefault="0007220A" w:rsidP="006A5FCA">
            <w:pPr>
              <w:spacing w:after="100" w:afterAutospacing="1"/>
              <w:ind w:left="15"/>
              <w:contextualSpacing/>
              <w:rPr>
                <w:highlight w:val="yellow"/>
              </w:rPr>
            </w:pPr>
            <w:r w:rsidRPr="006A5FCA">
              <w:rPr>
                <w:szCs w:val="22"/>
              </w:rPr>
              <w:t>Conference of the Parties</w:t>
            </w:r>
          </w:p>
        </w:tc>
      </w:tr>
      <w:tr w:rsidR="0007220A" w:rsidRPr="006A5FCA" w14:paraId="21A3DD5A" w14:textId="77777777" w:rsidTr="006A5FCA">
        <w:tc>
          <w:tcPr>
            <w:tcW w:w="2146" w:type="dxa"/>
          </w:tcPr>
          <w:p w14:paraId="2B673916" w14:textId="77777777" w:rsidR="0007220A" w:rsidRPr="006A5FCA" w:rsidRDefault="0007220A" w:rsidP="006A5FCA">
            <w:pPr>
              <w:spacing w:after="100" w:afterAutospacing="1"/>
              <w:contextualSpacing/>
            </w:pPr>
            <w:r w:rsidRPr="006A5FCA">
              <w:rPr>
                <w:szCs w:val="22"/>
              </w:rPr>
              <w:t>CSO/LC</w:t>
            </w:r>
          </w:p>
        </w:tc>
        <w:tc>
          <w:tcPr>
            <w:tcW w:w="7097" w:type="dxa"/>
          </w:tcPr>
          <w:p w14:paraId="3205C002" w14:textId="77777777" w:rsidR="0007220A" w:rsidRPr="006A5FCA" w:rsidRDefault="0007220A" w:rsidP="006A5FCA">
            <w:pPr>
              <w:spacing w:after="100" w:afterAutospacing="1"/>
              <w:ind w:left="15"/>
              <w:contextualSpacing/>
            </w:pPr>
            <w:r w:rsidRPr="006A5FCA">
              <w:rPr>
                <w:szCs w:val="22"/>
              </w:rPr>
              <w:t>Civil society organizations/local communities</w:t>
            </w:r>
          </w:p>
        </w:tc>
      </w:tr>
      <w:tr w:rsidR="0007220A" w:rsidRPr="006A5FCA" w14:paraId="4A5A7B7E" w14:textId="77777777" w:rsidTr="006A5FCA">
        <w:tc>
          <w:tcPr>
            <w:tcW w:w="2146" w:type="dxa"/>
          </w:tcPr>
          <w:p w14:paraId="266F8A42" w14:textId="77777777" w:rsidR="0007220A" w:rsidRPr="006A5FCA" w:rsidRDefault="0007220A" w:rsidP="006A5FCA">
            <w:pPr>
              <w:spacing w:after="100" w:afterAutospacing="1"/>
              <w:contextualSpacing/>
            </w:pPr>
            <w:r w:rsidRPr="006A5FCA">
              <w:rPr>
                <w:szCs w:val="22"/>
              </w:rPr>
              <w:t>DBH</w:t>
            </w:r>
          </w:p>
        </w:tc>
        <w:tc>
          <w:tcPr>
            <w:tcW w:w="7097" w:type="dxa"/>
          </w:tcPr>
          <w:p w14:paraId="2017C12C" w14:textId="77777777" w:rsidR="0007220A" w:rsidRPr="006A5FCA" w:rsidRDefault="0007220A" w:rsidP="006A5FCA">
            <w:pPr>
              <w:spacing w:after="100" w:afterAutospacing="1"/>
              <w:ind w:left="15"/>
              <w:contextualSpacing/>
            </w:pPr>
            <w:r w:rsidRPr="006A5FCA">
              <w:rPr>
                <w:szCs w:val="22"/>
              </w:rPr>
              <w:t>Diameter at breast height (standard forest tree measurement parameter)</w:t>
            </w:r>
          </w:p>
        </w:tc>
      </w:tr>
      <w:tr w:rsidR="0007220A" w:rsidRPr="006A5FCA" w14:paraId="52870968" w14:textId="77777777" w:rsidTr="006A5FCA">
        <w:tc>
          <w:tcPr>
            <w:tcW w:w="2146" w:type="dxa"/>
          </w:tcPr>
          <w:p w14:paraId="0C4067B2" w14:textId="77777777" w:rsidR="0007220A" w:rsidRPr="006A5FCA" w:rsidRDefault="0007220A" w:rsidP="006A5FCA">
            <w:pPr>
              <w:spacing w:after="100" w:afterAutospacing="1"/>
              <w:contextualSpacing/>
            </w:pPr>
            <w:r w:rsidRPr="006A5FCA">
              <w:rPr>
                <w:szCs w:val="22"/>
              </w:rPr>
              <w:t>DCPI</w:t>
            </w:r>
          </w:p>
        </w:tc>
        <w:tc>
          <w:tcPr>
            <w:tcW w:w="7097" w:type="dxa"/>
          </w:tcPr>
          <w:p w14:paraId="1DD6BFC1" w14:textId="77777777" w:rsidR="0007220A" w:rsidRPr="006A5FCA" w:rsidRDefault="0007220A" w:rsidP="006A5FCA">
            <w:pPr>
              <w:spacing w:after="100" w:afterAutospacing="1"/>
              <w:ind w:left="15"/>
              <w:contextualSpacing/>
            </w:pPr>
            <w:r w:rsidRPr="006A5FCA">
              <w:rPr>
                <w:szCs w:val="22"/>
              </w:rPr>
              <w:t>Department of Coordination for Policy Implementation</w:t>
            </w:r>
          </w:p>
        </w:tc>
      </w:tr>
      <w:tr w:rsidR="0007220A" w:rsidRPr="006A5FCA" w14:paraId="4F6BC300" w14:textId="77777777" w:rsidTr="006A5FCA">
        <w:tc>
          <w:tcPr>
            <w:tcW w:w="2146" w:type="dxa"/>
          </w:tcPr>
          <w:p w14:paraId="2180C0C3" w14:textId="77777777" w:rsidR="0007220A" w:rsidRPr="006A5FCA" w:rsidRDefault="0007220A" w:rsidP="006A5FCA">
            <w:pPr>
              <w:spacing w:after="100" w:afterAutospacing="1"/>
              <w:contextualSpacing/>
            </w:pPr>
            <w:r w:rsidRPr="006A5FCA">
              <w:rPr>
                <w:szCs w:val="22"/>
              </w:rPr>
              <w:t xml:space="preserve">DFCRM                      </w:t>
            </w:r>
          </w:p>
        </w:tc>
        <w:tc>
          <w:tcPr>
            <w:tcW w:w="7097" w:type="dxa"/>
          </w:tcPr>
          <w:p w14:paraId="636FB47B" w14:textId="77777777" w:rsidR="0007220A" w:rsidRPr="006A5FCA" w:rsidRDefault="0007220A" w:rsidP="006A5FCA">
            <w:pPr>
              <w:spacing w:after="100" w:afterAutospacing="1"/>
              <w:ind w:left="15"/>
              <w:contextualSpacing/>
            </w:pPr>
            <w:r w:rsidRPr="006A5FCA">
              <w:rPr>
                <w:szCs w:val="22"/>
              </w:rPr>
              <w:t>Division of Forest Conservation and Reforestation Management, MEGD</w:t>
            </w:r>
          </w:p>
        </w:tc>
      </w:tr>
      <w:tr w:rsidR="0007220A" w:rsidRPr="006A5FCA" w14:paraId="59F0471F" w14:textId="77777777" w:rsidTr="006A5FCA">
        <w:tc>
          <w:tcPr>
            <w:tcW w:w="2146" w:type="dxa"/>
          </w:tcPr>
          <w:p w14:paraId="7424BB8D" w14:textId="77777777" w:rsidR="0007220A" w:rsidRPr="006A5FCA" w:rsidRDefault="0007220A" w:rsidP="006A5FCA">
            <w:pPr>
              <w:spacing w:after="100" w:afterAutospacing="1"/>
              <w:contextualSpacing/>
            </w:pPr>
            <w:r w:rsidRPr="006A5FCA">
              <w:rPr>
                <w:szCs w:val="22"/>
              </w:rPr>
              <w:t>DPAA</w:t>
            </w:r>
          </w:p>
        </w:tc>
        <w:tc>
          <w:tcPr>
            <w:tcW w:w="7097" w:type="dxa"/>
          </w:tcPr>
          <w:p w14:paraId="403C0749" w14:textId="77777777" w:rsidR="0007220A" w:rsidRPr="006A5FCA" w:rsidRDefault="0007220A" w:rsidP="006A5FCA">
            <w:pPr>
              <w:spacing w:after="100" w:afterAutospacing="1"/>
              <w:contextualSpacing/>
            </w:pPr>
            <w:r w:rsidRPr="006A5FCA">
              <w:rPr>
                <w:szCs w:val="22"/>
              </w:rPr>
              <w:t>Department for Protected Areas Administration</w:t>
            </w:r>
          </w:p>
        </w:tc>
      </w:tr>
      <w:tr w:rsidR="0007220A" w:rsidRPr="006A5FCA" w14:paraId="12BF3FF3" w14:textId="77777777" w:rsidTr="006A5FCA">
        <w:tc>
          <w:tcPr>
            <w:tcW w:w="2146" w:type="dxa"/>
          </w:tcPr>
          <w:p w14:paraId="71E554AA" w14:textId="77777777" w:rsidR="0007220A" w:rsidRPr="006A5FCA" w:rsidRDefault="0007220A" w:rsidP="006A5FCA">
            <w:pPr>
              <w:spacing w:after="100" w:afterAutospacing="1"/>
              <w:contextualSpacing/>
            </w:pPr>
            <w:proofErr w:type="gramStart"/>
            <w:r w:rsidRPr="006A5FCA">
              <w:rPr>
                <w:i/>
                <w:szCs w:val="22"/>
              </w:rPr>
              <w:t>dzud</w:t>
            </w:r>
            <w:proofErr w:type="gramEnd"/>
          </w:p>
        </w:tc>
        <w:tc>
          <w:tcPr>
            <w:tcW w:w="7097" w:type="dxa"/>
          </w:tcPr>
          <w:p w14:paraId="05EDE6E3" w14:textId="77777777" w:rsidR="0007220A" w:rsidRPr="006A5FCA" w:rsidRDefault="0007220A" w:rsidP="006A5FCA">
            <w:pPr>
              <w:spacing w:after="100" w:afterAutospacing="1"/>
              <w:ind w:left="15"/>
              <w:contextualSpacing/>
            </w:pPr>
            <w:r w:rsidRPr="006A5FCA">
              <w:rPr>
                <w:szCs w:val="22"/>
              </w:rPr>
              <w:t>Severe winter weather that can contribute to extensive losses in livestock</w:t>
            </w:r>
          </w:p>
        </w:tc>
      </w:tr>
      <w:tr w:rsidR="0007220A" w:rsidRPr="006A5FCA" w14:paraId="0C57D117" w14:textId="77777777" w:rsidTr="006A5FCA">
        <w:tc>
          <w:tcPr>
            <w:tcW w:w="2146" w:type="dxa"/>
          </w:tcPr>
          <w:p w14:paraId="4E050A91" w14:textId="77777777" w:rsidR="0007220A" w:rsidRPr="006A5FCA" w:rsidRDefault="0007220A" w:rsidP="006A5FCA">
            <w:pPr>
              <w:spacing w:after="100" w:afterAutospacing="1"/>
              <w:contextualSpacing/>
            </w:pPr>
            <w:r w:rsidRPr="006A5FCA">
              <w:rPr>
                <w:szCs w:val="22"/>
              </w:rPr>
              <w:t>EF</w:t>
            </w:r>
          </w:p>
        </w:tc>
        <w:tc>
          <w:tcPr>
            <w:tcW w:w="7097" w:type="dxa"/>
          </w:tcPr>
          <w:p w14:paraId="32734CD8" w14:textId="77777777" w:rsidR="0007220A" w:rsidRPr="006A5FCA" w:rsidRDefault="0007220A" w:rsidP="006A5FCA">
            <w:pPr>
              <w:spacing w:after="100" w:afterAutospacing="1"/>
              <w:ind w:left="15"/>
              <w:contextualSpacing/>
            </w:pPr>
            <w:r w:rsidRPr="006A5FCA">
              <w:rPr>
                <w:szCs w:val="22"/>
              </w:rPr>
              <w:t>Emission Factor</w:t>
            </w:r>
          </w:p>
        </w:tc>
      </w:tr>
      <w:tr w:rsidR="0007220A" w:rsidRPr="006A5FCA" w14:paraId="550DA06C" w14:textId="77777777" w:rsidTr="006A5FCA">
        <w:tc>
          <w:tcPr>
            <w:tcW w:w="2146" w:type="dxa"/>
          </w:tcPr>
          <w:p w14:paraId="1FFD11EF" w14:textId="77777777" w:rsidR="0007220A" w:rsidRPr="006A5FCA" w:rsidRDefault="0007220A" w:rsidP="006A5FCA">
            <w:pPr>
              <w:spacing w:after="100" w:afterAutospacing="1"/>
              <w:contextualSpacing/>
            </w:pPr>
            <w:r w:rsidRPr="006A5FCA">
              <w:rPr>
                <w:szCs w:val="22"/>
              </w:rPr>
              <w:t>EIC</w:t>
            </w:r>
          </w:p>
        </w:tc>
        <w:tc>
          <w:tcPr>
            <w:tcW w:w="7097" w:type="dxa"/>
          </w:tcPr>
          <w:p w14:paraId="4AA5C89A" w14:textId="77777777" w:rsidR="0007220A" w:rsidRPr="006A5FCA" w:rsidRDefault="0007220A" w:rsidP="006A5FCA">
            <w:pPr>
              <w:spacing w:after="100" w:afterAutospacing="1"/>
              <w:ind w:left="15"/>
              <w:contextualSpacing/>
            </w:pPr>
            <w:r w:rsidRPr="006A5FCA">
              <w:rPr>
                <w:szCs w:val="22"/>
              </w:rPr>
              <w:t>Environmental Information Centre</w:t>
            </w:r>
          </w:p>
        </w:tc>
      </w:tr>
      <w:tr w:rsidR="0007220A" w:rsidRPr="006A5FCA" w14:paraId="5175AD51" w14:textId="77777777" w:rsidTr="006A5FCA">
        <w:tc>
          <w:tcPr>
            <w:tcW w:w="2146" w:type="dxa"/>
          </w:tcPr>
          <w:p w14:paraId="06D03F55" w14:textId="77777777" w:rsidR="0007220A" w:rsidRPr="006A5FCA" w:rsidRDefault="0007220A" w:rsidP="006A5FCA">
            <w:pPr>
              <w:spacing w:after="100" w:afterAutospacing="1"/>
              <w:contextualSpacing/>
            </w:pPr>
            <w:r w:rsidRPr="006A5FCA">
              <w:rPr>
                <w:szCs w:val="22"/>
              </w:rPr>
              <w:t>EITI</w:t>
            </w:r>
          </w:p>
        </w:tc>
        <w:tc>
          <w:tcPr>
            <w:tcW w:w="7097" w:type="dxa"/>
          </w:tcPr>
          <w:p w14:paraId="7E1A4929" w14:textId="77777777" w:rsidR="0007220A" w:rsidRPr="006A5FCA" w:rsidRDefault="0007220A" w:rsidP="006A5FCA">
            <w:pPr>
              <w:spacing w:after="100" w:afterAutospacing="1"/>
              <w:ind w:left="15"/>
              <w:contextualSpacing/>
            </w:pPr>
            <w:r w:rsidRPr="006A5FCA">
              <w:rPr>
                <w:szCs w:val="22"/>
              </w:rPr>
              <w:t>Extractive Industries Transparency Initiative</w:t>
            </w:r>
          </w:p>
        </w:tc>
      </w:tr>
      <w:tr w:rsidR="0007220A" w:rsidRPr="006A5FCA" w14:paraId="23566297" w14:textId="77777777" w:rsidTr="006A5FCA">
        <w:tc>
          <w:tcPr>
            <w:tcW w:w="2146" w:type="dxa"/>
          </w:tcPr>
          <w:p w14:paraId="2A86ED58" w14:textId="77777777" w:rsidR="0007220A" w:rsidRPr="006A5FCA" w:rsidRDefault="0007220A" w:rsidP="006A5FCA">
            <w:pPr>
              <w:spacing w:after="100" w:afterAutospacing="1"/>
              <w:contextualSpacing/>
            </w:pPr>
            <w:r w:rsidRPr="006A5FCA">
              <w:rPr>
                <w:szCs w:val="22"/>
              </w:rPr>
              <w:t>FAO</w:t>
            </w:r>
          </w:p>
        </w:tc>
        <w:tc>
          <w:tcPr>
            <w:tcW w:w="7097" w:type="dxa"/>
          </w:tcPr>
          <w:p w14:paraId="154C188C" w14:textId="77777777" w:rsidR="0007220A" w:rsidRPr="006A5FCA" w:rsidRDefault="0007220A" w:rsidP="006A5FCA">
            <w:pPr>
              <w:spacing w:after="100" w:afterAutospacing="1"/>
              <w:ind w:left="15"/>
              <w:contextualSpacing/>
            </w:pPr>
            <w:r w:rsidRPr="006A5FCA">
              <w:rPr>
                <w:szCs w:val="22"/>
              </w:rPr>
              <w:t>Food and Agriculture Organization of the United Nations</w:t>
            </w:r>
          </w:p>
        </w:tc>
      </w:tr>
      <w:tr w:rsidR="0007220A" w:rsidRPr="006A5FCA" w14:paraId="42CAC124" w14:textId="77777777" w:rsidTr="006A5FCA">
        <w:tc>
          <w:tcPr>
            <w:tcW w:w="2146" w:type="dxa"/>
          </w:tcPr>
          <w:p w14:paraId="44110961" w14:textId="77777777" w:rsidR="0007220A" w:rsidRPr="006A5FCA" w:rsidRDefault="0007220A" w:rsidP="006A5FCA">
            <w:pPr>
              <w:spacing w:after="100" w:afterAutospacing="1"/>
              <w:contextualSpacing/>
            </w:pPr>
            <w:r w:rsidRPr="006A5FCA">
              <w:rPr>
                <w:szCs w:val="22"/>
              </w:rPr>
              <w:t>FCPF</w:t>
            </w:r>
          </w:p>
        </w:tc>
        <w:tc>
          <w:tcPr>
            <w:tcW w:w="7097" w:type="dxa"/>
          </w:tcPr>
          <w:p w14:paraId="5CA1B5DD" w14:textId="77777777" w:rsidR="0007220A" w:rsidRPr="006A5FCA" w:rsidRDefault="0007220A" w:rsidP="006A5FCA">
            <w:pPr>
              <w:spacing w:after="100" w:afterAutospacing="1"/>
              <w:ind w:left="15"/>
              <w:contextualSpacing/>
            </w:pPr>
            <w:r w:rsidRPr="006A5FCA">
              <w:rPr>
                <w:szCs w:val="22"/>
              </w:rPr>
              <w:t>Forest Carbon Partnership Facility of the World Bank</w:t>
            </w:r>
          </w:p>
        </w:tc>
      </w:tr>
      <w:tr w:rsidR="0007220A" w:rsidRPr="006A5FCA" w14:paraId="7B095EEB" w14:textId="77777777" w:rsidTr="006A5FCA">
        <w:tc>
          <w:tcPr>
            <w:tcW w:w="2146" w:type="dxa"/>
          </w:tcPr>
          <w:p w14:paraId="77606475" w14:textId="77777777" w:rsidR="0007220A" w:rsidRPr="006A5FCA" w:rsidRDefault="0007220A" w:rsidP="006A5FCA">
            <w:pPr>
              <w:spacing w:after="100" w:afterAutospacing="1"/>
              <w:contextualSpacing/>
            </w:pPr>
            <w:r w:rsidRPr="006A5FCA">
              <w:rPr>
                <w:szCs w:val="22"/>
              </w:rPr>
              <w:t>FDI</w:t>
            </w:r>
          </w:p>
        </w:tc>
        <w:tc>
          <w:tcPr>
            <w:tcW w:w="7097" w:type="dxa"/>
          </w:tcPr>
          <w:p w14:paraId="47FAC94D" w14:textId="77777777" w:rsidR="0007220A" w:rsidRPr="006A5FCA" w:rsidRDefault="0007220A" w:rsidP="006A5FCA">
            <w:pPr>
              <w:spacing w:after="100" w:afterAutospacing="1"/>
              <w:ind w:left="15"/>
              <w:contextualSpacing/>
            </w:pPr>
            <w:r w:rsidRPr="006A5FCA">
              <w:rPr>
                <w:szCs w:val="22"/>
              </w:rPr>
              <w:t>Foreign Direct Investment</w:t>
            </w:r>
          </w:p>
        </w:tc>
      </w:tr>
      <w:tr w:rsidR="0007220A" w:rsidRPr="006A5FCA" w14:paraId="075B2CA5" w14:textId="77777777" w:rsidTr="006A5FCA">
        <w:tc>
          <w:tcPr>
            <w:tcW w:w="2146" w:type="dxa"/>
          </w:tcPr>
          <w:p w14:paraId="318B564E" w14:textId="77777777" w:rsidR="0007220A" w:rsidRPr="006A5FCA" w:rsidRDefault="0007220A" w:rsidP="006A5FCA">
            <w:pPr>
              <w:spacing w:after="100" w:afterAutospacing="1"/>
              <w:contextualSpacing/>
            </w:pPr>
            <w:r w:rsidRPr="006A5FCA">
              <w:rPr>
                <w:szCs w:val="22"/>
              </w:rPr>
              <w:t>FLEGT</w:t>
            </w:r>
          </w:p>
        </w:tc>
        <w:tc>
          <w:tcPr>
            <w:tcW w:w="7097" w:type="dxa"/>
          </w:tcPr>
          <w:p w14:paraId="497ACEC5" w14:textId="77777777" w:rsidR="0007220A" w:rsidRPr="006A5FCA" w:rsidRDefault="0007220A" w:rsidP="006A5FCA">
            <w:pPr>
              <w:spacing w:after="100" w:afterAutospacing="1"/>
              <w:ind w:left="15"/>
              <w:contextualSpacing/>
            </w:pPr>
            <w:r w:rsidRPr="006A5FCA">
              <w:rPr>
                <w:szCs w:val="22"/>
              </w:rPr>
              <w:t>Forest Law Enforcement, Governance and Trade</w:t>
            </w:r>
          </w:p>
        </w:tc>
      </w:tr>
      <w:tr w:rsidR="0007220A" w:rsidRPr="006A5FCA" w14:paraId="1F85DEE9" w14:textId="77777777" w:rsidTr="006A5FCA">
        <w:tc>
          <w:tcPr>
            <w:tcW w:w="2146" w:type="dxa"/>
          </w:tcPr>
          <w:p w14:paraId="4FCC5795" w14:textId="77777777" w:rsidR="0007220A" w:rsidRPr="006A5FCA" w:rsidRDefault="0007220A" w:rsidP="006A5FCA">
            <w:pPr>
              <w:spacing w:after="100" w:afterAutospacing="1"/>
              <w:contextualSpacing/>
            </w:pPr>
            <w:r w:rsidRPr="006A5FCA">
              <w:rPr>
                <w:szCs w:val="22"/>
              </w:rPr>
              <w:t>FPIC</w:t>
            </w:r>
          </w:p>
        </w:tc>
        <w:tc>
          <w:tcPr>
            <w:tcW w:w="7097" w:type="dxa"/>
          </w:tcPr>
          <w:p w14:paraId="6D48DE52" w14:textId="77777777" w:rsidR="0007220A" w:rsidRPr="006A5FCA" w:rsidRDefault="0007220A" w:rsidP="006A5FCA">
            <w:pPr>
              <w:spacing w:after="100" w:afterAutospacing="1"/>
              <w:ind w:left="15"/>
              <w:contextualSpacing/>
            </w:pPr>
            <w:r w:rsidRPr="006A5FCA">
              <w:rPr>
                <w:szCs w:val="22"/>
              </w:rPr>
              <w:t>Free, Prior and Informed Consent</w:t>
            </w:r>
          </w:p>
        </w:tc>
      </w:tr>
      <w:tr w:rsidR="0007220A" w:rsidRPr="006A5FCA" w14:paraId="4BF2575F" w14:textId="77777777" w:rsidTr="006A5FCA">
        <w:tc>
          <w:tcPr>
            <w:tcW w:w="2146" w:type="dxa"/>
          </w:tcPr>
          <w:p w14:paraId="6DC55281" w14:textId="77777777" w:rsidR="0007220A" w:rsidRPr="006A5FCA" w:rsidRDefault="0007220A" w:rsidP="006A5FCA">
            <w:pPr>
              <w:spacing w:after="100" w:afterAutospacing="1"/>
              <w:contextualSpacing/>
            </w:pPr>
            <w:r w:rsidRPr="006A5FCA">
              <w:rPr>
                <w:szCs w:val="22"/>
              </w:rPr>
              <w:t>FRDC</w:t>
            </w:r>
          </w:p>
        </w:tc>
        <w:tc>
          <w:tcPr>
            <w:tcW w:w="7097" w:type="dxa"/>
          </w:tcPr>
          <w:p w14:paraId="45FB121A" w14:textId="77777777" w:rsidR="0007220A" w:rsidRPr="006A5FCA" w:rsidRDefault="0007220A" w:rsidP="006A5FCA">
            <w:pPr>
              <w:spacing w:after="100" w:afterAutospacing="1"/>
              <w:ind w:left="15"/>
              <w:contextualSpacing/>
            </w:pPr>
            <w:r w:rsidRPr="006A5FCA">
              <w:rPr>
                <w:szCs w:val="22"/>
              </w:rPr>
              <w:t xml:space="preserve">Forest Research and Development Centre </w:t>
            </w:r>
          </w:p>
        </w:tc>
      </w:tr>
      <w:tr w:rsidR="0007220A" w:rsidRPr="006A5FCA" w14:paraId="5A5F9825" w14:textId="77777777" w:rsidTr="006A5FCA">
        <w:tc>
          <w:tcPr>
            <w:tcW w:w="2146" w:type="dxa"/>
          </w:tcPr>
          <w:p w14:paraId="2B0EAEE1" w14:textId="77777777" w:rsidR="0007220A" w:rsidRPr="006A5FCA" w:rsidRDefault="0007220A" w:rsidP="006A5FCA">
            <w:pPr>
              <w:spacing w:after="100" w:afterAutospacing="1"/>
              <w:contextualSpacing/>
            </w:pPr>
            <w:r w:rsidRPr="006A5FCA">
              <w:rPr>
                <w:szCs w:val="22"/>
              </w:rPr>
              <w:t>FUG</w:t>
            </w:r>
          </w:p>
        </w:tc>
        <w:tc>
          <w:tcPr>
            <w:tcW w:w="7097" w:type="dxa"/>
          </w:tcPr>
          <w:p w14:paraId="6D57BFA2" w14:textId="77777777" w:rsidR="0007220A" w:rsidRPr="006A5FCA" w:rsidRDefault="0007220A" w:rsidP="006A5FCA">
            <w:pPr>
              <w:spacing w:after="100" w:afterAutospacing="1"/>
              <w:ind w:left="15"/>
              <w:contextualSpacing/>
            </w:pPr>
            <w:r w:rsidRPr="006A5FCA">
              <w:rPr>
                <w:szCs w:val="22"/>
              </w:rPr>
              <w:t>Forest User Group</w:t>
            </w:r>
          </w:p>
        </w:tc>
      </w:tr>
      <w:tr w:rsidR="0007220A" w:rsidRPr="006A5FCA" w14:paraId="14319D6A" w14:textId="77777777" w:rsidTr="006A5FCA">
        <w:tc>
          <w:tcPr>
            <w:tcW w:w="2146" w:type="dxa"/>
          </w:tcPr>
          <w:p w14:paraId="205CABAB" w14:textId="77777777" w:rsidR="0007220A" w:rsidRPr="006A5FCA" w:rsidRDefault="0007220A" w:rsidP="006A5FCA">
            <w:pPr>
              <w:spacing w:after="100" w:afterAutospacing="1"/>
              <w:contextualSpacing/>
            </w:pPr>
            <w:r w:rsidRPr="006A5FCA">
              <w:rPr>
                <w:szCs w:val="22"/>
              </w:rPr>
              <w:t>GASI</w:t>
            </w:r>
            <w:r w:rsidRPr="006A5FCA">
              <w:rPr>
                <w:szCs w:val="22"/>
              </w:rPr>
              <w:tab/>
              <w:t xml:space="preserve"> </w:t>
            </w:r>
          </w:p>
        </w:tc>
        <w:tc>
          <w:tcPr>
            <w:tcW w:w="7097" w:type="dxa"/>
          </w:tcPr>
          <w:p w14:paraId="1E328C00" w14:textId="77777777" w:rsidR="0007220A" w:rsidRPr="006A5FCA" w:rsidRDefault="0007220A" w:rsidP="006A5FCA">
            <w:pPr>
              <w:spacing w:after="100" w:afterAutospacing="1"/>
              <w:ind w:left="15"/>
              <w:contextualSpacing/>
            </w:pPr>
            <w:r w:rsidRPr="006A5FCA">
              <w:rPr>
                <w:szCs w:val="22"/>
              </w:rPr>
              <w:t>General Agency for Specialized Inspection (formerly called the ‘State Specialized Inspection Agency’)</w:t>
            </w:r>
          </w:p>
        </w:tc>
      </w:tr>
      <w:tr w:rsidR="0007220A" w:rsidRPr="006A5FCA" w14:paraId="523C9EB2" w14:textId="77777777" w:rsidTr="006A5FCA">
        <w:tc>
          <w:tcPr>
            <w:tcW w:w="2146" w:type="dxa"/>
          </w:tcPr>
          <w:p w14:paraId="4E70B4F0" w14:textId="77777777" w:rsidR="0007220A" w:rsidRPr="006A5FCA" w:rsidRDefault="0007220A" w:rsidP="006A5FCA">
            <w:pPr>
              <w:spacing w:after="100" w:afterAutospacing="1"/>
              <w:contextualSpacing/>
            </w:pPr>
            <w:r w:rsidRPr="006A5FCA">
              <w:rPr>
                <w:szCs w:val="22"/>
              </w:rPr>
              <w:t>GDCMP</w:t>
            </w:r>
          </w:p>
        </w:tc>
        <w:tc>
          <w:tcPr>
            <w:tcW w:w="7097" w:type="dxa"/>
          </w:tcPr>
          <w:p w14:paraId="54DA3553" w14:textId="77777777" w:rsidR="0007220A" w:rsidRPr="006A5FCA" w:rsidRDefault="0007220A" w:rsidP="006A5FCA">
            <w:pPr>
              <w:spacing w:after="100" w:afterAutospacing="1"/>
              <w:contextualSpacing/>
            </w:pPr>
            <w:r w:rsidRPr="006A5FCA">
              <w:rPr>
                <w:szCs w:val="22"/>
              </w:rPr>
              <w:t>Green Development Concept and Mid-Term Programme</w:t>
            </w:r>
          </w:p>
        </w:tc>
      </w:tr>
      <w:tr w:rsidR="0007220A" w:rsidRPr="006A5FCA" w14:paraId="18B2C7E4" w14:textId="77777777" w:rsidTr="006A5FCA">
        <w:tc>
          <w:tcPr>
            <w:tcW w:w="2146" w:type="dxa"/>
          </w:tcPr>
          <w:p w14:paraId="7AA101EE" w14:textId="77777777" w:rsidR="0007220A" w:rsidRPr="006A5FCA" w:rsidRDefault="0007220A" w:rsidP="006A5FCA">
            <w:pPr>
              <w:spacing w:after="100" w:afterAutospacing="1"/>
              <w:contextualSpacing/>
            </w:pPr>
            <w:r w:rsidRPr="006A5FCA">
              <w:rPr>
                <w:szCs w:val="22"/>
              </w:rPr>
              <w:t>GDP</w:t>
            </w:r>
          </w:p>
        </w:tc>
        <w:tc>
          <w:tcPr>
            <w:tcW w:w="7097" w:type="dxa"/>
          </w:tcPr>
          <w:p w14:paraId="0DD3FD8D" w14:textId="77777777" w:rsidR="0007220A" w:rsidRPr="006A5FCA" w:rsidRDefault="0007220A" w:rsidP="006A5FCA">
            <w:pPr>
              <w:spacing w:after="100" w:afterAutospacing="1"/>
              <w:contextualSpacing/>
            </w:pPr>
            <w:r w:rsidRPr="006A5FCA">
              <w:rPr>
                <w:szCs w:val="22"/>
              </w:rPr>
              <w:t>Gross Domestic Product</w:t>
            </w:r>
          </w:p>
        </w:tc>
      </w:tr>
      <w:tr w:rsidR="0007220A" w:rsidRPr="006A5FCA" w14:paraId="74F263AB" w14:textId="77777777" w:rsidTr="006A5FCA">
        <w:tc>
          <w:tcPr>
            <w:tcW w:w="2146" w:type="dxa"/>
          </w:tcPr>
          <w:p w14:paraId="1DAB3C1D" w14:textId="77777777" w:rsidR="0007220A" w:rsidRPr="006A5FCA" w:rsidRDefault="0007220A" w:rsidP="006A5FCA">
            <w:pPr>
              <w:spacing w:after="100" w:afterAutospacing="1"/>
              <w:contextualSpacing/>
            </w:pPr>
            <w:r w:rsidRPr="006A5FCA">
              <w:rPr>
                <w:szCs w:val="22"/>
              </w:rPr>
              <w:t>GEF</w:t>
            </w:r>
          </w:p>
        </w:tc>
        <w:tc>
          <w:tcPr>
            <w:tcW w:w="7097" w:type="dxa"/>
          </w:tcPr>
          <w:p w14:paraId="4D2DE68C" w14:textId="77777777" w:rsidR="0007220A" w:rsidRPr="006A5FCA" w:rsidRDefault="0007220A" w:rsidP="006A5FCA">
            <w:pPr>
              <w:spacing w:after="100" w:afterAutospacing="1"/>
              <w:ind w:left="15"/>
              <w:contextualSpacing/>
            </w:pPr>
            <w:r w:rsidRPr="006A5FCA">
              <w:rPr>
                <w:szCs w:val="22"/>
              </w:rPr>
              <w:t>Global Environment Facility</w:t>
            </w:r>
          </w:p>
        </w:tc>
      </w:tr>
      <w:tr w:rsidR="0007220A" w:rsidRPr="006A5FCA" w14:paraId="6470F39A" w14:textId="77777777" w:rsidTr="006A5FCA">
        <w:tc>
          <w:tcPr>
            <w:tcW w:w="2146" w:type="dxa"/>
          </w:tcPr>
          <w:p w14:paraId="11E69D05" w14:textId="77777777" w:rsidR="0007220A" w:rsidRPr="006A5FCA" w:rsidRDefault="0007220A" w:rsidP="006A5FCA">
            <w:pPr>
              <w:spacing w:after="100" w:afterAutospacing="1"/>
              <w:contextualSpacing/>
            </w:pPr>
            <w:r w:rsidRPr="006A5FCA">
              <w:rPr>
                <w:szCs w:val="22"/>
              </w:rPr>
              <w:t>GHG</w:t>
            </w:r>
          </w:p>
        </w:tc>
        <w:tc>
          <w:tcPr>
            <w:tcW w:w="7097" w:type="dxa"/>
          </w:tcPr>
          <w:p w14:paraId="57229312" w14:textId="77777777" w:rsidR="0007220A" w:rsidRPr="006A5FCA" w:rsidRDefault="0007220A" w:rsidP="006A5FCA">
            <w:pPr>
              <w:spacing w:after="100" w:afterAutospacing="1"/>
              <w:ind w:left="15"/>
              <w:contextualSpacing/>
            </w:pPr>
            <w:r w:rsidRPr="006A5FCA">
              <w:rPr>
                <w:szCs w:val="22"/>
              </w:rPr>
              <w:t>Greenhouse Gas</w:t>
            </w:r>
          </w:p>
        </w:tc>
      </w:tr>
      <w:tr w:rsidR="0007220A" w:rsidRPr="006A5FCA" w14:paraId="395DB51B" w14:textId="77777777" w:rsidTr="006A5FCA">
        <w:tc>
          <w:tcPr>
            <w:tcW w:w="2146" w:type="dxa"/>
          </w:tcPr>
          <w:p w14:paraId="5C3E4185" w14:textId="77777777" w:rsidR="0007220A" w:rsidRPr="006A5FCA" w:rsidRDefault="0007220A" w:rsidP="006A5FCA">
            <w:pPr>
              <w:spacing w:after="100" w:afterAutospacing="1"/>
              <w:contextualSpacing/>
            </w:pPr>
            <w:r w:rsidRPr="006A5FCA">
              <w:rPr>
                <w:szCs w:val="22"/>
              </w:rPr>
              <w:t>GIS</w:t>
            </w:r>
          </w:p>
        </w:tc>
        <w:tc>
          <w:tcPr>
            <w:tcW w:w="7097" w:type="dxa"/>
          </w:tcPr>
          <w:p w14:paraId="5B647EB4" w14:textId="77777777" w:rsidR="0007220A" w:rsidRPr="006A5FCA" w:rsidRDefault="0007220A" w:rsidP="006A5FCA">
            <w:pPr>
              <w:spacing w:after="100" w:afterAutospacing="1"/>
              <w:ind w:left="15"/>
              <w:contextualSpacing/>
            </w:pPr>
            <w:r w:rsidRPr="006A5FCA">
              <w:rPr>
                <w:szCs w:val="22"/>
              </w:rPr>
              <w:t>Geographic Information System</w:t>
            </w:r>
          </w:p>
        </w:tc>
      </w:tr>
      <w:tr w:rsidR="0007220A" w:rsidRPr="006A5FCA" w14:paraId="6F3CDD2E" w14:textId="77777777" w:rsidTr="006A5FCA">
        <w:tc>
          <w:tcPr>
            <w:tcW w:w="2146" w:type="dxa"/>
          </w:tcPr>
          <w:p w14:paraId="5AF98DFF" w14:textId="77777777" w:rsidR="0007220A" w:rsidRPr="006A5FCA" w:rsidRDefault="0007220A" w:rsidP="006A5FCA">
            <w:pPr>
              <w:spacing w:after="100" w:afterAutospacing="1"/>
              <w:contextualSpacing/>
            </w:pPr>
            <w:r w:rsidRPr="006A5FCA">
              <w:rPr>
                <w:szCs w:val="22"/>
              </w:rPr>
              <w:t>GiZ</w:t>
            </w:r>
          </w:p>
        </w:tc>
        <w:tc>
          <w:tcPr>
            <w:tcW w:w="7097" w:type="dxa"/>
          </w:tcPr>
          <w:p w14:paraId="32C94A87" w14:textId="77777777" w:rsidR="0007220A" w:rsidRPr="006A5FCA" w:rsidRDefault="0007220A" w:rsidP="006A5FCA">
            <w:pPr>
              <w:spacing w:after="100" w:afterAutospacing="1"/>
              <w:ind w:left="15"/>
              <w:contextualSpacing/>
            </w:pPr>
            <w:r w:rsidRPr="006A5FCA">
              <w:rPr>
                <w:szCs w:val="22"/>
              </w:rPr>
              <w:t>Technical cooperation agency (of the German Government)</w:t>
            </w:r>
          </w:p>
        </w:tc>
      </w:tr>
      <w:tr w:rsidR="0007220A" w:rsidRPr="006A5FCA" w14:paraId="4C480856" w14:textId="77777777" w:rsidTr="006A5FCA">
        <w:tc>
          <w:tcPr>
            <w:tcW w:w="2146" w:type="dxa"/>
          </w:tcPr>
          <w:p w14:paraId="0CFE1A23" w14:textId="77777777" w:rsidR="0007220A" w:rsidRPr="006A5FCA" w:rsidRDefault="0007220A" w:rsidP="006A5FCA">
            <w:pPr>
              <w:spacing w:after="100" w:afterAutospacing="1"/>
              <w:contextualSpacing/>
            </w:pPr>
            <w:r w:rsidRPr="006A5FCA">
              <w:rPr>
                <w:szCs w:val="22"/>
              </w:rPr>
              <w:t>ILO</w:t>
            </w:r>
          </w:p>
        </w:tc>
        <w:tc>
          <w:tcPr>
            <w:tcW w:w="7097" w:type="dxa"/>
          </w:tcPr>
          <w:p w14:paraId="0B3D5DE6" w14:textId="77777777" w:rsidR="0007220A" w:rsidRPr="006A5FCA" w:rsidRDefault="0007220A" w:rsidP="006A5FCA">
            <w:pPr>
              <w:spacing w:after="100" w:afterAutospacing="1"/>
              <w:ind w:left="15"/>
              <w:contextualSpacing/>
            </w:pPr>
            <w:r w:rsidRPr="006A5FCA">
              <w:rPr>
                <w:szCs w:val="22"/>
              </w:rPr>
              <w:t>International Labour Organisation</w:t>
            </w:r>
          </w:p>
        </w:tc>
      </w:tr>
      <w:tr w:rsidR="0007220A" w:rsidRPr="006A5FCA" w14:paraId="0A9C26B6" w14:textId="77777777" w:rsidTr="006A5FCA">
        <w:tc>
          <w:tcPr>
            <w:tcW w:w="2146" w:type="dxa"/>
          </w:tcPr>
          <w:p w14:paraId="0274A589" w14:textId="77777777" w:rsidR="0007220A" w:rsidRPr="006A5FCA" w:rsidRDefault="0007220A" w:rsidP="006A5FCA">
            <w:pPr>
              <w:spacing w:after="100" w:afterAutospacing="1"/>
              <w:contextualSpacing/>
            </w:pPr>
            <w:r w:rsidRPr="006A5FCA">
              <w:rPr>
                <w:szCs w:val="22"/>
              </w:rPr>
              <w:t>IP</w:t>
            </w:r>
          </w:p>
        </w:tc>
        <w:tc>
          <w:tcPr>
            <w:tcW w:w="7097" w:type="dxa"/>
          </w:tcPr>
          <w:p w14:paraId="4FFF2786" w14:textId="77777777" w:rsidR="0007220A" w:rsidRPr="006A5FCA" w:rsidRDefault="0007220A" w:rsidP="006A5FCA">
            <w:pPr>
              <w:spacing w:after="100" w:afterAutospacing="1"/>
              <w:ind w:left="15"/>
              <w:contextualSpacing/>
            </w:pPr>
            <w:r w:rsidRPr="006A5FCA">
              <w:rPr>
                <w:szCs w:val="22"/>
              </w:rPr>
              <w:t>Indigenous peoples</w:t>
            </w:r>
          </w:p>
        </w:tc>
      </w:tr>
      <w:tr w:rsidR="0007220A" w:rsidRPr="006A5FCA" w14:paraId="46B0C351" w14:textId="77777777" w:rsidTr="006A5FCA">
        <w:tc>
          <w:tcPr>
            <w:tcW w:w="2146" w:type="dxa"/>
          </w:tcPr>
          <w:p w14:paraId="2385D53B" w14:textId="77777777" w:rsidR="0007220A" w:rsidRPr="006A5FCA" w:rsidRDefault="0007220A" w:rsidP="006A5FCA">
            <w:pPr>
              <w:spacing w:after="100" w:afterAutospacing="1"/>
              <w:contextualSpacing/>
            </w:pPr>
            <w:r w:rsidRPr="006A5FCA">
              <w:rPr>
                <w:szCs w:val="22"/>
              </w:rPr>
              <w:t>IPCC</w:t>
            </w:r>
          </w:p>
        </w:tc>
        <w:tc>
          <w:tcPr>
            <w:tcW w:w="7097" w:type="dxa"/>
          </w:tcPr>
          <w:p w14:paraId="60520C5A" w14:textId="77777777" w:rsidR="0007220A" w:rsidRPr="006A5FCA" w:rsidRDefault="0007220A" w:rsidP="006A5FCA">
            <w:pPr>
              <w:spacing w:after="100" w:afterAutospacing="1"/>
              <w:ind w:left="15"/>
              <w:contextualSpacing/>
            </w:pPr>
            <w:r w:rsidRPr="006A5FCA">
              <w:rPr>
                <w:szCs w:val="22"/>
              </w:rPr>
              <w:t>Intergovernmental Panel on Climate Change</w:t>
            </w:r>
          </w:p>
        </w:tc>
      </w:tr>
      <w:tr w:rsidR="0007220A" w:rsidRPr="006A5FCA" w14:paraId="38CCEDB2" w14:textId="77777777" w:rsidTr="006A5FCA">
        <w:tc>
          <w:tcPr>
            <w:tcW w:w="2146" w:type="dxa"/>
          </w:tcPr>
          <w:p w14:paraId="0641E67A" w14:textId="77777777" w:rsidR="0007220A" w:rsidRPr="006A5FCA" w:rsidRDefault="0007220A" w:rsidP="006A5FCA">
            <w:pPr>
              <w:spacing w:after="100" w:afterAutospacing="1"/>
              <w:contextualSpacing/>
            </w:pPr>
            <w:proofErr w:type="gramStart"/>
            <w:r w:rsidRPr="006A5FCA">
              <w:rPr>
                <w:i/>
                <w:szCs w:val="22"/>
              </w:rPr>
              <w:t>kural</w:t>
            </w:r>
            <w:proofErr w:type="gramEnd"/>
          </w:p>
        </w:tc>
        <w:tc>
          <w:tcPr>
            <w:tcW w:w="7097" w:type="dxa"/>
          </w:tcPr>
          <w:p w14:paraId="293386F3" w14:textId="77777777" w:rsidR="0007220A" w:rsidRPr="006A5FCA" w:rsidRDefault="0007220A" w:rsidP="006A5FCA">
            <w:pPr>
              <w:spacing w:after="100" w:afterAutospacing="1"/>
              <w:ind w:left="15"/>
              <w:contextualSpacing/>
            </w:pPr>
            <w:r w:rsidRPr="006A5FCA">
              <w:rPr>
                <w:szCs w:val="22"/>
              </w:rPr>
              <w:t>Traditional Mongolian decision-making mechanism, similar to a parliament</w:t>
            </w:r>
          </w:p>
        </w:tc>
      </w:tr>
      <w:tr w:rsidR="0007220A" w:rsidRPr="006A5FCA" w14:paraId="4378EA39" w14:textId="77777777" w:rsidTr="006A5FCA">
        <w:tc>
          <w:tcPr>
            <w:tcW w:w="2146" w:type="dxa"/>
          </w:tcPr>
          <w:p w14:paraId="28C7A234" w14:textId="77777777" w:rsidR="0007220A" w:rsidRPr="006A5FCA" w:rsidRDefault="0007220A" w:rsidP="006A5FCA">
            <w:pPr>
              <w:spacing w:after="100" w:afterAutospacing="1"/>
              <w:contextualSpacing/>
            </w:pPr>
            <w:r w:rsidRPr="006A5FCA">
              <w:rPr>
                <w:szCs w:val="22"/>
              </w:rPr>
              <w:t>LULUCF</w:t>
            </w:r>
          </w:p>
        </w:tc>
        <w:tc>
          <w:tcPr>
            <w:tcW w:w="7097" w:type="dxa"/>
          </w:tcPr>
          <w:p w14:paraId="0DA664E2" w14:textId="77777777" w:rsidR="0007220A" w:rsidRPr="006A5FCA" w:rsidRDefault="0007220A" w:rsidP="006A5FCA">
            <w:pPr>
              <w:spacing w:after="100" w:afterAutospacing="1"/>
              <w:ind w:left="15"/>
              <w:contextualSpacing/>
            </w:pPr>
            <w:r w:rsidRPr="006A5FCA">
              <w:rPr>
                <w:szCs w:val="22"/>
              </w:rPr>
              <w:t>Land use, land use change and forestry</w:t>
            </w:r>
          </w:p>
        </w:tc>
      </w:tr>
      <w:tr w:rsidR="0007220A" w:rsidRPr="006A5FCA" w14:paraId="105CC411" w14:textId="77777777" w:rsidTr="006A5FCA">
        <w:tc>
          <w:tcPr>
            <w:tcW w:w="2146" w:type="dxa"/>
          </w:tcPr>
          <w:p w14:paraId="10BE686C" w14:textId="77777777" w:rsidR="0007220A" w:rsidRPr="006A5FCA" w:rsidRDefault="0007220A" w:rsidP="006A5FCA">
            <w:pPr>
              <w:spacing w:after="100" w:afterAutospacing="1"/>
              <w:ind w:left="15"/>
              <w:contextualSpacing/>
            </w:pPr>
            <w:r w:rsidRPr="006A5FCA">
              <w:rPr>
                <w:szCs w:val="22"/>
              </w:rPr>
              <w:t>MARCC</w:t>
            </w:r>
          </w:p>
        </w:tc>
        <w:tc>
          <w:tcPr>
            <w:tcW w:w="7097" w:type="dxa"/>
          </w:tcPr>
          <w:p w14:paraId="73B8B74C" w14:textId="77777777" w:rsidR="0007220A" w:rsidRPr="006A5FCA" w:rsidRDefault="0007220A" w:rsidP="006A5FCA">
            <w:pPr>
              <w:spacing w:after="100" w:afterAutospacing="1"/>
              <w:ind w:left="15"/>
              <w:contextualSpacing/>
            </w:pPr>
            <w:r w:rsidRPr="006A5FCA">
              <w:rPr>
                <w:szCs w:val="22"/>
              </w:rPr>
              <w:t>Mongolia: Assessment Report on Climate Change</w:t>
            </w:r>
          </w:p>
        </w:tc>
      </w:tr>
      <w:tr w:rsidR="0007220A" w:rsidRPr="006A5FCA" w14:paraId="5EA1110E" w14:textId="77777777" w:rsidTr="006A5FCA">
        <w:tc>
          <w:tcPr>
            <w:tcW w:w="2146" w:type="dxa"/>
          </w:tcPr>
          <w:p w14:paraId="51DA718E" w14:textId="77777777" w:rsidR="0007220A" w:rsidRPr="006A5FCA" w:rsidRDefault="0007220A" w:rsidP="006A5FCA">
            <w:pPr>
              <w:spacing w:after="100" w:afterAutospacing="1"/>
              <w:contextualSpacing/>
            </w:pPr>
            <w:r w:rsidRPr="006A5FCA">
              <w:rPr>
                <w:szCs w:val="22"/>
              </w:rPr>
              <w:t>MDG</w:t>
            </w:r>
          </w:p>
        </w:tc>
        <w:tc>
          <w:tcPr>
            <w:tcW w:w="7097" w:type="dxa"/>
          </w:tcPr>
          <w:p w14:paraId="444322F6" w14:textId="77777777" w:rsidR="0007220A" w:rsidRPr="006A5FCA" w:rsidRDefault="0007220A" w:rsidP="006A5FCA">
            <w:pPr>
              <w:spacing w:after="100" w:afterAutospacing="1"/>
              <w:ind w:left="15"/>
              <w:contextualSpacing/>
            </w:pPr>
            <w:r w:rsidRPr="006A5FCA">
              <w:rPr>
                <w:szCs w:val="22"/>
              </w:rPr>
              <w:t>Millennium Development Goals</w:t>
            </w:r>
          </w:p>
        </w:tc>
      </w:tr>
      <w:tr w:rsidR="0007220A" w:rsidRPr="006A5FCA" w14:paraId="28DA593B" w14:textId="77777777" w:rsidTr="006A5FCA">
        <w:tc>
          <w:tcPr>
            <w:tcW w:w="2146" w:type="dxa"/>
          </w:tcPr>
          <w:p w14:paraId="6418302F" w14:textId="77777777" w:rsidR="0007220A" w:rsidRPr="006A5FCA" w:rsidRDefault="0007220A" w:rsidP="006A5FCA">
            <w:pPr>
              <w:spacing w:after="100" w:afterAutospacing="1"/>
              <w:contextualSpacing/>
            </w:pPr>
            <w:r w:rsidRPr="006A5FCA">
              <w:rPr>
                <w:szCs w:val="22"/>
              </w:rPr>
              <w:t>MECC</w:t>
            </w:r>
          </w:p>
        </w:tc>
        <w:tc>
          <w:tcPr>
            <w:tcW w:w="7097" w:type="dxa"/>
          </w:tcPr>
          <w:p w14:paraId="0EFD5CB6" w14:textId="77777777" w:rsidR="0007220A" w:rsidRPr="006A5FCA" w:rsidRDefault="0007220A" w:rsidP="006A5FCA">
            <w:pPr>
              <w:spacing w:after="100" w:afterAutospacing="1"/>
              <w:contextualSpacing/>
            </w:pPr>
            <w:r w:rsidRPr="006A5FCA">
              <w:rPr>
                <w:szCs w:val="22"/>
              </w:rPr>
              <w:t>Mongolian Environmental Civil Council</w:t>
            </w:r>
          </w:p>
        </w:tc>
      </w:tr>
      <w:tr w:rsidR="0007220A" w:rsidRPr="006A5FCA" w14:paraId="7DE8461C" w14:textId="77777777" w:rsidTr="006A5FCA">
        <w:tc>
          <w:tcPr>
            <w:tcW w:w="2146" w:type="dxa"/>
          </w:tcPr>
          <w:p w14:paraId="5B9DFF3A" w14:textId="77777777" w:rsidR="0007220A" w:rsidRPr="006A5FCA" w:rsidRDefault="0007220A" w:rsidP="006A5FCA">
            <w:pPr>
              <w:spacing w:after="100" w:afterAutospacing="1"/>
              <w:contextualSpacing/>
            </w:pPr>
            <w:r w:rsidRPr="006A5FCA">
              <w:rPr>
                <w:szCs w:val="22"/>
              </w:rPr>
              <w:t>MED</w:t>
            </w:r>
          </w:p>
        </w:tc>
        <w:tc>
          <w:tcPr>
            <w:tcW w:w="7097" w:type="dxa"/>
          </w:tcPr>
          <w:p w14:paraId="57554942" w14:textId="77777777" w:rsidR="0007220A" w:rsidRPr="006A5FCA" w:rsidRDefault="0007220A" w:rsidP="006A5FCA">
            <w:pPr>
              <w:spacing w:after="100" w:afterAutospacing="1"/>
              <w:ind w:left="15"/>
              <w:contextualSpacing/>
            </w:pPr>
            <w:r w:rsidRPr="006A5FCA">
              <w:rPr>
                <w:szCs w:val="22"/>
              </w:rPr>
              <w:t>Ministry of Economic Development</w:t>
            </w:r>
          </w:p>
        </w:tc>
      </w:tr>
      <w:tr w:rsidR="0007220A" w:rsidRPr="006A5FCA" w14:paraId="2F505A59" w14:textId="77777777" w:rsidTr="006A5FCA">
        <w:tc>
          <w:tcPr>
            <w:tcW w:w="2146" w:type="dxa"/>
          </w:tcPr>
          <w:p w14:paraId="52D697E8" w14:textId="77777777" w:rsidR="0007220A" w:rsidRPr="006A5FCA" w:rsidRDefault="0007220A" w:rsidP="006A5FCA">
            <w:pPr>
              <w:spacing w:after="100" w:afterAutospacing="1"/>
              <w:contextualSpacing/>
            </w:pPr>
            <w:r w:rsidRPr="006A5FCA">
              <w:rPr>
                <w:szCs w:val="22"/>
              </w:rPr>
              <w:t>MEGD</w:t>
            </w:r>
          </w:p>
        </w:tc>
        <w:tc>
          <w:tcPr>
            <w:tcW w:w="7097" w:type="dxa"/>
          </w:tcPr>
          <w:p w14:paraId="0D8E8350" w14:textId="77777777" w:rsidR="0007220A" w:rsidRPr="006A5FCA" w:rsidRDefault="0007220A" w:rsidP="006A5FCA">
            <w:pPr>
              <w:spacing w:after="100" w:afterAutospacing="1"/>
              <w:ind w:left="15"/>
              <w:contextualSpacing/>
            </w:pPr>
            <w:r w:rsidRPr="006A5FCA">
              <w:rPr>
                <w:szCs w:val="22"/>
              </w:rPr>
              <w:t xml:space="preserve">Ministry of Environment and Green Development  (Established in 2012 to take on the pertinent responsibilities of the former Ministry of Nature, </w:t>
            </w:r>
            <w:r w:rsidRPr="006A5FCA">
              <w:rPr>
                <w:szCs w:val="22"/>
              </w:rPr>
              <w:lastRenderedPageBreak/>
              <w:t>Environment and Tourism (MNET))</w:t>
            </w:r>
          </w:p>
        </w:tc>
      </w:tr>
      <w:tr w:rsidR="0007220A" w:rsidRPr="006A5FCA" w14:paraId="25331431" w14:textId="77777777" w:rsidTr="006A5FCA">
        <w:tc>
          <w:tcPr>
            <w:tcW w:w="2146" w:type="dxa"/>
          </w:tcPr>
          <w:p w14:paraId="38A6CA58" w14:textId="77777777" w:rsidR="0007220A" w:rsidRPr="006A5FCA" w:rsidRDefault="0007220A" w:rsidP="006A5FCA">
            <w:pPr>
              <w:spacing w:after="100" w:afterAutospacing="1"/>
              <w:contextualSpacing/>
            </w:pPr>
            <w:r w:rsidRPr="006A5FCA">
              <w:rPr>
                <w:szCs w:val="22"/>
              </w:rPr>
              <w:lastRenderedPageBreak/>
              <w:t>MIA</w:t>
            </w:r>
          </w:p>
        </w:tc>
        <w:tc>
          <w:tcPr>
            <w:tcW w:w="7097" w:type="dxa"/>
          </w:tcPr>
          <w:p w14:paraId="71AD6CC7" w14:textId="77777777" w:rsidR="0007220A" w:rsidRPr="006A5FCA" w:rsidRDefault="0007220A" w:rsidP="006A5FCA">
            <w:pPr>
              <w:spacing w:after="100" w:afterAutospacing="1"/>
              <w:ind w:left="1"/>
              <w:contextualSpacing/>
            </w:pPr>
            <w:r w:rsidRPr="006A5FCA">
              <w:rPr>
                <w:szCs w:val="22"/>
              </w:rPr>
              <w:t>Ministry of Industry and Agriculture</w:t>
            </w:r>
          </w:p>
        </w:tc>
      </w:tr>
      <w:tr w:rsidR="0007220A" w:rsidRPr="006A5FCA" w14:paraId="431AF562" w14:textId="77777777" w:rsidTr="006A5FCA">
        <w:tc>
          <w:tcPr>
            <w:tcW w:w="2146" w:type="dxa"/>
          </w:tcPr>
          <w:p w14:paraId="339A660E" w14:textId="77777777" w:rsidR="0007220A" w:rsidRPr="006A5FCA" w:rsidRDefault="0007220A" w:rsidP="006A5FCA">
            <w:pPr>
              <w:spacing w:after="100" w:afterAutospacing="1"/>
              <w:contextualSpacing/>
            </w:pPr>
            <w:r w:rsidRPr="006A5FCA">
              <w:rPr>
                <w:szCs w:val="22"/>
              </w:rPr>
              <w:t>MNET</w:t>
            </w:r>
          </w:p>
        </w:tc>
        <w:tc>
          <w:tcPr>
            <w:tcW w:w="7097" w:type="dxa"/>
          </w:tcPr>
          <w:p w14:paraId="454A0126" w14:textId="77777777" w:rsidR="0007220A" w:rsidRPr="006A5FCA" w:rsidRDefault="0007220A" w:rsidP="006A5FCA">
            <w:pPr>
              <w:spacing w:after="100" w:afterAutospacing="1"/>
              <w:ind w:left="1"/>
              <w:contextualSpacing/>
            </w:pPr>
            <w:r w:rsidRPr="006A5FCA">
              <w:rPr>
                <w:szCs w:val="22"/>
              </w:rPr>
              <w:t>Ministry of Nature, Environment and Tourism (replaced in 2012 by MEGD)</w:t>
            </w:r>
          </w:p>
        </w:tc>
      </w:tr>
      <w:tr w:rsidR="0007220A" w:rsidRPr="006A5FCA" w14:paraId="5820F15E" w14:textId="77777777" w:rsidTr="006A5FCA">
        <w:tc>
          <w:tcPr>
            <w:tcW w:w="2146" w:type="dxa"/>
          </w:tcPr>
          <w:p w14:paraId="7C447DA0" w14:textId="77777777" w:rsidR="0007220A" w:rsidRPr="006A5FCA" w:rsidRDefault="0007220A" w:rsidP="006A5FCA">
            <w:pPr>
              <w:spacing w:after="100" w:afterAutospacing="1"/>
              <w:contextualSpacing/>
            </w:pPr>
            <w:r w:rsidRPr="006A5FCA">
              <w:rPr>
                <w:szCs w:val="22"/>
              </w:rPr>
              <w:t>MNT</w:t>
            </w:r>
          </w:p>
        </w:tc>
        <w:tc>
          <w:tcPr>
            <w:tcW w:w="7097" w:type="dxa"/>
          </w:tcPr>
          <w:p w14:paraId="6A9458D6" w14:textId="77777777" w:rsidR="0007220A" w:rsidRPr="006A5FCA" w:rsidRDefault="0007220A" w:rsidP="006A5FCA">
            <w:pPr>
              <w:spacing w:after="100" w:afterAutospacing="1"/>
              <w:contextualSpacing/>
            </w:pPr>
            <w:r w:rsidRPr="006A5FCA">
              <w:rPr>
                <w:szCs w:val="22"/>
              </w:rPr>
              <w:t>Tugruks (Mongolian currency)</w:t>
            </w:r>
          </w:p>
        </w:tc>
      </w:tr>
      <w:tr w:rsidR="0007220A" w:rsidRPr="006A5FCA" w14:paraId="2F46BAD3" w14:textId="77777777" w:rsidTr="006A5FCA">
        <w:tc>
          <w:tcPr>
            <w:tcW w:w="2146" w:type="dxa"/>
          </w:tcPr>
          <w:p w14:paraId="02D88502" w14:textId="77777777" w:rsidR="0007220A" w:rsidRPr="006A5FCA" w:rsidRDefault="0007220A" w:rsidP="006A5FCA">
            <w:pPr>
              <w:spacing w:after="100" w:afterAutospacing="1"/>
              <w:contextualSpacing/>
            </w:pPr>
            <w:r w:rsidRPr="006A5FCA">
              <w:rPr>
                <w:szCs w:val="22"/>
              </w:rPr>
              <w:t>MRV</w:t>
            </w:r>
            <w:r w:rsidRPr="006A5FCA">
              <w:rPr>
                <w:szCs w:val="22"/>
              </w:rPr>
              <w:tab/>
              <w:t xml:space="preserve"> </w:t>
            </w:r>
          </w:p>
        </w:tc>
        <w:tc>
          <w:tcPr>
            <w:tcW w:w="7097" w:type="dxa"/>
          </w:tcPr>
          <w:p w14:paraId="477359BE" w14:textId="77777777" w:rsidR="0007220A" w:rsidRPr="006A5FCA" w:rsidRDefault="0007220A" w:rsidP="006A5FCA">
            <w:pPr>
              <w:spacing w:after="100" w:afterAutospacing="1"/>
              <w:contextualSpacing/>
            </w:pPr>
            <w:r w:rsidRPr="006A5FCA">
              <w:rPr>
                <w:szCs w:val="22"/>
              </w:rPr>
              <w:t>Measurement, Reporting and Verification</w:t>
            </w:r>
          </w:p>
        </w:tc>
      </w:tr>
      <w:tr w:rsidR="0007220A" w:rsidRPr="006A5FCA" w14:paraId="2DB66AA7" w14:textId="77777777" w:rsidTr="006A5FCA">
        <w:tc>
          <w:tcPr>
            <w:tcW w:w="2146" w:type="dxa"/>
          </w:tcPr>
          <w:p w14:paraId="4779F13E" w14:textId="77777777" w:rsidR="0007220A" w:rsidRPr="006A5FCA" w:rsidRDefault="0007220A" w:rsidP="006A5FCA">
            <w:pPr>
              <w:spacing w:after="100" w:afterAutospacing="1"/>
              <w:contextualSpacing/>
            </w:pPr>
            <w:r w:rsidRPr="006A5FCA">
              <w:rPr>
                <w:szCs w:val="22"/>
              </w:rPr>
              <w:t>NAMA</w:t>
            </w:r>
          </w:p>
        </w:tc>
        <w:tc>
          <w:tcPr>
            <w:tcW w:w="7097" w:type="dxa"/>
          </w:tcPr>
          <w:p w14:paraId="2C28A108" w14:textId="77777777" w:rsidR="0007220A" w:rsidRPr="006A5FCA" w:rsidRDefault="0007220A" w:rsidP="006A5FCA">
            <w:pPr>
              <w:spacing w:after="100" w:afterAutospacing="1"/>
              <w:contextualSpacing/>
            </w:pPr>
            <w:r w:rsidRPr="006A5FCA">
              <w:rPr>
                <w:szCs w:val="22"/>
              </w:rPr>
              <w:t>Nationally Appropriate Mitigation Action</w:t>
            </w:r>
          </w:p>
        </w:tc>
      </w:tr>
      <w:tr w:rsidR="0007220A" w:rsidRPr="006A5FCA" w14:paraId="7A12202E" w14:textId="77777777" w:rsidTr="006A5FCA">
        <w:tc>
          <w:tcPr>
            <w:tcW w:w="2146" w:type="dxa"/>
          </w:tcPr>
          <w:p w14:paraId="4A264BBA" w14:textId="77777777" w:rsidR="0007220A" w:rsidRPr="006A5FCA" w:rsidRDefault="0007220A" w:rsidP="006A5FCA">
            <w:pPr>
              <w:spacing w:after="100" w:afterAutospacing="1"/>
              <w:contextualSpacing/>
            </w:pPr>
            <w:r w:rsidRPr="006A5FCA">
              <w:rPr>
                <w:szCs w:val="22"/>
              </w:rPr>
              <w:t>NC</w:t>
            </w:r>
          </w:p>
        </w:tc>
        <w:tc>
          <w:tcPr>
            <w:tcW w:w="7097" w:type="dxa"/>
          </w:tcPr>
          <w:p w14:paraId="3A340E37" w14:textId="77777777" w:rsidR="0007220A" w:rsidRPr="006A5FCA" w:rsidRDefault="0007220A" w:rsidP="006A5FCA">
            <w:pPr>
              <w:spacing w:after="100" w:afterAutospacing="1"/>
              <w:contextualSpacing/>
            </w:pPr>
            <w:r w:rsidRPr="006A5FCA">
              <w:rPr>
                <w:szCs w:val="22"/>
              </w:rPr>
              <w:t>National Communication (to the UNFCCC Conference of Parties)</w:t>
            </w:r>
          </w:p>
        </w:tc>
      </w:tr>
      <w:tr w:rsidR="0007220A" w:rsidRPr="006A5FCA" w14:paraId="30292BCD" w14:textId="77777777" w:rsidTr="006A5FCA">
        <w:tc>
          <w:tcPr>
            <w:tcW w:w="2146" w:type="dxa"/>
          </w:tcPr>
          <w:p w14:paraId="24697A80" w14:textId="77777777" w:rsidR="0007220A" w:rsidRPr="006A5FCA" w:rsidRDefault="0007220A" w:rsidP="006A5FCA">
            <w:pPr>
              <w:spacing w:after="100" w:afterAutospacing="1"/>
              <w:contextualSpacing/>
            </w:pPr>
            <w:r w:rsidRPr="006A5FCA">
              <w:rPr>
                <w:szCs w:val="22"/>
              </w:rPr>
              <w:t>NCT</w:t>
            </w:r>
          </w:p>
        </w:tc>
        <w:tc>
          <w:tcPr>
            <w:tcW w:w="7097" w:type="dxa"/>
          </w:tcPr>
          <w:p w14:paraId="7D8D48A7" w14:textId="77777777" w:rsidR="0007220A" w:rsidRPr="006A5FCA" w:rsidRDefault="0007220A" w:rsidP="006A5FCA">
            <w:pPr>
              <w:spacing w:after="100" w:afterAutospacing="1"/>
              <w:contextualSpacing/>
            </w:pPr>
            <w:r w:rsidRPr="006A5FCA">
              <w:rPr>
                <w:szCs w:val="22"/>
              </w:rPr>
              <w:t>National Climate Taskforce</w:t>
            </w:r>
          </w:p>
        </w:tc>
      </w:tr>
      <w:tr w:rsidR="0007220A" w:rsidRPr="006A5FCA" w14:paraId="5EBA596C" w14:textId="77777777" w:rsidTr="006A5FCA">
        <w:tc>
          <w:tcPr>
            <w:tcW w:w="2146" w:type="dxa"/>
          </w:tcPr>
          <w:p w14:paraId="36821823" w14:textId="77777777" w:rsidR="0007220A" w:rsidRPr="006A5FCA" w:rsidRDefault="0007220A" w:rsidP="006A5FCA">
            <w:pPr>
              <w:spacing w:after="100" w:afterAutospacing="1"/>
              <w:contextualSpacing/>
            </w:pPr>
            <w:r w:rsidRPr="006A5FCA">
              <w:rPr>
                <w:szCs w:val="22"/>
              </w:rPr>
              <w:t>NDS</w:t>
            </w:r>
          </w:p>
        </w:tc>
        <w:tc>
          <w:tcPr>
            <w:tcW w:w="7097" w:type="dxa"/>
          </w:tcPr>
          <w:p w14:paraId="37E4C730" w14:textId="77777777" w:rsidR="0007220A" w:rsidRPr="006A5FCA" w:rsidRDefault="0007220A" w:rsidP="006A5FCA">
            <w:pPr>
              <w:spacing w:after="100" w:afterAutospacing="1"/>
              <w:ind w:left="15"/>
              <w:contextualSpacing/>
            </w:pPr>
            <w:r w:rsidRPr="006A5FCA">
              <w:rPr>
                <w:szCs w:val="22"/>
              </w:rPr>
              <w:t>MDG-based National Development Strategy for Mongolia (2007-2021)</w:t>
            </w:r>
          </w:p>
        </w:tc>
      </w:tr>
      <w:tr w:rsidR="0007220A" w:rsidRPr="006A5FCA" w14:paraId="3E428B81" w14:textId="77777777" w:rsidTr="006A5FCA">
        <w:tc>
          <w:tcPr>
            <w:tcW w:w="2146" w:type="dxa"/>
          </w:tcPr>
          <w:p w14:paraId="2E056E09" w14:textId="77777777" w:rsidR="0007220A" w:rsidRPr="006A5FCA" w:rsidRDefault="0007220A" w:rsidP="006A5FCA">
            <w:pPr>
              <w:spacing w:after="100" w:afterAutospacing="1"/>
              <w:contextualSpacing/>
            </w:pPr>
            <w:r w:rsidRPr="006A5FCA">
              <w:rPr>
                <w:szCs w:val="22"/>
              </w:rPr>
              <w:t>NFI</w:t>
            </w:r>
          </w:p>
        </w:tc>
        <w:tc>
          <w:tcPr>
            <w:tcW w:w="7097" w:type="dxa"/>
          </w:tcPr>
          <w:p w14:paraId="215B1508" w14:textId="77777777" w:rsidR="0007220A" w:rsidRPr="006A5FCA" w:rsidRDefault="0007220A" w:rsidP="006A5FCA">
            <w:pPr>
              <w:spacing w:after="100" w:afterAutospacing="1"/>
              <w:ind w:left="15"/>
              <w:contextualSpacing/>
            </w:pPr>
            <w:r w:rsidRPr="006A5FCA">
              <w:rPr>
                <w:szCs w:val="22"/>
              </w:rPr>
              <w:t>National Forest Inventory</w:t>
            </w:r>
          </w:p>
        </w:tc>
      </w:tr>
      <w:tr w:rsidR="0007220A" w:rsidRPr="006A5FCA" w14:paraId="6A69ABAA" w14:textId="77777777" w:rsidTr="006A5FCA">
        <w:tc>
          <w:tcPr>
            <w:tcW w:w="2146" w:type="dxa"/>
          </w:tcPr>
          <w:p w14:paraId="19EEA52A" w14:textId="77777777" w:rsidR="0007220A" w:rsidRPr="006A5FCA" w:rsidRDefault="0007220A" w:rsidP="006A5FCA">
            <w:pPr>
              <w:spacing w:after="100" w:afterAutospacing="1"/>
              <w:contextualSpacing/>
            </w:pPr>
            <w:r w:rsidRPr="006A5FCA">
              <w:rPr>
                <w:szCs w:val="22"/>
              </w:rPr>
              <w:t>NFMS</w:t>
            </w:r>
          </w:p>
        </w:tc>
        <w:tc>
          <w:tcPr>
            <w:tcW w:w="7097" w:type="dxa"/>
          </w:tcPr>
          <w:p w14:paraId="7342F2CE" w14:textId="77777777" w:rsidR="0007220A" w:rsidRPr="006A5FCA" w:rsidRDefault="0007220A" w:rsidP="006A5FCA">
            <w:pPr>
              <w:spacing w:after="100" w:afterAutospacing="1"/>
              <w:ind w:left="15"/>
              <w:contextualSpacing/>
            </w:pPr>
            <w:r w:rsidRPr="006A5FCA">
              <w:rPr>
                <w:szCs w:val="22"/>
              </w:rPr>
              <w:t>National Forest Monitoring System</w:t>
            </w:r>
          </w:p>
        </w:tc>
      </w:tr>
      <w:tr w:rsidR="0007220A" w:rsidRPr="006A5FCA" w14:paraId="1BF7935B" w14:textId="77777777" w:rsidTr="006A5FCA">
        <w:tc>
          <w:tcPr>
            <w:tcW w:w="2146" w:type="dxa"/>
          </w:tcPr>
          <w:p w14:paraId="72EB8913" w14:textId="77777777" w:rsidR="0007220A" w:rsidRPr="006A5FCA" w:rsidRDefault="0007220A" w:rsidP="006A5FCA">
            <w:pPr>
              <w:spacing w:after="100" w:afterAutospacing="1"/>
              <w:contextualSpacing/>
            </w:pPr>
            <w:r w:rsidRPr="006A5FCA">
              <w:rPr>
                <w:szCs w:val="22"/>
              </w:rPr>
              <w:t>NFMS-AP</w:t>
            </w:r>
          </w:p>
        </w:tc>
        <w:tc>
          <w:tcPr>
            <w:tcW w:w="7097" w:type="dxa"/>
          </w:tcPr>
          <w:p w14:paraId="50F68275" w14:textId="77777777" w:rsidR="0007220A" w:rsidRPr="006A5FCA" w:rsidRDefault="0007220A" w:rsidP="006A5FCA">
            <w:pPr>
              <w:spacing w:after="100" w:afterAutospacing="1"/>
              <w:ind w:left="15"/>
              <w:contextualSpacing/>
            </w:pPr>
            <w:r w:rsidRPr="006A5FCA">
              <w:rPr>
                <w:szCs w:val="22"/>
              </w:rPr>
              <w:t>National Forest Monitoring System – Action Plan</w:t>
            </w:r>
          </w:p>
        </w:tc>
      </w:tr>
      <w:tr w:rsidR="0007220A" w:rsidRPr="006A5FCA" w14:paraId="44EA70FD" w14:textId="77777777" w:rsidTr="006A5FCA">
        <w:tc>
          <w:tcPr>
            <w:tcW w:w="2146" w:type="dxa"/>
          </w:tcPr>
          <w:p w14:paraId="03DCBD2A" w14:textId="77777777" w:rsidR="0007220A" w:rsidRPr="006A5FCA" w:rsidRDefault="0007220A" w:rsidP="006A5FCA">
            <w:pPr>
              <w:spacing w:after="100" w:afterAutospacing="1"/>
              <w:contextualSpacing/>
            </w:pPr>
            <w:r w:rsidRPr="006A5FCA">
              <w:rPr>
                <w:szCs w:val="22"/>
              </w:rPr>
              <w:t>NGO</w:t>
            </w:r>
          </w:p>
        </w:tc>
        <w:tc>
          <w:tcPr>
            <w:tcW w:w="7097" w:type="dxa"/>
          </w:tcPr>
          <w:p w14:paraId="4651A317" w14:textId="77777777" w:rsidR="0007220A" w:rsidRPr="006A5FCA" w:rsidRDefault="0007220A" w:rsidP="006A5FCA">
            <w:pPr>
              <w:spacing w:after="100" w:afterAutospacing="1"/>
              <w:ind w:left="15"/>
              <w:contextualSpacing/>
            </w:pPr>
            <w:r w:rsidRPr="006A5FCA">
              <w:rPr>
                <w:szCs w:val="22"/>
              </w:rPr>
              <w:t>Non-Governmental Organisation</w:t>
            </w:r>
          </w:p>
        </w:tc>
      </w:tr>
      <w:tr w:rsidR="0007220A" w:rsidRPr="006A5FCA" w14:paraId="3E06BA74" w14:textId="77777777" w:rsidTr="006A5FCA">
        <w:tc>
          <w:tcPr>
            <w:tcW w:w="2146" w:type="dxa"/>
          </w:tcPr>
          <w:p w14:paraId="70FD6642" w14:textId="77777777" w:rsidR="0007220A" w:rsidRPr="006A5FCA" w:rsidRDefault="0007220A" w:rsidP="006A5FCA">
            <w:pPr>
              <w:spacing w:after="100" w:afterAutospacing="1"/>
              <w:contextualSpacing/>
            </w:pPr>
            <w:r w:rsidRPr="006A5FCA">
              <w:rPr>
                <w:szCs w:val="22"/>
              </w:rPr>
              <w:t>NSO</w:t>
            </w:r>
          </w:p>
        </w:tc>
        <w:tc>
          <w:tcPr>
            <w:tcW w:w="7097" w:type="dxa"/>
          </w:tcPr>
          <w:p w14:paraId="4448F5B3" w14:textId="77777777" w:rsidR="0007220A" w:rsidRPr="006A5FCA" w:rsidRDefault="0007220A" w:rsidP="006A5FCA">
            <w:pPr>
              <w:spacing w:after="100" w:afterAutospacing="1"/>
              <w:ind w:left="15"/>
              <w:contextualSpacing/>
            </w:pPr>
            <w:r w:rsidRPr="006A5FCA">
              <w:rPr>
                <w:szCs w:val="22"/>
              </w:rPr>
              <w:t>National Statistics Office</w:t>
            </w:r>
          </w:p>
        </w:tc>
      </w:tr>
      <w:tr w:rsidR="0007220A" w:rsidRPr="006A5FCA" w14:paraId="2432B301" w14:textId="77777777" w:rsidTr="006A5FCA">
        <w:tc>
          <w:tcPr>
            <w:tcW w:w="2146" w:type="dxa"/>
          </w:tcPr>
          <w:p w14:paraId="232BD998" w14:textId="77777777" w:rsidR="0007220A" w:rsidRPr="006A5FCA" w:rsidRDefault="0007220A" w:rsidP="006A5FCA">
            <w:pPr>
              <w:spacing w:after="100" w:afterAutospacing="1"/>
              <w:contextualSpacing/>
            </w:pPr>
            <w:r w:rsidRPr="006A5FCA">
              <w:rPr>
                <w:szCs w:val="22"/>
              </w:rPr>
              <w:t>NTFP</w:t>
            </w:r>
          </w:p>
        </w:tc>
        <w:tc>
          <w:tcPr>
            <w:tcW w:w="7097" w:type="dxa"/>
          </w:tcPr>
          <w:p w14:paraId="644773CF" w14:textId="77777777" w:rsidR="0007220A" w:rsidRPr="006A5FCA" w:rsidRDefault="0007220A" w:rsidP="006A5FCA">
            <w:pPr>
              <w:spacing w:after="100" w:afterAutospacing="1"/>
              <w:ind w:left="15"/>
              <w:contextualSpacing/>
            </w:pPr>
            <w:r w:rsidRPr="006A5FCA">
              <w:rPr>
                <w:szCs w:val="22"/>
              </w:rPr>
              <w:t>Non-Timber Forest Product</w:t>
            </w:r>
          </w:p>
        </w:tc>
      </w:tr>
      <w:tr w:rsidR="0007220A" w:rsidRPr="006A5FCA" w14:paraId="29B27CE0" w14:textId="77777777" w:rsidTr="006A5FCA">
        <w:tc>
          <w:tcPr>
            <w:tcW w:w="2146" w:type="dxa"/>
          </w:tcPr>
          <w:p w14:paraId="4809E8EE" w14:textId="77777777" w:rsidR="0007220A" w:rsidRPr="006A5FCA" w:rsidRDefault="0007220A" w:rsidP="006A5FCA">
            <w:pPr>
              <w:spacing w:after="100" w:afterAutospacing="1"/>
              <w:contextualSpacing/>
            </w:pPr>
            <w:r w:rsidRPr="006A5FCA">
              <w:rPr>
                <w:szCs w:val="22"/>
              </w:rPr>
              <w:t>NUM</w:t>
            </w:r>
          </w:p>
        </w:tc>
        <w:tc>
          <w:tcPr>
            <w:tcW w:w="7097" w:type="dxa"/>
          </w:tcPr>
          <w:p w14:paraId="3F39DBCF" w14:textId="77777777" w:rsidR="0007220A" w:rsidRPr="006A5FCA" w:rsidRDefault="0007220A" w:rsidP="006A5FCA">
            <w:pPr>
              <w:spacing w:after="100" w:afterAutospacing="1"/>
              <w:ind w:left="15"/>
              <w:contextualSpacing/>
            </w:pPr>
            <w:r w:rsidRPr="006A5FCA">
              <w:rPr>
                <w:szCs w:val="22"/>
              </w:rPr>
              <w:t>National University of Mongolia</w:t>
            </w:r>
          </w:p>
        </w:tc>
      </w:tr>
      <w:tr w:rsidR="0007220A" w:rsidRPr="006A5FCA" w14:paraId="43E539F1" w14:textId="77777777" w:rsidTr="006A5FCA">
        <w:tc>
          <w:tcPr>
            <w:tcW w:w="2146" w:type="dxa"/>
          </w:tcPr>
          <w:p w14:paraId="3F6D6DB3" w14:textId="77777777" w:rsidR="0007220A" w:rsidRPr="006A5FCA" w:rsidRDefault="0007220A" w:rsidP="006A5FCA">
            <w:pPr>
              <w:spacing w:after="100" w:afterAutospacing="1"/>
              <w:contextualSpacing/>
            </w:pPr>
            <w:r w:rsidRPr="006A5FCA">
              <w:rPr>
                <w:szCs w:val="22"/>
              </w:rPr>
              <w:t>PA</w:t>
            </w:r>
          </w:p>
        </w:tc>
        <w:tc>
          <w:tcPr>
            <w:tcW w:w="7097" w:type="dxa"/>
          </w:tcPr>
          <w:p w14:paraId="64163B13" w14:textId="77777777" w:rsidR="0007220A" w:rsidRPr="006A5FCA" w:rsidRDefault="0007220A" w:rsidP="006A5FCA">
            <w:pPr>
              <w:spacing w:after="100" w:afterAutospacing="1"/>
              <w:ind w:left="15"/>
              <w:contextualSpacing/>
            </w:pPr>
            <w:r w:rsidRPr="006A5FCA">
              <w:rPr>
                <w:szCs w:val="22"/>
              </w:rPr>
              <w:t>Protected Area</w:t>
            </w:r>
          </w:p>
        </w:tc>
      </w:tr>
      <w:tr w:rsidR="0007220A" w:rsidRPr="006A5FCA" w14:paraId="0CE685CF" w14:textId="77777777" w:rsidTr="006A5FCA">
        <w:tc>
          <w:tcPr>
            <w:tcW w:w="2146" w:type="dxa"/>
          </w:tcPr>
          <w:p w14:paraId="4BECBDEC" w14:textId="77777777" w:rsidR="0007220A" w:rsidRPr="006A5FCA" w:rsidRDefault="0007220A" w:rsidP="006A5FCA">
            <w:pPr>
              <w:spacing w:after="100" w:afterAutospacing="1"/>
              <w:contextualSpacing/>
            </w:pPr>
            <w:r w:rsidRPr="006A5FCA">
              <w:rPr>
                <w:szCs w:val="22"/>
              </w:rPr>
              <w:t>Permafrost</w:t>
            </w:r>
          </w:p>
        </w:tc>
        <w:tc>
          <w:tcPr>
            <w:tcW w:w="7097" w:type="dxa"/>
          </w:tcPr>
          <w:p w14:paraId="543EEBBD" w14:textId="77777777" w:rsidR="0007220A" w:rsidRPr="006A5FCA" w:rsidRDefault="0007220A" w:rsidP="006A5FCA">
            <w:pPr>
              <w:spacing w:after="100" w:afterAutospacing="1"/>
              <w:ind w:left="15"/>
              <w:contextualSpacing/>
            </w:pPr>
            <w:r w:rsidRPr="006A5FCA">
              <w:rPr>
                <w:szCs w:val="22"/>
              </w:rPr>
              <w:t>Where sub-surface soil remains below zero degrees Celsius for two consecutive years or more</w:t>
            </w:r>
          </w:p>
        </w:tc>
      </w:tr>
      <w:tr w:rsidR="0007220A" w:rsidRPr="006A5FCA" w14:paraId="338225B1" w14:textId="77777777" w:rsidTr="006A5FCA">
        <w:tc>
          <w:tcPr>
            <w:tcW w:w="2146" w:type="dxa"/>
          </w:tcPr>
          <w:p w14:paraId="02A80901" w14:textId="77777777" w:rsidR="0007220A" w:rsidRPr="006A5FCA" w:rsidRDefault="0007220A" w:rsidP="006A5FCA">
            <w:pPr>
              <w:spacing w:after="100" w:afterAutospacing="1"/>
              <w:contextualSpacing/>
            </w:pPr>
            <w:r w:rsidRPr="006A5FCA">
              <w:rPr>
                <w:szCs w:val="22"/>
              </w:rPr>
              <w:t>PES</w:t>
            </w:r>
          </w:p>
        </w:tc>
        <w:tc>
          <w:tcPr>
            <w:tcW w:w="7097" w:type="dxa"/>
          </w:tcPr>
          <w:p w14:paraId="036E24B0" w14:textId="77777777" w:rsidR="0007220A" w:rsidRPr="006A5FCA" w:rsidRDefault="0007220A" w:rsidP="006A5FCA">
            <w:pPr>
              <w:spacing w:after="100" w:afterAutospacing="1"/>
              <w:contextualSpacing/>
            </w:pPr>
            <w:r w:rsidRPr="006A5FCA">
              <w:rPr>
                <w:szCs w:val="22"/>
              </w:rPr>
              <w:t>Payments for Environmental Services</w:t>
            </w:r>
          </w:p>
        </w:tc>
      </w:tr>
      <w:tr w:rsidR="0007220A" w:rsidRPr="006A5FCA" w14:paraId="5FAE2730" w14:textId="77777777" w:rsidTr="006A5FCA">
        <w:tc>
          <w:tcPr>
            <w:tcW w:w="2146" w:type="dxa"/>
          </w:tcPr>
          <w:p w14:paraId="22ECD926" w14:textId="77777777" w:rsidR="0007220A" w:rsidRPr="006A5FCA" w:rsidRDefault="0007220A" w:rsidP="006A5FCA">
            <w:pPr>
              <w:spacing w:after="100" w:afterAutospacing="1"/>
              <w:contextualSpacing/>
            </w:pPr>
            <w:r w:rsidRPr="006A5FCA">
              <w:rPr>
                <w:szCs w:val="22"/>
              </w:rPr>
              <w:t>PFM</w:t>
            </w:r>
          </w:p>
        </w:tc>
        <w:tc>
          <w:tcPr>
            <w:tcW w:w="7097" w:type="dxa"/>
          </w:tcPr>
          <w:p w14:paraId="735359EF" w14:textId="77777777" w:rsidR="0007220A" w:rsidRPr="006A5FCA" w:rsidRDefault="0007220A" w:rsidP="006A5FCA">
            <w:pPr>
              <w:spacing w:after="100" w:afterAutospacing="1"/>
              <w:contextualSpacing/>
            </w:pPr>
            <w:r w:rsidRPr="006A5FCA">
              <w:rPr>
                <w:szCs w:val="22"/>
              </w:rPr>
              <w:t>Participatory Forest Management</w:t>
            </w:r>
          </w:p>
        </w:tc>
      </w:tr>
      <w:tr w:rsidR="0007220A" w:rsidRPr="006A5FCA" w14:paraId="0696EBB8" w14:textId="77777777" w:rsidTr="006A5FCA">
        <w:tc>
          <w:tcPr>
            <w:tcW w:w="2146" w:type="dxa"/>
          </w:tcPr>
          <w:p w14:paraId="37223A53" w14:textId="77777777" w:rsidR="0007220A" w:rsidRPr="006A5FCA" w:rsidRDefault="0007220A" w:rsidP="006A5FCA">
            <w:pPr>
              <w:spacing w:after="100" w:afterAutospacing="1"/>
              <w:contextualSpacing/>
            </w:pPr>
            <w:r w:rsidRPr="006A5FCA">
              <w:rPr>
                <w:szCs w:val="22"/>
              </w:rPr>
              <w:t>PIDP</w:t>
            </w:r>
          </w:p>
        </w:tc>
        <w:tc>
          <w:tcPr>
            <w:tcW w:w="7097" w:type="dxa"/>
          </w:tcPr>
          <w:p w14:paraId="37244C7B" w14:textId="77777777" w:rsidR="0007220A" w:rsidRPr="006A5FCA" w:rsidRDefault="0007220A" w:rsidP="006A5FCA">
            <w:pPr>
              <w:spacing w:after="100" w:afterAutospacing="1"/>
              <w:ind w:left="15"/>
              <w:contextualSpacing/>
            </w:pPr>
            <w:r w:rsidRPr="006A5FCA">
              <w:rPr>
                <w:szCs w:val="22"/>
              </w:rPr>
              <w:t>Positive Incentives Distribution Plan</w:t>
            </w:r>
          </w:p>
        </w:tc>
      </w:tr>
      <w:tr w:rsidR="0007220A" w:rsidRPr="006A5FCA" w14:paraId="38B875AF" w14:textId="77777777" w:rsidTr="006A5FCA">
        <w:tc>
          <w:tcPr>
            <w:tcW w:w="2146" w:type="dxa"/>
          </w:tcPr>
          <w:p w14:paraId="66DDADEF" w14:textId="77777777" w:rsidR="0007220A" w:rsidRPr="006A5FCA" w:rsidRDefault="0007220A" w:rsidP="006A5FCA">
            <w:pPr>
              <w:spacing w:after="100" w:afterAutospacing="1"/>
              <w:contextualSpacing/>
            </w:pPr>
            <w:r w:rsidRPr="006A5FCA">
              <w:rPr>
                <w:szCs w:val="22"/>
              </w:rPr>
              <w:t>REDD+</w:t>
            </w:r>
            <w:r w:rsidRPr="006A5FCA">
              <w:rPr>
                <w:szCs w:val="22"/>
              </w:rPr>
              <w:tab/>
            </w:r>
          </w:p>
        </w:tc>
        <w:tc>
          <w:tcPr>
            <w:tcW w:w="7097" w:type="dxa"/>
          </w:tcPr>
          <w:p w14:paraId="61669D96" w14:textId="77777777" w:rsidR="0007220A" w:rsidRPr="006A5FCA" w:rsidRDefault="0007220A" w:rsidP="006A5FCA">
            <w:pPr>
              <w:spacing w:after="100" w:afterAutospacing="1"/>
              <w:ind w:left="15"/>
              <w:contextualSpacing/>
            </w:pPr>
            <w:r w:rsidRPr="006A5FCA">
              <w:rPr>
                <w:szCs w:val="22"/>
              </w:rPr>
              <w:t>Policy approaches and positive incentives for issues relating to reducing emissions from deforestation and forest degradation in developing countries, and conservation of forest carbon stocks, sustainable management of forests and enhancement of forest carbon stocks in developing countries (forest mitigation activities for developing countries under the UNFCCC)</w:t>
            </w:r>
          </w:p>
        </w:tc>
      </w:tr>
      <w:tr w:rsidR="0007220A" w:rsidRPr="006A5FCA" w14:paraId="13A2482A" w14:textId="77777777" w:rsidTr="006A5FCA">
        <w:tc>
          <w:tcPr>
            <w:tcW w:w="2146" w:type="dxa"/>
          </w:tcPr>
          <w:p w14:paraId="17878D86" w14:textId="77777777" w:rsidR="0007220A" w:rsidRPr="006A5FCA" w:rsidRDefault="0007220A" w:rsidP="006A5FCA">
            <w:pPr>
              <w:spacing w:after="100" w:afterAutospacing="1"/>
              <w:contextualSpacing/>
            </w:pPr>
            <w:r w:rsidRPr="006A5FCA">
              <w:rPr>
                <w:szCs w:val="22"/>
              </w:rPr>
              <w:t>RELs/RLs</w:t>
            </w:r>
            <w:r w:rsidRPr="006A5FCA">
              <w:rPr>
                <w:szCs w:val="22"/>
              </w:rPr>
              <w:tab/>
            </w:r>
          </w:p>
        </w:tc>
        <w:tc>
          <w:tcPr>
            <w:tcW w:w="7097" w:type="dxa"/>
          </w:tcPr>
          <w:p w14:paraId="464D0414" w14:textId="77777777" w:rsidR="0007220A" w:rsidRPr="006A5FCA" w:rsidRDefault="0007220A" w:rsidP="006A5FCA">
            <w:pPr>
              <w:spacing w:after="100" w:afterAutospacing="1"/>
              <w:contextualSpacing/>
            </w:pPr>
            <w:r w:rsidRPr="006A5FCA">
              <w:rPr>
                <w:szCs w:val="22"/>
              </w:rPr>
              <w:t>Forest Reference Emission Levels/Forest Reference Levels (performance benchmarks for REDD+ activities)</w:t>
            </w:r>
          </w:p>
        </w:tc>
      </w:tr>
      <w:tr w:rsidR="0007220A" w:rsidRPr="006A5FCA" w14:paraId="7C2A27BE" w14:textId="77777777" w:rsidTr="006A5FCA">
        <w:tc>
          <w:tcPr>
            <w:tcW w:w="2146" w:type="dxa"/>
          </w:tcPr>
          <w:p w14:paraId="53B71F04" w14:textId="77777777" w:rsidR="0007220A" w:rsidRPr="006A5FCA" w:rsidRDefault="0007220A" w:rsidP="006A5FCA">
            <w:pPr>
              <w:spacing w:after="100" w:afterAutospacing="1"/>
              <w:contextualSpacing/>
              <w:rPr>
                <w:highlight w:val="yellow"/>
              </w:rPr>
            </w:pPr>
            <w:r w:rsidRPr="006A5FCA">
              <w:rPr>
                <w:szCs w:val="22"/>
              </w:rPr>
              <w:t>R-PP</w:t>
            </w:r>
            <w:r w:rsidRPr="006A5FCA">
              <w:rPr>
                <w:szCs w:val="22"/>
              </w:rPr>
              <w:tab/>
            </w:r>
          </w:p>
        </w:tc>
        <w:tc>
          <w:tcPr>
            <w:tcW w:w="7097" w:type="dxa"/>
          </w:tcPr>
          <w:p w14:paraId="332DB94A" w14:textId="77777777" w:rsidR="0007220A" w:rsidRPr="006A5FCA" w:rsidRDefault="0007220A" w:rsidP="006A5FCA">
            <w:pPr>
              <w:spacing w:after="100" w:afterAutospacing="1"/>
              <w:ind w:left="15"/>
              <w:contextualSpacing/>
              <w:rPr>
                <w:highlight w:val="yellow"/>
              </w:rPr>
            </w:pPr>
            <w:r w:rsidRPr="006A5FCA">
              <w:rPr>
                <w:szCs w:val="22"/>
              </w:rPr>
              <w:t>Readiness Preparation Proposal (referred to in this document as the ‘Roadmap’)</w:t>
            </w:r>
          </w:p>
        </w:tc>
      </w:tr>
      <w:tr w:rsidR="0007220A" w:rsidRPr="006A5FCA" w14:paraId="4D02D5A2" w14:textId="77777777" w:rsidTr="006A5FCA">
        <w:tc>
          <w:tcPr>
            <w:tcW w:w="2146" w:type="dxa"/>
          </w:tcPr>
          <w:p w14:paraId="78439862" w14:textId="77777777" w:rsidR="0007220A" w:rsidRPr="006A5FCA" w:rsidRDefault="0007220A" w:rsidP="006A5FCA">
            <w:pPr>
              <w:spacing w:after="100" w:afterAutospacing="1"/>
              <w:contextualSpacing/>
            </w:pPr>
            <w:r w:rsidRPr="006A5FCA">
              <w:rPr>
                <w:szCs w:val="22"/>
              </w:rPr>
              <w:t>RS</w:t>
            </w:r>
          </w:p>
        </w:tc>
        <w:tc>
          <w:tcPr>
            <w:tcW w:w="7097" w:type="dxa"/>
          </w:tcPr>
          <w:p w14:paraId="5439EB40" w14:textId="77777777" w:rsidR="0007220A" w:rsidRPr="006A5FCA" w:rsidRDefault="0007220A" w:rsidP="006A5FCA">
            <w:pPr>
              <w:spacing w:after="100" w:afterAutospacing="1"/>
              <w:contextualSpacing/>
            </w:pPr>
            <w:r w:rsidRPr="006A5FCA">
              <w:rPr>
                <w:szCs w:val="22"/>
              </w:rPr>
              <w:t>Remote Sensing</w:t>
            </w:r>
          </w:p>
        </w:tc>
      </w:tr>
      <w:tr w:rsidR="0007220A" w:rsidRPr="006A5FCA" w14:paraId="14D1730F" w14:textId="77777777" w:rsidTr="006A5FCA">
        <w:tc>
          <w:tcPr>
            <w:tcW w:w="2146" w:type="dxa"/>
          </w:tcPr>
          <w:p w14:paraId="00CA8A76" w14:textId="77777777" w:rsidR="0007220A" w:rsidRPr="006A5FCA" w:rsidRDefault="0007220A" w:rsidP="006A5FCA">
            <w:pPr>
              <w:spacing w:after="100" w:afterAutospacing="1"/>
              <w:contextualSpacing/>
            </w:pPr>
            <w:r w:rsidRPr="006A5FCA">
              <w:rPr>
                <w:szCs w:val="22"/>
              </w:rPr>
              <w:t>SDC</w:t>
            </w:r>
          </w:p>
        </w:tc>
        <w:tc>
          <w:tcPr>
            <w:tcW w:w="7097" w:type="dxa"/>
          </w:tcPr>
          <w:p w14:paraId="752E85D7" w14:textId="77777777" w:rsidR="0007220A" w:rsidRPr="006A5FCA" w:rsidRDefault="0007220A" w:rsidP="006A5FCA">
            <w:pPr>
              <w:spacing w:after="100" w:afterAutospacing="1"/>
              <w:ind w:left="15"/>
              <w:contextualSpacing/>
            </w:pPr>
            <w:r w:rsidRPr="006A5FCA">
              <w:rPr>
                <w:szCs w:val="22"/>
              </w:rPr>
              <w:t>Swiss Agency for Development Corporation</w:t>
            </w:r>
          </w:p>
        </w:tc>
      </w:tr>
      <w:tr w:rsidR="0007220A" w:rsidRPr="006A5FCA" w14:paraId="547A4915" w14:textId="77777777" w:rsidTr="006A5FCA">
        <w:tc>
          <w:tcPr>
            <w:tcW w:w="2146" w:type="dxa"/>
          </w:tcPr>
          <w:p w14:paraId="4237BF52" w14:textId="77777777" w:rsidR="0007220A" w:rsidRPr="006A5FCA" w:rsidRDefault="0007220A" w:rsidP="006A5FCA">
            <w:pPr>
              <w:spacing w:after="100" w:afterAutospacing="1"/>
              <w:contextualSpacing/>
            </w:pPr>
            <w:r w:rsidRPr="006A5FCA">
              <w:rPr>
                <w:szCs w:val="22"/>
              </w:rPr>
              <w:t>SEPC</w:t>
            </w:r>
            <w:r w:rsidRPr="006A5FCA">
              <w:rPr>
                <w:szCs w:val="22"/>
              </w:rPr>
              <w:tab/>
            </w:r>
          </w:p>
        </w:tc>
        <w:tc>
          <w:tcPr>
            <w:tcW w:w="7097" w:type="dxa"/>
          </w:tcPr>
          <w:p w14:paraId="6FB38175" w14:textId="77777777" w:rsidR="0007220A" w:rsidRPr="006A5FCA" w:rsidRDefault="0007220A" w:rsidP="006A5FCA">
            <w:pPr>
              <w:spacing w:after="100" w:afterAutospacing="1"/>
              <w:ind w:left="15"/>
              <w:contextualSpacing/>
            </w:pPr>
            <w:r w:rsidRPr="006A5FCA">
              <w:rPr>
                <w:szCs w:val="22"/>
              </w:rPr>
              <w:t>Social and Environmental Principles and Criteria (of the UN-REDD Programme)</w:t>
            </w:r>
          </w:p>
        </w:tc>
      </w:tr>
      <w:tr w:rsidR="0007220A" w:rsidRPr="006A5FCA" w14:paraId="6E9C5C91" w14:textId="77777777" w:rsidTr="006A5FCA">
        <w:tc>
          <w:tcPr>
            <w:tcW w:w="2146" w:type="dxa"/>
          </w:tcPr>
          <w:p w14:paraId="725293E7" w14:textId="77777777" w:rsidR="0007220A" w:rsidRPr="006A5FCA" w:rsidRDefault="0007220A" w:rsidP="006A5FCA">
            <w:pPr>
              <w:spacing w:after="100" w:afterAutospacing="1"/>
              <w:contextualSpacing/>
            </w:pPr>
            <w:r w:rsidRPr="006A5FCA">
              <w:rPr>
                <w:szCs w:val="22"/>
              </w:rPr>
              <w:t>SESA</w:t>
            </w:r>
          </w:p>
        </w:tc>
        <w:tc>
          <w:tcPr>
            <w:tcW w:w="7097" w:type="dxa"/>
          </w:tcPr>
          <w:p w14:paraId="6500E69F" w14:textId="77777777" w:rsidR="0007220A" w:rsidRPr="006A5FCA" w:rsidRDefault="0007220A" w:rsidP="006A5FCA">
            <w:pPr>
              <w:spacing w:after="100" w:afterAutospacing="1"/>
              <w:contextualSpacing/>
            </w:pPr>
            <w:r w:rsidRPr="006A5FCA">
              <w:rPr>
                <w:szCs w:val="22"/>
                <w:lang w:eastAsia="zh-CN"/>
              </w:rPr>
              <w:t>Strategic Environmental Social Assessment</w:t>
            </w:r>
          </w:p>
        </w:tc>
      </w:tr>
      <w:tr w:rsidR="0007220A" w:rsidRPr="006A5FCA" w14:paraId="10E84EA5" w14:textId="77777777" w:rsidTr="006A5FCA">
        <w:tc>
          <w:tcPr>
            <w:tcW w:w="2146" w:type="dxa"/>
          </w:tcPr>
          <w:p w14:paraId="7F981BB6" w14:textId="77777777" w:rsidR="0007220A" w:rsidRPr="006A5FCA" w:rsidRDefault="0007220A" w:rsidP="006A5FCA">
            <w:pPr>
              <w:spacing w:after="100" w:afterAutospacing="1"/>
              <w:contextualSpacing/>
            </w:pPr>
            <w:r w:rsidRPr="006A5FCA">
              <w:rPr>
                <w:szCs w:val="22"/>
              </w:rPr>
              <w:t>SFM</w:t>
            </w:r>
          </w:p>
        </w:tc>
        <w:tc>
          <w:tcPr>
            <w:tcW w:w="7097" w:type="dxa"/>
          </w:tcPr>
          <w:p w14:paraId="096C0AD5" w14:textId="77777777" w:rsidR="0007220A" w:rsidRPr="006A5FCA" w:rsidRDefault="0007220A" w:rsidP="006A5FCA">
            <w:pPr>
              <w:spacing w:after="100" w:afterAutospacing="1"/>
              <w:contextualSpacing/>
            </w:pPr>
            <w:r w:rsidRPr="006A5FCA">
              <w:rPr>
                <w:szCs w:val="22"/>
              </w:rPr>
              <w:t>Sustainable Forest Management</w:t>
            </w:r>
          </w:p>
        </w:tc>
      </w:tr>
      <w:tr w:rsidR="0007220A" w:rsidRPr="006A5FCA" w14:paraId="34BC3D30" w14:textId="77777777" w:rsidTr="006A5FCA">
        <w:tc>
          <w:tcPr>
            <w:tcW w:w="2146" w:type="dxa"/>
          </w:tcPr>
          <w:p w14:paraId="3B1DCB6F" w14:textId="77777777" w:rsidR="0007220A" w:rsidRPr="006A5FCA" w:rsidRDefault="0007220A" w:rsidP="006A5FCA">
            <w:pPr>
              <w:spacing w:after="100" w:afterAutospacing="1"/>
              <w:contextualSpacing/>
            </w:pPr>
            <w:proofErr w:type="gramStart"/>
            <w:r w:rsidRPr="006A5FCA">
              <w:rPr>
                <w:i/>
                <w:szCs w:val="22"/>
              </w:rPr>
              <w:t>soum</w:t>
            </w:r>
            <w:proofErr w:type="gramEnd"/>
          </w:p>
        </w:tc>
        <w:tc>
          <w:tcPr>
            <w:tcW w:w="7097" w:type="dxa"/>
          </w:tcPr>
          <w:p w14:paraId="011243B6" w14:textId="77777777" w:rsidR="0007220A" w:rsidRPr="006A5FCA" w:rsidRDefault="0007220A" w:rsidP="006A5FCA">
            <w:pPr>
              <w:spacing w:after="100" w:afterAutospacing="1"/>
              <w:ind w:left="15"/>
              <w:contextualSpacing/>
            </w:pPr>
            <w:r w:rsidRPr="006A5FCA">
              <w:rPr>
                <w:szCs w:val="22"/>
              </w:rPr>
              <w:t>District-level government administrative unit</w:t>
            </w:r>
          </w:p>
        </w:tc>
      </w:tr>
      <w:tr w:rsidR="0007220A" w:rsidRPr="006A5FCA" w14:paraId="359DA634" w14:textId="77777777" w:rsidTr="006A5FCA">
        <w:tc>
          <w:tcPr>
            <w:tcW w:w="2146" w:type="dxa"/>
          </w:tcPr>
          <w:p w14:paraId="34842A63" w14:textId="77777777" w:rsidR="0007220A" w:rsidRPr="006A5FCA" w:rsidRDefault="0007220A" w:rsidP="006A5FCA">
            <w:pPr>
              <w:spacing w:after="100" w:afterAutospacing="1"/>
              <w:contextualSpacing/>
            </w:pPr>
            <w:r w:rsidRPr="006A5FCA">
              <w:rPr>
                <w:szCs w:val="22"/>
              </w:rPr>
              <w:t>SPA</w:t>
            </w:r>
            <w:r w:rsidRPr="006A5FCA">
              <w:rPr>
                <w:szCs w:val="22"/>
              </w:rPr>
              <w:tab/>
            </w:r>
          </w:p>
        </w:tc>
        <w:tc>
          <w:tcPr>
            <w:tcW w:w="7097" w:type="dxa"/>
          </w:tcPr>
          <w:p w14:paraId="4D5AF609" w14:textId="77777777" w:rsidR="0007220A" w:rsidRPr="006A5FCA" w:rsidRDefault="0007220A" w:rsidP="006A5FCA">
            <w:pPr>
              <w:spacing w:after="100" w:afterAutospacing="1"/>
              <w:ind w:left="15"/>
              <w:contextualSpacing/>
            </w:pPr>
            <w:r w:rsidRPr="006A5FCA">
              <w:rPr>
                <w:szCs w:val="22"/>
              </w:rPr>
              <w:t>Special Protected Area (includes the high conservation sub-category of ‘Strictly Protected Areas’)</w:t>
            </w:r>
          </w:p>
        </w:tc>
      </w:tr>
      <w:tr w:rsidR="0007220A" w:rsidRPr="006A5FCA" w14:paraId="7D40573E" w14:textId="77777777" w:rsidTr="006A5FCA">
        <w:tc>
          <w:tcPr>
            <w:tcW w:w="2146" w:type="dxa"/>
          </w:tcPr>
          <w:p w14:paraId="7BFDDC79" w14:textId="77777777" w:rsidR="0007220A" w:rsidRPr="006A5FCA" w:rsidRDefault="0007220A" w:rsidP="006A5FCA">
            <w:pPr>
              <w:spacing w:after="100" w:afterAutospacing="1"/>
              <w:contextualSpacing/>
            </w:pPr>
            <w:r w:rsidRPr="006A5FCA">
              <w:rPr>
                <w:szCs w:val="22"/>
              </w:rPr>
              <w:t>State Great Khural</w:t>
            </w:r>
          </w:p>
        </w:tc>
        <w:tc>
          <w:tcPr>
            <w:tcW w:w="7097" w:type="dxa"/>
          </w:tcPr>
          <w:p w14:paraId="55000804" w14:textId="77777777" w:rsidR="0007220A" w:rsidRPr="006A5FCA" w:rsidRDefault="0007220A" w:rsidP="006A5FCA">
            <w:pPr>
              <w:spacing w:after="100" w:afterAutospacing="1"/>
              <w:contextualSpacing/>
            </w:pPr>
            <w:r w:rsidRPr="006A5FCA">
              <w:rPr>
                <w:szCs w:val="22"/>
              </w:rPr>
              <w:t>National Parliament of Mongolia</w:t>
            </w:r>
          </w:p>
        </w:tc>
      </w:tr>
      <w:tr w:rsidR="0007220A" w:rsidRPr="006A5FCA" w14:paraId="2079B11E" w14:textId="77777777" w:rsidTr="006A5FCA">
        <w:tc>
          <w:tcPr>
            <w:tcW w:w="2146" w:type="dxa"/>
          </w:tcPr>
          <w:p w14:paraId="285FE4E7" w14:textId="77777777" w:rsidR="0007220A" w:rsidRPr="006A5FCA" w:rsidRDefault="0007220A" w:rsidP="006A5FCA">
            <w:pPr>
              <w:spacing w:after="100" w:afterAutospacing="1"/>
              <w:contextualSpacing/>
            </w:pPr>
            <w:proofErr w:type="gramStart"/>
            <w:r w:rsidRPr="006A5FCA">
              <w:rPr>
                <w:szCs w:val="22"/>
              </w:rPr>
              <w:t>steppe</w:t>
            </w:r>
            <w:proofErr w:type="gramEnd"/>
          </w:p>
        </w:tc>
        <w:tc>
          <w:tcPr>
            <w:tcW w:w="7097" w:type="dxa"/>
          </w:tcPr>
          <w:p w14:paraId="01DD43AB" w14:textId="77777777" w:rsidR="0007220A" w:rsidRPr="006A5FCA" w:rsidRDefault="0007220A" w:rsidP="006A5FCA">
            <w:pPr>
              <w:spacing w:after="100" w:afterAutospacing="1"/>
              <w:ind w:left="15"/>
              <w:contextualSpacing/>
            </w:pPr>
            <w:r w:rsidRPr="006A5FCA">
              <w:rPr>
                <w:szCs w:val="22"/>
              </w:rPr>
              <w:t>Grassland plain without trees</w:t>
            </w:r>
          </w:p>
        </w:tc>
      </w:tr>
      <w:tr w:rsidR="0007220A" w:rsidRPr="006A5FCA" w14:paraId="7051D299" w14:textId="77777777" w:rsidTr="006A5FCA">
        <w:tc>
          <w:tcPr>
            <w:tcW w:w="2146" w:type="dxa"/>
          </w:tcPr>
          <w:p w14:paraId="778C9600" w14:textId="77777777" w:rsidR="0007220A" w:rsidRPr="006A5FCA" w:rsidRDefault="0007220A" w:rsidP="006A5FCA">
            <w:pPr>
              <w:spacing w:after="100" w:afterAutospacing="1"/>
              <w:contextualSpacing/>
            </w:pPr>
            <w:proofErr w:type="gramStart"/>
            <w:r w:rsidRPr="006A5FCA">
              <w:rPr>
                <w:szCs w:val="22"/>
              </w:rPr>
              <w:t>tC</w:t>
            </w:r>
            <w:proofErr w:type="gramEnd"/>
          </w:p>
        </w:tc>
        <w:tc>
          <w:tcPr>
            <w:tcW w:w="7097" w:type="dxa"/>
          </w:tcPr>
          <w:p w14:paraId="6763877E" w14:textId="77777777" w:rsidR="0007220A" w:rsidRPr="006A5FCA" w:rsidRDefault="0007220A" w:rsidP="006A5FCA">
            <w:pPr>
              <w:spacing w:after="100" w:afterAutospacing="1"/>
              <w:ind w:left="15"/>
              <w:contextualSpacing/>
            </w:pPr>
            <w:r w:rsidRPr="006A5FCA">
              <w:rPr>
                <w:szCs w:val="22"/>
              </w:rPr>
              <w:t>Tonnes of carbon (a measure of greenhouse gases)</w:t>
            </w:r>
          </w:p>
        </w:tc>
      </w:tr>
      <w:tr w:rsidR="0007220A" w:rsidRPr="006A5FCA" w14:paraId="0A0FA4DB" w14:textId="77777777" w:rsidTr="006A5FCA">
        <w:tc>
          <w:tcPr>
            <w:tcW w:w="2146" w:type="dxa"/>
          </w:tcPr>
          <w:p w14:paraId="0E093205" w14:textId="77777777" w:rsidR="0007220A" w:rsidRPr="006A5FCA" w:rsidRDefault="0007220A" w:rsidP="006A5FCA">
            <w:pPr>
              <w:spacing w:after="100" w:afterAutospacing="1"/>
              <w:contextualSpacing/>
            </w:pPr>
            <w:proofErr w:type="gramStart"/>
            <w:r w:rsidRPr="006A5FCA">
              <w:rPr>
                <w:szCs w:val="22"/>
              </w:rPr>
              <w:t>tCO</w:t>
            </w:r>
            <w:r w:rsidRPr="006A5FCA">
              <w:rPr>
                <w:szCs w:val="22"/>
                <w:vertAlign w:val="subscript"/>
              </w:rPr>
              <w:t>2</w:t>
            </w:r>
            <w:r w:rsidRPr="006A5FCA">
              <w:rPr>
                <w:szCs w:val="22"/>
              </w:rPr>
              <w:t>e</w:t>
            </w:r>
            <w:proofErr w:type="gramEnd"/>
          </w:p>
        </w:tc>
        <w:tc>
          <w:tcPr>
            <w:tcW w:w="7097" w:type="dxa"/>
          </w:tcPr>
          <w:p w14:paraId="11D095CD" w14:textId="77777777" w:rsidR="0007220A" w:rsidRPr="006A5FCA" w:rsidRDefault="0007220A" w:rsidP="006A5FCA">
            <w:pPr>
              <w:spacing w:after="100" w:afterAutospacing="1"/>
              <w:ind w:left="15"/>
              <w:contextualSpacing/>
            </w:pPr>
            <w:r w:rsidRPr="006A5FCA">
              <w:rPr>
                <w:szCs w:val="22"/>
              </w:rPr>
              <w:t>Tonnes of CO</w:t>
            </w:r>
            <w:r w:rsidRPr="006A5FCA">
              <w:rPr>
                <w:szCs w:val="22"/>
                <w:vertAlign w:val="subscript"/>
              </w:rPr>
              <w:t>2</w:t>
            </w:r>
            <w:r w:rsidRPr="006A5FCA">
              <w:rPr>
                <w:szCs w:val="22"/>
              </w:rPr>
              <w:t xml:space="preserve"> equivalent (a measure of greenhouse gases)</w:t>
            </w:r>
          </w:p>
        </w:tc>
      </w:tr>
      <w:tr w:rsidR="0007220A" w:rsidRPr="006A5FCA" w14:paraId="5AF9C507" w14:textId="77777777" w:rsidTr="006A5FCA">
        <w:tc>
          <w:tcPr>
            <w:tcW w:w="2146" w:type="dxa"/>
          </w:tcPr>
          <w:p w14:paraId="15340EB2" w14:textId="77777777" w:rsidR="0007220A" w:rsidRPr="006A5FCA" w:rsidRDefault="0007220A" w:rsidP="006A5FCA">
            <w:pPr>
              <w:spacing w:after="100" w:afterAutospacing="1"/>
              <w:contextualSpacing/>
            </w:pPr>
            <w:r w:rsidRPr="006A5FCA">
              <w:rPr>
                <w:szCs w:val="22"/>
              </w:rPr>
              <w:t>TF</w:t>
            </w:r>
          </w:p>
        </w:tc>
        <w:tc>
          <w:tcPr>
            <w:tcW w:w="7097" w:type="dxa"/>
          </w:tcPr>
          <w:p w14:paraId="092491CB" w14:textId="77777777" w:rsidR="0007220A" w:rsidRPr="006A5FCA" w:rsidRDefault="0007220A" w:rsidP="006A5FCA">
            <w:pPr>
              <w:spacing w:after="100" w:afterAutospacing="1"/>
              <w:contextualSpacing/>
            </w:pPr>
            <w:r w:rsidRPr="006A5FCA">
              <w:rPr>
                <w:szCs w:val="22"/>
              </w:rPr>
              <w:t>Task Force</w:t>
            </w:r>
          </w:p>
        </w:tc>
      </w:tr>
      <w:tr w:rsidR="0007220A" w:rsidRPr="006A5FCA" w14:paraId="06F7AD40" w14:textId="77777777" w:rsidTr="006A5FCA">
        <w:tc>
          <w:tcPr>
            <w:tcW w:w="2146" w:type="dxa"/>
          </w:tcPr>
          <w:p w14:paraId="3B0884CB" w14:textId="77777777" w:rsidR="0007220A" w:rsidRPr="006A5FCA" w:rsidRDefault="0007220A" w:rsidP="006A5FCA">
            <w:pPr>
              <w:spacing w:after="100" w:afterAutospacing="1"/>
              <w:contextualSpacing/>
            </w:pPr>
            <w:r w:rsidRPr="006A5FCA">
              <w:rPr>
                <w:szCs w:val="22"/>
              </w:rPr>
              <w:t>TNC</w:t>
            </w:r>
          </w:p>
        </w:tc>
        <w:tc>
          <w:tcPr>
            <w:tcW w:w="7097" w:type="dxa"/>
          </w:tcPr>
          <w:p w14:paraId="50DB4520" w14:textId="77777777" w:rsidR="0007220A" w:rsidRPr="006A5FCA" w:rsidRDefault="0007220A" w:rsidP="006A5FCA">
            <w:pPr>
              <w:spacing w:after="100" w:afterAutospacing="1"/>
              <w:contextualSpacing/>
            </w:pPr>
            <w:r w:rsidRPr="006A5FCA">
              <w:rPr>
                <w:szCs w:val="22"/>
              </w:rPr>
              <w:t>The Nature Conservancy</w:t>
            </w:r>
          </w:p>
        </w:tc>
      </w:tr>
      <w:tr w:rsidR="0007220A" w:rsidRPr="006A5FCA" w14:paraId="61FB3AFB" w14:textId="77777777" w:rsidTr="006A5FCA">
        <w:tc>
          <w:tcPr>
            <w:tcW w:w="2146" w:type="dxa"/>
          </w:tcPr>
          <w:p w14:paraId="66BE34CF" w14:textId="77777777" w:rsidR="0007220A" w:rsidRPr="006A5FCA" w:rsidRDefault="0007220A" w:rsidP="006A5FCA">
            <w:pPr>
              <w:spacing w:after="100" w:afterAutospacing="1"/>
              <w:contextualSpacing/>
            </w:pPr>
            <w:r w:rsidRPr="006A5FCA">
              <w:rPr>
                <w:szCs w:val="22"/>
              </w:rPr>
              <w:t>TOR</w:t>
            </w:r>
          </w:p>
        </w:tc>
        <w:tc>
          <w:tcPr>
            <w:tcW w:w="7097" w:type="dxa"/>
          </w:tcPr>
          <w:p w14:paraId="29FCCAC2" w14:textId="77777777" w:rsidR="0007220A" w:rsidRPr="006A5FCA" w:rsidRDefault="0007220A" w:rsidP="006A5FCA">
            <w:pPr>
              <w:spacing w:after="100" w:afterAutospacing="1"/>
              <w:ind w:left="15"/>
              <w:contextualSpacing/>
            </w:pPr>
            <w:r w:rsidRPr="006A5FCA">
              <w:rPr>
                <w:szCs w:val="22"/>
              </w:rPr>
              <w:t>Terms of Reference</w:t>
            </w:r>
          </w:p>
        </w:tc>
      </w:tr>
      <w:tr w:rsidR="0007220A" w:rsidRPr="006A5FCA" w14:paraId="1B1F36F2" w14:textId="77777777" w:rsidTr="006A5FCA">
        <w:tc>
          <w:tcPr>
            <w:tcW w:w="2146" w:type="dxa"/>
          </w:tcPr>
          <w:p w14:paraId="7E12AC76" w14:textId="77777777" w:rsidR="0007220A" w:rsidRPr="006A5FCA" w:rsidRDefault="0007220A" w:rsidP="006A5FCA">
            <w:pPr>
              <w:spacing w:after="100" w:afterAutospacing="1"/>
              <w:contextualSpacing/>
            </w:pPr>
            <w:r w:rsidRPr="006A5FCA">
              <w:rPr>
                <w:szCs w:val="22"/>
              </w:rPr>
              <w:t>TWG</w:t>
            </w:r>
          </w:p>
        </w:tc>
        <w:tc>
          <w:tcPr>
            <w:tcW w:w="7097" w:type="dxa"/>
          </w:tcPr>
          <w:p w14:paraId="2D6F1FAF" w14:textId="77777777" w:rsidR="0007220A" w:rsidRPr="006A5FCA" w:rsidRDefault="0007220A" w:rsidP="006A5FCA">
            <w:pPr>
              <w:spacing w:after="100" w:afterAutospacing="1"/>
              <w:ind w:left="15"/>
              <w:contextualSpacing/>
            </w:pPr>
            <w:r w:rsidRPr="006A5FCA">
              <w:rPr>
                <w:szCs w:val="22"/>
              </w:rPr>
              <w:t>Technical Working Group</w:t>
            </w:r>
          </w:p>
        </w:tc>
      </w:tr>
      <w:tr w:rsidR="0007220A" w:rsidRPr="006A5FCA" w14:paraId="21772683" w14:textId="77777777" w:rsidTr="006A5FCA">
        <w:tc>
          <w:tcPr>
            <w:tcW w:w="2146" w:type="dxa"/>
          </w:tcPr>
          <w:p w14:paraId="178BA880" w14:textId="77777777" w:rsidR="0007220A" w:rsidRPr="006A5FCA" w:rsidRDefault="0007220A" w:rsidP="006A5FCA">
            <w:pPr>
              <w:spacing w:after="100" w:afterAutospacing="1"/>
              <w:contextualSpacing/>
            </w:pPr>
            <w:r w:rsidRPr="006A5FCA">
              <w:rPr>
                <w:szCs w:val="22"/>
              </w:rPr>
              <w:lastRenderedPageBreak/>
              <w:t>UNCT</w:t>
            </w:r>
            <w:r w:rsidRPr="006A5FCA">
              <w:rPr>
                <w:szCs w:val="22"/>
              </w:rPr>
              <w:tab/>
            </w:r>
          </w:p>
        </w:tc>
        <w:tc>
          <w:tcPr>
            <w:tcW w:w="7097" w:type="dxa"/>
          </w:tcPr>
          <w:p w14:paraId="63CBEE05" w14:textId="77777777" w:rsidR="0007220A" w:rsidRPr="006A5FCA" w:rsidRDefault="0007220A" w:rsidP="006A5FCA">
            <w:pPr>
              <w:spacing w:after="100" w:afterAutospacing="1"/>
              <w:ind w:left="15"/>
              <w:contextualSpacing/>
            </w:pPr>
            <w:r w:rsidRPr="006A5FCA">
              <w:rPr>
                <w:szCs w:val="22"/>
              </w:rPr>
              <w:t>United Nations Country Team (in Mongolia)</w:t>
            </w:r>
          </w:p>
        </w:tc>
      </w:tr>
      <w:tr w:rsidR="0007220A" w:rsidRPr="006A5FCA" w14:paraId="371F57E0" w14:textId="77777777" w:rsidTr="006A5FCA">
        <w:tc>
          <w:tcPr>
            <w:tcW w:w="2146" w:type="dxa"/>
          </w:tcPr>
          <w:p w14:paraId="730D2A42" w14:textId="77777777" w:rsidR="0007220A" w:rsidRPr="006A5FCA" w:rsidRDefault="0007220A" w:rsidP="006A5FCA">
            <w:pPr>
              <w:spacing w:after="100" w:afterAutospacing="1"/>
              <w:contextualSpacing/>
            </w:pPr>
            <w:r w:rsidRPr="006A5FCA">
              <w:rPr>
                <w:szCs w:val="22"/>
              </w:rPr>
              <w:t>UNDAF</w:t>
            </w:r>
            <w:r w:rsidRPr="006A5FCA">
              <w:rPr>
                <w:szCs w:val="22"/>
              </w:rPr>
              <w:tab/>
            </w:r>
          </w:p>
        </w:tc>
        <w:tc>
          <w:tcPr>
            <w:tcW w:w="7097" w:type="dxa"/>
          </w:tcPr>
          <w:p w14:paraId="5B1B086E" w14:textId="77777777" w:rsidR="0007220A" w:rsidRPr="006A5FCA" w:rsidRDefault="0007220A" w:rsidP="006A5FCA">
            <w:pPr>
              <w:spacing w:after="100" w:afterAutospacing="1"/>
              <w:ind w:left="15"/>
              <w:contextualSpacing/>
            </w:pPr>
            <w:r w:rsidRPr="006A5FCA">
              <w:rPr>
                <w:szCs w:val="22"/>
              </w:rPr>
              <w:t>United Nations Development Assistance Framework for Mongolia 2012-2016</w:t>
            </w:r>
          </w:p>
        </w:tc>
      </w:tr>
      <w:tr w:rsidR="0007220A" w:rsidRPr="006A5FCA" w14:paraId="59C59F2A" w14:textId="77777777" w:rsidTr="006A5FCA">
        <w:tc>
          <w:tcPr>
            <w:tcW w:w="2146" w:type="dxa"/>
          </w:tcPr>
          <w:p w14:paraId="487B0624" w14:textId="77777777" w:rsidR="0007220A" w:rsidRPr="006A5FCA" w:rsidRDefault="0007220A" w:rsidP="006A5FCA">
            <w:pPr>
              <w:spacing w:after="100" w:afterAutospacing="1"/>
              <w:contextualSpacing/>
              <w:jc w:val="left"/>
            </w:pPr>
            <w:r w:rsidRPr="006A5FCA">
              <w:rPr>
                <w:szCs w:val="22"/>
              </w:rPr>
              <w:t>UNDP</w:t>
            </w:r>
          </w:p>
        </w:tc>
        <w:tc>
          <w:tcPr>
            <w:tcW w:w="7097" w:type="dxa"/>
          </w:tcPr>
          <w:p w14:paraId="32A75DC8" w14:textId="77777777" w:rsidR="0007220A" w:rsidRPr="006A5FCA" w:rsidRDefault="0007220A" w:rsidP="006A5FCA">
            <w:pPr>
              <w:spacing w:after="100" w:afterAutospacing="1"/>
              <w:contextualSpacing/>
              <w:jc w:val="left"/>
            </w:pPr>
            <w:r w:rsidRPr="006A5FCA">
              <w:rPr>
                <w:szCs w:val="22"/>
              </w:rPr>
              <w:t>United Nations Development Programme</w:t>
            </w:r>
          </w:p>
        </w:tc>
      </w:tr>
      <w:tr w:rsidR="0007220A" w:rsidRPr="006A5FCA" w14:paraId="37CCD704" w14:textId="77777777" w:rsidTr="006A5FCA">
        <w:tc>
          <w:tcPr>
            <w:tcW w:w="2146" w:type="dxa"/>
          </w:tcPr>
          <w:p w14:paraId="0D78027A" w14:textId="77777777" w:rsidR="0007220A" w:rsidRPr="006A5FCA" w:rsidRDefault="0007220A" w:rsidP="006A5FCA">
            <w:pPr>
              <w:spacing w:after="100" w:afterAutospacing="1"/>
              <w:contextualSpacing/>
              <w:jc w:val="left"/>
            </w:pPr>
            <w:r w:rsidRPr="006A5FCA">
              <w:rPr>
                <w:szCs w:val="22"/>
              </w:rPr>
              <w:t>UNDRIP</w:t>
            </w:r>
          </w:p>
        </w:tc>
        <w:tc>
          <w:tcPr>
            <w:tcW w:w="7097" w:type="dxa"/>
          </w:tcPr>
          <w:p w14:paraId="5003AB3B" w14:textId="77777777" w:rsidR="0007220A" w:rsidRPr="006A5FCA" w:rsidRDefault="0007220A" w:rsidP="006A5FCA">
            <w:pPr>
              <w:spacing w:after="100" w:afterAutospacing="1"/>
              <w:contextualSpacing/>
              <w:jc w:val="left"/>
            </w:pPr>
            <w:r w:rsidRPr="006A5FCA">
              <w:rPr>
                <w:szCs w:val="22"/>
              </w:rPr>
              <w:t>United Nations Declaration on Rights of Indigenous Peoples (2007)</w:t>
            </w:r>
          </w:p>
        </w:tc>
      </w:tr>
      <w:tr w:rsidR="0007220A" w:rsidRPr="006A5FCA" w14:paraId="0A6A2F38" w14:textId="77777777" w:rsidTr="006A5FCA">
        <w:tc>
          <w:tcPr>
            <w:tcW w:w="2146" w:type="dxa"/>
          </w:tcPr>
          <w:p w14:paraId="48619376" w14:textId="77777777" w:rsidR="0007220A" w:rsidRPr="006A5FCA" w:rsidRDefault="0007220A" w:rsidP="006A5FCA">
            <w:pPr>
              <w:spacing w:after="100" w:afterAutospacing="1"/>
              <w:contextualSpacing/>
            </w:pPr>
            <w:r w:rsidRPr="006A5FCA">
              <w:rPr>
                <w:szCs w:val="22"/>
              </w:rPr>
              <w:t>UNEP</w:t>
            </w:r>
          </w:p>
        </w:tc>
        <w:tc>
          <w:tcPr>
            <w:tcW w:w="7097" w:type="dxa"/>
          </w:tcPr>
          <w:p w14:paraId="6262FBFE" w14:textId="77777777" w:rsidR="0007220A" w:rsidRPr="006A5FCA" w:rsidRDefault="0007220A" w:rsidP="006A5FCA">
            <w:pPr>
              <w:spacing w:after="100" w:afterAutospacing="1"/>
              <w:ind w:left="15"/>
              <w:contextualSpacing/>
            </w:pPr>
            <w:r w:rsidRPr="006A5FCA">
              <w:rPr>
                <w:szCs w:val="22"/>
              </w:rPr>
              <w:t>United Nations Environment Programme</w:t>
            </w:r>
          </w:p>
        </w:tc>
      </w:tr>
      <w:tr w:rsidR="0007220A" w:rsidRPr="006A5FCA" w14:paraId="49B5CCFB" w14:textId="77777777" w:rsidTr="006A5FCA">
        <w:tc>
          <w:tcPr>
            <w:tcW w:w="2146" w:type="dxa"/>
          </w:tcPr>
          <w:p w14:paraId="26A2390F" w14:textId="77777777" w:rsidR="0007220A" w:rsidRPr="006A5FCA" w:rsidRDefault="0007220A" w:rsidP="006A5FCA">
            <w:pPr>
              <w:spacing w:after="100" w:afterAutospacing="1"/>
              <w:contextualSpacing/>
            </w:pPr>
            <w:r w:rsidRPr="006A5FCA">
              <w:rPr>
                <w:szCs w:val="22"/>
              </w:rPr>
              <w:t>UNFCCC</w:t>
            </w:r>
          </w:p>
        </w:tc>
        <w:tc>
          <w:tcPr>
            <w:tcW w:w="7097" w:type="dxa"/>
          </w:tcPr>
          <w:p w14:paraId="3873B364" w14:textId="77777777" w:rsidR="0007220A" w:rsidRPr="006A5FCA" w:rsidRDefault="0007220A" w:rsidP="006A5FCA">
            <w:pPr>
              <w:spacing w:after="100" w:afterAutospacing="1"/>
              <w:ind w:left="15"/>
              <w:contextualSpacing/>
            </w:pPr>
            <w:r w:rsidRPr="006A5FCA">
              <w:rPr>
                <w:szCs w:val="22"/>
              </w:rPr>
              <w:t>United Nations Framework Convention on Climate Change (1992)</w:t>
            </w:r>
          </w:p>
        </w:tc>
      </w:tr>
      <w:tr w:rsidR="0007220A" w:rsidRPr="006A5FCA" w14:paraId="619179A4" w14:textId="77777777" w:rsidTr="006A5FCA">
        <w:tc>
          <w:tcPr>
            <w:tcW w:w="2146" w:type="dxa"/>
          </w:tcPr>
          <w:p w14:paraId="5E85A83A" w14:textId="77777777" w:rsidR="0007220A" w:rsidRPr="006A5FCA" w:rsidRDefault="0007220A" w:rsidP="006A5FCA">
            <w:pPr>
              <w:spacing w:after="100" w:afterAutospacing="1"/>
              <w:contextualSpacing/>
            </w:pPr>
            <w:r w:rsidRPr="006A5FCA">
              <w:rPr>
                <w:szCs w:val="22"/>
              </w:rPr>
              <w:t>UN-REDD</w:t>
            </w:r>
            <w:r w:rsidRPr="006A5FCA">
              <w:rPr>
                <w:szCs w:val="22"/>
              </w:rPr>
              <w:tab/>
            </w:r>
          </w:p>
        </w:tc>
        <w:tc>
          <w:tcPr>
            <w:tcW w:w="7097" w:type="dxa"/>
          </w:tcPr>
          <w:p w14:paraId="48939A41" w14:textId="77777777" w:rsidR="0007220A" w:rsidRPr="006A5FCA" w:rsidRDefault="0007220A" w:rsidP="006A5FCA">
            <w:pPr>
              <w:spacing w:after="100" w:afterAutospacing="1"/>
              <w:ind w:left="15"/>
              <w:contextualSpacing/>
            </w:pPr>
            <w:r w:rsidRPr="006A5FCA">
              <w:rPr>
                <w:szCs w:val="22"/>
              </w:rPr>
              <w:t>United Nations Collaborative Programme on Reducing Emissions from Deforestation and forest Degradation</w:t>
            </w:r>
          </w:p>
        </w:tc>
      </w:tr>
      <w:tr w:rsidR="0007220A" w:rsidRPr="006A5FCA" w14:paraId="741D7014" w14:textId="77777777" w:rsidTr="006A5FCA">
        <w:tc>
          <w:tcPr>
            <w:tcW w:w="2146" w:type="dxa"/>
          </w:tcPr>
          <w:p w14:paraId="24F4741A" w14:textId="77777777" w:rsidR="0007220A" w:rsidRPr="006A5FCA" w:rsidRDefault="0007220A" w:rsidP="006A5FCA">
            <w:pPr>
              <w:spacing w:after="100" w:afterAutospacing="1"/>
              <w:contextualSpacing/>
            </w:pPr>
            <w:r w:rsidRPr="006A5FCA">
              <w:rPr>
                <w:szCs w:val="22"/>
              </w:rPr>
              <w:t>WCS</w:t>
            </w:r>
          </w:p>
        </w:tc>
        <w:tc>
          <w:tcPr>
            <w:tcW w:w="7097" w:type="dxa"/>
          </w:tcPr>
          <w:p w14:paraId="5116D605" w14:textId="77777777" w:rsidR="0007220A" w:rsidRPr="006A5FCA" w:rsidRDefault="0007220A" w:rsidP="006A5FCA">
            <w:pPr>
              <w:spacing w:after="100" w:afterAutospacing="1"/>
              <w:ind w:left="15"/>
              <w:contextualSpacing/>
            </w:pPr>
            <w:r w:rsidRPr="006A5FCA">
              <w:rPr>
                <w:szCs w:val="22"/>
              </w:rPr>
              <w:t>World Conservation Society</w:t>
            </w:r>
          </w:p>
        </w:tc>
      </w:tr>
      <w:tr w:rsidR="0007220A" w:rsidRPr="006A5FCA" w14:paraId="59E153FB" w14:textId="77777777" w:rsidTr="006A5FCA">
        <w:tc>
          <w:tcPr>
            <w:tcW w:w="2146" w:type="dxa"/>
          </w:tcPr>
          <w:p w14:paraId="2861AF8B" w14:textId="77777777" w:rsidR="0007220A" w:rsidRPr="006A5FCA" w:rsidRDefault="0007220A" w:rsidP="006A5FCA">
            <w:pPr>
              <w:spacing w:after="100" w:afterAutospacing="1"/>
              <w:contextualSpacing/>
            </w:pPr>
            <w:r w:rsidRPr="006A5FCA">
              <w:rPr>
                <w:szCs w:val="22"/>
              </w:rPr>
              <w:t>WWF</w:t>
            </w:r>
          </w:p>
        </w:tc>
        <w:tc>
          <w:tcPr>
            <w:tcW w:w="7097" w:type="dxa"/>
          </w:tcPr>
          <w:p w14:paraId="46984023" w14:textId="77777777" w:rsidR="0007220A" w:rsidRPr="006A5FCA" w:rsidRDefault="0007220A" w:rsidP="006A5FCA">
            <w:pPr>
              <w:spacing w:after="100" w:afterAutospacing="1"/>
              <w:ind w:left="15"/>
              <w:contextualSpacing/>
            </w:pPr>
            <w:r w:rsidRPr="006A5FCA">
              <w:rPr>
                <w:szCs w:val="22"/>
              </w:rPr>
              <w:t>World Wide Fund for Nature</w:t>
            </w:r>
          </w:p>
        </w:tc>
      </w:tr>
    </w:tbl>
    <w:p w14:paraId="345FB926" w14:textId="77777777" w:rsidR="0007220A" w:rsidRDefault="0007220A" w:rsidP="004358F5">
      <w:pPr>
        <w:rPr>
          <w:rFonts w:ascii="Trebuchet MS" w:hAnsi="Trebuchet MS"/>
          <w:sz w:val="20"/>
          <w:szCs w:val="20"/>
        </w:rPr>
      </w:pPr>
    </w:p>
    <w:p w14:paraId="574EAF09" w14:textId="77777777" w:rsidR="0007220A" w:rsidRPr="006A5FCA" w:rsidRDefault="0007220A" w:rsidP="00A44AB9">
      <w:pPr>
        <w:spacing w:after="0"/>
        <w:jc w:val="left"/>
        <w:rPr>
          <w:rFonts w:ascii="Arial" w:eastAsia="MS Gothic" w:hAnsi="Arial"/>
          <w:b/>
          <w:bCs/>
          <w:color w:val="365F91"/>
          <w:sz w:val="28"/>
          <w:szCs w:val="26"/>
        </w:rPr>
      </w:pPr>
    </w:p>
    <w:p w14:paraId="009DCA02" w14:textId="77777777" w:rsidR="0007220A" w:rsidRPr="006A5FCA" w:rsidRDefault="0007220A" w:rsidP="00A44AB9">
      <w:pPr>
        <w:spacing w:after="0"/>
        <w:jc w:val="left"/>
        <w:rPr>
          <w:rFonts w:ascii="Arial" w:eastAsia="MS Gothic" w:hAnsi="Arial"/>
          <w:b/>
          <w:bCs/>
          <w:color w:val="365F91"/>
          <w:sz w:val="28"/>
          <w:szCs w:val="26"/>
        </w:rPr>
      </w:pPr>
    </w:p>
    <w:p w14:paraId="405B6B1E" w14:textId="77777777" w:rsidR="0007220A" w:rsidRPr="006A5FCA" w:rsidRDefault="0007220A" w:rsidP="00A44AB9">
      <w:pPr>
        <w:spacing w:after="0"/>
        <w:jc w:val="left"/>
        <w:rPr>
          <w:rFonts w:ascii="Arial" w:eastAsia="MS Gothic" w:hAnsi="Arial"/>
          <w:b/>
          <w:bCs/>
          <w:color w:val="365F91"/>
          <w:sz w:val="28"/>
          <w:szCs w:val="26"/>
        </w:rPr>
      </w:pPr>
    </w:p>
    <w:p w14:paraId="0E29472D" w14:textId="77777777" w:rsidR="0007220A" w:rsidRPr="006A5FCA" w:rsidRDefault="0007220A" w:rsidP="00A44AB9">
      <w:pPr>
        <w:spacing w:after="0"/>
        <w:jc w:val="left"/>
        <w:rPr>
          <w:rFonts w:ascii="Arial" w:eastAsia="MS Gothic" w:hAnsi="Arial"/>
          <w:b/>
          <w:bCs/>
          <w:color w:val="365F91"/>
          <w:sz w:val="28"/>
          <w:szCs w:val="26"/>
        </w:rPr>
      </w:pPr>
    </w:p>
    <w:p w14:paraId="609C5027" w14:textId="77777777" w:rsidR="0007220A" w:rsidRPr="006A5FCA" w:rsidRDefault="0007220A" w:rsidP="00A44AB9">
      <w:pPr>
        <w:spacing w:after="0"/>
        <w:jc w:val="left"/>
        <w:rPr>
          <w:rFonts w:ascii="Arial" w:eastAsia="MS Gothic" w:hAnsi="Arial"/>
          <w:b/>
          <w:bCs/>
          <w:color w:val="365F91"/>
          <w:sz w:val="28"/>
          <w:szCs w:val="26"/>
        </w:rPr>
      </w:pPr>
    </w:p>
    <w:p w14:paraId="67BBDAF5" w14:textId="77777777" w:rsidR="0007220A" w:rsidRDefault="0007220A">
      <w:pPr>
        <w:spacing w:after="0"/>
        <w:jc w:val="left"/>
      </w:pPr>
      <w:r>
        <w:br w:type="page"/>
      </w:r>
    </w:p>
    <w:p w14:paraId="2CCBCD56" w14:textId="77777777" w:rsidR="0007220A" w:rsidRPr="005B69DB" w:rsidRDefault="0007220A" w:rsidP="001C006E">
      <w:pPr>
        <w:pStyle w:val="Heading2"/>
      </w:pPr>
      <w:bookmarkStart w:id="20" w:name="_Toc356376992"/>
      <w:bookmarkStart w:id="21" w:name="_Toc385337299"/>
      <w:bookmarkStart w:id="22" w:name="_Toc386789947"/>
      <w:r w:rsidRPr="005B69DB">
        <w:lastRenderedPageBreak/>
        <w:t>Contact Information</w:t>
      </w:r>
      <w:bookmarkEnd w:id="8"/>
      <w:bookmarkEnd w:id="9"/>
      <w:bookmarkEnd w:id="20"/>
      <w:bookmarkEnd w:id="21"/>
      <w:bookmarkEnd w:id="22"/>
    </w:p>
    <w:p w14:paraId="2191180A" w14:textId="77777777" w:rsidR="0007220A" w:rsidRDefault="0007220A" w:rsidP="005B69DB">
      <w:r>
        <w:t>The N</w:t>
      </w:r>
      <w:r w:rsidRPr="00DC7D9D">
        <w:t>ational REDD</w:t>
      </w:r>
      <w:r>
        <w:t>+</w:t>
      </w:r>
      <w:r w:rsidRPr="00DC7D9D">
        <w:t xml:space="preserve"> focal point</w:t>
      </w:r>
      <w:r>
        <w:t>s in Mongolia are:</w:t>
      </w:r>
    </w:p>
    <w:tbl>
      <w:tblPr>
        <w:tblW w:w="9270" w:type="dxa"/>
        <w:tblLook w:val="00A0" w:firstRow="1" w:lastRow="0" w:firstColumn="1" w:lastColumn="0" w:noHBand="0" w:noVBand="0"/>
      </w:tblPr>
      <w:tblGrid>
        <w:gridCol w:w="2628"/>
        <w:gridCol w:w="6642"/>
      </w:tblGrid>
      <w:tr w:rsidR="0007220A" w:rsidRPr="006A5FCA" w14:paraId="550910B3" w14:textId="77777777" w:rsidTr="006A5FCA">
        <w:tc>
          <w:tcPr>
            <w:tcW w:w="2628" w:type="dxa"/>
            <w:shd w:val="clear" w:color="auto" w:fill="A6A6A6"/>
          </w:tcPr>
          <w:p w14:paraId="5653E929" w14:textId="77777777" w:rsidR="0007220A" w:rsidRPr="006A5FCA" w:rsidRDefault="0007220A" w:rsidP="009D23BB">
            <w:pPr>
              <w:pStyle w:val="p5"/>
              <w:spacing w:line="240" w:lineRule="auto"/>
              <w:ind w:left="0" w:firstLine="0"/>
              <w:jc w:val="left"/>
              <w:rPr>
                <w:rFonts w:ascii="Calibri" w:hAnsi="Calibri" w:cs="Calibri"/>
                <w:b/>
                <w:lang w:val="en-GB"/>
              </w:rPr>
            </w:pPr>
            <w:r w:rsidRPr="006A5FCA">
              <w:rPr>
                <w:rFonts w:ascii="Calibri" w:hAnsi="Calibri" w:cs="Calibri"/>
                <w:b/>
                <w:lang w:val="en-GB"/>
              </w:rPr>
              <w:t xml:space="preserve">Political Focal Point </w:t>
            </w:r>
          </w:p>
        </w:tc>
        <w:tc>
          <w:tcPr>
            <w:tcW w:w="6642" w:type="dxa"/>
          </w:tcPr>
          <w:p w14:paraId="6C24A634" w14:textId="77777777" w:rsidR="0007220A" w:rsidRPr="006A5FCA" w:rsidRDefault="0007220A" w:rsidP="009D23BB">
            <w:pPr>
              <w:pStyle w:val="p5"/>
              <w:tabs>
                <w:tab w:val="left" w:pos="1333"/>
              </w:tabs>
              <w:spacing w:line="240" w:lineRule="auto"/>
              <w:ind w:left="63" w:firstLine="0"/>
              <w:rPr>
                <w:rFonts w:ascii="Calibri" w:hAnsi="Calibri" w:cs="Calibri"/>
                <w:b/>
                <w:lang w:val="en-GB"/>
              </w:rPr>
            </w:pPr>
            <w:r w:rsidRPr="006A5FCA">
              <w:rPr>
                <w:rFonts w:ascii="Calibri" w:hAnsi="Calibri" w:cs="Calibri"/>
                <w:b/>
                <w:lang w:val="en-GB"/>
              </w:rPr>
              <w:t>Mr. Jamsran Batbold</w:t>
            </w:r>
          </w:p>
        </w:tc>
      </w:tr>
      <w:tr w:rsidR="0007220A" w:rsidRPr="006A5FCA" w14:paraId="66A0CC3F" w14:textId="77777777" w:rsidTr="006A5FCA">
        <w:tc>
          <w:tcPr>
            <w:tcW w:w="2628" w:type="dxa"/>
            <w:shd w:val="clear" w:color="auto" w:fill="A6A6A6"/>
          </w:tcPr>
          <w:p w14:paraId="57D28DF3" w14:textId="77777777" w:rsidR="0007220A" w:rsidRPr="006A5FCA" w:rsidRDefault="0007220A" w:rsidP="009D23BB">
            <w:pPr>
              <w:pStyle w:val="p5"/>
              <w:spacing w:line="240" w:lineRule="auto"/>
              <w:ind w:left="0" w:firstLine="0"/>
              <w:jc w:val="left"/>
              <w:rPr>
                <w:rFonts w:ascii="Calibri" w:hAnsi="Calibri" w:cs="Calibri"/>
                <w:b/>
                <w:lang w:val="en-GB"/>
              </w:rPr>
            </w:pPr>
            <w:r w:rsidRPr="006A5FCA">
              <w:rPr>
                <w:rFonts w:ascii="Calibri" w:hAnsi="Calibri" w:cs="Calibri"/>
                <w:b/>
                <w:lang w:val="en-GB"/>
              </w:rPr>
              <w:t>Title</w:t>
            </w:r>
          </w:p>
        </w:tc>
        <w:tc>
          <w:tcPr>
            <w:tcW w:w="6642" w:type="dxa"/>
          </w:tcPr>
          <w:p w14:paraId="439C84D6" w14:textId="77777777" w:rsidR="0007220A" w:rsidRPr="006A5FCA" w:rsidRDefault="0007220A" w:rsidP="009D23BB">
            <w:pPr>
              <w:pStyle w:val="p5"/>
              <w:tabs>
                <w:tab w:val="left" w:pos="1333"/>
              </w:tabs>
              <w:spacing w:line="240" w:lineRule="auto"/>
              <w:ind w:left="63" w:firstLine="0"/>
              <w:rPr>
                <w:rFonts w:ascii="Calibri" w:hAnsi="Calibri" w:cs="Calibri"/>
                <w:b/>
                <w:lang w:val="en-GB"/>
              </w:rPr>
            </w:pPr>
            <w:r w:rsidRPr="006A5FCA">
              <w:rPr>
                <w:rFonts w:ascii="Calibri" w:hAnsi="Calibri" w:cs="Calibri"/>
                <w:b/>
                <w:lang w:val="en-GB"/>
              </w:rPr>
              <w:t xml:space="preserve">State Secretary </w:t>
            </w:r>
          </w:p>
        </w:tc>
      </w:tr>
      <w:tr w:rsidR="0007220A" w:rsidRPr="006A5FCA" w14:paraId="76E42D32" w14:textId="77777777" w:rsidTr="006A5FCA">
        <w:tc>
          <w:tcPr>
            <w:tcW w:w="2628" w:type="dxa"/>
            <w:shd w:val="clear" w:color="auto" w:fill="A6A6A6"/>
          </w:tcPr>
          <w:p w14:paraId="41C88A2B" w14:textId="77777777" w:rsidR="0007220A" w:rsidRPr="006A5FCA" w:rsidRDefault="0007220A" w:rsidP="009D23BB">
            <w:pPr>
              <w:pStyle w:val="p5"/>
              <w:spacing w:line="240" w:lineRule="auto"/>
              <w:ind w:left="0" w:firstLine="0"/>
              <w:jc w:val="left"/>
              <w:rPr>
                <w:rFonts w:ascii="Calibri" w:hAnsi="Calibri" w:cs="Calibri"/>
                <w:b/>
                <w:lang w:val="en-GB"/>
              </w:rPr>
            </w:pPr>
            <w:r w:rsidRPr="006A5FCA">
              <w:rPr>
                <w:rFonts w:ascii="Calibri" w:hAnsi="Calibri" w:cs="Calibri"/>
                <w:b/>
                <w:lang w:val="en-GB"/>
              </w:rPr>
              <w:t xml:space="preserve">Organization </w:t>
            </w:r>
          </w:p>
        </w:tc>
        <w:tc>
          <w:tcPr>
            <w:tcW w:w="6642" w:type="dxa"/>
          </w:tcPr>
          <w:p w14:paraId="45696212" w14:textId="77777777" w:rsidR="0007220A" w:rsidRPr="006A5FCA" w:rsidRDefault="0007220A" w:rsidP="009D23BB">
            <w:pPr>
              <w:pStyle w:val="p5"/>
              <w:tabs>
                <w:tab w:val="left" w:pos="1333"/>
              </w:tabs>
              <w:spacing w:line="240" w:lineRule="auto"/>
              <w:ind w:left="63" w:firstLine="0"/>
              <w:rPr>
                <w:rFonts w:ascii="Calibri" w:hAnsi="Calibri" w:cs="Calibri"/>
                <w:lang w:val="en-GB"/>
              </w:rPr>
            </w:pPr>
            <w:r w:rsidRPr="006A5FCA">
              <w:rPr>
                <w:rFonts w:ascii="Calibri" w:hAnsi="Calibri" w:cs="Calibri"/>
                <w:lang w:val="en-GB"/>
              </w:rPr>
              <w:t>Ministry of Environment and Green Development   (MEGD)</w:t>
            </w:r>
          </w:p>
        </w:tc>
      </w:tr>
      <w:tr w:rsidR="0007220A" w:rsidRPr="006A5FCA" w14:paraId="40B425D1" w14:textId="77777777" w:rsidTr="006A5FCA">
        <w:trPr>
          <w:trHeight w:val="422"/>
        </w:trPr>
        <w:tc>
          <w:tcPr>
            <w:tcW w:w="2628" w:type="dxa"/>
            <w:shd w:val="clear" w:color="auto" w:fill="A6A6A6"/>
          </w:tcPr>
          <w:p w14:paraId="2AA6BD25" w14:textId="77777777" w:rsidR="0007220A" w:rsidRPr="006A5FCA" w:rsidRDefault="0007220A" w:rsidP="009D23BB">
            <w:pPr>
              <w:pStyle w:val="p5"/>
              <w:spacing w:line="240" w:lineRule="auto"/>
              <w:ind w:left="0" w:firstLine="0"/>
              <w:jc w:val="left"/>
              <w:rPr>
                <w:rFonts w:ascii="Calibri" w:hAnsi="Calibri" w:cs="Calibri"/>
                <w:b/>
                <w:lang w:val="en-GB"/>
              </w:rPr>
            </w:pPr>
            <w:r w:rsidRPr="006A5FCA">
              <w:rPr>
                <w:rFonts w:ascii="Calibri" w:hAnsi="Calibri" w:cs="Calibri"/>
                <w:b/>
                <w:lang w:val="en-GB"/>
              </w:rPr>
              <w:t xml:space="preserve">Operational Focal Point </w:t>
            </w:r>
          </w:p>
        </w:tc>
        <w:tc>
          <w:tcPr>
            <w:tcW w:w="6642" w:type="dxa"/>
          </w:tcPr>
          <w:p w14:paraId="59B2F028" w14:textId="77777777" w:rsidR="0007220A" w:rsidRPr="006A5FCA" w:rsidRDefault="0007220A" w:rsidP="009D23BB">
            <w:pPr>
              <w:pStyle w:val="p5"/>
              <w:tabs>
                <w:tab w:val="left" w:pos="1333"/>
              </w:tabs>
              <w:spacing w:line="240" w:lineRule="auto"/>
              <w:ind w:left="63" w:firstLine="0"/>
              <w:rPr>
                <w:rFonts w:ascii="Calibri" w:hAnsi="Calibri" w:cs="Calibri"/>
                <w:b/>
                <w:lang w:val="en-GB"/>
              </w:rPr>
            </w:pPr>
            <w:r w:rsidRPr="006A5FCA">
              <w:rPr>
                <w:rFonts w:ascii="Calibri" w:hAnsi="Calibri" w:cs="Calibri"/>
                <w:b/>
                <w:lang w:val="en-GB"/>
              </w:rPr>
              <w:t>Mr. Tsesed Banzaragch</w:t>
            </w:r>
          </w:p>
        </w:tc>
      </w:tr>
      <w:tr w:rsidR="0007220A" w:rsidRPr="006A5FCA" w14:paraId="2AAFBD25" w14:textId="77777777" w:rsidTr="006A5FCA">
        <w:tc>
          <w:tcPr>
            <w:tcW w:w="2628" w:type="dxa"/>
            <w:shd w:val="clear" w:color="auto" w:fill="A6A6A6"/>
          </w:tcPr>
          <w:p w14:paraId="5A1BA35B" w14:textId="77777777" w:rsidR="0007220A" w:rsidRPr="006A5FCA" w:rsidRDefault="0007220A" w:rsidP="009D23BB">
            <w:pPr>
              <w:pStyle w:val="p5"/>
              <w:spacing w:line="240" w:lineRule="auto"/>
              <w:ind w:left="0" w:firstLine="0"/>
              <w:rPr>
                <w:rFonts w:ascii="Calibri" w:hAnsi="Calibri" w:cs="Calibri"/>
                <w:b/>
                <w:lang w:val="en-GB"/>
              </w:rPr>
            </w:pPr>
            <w:r w:rsidRPr="006A5FCA">
              <w:rPr>
                <w:rFonts w:ascii="Calibri" w:hAnsi="Calibri" w:cs="Calibri"/>
                <w:b/>
                <w:lang w:val="en-GB"/>
              </w:rPr>
              <w:t>Title</w:t>
            </w:r>
          </w:p>
        </w:tc>
        <w:tc>
          <w:tcPr>
            <w:tcW w:w="6642" w:type="dxa"/>
          </w:tcPr>
          <w:p w14:paraId="7156D17E" w14:textId="77777777" w:rsidR="0007220A" w:rsidRPr="006A5FCA" w:rsidRDefault="0007220A" w:rsidP="009D23BB">
            <w:pPr>
              <w:pStyle w:val="p5"/>
              <w:tabs>
                <w:tab w:val="left" w:pos="1333"/>
              </w:tabs>
              <w:spacing w:line="240" w:lineRule="auto"/>
              <w:ind w:left="63" w:firstLine="0"/>
              <w:rPr>
                <w:rFonts w:ascii="Calibri" w:hAnsi="Calibri" w:cs="Calibri"/>
                <w:b/>
                <w:lang w:val="en-GB"/>
              </w:rPr>
            </w:pPr>
            <w:r w:rsidRPr="006A5FCA">
              <w:rPr>
                <w:rFonts w:ascii="Calibri" w:hAnsi="Calibri" w:cs="Calibri"/>
                <w:b/>
                <w:lang w:val="en-GB"/>
              </w:rPr>
              <w:t xml:space="preserve">Director   </w:t>
            </w:r>
          </w:p>
        </w:tc>
      </w:tr>
      <w:tr w:rsidR="0007220A" w:rsidRPr="006A5FCA" w14:paraId="32B1701E" w14:textId="77777777" w:rsidTr="006A5FCA">
        <w:tc>
          <w:tcPr>
            <w:tcW w:w="2628" w:type="dxa"/>
            <w:shd w:val="clear" w:color="auto" w:fill="A6A6A6"/>
          </w:tcPr>
          <w:p w14:paraId="32F7FD59" w14:textId="77777777" w:rsidR="0007220A" w:rsidRPr="006A5FCA" w:rsidRDefault="0007220A" w:rsidP="009D23BB">
            <w:pPr>
              <w:pStyle w:val="p5"/>
              <w:spacing w:line="240" w:lineRule="auto"/>
              <w:ind w:left="0" w:firstLine="0"/>
              <w:rPr>
                <w:rFonts w:ascii="Calibri" w:hAnsi="Calibri" w:cs="Calibri"/>
                <w:b/>
                <w:lang w:val="en-GB"/>
              </w:rPr>
            </w:pPr>
            <w:r w:rsidRPr="006A5FCA">
              <w:rPr>
                <w:rFonts w:ascii="Calibri" w:hAnsi="Calibri" w:cs="Calibri"/>
                <w:b/>
                <w:lang w:val="en-GB"/>
              </w:rPr>
              <w:t>Organization</w:t>
            </w:r>
          </w:p>
        </w:tc>
        <w:tc>
          <w:tcPr>
            <w:tcW w:w="6642" w:type="dxa"/>
          </w:tcPr>
          <w:p w14:paraId="6EBF0F0E" w14:textId="77777777" w:rsidR="0007220A" w:rsidRPr="006A5FCA" w:rsidRDefault="0007220A" w:rsidP="00347F18">
            <w:pPr>
              <w:pStyle w:val="p5"/>
              <w:tabs>
                <w:tab w:val="left" w:pos="1333"/>
              </w:tabs>
              <w:spacing w:line="240" w:lineRule="auto"/>
              <w:ind w:left="63" w:firstLine="0"/>
              <w:rPr>
                <w:rFonts w:ascii="Calibri" w:hAnsi="Calibri" w:cs="Calibri"/>
                <w:lang w:val="en-GB"/>
              </w:rPr>
            </w:pPr>
            <w:r w:rsidRPr="006A5FCA">
              <w:rPr>
                <w:rFonts w:ascii="Calibri" w:hAnsi="Calibri" w:cs="Calibri"/>
                <w:lang w:val="en-GB"/>
              </w:rPr>
              <w:t xml:space="preserve">Division of Forest Conservation and Reforestation Management, </w:t>
            </w:r>
            <w:proofErr w:type="gramStart"/>
            <w:r w:rsidRPr="006A5FCA">
              <w:rPr>
                <w:rFonts w:ascii="Calibri" w:hAnsi="Calibri" w:cs="Calibri"/>
                <w:lang w:val="en-GB"/>
              </w:rPr>
              <w:t xml:space="preserve">MEGD   </w:t>
            </w:r>
            <w:proofErr w:type="gramEnd"/>
          </w:p>
        </w:tc>
      </w:tr>
      <w:tr w:rsidR="0007220A" w:rsidRPr="006A5FCA" w14:paraId="386D66B2" w14:textId="77777777" w:rsidTr="006A5FCA">
        <w:tc>
          <w:tcPr>
            <w:tcW w:w="2628" w:type="dxa"/>
            <w:shd w:val="clear" w:color="auto" w:fill="A6A6A6"/>
          </w:tcPr>
          <w:p w14:paraId="5C26F541" w14:textId="77777777" w:rsidR="0007220A" w:rsidRPr="006A5FCA" w:rsidRDefault="0007220A" w:rsidP="009D23BB">
            <w:pPr>
              <w:pStyle w:val="p5"/>
              <w:spacing w:line="240" w:lineRule="auto"/>
              <w:ind w:left="0" w:firstLine="0"/>
              <w:rPr>
                <w:rFonts w:ascii="Calibri" w:hAnsi="Calibri" w:cs="Calibri"/>
                <w:b/>
                <w:lang w:val="en-GB"/>
              </w:rPr>
            </w:pPr>
            <w:r w:rsidRPr="006A5FCA">
              <w:rPr>
                <w:rFonts w:ascii="Calibri" w:hAnsi="Calibri" w:cs="Calibri"/>
                <w:b/>
                <w:lang w:val="en-GB"/>
              </w:rPr>
              <w:t>Address</w:t>
            </w:r>
          </w:p>
        </w:tc>
        <w:tc>
          <w:tcPr>
            <w:tcW w:w="6642" w:type="dxa"/>
          </w:tcPr>
          <w:p w14:paraId="5D9BADF5" w14:textId="77777777" w:rsidR="0007220A" w:rsidRPr="006A5FCA" w:rsidRDefault="0007220A" w:rsidP="005B4345">
            <w:pPr>
              <w:pStyle w:val="p5"/>
              <w:tabs>
                <w:tab w:val="left" w:pos="1333"/>
              </w:tabs>
              <w:spacing w:line="240" w:lineRule="auto"/>
              <w:ind w:left="63" w:firstLine="0"/>
              <w:jc w:val="left"/>
              <w:rPr>
                <w:rFonts w:ascii="Calibri" w:hAnsi="Calibri" w:cs="Calibri"/>
                <w:lang w:val="en-GB"/>
              </w:rPr>
            </w:pPr>
            <w:r w:rsidRPr="006A5FCA">
              <w:rPr>
                <w:rFonts w:ascii="Calibri" w:hAnsi="Calibri" w:cs="Calibri"/>
                <w:lang w:val="en-GB"/>
              </w:rPr>
              <w:t>15160 Government Building 2., United Nations Street 5/2, Ulaanbaatar, Mongolia</w:t>
            </w:r>
          </w:p>
        </w:tc>
      </w:tr>
      <w:tr w:rsidR="0007220A" w:rsidRPr="006A5FCA" w14:paraId="3D83E44E" w14:textId="77777777" w:rsidTr="006A5FCA">
        <w:trPr>
          <w:trHeight w:val="337"/>
        </w:trPr>
        <w:tc>
          <w:tcPr>
            <w:tcW w:w="2628" w:type="dxa"/>
            <w:shd w:val="clear" w:color="auto" w:fill="A6A6A6"/>
          </w:tcPr>
          <w:p w14:paraId="58099A92" w14:textId="77777777" w:rsidR="0007220A" w:rsidRPr="006A5FCA" w:rsidRDefault="0007220A" w:rsidP="009D23BB">
            <w:pPr>
              <w:pStyle w:val="p5"/>
              <w:spacing w:line="240" w:lineRule="auto"/>
              <w:ind w:left="0" w:firstLine="0"/>
              <w:rPr>
                <w:rFonts w:ascii="Calibri" w:hAnsi="Calibri" w:cs="Calibri"/>
                <w:b/>
                <w:lang w:val="en-GB"/>
              </w:rPr>
            </w:pPr>
            <w:r w:rsidRPr="006A5FCA">
              <w:rPr>
                <w:rFonts w:ascii="Calibri" w:hAnsi="Calibri" w:cs="Calibri"/>
                <w:b/>
                <w:lang w:val="en-GB"/>
              </w:rPr>
              <w:t>Website</w:t>
            </w:r>
          </w:p>
        </w:tc>
        <w:tc>
          <w:tcPr>
            <w:tcW w:w="6642" w:type="dxa"/>
          </w:tcPr>
          <w:p w14:paraId="037BC010" w14:textId="77777777" w:rsidR="0007220A" w:rsidRPr="006A5FCA" w:rsidRDefault="00803524" w:rsidP="00F97540">
            <w:pPr>
              <w:pStyle w:val="p5"/>
              <w:tabs>
                <w:tab w:val="left" w:pos="1333"/>
              </w:tabs>
              <w:spacing w:line="240" w:lineRule="auto"/>
              <w:ind w:left="63" w:firstLine="0"/>
              <w:rPr>
                <w:rFonts w:ascii="Calibri" w:hAnsi="Calibri" w:cs="Calibri"/>
              </w:rPr>
            </w:pPr>
            <w:hyperlink r:id="rId13" w:history="1">
              <w:r w:rsidR="0007220A" w:rsidRPr="006A5FCA">
                <w:rPr>
                  <w:rStyle w:val="Hyperlink"/>
                  <w:rFonts w:ascii="Calibri" w:hAnsi="Calibri" w:cs="Calibri"/>
                </w:rPr>
                <w:t>www.mne.gov.mn</w:t>
              </w:r>
            </w:hyperlink>
          </w:p>
        </w:tc>
      </w:tr>
    </w:tbl>
    <w:p w14:paraId="07DA4A8C" w14:textId="77777777" w:rsidR="0007220A" w:rsidRPr="00250030" w:rsidRDefault="0007220A">
      <w:pPr>
        <w:rPr>
          <w:rFonts w:cs="Arial"/>
          <w:b/>
          <w:bCs/>
          <w:iCs/>
          <w:color w:val="000000"/>
          <w:sz w:val="18"/>
          <w:szCs w:val="18"/>
        </w:rPr>
      </w:pPr>
      <w:bookmarkStart w:id="23" w:name="_Toc230937886"/>
      <w:bookmarkStart w:id="24" w:name="_Toc230938014"/>
      <w:bookmarkStart w:id="25" w:name="_Toc230938057"/>
      <w:bookmarkStart w:id="26" w:name="_Toc230938131"/>
      <w:bookmarkStart w:id="27" w:name="_Toc230938159"/>
      <w:bookmarkStart w:id="28" w:name="_Toc230938354"/>
      <w:bookmarkStart w:id="29" w:name="_Toc230938390"/>
      <w:bookmarkStart w:id="30" w:name="_Toc230938492"/>
      <w:bookmarkStart w:id="31" w:name="_Toc230938586"/>
      <w:bookmarkStart w:id="32" w:name="_Toc230938634"/>
      <w:bookmarkStart w:id="33" w:name="_Toc230938781"/>
      <w:bookmarkStart w:id="34" w:name="_Toc230938933"/>
      <w:bookmarkStart w:id="35" w:name="_Toc230939170"/>
      <w:bookmarkStart w:id="36" w:name="_Toc230939932"/>
      <w:bookmarkStart w:id="37" w:name="_Toc230939968"/>
      <w:bookmarkStart w:id="38" w:name="_Toc230940084"/>
      <w:bookmarkStart w:id="39" w:name="_Toc230940165"/>
      <w:bookmarkStart w:id="40" w:name="_Toc230940227"/>
      <w:bookmarkStart w:id="41" w:name="_Toc230940413"/>
      <w:bookmarkStart w:id="42" w:name="_Toc230940607"/>
      <w:bookmarkStart w:id="43" w:name="_Toc230951191"/>
      <w:bookmarkStart w:id="44" w:name="_Toc230951304"/>
      <w:bookmarkStart w:id="45" w:name="_Toc230955563"/>
      <w:bookmarkStart w:id="46" w:name="_Toc230963629"/>
      <w:bookmarkStart w:id="47" w:name="_Toc230964360"/>
      <w:bookmarkStart w:id="48" w:name="_Toc230964652"/>
      <w:bookmarkStart w:id="49" w:name="_Toc230964701"/>
      <w:bookmarkStart w:id="50" w:name="_Toc230964755"/>
      <w:bookmarkStart w:id="51" w:name="_Toc230937887"/>
      <w:bookmarkStart w:id="52" w:name="_Toc230938015"/>
      <w:bookmarkStart w:id="53" w:name="_Toc230938058"/>
      <w:bookmarkStart w:id="54" w:name="_Toc230938132"/>
      <w:bookmarkStart w:id="55" w:name="_Toc230938160"/>
      <w:bookmarkStart w:id="56" w:name="_Toc230938355"/>
      <w:bookmarkStart w:id="57" w:name="_Toc230938391"/>
      <w:bookmarkStart w:id="58" w:name="_Toc230938493"/>
      <w:bookmarkStart w:id="59" w:name="_Toc230938587"/>
      <w:bookmarkStart w:id="60" w:name="_Toc230938635"/>
      <w:bookmarkStart w:id="61" w:name="_Toc230938782"/>
      <w:bookmarkStart w:id="62" w:name="_Toc230938934"/>
      <w:bookmarkStart w:id="63" w:name="_Toc230939171"/>
      <w:bookmarkStart w:id="64" w:name="_Toc230939933"/>
      <w:bookmarkStart w:id="65" w:name="_Toc230939969"/>
      <w:bookmarkStart w:id="66" w:name="_Toc230940085"/>
      <w:bookmarkStart w:id="67" w:name="_Toc230940166"/>
      <w:bookmarkStart w:id="68" w:name="_Toc230940228"/>
      <w:bookmarkStart w:id="69" w:name="_Toc230940414"/>
      <w:bookmarkStart w:id="70" w:name="_Toc230940608"/>
      <w:bookmarkStart w:id="71" w:name="_Toc230951192"/>
      <w:bookmarkStart w:id="72" w:name="_Toc230951305"/>
      <w:bookmarkStart w:id="73" w:name="_Toc230955564"/>
      <w:bookmarkStart w:id="74" w:name="_Toc230963630"/>
      <w:bookmarkStart w:id="75" w:name="_Toc230964361"/>
      <w:bookmarkStart w:id="76" w:name="_Toc230964653"/>
      <w:bookmarkStart w:id="77" w:name="_Toc230964702"/>
      <w:bookmarkStart w:id="78" w:name="_Toc230964756"/>
      <w:bookmarkStart w:id="79" w:name="_Toc230937888"/>
      <w:bookmarkStart w:id="80" w:name="_Toc230938016"/>
      <w:bookmarkStart w:id="81" w:name="_Toc230938059"/>
      <w:bookmarkStart w:id="82" w:name="_Toc230938133"/>
      <w:bookmarkStart w:id="83" w:name="_Toc230938161"/>
      <w:bookmarkStart w:id="84" w:name="_Toc230938356"/>
      <w:bookmarkStart w:id="85" w:name="_Toc230938392"/>
      <w:bookmarkStart w:id="86" w:name="_Toc230938494"/>
      <w:bookmarkStart w:id="87" w:name="_Toc230938588"/>
      <w:bookmarkStart w:id="88" w:name="_Toc230938636"/>
      <w:bookmarkStart w:id="89" w:name="_Toc230938783"/>
      <w:bookmarkStart w:id="90" w:name="_Toc230938935"/>
      <w:bookmarkStart w:id="91" w:name="_Toc230939172"/>
      <w:bookmarkStart w:id="92" w:name="_Toc230939934"/>
      <w:bookmarkStart w:id="93" w:name="_Toc230939970"/>
      <w:bookmarkStart w:id="94" w:name="_Toc230940086"/>
      <w:bookmarkStart w:id="95" w:name="_Toc230940167"/>
      <w:bookmarkStart w:id="96" w:name="_Toc230940229"/>
      <w:bookmarkStart w:id="97" w:name="_Toc230940415"/>
      <w:bookmarkStart w:id="98" w:name="_Toc230940609"/>
      <w:bookmarkStart w:id="99" w:name="_Toc230951193"/>
      <w:bookmarkStart w:id="100" w:name="_Toc230951306"/>
      <w:bookmarkStart w:id="101" w:name="_Toc230955565"/>
      <w:bookmarkStart w:id="102" w:name="_Toc230963631"/>
      <w:bookmarkStart w:id="103" w:name="_Toc230964362"/>
      <w:bookmarkStart w:id="104" w:name="_Toc230964654"/>
      <w:bookmarkStart w:id="105" w:name="_Toc230964703"/>
      <w:bookmarkStart w:id="106" w:name="_Toc230964757"/>
      <w:bookmarkStart w:id="107" w:name="_Toc230937889"/>
      <w:bookmarkStart w:id="108" w:name="_Toc230938017"/>
      <w:bookmarkStart w:id="109" w:name="_Toc230938060"/>
      <w:bookmarkStart w:id="110" w:name="_Toc230938134"/>
      <w:bookmarkStart w:id="111" w:name="_Toc230938162"/>
      <w:bookmarkStart w:id="112" w:name="_Toc230938357"/>
      <w:bookmarkStart w:id="113" w:name="_Toc230938393"/>
      <w:bookmarkStart w:id="114" w:name="_Toc230938495"/>
      <w:bookmarkStart w:id="115" w:name="_Toc230938589"/>
      <w:bookmarkStart w:id="116" w:name="_Toc230938637"/>
      <w:bookmarkStart w:id="117" w:name="_Toc230938784"/>
      <w:bookmarkStart w:id="118" w:name="_Toc230938936"/>
      <w:bookmarkStart w:id="119" w:name="_Toc230939173"/>
      <w:bookmarkStart w:id="120" w:name="_Toc230939935"/>
      <w:bookmarkStart w:id="121" w:name="_Toc230939971"/>
      <w:bookmarkStart w:id="122" w:name="_Toc230940087"/>
      <w:bookmarkStart w:id="123" w:name="_Toc230940168"/>
      <w:bookmarkStart w:id="124" w:name="_Toc230940230"/>
      <w:bookmarkStart w:id="125" w:name="_Toc230940416"/>
      <w:bookmarkStart w:id="126" w:name="_Toc230940610"/>
      <w:bookmarkStart w:id="127" w:name="_Toc230951194"/>
      <w:bookmarkStart w:id="128" w:name="_Toc230951307"/>
      <w:bookmarkStart w:id="129" w:name="_Toc230955566"/>
      <w:bookmarkStart w:id="130" w:name="_Toc230963632"/>
      <w:bookmarkStart w:id="131" w:name="_Toc230964363"/>
      <w:bookmarkStart w:id="132" w:name="_Toc230964655"/>
      <w:bookmarkStart w:id="133" w:name="_Toc230964704"/>
      <w:bookmarkStart w:id="134" w:name="_Toc230964758"/>
      <w:bookmarkStart w:id="135" w:name="_Toc230937890"/>
      <w:bookmarkStart w:id="136" w:name="_Toc230938018"/>
      <w:bookmarkStart w:id="137" w:name="_Toc230938061"/>
      <w:bookmarkStart w:id="138" w:name="_Toc230938135"/>
      <w:bookmarkStart w:id="139" w:name="_Toc230938163"/>
      <w:bookmarkStart w:id="140" w:name="_Toc230938358"/>
      <w:bookmarkStart w:id="141" w:name="_Toc230938394"/>
      <w:bookmarkStart w:id="142" w:name="_Toc230938496"/>
      <w:bookmarkStart w:id="143" w:name="_Toc230938590"/>
      <w:bookmarkStart w:id="144" w:name="_Toc230938638"/>
      <w:bookmarkStart w:id="145" w:name="_Toc230938785"/>
      <w:bookmarkStart w:id="146" w:name="_Toc230938937"/>
      <w:bookmarkStart w:id="147" w:name="_Toc230939174"/>
      <w:bookmarkStart w:id="148" w:name="_Toc230939936"/>
      <w:bookmarkStart w:id="149" w:name="_Toc230939972"/>
      <w:bookmarkStart w:id="150" w:name="_Toc230940088"/>
      <w:bookmarkStart w:id="151" w:name="_Toc230940169"/>
      <w:bookmarkStart w:id="152" w:name="_Toc230940231"/>
      <w:bookmarkStart w:id="153" w:name="_Toc230940417"/>
      <w:bookmarkStart w:id="154" w:name="_Toc230940611"/>
      <w:bookmarkStart w:id="155" w:name="_Toc230951195"/>
      <w:bookmarkStart w:id="156" w:name="_Toc230951308"/>
      <w:bookmarkStart w:id="157" w:name="_Toc230955567"/>
      <w:bookmarkStart w:id="158" w:name="_Toc230963633"/>
      <w:bookmarkStart w:id="159" w:name="_Toc230964364"/>
      <w:bookmarkStart w:id="160" w:name="_Toc230964656"/>
      <w:bookmarkStart w:id="161" w:name="_Toc230964705"/>
      <w:bookmarkStart w:id="162" w:name="_Toc230964759"/>
      <w:bookmarkStart w:id="163" w:name="_Toc31787452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250030">
        <w:rPr>
          <w:rFonts w:cs="Arial"/>
          <w:b/>
          <w:bCs/>
          <w:iCs/>
          <w:color w:val="000000"/>
          <w:sz w:val="18"/>
          <w:szCs w:val="18"/>
        </w:rPr>
        <w:t xml:space="preserve"> </w:t>
      </w:r>
    </w:p>
    <w:p w14:paraId="5C6A97E7" w14:textId="77777777" w:rsidR="0007220A" w:rsidRPr="00E40468" w:rsidRDefault="0007220A" w:rsidP="00CC27F9">
      <w:pPr>
        <w:rPr>
          <w:i/>
          <w:sz w:val="20"/>
        </w:rPr>
      </w:pPr>
      <w:r w:rsidRPr="00E40468">
        <w:rPr>
          <w:i/>
          <w:sz w:val="20"/>
        </w:rPr>
        <w:t xml:space="preserve">Note: the national elections in June 2012 resulted in the formation of a new government. The </w:t>
      </w:r>
      <w:r>
        <w:rPr>
          <w:i/>
          <w:sz w:val="20"/>
        </w:rPr>
        <w:t>incoming</w:t>
      </w:r>
      <w:r w:rsidRPr="00E40468">
        <w:rPr>
          <w:i/>
          <w:sz w:val="20"/>
        </w:rPr>
        <w:t xml:space="preserve"> government administration raised the profile of the Green Development </w:t>
      </w:r>
      <w:r>
        <w:rPr>
          <w:i/>
          <w:sz w:val="20"/>
        </w:rPr>
        <w:t xml:space="preserve">in Mongolia </w:t>
      </w:r>
      <w:r w:rsidRPr="00E40468">
        <w:rPr>
          <w:i/>
          <w:sz w:val="20"/>
        </w:rPr>
        <w:t xml:space="preserve">by changing the name and position of the Ministry responsible for environment to the Ministry of Environment and Green Development (MEGD). This new Ministry </w:t>
      </w:r>
      <w:r>
        <w:rPr>
          <w:i/>
          <w:sz w:val="20"/>
        </w:rPr>
        <w:t xml:space="preserve">took </w:t>
      </w:r>
      <w:r w:rsidRPr="00E40468">
        <w:rPr>
          <w:i/>
          <w:sz w:val="20"/>
        </w:rPr>
        <w:t xml:space="preserve">on most of the functions of the former Ministry for Nature, </w:t>
      </w:r>
      <w:proofErr w:type="gramStart"/>
      <w:r w:rsidRPr="00E40468">
        <w:rPr>
          <w:i/>
          <w:sz w:val="20"/>
        </w:rPr>
        <w:t>Environment</w:t>
      </w:r>
      <w:proofErr w:type="gramEnd"/>
      <w:r w:rsidRPr="00E40468">
        <w:rPr>
          <w:i/>
          <w:sz w:val="20"/>
        </w:rPr>
        <w:t xml:space="preserve"> and Tourism (MNET). MEGD is one of the two central ministries to oversee the national planning process in order to ensure country’s progress toward green development. </w:t>
      </w:r>
    </w:p>
    <w:p w14:paraId="005257DB" w14:textId="77777777" w:rsidR="0007220A" w:rsidRPr="00E40468" w:rsidRDefault="0007220A" w:rsidP="00DA4F79">
      <w:pPr>
        <w:rPr>
          <w:i/>
          <w:sz w:val="20"/>
        </w:rPr>
      </w:pPr>
      <w:r w:rsidRPr="00E40468">
        <w:rPr>
          <w:i/>
          <w:sz w:val="20"/>
        </w:rPr>
        <w:t xml:space="preserve">Through this change, the policy and regulatory functions of the former Forestry Agency were transferred to a new division within MEGD (the Division of Forest Conservation and Reforestation Management under the Department of Policy Implementation). This Division also retained some implementation responsibilities. However, most implementation responsibilities were transferred to the newly created Forest Research and Development Center. These changes provide an opportunity to raise the profile of the sector. </w:t>
      </w:r>
    </w:p>
    <w:p w14:paraId="7201255A" w14:textId="77777777" w:rsidR="0007220A" w:rsidRPr="001A3B85" w:rsidRDefault="0007220A" w:rsidP="001A3B85">
      <w:r>
        <w:t xml:space="preserve">  </w:t>
      </w:r>
    </w:p>
    <w:p w14:paraId="3102E1C3" w14:textId="77777777" w:rsidR="0007220A" w:rsidRPr="006A5FCA" w:rsidRDefault="0007220A">
      <w:pPr>
        <w:spacing w:after="0"/>
        <w:jc w:val="left"/>
        <w:rPr>
          <w:rFonts w:ascii="Cambria" w:hAnsi="Cambria" w:cs="Aharoni"/>
          <w:b/>
          <w:bCs/>
          <w:color w:val="365F91"/>
          <w:sz w:val="40"/>
          <w:szCs w:val="40"/>
          <w:lang w:bidi="he-IL"/>
        </w:rPr>
      </w:pPr>
      <w:bookmarkStart w:id="164" w:name="_Toc356376993"/>
      <w:r>
        <w:rPr>
          <w:rFonts w:cs="Aharoni"/>
          <w:szCs w:val="40"/>
          <w:lang w:bidi="he-IL"/>
        </w:rPr>
        <w:br w:type="page"/>
      </w:r>
    </w:p>
    <w:p w14:paraId="569BC5A3" w14:textId="77777777" w:rsidR="0007220A" w:rsidRPr="00DA5EC9" w:rsidRDefault="0007220A" w:rsidP="009D2CD3">
      <w:pPr>
        <w:pStyle w:val="Heading1"/>
        <w:rPr>
          <w:rFonts w:cs="Aharoni"/>
          <w:szCs w:val="40"/>
          <w:lang w:bidi="he-IL"/>
        </w:rPr>
      </w:pPr>
      <w:bookmarkStart w:id="165" w:name="_Toc385337300"/>
      <w:bookmarkStart w:id="166" w:name="_Toc386789948"/>
      <w:r w:rsidRPr="00DA5EC9">
        <w:rPr>
          <w:rFonts w:cs="Aharoni"/>
          <w:szCs w:val="40"/>
          <w:lang w:bidi="he-IL"/>
        </w:rPr>
        <w:lastRenderedPageBreak/>
        <w:t>Executive summary</w:t>
      </w:r>
      <w:bookmarkEnd w:id="164"/>
      <w:bookmarkEnd w:id="165"/>
      <w:bookmarkEnd w:id="166"/>
    </w:p>
    <w:p w14:paraId="30F9E937" w14:textId="77777777" w:rsidR="0007220A" w:rsidRPr="0065352B" w:rsidRDefault="0007220A" w:rsidP="00902AA7">
      <w:pPr>
        <w:spacing w:before="240"/>
      </w:pPr>
      <w:r w:rsidRPr="0065352B">
        <w:t>As a signatory to both the UN Framework Convention on Climate Change (UNFCCC</w:t>
      </w:r>
      <w:r>
        <w:t xml:space="preserve">, in </w:t>
      </w:r>
      <w:r w:rsidRPr="0065352B">
        <w:t xml:space="preserve">1992) and the Kyoto Protocol (1997), Mongolia is fully aware of the </w:t>
      </w:r>
      <w:r>
        <w:t xml:space="preserve">causes and </w:t>
      </w:r>
      <w:r w:rsidRPr="0065352B">
        <w:t>potential impacts of climate change</w:t>
      </w:r>
      <w:r>
        <w:t xml:space="preserve">. Mongolia is therefore </w:t>
      </w:r>
      <w:r w:rsidRPr="0065352B">
        <w:t>striving to reduce its greenhouse gas (GHG) emissions</w:t>
      </w:r>
      <w:r w:rsidRPr="00902AA7">
        <w:t xml:space="preserve"> </w:t>
      </w:r>
      <w:r>
        <w:t xml:space="preserve">while maintaining its </w:t>
      </w:r>
      <w:r w:rsidRPr="0065352B">
        <w:t xml:space="preserve">path of economic development. </w:t>
      </w:r>
    </w:p>
    <w:p w14:paraId="7E74A523" w14:textId="77777777" w:rsidR="0007220A" w:rsidRPr="0065352B" w:rsidRDefault="0007220A" w:rsidP="00CD2A7F">
      <w:pPr>
        <w:spacing w:before="240"/>
      </w:pPr>
      <w:r w:rsidRPr="0065352B">
        <w:t xml:space="preserve">The Conference of the Parties (COP) to the UNFCCC has </w:t>
      </w:r>
      <w:r>
        <w:t>taken a number of decisions to encourage developing country Parties to take forestry climate change mitigation actions</w:t>
      </w:r>
      <w:proofErr w:type="gramStart"/>
      <w:r>
        <w:t xml:space="preserve">.  </w:t>
      </w:r>
      <w:proofErr w:type="gramEnd"/>
      <w:r>
        <w:t xml:space="preserve">These measures relate to  </w:t>
      </w:r>
      <w:r w:rsidRPr="0065352B">
        <w:t>‘</w:t>
      </w:r>
      <w:r>
        <w:rPr>
          <w:i/>
        </w:rPr>
        <w:t>p</w:t>
      </w:r>
      <w:r w:rsidRPr="00BC03EB">
        <w:rPr>
          <w:i/>
        </w:rPr>
        <w:t>olicy approaches and positive incentives on issues relating to reducing emissions from deforestation and forest degradation in developing countries, and the role of conservation, sustainable management of forests and enhancement of forest carbon stocks in developing countries’</w:t>
      </w:r>
      <w:r w:rsidRPr="0065352B">
        <w:t xml:space="preserve">, </w:t>
      </w:r>
      <w:r>
        <w:t>known as “</w:t>
      </w:r>
      <w:r w:rsidRPr="0065352B">
        <w:t>REDD+</w:t>
      </w:r>
      <w:r>
        <w:t>”</w:t>
      </w:r>
      <w:r w:rsidRPr="0065352B">
        <w:t xml:space="preserve">. </w:t>
      </w:r>
      <w:r>
        <w:t xml:space="preserve">The COP decisions set out a process by which the voluntary actions of developing country Parties may be rewarded through results-based payments. </w:t>
      </w:r>
      <w:r w:rsidRPr="0065352B">
        <w:t xml:space="preserve"> </w:t>
      </w:r>
    </w:p>
    <w:p w14:paraId="5BF03ED4" w14:textId="77777777" w:rsidR="0007220A" w:rsidRPr="008E0A00" w:rsidRDefault="0007220A" w:rsidP="00B40BD4">
      <w:pPr>
        <w:rPr>
          <w:szCs w:val="22"/>
        </w:rPr>
      </w:pPr>
      <w:r>
        <w:rPr>
          <w:szCs w:val="22"/>
        </w:rPr>
        <w:t xml:space="preserve">Although still largely a poor country, </w:t>
      </w:r>
      <w:r w:rsidRPr="008E0A00">
        <w:rPr>
          <w:szCs w:val="22"/>
        </w:rPr>
        <w:t xml:space="preserve">Mongolia </w:t>
      </w:r>
      <w:r>
        <w:rPr>
          <w:szCs w:val="22"/>
        </w:rPr>
        <w:t>has recently experienced rapid rates of economic growth</w:t>
      </w:r>
      <w:r w:rsidRPr="008E0A00">
        <w:rPr>
          <w:szCs w:val="22"/>
        </w:rPr>
        <w:t xml:space="preserve"> due to growth in the exploitation of mineral resources. However, the</w:t>
      </w:r>
      <w:r>
        <w:rPr>
          <w:szCs w:val="22"/>
        </w:rPr>
        <w:t>re is a risk that the</w:t>
      </w:r>
      <w:r w:rsidRPr="008E0A00">
        <w:rPr>
          <w:szCs w:val="22"/>
        </w:rPr>
        <w:t xml:space="preserve"> benefits of this boom </w:t>
      </w:r>
      <w:r>
        <w:rPr>
          <w:szCs w:val="22"/>
        </w:rPr>
        <w:t>will</w:t>
      </w:r>
      <w:r w:rsidRPr="008E0A00">
        <w:rPr>
          <w:szCs w:val="22"/>
        </w:rPr>
        <w:t xml:space="preserve"> </w:t>
      </w:r>
      <w:r>
        <w:rPr>
          <w:szCs w:val="22"/>
        </w:rPr>
        <w:t>be unequally</w:t>
      </w:r>
      <w:r w:rsidRPr="008E0A00">
        <w:rPr>
          <w:szCs w:val="22"/>
        </w:rPr>
        <w:t xml:space="preserve"> </w:t>
      </w:r>
      <w:r>
        <w:rPr>
          <w:szCs w:val="22"/>
        </w:rPr>
        <w:t xml:space="preserve">distributed to </w:t>
      </w:r>
      <w:r w:rsidRPr="008E0A00">
        <w:rPr>
          <w:szCs w:val="22"/>
        </w:rPr>
        <w:t xml:space="preserve">all of Mongolia’s people. </w:t>
      </w:r>
      <w:r>
        <w:rPr>
          <w:szCs w:val="22"/>
        </w:rPr>
        <w:t>Moreover, unless astutely managed, the growth may have negative impacts on the environment and the natural resource base. Compounding this, climate change threatens to reverse socio-economic advances. Recognizing these inter-related challenges, t</w:t>
      </w:r>
      <w:r w:rsidRPr="008E0A00">
        <w:rPr>
          <w:szCs w:val="22"/>
        </w:rPr>
        <w:t xml:space="preserve">he Government has recently committed to a green development path, notably through the creation of the Ministry of Environment and Green Development and the preparation of </w:t>
      </w:r>
      <w:r>
        <w:rPr>
          <w:szCs w:val="22"/>
        </w:rPr>
        <w:t>the Green Development Concept and Mid-Term Programme</w:t>
      </w:r>
      <w:r w:rsidRPr="008E0A00">
        <w:rPr>
          <w:szCs w:val="22"/>
        </w:rPr>
        <w:t xml:space="preserve">. </w:t>
      </w:r>
      <w:r>
        <w:rPr>
          <w:szCs w:val="22"/>
        </w:rPr>
        <w:t xml:space="preserve">REDD+ has the potential to contribute to green development by </w:t>
      </w:r>
      <w:r w:rsidRPr="008E0A00">
        <w:rPr>
          <w:szCs w:val="22"/>
        </w:rPr>
        <w:t>protecting global environmental resources (</w:t>
      </w:r>
      <w:r>
        <w:rPr>
          <w:szCs w:val="22"/>
        </w:rPr>
        <w:t xml:space="preserve">forest </w:t>
      </w:r>
      <w:r w:rsidRPr="008E0A00">
        <w:rPr>
          <w:szCs w:val="22"/>
        </w:rPr>
        <w:t>carbon stocks</w:t>
      </w:r>
      <w:r>
        <w:rPr>
          <w:szCs w:val="22"/>
        </w:rPr>
        <w:t xml:space="preserve"> and </w:t>
      </w:r>
      <w:r w:rsidRPr="008E0A00">
        <w:rPr>
          <w:szCs w:val="22"/>
        </w:rPr>
        <w:t>biodiversity),</w:t>
      </w:r>
      <w:r>
        <w:rPr>
          <w:szCs w:val="22"/>
        </w:rPr>
        <w:t xml:space="preserve"> helping to</w:t>
      </w:r>
      <w:r w:rsidRPr="008E0A00">
        <w:rPr>
          <w:szCs w:val="22"/>
        </w:rPr>
        <w:t xml:space="preserve"> revers</w:t>
      </w:r>
      <w:r>
        <w:rPr>
          <w:szCs w:val="22"/>
        </w:rPr>
        <w:t>e</w:t>
      </w:r>
      <w:r w:rsidRPr="008E0A00">
        <w:rPr>
          <w:szCs w:val="22"/>
        </w:rPr>
        <w:t xml:space="preserve"> land degradation, </w:t>
      </w:r>
      <w:r>
        <w:rPr>
          <w:szCs w:val="22"/>
        </w:rPr>
        <w:t xml:space="preserve">promoting the </w:t>
      </w:r>
      <w:r w:rsidRPr="008E0A00">
        <w:rPr>
          <w:szCs w:val="22"/>
        </w:rPr>
        <w:t>improv</w:t>
      </w:r>
      <w:r>
        <w:rPr>
          <w:szCs w:val="22"/>
        </w:rPr>
        <w:t>ement of rural</w:t>
      </w:r>
      <w:r w:rsidRPr="008E0A00">
        <w:rPr>
          <w:szCs w:val="22"/>
        </w:rPr>
        <w:t xml:space="preserve"> livelihoods and aiding </w:t>
      </w:r>
      <w:r>
        <w:rPr>
          <w:szCs w:val="22"/>
        </w:rPr>
        <w:t xml:space="preserve">adaptation to </w:t>
      </w:r>
      <w:r w:rsidRPr="008E0A00">
        <w:rPr>
          <w:szCs w:val="22"/>
        </w:rPr>
        <w:t>climate change.</w:t>
      </w:r>
    </w:p>
    <w:p w14:paraId="2AA72275" w14:textId="77777777" w:rsidR="0007220A" w:rsidRPr="0065352B" w:rsidRDefault="0007220A" w:rsidP="00AD3F25">
      <w:r>
        <w:t xml:space="preserve">Mongolia’s vast surface area includes </w:t>
      </w:r>
      <w:r w:rsidRPr="0065352B">
        <w:t>approximately 1</w:t>
      </w:r>
      <w:r>
        <w:t>3</w:t>
      </w:r>
      <w:r w:rsidRPr="0065352B">
        <w:t xml:space="preserve"> million hectares of forest</w:t>
      </w:r>
      <w:r>
        <w:t xml:space="preserve"> </w:t>
      </w:r>
      <w:r w:rsidRPr="0065352B">
        <w:t xml:space="preserve">– an area </w:t>
      </w:r>
      <w:r w:rsidRPr="00625A59">
        <w:t>roughly the size of Nepal</w:t>
      </w:r>
      <w:r w:rsidRPr="0065352B">
        <w:t>. The</w:t>
      </w:r>
      <w:r>
        <w:t>se</w:t>
      </w:r>
      <w:r w:rsidRPr="0065352B">
        <w:t xml:space="preserve"> forest</w:t>
      </w:r>
      <w:r>
        <w:t>s can be categorised into</w:t>
      </w:r>
      <w:r w:rsidRPr="0065352B">
        <w:t xml:space="preserve"> two broad zones: northern boreal forests and southern Saxaul forests. </w:t>
      </w:r>
      <w:r>
        <w:t xml:space="preserve">The northern </w:t>
      </w:r>
      <w:r w:rsidRPr="0065352B">
        <w:t xml:space="preserve">boreal forests </w:t>
      </w:r>
      <w:r>
        <w:t xml:space="preserve">cover approximately 10.9 million hectares, and </w:t>
      </w:r>
      <w:r w:rsidRPr="0065352B">
        <w:t xml:space="preserve">are being lost at an annual rate of 0.74%, or just over 80,000 hectares. </w:t>
      </w:r>
      <w:r>
        <w:t xml:space="preserve">The </w:t>
      </w:r>
      <w:r w:rsidRPr="0065352B">
        <w:t xml:space="preserve">southern Saxaul forests cover 1.9 million hectares, </w:t>
      </w:r>
      <w:r>
        <w:t>and are</w:t>
      </w:r>
      <w:r w:rsidRPr="0065352B">
        <w:t xml:space="preserve"> estimate</w:t>
      </w:r>
      <w:r>
        <w:t xml:space="preserve">d to be </w:t>
      </w:r>
      <w:r w:rsidRPr="0065352B">
        <w:t>lost at the alarming rate of 6.5% per year</w:t>
      </w:r>
      <w:r w:rsidRPr="0065352B">
        <w:rPr>
          <w:vertAlign w:val="superscript"/>
        </w:rPr>
        <w:footnoteReference w:id="2"/>
      </w:r>
      <w:r>
        <w:t>.</w:t>
      </w:r>
    </w:p>
    <w:p w14:paraId="68E1BB5E" w14:textId="77777777" w:rsidR="0007220A" w:rsidRDefault="0007220A" w:rsidP="001175ED">
      <w:pPr>
        <w:spacing w:before="240"/>
      </w:pPr>
      <w:r>
        <w:t xml:space="preserve">Mongolia is the first country </w:t>
      </w:r>
      <w:r w:rsidRPr="00EC3F08">
        <w:t xml:space="preserve">with significant boreal forest cover to </w:t>
      </w:r>
      <w:r>
        <w:t>become a partner country of</w:t>
      </w:r>
      <w:r w:rsidRPr="00EC3F08">
        <w:t xml:space="preserve"> the United Nations collaborative initiative on Reducing Emissions from Defore</w:t>
      </w:r>
      <w:r>
        <w:t xml:space="preserve">station and forest Degradation </w:t>
      </w:r>
      <w:r w:rsidRPr="00EC3F08">
        <w:t>in developing countries (UN-REDD Programme)</w:t>
      </w:r>
      <w:r>
        <w:t xml:space="preserve">. </w:t>
      </w:r>
      <w:r w:rsidRPr="00EC3F08">
        <w:t xml:space="preserve">Mongolia has significant potential to reduce its forest carbon emissions, and enhance and sustainably manage its forest carbon stocks, </w:t>
      </w:r>
      <w:r>
        <w:t>through the implementation of</w:t>
      </w:r>
      <w:r w:rsidRPr="00EC3F08">
        <w:t xml:space="preserve"> REDD+ activities.</w:t>
      </w:r>
    </w:p>
    <w:p w14:paraId="36DDEF53" w14:textId="77777777" w:rsidR="0007220A" w:rsidRDefault="0007220A">
      <w:pPr>
        <w:spacing w:after="0"/>
        <w:jc w:val="left"/>
      </w:pPr>
      <w:r>
        <w:br w:type="page"/>
      </w:r>
    </w:p>
    <w:p w14:paraId="7B330563" w14:textId="77777777" w:rsidR="0007220A" w:rsidRPr="0065352B" w:rsidRDefault="0007220A" w:rsidP="009A308E">
      <w:pPr>
        <w:pStyle w:val="Heading3"/>
      </w:pPr>
      <w:bookmarkStart w:id="167" w:name="_Toc356376994"/>
      <w:r w:rsidRPr="0065352B">
        <w:lastRenderedPageBreak/>
        <w:t>Summary of Roadmap components</w:t>
      </w:r>
      <w:bookmarkEnd w:id="167"/>
    </w:p>
    <w:p w14:paraId="6F6296AE" w14:textId="77777777" w:rsidR="0007220A" w:rsidRPr="00EC3F08" w:rsidRDefault="0007220A" w:rsidP="00B347EC">
      <w:r w:rsidRPr="00EC3F08">
        <w:t>Mongolia be</w:t>
      </w:r>
      <w:r>
        <w:t>came</w:t>
      </w:r>
      <w:r w:rsidRPr="00EC3F08">
        <w:t xml:space="preserve"> a partner country </w:t>
      </w:r>
      <w:r>
        <w:t xml:space="preserve">of </w:t>
      </w:r>
      <w:r w:rsidRPr="00EC3F08">
        <w:t>the UN-REDD Programme in June 2011 and has quickly taken steps to</w:t>
      </w:r>
      <w:r>
        <w:t xml:space="preserve"> start</w:t>
      </w:r>
      <w:r w:rsidRPr="00EC3F08">
        <w:t xml:space="preserve"> implement</w:t>
      </w:r>
      <w:r>
        <w:t>ing</w:t>
      </w:r>
      <w:r w:rsidRPr="00EC3F08">
        <w:t xml:space="preserve"> REDD+ readiness activities. Th</w:t>
      </w:r>
      <w:r>
        <w:t xml:space="preserve">is </w:t>
      </w:r>
      <w:r w:rsidRPr="00EC3F08">
        <w:t xml:space="preserve">Roadmap </w:t>
      </w:r>
      <w:r>
        <w:t xml:space="preserve">sets out how </w:t>
      </w:r>
      <w:r w:rsidRPr="00EC3F08">
        <w:t xml:space="preserve">Mongolia will implement its REDD+ Readiness activities and develop a comprehensive National REDD+ Strategy </w:t>
      </w:r>
      <w:r>
        <w:t>in</w:t>
      </w:r>
      <w:r w:rsidRPr="00EC3F08">
        <w:t xml:space="preserve"> Phase 1 of REDD+.</w:t>
      </w:r>
      <w:r>
        <w:t xml:space="preserve"> The Roadmap has six components.</w:t>
      </w:r>
    </w:p>
    <w:p w14:paraId="343B8AD2" w14:textId="77777777" w:rsidR="0007220A" w:rsidRPr="00EC3F08" w:rsidRDefault="0007220A" w:rsidP="00E27364">
      <w:r w:rsidRPr="00EC3F08">
        <w:t xml:space="preserve">Under Component 1, Mongolia will establish </w:t>
      </w:r>
      <w:r>
        <w:t>the</w:t>
      </w:r>
      <w:r w:rsidRPr="00EC3F08">
        <w:t xml:space="preserve"> management structure to </w:t>
      </w:r>
      <w:r>
        <w:t xml:space="preserve">manage </w:t>
      </w:r>
      <w:r w:rsidRPr="00EC3F08">
        <w:t xml:space="preserve">the REDD+ Readiness process and </w:t>
      </w:r>
      <w:r>
        <w:t>to</w:t>
      </w:r>
      <w:r w:rsidRPr="00EC3F08">
        <w:t xml:space="preserve"> develop its National REDD+ Strategy. A multi-stakeholder National REDD+ Taskforce will be created</w:t>
      </w:r>
      <w:r>
        <w:t xml:space="preserve">, which </w:t>
      </w:r>
      <w:proofErr w:type="gramStart"/>
      <w:r>
        <w:t xml:space="preserve">will be </w:t>
      </w:r>
      <w:r w:rsidRPr="00EC3F08">
        <w:t>supported by three Technical Working Groups provid</w:t>
      </w:r>
      <w:r>
        <w:t>ing</w:t>
      </w:r>
      <w:r w:rsidRPr="00EC3F08">
        <w:t xml:space="preserve"> guidance</w:t>
      </w:r>
      <w:proofErr w:type="gramEnd"/>
      <w:r w:rsidRPr="00EC3F08">
        <w:t xml:space="preserve"> and coordination </w:t>
      </w:r>
      <w:r>
        <w:t>support</w:t>
      </w:r>
      <w:r w:rsidRPr="00EC3F08">
        <w:t>. A National REDD+ Programme Unit will be established within government to provide day-to-day operational support. The Division of Forest Conservation and Reforestation Management of the Ministry of Environment and Green Development</w:t>
      </w:r>
      <w:r>
        <w:t xml:space="preserve"> (MEGD)</w:t>
      </w:r>
      <w:r w:rsidRPr="00EC3F08">
        <w:t xml:space="preserve"> will be at the core of the management structure, </w:t>
      </w:r>
      <w:r>
        <w:t xml:space="preserve">and it will </w:t>
      </w:r>
      <w:r w:rsidRPr="00EC3F08">
        <w:t xml:space="preserve">Chair of the National REDD+ Taskforce.  </w:t>
      </w:r>
    </w:p>
    <w:p w14:paraId="6B496CA2" w14:textId="77777777" w:rsidR="0007220A" w:rsidRPr="00EC3F08" w:rsidRDefault="0007220A" w:rsidP="00E27364">
      <w:r w:rsidRPr="00EC3F08">
        <w:t xml:space="preserve">The Government of Mongolia will engage a broad range of non-government stakeholders in the REDD+ </w:t>
      </w:r>
      <w:r>
        <w:t xml:space="preserve">implementation </w:t>
      </w:r>
      <w:r w:rsidRPr="00EC3F08">
        <w:t xml:space="preserve">process. To achieve this, </w:t>
      </w:r>
      <w:r>
        <w:t xml:space="preserve">a </w:t>
      </w:r>
      <w:r w:rsidRPr="00EC3F08">
        <w:t>Civil Society Organisation/Local Community Forum will be established. The Forum will be a mechanism for stakeholder consultation and engagement both within the non-government sector, and between the non-government sector and government. The Forum will nominate representatives to sit on the National REDD+ Taskforce. Key local stakeholder groups t</w:t>
      </w:r>
      <w:r>
        <w:t xml:space="preserve">hat will </w:t>
      </w:r>
      <w:r w:rsidRPr="00EC3F08">
        <w:t>be represented on the Forum include herder communities, Forest User Groups</w:t>
      </w:r>
      <w:r>
        <w:t xml:space="preserve">, civil </w:t>
      </w:r>
      <w:proofErr w:type="gramStart"/>
      <w:r>
        <w:t>society</w:t>
      </w:r>
      <w:proofErr w:type="gramEnd"/>
      <w:r w:rsidRPr="00EC3F08">
        <w:t xml:space="preserve"> and p</w:t>
      </w:r>
      <w:r>
        <w:t>rivate sector representatives</w:t>
      </w:r>
      <w:r w:rsidRPr="00EC3F08">
        <w:t>.</w:t>
      </w:r>
    </w:p>
    <w:p w14:paraId="7AD97497" w14:textId="77777777" w:rsidR="0007220A" w:rsidRPr="00EC3F08" w:rsidRDefault="0007220A" w:rsidP="00AF3047">
      <w:r>
        <w:t>A</w:t>
      </w:r>
      <w:r w:rsidRPr="00EC3F08">
        <w:t xml:space="preserve"> Consultation and Participation Plan will </w:t>
      </w:r>
      <w:r>
        <w:t>a</w:t>
      </w:r>
      <w:r w:rsidRPr="00EC3F08">
        <w:t xml:space="preserve">lso be developed under Component 1. This Plan will address the need for public awareness </w:t>
      </w:r>
      <w:proofErr w:type="gramStart"/>
      <w:r w:rsidRPr="00EC3F08">
        <w:t>raising</w:t>
      </w:r>
      <w:proofErr w:type="gramEnd"/>
      <w:r w:rsidRPr="00EC3F08">
        <w:t xml:space="preserve"> on REDD+ and </w:t>
      </w:r>
      <w:r>
        <w:t>for educating</w:t>
      </w:r>
      <w:r w:rsidRPr="00EC3F08">
        <w:t xml:space="preserve"> key stakeholders on REDD+. </w:t>
      </w:r>
      <w:r>
        <w:t xml:space="preserve">Related </w:t>
      </w:r>
      <w:r w:rsidRPr="00CA6A81">
        <w:rPr>
          <w:spacing w:val="-4"/>
        </w:rPr>
        <w:t>to this, National Guidelines on Free, Prior and Informed Consent (FPIC) will be developed and field-tested.</w:t>
      </w:r>
      <w:r w:rsidRPr="00EC3F08">
        <w:t xml:space="preserve"> A REDD+ Grievance Mechanism</w:t>
      </w:r>
      <w:r>
        <w:t>,</w:t>
      </w:r>
      <w:r w:rsidRPr="00EC3F08">
        <w:t xml:space="preserve"> in line with existing systems</w:t>
      </w:r>
      <w:r>
        <w:t>,</w:t>
      </w:r>
      <w:r w:rsidRPr="00EC3F08">
        <w:t xml:space="preserve"> will also be developed and field-tested.</w:t>
      </w:r>
    </w:p>
    <w:p w14:paraId="035ABADF" w14:textId="77777777" w:rsidR="0007220A" w:rsidRPr="00EC3F08" w:rsidRDefault="0007220A" w:rsidP="00E27364">
      <w:r w:rsidRPr="00EC3F08">
        <w:t>Under Component 2, Mongolia will prepare its National REDD+ Strategy. The first task</w:t>
      </w:r>
      <w:r>
        <w:t xml:space="preserve"> i</w:t>
      </w:r>
      <w:r w:rsidRPr="00EC3F08">
        <w:t xml:space="preserve">s to identify the major drivers of deforestation and forest degradation in Mongolia. </w:t>
      </w:r>
      <w:r>
        <w:t>T</w:t>
      </w:r>
      <w:r w:rsidRPr="00EC3F08">
        <w:t>hese drivers are e</w:t>
      </w:r>
      <w:r>
        <w:t xml:space="preserve">xpected to be different from </w:t>
      </w:r>
      <w:r w:rsidRPr="00EC3F08">
        <w:t xml:space="preserve">tropical countries </w:t>
      </w:r>
      <w:r>
        <w:t xml:space="preserve">– due to </w:t>
      </w:r>
      <w:r w:rsidRPr="00EC3F08">
        <w:t xml:space="preserve">the different ecological characteristics of boreal forest </w:t>
      </w:r>
      <w:r>
        <w:t xml:space="preserve">and the </w:t>
      </w:r>
      <w:r w:rsidRPr="00EC3F08">
        <w:t>different pressures on Mongolia’s forest resources</w:t>
      </w:r>
      <w:r>
        <w:t>.</w:t>
      </w:r>
      <w:r w:rsidRPr="00EC3F08">
        <w:t xml:space="preserve"> </w:t>
      </w:r>
      <w:r>
        <w:t>A</w:t>
      </w:r>
      <w:r w:rsidRPr="00EC3F08">
        <w:t xml:space="preserve"> preliminary analysis</w:t>
      </w:r>
      <w:r>
        <w:t xml:space="preserve"> of drivers, undertaken during the preparation of this Roadmap, tentatively </w:t>
      </w:r>
      <w:r w:rsidRPr="00EC3F08">
        <w:t xml:space="preserve">identified the main drivers of deforestation and forest degradation </w:t>
      </w:r>
      <w:r>
        <w:t>to be</w:t>
      </w:r>
      <w:r w:rsidRPr="00EC3F08">
        <w:t>: forest fires (many of which are caused by humans), legal and illegal logging (a combination of fuel wood gathering, collection of timber for livelihoods and commercial logging), pest invasion, tree disease</w:t>
      </w:r>
      <w:r>
        <w:t>s</w:t>
      </w:r>
      <w:r w:rsidRPr="00EC3F08">
        <w:t xml:space="preserve"> and the impacts of mining and mineral exploration.  </w:t>
      </w:r>
    </w:p>
    <w:p w14:paraId="4ABFB3C9" w14:textId="77777777" w:rsidR="0007220A" w:rsidRPr="00EC3F08" w:rsidRDefault="0007220A" w:rsidP="00E27364">
      <w:r>
        <w:t xml:space="preserve">Under this Component, the </w:t>
      </w:r>
      <w:r w:rsidRPr="00EC3F08">
        <w:t xml:space="preserve">drivers will be </w:t>
      </w:r>
      <w:r>
        <w:t xml:space="preserve">analyzed </w:t>
      </w:r>
      <w:r w:rsidRPr="00EC3F08">
        <w:t>and verified through detailed studies</w:t>
      </w:r>
      <w:r>
        <w:t>. T</w:t>
      </w:r>
      <w:r w:rsidRPr="00EC3F08">
        <w:t xml:space="preserve">hree </w:t>
      </w:r>
      <w:r>
        <w:t>priority</w:t>
      </w:r>
      <w:r w:rsidRPr="00EC3F08">
        <w:t xml:space="preserve"> drivers </w:t>
      </w:r>
      <w:r>
        <w:t xml:space="preserve">will be selected, and </w:t>
      </w:r>
      <w:r w:rsidRPr="00EC3F08">
        <w:t>strategies</w:t>
      </w:r>
      <w:r>
        <w:t xml:space="preserve"> to address them tested</w:t>
      </w:r>
      <w:r w:rsidRPr="00EC3F08">
        <w:t xml:space="preserve"> through demonstration activit</w:t>
      </w:r>
      <w:r>
        <w:t>ies</w:t>
      </w:r>
      <w:r w:rsidRPr="00EC3F08">
        <w:t>. Part of the analysis under this Component will include an assessment of the legal and institutional framework for forest management, leading to recommendations for policy alignment and institutional arrangements for REDD+.</w:t>
      </w:r>
    </w:p>
    <w:p w14:paraId="3760F764" w14:textId="77777777" w:rsidR="0007220A" w:rsidRDefault="0007220A" w:rsidP="00E27364">
      <w:r w:rsidRPr="00EC3F08">
        <w:t xml:space="preserve">Component 2 also includes the process to identify </w:t>
      </w:r>
      <w:r>
        <w:t xml:space="preserve">and elaborate </w:t>
      </w:r>
      <w:r w:rsidRPr="00EC3F08">
        <w:t>effective REDD+ strategies to address drivers</w:t>
      </w:r>
      <w:proofErr w:type="gramStart"/>
      <w:r w:rsidRPr="00EC3F08">
        <w:t xml:space="preserve">.  </w:t>
      </w:r>
      <w:proofErr w:type="gramEnd"/>
      <w:r w:rsidRPr="00EC3F08">
        <w:t>Preliminary strategies have been identified and include</w:t>
      </w:r>
      <w:r>
        <w:t>:</w:t>
      </w:r>
      <w:r w:rsidRPr="00EC3F08">
        <w:t xml:space="preserve"> strengthening forest management and governance</w:t>
      </w:r>
      <w:r>
        <w:t>;</w:t>
      </w:r>
      <w:r w:rsidRPr="00EC3F08">
        <w:t xml:space="preserve"> supporting research into improved forest management (</w:t>
      </w:r>
      <w:r>
        <w:t xml:space="preserve">e.g. to address problems related to </w:t>
      </w:r>
      <w:r w:rsidRPr="00EC3F08">
        <w:t>fire</w:t>
      </w:r>
      <w:r>
        <w:t>s</w:t>
      </w:r>
      <w:r w:rsidRPr="00EC3F08">
        <w:t>, pests and disease</w:t>
      </w:r>
      <w:r>
        <w:t>s</w:t>
      </w:r>
      <w:r w:rsidRPr="00EC3F08">
        <w:t>)</w:t>
      </w:r>
      <w:r>
        <w:t>;</w:t>
      </w:r>
      <w:r w:rsidRPr="00EC3F08">
        <w:t xml:space="preserve"> reducing external pressures on forests</w:t>
      </w:r>
      <w:r>
        <w:t>;</w:t>
      </w:r>
      <w:r w:rsidRPr="00EC3F08">
        <w:t xml:space="preserve"> and raising awareness on forest protection and sustainable forest manag</w:t>
      </w:r>
      <w:r>
        <w:t>e</w:t>
      </w:r>
      <w:r w:rsidRPr="00EC3F08">
        <w:t>ment.</w:t>
      </w:r>
      <w:r>
        <w:t xml:space="preserve"> </w:t>
      </w:r>
    </w:p>
    <w:p w14:paraId="1DFF9B36" w14:textId="77777777" w:rsidR="0007220A" w:rsidRDefault="0007220A" w:rsidP="00690409">
      <w:r w:rsidRPr="00EC3F08">
        <w:lastRenderedPageBreak/>
        <w:t xml:space="preserve">Component 2 </w:t>
      </w:r>
      <w:r>
        <w:t xml:space="preserve">will </w:t>
      </w:r>
      <w:r w:rsidRPr="00EC3F08">
        <w:t xml:space="preserve">also establish the implementation framework for REDD+, including a National REDD+ Fund and a </w:t>
      </w:r>
      <w:r>
        <w:t xml:space="preserve">Positive Incentive Distribution Plan. This will also include the </w:t>
      </w:r>
      <w:r w:rsidRPr="00EC3F08">
        <w:t>Social and Environmental Safeguard Policy Framework.</w:t>
      </w:r>
    </w:p>
    <w:p w14:paraId="71F21EF6" w14:textId="77777777" w:rsidR="0007220A" w:rsidRPr="00EC3F08" w:rsidRDefault="0007220A" w:rsidP="00E27364">
      <w:r>
        <w:t>A range of demonstration and pilot REDD+ activities will be implemented under Component 2, all</w:t>
      </w:r>
      <w:r w:rsidRPr="00EC3F08">
        <w:t xml:space="preserve"> in accordance with FPIC principles and processes.</w:t>
      </w:r>
      <w:r>
        <w:t xml:space="preserve"> These activities will generate lessons and provide feedback </w:t>
      </w:r>
      <w:r w:rsidRPr="00EC3F08">
        <w:t xml:space="preserve">to the REDD+ </w:t>
      </w:r>
      <w:r>
        <w:t xml:space="preserve">development and implementation </w:t>
      </w:r>
      <w:r w:rsidRPr="00EC3F08">
        <w:t>process.</w:t>
      </w:r>
    </w:p>
    <w:p w14:paraId="709AB3FB" w14:textId="77777777" w:rsidR="0007220A" w:rsidRPr="00EC3F08" w:rsidRDefault="0007220A" w:rsidP="001C7D00">
      <w:r w:rsidRPr="00EC3F08">
        <w:t xml:space="preserve">Under Component 3, Mongolia will </w:t>
      </w:r>
      <w:r>
        <w:t>establish its</w:t>
      </w:r>
      <w:r w:rsidRPr="00EC3F08">
        <w:t xml:space="preserve"> national forest Reference Emission Level and/or forest Reference Level (REL/RL), with sub-national forest RELs/RLs as potential interim measures. REL</w:t>
      </w:r>
      <w:r>
        <w:t>s</w:t>
      </w:r>
      <w:r w:rsidRPr="00EC3F08">
        <w:t>/RL</w:t>
      </w:r>
      <w:r>
        <w:t>s</w:t>
      </w:r>
      <w:r w:rsidRPr="00EC3F08">
        <w:t xml:space="preserve"> will provide the benchmarks against which future forest carbon emissions reductions and removals </w:t>
      </w:r>
      <w:r>
        <w:t>will</w:t>
      </w:r>
      <w:r w:rsidRPr="00EC3F08">
        <w:t xml:space="preserve"> be measured. The emphasis of this Component will be the collection of data on historical land</w:t>
      </w:r>
      <w:r>
        <w:t>-</w:t>
      </w:r>
      <w:r w:rsidRPr="00EC3F08">
        <w:t>use and the analysis of relevant national circumstances, as well as the development of specific capacities to further develop</w:t>
      </w:r>
      <w:r>
        <w:t>, pilot</w:t>
      </w:r>
      <w:r w:rsidRPr="00EC3F08">
        <w:t xml:space="preserve"> and implement </w:t>
      </w:r>
      <w:r>
        <w:t>RELs/RLs</w:t>
      </w:r>
      <w:r w:rsidRPr="00EC3F08">
        <w:t xml:space="preserve"> under a full National REDD+ Strategy.</w:t>
      </w:r>
    </w:p>
    <w:p w14:paraId="79F7A4AF" w14:textId="77777777" w:rsidR="0007220A" w:rsidRPr="00EC3F08" w:rsidRDefault="0007220A" w:rsidP="001C7D00">
      <w:r w:rsidRPr="00EC3F08">
        <w:t xml:space="preserve">Under Component 4, Mongolia will develop a national forest monitoring system, comprising a monitoring function and a Measurement, </w:t>
      </w:r>
      <w:proofErr w:type="gramStart"/>
      <w:r w:rsidRPr="00EC3F08">
        <w:t>Reporting</w:t>
      </w:r>
      <w:proofErr w:type="gramEnd"/>
      <w:r w:rsidRPr="00EC3F08">
        <w:t xml:space="preserve"> and Verification (MRV) function. The monitoring function will serve to assess whether REDD+ activities are results-based, while the MRV function will be used to assess and report on</w:t>
      </w:r>
      <w:r>
        <w:t xml:space="preserve"> the</w:t>
      </w:r>
      <w:r w:rsidRPr="00EC3F08">
        <w:t xml:space="preserve"> mitigation performance of REDD+ activities to the UNFCCC. This component also develop</w:t>
      </w:r>
      <w:r>
        <w:t>s</w:t>
      </w:r>
      <w:r w:rsidRPr="00EC3F08">
        <w:t xml:space="preserve"> the Safeguard Information System to share transparently information on how Mongolia is addressing and respecting the UNFCCC REDD+ safeguards, and generating co-benefits</w:t>
      </w:r>
      <w:r>
        <w:t xml:space="preserve"> and reducing risks</w:t>
      </w:r>
      <w:r w:rsidRPr="00EC3F08">
        <w:t>.</w:t>
      </w:r>
    </w:p>
    <w:p w14:paraId="2C75BB32" w14:textId="77777777" w:rsidR="0007220A" w:rsidRPr="0065352B" w:rsidRDefault="0007220A" w:rsidP="00CC69B2">
      <w:pPr>
        <w:pStyle w:val="Heading3"/>
      </w:pPr>
      <w:bookmarkStart w:id="168" w:name="_Toc356376995"/>
      <w:bookmarkStart w:id="169" w:name="_Toc317876542"/>
      <w:bookmarkStart w:id="170" w:name="_Toc317877465"/>
      <w:bookmarkStart w:id="171" w:name="_Toc317411650"/>
      <w:r>
        <w:t>Workplan and Budget</w:t>
      </w:r>
      <w:bookmarkEnd w:id="168"/>
    </w:p>
    <w:p w14:paraId="3B9B3D1D" w14:textId="77777777" w:rsidR="0007220A" w:rsidRDefault="0007220A" w:rsidP="00B463F7">
      <w:r w:rsidRPr="0065352B">
        <w:t xml:space="preserve">Table 1 contains a summary </w:t>
      </w:r>
      <w:r>
        <w:t xml:space="preserve">of a </w:t>
      </w:r>
      <w:r w:rsidRPr="0065352B">
        <w:t xml:space="preserve">three-year </w:t>
      </w:r>
      <w:r>
        <w:t xml:space="preserve">workplan and </w:t>
      </w:r>
      <w:r w:rsidRPr="0065352B">
        <w:t>budget</w:t>
      </w:r>
      <w:r>
        <w:t xml:space="preserve"> to implement this National REDD+ Readiness Roadmap</w:t>
      </w:r>
      <w:r w:rsidRPr="0065352B">
        <w:t xml:space="preserve">. </w:t>
      </w:r>
      <w:r>
        <w:t xml:space="preserve">Table 2 summarizes the sources of finance. </w:t>
      </w:r>
      <w:r w:rsidRPr="0065352B">
        <w:t xml:space="preserve">A detailed budget is </w:t>
      </w:r>
      <w:r>
        <w:t xml:space="preserve">provided </w:t>
      </w:r>
      <w:r w:rsidRPr="0065352B">
        <w:t>in Component 5.</w:t>
      </w:r>
      <w:r>
        <w:t xml:space="preserve"> The detailed monitoring framework, with indicators and targets, is in Component 6. </w:t>
      </w:r>
    </w:p>
    <w:p w14:paraId="4D84541B" w14:textId="77777777" w:rsidR="0007220A" w:rsidRDefault="0007220A" w:rsidP="00E36791">
      <w:pPr>
        <w:pStyle w:val="Caption"/>
        <w:keepNext/>
      </w:pPr>
      <w:bookmarkStart w:id="172" w:name="_Toc385334005"/>
      <w:bookmarkStart w:id="173" w:name="_Toc386789978"/>
      <w:r>
        <w:t xml:space="preserve">Table </w:t>
      </w:r>
      <w:r w:rsidR="00D528B1">
        <w:fldChar w:fldCharType="begin"/>
      </w:r>
      <w:r w:rsidR="00D528B1">
        <w:instrText xml:space="preserve"> SEQ Table \* ARABIC </w:instrText>
      </w:r>
      <w:r w:rsidR="00D528B1">
        <w:fldChar w:fldCharType="separate"/>
      </w:r>
      <w:r w:rsidR="00925047">
        <w:rPr>
          <w:noProof/>
        </w:rPr>
        <w:t>1</w:t>
      </w:r>
      <w:r w:rsidR="00D528B1">
        <w:rPr>
          <w:noProof/>
        </w:rPr>
        <w:fldChar w:fldCharType="end"/>
      </w:r>
      <w:r>
        <w:t>: Summary of Workplan and Budget</w:t>
      </w:r>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8"/>
        <w:gridCol w:w="1658"/>
      </w:tblGrid>
      <w:tr w:rsidR="0007220A" w:rsidRPr="006A5FCA" w14:paraId="515BA0CE" w14:textId="77777777" w:rsidTr="00CA6A81">
        <w:tc>
          <w:tcPr>
            <w:tcW w:w="7918" w:type="dxa"/>
            <w:shd w:val="clear" w:color="auto" w:fill="8DB3E2"/>
          </w:tcPr>
          <w:p w14:paraId="689B7017" w14:textId="77777777" w:rsidR="0007220A" w:rsidRPr="006A5FCA" w:rsidRDefault="0007220A" w:rsidP="006A5FCA">
            <w:pPr>
              <w:spacing w:after="0"/>
              <w:contextualSpacing/>
              <w:jc w:val="center"/>
              <w:rPr>
                <w:b/>
                <w:sz w:val="20"/>
                <w:szCs w:val="20"/>
                <w:lang w:eastAsia="ko-KR"/>
              </w:rPr>
            </w:pPr>
            <w:r w:rsidRPr="006A5FCA">
              <w:rPr>
                <w:b/>
                <w:sz w:val="20"/>
                <w:szCs w:val="20"/>
                <w:lang w:eastAsia="ko-KR"/>
              </w:rPr>
              <w:t>Outcome/Output</w:t>
            </w:r>
          </w:p>
        </w:tc>
        <w:tc>
          <w:tcPr>
            <w:tcW w:w="1658" w:type="dxa"/>
            <w:shd w:val="clear" w:color="auto" w:fill="8DB3E2"/>
          </w:tcPr>
          <w:p w14:paraId="2E280BDB" w14:textId="77777777" w:rsidR="0007220A" w:rsidRPr="006A5FCA" w:rsidRDefault="0007220A" w:rsidP="006A5FCA">
            <w:pPr>
              <w:spacing w:after="0"/>
              <w:contextualSpacing/>
              <w:jc w:val="center"/>
              <w:rPr>
                <w:b/>
                <w:sz w:val="20"/>
                <w:szCs w:val="20"/>
                <w:lang w:eastAsia="ko-KR"/>
              </w:rPr>
            </w:pPr>
            <w:r w:rsidRPr="006A5FCA">
              <w:rPr>
                <w:b/>
                <w:sz w:val="20"/>
                <w:szCs w:val="20"/>
                <w:lang w:eastAsia="ko-KR"/>
              </w:rPr>
              <w:t>Three Year Budget (US$)</w:t>
            </w:r>
          </w:p>
        </w:tc>
      </w:tr>
      <w:tr w:rsidR="0007220A" w:rsidRPr="006A5FCA" w14:paraId="1E0125A4" w14:textId="77777777" w:rsidTr="00CA6A81">
        <w:tc>
          <w:tcPr>
            <w:tcW w:w="7918" w:type="dxa"/>
            <w:shd w:val="clear" w:color="auto" w:fill="C6D9F1"/>
          </w:tcPr>
          <w:p w14:paraId="4334ED48"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OUTCOME 1a: NATIONAL REDD+ MANAGEMENT ARRANGEMENTS ESTABLISHED</w:t>
            </w:r>
          </w:p>
        </w:tc>
        <w:tc>
          <w:tcPr>
            <w:tcW w:w="1658" w:type="dxa"/>
            <w:shd w:val="clear" w:color="auto" w:fill="C6D9F1"/>
          </w:tcPr>
          <w:p w14:paraId="607FB2F4" w14:textId="77777777" w:rsidR="0007220A" w:rsidRPr="006A5FCA" w:rsidRDefault="0007220A" w:rsidP="006A5FCA">
            <w:pPr>
              <w:spacing w:after="0"/>
              <w:contextualSpacing/>
              <w:jc w:val="right"/>
              <w:rPr>
                <w:sz w:val="20"/>
                <w:szCs w:val="20"/>
                <w:lang w:eastAsia="ko-KR"/>
              </w:rPr>
            </w:pPr>
            <w:r w:rsidRPr="006A5FCA">
              <w:rPr>
                <w:b/>
                <w:bCs/>
                <w:sz w:val="20"/>
                <w:szCs w:val="20"/>
                <w:lang w:val="en-AU"/>
              </w:rPr>
              <w:t>920,000</w:t>
            </w:r>
          </w:p>
        </w:tc>
      </w:tr>
      <w:tr w:rsidR="0007220A" w:rsidRPr="006A5FCA" w14:paraId="5CD7786F" w14:textId="77777777" w:rsidTr="00CA6A81">
        <w:tc>
          <w:tcPr>
            <w:tcW w:w="7918" w:type="dxa"/>
          </w:tcPr>
          <w:p w14:paraId="2D0DC6BE"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 xml:space="preserve">Output 1a.1: Establish a broad-based, multi-stakeholder National REDD+ Taskforce </w:t>
            </w:r>
          </w:p>
        </w:tc>
        <w:tc>
          <w:tcPr>
            <w:tcW w:w="1658" w:type="dxa"/>
          </w:tcPr>
          <w:p w14:paraId="048E296A" w14:textId="77777777" w:rsidR="0007220A" w:rsidRPr="006A5FCA" w:rsidRDefault="0007220A" w:rsidP="006A5FCA">
            <w:pPr>
              <w:spacing w:after="0"/>
              <w:contextualSpacing/>
              <w:rPr>
                <w:sz w:val="20"/>
                <w:szCs w:val="20"/>
                <w:lang w:eastAsia="ko-KR"/>
              </w:rPr>
            </w:pPr>
            <w:r w:rsidRPr="006A5FCA">
              <w:rPr>
                <w:bCs/>
                <w:sz w:val="20"/>
                <w:szCs w:val="20"/>
              </w:rPr>
              <w:t>120,000</w:t>
            </w:r>
          </w:p>
        </w:tc>
      </w:tr>
      <w:tr w:rsidR="0007220A" w:rsidRPr="006A5FCA" w14:paraId="3C08DBA1" w14:textId="77777777" w:rsidTr="00CA6A81">
        <w:tc>
          <w:tcPr>
            <w:tcW w:w="7918" w:type="dxa"/>
          </w:tcPr>
          <w:p w14:paraId="51342B9D"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 xml:space="preserve">Output 1a.2 </w:t>
            </w:r>
            <w:r w:rsidRPr="006A5FCA">
              <w:rPr>
                <w:rFonts w:eastAsia="Times New Roman" w:cs="Calibri"/>
                <w:bCs/>
                <w:sz w:val="20"/>
                <w:szCs w:val="20"/>
                <w:lang w:val="en-AU" w:eastAsia="en-AU"/>
              </w:rPr>
              <w:br w:type="page"/>
              <w:t>:</w:t>
            </w:r>
            <w:r w:rsidRPr="006A5FCA">
              <w:rPr>
                <w:rFonts w:eastAsia="Times New Roman" w:cs="Calibri"/>
                <w:bCs/>
                <w:sz w:val="20"/>
                <w:szCs w:val="20"/>
                <w:lang w:val="en-AU" w:eastAsia="en-AU"/>
              </w:rPr>
              <w:br w:type="page"/>
              <w:t>Establish National REDD+ Programme Unit</w:t>
            </w:r>
          </w:p>
        </w:tc>
        <w:tc>
          <w:tcPr>
            <w:tcW w:w="1658" w:type="dxa"/>
          </w:tcPr>
          <w:p w14:paraId="597A1873" w14:textId="77777777" w:rsidR="0007220A" w:rsidRPr="006A5FCA" w:rsidRDefault="0007220A" w:rsidP="006A5FCA">
            <w:pPr>
              <w:spacing w:after="0"/>
              <w:contextualSpacing/>
              <w:rPr>
                <w:sz w:val="20"/>
                <w:szCs w:val="20"/>
                <w:lang w:eastAsia="ko-KR"/>
              </w:rPr>
            </w:pPr>
            <w:r w:rsidRPr="006A5FCA">
              <w:rPr>
                <w:bCs/>
                <w:sz w:val="20"/>
                <w:szCs w:val="20"/>
                <w:lang w:val="en-AU"/>
              </w:rPr>
              <w:t>550,000</w:t>
            </w:r>
          </w:p>
        </w:tc>
      </w:tr>
      <w:tr w:rsidR="0007220A" w:rsidRPr="006A5FCA" w14:paraId="2CF5459B" w14:textId="77777777" w:rsidTr="00CA6A81">
        <w:tc>
          <w:tcPr>
            <w:tcW w:w="7918" w:type="dxa"/>
          </w:tcPr>
          <w:p w14:paraId="3ADE7FE3"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1a.3: Establish CSO/LC Forum</w:t>
            </w:r>
          </w:p>
        </w:tc>
        <w:tc>
          <w:tcPr>
            <w:tcW w:w="1658" w:type="dxa"/>
          </w:tcPr>
          <w:p w14:paraId="04DCFD7D" w14:textId="77777777" w:rsidR="0007220A" w:rsidRPr="006A5FCA" w:rsidRDefault="0007220A" w:rsidP="006A5FCA">
            <w:pPr>
              <w:spacing w:after="0"/>
              <w:contextualSpacing/>
              <w:rPr>
                <w:sz w:val="20"/>
                <w:szCs w:val="20"/>
                <w:lang w:eastAsia="ko-KR"/>
              </w:rPr>
            </w:pPr>
            <w:r w:rsidRPr="006A5FCA">
              <w:rPr>
                <w:bCs/>
                <w:sz w:val="20"/>
                <w:szCs w:val="20"/>
                <w:lang w:val="en-AU"/>
              </w:rPr>
              <w:t>250,000</w:t>
            </w:r>
          </w:p>
        </w:tc>
      </w:tr>
      <w:tr w:rsidR="0007220A" w:rsidRPr="006A5FCA" w14:paraId="52FDD98F" w14:textId="77777777" w:rsidTr="00CA6A81">
        <w:tc>
          <w:tcPr>
            <w:tcW w:w="7918" w:type="dxa"/>
            <w:shd w:val="clear" w:color="auto" w:fill="C6D9F1"/>
          </w:tcPr>
          <w:p w14:paraId="587C10B1"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OUTCOME 1c: IMPROVED STAKEHOLDER AWARENESS AND EFFECTIVE STAKEHOLDER ENGAGEMENT</w:t>
            </w:r>
          </w:p>
        </w:tc>
        <w:tc>
          <w:tcPr>
            <w:tcW w:w="1658" w:type="dxa"/>
            <w:shd w:val="clear" w:color="auto" w:fill="C6D9F1"/>
          </w:tcPr>
          <w:p w14:paraId="2A9937C9" w14:textId="77777777" w:rsidR="0007220A" w:rsidRPr="006A5FCA" w:rsidRDefault="0007220A" w:rsidP="006A5FCA">
            <w:pPr>
              <w:spacing w:after="0"/>
              <w:contextualSpacing/>
              <w:jc w:val="right"/>
              <w:rPr>
                <w:b/>
                <w:sz w:val="20"/>
                <w:szCs w:val="20"/>
                <w:lang w:eastAsia="ko-KR"/>
              </w:rPr>
            </w:pPr>
            <w:r w:rsidRPr="006A5FCA">
              <w:rPr>
                <w:b/>
                <w:bCs/>
                <w:sz w:val="20"/>
                <w:szCs w:val="20"/>
                <w:lang w:val="en-AU"/>
              </w:rPr>
              <w:t>870,000</w:t>
            </w:r>
          </w:p>
        </w:tc>
      </w:tr>
      <w:tr w:rsidR="0007220A" w:rsidRPr="006A5FCA" w14:paraId="2458E7E1" w14:textId="77777777" w:rsidTr="00CA6A81">
        <w:tc>
          <w:tcPr>
            <w:tcW w:w="7918" w:type="dxa"/>
          </w:tcPr>
          <w:p w14:paraId="6F901DFC" w14:textId="77777777" w:rsidR="0007220A" w:rsidRPr="006A5FCA" w:rsidRDefault="0007220A" w:rsidP="00BD7A7F">
            <w:pPr>
              <w:spacing w:after="0"/>
              <w:contextualSpacing/>
              <w:jc w:val="left"/>
              <w:rPr>
                <w:sz w:val="20"/>
                <w:szCs w:val="20"/>
                <w:lang w:eastAsia="ko-KR"/>
              </w:rPr>
            </w:pPr>
            <w:r w:rsidRPr="006A5FCA">
              <w:rPr>
                <w:rFonts w:eastAsia="Times New Roman" w:cs="Calibri"/>
                <w:bCs/>
                <w:sz w:val="20"/>
                <w:szCs w:val="20"/>
                <w:lang w:val="en-AU" w:eastAsia="en-AU"/>
              </w:rPr>
              <w:t xml:space="preserve">Output 1c.1: </w:t>
            </w:r>
            <w:r w:rsidRPr="006A5FCA">
              <w:rPr>
                <w:sz w:val="20"/>
                <w:szCs w:val="20"/>
              </w:rPr>
              <w:t>Public Awareness Raised</w:t>
            </w:r>
          </w:p>
        </w:tc>
        <w:tc>
          <w:tcPr>
            <w:tcW w:w="1658" w:type="dxa"/>
          </w:tcPr>
          <w:p w14:paraId="06DB40FD" w14:textId="77777777" w:rsidR="0007220A" w:rsidRPr="006A5FCA" w:rsidRDefault="0007220A" w:rsidP="006A5FCA">
            <w:pPr>
              <w:spacing w:after="0"/>
              <w:contextualSpacing/>
              <w:rPr>
                <w:sz w:val="20"/>
                <w:szCs w:val="20"/>
                <w:lang w:eastAsia="ko-KR"/>
              </w:rPr>
            </w:pPr>
            <w:r w:rsidRPr="006A5FCA">
              <w:rPr>
                <w:sz w:val="20"/>
                <w:szCs w:val="20"/>
              </w:rPr>
              <w:t>300,000</w:t>
            </w:r>
          </w:p>
        </w:tc>
      </w:tr>
      <w:tr w:rsidR="0007220A" w:rsidRPr="006A5FCA" w14:paraId="6333C2EC" w14:textId="77777777" w:rsidTr="00CA6A81">
        <w:tc>
          <w:tcPr>
            <w:tcW w:w="7918" w:type="dxa"/>
          </w:tcPr>
          <w:p w14:paraId="01C45E89"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1c.2: Consultation and Participation Plan</w:t>
            </w:r>
          </w:p>
        </w:tc>
        <w:tc>
          <w:tcPr>
            <w:tcW w:w="1658" w:type="dxa"/>
          </w:tcPr>
          <w:p w14:paraId="656B5F4C" w14:textId="77777777" w:rsidR="0007220A" w:rsidRPr="006A5FCA" w:rsidRDefault="0007220A" w:rsidP="006A5FCA">
            <w:pPr>
              <w:spacing w:after="0"/>
              <w:contextualSpacing/>
              <w:rPr>
                <w:sz w:val="20"/>
                <w:szCs w:val="20"/>
                <w:lang w:eastAsia="ko-KR"/>
              </w:rPr>
            </w:pPr>
            <w:r w:rsidRPr="006A5FCA">
              <w:rPr>
                <w:sz w:val="20"/>
                <w:szCs w:val="20"/>
                <w:lang w:val="en-AU"/>
              </w:rPr>
              <w:t>120,000</w:t>
            </w:r>
          </w:p>
        </w:tc>
      </w:tr>
      <w:tr w:rsidR="0007220A" w:rsidRPr="006A5FCA" w14:paraId="629A28F8" w14:textId="77777777" w:rsidTr="00CA6A81">
        <w:tc>
          <w:tcPr>
            <w:tcW w:w="7918" w:type="dxa"/>
          </w:tcPr>
          <w:p w14:paraId="53C9C02F"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 xml:space="preserve">Output 1c.3: </w:t>
            </w:r>
            <w:r w:rsidRPr="006A5FCA">
              <w:rPr>
                <w:rFonts w:eastAsia="Times New Roman" w:cs="Calibri"/>
                <w:bCs/>
                <w:sz w:val="20"/>
                <w:szCs w:val="20"/>
                <w:lang w:val="en-AU" w:eastAsia="en-AU"/>
              </w:rPr>
              <w:br w:type="page"/>
            </w:r>
            <w:r w:rsidRPr="006A5FCA">
              <w:rPr>
                <w:rFonts w:eastAsia="Times New Roman" w:cs="Calibri"/>
                <w:bCs/>
                <w:sz w:val="20"/>
                <w:szCs w:val="20"/>
                <w:lang w:val="en-AU" w:eastAsia="en-AU"/>
              </w:rPr>
              <w:br w:type="page"/>
              <w:t>National FPIC Guidelines</w:t>
            </w:r>
          </w:p>
        </w:tc>
        <w:tc>
          <w:tcPr>
            <w:tcW w:w="1658" w:type="dxa"/>
          </w:tcPr>
          <w:p w14:paraId="7DDEACDA" w14:textId="77777777" w:rsidR="0007220A" w:rsidRPr="006A5FCA" w:rsidRDefault="0007220A" w:rsidP="006A5FCA">
            <w:pPr>
              <w:spacing w:after="0"/>
              <w:contextualSpacing/>
              <w:rPr>
                <w:sz w:val="20"/>
                <w:szCs w:val="20"/>
                <w:lang w:eastAsia="ko-KR"/>
              </w:rPr>
            </w:pPr>
            <w:r w:rsidRPr="006A5FCA">
              <w:rPr>
                <w:bCs/>
                <w:sz w:val="20"/>
                <w:szCs w:val="20"/>
                <w:lang w:val="en-AU"/>
              </w:rPr>
              <w:t>300,000</w:t>
            </w:r>
          </w:p>
        </w:tc>
      </w:tr>
      <w:tr w:rsidR="0007220A" w:rsidRPr="006A5FCA" w14:paraId="384C44DA" w14:textId="77777777" w:rsidTr="00CA6A81">
        <w:tc>
          <w:tcPr>
            <w:tcW w:w="7918" w:type="dxa"/>
          </w:tcPr>
          <w:p w14:paraId="4F22A303"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1c.4: REDD+ Grievance Mechanism</w:t>
            </w:r>
          </w:p>
        </w:tc>
        <w:tc>
          <w:tcPr>
            <w:tcW w:w="1658" w:type="dxa"/>
          </w:tcPr>
          <w:p w14:paraId="7ED479A9" w14:textId="77777777" w:rsidR="0007220A" w:rsidRPr="006A5FCA" w:rsidRDefault="0007220A" w:rsidP="006A5FCA">
            <w:pPr>
              <w:spacing w:after="0"/>
              <w:contextualSpacing/>
              <w:rPr>
                <w:sz w:val="20"/>
                <w:szCs w:val="20"/>
                <w:lang w:eastAsia="ko-KR"/>
              </w:rPr>
            </w:pPr>
            <w:r w:rsidRPr="006A5FCA">
              <w:rPr>
                <w:bCs/>
                <w:sz w:val="20"/>
                <w:szCs w:val="20"/>
                <w:lang w:val="en-AU"/>
              </w:rPr>
              <w:t>150,000</w:t>
            </w:r>
          </w:p>
        </w:tc>
      </w:tr>
      <w:tr w:rsidR="0007220A" w:rsidRPr="006A5FCA" w14:paraId="53DBEE57" w14:textId="77777777" w:rsidTr="00CA6A81">
        <w:tc>
          <w:tcPr>
            <w:tcW w:w="7918" w:type="dxa"/>
            <w:shd w:val="clear" w:color="auto" w:fill="C6D9F1"/>
          </w:tcPr>
          <w:p w14:paraId="60FA2DCB" w14:textId="77777777" w:rsidR="0007220A" w:rsidRPr="006A5FCA" w:rsidRDefault="0007220A" w:rsidP="008F616B">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OUTCOME 2: NATIONAL REDD+ STRATEGY PREPARED</w:t>
            </w:r>
          </w:p>
        </w:tc>
        <w:tc>
          <w:tcPr>
            <w:tcW w:w="1658" w:type="dxa"/>
            <w:shd w:val="clear" w:color="auto" w:fill="C6D9F1"/>
          </w:tcPr>
          <w:p w14:paraId="78BBB356" w14:textId="77777777" w:rsidR="0007220A" w:rsidRPr="006A5FCA" w:rsidRDefault="0007220A" w:rsidP="006A5FCA">
            <w:pPr>
              <w:spacing w:after="0"/>
              <w:contextualSpacing/>
              <w:jc w:val="right"/>
              <w:rPr>
                <w:b/>
                <w:sz w:val="20"/>
                <w:szCs w:val="20"/>
                <w:lang w:eastAsia="ko-KR"/>
              </w:rPr>
            </w:pPr>
            <w:r w:rsidRPr="006A5FCA">
              <w:rPr>
                <w:b/>
                <w:bCs/>
                <w:sz w:val="20"/>
                <w:szCs w:val="20"/>
                <w:lang w:val="en-AU"/>
              </w:rPr>
              <w:t>2,800,000</w:t>
            </w:r>
          </w:p>
        </w:tc>
      </w:tr>
      <w:tr w:rsidR="0007220A" w:rsidRPr="006A5FCA" w14:paraId="765E9442" w14:textId="77777777" w:rsidTr="00CA6A81">
        <w:tc>
          <w:tcPr>
            <w:tcW w:w="7918" w:type="dxa"/>
          </w:tcPr>
          <w:p w14:paraId="37536270"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 xml:space="preserve">Output 2a: </w:t>
            </w:r>
            <w:r w:rsidRPr="006A5FCA">
              <w:rPr>
                <w:rFonts w:eastAsia="Times New Roman" w:cs="Calibri"/>
                <w:bCs/>
                <w:sz w:val="20"/>
                <w:szCs w:val="20"/>
                <w:lang w:val="en-AU" w:eastAsia="en-AU"/>
              </w:rPr>
              <w:br/>
              <w:t xml:space="preserve">1) Drivers of deforesting and forest degradation identified </w:t>
            </w:r>
            <w:r w:rsidRPr="006A5FCA">
              <w:rPr>
                <w:rFonts w:eastAsia="Times New Roman" w:cs="Calibri"/>
                <w:bCs/>
                <w:sz w:val="20"/>
                <w:szCs w:val="20"/>
                <w:lang w:val="en-AU" w:eastAsia="en-AU"/>
              </w:rPr>
              <w:br/>
              <w:t>2) Legal and policy alignment needs identified</w:t>
            </w:r>
          </w:p>
        </w:tc>
        <w:tc>
          <w:tcPr>
            <w:tcW w:w="1658" w:type="dxa"/>
          </w:tcPr>
          <w:p w14:paraId="14F42C92" w14:textId="77777777" w:rsidR="0007220A" w:rsidRPr="006A5FCA" w:rsidRDefault="0007220A" w:rsidP="006A5FCA">
            <w:pPr>
              <w:spacing w:after="0"/>
              <w:contextualSpacing/>
              <w:rPr>
                <w:sz w:val="20"/>
                <w:szCs w:val="20"/>
                <w:lang w:eastAsia="ko-KR"/>
              </w:rPr>
            </w:pPr>
            <w:r w:rsidRPr="006A5FCA">
              <w:rPr>
                <w:bCs/>
                <w:sz w:val="20"/>
                <w:szCs w:val="20"/>
              </w:rPr>
              <w:t>350,000</w:t>
            </w:r>
          </w:p>
        </w:tc>
      </w:tr>
      <w:tr w:rsidR="0007220A" w:rsidRPr="006A5FCA" w14:paraId="4D9776EA" w14:textId="77777777" w:rsidTr="00CA6A81">
        <w:tc>
          <w:tcPr>
            <w:tcW w:w="7918" w:type="dxa"/>
          </w:tcPr>
          <w:p w14:paraId="256AA329" w14:textId="77777777" w:rsidR="0007220A" w:rsidRPr="006A5FCA" w:rsidRDefault="0007220A" w:rsidP="008F616B">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 xml:space="preserve">Output2b: </w:t>
            </w:r>
            <w:r w:rsidRPr="006A5FCA">
              <w:rPr>
                <w:rFonts w:eastAsia="Times New Roman" w:cs="Calibri"/>
                <w:bCs/>
                <w:sz w:val="20"/>
                <w:szCs w:val="20"/>
                <w:lang w:val="en-AU" w:eastAsia="en-AU"/>
              </w:rPr>
              <w:br/>
              <w:t>1) Identification of strategies to reduce D&amp;D</w:t>
            </w:r>
          </w:p>
          <w:p w14:paraId="0702270D"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2) Undertake demonstration activities to test identified drivers and strategies</w:t>
            </w:r>
          </w:p>
        </w:tc>
        <w:tc>
          <w:tcPr>
            <w:tcW w:w="1658" w:type="dxa"/>
          </w:tcPr>
          <w:p w14:paraId="78A0D850" w14:textId="77777777" w:rsidR="0007220A" w:rsidRPr="006A5FCA" w:rsidRDefault="0007220A" w:rsidP="006A5FCA">
            <w:pPr>
              <w:spacing w:after="0"/>
              <w:contextualSpacing/>
              <w:rPr>
                <w:sz w:val="20"/>
                <w:szCs w:val="20"/>
                <w:lang w:eastAsia="ko-KR"/>
              </w:rPr>
            </w:pPr>
            <w:r w:rsidRPr="006A5FCA">
              <w:rPr>
                <w:bCs/>
                <w:sz w:val="20"/>
                <w:szCs w:val="20"/>
                <w:lang w:val="en-AU"/>
              </w:rPr>
              <w:t>1,500,000</w:t>
            </w:r>
          </w:p>
        </w:tc>
      </w:tr>
      <w:tr w:rsidR="0007220A" w:rsidRPr="006A5FCA" w14:paraId="3BA0F448" w14:textId="77777777" w:rsidTr="00CA6A81">
        <w:tc>
          <w:tcPr>
            <w:tcW w:w="7918" w:type="dxa"/>
          </w:tcPr>
          <w:p w14:paraId="46B9C09B" w14:textId="77777777" w:rsidR="0007220A" w:rsidRPr="006A5FCA" w:rsidRDefault="0007220A" w:rsidP="00BD7A7F">
            <w:pPr>
              <w:spacing w:after="0"/>
              <w:contextualSpacing/>
              <w:jc w:val="left"/>
              <w:rPr>
                <w:sz w:val="20"/>
                <w:szCs w:val="20"/>
                <w:lang w:eastAsia="ko-KR"/>
              </w:rPr>
            </w:pPr>
            <w:r w:rsidRPr="006A5FCA">
              <w:rPr>
                <w:rFonts w:eastAsia="Times New Roman" w:cs="Calibri"/>
                <w:bCs/>
                <w:sz w:val="20"/>
                <w:szCs w:val="20"/>
                <w:lang w:val="en-AU" w:eastAsia="en-AU"/>
              </w:rPr>
              <w:t>Output 2c: Implementation framework developed for REDD+</w:t>
            </w:r>
          </w:p>
        </w:tc>
        <w:tc>
          <w:tcPr>
            <w:tcW w:w="1658" w:type="dxa"/>
          </w:tcPr>
          <w:p w14:paraId="5F1ECCBA" w14:textId="77777777" w:rsidR="0007220A" w:rsidRPr="006A5FCA" w:rsidRDefault="0007220A" w:rsidP="006A5FCA">
            <w:pPr>
              <w:spacing w:after="0"/>
              <w:contextualSpacing/>
              <w:rPr>
                <w:sz w:val="20"/>
                <w:szCs w:val="20"/>
                <w:lang w:eastAsia="ko-KR"/>
              </w:rPr>
            </w:pPr>
          </w:p>
        </w:tc>
      </w:tr>
      <w:tr w:rsidR="0007220A" w:rsidRPr="006A5FCA" w14:paraId="47678231" w14:textId="77777777" w:rsidTr="00CA6A81">
        <w:tc>
          <w:tcPr>
            <w:tcW w:w="7918" w:type="dxa"/>
          </w:tcPr>
          <w:p w14:paraId="28C83989" w14:textId="77777777" w:rsidR="0007220A" w:rsidRPr="00A11948" w:rsidRDefault="0007220A" w:rsidP="00F32F43">
            <w:pPr>
              <w:pStyle w:val="MediumGrid1-Accent22"/>
              <w:spacing w:before="0" w:after="0" w:line="240" w:lineRule="auto"/>
              <w:ind w:left="0"/>
              <w:contextualSpacing/>
              <w:jc w:val="left"/>
              <w:rPr>
                <w:rFonts w:ascii="Calibri" w:hAnsi="Calibri"/>
                <w:sz w:val="20"/>
                <w:szCs w:val="20"/>
                <w:lang w:eastAsia="ko-KR"/>
              </w:rPr>
            </w:pPr>
            <w:r w:rsidRPr="008F616B">
              <w:rPr>
                <w:rFonts w:ascii="Calibri" w:hAnsi="Calibri" w:cs="Calibri"/>
                <w:bCs/>
                <w:sz w:val="20"/>
                <w:szCs w:val="20"/>
                <w:lang w:val="en-AU" w:eastAsia="en-AU"/>
              </w:rPr>
              <w:t>Output 2c.</w:t>
            </w:r>
            <w:r>
              <w:rPr>
                <w:rFonts w:ascii="Calibri" w:hAnsi="Calibri" w:cs="Calibri"/>
                <w:bCs/>
                <w:sz w:val="20"/>
                <w:szCs w:val="20"/>
                <w:lang w:val="en-AU" w:eastAsia="en-AU"/>
              </w:rPr>
              <w:t>1</w:t>
            </w:r>
            <w:r w:rsidRPr="00A11948">
              <w:rPr>
                <w:rFonts w:ascii="Calibri" w:hAnsi="Calibri" w:cs="Calibri"/>
                <w:bCs/>
                <w:sz w:val="20"/>
                <w:szCs w:val="20"/>
                <w:lang w:val="en-AU" w:eastAsia="en-AU"/>
              </w:rPr>
              <w:t xml:space="preserve"> National Fund Management and Mechanism for Distribution of Positive Incentives</w:t>
            </w:r>
          </w:p>
        </w:tc>
        <w:tc>
          <w:tcPr>
            <w:tcW w:w="1658" w:type="dxa"/>
          </w:tcPr>
          <w:p w14:paraId="24540C45" w14:textId="77777777" w:rsidR="0007220A" w:rsidRPr="006A5FCA" w:rsidRDefault="0007220A" w:rsidP="006A5FCA">
            <w:pPr>
              <w:spacing w:after="0"/>
              <w:contextualSpacing/>
              <w:rPr>
                <w:sz w:val="20"/>
                <w:szCs w:val="20"/>
                <w:lang w:eastAsia="ko-KR"/>
              </w:rPr>
            </w:pPr>
            <w:r w:rsidRPr="006A5FCA">
              <w:rPr>
                <w:bCs/>
                <w:sz w:val="20"/>
                <w:szCs w:val="20"/>
              </w:rPr>
              <w:t>350,000</w:t>
            </w:r>
          </w:p>
        </w:tc>
      </w:tr>
      <w:tr w:rsidR="0007220A" w:rsidRPr="006A5FCA" w14:paraId="4CDF6F23" w14:textId="77777777" w:rsidTr="00CA6A81">
        <w:tc>
          <w:tcPr>
            <w:tcW w:w="7918" w:type="dxa"/>
          </w:tcPr>
          <w:p w14:paraId="68FA6472" w14:textId="77777777" w:rsidR="0007220A" w:rsidRPr="00A11948" w:rsidRDefault="0007220A" w:rsidP="00F32F43">
            <w:pPr>
              <w:pStyle w:val="MediumGrid1-Accent22"/>
              <w:spacing w:before="0" w:after="0" w:line="240" w:lineRule="auto"/>
              <w:ind w:left="0"/>
              <w:contextualSpacing/>
              <w:jc w:val="left"/>
              <w:rPr>
                <w:rFonts w:ascii="Calibri" w:hAnsi="Calibri" w:cs="Calibri"/>
                <w:sz w:val="20"/>
                <w:szCs w:val="20"/>
                <w:lang w:val="en-AU" w:eastAsia="en-AU"/>
              </w:rPr>
            </w:pPr>
            <w:r w:rsidRPr="008F616B">
              <w:rPr>
                <w:rFonts w:ascii="Calibri" w:hAnsi="Calibri" w:cs="Calibri"/>
                <w:bCs/>
                <w:sz w:val="20"/>
                <w:szCs w:val="20"/>
                <w:lang w:val="en-AU" w:eastAsia="en-AU"/>
              </w:rPr>
              <w:t>Output 2c.</w:t>
            </w:r>
            <w:r>
              <w:rPr>
                <w:rFonts w:ascii="Calibri" w:hAnsi="Calibri" w:cs="Calibri"/>
                <w:bCs/>
                <w:sz w:val="20"/>
                <w:szCs w:val="20"/>
                <w:lang w:val="en-AU" w:eastAsia="en-AU"/>
              </w:rPr>
              <w:t>2</w:t>
            </w:r>
            <w:r w:rsidRPr="00A11948">
              <w:rPr>
                <w:rFonts w:ascii="Calibri" w:hAnsi="Calibri" w:cs="Calibri"/>
                <w:bCs/>
                <w:sz w:val="20"/>
                <w:szCs w:val="20"/>
                <w:lang w:val="en-AU" w:eastAsia="en-AU"/>
              </w:rPr>
              <w:t xml:space="preserve"> Capacity-Building Action Plan</w:t>
            </w:r>
            <w:r w:rsidRPr="00A11948">
              <w:rPr>
                <w:rFonts w:ascii="Calibri" w:hAnsi="Calibri" w:cs="Calibri"/>
                <w:sz w:val="20"/>
                <w:szCs w:val="20"/>
                <w:lang w:val="en-AU" w:eastAsia="en-AU"/>
              </w:rPr>
              <w:t xml:space="preserve"> </w:t>
            </w:r>
          </w:p>
        </w:tc>
        <w:tc>
          <w:tcPr>
            <w:tcW w:w="1658" w:type="dxa"/>
          </w:tcPr>
          <w:p w14:paraId="68EC50AA" w14:textId="77777777" w:rsidR="0007220A" w:rsidRPr="006A5FCA" w:rsidRDefault="0007220A" w:rsidP="00426AF8">
            <w:pPr>
              <w:spacing w:after="0"/>
              <w:contextualSpacing/>
              <w:rPr>
                <w:sz w:val="20"/>
                <w:szCs w:val="20"/>
                <w:lang w:eastAsia="ko-KR"/>
              </w:rPr>
            </w:pPr>
            <w:r w:rsidRPr="006A5FCA">
              <w:rPr>
                <w:bCs/>
                <w:sz w:val="20"/>
                <w:szCs w:val="20"/>
              </w:rPr>
              <w:t>150,000</w:t>
            </w:r>
          </w:p>
        </w:tc>
      </w:tr>
      <w:tr w:rsidR="0007220A" w:rsidRPr="006A5FCA" w14:paraId="1B5CF4D1" w14:textId="77777777" w:rsidTr="00CA6A81">
        <w:tc>
          <w:tcPr>
            <w:tcW w:w="7918" w:type="dxa"/>
          </w:tcPr>
          <w:p w14:paraId="32B76257" w14:textId="77777777" w:rsidR="0007220A" w:rsidRPr="00A11948" w:rsidRDefault="0007220A" w:rsidP="00F32F43">
            <w:pPr>
              <w:pStyle w:val="MediumGrid1-Accent22"/>
              <w:spacing w:before="0" w:after="0" w:line="240" w:lineRule="auto"/>
              <w:ind w:left="0"/>
              <w:contextualSpacing/>
              <w:jc w:val="left"/>
              <w:rPr>
                <w:rFonts w:ascii="Calibri" w:hAnsi="Calibri" w:cs="Calibri"/>
                <w:bCs/>
                <w:sz w:val="20"/>
                <w:szCs w:val="20"/>
                <w:lang w:val="en-AU" w:eastAsia="en-AU"/>
              </w:rPr>
            </w:pPr>
            <w:r w:rsidRPr="008F616B">
              <w:rPr>
                <w:rFonts w:ascii="Calibri" w:hAnsi="Calibri" w:cs="Calibri"/>
                <w:bCs/>
                <w:sz w:val="20"/>
                <w:szCs w:val="20"/>
                <w:lang w:val="en-AU" w:eastAsia="en-AU"/>
              </w:rPr>
              <w:lastRenderedPageBreak/>
              <w:t>Output 2c.3</w:t>
            </w:r>
            <w:r w:rsidRPr="00A11948">
              <w:rPr>
                <w:rFonts w:ascii="Calibri" w:hAnsi="Calibri" w:cs="Calibri"/>
                <w:bCs/>
                <w:sz w:val="20"/>
                <w:szCs w:val="20"/>
                <w:lang w:val="en-AU" w:eastAsia="en-AU"/>
              </w:rPr>
              <w:t xml:space="preserve"> Gender analysis</w:t>
            </w:r>
          </w:p>
        </w:tc>
        <w:tc>
          <w:tcPr>
            <w:tcW w:w="1658" w:type="dxa"/>
          </w:tcPr>
          <w:p w14:paraId="4044682A" w14:textId="77777777" w:rsidR="0007220A" w:rsidRPr="006A5FCA" w:rsidRDefault="0007220A" w:rsidP="006A5FCA">
            <w:pPr>
              <w:spacing w:after="0"/>
              <w:contextualSpacing/>
              <w:rPr>
                <w:sz w:val="20"/>
                <w:szCs w:val="20"/>
                <w:lang w:eastAsia="ko-KR"/>
              </w:rPr>
            </w:pPr>
            <w:r w:rsidRPr="006A5FCA">
              <w:rPr>
                <w:bCs/>
                <w:sz w:val="20"/>
                <w:szCs w:val="20"/>
              </w:rPr>
              <w:t>100,000</w:t>
            </w:r>
          </w:p>
        </w:tc>
      </w:tr>
      <w:tr w:rsidR="0007220A" w:rsidRPr="006A5FCA" w14:paraId="6388A9F9" w14:textId="77777777" w:rsidTr="00CA6A81">
        <w:tc>
          <w:tcPr>
            <w:tcW w:w="7918" w:type="dxa"/>
          </w:tcPr>
          <w:p w14:paraId="5828BC6F" w14:textId="77777777" w:rsidR="0007220A" w:rsidRPr="00A11948" w:rsidRDefault="0007220A" w:rsidP="00F32F43">
            <w:pPr>
              <w:pStyle w:val="MediumGrid1-Accent22"/>
              <w:spacing w:before="0" w:after="0" w:line="240" w:lineRule="auto"/>
              <w:ind w:left="0"/>
              <w:contextualSpacing/>
              <w:jc w:val="left"/>
              <w:rPr>
                <w:rFonts w:ascii="Calibri" w:hAnsi="Calibri" w:cs="Calibri"/>
                <w:bCs/>
                <w:sz w:val="20"/>
                <w:szCs w:val="20"/>
                <w:lang w:val="en-AU" w:eastAsia="en-AU"/>
              </w:rPr>
            </w:pPr>
            <w:r w:rsidRPr="008F616B">
              <w:rPr>
                <w:rFonts w:ascii="Calibri" w:hAnsi="Calibri" w:cs="Calibri"/>
                <w:bCs/>
                <w:sz w:val="20"/>
                <w:szCs w:val="20"/>
                <w:lang w:val="en-AU" w:eastAsia="en-AU"/>
              </w:rPr>
              <w:t>Output 2c.4</w:t>
            </w:r>
            <w:r w:rsidRPr="00A11948">
              <w:rPr>
                <w:rFonts w:ascii="Calibri" w:hAnsi="Calibri" w:cs="Calibri"/>
                <w:bCs/>
                <w:sz w:val="20"/>
                <w:szCs w:val="20"/>
                <w:lang w:val="en-AU" w:eastAsia="en-AU"/>
              </w:rPr>
              <w:t xml:space="preserve"> REDD+ Social and Environmental Safeguard Policy Framework</w:t>
            </w:r>
          </w:p>
        </w:tc>
        <w:tc>
          <w:tcPr>
            <w:tcW w:w="1658" w:type="dxa"/>
          </w:tcPr>
          <w:p w14:paraId="2DD1C53E" w14:textId="77777777" w:rsidR="0007220A" w:rsidRPr="006A5FCA" w:rsidRDefault="0007220A" w:rsidP="006A5FCA">
            <w:pPr>
              <w:spacing w:after="0"/>
              <w:contextualSpacing/>
              <w:rPr>
                <w:sz w:val="20"/>
                <w:szCs w:val="20"/>
                <w:lang w:eastAsia="ko-KR"/>
              </w:rPr>
            </w:pPr>
            <w:r w:rsidRPr="006A5FCA">
              <w:rPr>
                <w:bCs/>
                <w:sz w:val="20"/>
                <w:szCs w:val="20"/>
              </w:rPr>
              <w:t>300,000</w:t>
            </w:r>
          </w:p>
        </w:tc>
      </w:tr>
      <w:tr w:rsidR="0007220A" w:rsidRPr="006A5FCA" w14:paraId="77E0CF98" w14:textId="77777777" w:rsidTr="00CA6A81">
        <w:tc>
          <w:tcPr>
            <w:tcW w:w="7918" w:type="dxa"/>
          </w:tcPr>
          <w:p w14:paraId="0CED961E"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2d (Components 1 and 2 combined)</w:t>
            </w:r>
          </w:p>
        </w:tc>
        <w:tc>
          <w:tcPr>
            <w:tcW w:w="1658" w:type="dxa"/>
          </w:tcPr>
          <w:p w14:paraId="11A4BC84" w14:textId="77777777" w:rsidR="0007220A" w:rsidRPr="006A5FCA" w:rsidRDefault="0007220A" w:rsidP="006A5FCA">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50,000</w:t>
            </w:r>
          </w:p>
        </w:tc>
      </w:tr>
      <w:tr w:rsidR="0007220A" w:rsidRPr="006A5FCA" w14:paraId="388A16B9" w14:textId="77777777" w:rsidTr="00CA6A81">
        <w:tc>
          <w:tcPr>
            <w:tcW w:w="7918" w:type="dxa"/>
            <w:shd w:val="clear" w:color="auto" w:fill="C6D9F1"/>
          </w:tcPr>
          <w:p w14:paraId="0688EA8A"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OUTCOME 3: FOREST REFERENCE EMISSIONS LEVELS AND FOREST REFERENCE LEVELS DEVELOPED</w:t>
            </w:r>
          </w:p>
        </w:tc>
        <w:tc>
          <w:tcPr>
            <w:tcW w:w="1658" w:type="dxa"/>
            <w:shd w:val="clear" w:color="auto" w:fill="C6D9F1"/>
          </w:tcPr>
          <w:p w14:paraId="4D9A6E66" w14:textId="77777777" w:rsidR="0007220A" w:rsidRPr="006A5FCA" w:rsidRDefault="0007220A" w:rsidP="006A5FCA">
            <w:pPr>
              <w:spacing w:after="0"/>
              <w:contextualSpacing/>
              <w:jc w:val="right"/>
              <w:rPr>
                <w:b/>
                <w:sz w:val="20"/>
                <w:szCs w:val="20"/>
                <w:lang w:eastAsia="ko-KR"/>
              </w:rPr>
            </w:pPr>
            <w:r w:rsidRPr="006A5FCA">
              <w:rPr>
                <w:b/>
                <w:bCs/>
                <w:sz w:val="20"/>
                <w:szCs w:val="20"/>
              </w:rPr>
              <w:t>1,100,000</w:t>
            </w:r>
          </w:p>
        </w:tc>
      </w:tr>
      <w:tr w:rsidR="0007220A" w:rsidRPr="006A5FCA" w14:paraId="356C8A32" w14:textId="77777777" w:rsidTr="00CA6A81">
        <w:tc>
          <w:tcPr>
            <w:tcW w:w="7918" w:type="dxa"/>
          </w:tcPr>
          <w:p w14:paraId="24967E9E"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3.1: Capacity-building and activity planning</w:t>
            </w:r>
          </w:p>
        </w:tc>
        <w:tc>
          <w:tcPr>
            <w:tcW w:w="1658" w:type="dxa"/>
          </w:tcPr>
          <w:p w14:paraId="3C842AD9" w14:textId="77777777" w:rsidR="0007220A" w:rsidRPr="006A5FCA" w:rsidRDefault="0007220A" w:rsidP="006A5FCA">
            <w:pPr>
              <w:spacing w:after="0"/>
              <w:contextualSpacing/>
              <w:rPr>
                <w:sz w:val="20"/>
                <w:szCs w:val="20"/>
                <w:lang w:eastAsia="ko-KR"/>
              </w:rPr>
            </w:pPr>
            <w:r w:rsidRPr="006A5FCA">
              <w:rPr>
                <w:bCs/>
                <w:sz w:val="20"/>
                <w:szCs w:val="20"/>
              </w:rPr>
              <w:t>150,000</w:t>
            </w:r>
          </w:p>
        </w:tc>
      </w:tr>
      <w:tr w:rsidR="0007220A" w:rsidRPr="006A5FCA" w14:paraId="5F28C221" w14:textId="77777777" w:rsidTr="00CA6A81">
        <w:tc>
          <w:tcPr>
            <w:tcW w:w="7918" w:type="dxa"/>
          </w:tcPr>
          <w:p w14:paraId="1FFE5EF5"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3.2: Historical data assessed</w:t>
            </w:r>
          </w:p>
        </w:tc>
        <w:tc>
          <w:tcPr>
            <w:tcW w:w="1658" w:type="dxa"/>
          </w:tcPr>
          <w:p w14:paraId="7C8D98B8" w14:textId="77777777" w:rsidR="0007220A" w:rsidRPr="006A5FCA" w:rsidRDefault="0007220A" w:rsidP="006A5FCA">
            <w:pPr>
              <w:spacing w:after="0"/>
              <w:contextualSpacing/>
              <w:rPr>
                <w:sz w:val="20"/>
                <w:szCs w:val="20"/>
                <w:lang w:eastAsia="ko-KR"/>
              </w:rPr>
            </w:pPr>
            <w:r w:rsidRPr="006A5FCA">
              <w:rPr>
                <w:bCs/>
                <w:sz w:val="20"/>
                <w:szCs w:val="20"/>
                <w:lang w:val="en-AU"/>
              </w:rPr>
              <w:t>500,000</w:t>
            </w:r>
          </w:p>
        </w:tc>
      </w:tr>
      <w:tr w:rsidR="0007220A" w:rsidRPr="006A5FCA" w14:paraId="73054AB4" w14:textId="77777777" w:rsidTr="00CA6A81">
        <w:tc>
          <w:tcPr>
            <w:tcW w:w="7918" w:type="dxa"/>
          </w:tcPr>
          <w:p w14:paraId="39AC4C6C"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3.3: Assessment of national circumstances completed</w:t>
            </w:r>
          </w:p>
        </w:tc>
        <w:tc>
          <w:tcPr>
            <w:tcW w:w="1658" w:type="dxa"/>
          </w:tcPr>
          <w:p w14:paraId="21FC9C4F" w14:textId="77777777" w:rsidR="0007220A" w:rsidRPr="006A5FCA" w:rsidRDefault="0007220A" w:rsidP="006A5FCA">
            <w:pPr>
              <w:spacing w:after="0"/>
              <w:contextualSpacing/>
              <w:rPr>
                <w:sz w:val="20"/>
                <w:szCs w:val="20"/>
                <w:lang w:eastAsia="ko-KR"/>
              </w:rPr>
            </w:pPr>
            <w:r w:rsidRPr="006A5FCA">
              <w:rPr>
                <w:bCs/>
                <w:sz w:val="20"/>
                <w:szCs w:val="20"/>
              </w:rPr>
              <w:t>150,000</w:t>
            </w:r>
          </w:p>
        </w:tc>
      </w:tr>
      <w:tr w:rsidR="0007220A" w:rsidRPr="006A5FCA" w14:paraId="725F4A09" w14:textId="77777777" w:rsidTr="00CA6A81">
        <w:tc>
          <w:tcPr>
            <w:tcW w:w="7918" w:type="dxa"/>
          </w:tcPr>
          <w:p w14:paraId="2D0FCA96"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 xml:space="preserve">Output 3.4: Testing of different </w:t>
            </w:r>
            <w:r>
              <w:rPr>
                <w:rFonts w:eastAsia="Times New Roman" w:cs="Calibri"/>
                <w:bCs/>
                <w:sz w:val="20"/>
                <w:szCs w:val="20"/>
                <w:lang w:val="en-AU" w:eastAsia="en-AU"/>
              </w:rPr>
              <w:t>F</w:t>
            </w:r>
            <w:r w:rsidRPr="006A5FCA">
              <w:rPr>
                <w:rFonts w:eastAsia="Times New Roman" w:cs="Calibri"/>
                <w:bCs/>
                <w:sz w:val="20"/>
                <w:szCs w:val="20"/>
                <w:lang w:val="en-AU" w:eastAsia="en-AU"/>
              </w:rPr>
              <w:t>RELs/</w:t>
            </w:r>
            <w:r>
              <w:rPr>
                <w:rFonts w:eastAsia="Times New Roman" w:cs="Calibri"/>
                <w:bCs/>
                <w:sz w:val="20"/>
                <w:szCs w:val="20"/>
                <w:lang w:val="en-AU" w:eastAsia="en-AU"/>
              </w:rPr>
              <w:t>F</w:t>
            </w:r>
            <w:r w:rsidRPr="006A5FCA">
              <w:rPr>
                <w:rFonts w:eastAsia="Times New Roman" w:cs="Calibri"/>
                <w:bCs/>
                <w:sz w:val="20"/>
                <w:szCs w:val="20"/>
                <w:lang w:val="en-AU" w:eastAsia="en-AU"/>
              </w:rPr>
              <w:t>RLs methodologies completed</w:t>
            </w:r>
          </w:p>
        </w:tc>
        <w:tc>
          <w:tcPr>
            <w:tcW w:w="1658" w:type="dxa"/>
          </w:tcPr>
          <w:p w14:paraId="51DBA53F" w14:textId="77777777" w:rsidR="0007220A" w:rsidRPr="006A5FCA" w:rsidRDefault="0007220A" w:rsidP="006A5FCA">
            <w:pPr>
              <w:spacing w:after="0"/>
              <w:contextualSpacing/>
              <w:rPr>
                <w:sz w:val="20"/>
                <w:szCs w:val="20"/>
                <w:lang w:eastAsia="ko-KR"/>
              </w:rPr>
            </w:pPr>
            <w:r w:rsidRPr="006A5FCA">
              <w:rPr>
                <w:bCs/>
                <w:sz w:val="20"/>
                <w:szCs w:val="20"/>
                <w:lang w:val="en-AU"/>
              </w:rPr>
              <w:t>300,000</w:t>
            </w:r>
          </w:p>
        </w:tc>
      </w:tr>
      <w:tr w:rsidR="0007220A" w:rsidRPr="006A5FCA" w14:paraId="60F36CD5" w14:textId="77777777" w:rsidTr="00CA6A81">
        <w:tc>
          <w:tcPr>
            <w:tcW w:w="7918" w:type="dxa"/>
            <w:shd w:val="clear" w:color="auto" w:fill="C6D9F1"/>
          </w:tcPr>
          <w:p w14:paraId="4CA8278A"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OUTCOME 4: NATIONAL FOREST MONITORING SYSTEM AND SAFEGUARDS INFORMATION SYSTEM DEVELOPED</w:t>
            </w:r>
          </w:p>
        </w:tc>
        <w:tc>
          <w:tcPr>
            <w:tcW w:w="1658" w:type="dxa"/>
            <w:shd w:val="clear" w:color="auto" w:fill="C6D9F1"/>
          </w:tcPr>
          <w:p w14:paraId="6A01C51A" w14:textId="77777777" w:rsidR="0007220A" w:rsidRPr="006A5FCA" w:rsidRDefault="0007220A" w:rsidP="006A5FCA">
            <w:pPr>
              <w:spacing w:after="0"/>
              <w:contextualSpacing/>
              <w:jc w:val="right"/>
              <w:rPr>
                <w:b/>
                <w:sz w:val="20"/>
                <w:szCs w:val="20"/>
                <w:lang w:eastAsia="ko-KR"/>
              </w:rPr>
            </w:pPr>
            <w:r w:rsidRPr="006A5FCA">
              <w:rPr>
                <w:b/>
                <w:bCs/>
                <w:sz w:val="20"/>
                <w:szCs w:val="20"/>
              </w:rPr>
              <w:t>4,050,000</w:t>
            </w:r>
          </w:p>
        </w:tc>
      </w:tr>
      <w:tr w:rsidR="0007220A" w:rsidRPr="006A5FCA" w14:paraId="5265326E" w14:textId="77777777" w:rsidTr="00CA6A81">
        <w:tc>
          <w:tcPr>
            <w:tcW w:w="7918" w:type="dxa"/>
          </w:tcPr>
          <w:p w14:paraId="75A300EA" w14:textId="77777777" w:rsidR="0007220A" w:rsidRPr="006A5FCA" w:rsidRDefault="0007220A" w:rsidP="008F616B">
            <w:pPr>
              <w:spacing w:after="0"/>
              <w:contextualSpacing/>
              <w:jc w:val="left"/>
              <w:rPr>
                <w:sz w:val="20"/>
                <w:szCs w:val="20"/>
                <w:lang w:eastAsia="ko-KR"/>
              </w:rPr>
            </w:pPr>
            <w:r w:rsidRPr="006A5FCA">
              <w:rPr>
                <w:rFonts w:eastAsia="Times New Roman" w:cs="Calibri"/>
                <w:bCs/>
                <w:sz w:val="20"/>
                <w:szCs w:val="20"/>
                <w:lang w:val="en-AU" w:eastAsia="en-AU"/>
              </w:rPr>
              <w:t xml:space="preserve">OUTPUT 4a.1: </w:t>
            </w:r>
            <w:r w:rsidRPr="006A5FCA">
              <w:rPr>
                <w:rFonts w:eastAsia="Times New Roman" w:cs="Calibri"/>
                <w:bCs/>
                <w:sz w:val="20"/>
                <w:szCs w:val="20"/>
                <w:lang w:val="en-AU" w:eastAsia="en-AU"/>
              </w:rPr>
              <w:br w:type="page"/>
            </w:r>
            <w:r w:rsidRPr="006A5FCA">
              <w:rPr>
                <w:rFonts w:eastAsia="Times New Roman" w:cs="Calibri"/>
                <w:bCs/>
                <w:sz w:val="20"/>
                <w:szCs w:val="20"/>
                <w:lang w:val="en-AU" w:eastAsia="en-AU"/>
              </w:rPr>
              <w:br w:type="page"/>
            </w:r>
            <w:r w:rsidRPr="006A5FCA">
              <w:rPr>
                <w:rFonts w:cs="Calibri"/>
                <w:sz w:val="20"/>
                <w:szCs w:val="20"/>
              </w:rPr>
              <w:t xml:space="preserve">Capacity Building and National forest monitoring system Action Plan </w:t>
            </w:r>
            <w:proofErr w:type="gramStart"/>
            <w:r w:rsidRPr="006A5FCA">
              <w:rPr>
                <w:rFonts w:cs="Calibri"/>
                <w:sz w:val="20"/>
                <w:szCs w:val="20"/>
              </w:rPr>
              <w:t>Development</w:t>
            </w:r>
            <w:r w:rsidRPr="006A5FCA">
              <w:rPr>
                <w:rFonts w:eastAsia="Times New Roman" w:cs="Calibri"/>
                <w:bCs/>
                <w:sz w:val="20"/>
                <w:szCs w:val="20"/>
                <w:lang w:val="en-AU" w:eastAsia="en-AU"/>
              </w:rPr>
              <w:t>  </w:t>
            </w:r>
            <w:proofErr w:type="gramEnd"/>
          </w:p>
        </w:tc>
        <w:tc>
          <w:tcPr>
            <w:tcW w:w="1658" w:type="dxa"/>
          </w:tcPr>
          <w:p w14:paraId="09671389" w14:textId="77777777" w:rsidR="0007220A" w:rsidRPr="006A5FCA" w:rsidRDefault="0007220A" w:rsidP="006A5FCA">
            <w:pPr>
              <w:spacing w:after="0"/>
              <w:contextualSpacing/>
              <w:rPr>
                <w:sz w:val="20"/>
                <w:szCs w:val="20"/>
                <w:lang w:eastAsia="ko-KR"/>
              </w:rPr>
            </w:pPr>
            <w:r w:rsidRPr="006A5FCA">
              <w:rPr>
                <w:bCs/>
                <w:sz w:val="20"/>
                <w:szCs w:val="20"/>
              </w:rPr>
              <w:t>150,000</w:t>
            </w:r>
          </w:p>
        </w:tc>
      </w:tr>
      <w:tr w:rsidR="0007220A" w:rsidRPr="006A5FCA" w14:paraId="6B38CAA0" w14:textId="77777777" w:rsidTr="00CA6A81">
        <w:tc>
          <w:tcPr>
            <w:tcW w:w="7918" w:type="dxa"/>
          </w:tcPr>
          <w:p w14:paraId="0F4C80A1"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4a.2:</w:t>
            </w:r>
            <w:r w:rsidRPr="006A5FCA">
              <w:rPr>
                <w:rFonts w:eastAsia="Times New Roman" w:cs="Calibri"/>
                <w:bCs/>
                <w:sz w:val="20"/>
                <w:szCs w:val="20"/>
                <w:lang w:val="en-AU" w:eastAsia="en-AU"/>
              </w:rPr>
              <w:br w:type="page"/>
              <w:t xml:space="preserve"> Satellite land monitoring system established</w:t>
            </w:r>
          </w:p>
        </w:tc>
        <w:tc>
          <w:tcPr>
            <w:tcW w:w="1658" w:type="dxa"/>
          </w:tcPr>
          <w:p w14:paraId="04EF4BBA" w14:textId="77777777" w:rsidR="0007220A" w:rsidRPr="006A5FCA" w:rsidRDefault="0007220A" w:rsidP="006A5FCA">
            <w:pPr>
              <w:spacing w:after="0"/>
              <w:contextualSpacing/>
              <w:rPr>
                <w:sz w:val="20"/>
                <w:szCs w:val="20"/>
                <w:lang w:eastAsia="ko-KR"/>
              </w:rPr>
            </w:pPr>
            <w:r w:rsidRPr="006A5FCA">
              <w:rPr>
                <w:bCs/>
                <w:sz w:val="20"/>
                <w:szCs w:val="20"/>
                <w:lang w:val="en-AU"/>
              </w:rPr>
              <w:t>200,000</w:t>
            </w:r>
          </w:p>
        </w:tc>
      </w:tr>
      <w:tr w:rsidR="0007220A" w:rsidRPr="006A5FCA" w14:paraId="3BC691B5" w14:textId="77777777" w:rsidTr="00CA6A81">
        <w:tc>
          <w:tcPr>
            <w:tcW w:w="7918" w:type="dxa"/>
          </w:tcPr>
          <w:p w14:paraId="7CC254D5" w14:textId="77777777" w:rsidR="0007220A" w:rsidRPr="008F616B" w:rsidRDefault="0007220A" w:rsidP="00A11948">
            <w:pPr>
              <w:spacing w:after="0"/>
              <w:contextualSpacing/>
              <w:jc w:val="left"/>
              <w:rPr>
                <w:rFonts w:eastAsia="Times New Roman" w:cs="Calibri"/>
                <w:spacing w:val="-4"/>
                <w:sz w:val="20"/>
                <w:szCs w:val="20"/>
                <w:lang w:val="en-AU" w:eastAsia="en-AU"/>
              </w:rPr>
            </w:pPr>
            <w:r w:rsidRPr="008F616B">
              <w:rPr>
                <w:rFonts w:eastAsia="Times New Roman" w:cs="Calibri"/>
                <w:bCs/>
                <w:spacing w:val="-4"/>
                <w:sz w:val="20"/>
                <w:szCs w:val="20"/>
                <w:lang w:val="en-AU" w:eastAsia="en-AU"/>
              </w:rPr>
              <w:t>OUTPUT 4a.3: Multi-purpose national forest carbon inventory (NFI) designed and implemented</w:t>
            </w:r>
          </w:p>
        </w:tc>
        <w:tc>
          <w:tcPr>
            <w:tcW w:w="1658" w:type="dxa"/>
          </w:tcPr>
          <w:p w14:paraId="463D6132" w14:textId="77777777" w:rsidR="0007220A" w:rsidRPr="006A5FCA" w:rsidRDefault="0007220A" w:rsidP="006A5FCA">
            <w:pPr>
              <w:spacing w:after="0"/>
              <w:contextualSpacing/>
              <w:rPr>
                <w:sz w:val="20"/>
                <w:szCs w:val="20"/>
                <w:lang w:eastAsia="ko-KR"/>
              </w:rPr>
            </w:pPr>
            <w:r w:rsidRPr="006A5FCA">
              <w:rPr>
                <w:bCs/>
                <w:sz w:val="20"/>
                <w:szCs w:val="20"/>
                <w:lang w:val="en-AU"/>
              </w:rPr>
              <w:t>3,200,000</w:t>
            </w:r>
          </w:p>
        </w:tc>
      </w:tr>
      <w:tr w:rsidR="0007220A" w:rsidRPr="006A5FCA" w14:paraId="702C23B2" w14:textId="77777777" w:rsidTr="00CA6A81">
        <w:tc>
          <w:tcPr>
            <w:tcW w:w="7918" w:type="dxa"/>
          </w:tcPr>
          <w:p w14:paraId="4BD09EBA" w14:textId="77777777" w:rsidR="0007220A" w:rsidRPr="006A5FCA" w:rsidRDefault="0007220A" w:rsidP="00BD7A7F">
            <w:pPr>
              <w:spacing w:after="0"/>
              <w:contextualSpacing/>
              <w:jc w:val="left"/>
              <w:rPr>
                <w:sz w:val="20"/>
                <w:szCs w:val="20"/>
                <w:lang w:eastAsia="ko-KR"/>
              </w:rPr>
            </w:pPr>
            <w:r w:rsidRPr="006A5FCA">
              <w:rPr>
                <w:rFonts w:cs="Calibri"/>
                <w:bCs/>
                <w:sz w:val="20"/>
                <w:szCs w:val="20"/>
              </w:rPr>
              <w:t xml:space="preserve">Output 4a.4: </w:t>
            </w:r>
            <w:r w:rsidRPr="006A5FCA">
              <w:rPr>
                <w:rFonts w:eastAsia="Times New Roman" w:cs="Calibri"/>
                <w:bCs/>
                <w:sz w:val="20"/>
                <w:szCs w:val="20"/>
                <w:lang w:val="en-AU" w:eastAsia="en-AU"/>
              </w:rPr>
              <w:t>Capacity built for producing accurate and transparent GHG inventories for the LULUCF sector</w:t>
            </w:r>
          </w:p>
        </w:tc>
        <w:tc>
          <w:tcPr>
            <w:tcW w:w="1658" w:type="dxa"/>
          </w:tcPr>
          <w:p w14:paraId="1D661479" w14:textId="77777777" w:rsidR="0007220A" w:rsidRPr="006A5FCA" w:rsidRDefault="0007220A" w:rsidP="006A5FCA">
            <w:pPr>
              <w:spacing w:after="0"/>
              <w:contextualSpacing/>
              <w:rPr>
                <w:sz w:val="20"/>
                <w:szCs w:val="20"/>
                <w:lang w:eastAsia="ko-KR"/>
              </w:rPr>
            </w:pPr>
            <w:r w:rsidRPr="006A5FCA">
              <w:rPr>
                <w:sz w:val="20"/>
                <w:szCs w:val="20"/>
              </w:rPr>
              <w:t>150,000</w:t>
            </w:r>
          </w:p>
        </w:tc>
      </w:tr>
      <w:tr w:rsidR="0007220A" w:rsidRPr="006A5FCA" w14:paraId="693F3E6A" w14:textId="77777777" w:rsidTr="00CA6A81">
        <w:tc>
          <w:tcPr>
            <w:tcW w:w="7918" w:type="dxa"/>
          </w:tcPr>
          <w:p w14:paraId="68625747" w14:textId="77777777" w:rsidR="0007220A" w:rsidRPr="006A5FCA" w:rsidRDefault="0007220A" w:rsidP="00BD7A7F">
            <w:pPr>
              <w:spacing w:after="0"/>
              <w:contextualSpacing/>
              <w:jc w:val="left"/>
              <w:rPr>
                <w:sz w:val="20"/>
                <w:szCs w:val="20"/>
                <w:lang w:eastAsia="ko-KR"/>
              </w:rPr>
            </w:pPr>
            <w:r w:rsidRPr="006A5FCA">
              <w:rPr>
                <w:rFonts w:eastAsia="Times New Roman" w:cs="Calibri"/>
                <w:bCs/>
                <w:sz w:val="20"/>
                <w:szCs w:val="20"/>
                <w:lang w:val="en-AU" w:eastAsia="en-AU"/>
              </w:rPr>
              <w:t>Output 4a.5: NFMS-related research supported</w:t>
            </w:r>
          </w:p>
        </w:tc>
        <w:tc>
          <w:tcPr>
            <w:tcW w:w="1658" w:type="dxa"/>
          </w:tcPr>
          <w:p w14:paraId="1FBB2320" w14:textId="77777777" w:rsidR="0007220A" w:rsidRPr="006A5FCA" w:rsidRDefault="0007220A" w:rsidP="006A5FCA">
            <w:pPr>
              <w:spacing w:after="0"/>
              <w:contextualSpacing/>
              <w:rPr>
                <w:sz w:val="20"/>
                <w:szCs w:val="20"/>
                <w:lang w:eastAsia="ko-KR"/>
              </w:rPr>
            </w:pPr>
            <w:r w:rsidRPr="006A5FCA">
              <w:rPr>
                <w:sz w:val="20"/>
                <w:szCs w:val="20"/>
              </w:rPr>
              <w:t>150,000</w:t>
            </w:r>
          </w:p>
        </w:tc>
      </w:tr>
      <w:tr w:rsidR="0007220A" w:rsidRPr="006A5FCA" w14:paraId="0432609E" w14:textId="77777777" w:rsidTr="00CA6A81">
        <w:tc>
          <w:tcPr>
            <w:tcW w:w="7918" w:type="dxa"/>
          </w:tcPr>
          <w:p w14:paraId="3A4A66C3" w14:textId="77777777" w:rsidR="0007220A" w:rsidRPr="006A5FCA" w:rsidRDefault="0007220A" w:rsidP="00BD7A7F">
            <w:pPr>
              <w:spacing w:after="0"/>
              <w:contextualSpacing/>
              <w:jc w:val="left"/>
              <w:rPr>
                <w:rFonts w:eastAsia="Times New Roman" w:cs="Calibri"/>
                <w:bCs/>
                <w:sz w:val="20"/>
                <w:szCs w:val="20"/>
                <w:lang w:val="en-AU" w:eastAsia="en-AU"/>
              </w:rPr>
            </w:pPr>
            <w:r w:rsidRPr="006A5FCA">
              <w:rPr>
                <w:rFonts w:eastAsia="Times New Roman" w:cs="Calibri"/>
                <w:bCs/>
                <w:sz w:val="20"/>
                <w:szCs w:val="20"/>
                <w:lang w:val="en-AU" w:eastAsia="en-AU"/>
              </w:rPr>
              <w:t>OUTPUT 4b: Information systems for measuring multiple-benefits, other impacts, governance and safeguards established</w:t>
            </w:r>
          </w:p>
        </w:tc>
        <w:tc>
          <w:tcPr>
            <w:tcW w:w="1658" w:type="dxa"/>
          </w:tcPr>
          <w:p w14:paraId="53552327" w14:textId="77777777" w:rsidR="0007220A" w:rsidRPr="006A5FCA" w:rsidRDefault="0007220A" w:rsidP="006A5FCA">
            <w:pPr>
              <w:spacing w:after="0"/>
              <w:contextualSpacing/>
              <w:rPr>
                <w:sz w:val="20"/>
                <w:szCs w:val="20"/>
                <w:lang w:eastAsia="ko-KR"/>
              </w:rPr>
            </w:pPr>
            <w:r w:rsidRPr="006A5FCA">
              <w:rPr>
                <w:bCs/>
                <w:sz w:val="20"/>
                <w:szCs w:val="20"/>
              </w:rPr>
              <w:t>200,000</w:t>
            </w:r>
          </w:p>
        </w:tc>
      </w:tr>
      <w:tr w:rsidR="0007220A" w:rsidRPr="006A5FCA" w14:paraId="0075C1EF" w14:textId="77777777" w:rsidTr="00CA6A81">
        <w:tc>
          <w:tcPr>
            <w:tcW w:w="7918" w:type="dxa"/>
            <w:shd w:val="clear" w:color="auto" w:fill="C6D9F1"/>
          </w:tcPr>
          <w:p w14:paraId="1BB151E3" w14:textId="77777777" w:rsidR="0007220A" w:rsidRPr="006A5FCA" w:rsidRDefault="0007220A" w:rsidP="00380C40">
            <w:pPr>
              <w:spacing w:after="0"/>
              <w:contextualSpacing/>
              <w:jc w:val="left"/>
              <w:rPr>
                <w:b/>
                <w:sz w:val="20"/>
                <w:szCs w:val="20"/>
                <w:lang w:eastAsia="ko-KR"/>
              </w:rPr>
            </w:pPr>
            <w:r w:rsidRPr="006A5FCA">
              <w:rPr>
                <w:rFonts w:eastAsia="Times New Roman" w:cs="Calibri"/>
                <w:b/>
                <w:bCs/>
                <w:sz w:val="20"/>
                <w:szCs w:val="20"/>
                <w:lang w:val="en-AU" w:eastAsia="en-AU"/>
              </w:rPr>
              <w:t>Total Cost of the 3-year National REDD+ Programme</w:t>
            </w:r>
          </w:p>
        </w:tc>
        <w:tc>
          <w:tcPr>
            <w:tcW w:w="1658" w:type="dxa"/>
            <w:shd w:val="clear" w:color="auto" w:fill="C6D9F1"/>
          </w:tcPr>
          <w:p w14:paraId="7C9F25B0" w14:textId="77777777" w:rsidR="0007220A" w:rsidRPr="006A5FCA" w:rsidRDefault="0007220A" w:rsidP="006A5FCA">
            <w:pPr>
              <w:spacing w:after="0"/>
              <w:contextualSpacing/>
              <w:jc w:val="right"/>
              <w:rPr>
                <w:b/>
                <w:sz w:val="20"/>
                <w:szCs w:val="20"/>
                <w:lang w:eastAsia="ko-KR"/>
              </w:rPr>
            </w:pPr>
            <w:r>
              <w:rPr>
                <w:b/>
                <w:bCs/>
                <w:sz w:val="20"/>
                <w:szCs w:val="20"/>
                <w:lang w:val="en-AU"/>
              </w:rPr>
              <w:t>9,740,0</w:t>
            </w:r>
            <w:r w:rsidRPr="006A5FCA">
              <w:rPr>
                <w:b/>
                <w:bCs/>
                <w:sz w:val="20"/>
                <w:szCs w:val="20"/>
                <w:lang w:val="en-AU"/>
              </w:rPr>
              <w:t>00</w:t>
            </w:r>
          </w:p>
        </w:tc>
      </w:tr>
    </w:tbl>
    <w:p w14:paraId="409D9E01" w14:textId="77777777" w:rsidR="0007220A" w:rsidRDefault="0007220A" w:rsidP="00BC03EB">
      <w:pPr>
        <w:spacing w:after="0"/>
        <w:contextualSpacing/>
      </w:pPr>
    </w:p>
    <w:p w14:paraId="79C35E55" w14:textId="77777777" w:rsidR="0007220A" w:rsidRDefault="0007220A" w:rsidP="00E36791">
      <w:pPr>
        <w:pStyle w:val="Caption"/>
        <w:keepNext/>
      </w:pPr>
      <w:bookmarkStart w:id="174" w:name="_Toc385334006"/>
      <w:bookmarkStart w:id="175" w:name="_Toc386789979"/>
      <w:r>
        <w:t xml:space="preserve">Table </w:t>
      </w:r>
      <w:r w:rsidR="00D528B1">
        <w:fldChar w:fldCharType="begin"/>
      </w:r>
      <w:r w:rsidR="00D528B1">
        <w:instrText xml:space="preserve"> SEQ Table \* ARABIC </w:instrText>
      </w:r>
      <w:r w:rsidR="00D528B1">
        <w:fldChar w:fldCharType="separate"/>
      </w:r>
      <w:r w:rsidR="00925047">
        <w:rPr>
          <w:noProof/>
        </w:rPr>
        <w:t>2</w:t>
      </w:r>
      <w:r w:rsidR="00D528B1">
        <w:rPr>
          <w:noProof/>
        </w:rPr>
        <w:fldChar w:fldCharType="end"/>
      </w:r>
      <w:r>
        <w:t>: Summary of Mongolia REDD+ Funding Sources</w:t>
      </w:r>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4140"/>
        <w:gridCol w:w="1908"/>
      </w:tblGrid>
      <w:tr w:rsidR="0007220A" w:rsidRPr="00DE7884" w14:paraId="04AA1837" w14:textId="77777777" w:rsidTr="00DE7884">
        <w:tc>
          <w:tcPr>
            <w:tcW w:w="3528" w:type="dxa"/>
            <w:shd w:val="clear" w:color="auto" w:fill="8DB3E2"/>
          </w:tcPr>
          <w:p w14:paraId="5706E39B" w14:textId="77777777" w:rsidR="0007220A" w:rsidRPr="00DE7884" w:rsidRDefault="0007220A" w:rsidP="00DE7884">
            <w:pPr>
              <w:spacing w:after="0"/>
              <w:jc w:val="center"/>
              <w:rPr>
                <w:b/>
              </w:rPr>
            </w:pPr>
            <w:r w:rsidRPr="00DE7884">
              <w:rPr>
                <w:b/>
                <w:szCs w:val="22"/>
              </w:rPr>
              <w:t>Organization/Activity</w:t>
            </w:r>
          </w:p>
        </w:tc>
        <w:tc>
          <w:tcPr>
            <w:tcW w:w="4140" w:type="dxa"/>
            <w:shd w:val="clear" w:color="auto" w:fill="8DB3E2"/>
          </w:tcPr>
          <w:p w14:paraId="3E568D8C" w14:textId="77777777" w:rsidR="0007220A" w:rsidRPr="00DE7884" w:rsidRDefault="0007220A" w:rsidP="00DE7884">
            <w:pPr>
              <w:spacing w:after="0"/>
              <w:jc w:val="center"/>
              <w:rPr>
                <w:b/>
              </w:rPr>
            </w:pPr>
            <w:r w:rsidRPr="00DE7884">
              <w:rPr>
                <w:b/>
                <w:szCs w:val="22"/>
              </w:rPr>
              <w:t>Activity</w:t>
            </w:r>
          </w:p>
        </w:tc>
        <w:tc>
          <w:tcPr>
            <w:tcW w:w="1908" w:type="dxa"/>
            <w:shd w:val="clear" w:color="auto" w:fill="8DB3E2"/>
          </w:tcPr>
          <w:p w14:paraId="1980FE57" w14:textId="77777777" w:rsidR="0007220A" w:rsidRPr="00DE7884" w:rsidRDefault="0007220A" w:rsidP="00DE7884">
            <w:pPr>
              <w:spacing w:after="0"/>
              <w:jc w:val="center"/>
              <w:rPr>
                <w:b/>
              </w:rPr>
            </w:pPr>
            <w:r w:rsidRPr="00DE7884">
              <w:rPr>
                <w:b/>
                <w:szCs w:val="22"/>
              </w:rPr>
              <w:t>Amount (USD)</w:t>
            </w:r>
          </w:p>
        </w:tc>
      </w:tr>
      <w:tr w:rsidR="0007220A" w:rsidRPr="00DE7884" w14:paraId="08AB83E7" w14:textId="77777777" w:rsidTr="00DE7884">
        <w:tc>
          <w:tcPr>
            <w:tcW w:w="3528" w:type="dxa"/>
          </w:tcPr>
          <w:p w14:paraId="0C6FA9D6" w14:textId="77777777" w:rsidR="0007220A" w:rsidRPr="00CA6A81" w:rsidRDefault="0007220A" w:rsidP="00DE7884">
            <w:pPr>
              <w:spacing w:after="0"/>
              <w:jc w:val="left"/>
              <w:rPr>
                <w:sz w:val="20"/>
                <w:szCs w:val="20"/>
              </w:rPr>
            </w:pPr>
            <w:r w:rsidRPr="00CA6A81">
              <w:rPr>
                <w:sz w:val="20"/>
                <w:szCs w:val="20"/>
              </w:rPr>
              <w:t>Government of Mongolia</w:t>
            </w:r>
          </w:p>
        </w:tc>
        <w:tc>
          <w:tcPr>
            <w:tcW w:w="4140" w:type="dxa"/>
          </w:tcPr>
          <w:p w14:paraId="32D31E88" w14:textId="77777777" w:rsidR="0007220A" w:rsidRPr="00CA6A81" w:rsidRDefault="0007220A" w:rsidP="00DE7884">
            <w:pPr>
              <w:spacing w:after="0"/>
              <w:jc w:val="left"/>
              <w:rPr>
                <w:sz w:val="20"/>
                <w:szCs w:val="20"/>
              </w:rPr>
            </w:pPr>
            <w:r w:rsidRPr="00CA6A81">
              <w:rPr>
                <w:sz w:val="20"/>
                <w:szCs w:val="20"/>
              </w:rPr>
              <w:t>All around support to all components and activities. This includes both in-kind support and cash support.</w:t>
            </w:r>
          </w:p>
        </w:tc>
        <w:tc>
          <w:tcPr>
            <w:tcW w:w="1908" w:type="dxa"/>
          </w:tcPr>
          <w:p w14:paraId="68470C30" w14:textId="77777777" w:rsidR="0007220A" w:rsidRPr="00CA6A81" w:rsidRDefault="0007220A" w:rsidP="00DE7884">
            <w:pPr>
              <w:spacing w:after="0"/>
              <w:jc w:val="right"/>
              <w:rPr>
                <w:sz w:val="20"/>
                <w:szCs w:val="20"/>
              </w:rPr>
            </w:pPr>
            <w:r w:rsidRPr="00CA6A81">
              <w:rPr>
                <w:sz w:val="20"/>
                <w:szCs w:val="20"/>
              </w:rPr>
              <w:t>2 million</w:t>
            </w:r>
          </w:p>
        </w:tc>
      </w:tr>
      <w:tr w:rsidR="0007220A" w:rsidRPr="00DE7884" w14:paraId="43328F9E" w14:textId="77777777" w:rsidTr="004051E0">
        <w:trPr>
          <w:trHeight w:val="459"/>
        </w:trPr>
        <w:tc>
          <w:tcPr>
            <w:tcW w:w="3528" w:type="dxa"/>
          </w:tcPr>
          <w:p w14:paraId="36EFEF10" w14:textId="77777777" w:rsidR="0007220A" w:rsidRPr="00CA6A81" w:rsidRDefault="0007220A" w:rsidP="00DE7884">
            <w:pPr>
              <w:rPr>
                <w:sz w:val="20"/>
                <w:szCs w:val="20"/>
              </w:rPr>
            </w:pPr>
            <w:r w:rsidRPr="00CA6A81">
              <w:rPr>
                <w:sz w:val="20"/>
                <w:szCs w:val="20"/>
              </w:rPr>
              <w:t>UN-REDD National Programme</w:t>
            </w:r>
          </w:p>
        </w:tc>
        <w:tc>
          <w:tcPr>
            <w:tcW w:w="4140" w:type="dxa"/>
          </w:tcPr>
          <w:p w14:paraId="2DB310DB" w14:textId="77777777" w:rsidR="0007220A" w:rsidRPr="00CA6A81" w:rsidRDefault="0007220A" w:rsidP="004051E0">
            <w:pPr>
              <w:spacing w:after="0"/>
              <w:rPr>
                <w:sz w:val="20"/>
                <w:szCs w:val="20"/>
              </w:rPr>
            </w:pPr>
            <w:r w:rsidRPr="00CA6A81">
              <w:rPr>
                <w:sz w:val="20"/>
                <w:szCs w:val="20"/>
              </w:rPr>
              <w:t>Support to the implementation of the REDD+ Readiness Roadmap</w:t>
            </w:r>
          </w:p>
        </w:tc>
        <w:tc>
          <w:tcPr>
            <w:tcW w:w="1908" w:type="dxa"/>
          </w:tcPr>
          <w:p w14:paraId="499A6572" w14:textId="77777777" w:rsidR="0007220A" w:rsidRPr="00CA6A81" w:rsidRDefault="0007220A" w:rsidP="00DE7884">
            <w:pPr>
              <w:jc w:val="right"/>
              <w:rPr>
                <w:sz w:val="20"/>
                <w:szCs w:val="20"/>
              </w:rPr>
            </w:pPr>
            <w:r>
              <w:rPr>
                <w:sz w:val="20"/>
                <w:szCs w:val="20"/>
              </w:rPr>
              <w:t>3.</w:t>
            </w:r>
            <w:r w:rsidRPr="00CA6A81">
              <w:rPr>
                <w:sz w:val="20"/>
                <w:szCs w:val="20"/>
              </w:rPr>
              <w:t>74</w:t>
            </w:r>
            <w:r w:rsidRPr="00CA6A81">
              <w:rPr>
                <w:rStyle w:val="FootnoteReference"/>
                <w:sz w:val="20"/>
                <w:szCs w:val="20"/>
              </w:rPr>
              <w:footnoteReference w:id="3"/>
            </w:r>
            <w:r w:rsidRPr="00CA6A81">
              <w:rPr>
                <w:sz w:val="20"/>
                <w:szCs w:val="20"/>
              </w:rPr>
              <w:t xml:space="preserve"> million (TBC)</w:t>
            </w:r>
          </w:p>
        </w:tc>
      </w:tr>
      <w:tr w:rsidR="0007220A" w:rsidRPr="00DD4999" w14:paraId="5C4886D9" w14:textId="77777777" w:rsidTr="00DE7884">
        <w:tc>
          <w:tcPr>
            <w:tcW w:w="3528" w:type="dxa"/>
          </w:tcPr>
          <w:p w14:paraId="05BC8C00" w14:textId="77777777" w:rsidR="0007220A" w:rsidRPr="00CA6A81" w:rsidRDefault="0007220A" w:rsidP="00DE7884">
            <w:pPr>
              <w:spacing w:after="0"/>
              <w:jc w:val="left"/>
              <w:rPr>
                <w:sz w:val="20"/>
                <w:szCs w:val="20"/>
              </w:rPr>
            </w:pPr>
            <w:r w:rsidRPr="00CA6A81">
              <w:rPr>
                <w:sz w:val="20"/>
                <w:szCs w:val="20"/>
              </w:rPr>
              <w:t>GIZ</w:t>
            </w:r>
          </w:p>
        </w:tc>
        <w:tc>
          <w:tcPr>
            <w:tcW w:w="4140" w:type="dxa"/>
          </w:tcPr>
          <w:p w14:paraId="2D53892F" w14:textId="77777777" w:rsidR="0007220A" w:rsidRPr="00CA6A81" w:rsidRDefault="0007220A" w:rsidP="00DE7884">
            <w:pPr>
              <w:spacing w:after="0"/>
              <w:jc w:val="left"/>
              <w:rPr>
                <w:sz w:val="20"/>
                <w:szCs w:val="20"/>
              </w:rPr>
            </w:pPr>
            <w:r w:rsidRPr="00CA6A81">
              <w:rPr>
                <w:sz w:val="20"/>
                <w:szCs w:val="20"/>
              </w:rPr>
              <w:t xml:space="preserve">Support to the preparation of a REDD+ Compatible Forest Inventory. This support is to Component 4, and mostly to Output 4.a.3 </w:t>
            </w:r>
          </w:p>
        </w:tc>
        <w:tc>
          <w:tcPr>
            <w:tcW w:w="1908" w:type="dxa"/>
          </w:tcPr>
          <w:p w14:paraId="78C297DA" w14:textId="77777777" w:rsidR="0007220A" w:rsidRPr="00CA6A81" w:rsidRDefault="0007220A" w:rsidP="00DE7884">
            <w:pPr>
              <w:spacing w:after="0"/>
              <w:jc w:val="right"/>
              <w:rPr>
                <w:sz w:val="20"/>
                <w:szCs w:val="20"/>
              </w:rPr>
            </w:pPr>
            <w:r w:rsidRPr="00CA6A81">
              <w:rPr>
                <w:sz w:val="20"/>
                <w:szCs w:val="20"/>
              </w:rPr>
              <w:t>1.04 million</w:t>
            </w:r>
          </w:p>
        </w:tc>
      </w:tr>
      <w:tr w:rsidR="0007220A" w:rsidRPr="00DE7884" w14:paraId="606E6E63" w14:textId="77777777" w:rsidTr="00DE7884">
        <w:tc>
          <w:tcPr>
            <w:tcW w:w="3528" w:type="dxa"/>
          </w:tcPr>
          <w:p w14:paraId="656A0806" w14:textId="77777777" w:rsidR="0007220A" w:rsidRPr="00CA6A81" w:rsidRDefault="0007220A" w:rsidP="00DE7884">
            <w:pPr>
              <w:spacing w:after="0"/>
              <w:jc w:val="left"/>
              <w:rPr>
                <w:sz w:val="20"/>
                <w:szCs w:val="20"/>
              </w:rPr>
            </w:pPr>
            <w:r>
              <w:rPr>
                <w:sz w:val="20"/>
                <w:szCs w:val="20"/>
              </w:rPr>
              <w:t>UNDP (UN-</w:t>
            </w:r>
            <w:r w:rsidRPr="00CA6A81">
              <w:rPr>
                <w:sz w:val="20"/>
                <w:szCs w:val="20"/>
              </w:rPr>
              <w:t>REDD TS)</w:t>
            </w:r>
          </w:p>
        </w:tc>
        <w:tc>
          <w:tcPr>
            <w:tcW w:w="4140" w:type="dxa"/>
          </w:tcPr>
          <w:p w14:paraId="2FC2BC2D" w14:textId="77777777" w:rsidR="0007220A" w:rsidRPr="00CA6A81" w:rsidRDefault="0007220A" w:rsidP="00DE7884">
            <w:pPr>
              <w:spacing w:after="0"/>
              <w:jc w:val="left"/>
              <w:rPr>
                <w:sz w:val="20"/>
                <w:szCs w:val="20"/>
              </w:rPr>
            </w:pPr>
            <w:r w:rsidRPr="00CA6A81">
              <w:rPr>
                <w:sz w:val="20"/>
                <w:szCs w:val="20"/>
              </w:rPr>
              <w:t xml:space="preserve">Targeted support to key activities under Components 1 and 2, as determined jointly with government. </w:t>
            </w:r>
          </w:p>
        </w:tc>
        <w:tc>
          <w:tcPr>
            <w:tcW w:w="1908" w:type="dxa"/>
          </w:tcPr>
          <w:p w14:paraId="5CB9D6B3" w14:textId="77777777" w:rsidR="0007220A" w:rsidRPr="00CA6A81" w:rsidRDefault="0007220A" w:rsidP="00DE7884">
            <w:pPr>
              <w:spacing w:after="0"/>
              <w:jc w:val="right"/>
              <w:rPr>
                <w:sz w:val="20"/>
                <w:szCs w:val="20"/>
              </w:rPr>
            </w:pPr>
            <w:r w:rsidRPr="00CA6A81">
              <w:rPr>
                <w:sz w:val="20"/>
                <w:szCs w:val="20"/>
              </w:rPr>
              <w:t>0.1 million</w:t>
            </w:r>
          </w:p>
        </w:tc>
      </w:tr>
      <w:tr w:rsidR="0007220A" w:rsidRPr="00DE7884" w14:paraId="19C06A49" w14:textId="77777777" w:rsidTr="00DE7884">
        <w:tc>
          <w:tcPr>
            <w:tcW w:w="3528" w:type="dxa"/>
          </w:tcPr>
          <w:p w14:paraId="078DB23F" w14:textId="77777777" w:rsidR="0007220A" w:rsidRPr="00CA6A81" w:rsidRDefault="0007220A" w:rsidP="00DE7884">
            <w:pPr>
              <w:spacing w:after="0"/>
              <w:jc w:val="left"/>
              <w:rPr>
                <w:sz w:val="20"/>
                <w:szCs w:val="20"/>
              </w:rPr>
            </w:pPr>
            <w:r>
              <w:rPr>
                <w:sz w:val="20"/>
                <w:szCs w:val="20"/>
              </w:rPr>
              <w:t>FAO (UN-</w:t>
            </w:r>
            <w:r w:rsidRPr="00CA6A81">
              <w:rPr>
                <w:sz w:val="20"/>
                <w:szCs w:val="20"/>
              </w:rPr>
              <w:t>REDD TS)</w:t>
            </w:r>
          </w:p>
        </w:tc>
        <w:tc>
          <w:tcPr>
            <w:tcW w:w="4140" w:type="dxa"/>
          </w:tcPr>
          <w:p w14:paraId="61FBCC0A" w14:textId="77777777" w:rsidR="0007220A" w:rsidRPr="00CA6A81" w:rsidRDefault="0007220A" w:rsidP="00DE7884">
            <w:pPr>
              <w:spacing w:after="0"/>
              <w:jc w:val="left"/>
              <w:rPr>
                <w:sz w:val="20"/>
                <w:szCs w:val="20"/>
              </w:rPr>
            </w:pPr>
            <w:r w:rsidRPr="00CA6A81">
              <w:rPr>
                <w:sz w:val="20"/>
                <w:szCs w:val="20"/>
              </w:rPr>
              <w:t>Targeted support to key activities under Components 3 and 4, as determined jointly with government.</w:t>
            </w:r>
          </w:p>
        </w:tc>
        <w:tc>
          <w:tcPr>
            <w:tcW w:w="1908" w:type="dxa"/>
          </w:tcPr>
          <w:p w14:paraId="13CF7B78" w14:textId="77777777" w:rsidR="0007220A" w:rsidRPr="00CA6A81" w:rsidRDefault="0007220A" w:rsidP="00DE7884">
            <w:pPr>
              <w:spacing w:after="0"/>
              <w:jc w:val="right"/>
              <w:rPr>
                <w:sz w:val="20"/>
                <w:szCs w:val="20"/>
              </w:rPr>
            </w:pPr>
            <w:r w:rsidRPr="00CA6A81">
              <w:rPr>
                <w:sz w:val="20"/>
                <w:szCs w:val="20"/>
              </w:rPr>
              <w:t xml:space="preserve">0.1 million </w:t>
            </w:r>
          </w:p>
        </w:tc>
      </w:tr>
      <w:tr w:rsidR="0007220A" w:rsidRPr="00DE7884" w14:paraId="3FE37A8A" w14:textId="77777777" w:rsidTr="00DE7884">
        <w:tc>
          <w:tcPr>
            <w:tcW w:w="3528" w:type="dxa"/>
          </w:tcPr>
          <w:p w14:paraId="05BA3522" w14:textId="77777777" w:rsidR="0007220A" w:rsidRPr="00CA6A81" w:rsidRDefault="0007220A" w:rsidP="00BA7D7D">
            <w:pPr>
              <w:spacing w:after="0"/>
              <w:jc w:val="left"/>
              <w:rPr>
                <w:sz w:val="20"/>
                <w:szCs w:val="20"/>
              </w:rPr>
            </w:pPr>
            <w:r>
              <w:rPr>
                <w:sz w:val="20"/>
                <w:szCs w:val="20"/>
              </w:rPr>
              <w:t>UNEP (UN-</w:t>
            </w:r>
            <w:r w:rsidRPr="00CA6A81">
              <w:rPr>
                <w:sz w:val="20"/>
                <w:szCs w:val="20"/>
              </w:rPr>
              <w:t>REDD TS)</w:t>
            </w:r>
          </w:p>
        </w:tc>
        <w:tc>
          <w:tcPr>
            <w:tcW w:w="4140" w:type="dxa"/>
          </w:tcPr>
          <w:p w14:paraId="53951F2F" w14:textId="77777777" w:rsidR="0007220A" w:rsidRPr="00CA6A81" w:rsidRDefault="0007220A" w:rsidP="00BA7D7D">
            <w:pPr>
              <w:spacing w:after="0"/>
              <w:jc w:val="left"/>
              <w:rPr>
                <w:sz w:val="20"/>
                <w:szCs w:val="20"/>
              </w:rPr>
            </w:pPr>
            <w:r w:rsidRPr="00CA6A81">
              <w:rPr>
                <w:sz w:val="20"/>
                <w:szCs w:val="20"/>
              </w:rPr>
              <w:t>Targeted support to key activities under Components 3 and 4, as determined jointly with government.</w:t>
            </w:r>
          </w:p>
        </w:tc>
        <w:tc>
          <w:tcPr>
            <w:tcW w:w="1908" w:type="dxa"/>
          </w:tcPr>
          <w:p w14:paraId="1ADA3301" w14:textId="77777777" w:rsidR="0007220A" w:rsidRPr="00CA6A81" w:rsidRDefault="0007220A" w:rsidP="00BA7D7D">
            <w:pPr>
              <w:spacing w:after="0"/>
              <w:jc w:val="right"/>
              <w:rPr>
                <w:sz w:val="20"/>
                <w:szCs w:val="20"/>
              </w:rPr>
            </w:pPr>
            <w:r w:rsidRPr="00CA6A81">
              <w:rPr>
                <w:sz w:val="20"/>
                <w:szCs w:val="20"/>
              </w:rPr>
              <w:t xml:space="preserve">0.1 million </w:t>
            </w:r>
          </w:p>
        </w:tc>
      </w:tr>
      <w:tr w:rsidR="0007220A" w:rsidRPr="00DE7884" w14:paraId="54CD6ECA" w14:textId="77777777" w:rsidTr="00DE7884">
        <w:tc>
          <w:tcPr>
            <w:tcW w:w="3528" w:type="dxa"/>
          </w:tcPr>
          <w:p w14:paraId="14E0DD6C" w14:textId="77777777" w:rsidR="0007220A" w:rsidRPr="00CA6A81" w:rsidRDefault="0007220A" w:rsidP="00DE7884">
            <w:pPr>
              <w:spacing w:after="0"/>
              <w:jc w:val="left"/>
              <w:rPr>
                <w:sz w:val="20"/>
                <w:szCs w:val="20"/>
              </w:rPr>
            </w:pPr>
            <w:r w:rsidRPr="00CA6A81">
              <w:rPr>
                <w:sz w:val="20"/>
                <w:szCs w:val="20"/>
              </w:rPr>
              <w:t>FAO/GEF “</w:t>
            </w:r>
            <w:r w:rsidRPr="00CA6A81">
              <w:rPr>
                <w:i/>
                <w:sz w:val="20"/>
                <w:szCs w:val="20"/>
              </w:rPr>
              <w:t>Mainstreaming biodiversity conservation, SFM and carbon sink enhancement into Mongolia’s productive forest landscapes</w:t>
            </w:r>
            <w:r w:rsidRPr="00CA6A81">
              <w:rPr>
                <w:sz w:val="20"/>
                <w:szCs w:val="20"/>
              </w:rPr>
              <w:t>”</w:t>
            </w:r>
          </w:p>
        </w:tc>
        <w:tc>
          <w:tcPr>
            <w:tcW w:w="4140" w:type="dxa"/>
          </w:tcPr>
          <w:p w14:paraId="119B312F" w14:textId="77777777" w:rsidR="0007220A" w:rsidRPr="00CA6A81" w:rsidRDefault="0007220A" w:rsidP="00DE7884">
            <w:pPr>
              <w:spacing w:after="0"/>
              <w:jc w:val="left"/>
              <w:rPr>
                <w:sz w:val="20"/>
                <w:szCs w:val="20"/>
              </w:rPr>
            </w:pPr>
            <w:r w:rsidRPr="00CA6A81">
              <w:rPr>
                <w:sz w:val="20"/>
                <w:szCs w:val="20"/>
              </w:rPr>
              <w:t>This project will pilot REDD+ at the local level. This will most notably contribute to: awareness raising; developing positive incentive distribution mechanisms; and developing participatory forest monitoring.</w:t>
            </w:r>
          </w:p>
        </w:tc>
        <w:tc>
          <w:tcPr>
            <w:tcW w:w="1908" w:type="dxa"/>
          </w:tcPr>
          <w:p w14:paraId="09BA8D5A" w14:textId="77777777" w:rsidR="0007220A" w:rsidRPr="00CA6A81" w:rsidRDefault="0007220A" w:rsidP="00DE7884">
            <w:pPr>
              <w:spacing w:after="0"/>
              <w:jc w:val="right"/>
              <w:rPr>
                <w:sz w:val="20"/>
                <w:szCs w:val="20"/>
              </w:rPr>
            </w:pPr>
            <w:r w:rsidRPr="00CA6A81">
              <w:rPr>
                <w:sz w:val="20"/>
                <w:szCs w:val="20"/>
              </w:rPr>
              <w:t>0.9 million</w:t>
            </w:r>
          </w:p>
        </w:tc>
      </w:tr>
      <w:tr w:rsidR="0007220A" w:rsidRPr="00DE7884" w14:paraId="2EFA28AB" w14:textId="77777777" w:rsidTr="00DE7884">
        <w:tc>
          <w:tcPr>
            <w:tcW w:w="7668" w:type="dxa"/>
            <w:gridSpan w:val="2"/>
            <w:shd w:val="clear" w:color="auto" w:fill="D9D9D9"/>
          </w:tcPr>
          <w:p w14:paraId="682024F4" w14:textId="77777777" w:rsidR="0007220A" w:rsidRPr="00CA6A81" w:rsidRDefault="0007220A" w:rsidP="00DE7884">
            <w:pPr>
              <w:spacing w:after="0"/>
              <w:jc w:val="center"/>
              <w:rPr>
                <w:sz w:val="20"/>
                <w:szCs w:val="20"/>
              </w:rPr>
            </w:pPr>
            <w:r w:rsidRPr="00CA6A81">
              <w:rPr>
                <w:sz w:val="20"/>
                <w:szCs w:val="20"/>
              </w:rPr>
              <w:t>Total</w:t>
            </w:r>
          </w:p>
        </w:tc>
        <w:tc>
          <w:tcPr>
            <w:tcW w:w="1908" w:type="dxa"/>
            <w:shd w:val="clear" w:color="auto" w:fill="D9D9D9"/>
          </w:tcPr>
          <w:p w14:paraId="3436A239" w14:textId="77777777" w:rsidR="0007220A" w:rsidRPr="00CA6A81" w:rsidRDefault="0007220A" w:rsidP="00DE7884">
            <w:pPr>
              <w:spacing w:after="0"/>
              <w:jc w:val="right"/>
              <w:rPr>
                <w:sz w:val="20"/>
                <w:szCs w:val="20"/>
              </w:rPr>
            </w:pPr>
            <w:r>
              <w:rPr>
                <w:sz w:val="20"/>
                <w:szCs w:val="20"/>
              </w:rPr>
              <w:t>7.9</w:t>
            </w:r>
            <w:r w:rsidRPr="00CA6A81">
              <w:rPr>
                <w:sz w:val="20"/>
                <w:szCs w:val="20"/>
              </w:rPr>
              <w:t>8 million</w:t>
            </w:r>
          </w:p>
        </w:tc>
      </w:tr>
    </w:tbl>
    <w:p w14:paraId="4DF6F84B" w14:textId="77777777" w:rsidR="0007220A" w:rsidRDefault="0007220A" w:rsidP="00283354">
      <w:pPr>
        <w:pStyle w:val="Heading1"/>
        <w:tabs>
          <w:tab w:val="left" w:pos="2839"/>
        </w:tabs>
        <w:jc w:val="both"/>
      </w:pPr>
      <w:bookmarkStart w:id="176" w:name="_Toc356376996"/>
      <w:bookmarkStart w:id="177" w:name="_Toc385337301"/>
      <w:bookmarkStart w:id="178" w:name="_Toc386789949"/>
      <w:bookmarkStart w:id="179" w:name="_Toc317411651"/>
      <w:bookmarkStart w:id="180" w:name="_Toc317876544"/>
      <w:bookmarkStart w:id="181" w:name="_Toc317877467"/>
      <w:bookmarkStart w:id="182" w:name="_Toc317879221"/>
      <w:bookmarkStart w:id="183" w:name="_Toc317879485"/>
      <w:bookmarkStart w:id="184" w:name="_Toc356376998"/>
      <w:bookmarkEnd w:id="169"/>
      <w:bookmarkEnd w:id="170"/>
      <w:bookmarkEnd w:id="171"/>
      <w:r>
        <w:lastRenderedPageBreak/>
        <w:t>Introduction</w:t>
      </w:r>
      <w:bookmarkEnd w:id="176"/>
      <w:bookmarkEnd w:id="177"/>
      <w:bookmarkEnd w:id="178"/>
      <w:r>
        <w:tab/>
      </w:r>
    </w:p>
    <w:p w14:paraId="16A03CBA" w14:textId="77777777" w:rsidR="0007220A" w:rsidRPr="00C46E1C" w:rsidRDefault="0007220A" w:rsidP="00283354">
      <w:pPr>
        <w:pStyle w:val="Heading3"/>
      </w:pPr>
      <w:bookmarkStart w:id="185" w:name="_Toc356376997"/>
      <w:r>
        <w:t xml:space="preserve">The </w:t>
      </w:r>
      <w:r w:rsidRPr="00C46E1C">
        <w:t>UNFCCC</w:t>
      </w:r>
      <w:r>
        <w:t xml:space="preserve"> F</w:t>
      </w:r>
      <w:r w:rsidRPr="00C46E1C">
        <w:t>ramework for REDD+</w:t>
      </w:r>
      <w:bookmarkEnd w:id="185"/>
    </w:p>
    <w:p w14:paraId="1C465921" w14:textId="77777777" w:rsidR="0007220A" w:rsidRDefault="0007220A" w:rsidP="00283354">
      <w:pPr>
        <w:spacing w:after="0"/>
      </w:pPr>
      <w:r>
        <w:t>The Intergovernmental Panel on Climate Change (IPCC) has identified deforestation and forest degradation as a major contributor to global greenhouse gas (GHG) emissions, contributing over 17% of total emissions in 2004</w:t>
      </w:r>
      <w:r w:rsidRPr="0065103A">
        <w:rPr>
          <w:rStyle w:val="FootnoteReference"/>
          <w:sz w:val="24"/>
        </w:rPr>
        <w:footnoteReference w:id="4"/>
      </w:r>
      <w:r>
        <w:t>. In an attempt to reduce these emissions from the forest sector in developing countries, the United Nations Framework Convention on Climate Change (UNFCCC)</w:t>
      </w:r>
      <w:r w:rsidRPr="00E015F2">
        <w:t xml:space="preserve"> </w:t>
      </w:r>
      <w:r>
        <w:t>Conference of the Parties (COP) is in the process of designing a mitigation mechanism entitled “</w:t>
      </w:r>
      <w:r w:rsidRPr="00716A02">
        <w:rPr>
          <w:i/>
        </w:rPr>
        <w:t>Policy approaches and positive incentives on issues relating to reducing emissions from deforestation and forest degradation in developing countries, and the role of conservation, sustainable management of forests and enhancement of forest carbon stocks in developing countrie</w:t>
      </w:r>
      <w:r>
        <w:t>s”. This is generally referred to as REDD+.</w:t>
      </w:r>
    </w:p>
    <w:p w14:paraId="51D60B3F" w14:textId="77777777" w:rsidR="0007220A" w:rsidRDefault="0007220A" w:rsidP="00283354">
      <w:pPr>
        <w:spacing w:after="0"/>
      </w:pPr>
    </w:p>
    <w:p w14:paraId="1B7A5BF0" w14:textId="77777777" w:rsidR="0007220A" w:rsidRDefault="0007220A" w:rsidP="00283354">
      <w:pPr>
        <w:spacing w:after="0"/>
      </w:pPr>
      <w:r>
        <w:t>REDD+ actions are voluntary, whereby developing countries may receive results-based payments for undertaking mitigation actions related to forests. The intention is to provide incentives for developing countries to reduce their emissions from deforestation and forest degradation, and to increase their forest carbon stocks.</w:t>
      </w:r>
    </w:p>
    <w:p w14:paraId="4025B6D1" w14:textId="77777777" w:rsidR="0007220A" w:rsidRDefault="0007220A" w:rsidP="00283354">
      <w:pPr>
        <w:spacing w:after="0"/>
      </w:pPr>
    </w:p>
    <w:p w14:paraId="01E34559" w14:textId="77777777" w:rsidR="0007220A" w:rsidRDefault="0007220A" w:rsidP="00283354">
      <w:pPr>
        <w:spacing w:after="0"/>
      </w:pPr>
      <w:r>
        <w:t>UNFCCC COP Decision 1/CP.16 (Para. 70) lists five REDD+ activities, namely:</w:t>
      </w:r>
    </w:p>
    <w:p w14:paraId="06E81D82" w14:textId="77777777" w:rsidR="0007220A" w:rsidRDefault="0007220A" w:rsidP="00283354">
      <w:pPr>
        <w:spacing w:after="0"/>
      </w:pPr>
      <w:r>
        <w:t xml:space="preserve"> </w:t>
      </w:r>
    </w:p>
    <w:p w14:paraId="11C0C439" w14:textId="77777777" w:rsidR="0007220A" w:rsidRDefault="0007220A" w:rsidP="00283354">
      <w:pPr>
        <w:numPr>
          <w:ilvl w:val="0"/>
          <w:numId w:val="22"/>
        </w:numPr>
        <w:spacing w:after="0"/>
      </w:pPr>
      <w:r>
        <w:t>Reducing emissions from deforestation;</w:t>
      </w:r>
    </w:p>
    <w:p w14:paraId="2B346776" w14:textId="77777777" w:rsidR="0007220A" w:rsidRDefault="0007220A" w:rsidP="00283354">
      <w:pPr>
        <w:numPr>
          <w:ilvl w:val="0"/>
          <w:numId w:val="22"/>
        </w:numPr>
        <w:spacing w:after="0"/>
      </w:pPr>
      <w:r>
        <w:t>Reducing emissions from forest degradation;</w:t>
      </w:r>
    </w:p>
    <w:p w14:paraId="1471DD45" w14:textId="77777777" w:rsidR="0007220A" w:rsidRDefault="0007220A" w:rsidP="00283354">
      <w:pPr>
        <w:numPr>
          <w:ilvl w:val="0"/>
          <w:numId w:val="22"/>
        </w:numPr>
        <w:spacing w:after="0"/>
      </w:pPr>
      <w:r>
        <w:t>Conservation of forest carbon stocks;</w:t>
      </w:r>
    </w:p>
    <w:p w14:paraId="6F424F28" w14:textId="77777777" w:rsidR="0007220A" w:rsidRDefault="0007220A" w:rsidP="00283354">
      <w:pPr>
        <w:numPr>
          <w:ilvl w:val="0"/>
          <w:numId w:val="22"/>
        </w:numPr>
        <w:spacing w:after="0"/>
      </w:pPr>
      <w:r>
        <w:t>Sustainable management of forests, and;</w:t>
      </w:r>
    </w:p>
    <w:p w14:paraId="5DE3A4BB" w14:textId="77777777" w:rsidR="0007220A" w:rsidRDefault="0007220A" w:rsidP="00283354">
      <w:pPr>
        <w:numPr>
          <w:ilvl w:val="0"/>
          <w:numId w:val="22"/>
        </w:numPr>
        <w:spacing w:after="0"/>
      </w:pPr>
      <w:r>
        <w:t>Enhancement of forest carbon stocks.</w:t>
      </w:r>
    </w:p>
    <w:p w14:paraId="01339173" w14:textId="77777777" w:rsidR="0007220A" w:rsidRDefault="0007220A" w:rsidP="00283354">
      <w:pPr>
        <w:spacing w:after="0"/>
      </w:pPr>
    </w:p>
    <w:p w14:paraId="325F9164" w14:textId="77777777" w:rsidR="0007220A" w:rsidRDefault="0007220A" w:rsidP="00F32F43">
      <w:pPr>
        <w:widowControl w:val="0"/>
        <w:autoSpaceDE w:val="0"/>
        <w:autoSpaceDN w:val="0"/>
        <w:adjustRightInd w:val="0"/>
      </w:pPr>
      <w:r w:rsidRPr="00382103">
        <w:t>Several sources of emissions and removals by sinks exist on a land. These can vary considerably over time and depend on land-use an</w:t>
      </w:r>
      <w:r>
        <w:t>d land-use changes. In the con</w:t>
      </w:r>
      <w:r w:rsidRPr="00382103">
        <w:t>text of reducing GHG emissions and establishing GHG inventories, countries</w:t>
      </w:r>
      <w:r>
        <w:t xml:space="preserve"> will</w:t>
      </w:r>
      <w:r w:rsidRPr="00382103">
        <w:t xml:space="preserve"> have to pay particular attention to their major sources of emissions, as they are required to report on them with increasing accuracy. Large sources of emissions have been coined ‘Key Categories’ by the IPCC. Countries will therefore have to prioritise their resources and monitoring efforts to provide accurate estimates of such Key Categories</w:t>
      </w:r>
      <w:r w:rsidRPr="0065103A">
        <w:rPr>
          <w:rStyle w:val="FootnoteReference"/>
          <w:sz w:val="24"/>
        </w:rPr>
        <w:footnoteReference w:id="5"/>
      </w:r>
      <w:r w:rsidRPr="00382103">
        <w:t>.</w:t>
      </w:r>
      <w:r>
        <w:t xml:space="preserve"> Hence, as a minimum, countries that choose to implement REDD+ will have implemented the REDD+ activities that fall into such ‘Key Categories’, and may or may not choose to additionally address REDD+ activities that are not considered a ‘Key Category’.</w:t>
      </w:r>
    </w:p>
    <w:p w14:paraId="17596E0B" w14:textId="77777777" w:rsidR="0007220A" w:rsidRDefault="0007220A" w:rsidP="00283354">
      <w:pPr>
        <w:spacing w:after="0"/>
      </w:pPr>
      <w:r>
        <w:t xml:space="preserve">Once REDD+ becomes operational under the UNFCCC, activities will be implemented and monitored at the national scale. All changes in forest carbon will be measured at the national level – which will reduce the risks of emissions leakage within the country. Moreover, the implementation of REDD+ activities will require the formulation and coordination of policies and measures at the national level, although these may be implemented at the sub-national level. Hence, under the UNFCCC, REDD+ activities are not project-based – unlike the Clean Development Mechanism (CDM). </w:t>
      </w:r>
    </w:p>
    <w:p w14:paraId="5CDF4A43" w14:textId="77777777" w:rsidR="0007220A" w:rsidRDefault="0007220A" w:rsidP="00283354">
      <w:pPr>
        <w:spacing w:after="0"/>
      </w:pPr>
    </w:p>
    <w:p w14:paraId="7D30DF9D" w14:textId="77777777" w:rsidR="0007220A" w:rsidRDefault="0007220A" w:rsidP="00283354">
      <w:pPr>
        <w:spacing w:after="0"/>
      </w:pPr>
      <w:r>
        <w:t xml:space="preserve">The UNFCCC COP has adopted a series of decisions relating to REDD+ that provide a framework for implementation. </w:t>
      </w:r>
      <w:r w:rsidRPr="00127E15">
        <w:t xml:space="preserve">In decision 1 CP/16 (the so called Cancun Agreements), a work programme on </w:t>
      </w:r>
      <w:r w:rsidRPr="00127E15">
        <w:lastRenderedPageBreak/>
        <w:t>methodological issues was carried out by the Subsidiary Body for Scientific and Technical Advice (SBSTA) as mandated by the COP (Decision 1/CP16, annex x). At COP19</w:t>
      </w:r>
      <w:r>
        <w:t xml:space="preserve"> (Warsaw)</w:t>
      </w:r>
      <w:r w:rsidRPr="00127E15">
        <w:t xml:space="preserve"> most of the work programme has been finalised, only pending further guidance on some aspects related to safeguard information systems</w:t>
      </w:r>
      <w:r w:rsidRPr="0065103A">
        <w:rPr>
          <w:rStyle w:val="FootnoteReference"/>
          <w:sz w:val="24"/>
        </w:rPr>
        <w:footnoteReference w:id="6"/>
      </w:r>
      <w:r w:rsidRPr="00127E15">
        <w:t xml:space="preserve">. </w:t>
      </w:r>
    </w:p>
    <w:p w14:paraId="56FF8883" w14:textId="77777777" w:rsidR="0007220A" w:rsidRDefault="0007220A" w:rsidP="00283354">
      <w:pPr>
        <w:spacing w:after="0"/>
      </w:pPr>
    </w:p>
    <w:p w14:paraId="2424FACF" w14:textId="77777777" w:rsidR="0007220A" w:rsidRDefault="0007220A" w:rsidP="00283354">
      <w:pPr>
        <w:spacing w:after="0"/>
      </w:pPr>
      <w:r>
        <w:t xml:space="preserve">The guidance published to date decides that REDD+ activities in developing countries should be implemented through a phased approach, in order to allow a learning-by-doing approach. The three phases of REDD+ can be interpreted as follows </w:t>
      </w:r>
      <w:r w:rsidRPr="00485ACC">
        <w:t>(</w:t>
      </w:r>
      <w:r w:rsidRPr="002E0C36">
        <w:t xml:space="preserve">see </w:t>
      </w:r>
      <w:r w:rsidRPr="00926688">
        <w:t>Figure 1 below</w:t>
      </w:r>
      <w:r w:rsidRPr="00485ACC">
        <w:t>)</w:t>
      </w:r>
      <w:r>
        <w:t>:</w:t>
      </w:r>
    </w:p>
    <w:p w14:paraId="39B69C49" w14:textId="77777777" w:rsidR="0007220A" w:rsidRDefault="0007220A" w:rsidP="00283354">
      <w:pPr>
        <w:spacing w:after="0"/>
      </w:pPr>
    </w:p>
    <w:p w14:paraId="2D966221" w14:textId="77777777" w:rsidR="0007220A" w:rsidRPr="00293E3F" w:rsidRDefault="0007220A" w:rsidP="009C41C5">
      <w:pPr>
        <w:numPr>
          <w:ilvl w:val="0"/>
          <w:numId w:val="91"/>
        </w:numPr>
        <w:spacing w:after="0"/>
      </w:pPr>
      <w:r w:rsidRPr="001437B4">
        <w:rPr>
          <w:b/>
        </w:rPr>
        <w:t>Phase 1</w:t>
      </w:r>
      <w:r w:rsidRPr="00293E3F">
        <w:t xml:space="preserve">: </w:t>
      </w:r>
      <w:r>
        <w:t>Preparation</w:t>
      </w:r>
      <w:r w:rsidRPr="00293E3F">
        <w:t>: Development of necessary capacities and institutions to implement REDD+ at the national level</w:t>
      </w:r>
      <w:r>
        <w:t>, and development of strategies and action plans</w:t>
      </w:r>
      <w:r w:rsidRPr="00293E3F">
        <w:t>;</w:t>
      </w:r>
    </w:p>
    <w:p w14:paraId="7D3F5C02" w14:textId="77777777" w:rsidR="0007220A" w:rsidRPr="00293E3F" w:rsidRDefault="0007220A" w:rsidP="009C41C5">
      <w:pPr>
        <w:numPr>
          <w:ilvl w:val="0"/>
          <w:numId w:val="92"/>
        </w:numPr>
        <w:spacing w:after="0"/>
      </w:pPr>
      <w:r w:rsidRPr="00926688">
        <w:t>Phase 2</w:t>
      </w:r>
      <w:r w:rsidRPr="00293E3F">
        <w:t>: Demonstration and Piloting of Policies and Measures: Field testing of practical measures and strategies may be done, through demonstration activities, in addition to continuous capacity building and development of new policies and legislation;</w:t>
      </w:r>
    </w:p>
    <w:p w14:paraId="02B9B8A2" w14:textId="77777777" w:rsidR="0007220A" w:rsidRDefault="0007220A" w:rsidP="009C41C5">
      <w:pPr>
        <w:numPr>
          <w:ilvl w:val="0"/>
          <w:numId w:val="92"/>
        </w:numPr>
        <w:spacing w:after="0"/>
      </w:pPr>
      <w:r w:rsidRPr="001437B4">
        <w:rPr>
          <w:b/>
        </w:rPr>
        <w:t>Phase 3</w:t>
      </w:r>
      <w:r w:rsidRPr="00485ACC">
        <w:t xml:space="preserve">: Implementation of REDD+: A national performance-based system </w:t>
      </w:r>
      <w:r>
        <w:t>of results-based payments for verified results-based actions.</w:t>
      </w:r>
    </w:p>
    <w:p w14:paraId="29ECD4BA" w14:textId="77777777" w:rsidR="0007220A" w:rsidRPr="00485ACC" w:rsidRDefault="0007220A" w:rsidP="00283354">
      <w:pPr>
        <w:spacing w:after="0"/>
      </w:pPr>
    </w:p>
    <w:p w14:paraId="7DA9AE0C" w14:textId="3FB1382E" w:rsidR="0007220A" w:rsidRDefault="00925047" w:rsidP="00283354">
      <w:pPr>
        <w:keepNext/>
        <w:spacing w:after="0"/>
      </w:pPr>
      <w:r>
        <w:rPr>
          <w:noProof/>
          <w:lang w:val="en-US"/>
        </w:rPr>
        <w:drawing>
          <wp:inline distT="0" distB="0" distL="0" distR="0" wp14:anchorId="233265B6" wp14:editId="012691BA">
            <wp:extent cx="5674995" cy="1987550"/>
            <wp:effectExtent l="0" t="0" r="1905" b="0"/>
            <wp:docPr id="108"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4">
                      <a:extLst>
                        <a:ext uri="{28A0092B-C50C-407E-A947-70E740481C1C}">
                          <a14:useLocalDpi xmlns:a14="http://schemas.microsoft.com/office/drawing/2010/main" val="0"/>
                        </a:ext>
                      </a:extLst>
                    </a:blip>
                    <a:srcRect t="18507" r="-351" b="27628"/>
                    <a:stretch>
                      <a:fillRect/>
                    </a:stretch>
                  </pic:blipFill>
                  <pic:spPr bwMode="auto">
                    <a:xfrm>
                      <a:off x="0" y="0"/>
                      <a:ext cx="5674995" cy="1987550"/>
                    </a:xfrm>
                    <a:prstGeom prst="rect">
                      <a:avLst/>
                    </a:prstGeom>
                    <a:noFill/>
                    <a:ln>
                      <a:noFill/>
                    </a:ln>
                  </pic:spPr>
                </pic:pic>
              </a:graphicData>
            </a:graphic>
          </wp:inline>
        </w:drawing>
      </w:r>
    </w:p>
    <w:p w14:paraId="71870854" w14:textId="77777777" w:rsidR="0007220A" w:rsidRDefault="0007220A" w:rsidP="00283354">
      <w:pPr>
        <w:pStyle w:val="Caption"/>
        <w:spacing w:after="0"/>
      </w:pPr>
      <w:bookmarkStart w:id="186" w:name="_Toc386790021"/>
      <w:r>
        <w:t xml:space="preserve">Figure </w:t>
      </w:r>
      <w:r w:rsidR="00D528B1">
        <w:fldChar w:fldCharType="begin"/>
      </w:r>
      <w:r w:rsidR="00D528B1">
        <w:instrText xml:space="preserve"> SEQ Figure \* ARABIC </w:instrText>
      </w:r>
      <w:r w:rsidR="00D528B1">
        <w:fldChar w:fldCharType="separate"/>
      </w:r>
      <w:r w:rsidR="00925047">
        <w:rPr>
          <w:noProof/>
        </w:rPr>
        <w:t>1</w:t>
      </w:r>
      <w:r w:rsidR="00D528B1">
        <w:rPr>
          <w:noProof/>
        </w:rPr>
        <w:fldChar w:fldCharType="end"/>
      </w:r>
      <w:r>
        <w:t xml:space="preserve">: </w:t>
      </w:r>
      <w:r w:rsidRPr="006F00BE">
        <w:t>Three-</w:t>
      </w:r>
      <w:r>
        <w:t>P</w:t>
      </w:r>
      <w:r w:rsidRPr="006F00BE">
        <w:t xml:space="preserve">hased </w:t>
      </w:r>
      <w:r>
        <w:t>A</w:t>
      </w:r>
      <w:r w:rsidRPr="006F00BE">
        <w:t xml:space="preserve">pproach to REDD+ under UNFCCC </w:t>
      </w:r>
      <w:r>
        <w:t>F</w:t>
      </w:r>
      <w:r w:rsidRPr="006F00BE">
        <w:t>ramework</w:t>
      </w:r>
      <w:bookmarkEnd w:id="186"/>
    </w:p>
    <w:p w14:paraId="64577606" w14:textId="77777777" w:rsidR="0007220A" w:rsidRPr="008411A9" w:rsidRDefault="0007220A" w:rsidP="00283354"/>
    <w:p w14:paraId="0A57B999" w14:textId="77777777" w:rsidR="0007220A" w:rsidRDefault="0007220A" w:rsidP="00283354">
      <w:pPr>
        <w:spacing w:after="0"/>
      </w:pPr>
      <w:r>
        <w:t xml:space="preserve">Phases 1 and 2 together comprise the “REDD+ Readiness” Phase, during which countries build capacity, develop strategies and action plans, test different approaches to REDD+ implementation at demonstration/pilot </w:t>
      </w:r>
      <w:proofErr w:type="gramStart"/>
      <w:r>
        <w:t>sites</w:t>
      </w:r>
      <w:proofErr w:type="gramEnd"/>
      <w:r>
        <w:t xml:space="preserve"> and subsequently refine their approaches based on feedback. In practice, the three phases overlap to an extent, e.g. with demonstration/piloting and capacity building activities overlapping.</w:t>
      </w:r>
    </w:p>
    <w:p w14:paraId="6277C7E5" w14:textId="77777777" w:rsidR="0007220A" w:rsidRDefault="0007220A" w:rsidP="00283354">
      <w:pPr>
        <w:spacing w:after="0"/>
      </w:pPr>
    </w:p>
    <w:p w14:paraId="283C8791" w14:textId="77777777" w:rsidR="0007220A" w:rsidRDefault="0007220A" w:rsidP="00283354">
      <w:pPr>
        <w:spacing w:after="0"/>
      </w:pPr>
      <w:r>
        <w:t xml:space="preserve">Mongolia is presently in the early stages of Phase 1. It is focusing on building initial capacity and planning for REDD+ and the development of strategy documents. These latter include the present REDD+ Readiness Roadmap and will include the National REDD+ Strategy. </w:t>
      </w:r>
    </w:p>
    <w:p w14:paraId="35298451" w14:textId="77777777" w:rsidR="0007220A" w:rsidRDefault="0007220A" w:rsidP="00283354">
      <w:pPr>
        <w:spacing w:after="0"/>
      </w:pPr>
    </w:p>
    <w:p w14:paraId="14C5EB93" w14:textId="77777777" w:rsidR="0007220A" w:rsidRDefault="0007220A" w:rsidP="00283354">
      <w:pPr>
        <w:spacing w:after="0"/>
      </w:pPr>
      <w:r w:rsidRPr="001E06F0">
        <w:t>Mongolia is a party to both the UNFCCC</w:t>
      </w:r>
      <w:r>
        <w:t xml:space="preserve"> (ratified in 1992)</w:t>
      </w:r>
      <w:r w:rsidRPr="001E06F0">
        <w:t xml:space="preserve"> and the Kyoto Protocol (1997). The Ministry of Environment and Green Development (MEGD) is the focal point for these two international agreements. </w:t>
      </w:r>
      <w:r w:rsidRPr="001E06F0">
        <w:rPr>
          <w:rFonts w:cs="Verdana"/>
        </w:rPr>
        <w:lastRenderedPageBreak/>
        <w:t xml:space="preserve">Since becoming </w:t>
      </w:r>
      <w:r>
        <w:rPr>
          <w:rFonts w:cs="Verdana"/>
        </w:rPr>
        <w:t xml:space="preserve">a </w:t>
      </w:r>
      <w:r w:rsidRPr="001E06F0">
        <w:rPr>
          <w:rFonts w:cs="Verdana"/>
        </w:rPr>
        <w:t>party to the UNFCCC, the Government of Mongolia has made significant efforts to formulate policies and measures to mitigate its GHG emissions and to adapt to</w:t>
      </w:r>
      <w:r>
        <w:rPr>
          <w:rFonts w:cs="Verdana"/>
        </w:rPr>
        <w:t xml:space="preserve"> some of the expected impacts of</w:t>
      </w:r>
      <w:r w:rsidRPr="001E06F0">
        <w:rPr>
          <w:rFonts w:cs="Verdana"/>
        </w:rPr>
        <w:t xml:space="preserve"> climate change. </w:t>
      </w:r>
      <w:r>
        <w:rPr>
          <w:rFonts w:cs="Verdana"/>
        </w:rPr>
        <w:t>Specifically</w:t>
      </w:r>
      <w:r w:rsidRPr="001E06F0">
        <w:rPr>
          <w:rFonts w:cs="Verdana"/>
        </w:rPr>
        <w:t xml:space="preserve">, in relation to forestry, </w:t>
      </w:r>
      <w:r w:rsidRPr="001E06F0">
        <w:t>Mongolia has identified REDD+</w:t>
      </w:r>
      <w:r>
        <w:t>,</w:t>
      </w:r>
      <w:r w:rsidRPr="001E06F0">
        <w:t xml:space="preserve"> </w:t>
      </w:r>
      <w:r>
        <w:t xml:space="preserve">including </w:t>
      </w:r>
      <w:r w:rsidRPr="001E06F0">
        <w:t>improved forest management</w:t>
      </w:r>
      <w:r>
        <w:t xml:space="preserve">, as a critical </w:t>
      </w:r>
      <w:r w:rsidRPr="001E06F0">
        <w:t xml:space="preserve">mitigation action </w:t>
      </w:r>
      <w:r>
        <w:t>as part of</w:t>
      </w:r>
      <w:r w:rsidRPr="001E06F0">
        <w:t xml:space="preserve"> its </w:t>
      </w:r>
      <w:r w:rsidRPr="001E06F0">
        <w:rPr>
          <w:i/>
        </w:rPr>
        <w:t>Nationally Appropriate Mitigat</w:t>
      </w:r>
      <w:r w:rsidRPr="002D69A2">
        <w:rPr>
          <w:i/>
        </w:rPr>
        <w:t>ion Actions</w:t>
      </w:r>
      <w:r w:rsidRPr="002D69A2">
        <w:t xml:space="preserve"> (NAMA</w:t>
      </w:r>
      <w:r>
        <w:t>s</w:t>
      </w:r>
      <w:r w:rsidRPr="002D69A2">
        <w:t>)</w:t>
      </w:r>
      <w:r>
        <w:t xml:space="preserve"> that it submitted to the UNFCCC in 2010</w:t>
      </w:r>
      <w:r w:rsidRPr="002D69A2">
        <w:rPr>
          <w:rStyle w:val="FootnoteReference"/>
          <w:sz w:val="24"/>
        </w:rPr>
        <w:footnoteReference w:id="7"/>
      </w:r>
      <w:r w:rsidRPr="002D69A2">
        <w:t>.</w:t>
      </w:r>
    </w:p>
    <w:p w14:paraId="07EB1935" w14:textId="77777777" w:rsidR="0007220A" w:rsidRDefault="0007220A" w:rsidP="00283354">
      <w:pPr>
        <w:spacing w:after="0"/>
      </w:pPr>
    </w:p>
    <w:p w14:paraId="6132BF93" w14:textId="77777777" w:rsidR="0007220A" w:rsidRDefault="0007220A" w:rsidP="00283354">
      <w:pPr>
        <w:spacing w:after="0"/>
      </w:pPr>
      <w:r>
        <w:t xml:space="preserve">Following this priority setting, Mongolia applied and was accepted to become a partner country of the UN-REDD Programme in June 2011. Mongolia has since taken steps to prepare for the implementation of REDD+ activities. </w:t>
      </w:r>
    </w:p>
    <w:p w14:paraId="72EC4284" w14:textId="77777777" w:rsidR="0007220A" w:rsidRDefault="0007220A" w:rsidP="00283354">
      <w:pPr>
        <w:spacing w:after="0"/>
      </w:pPr>
    </w:p>
    <w:p w14:paraId="6CC0B32B" w14:textId="77777777" w:rsidR="0007220A" w:rsidRDefault="0007220A" w:rsidP="00283354">
      <w:pPr>
        <w:spacing w:after="0"/>
        <w:rPr>
          <w:lang w:val="en-US"/>
        </w:rPr>
      </w:pPr>
      <w:r w:rsidRPr="00771489">
        <w:rPr>
          <w:b/>
        </w:rPr>
        <w:t xml:space="preserve">The purpose of this Roadmap is to set out how Mongolia will implement its REDD+ Readiness activities and develop a comprehensive National REDD+ Strategy </w:t>
      </w:r>
      <w:r>
        <w:rPr>
          <w:b/>
        </w:rPr>
        <w:t>in</w:t>
      </w:r>
      <w:r w:rsidRPr="00771489">
        <w:rPr>
          <w:b/>
        </w:rPr>
        <w:t xml:space="preserve"> Phase 1 of REDD+</w:t>
      </w:r>
      <w:r>
        <w:rPr>
          <w:b/>
        </w:rPr>
        <w:t xml:space="preserve"> </w:t>
      </w:r>
    </w:p>
    <w:p w14:paraId="37A66425" w14:textId="77777777" w:rsidR="0007220A" w:rsidRDefault="0007220A" w:rsidP="002D69A2">
      <w:pPr>
        <w:pStyle w:val="Heading3"/>
        <w:rPr>
          <w:lang w:val="en-US"/>
        </w:rPr>
      </w:pPr>
    </w:p>
    <w:p w14:paraId="055CAC19" w14:textId="77777777" w:rsidR="0007220A" w:rsidRDefault="0007220A" w:rsidP="002D69A2">
      <w:pPr>
        <w:pStyle w:val="Heading3"/>
        <w:rPr>
          <w:lang w:val="en-US"/>
        </w:rPr>
      </w:pPr>
    </w:p>
    <w:p w14:paraId="4F42E797" w14:textId="77777777" w:rsidR="0007220A" w:rsidRDefault="0007220A" w:rsidP="00283354">
      <w:pPr>
        <w:spacing w:after="0"/>
        <w:rPr>
          <w:lang w:val="en-US"/>
        </w:rPr>
      </w:pPr>
      <w:r>
        <w:br w:type="page"/>
      </w:r>
    </w:p>
    <w:p w14:paraId="54BB61A6" w14:textId="77777777" w:rsidR="0007220A" w:rsidRPr="007617D3" w:rsidRDefault="0007220A" w:rsidP="002D69A2">
      <w:pPr>
        <w:pStyle w:val="Heading3"/>
        <w:rPr>
          <w:lang w:val="en-US"/>
        </w:rPr>
      </w:pPr>
      <w:r>
        <w:rPr>
          <w:lang w:val="en-US"/>
        </w:rPr>
        <w:lastRenderedPageBreak/>
        <w:t xml:space="preserve">Country </w:t>
      </w:r>
      <w:r>
        <w:t>O</w:t>
      </w:r>
      <w:r w:rsidRPr="006E0B11">
        <w:t>verview</w:t>
      </w:r>
      <w:bookmarkEnd w:id="179"/>
      <w:bookmarkEnd w:id="180"/>
      <w:bookmarkEnd w:id="181"/>
      <w:bookmarkEnd w:id="182"/>
      <w:bookmarkEnd w:id="183"/>
      <w:bookmarkEnd w:id="184"/>
    </w:p>
    <w:p w14:paraId="339DF652" w14:textId="77777777" w:rsidR="0007220A" w:rsidRDefault="0007220A" w:rsidP="008411A9">
      <w:pPr>
        <w:spacing w:after="0"/>
      </w:pPr>
      <w:r w:rsidRPr="009B1AD9">
        <w:t>Mongo</w:t>
      </w:r>
      <w:r>
        <w:t>lia is a land-locked country located in Central and Eastern Asia between</w:t>
      </w:r>
      <w:r w:rsidRPr="009B1AD9">
        <w:t xml:space="preserve"> Russia and China. </w:t>
      </w:r>
      <w:r>
        <w:t xml:space="preserve">More than 80% of Mongolia’s territory lies above 1,000m. Mongolia covers 1.56 million </w:t>
      </w:r>
      <w:r w:rsidRPr="00122741">
        <w:t>km</w:t>
      </w:r>
      <w:r w:rsidRPr="00122741">
        <w:rPr>
          <w:vertAlign w:val="superscript"/>
        </w:rPr>
        <w:t>2</w:t>
      </w:r>
      <w:r>
        <w:t xml:space="preserve"> and is </w:t>
      </w:r>
      <w:r w:rsidRPr="00122741">
        <w:t>the</w:t>
      </w:r>
      <w:r>
        <w:t xml:space="preserve"> world’s seventeenth largest </w:t>
      </w:r>
      <w:r w:rsidRPr="002E0C36">
        <w:t xml:space="preserve">country. </w:t>
      </w:r>
      <w:r>
        <w:t xml:space="preserve">Mongolia spans parts of the deserts of Central Asia (in the south), large areas of steppe grasslands, and the Siberian taiga forests (to the north) </w:t>
      </w:r>
      <w:r w:rsidRPr="002E0C36">
        <w:t>(</w:t>
      </w:r>
      <w:r w:rsidRPr="00D224A4">
        <w:t>see Map 1).</w:t>
      </w:r>
      <w:r w:rsidRPr="002E0C36">
        <w:t xml:space="preserve"> </w:t>
      </w:r>
      <w:r>
        <w:t>Almost half of Mongolia is desert - the Gobi Desert covers approximately 42.5% of the country.</w:t>
      </w:r>
      <w:r w:rsidRPr="00647BB9">
        <w:t xml:space="preserve"> </w:t>
      </w:r>
      <w:r>
        <w:t>Due to its continental geography</w:t>
      </w:r>
      <w:r w:rsidRPr="002E0C36">
        <w:t xml:space="preserve"> </w:t>
      </w:r>
      <w:r>
        <w:t xml:space="preserve">and </w:t>
      </w:r>
      <w:r w:rsidRPr="002E0C36">
        <w:t>high</w:t>
      </w:r>
      <w:r>
        <w:t xml:space="preserve"> altitudes, Mongolia has a very harsh climate characterized by temperature extremes. Average summer and winter temperatures are 20˚C and -20˚C, respectively. </w:t>
      </w:r>
    </w:p>
    <w:p w14:paraId="4DFF7989" w14:textId="77777777" w:rsidR="0007220A" w:rsidRDefault="0007220A" w:rsidP="008411A9">
      <w:pPr>
        <w:spacing w:after="0"/>
      </w:pPr>
    </w:p>
    <w:p w14:paraId="5CE65D20" w14:textId="46AE3ED5" w:rsidR="0007220A" w:rsidRDefault="00925047" w:rsidP="008411A9">
      <w:pPr>
        <w:keepNext/>
        <w:spacing w:after="0"/>
      </w:pPr>
      <w:r>
        <w:rPr>
          <w:noProof/>
          <w:lang w:val="en-US"/>
        </w:rPr>
        <w:drawing>
          <wp:inline distT="0" distB="0" distL="0" distR="0" wp14:anchorId="5F74C365" wp14:editId="59EF26BE">
            <wp:extent cx="5615305" cy="3230245"/>
            <wp:effectExtent l="19050" t="19050" r="23495" b="27305"/>
            <wp:docPr id="109" name="Picture 4" descr="Description: ecological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cological zo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305" cy="3230245"/>
                    </a:xfrm>
                    <a:prstGeom prst="rect">
                      <a:avLst/>
                    </a:prstGeom>
                    <a:noFill/>
                    <a:ln w="9525" cmpd="sng">
                      <a:solidFill>
                        <a:srgbClr val="000000"/>
                      </a:solidFill>
                      <a:miter lim="800000"/>
                      <a:headEnd/>
                      <a:tailEnd/>
                    </a:ln>
                    <a:effectLst/>
                  </pic:spPr>
                </pic:pic>
              </a:graphicData>
            </a:graphic>
          </wp:inline>
        </w:drawing>
      </w:r>
    </w:p>
    <w:p w14:paraId="0C8F8519" w14:textId="77777777" w:rsidR="0007220A" w:rsidRPr="006A5FCA" w:rsidRDefault="0007220A" w:rsidP="008411A9">
      <w:pPr>
        <w:pStyle w:val="Caption"/>
        <w:spacing w:after="0"/>
        <w:jc w:val="center"/>
        <w:rPr>
          <w:color w:val="1F497D"/>
          <w:sz w:val="24"/>
          <w:szCs w:val="24"/>
        </w:rPr>
      </w:pPr>
      <w:bookmarkStart w:id="187" w:name="_Toc386790020"/>
      <w:r w:rsidRPr="006A5FCA">
        <w:rPr>
          <w:color w:val="1F497D"/>
          <w:sz w:val="24"/>
          <w:szCs w:val="24"/>
        </w:rPr>
        <w:t xml:space="preserve">Map </w:t>
      </w:r>
      <w:r w:rsidRPr="006A5FCA">
        <w:rPr>
          <w:color w:val="1F497D"/>
          <w:sz w:val="24"/>
          <w:szCs w:val="24"/>
        </w:rPr>
        <w:fldChar w:fldCharType="begin"/>
      </w:r>
      <w:r w:rsidRPr="006A5FCA">
        <w:rPr>
          <w:color w:val="1F497D"/>
          <w:sz w:val="24"/>
          <w:szCs w:val="24"/>
        </w:rPr>
        <w:instrText xml:space="preserve"> SEQ Map \* ARABIC </w:instrText>
      </w:r>
      <w:r w:rsidRPr="006A5FCA">
        <w:rPr>
          <w:color w:val="1F497D"/>
          <w:sz w:val="24"/>
          <w:szCs w:val="24"/>
        </w:rPr>
        <w:fldChar w:fldCharType="separate"/>
      </w:r>
      <w:r w:rsidR="00925047">
        <w:rPr>
          <w:noProof/>
          <w:color w:val="1F497D"/>
          <w:sz w:val="24"/>
          <w:szCs w:val="24"/>
        </w:rPr>
        <w:t>1</w:t>
      </w:r>
      <w:r w:rsidRPr="006A5FCA">
        <w:rPr>
          <w:color w:val="1F497D"/>
          <w:sz w:val="24"/>
          <w:szCs w:val="24"/>
        </w:rPr>
        <w:fldChar w:fldCharType="end"/>
      </w:r>
      <w:r w:rsidRPr="006A5FCA">
        <w:rPr>
          <w:color w:val="1F497D"/>
          <w:sz w:val="24"/>
          <w:szCs w:val="24"/>
        </w:rPr>
        <w:t>: Ecological Zones of Mongolia</w:t>
      </w:r>
      <w:r>
        <w:rPr>
          <w:color w:val="1F497D"/>
          <w:sz w:val="24"/>
          <w:szCs w:val="24"/>
        </w:rPr>
        <w:t xml:space="preserve"> (SDC 2011)</w:t>
      </w:r>
      <w:bookmarkEnd w:id="187"/>
    </w:p>
    <w:p w14:paraId="0EEC9EED" w14:textId="77777777" w:rsidR="00ED26DB" w:rsidRDefault="00ED26DB" w:rsidP="008411A9">
      <w:pPr>
        <w:spacing w:after="0"/>
        <w:rPr>
          <w:lang w:eastAsia="nl-NL"/>
        </w:rPr>
      </w:pPr>
    </w:p>
    <w:p w14:paraId="6BDA0E49" w14:textId="77777777" w:rsidR="0007220A" w:rsidRDefault="0007220A" w:rsidP="008411A9">
      <w:pPr>
        <w:spacing w:after="0"/>
      </w:pPr>
      <w:r>
        <w:rPr>
          <w:lang w:eastAsia="nl-NL"/>
        </w:rPr>
        <w:t>Following the collapse of the USSR</w:t>
      </w:r>
      <w:r w:rsidRPr="002E0C36">
        <w:rPr>
          <w:lang w:eastAsia="nl-NL"/>
        </w:rPr>
        <w:t xml:space="preserve"> </w:t>
      </w:r>
      <w:r>
        <w:rPr>
          <w:lang w:eastAsia="nl-NL"/>
        </w:rPr>
        <w:t xml:space="preserve">in 1990, Mongolia began the process of transition from socialism to a democratic market economy. The revised Constitution (1992) established an independent parliamentary republic with a President, who is directly elected for a term of four years. The national </w:t>
      </w:r>
      <w:r>
        <w:t xml:space="preserve">Parliament, the </w:t>
      </w:r>
      <w:r w:rsidRPr="00BC5418">
        <w:rPr>
          <w:i/>
        </w:rPr>
        <w:t>State Great Khural</w:t>
      </w:r>
      <w:r>
        <w:t xml:space="preserve">, has 76 members, all of whom are elected for four-year terms.  </w:t>
      </w:r>
    </w:p>
    <w:p w14:paraId="2762F93D" w14:textId="77777777" w:rsidR="0007220A" w:rsidRPr="00C46E1C" w:rsidRDefault="0007220A" w:rsidP="00AE0D81">
      <w:pPr>
        <w:pStyle w:val="Heading4"/>
      </w:pPr>
      <w:bookmarkStart w:id="188" w:name="_Toc317411652"/>
      <w:bookmarkStart w:id="189" w:name="_Toc317875212"/>
      <w:bookmarkStart w:id="190" w:name="_Toc317876545"/>
      <w:bookmarkStart w:id="191" w:name="_Toc317877468"/>
      <w:bookmarkStart w:id="192" w:name="_Toc317879222"/>
      <w:bookmarkStart w:id="193" w:name="_Toc317879486"/>
      <w:r w:rsidRPr="00C46E1C">
        <w:t>Population</w:t>
      </w:r>
      <w:bookmarkEnd w:id="188"/>
      <w:bookmarkEnd w:id="189"/>
      <w:bookmarkEnd w:id="190"/>
      <w:bookmarkEnd w:id="191"/>
      <w:bookmarkEnd w:id="192"/>
      <w:bookmarkEnd w:id="193"/>
      <w:r>
        <w:t xml:space="preserve"> and Demographics</w:t>
      </w:r>
    </w:p>
    <w:p w14:paraId="1B00503C" w14:textId="77777777" w:rsidR="0007220A" w:rsidRDefault="0007220A" w:rsidP="008411A9">
      <w:pPr>
        <w:spacing w:after="0"/>
      </w:pPr>
      <w:r>
        <w:t>Mongolia</w:t>
      </w:r>
      <w:r w:rsidRPr="003C6185">
        <w:t xml:space="preserve"> has a population of a</w:t>
      </w:r>
      <w:r>
        <w:t>pproximately</w:t>
      </w:r>
      <w:r w:rsidRPr="003C6185">
        <w:t xml:space="preserve"> </w:t>
      </w:r>
      <w:r w:rsidRPr="00D171BF">
        <w:t>2.</w:t>
      </w:r>
      <w:r>
        <w:t>9</w:t>
      </w:r>
      <w:r w:rsidRPr="00D171BF">
        <w:t xml:space="preserve"> million</w:t>
      </w:r>
      <w:r w:rsidRPr="003C6185">
        <w:t xml:space="preserve"> people</w:t>
      </w:r>
      <w:r>
        <w:t xml:space="preserve">, growing at an annual rate of </w:t>
      </w:r>
      <w:r w:rsidRPr="0035010A">
        <w:t>45,000 or 1.8%.</w:t>
      </w:r>
      <w:r w:rsidRPr="00AB0B80">
        <w:rPr>
          <w:rStyle w:val="FootnoteReference"/>
          <w:sz w:val="24"/>
        </w:rPr>
        <w:footnoteReference w:id="8"/>
      </w:r>
      <w:r w:rsidRPr="00AB0B80">
        <w:t xml:space="preserve"> With a </w:t>
      </w:r>
      <w:r w:rsidRPr="00AB0B80">
        <w:rPr>
          <w:vanish/>
        </w:rPr>
        <w:t xml:space="preserve">(CB, 2011)With </w:t>
      </w:r>
      <w:r w:rsidRPr="00AB0B80">
        <w:t>population densi</w:t>
      </w:r>
      <w:r>
        <w:t xml:space="preserve">ty of only </w:t>
      </w:r>
      <w:r w:rsidRPr="00D171BF">
        <w:t>1.</w:t>
      </w:r>
      <w:r>
        <w:t>84</w:t>
      </w:r>
      <w:r w:rsidRPr="00D171BF">
        <w:t xml:space="preserve"> people</w:t>
      </w:r>
      <w:r>
        <w:t xml:space="preserve"> per km</w:t>
      </w:r>
      <w:r>
        <w:rPr>
          <w:vertAlign w:val="superscript"/>
        </w:rPr>
        <w:t>2</w:t>
      </w:r>
      <w:r>
        <w:t>, it is the world’s least densely populated country</w:t>
      </w:r>
      <w:r w:rsidRPr="00C03832">
        <w:rPr>
          <w:rStyle w:val="FootnoteReference"/>
          <w:sz w:val="24"/>
        </w:rPr>
        <w:footnoteReference w:id="9"/>
      </w:r>
      <w:r>
        <w:t xml:space="preserve">. Mongolia’s population is highly urbanized, with approximately </w:t>
      </w:r>
      <w:r w:rsidRPr="0035010A">
        <w:t>64.4%</w:t>
      </w:r>
      <w:r>
        <w:t xml:space="preserve"> of the total population, </w:t>
      </w:r>
      <w:r w:rsidRPr="0035010A">
        <w:t>or 1,</w:t>
      </w:r>
      <w:r>
        <w:t>867</w:t>
      </w:r>
      <w:r w:rsidRPr="0035010A">
        <w:t>,</w:t>
      </w:r>
      <w:r>
        <w:t>6</w:t>
      </w:r>
      <w:r w:rsidRPr="0035010A">
        <w:t>00,</w:t>
      </w:r>
      <w:r>
        <w:t xml:space="preserve"> living in urban areas, mostly in the capital, Ulaanbaatar. This urbanized nature is the result of significant migration from rural areas in recent years. </w:t>
      </w:r>
      <w:r w:rsidRPr="00776B1B">
        <w:t>Th</w:t>
      </w:r>
      <w:r>
        <w:t>e</w:t>
      </w:r>
      <w:r w:rsidRPr="00776B1B">
        <w:t xml:space="preserve"> con</w:t>
      </w:r>
      <w:r>
        <w:t>tinuing trend of urban drift is placing</w:t>
      </w:r>
      <w:r w:rsidRPr="00776B1B">
        <w:t xml:space="preserve"> pressure on forest resources </w:t>
      </w:r>
      <w:r>
        <w:t>near</w:t>
      </w:r>
      <w:r w:rsidRPr="00776B1B">
        <w:t xml:space="preserve"> urban centres</w:t>
      </w:r>
      <w:r>
        <w:t>, particularly those near Ulaanbaatar, in order to meet the growing demand</w:t>
      </w:r>
      <w:r w:rsidRPr="00776B1B">
        <w:t xml:space="preserve"> for fuel</w:t>
      </w:r>
      <w:r>
        <w:t xml:space="preserve"> </w:t>
      </w:r>
      <w:r w:rsidRPr="00776B1B">
        <w:t>wood for heating and cooking</w:t>
      </w:r>
      <w:r>
        <w:t>,</w:t>
      </w:r>
      <w:r w:rsidRPr="00776B1B">
        <w:t xml:space="preserve"> and</w:t>
      </w:r>
      <w:r>
        <w:t xml:space="preserve"> for</w:t>
      </w:r>
      <w:r w:rsidRPr="00776B1B">
        <w:t xml:space="preserve"> timber for construction. </w:t>
      </w:r>
    </w:p>
    <w:p w14:paraId="7612D4AD" w14:textId="77777777" w:rsidR="0007220A" w:rsidRDefault="0007220A" w:rsidP="008411A9">
      <w:pPr>
        <w:spacing w:after="0"/>
      </w:pPr>
    </w:p>
    <w:p w14:paraId="4B75EA9B" w14:textId="77777777" w:rsidR="0007220A" w:rsidRDefault="0007220A" w:rsidP="008411A9">
      <w:pPr>
        <w:spacing w:after="0"/>
      </w:pPr>
      <w:r>
        <w:t xml:space="preserve">Livestock herding has played a significant role in Mongolian culture for thousands of years. In </w:t>
      </w:r>
      <w:r w:rsidRPr="0035010A">
        <w:t>201</w:t>
      </w:r>
      <w:r>
        <w:t>3</w:t>
      </w:r>
      <w:r w:rsidRPr="0035010A">
        <w:t>,</w:t>
      </w:r>
      <w:r>
        <w:t xml:space="preserve"> there were approximately </w:t>
      </w:r>
      <w:r w:rsidRPr="0035010A">
        <w:t>160,000 herder households</w:t>
      </w:r>
      <w:r>
        <w:t xml:space="preserve"> in Mongolia. Many herder households live in or near forested areas and may therefore be affected by the implementation of REDD+ activities</w:t>
      </w:r>
      <w:r w:rsidRPr="00122741">
        <w:rPr>
          <w:rStyle w:val="FootnoteReference"/>
          <w:sz w:val="24"/>
        </w:rPr>
        <w:footnoteReference w:id="10"/>
      </w:r>
      <w:r>
        <w:t xml:space="preserve">. </w:t>
      </w:r>
    </w:p>
    <w:p w14:paraId="05B61C98" w14:textId="77777777" w:rsidR="0007220A" w:rsidRDefault="0007220A" w:rsidP="008411A9">
      <w:pPr>
        <w:spacing w:after="0"/>
      </w:pPr>
    </w:p>
    <w:p w14:paraId="3673B65B" w14:textId="77777777" w:rsidR="0007220A" w:rsidRDefault="0007220A" w:rsidP="008411A9">
      <w:pPr>
        <w:spacing w:after="0"/>
        <w:rPr>
          <w:u w:val="single"/>
        </w:rPr>
      </w:pPr>
      <w:r w:rsidRPr="00122741">
        <w:rPr>
          <w:u w:val="single"/>
        </w:rPr>
        <w:t>Ethnic minorities</w:t>
      </w:r>
    </w:p>
    <w:p w14:paraId="1027914F" w14:textId="77777777" w:rsidR="0007220A" w:rsidRPr="00122741" w:rsidRDefault="0007220A" w:rsidP="008411A9">
      <w:pPr>
        <w:spacing w:after="0"/>
        <w:rPr>
          <w:u w:val="single"/>
        </w:rPr>
      </w:pPr>
    </w:p>
    <w:p w14:paraId="58FE4BC7" w14:textId="77777777" w:rsidR="0007220A" w:rsidRDefault="0007220A" w:rsidP="008411A9">
      <w:pPr>
        <w:spacing w:after="0"/>
      </w:pPr>
      <w:r w:rsidRPr="00E81ADA">
        <w:rPr>
          <w:noProof/>
          <w:lang w:eastAsia="ja-JP"/>
        </w:rPr>
        <w:t>O</w:t>
      </w:r>
      <w:r w:rsidRPr="00E81ADA">
        <w:t xml:space="preserve">ver </w:t>
      </w:r>
      <w:r w:rsidRPr="0035010A">
        <w:t>80%</w:t>
      </w:r>
      <w:r>
        <w:t xml:space="preserve"> of the Mongolian population is from the majority </w:t>
      </w:r>
      <w:r w:rsidRPr="00DE085A">
        <w:rPr>
          <w:i/>
        </w:rPr>
        <w:t>Khalkh Mongol</w:t>
      </w:r>
      <w:r>
        <w:t xml:space="preserve"> ethnic group. In addition, there are almost 20 recognised indigenous and ethnic groups, some of which live in and near forested areas. For example, </w:t>
      </w:r>
      <w:r w:rsidRPr="006B23A0">
        <w:t xml:space="preserve">the Tuvinian-speaking Tsaatan, also </w:t>
      </w:r>
      <w:r>
        <w:t xml:space="preserve">known as </w:t>
      </w:r>
      <w:r w:rsidRPr="006B23A0">
        <w:t xml:space="preserve">the </w:t>
      </w:r>
      <w:r w:rsidRPr="006B23A0">
        <w:rPr>
          <w:i/>
        </w:rPr>
        <w:t>Dukha</w:t>
      </w:r>
      <w:r>
        <w:rPr>
          <w:i/>
        </w:rPr>
        <w:t xml:space="preserve">, </w:t>
      </w:r>
      <w:proofErr w:type="gramStart"/>
      <w:r w:rsidRPr="00D224A4">
        <w:t>are</w:t>
      </w:r>
      <w:proofErr w:type="gramEnd"/>
      <w:r w:rsidRPr="00D224A4">
        <w:t xml:space="preserve"> traditionally</w:t>
      </w:r>
      <w:r>
        <w:t xml:space="preserve"> </w:t>
      </w:r>
      <w:r w:rsidRPr="006B23A0">
        <w:t xml:space="preserve">nomadic reindeer herders living in the northern </w:t>
      </w:r>
      <w:r w:rsidRPr="0090018E">
        <w:rPr>
          <w:i/>
        </w:rPr>
        <w:t>aimag</w:t>
      </w:r>
      <w:r w:rsidRPr="0090018E">
        <w:rPr>
          <w:rStyle w:val="FootnoteReference"/>
          <w:i/>
          <w:sz w:val="24"/>
        </w:rPr>
        <w:footnoteReference w:id="11"/>
      </w:r>
      <w:r w:rsidRPr="0090018E">
        <w:t xml:space="preserve"> of</w:t>
      </w:r>
      <w:r w:rsidRPr="006B23A0">
        <w:t xml:space="preserve"> Khuvsgul</w:t>
      </w:r>
      <w:r>
        <w:t>. The Dukha are one</w:t>
      </w:r>
      <w:r w:rsidRPr="006B23A0">
        <w:t xml:space="preserve"> of the smallest of the minorities. Other indigenous peoples and ethnic minorities located in the </w:t>
      </w:r>
      <w:proofErr w:type="gramStart"/>
      <w:r w:rsidRPr="006B23A0">
        <w:t>northern forested</w:t>
      </w:r>
      <w:proofErr w:type="gramEnd"/>
      <w:r w:rsidRPr="006B23A0">
        <w:t xml:space="preserve"> areas include the </w:t>
      </w:r>
      <w:r w:rsidRPr="0035010A">
        <w:rPr>
          <w:i/>
        </w:rPr>
        <w:t>Darkhad</w:t>
      </w:r>
      <w:r w:rsidRPr="0035010A">
        <w:t xml:space="preserve"> (totalling 21,558 in number, of which 82.2% live in Khuvsgul</w:t>
      </w:r>
      <w:r w:rsidRPr="00E81ADA">
        <w:t xml:space="preserve"> </w:t>
      </w:r>
      <w:r w:rsidRPr="00E81ADA">
        <w:rPr>
          <w:i/>
        </w:rPr>
        <w:t>aimag</w:t>
      </w:r>
      <w:r w:rsidRPr="00E81ADA">
        <w:t xml:space="preserve">), the </w:t>
      </w:r>
      <w:r w:rsidRPr="00E81ADA">
        <w:rPr>
          <w:i/>
        </w:rPr>
        <w:t>Khotogoid</w:t>
      </w:r>
      <w:r w:rsidRPr="00E81ADA">
        <w:t xml:space="preserve"> (</w:t>
      </w:r>
      <w:r w:rsidRPr="0035010A">
        <w:t xml:space="preserve">15,460, of which 84.6% live in Khuvsgul </w:t>
      </w:r>
      <w:r w:rsidRPr="0035010A">
        <w:rPr>
          <w:i/>
        </w:rPr>
        <w:t>aimag)</w:t>
      </w:r>
      <w:r w:rsidRPr="0035010A">
        <w:t xml:space="preserve">, and the </w:t>
      </w:r>
      <w:r w:rsidRPr="0035010A">
        <w:rPr>
          <w:i/>
        </w:rPr>
        <w:t>Khamnigan</w:t>
      </w:r>
      <w:r w:rsidRPr="0035010A">
        <w:t xml:space="preserve"> (537, of which 49.9 % live in Khentii </w:t>
      </w:r>
      <w:r w:rsidRPr="0035010A">
        <w:rPr>
          <w:i/>
        </w:rPr>
        <w:t>aimag</w:t>
      </w:r>
      <w:r w:rsidRPr="0035010A">
        <w:t>)</w:t>
      </w:r>
      <w:r w:rsidRPr="00983160">
        <w:rPr>
          <w:rStyle w:val="FootnoteReference"/>
          <w:sz w:val="24"/>
        </w:rPr>
        <w:footnoteReference w:id="12"/>
      </w:r>
      <w:r w:rsidRPr="0035010A">
        <w:t>.</w:t>
      </w:r>
      <w:r w:rsidRPr="006B23A0">
        <w:t xml:space="preserve">  </w:t>
      </w:r>
    </w:p>
    <w:p w14:paraId="2EAE0775" w14:textId="77777777" w:rsidR="0007220A" w:rsidRPr="006B23A0" w:rsidRDefault="0007220A" w:rsidP="008411A9">
      <w:pPr>
        <w:spacing w:after="0"/>
      </w:pPr>
    </w:p>
    <w:p w14:paraId="6560D823" w14:textId="77777777" w:rsidR="0007220A" w:rsidRDefault="0007220A" w:rsidP="008411A9">
      <w:pPr>
        <w:spacing w:after="0"/>
      </w:pPr>
      <w:r w:rsidRPr="006B23A0">
        <w:t xml:space="preserve">It is unclear at present how </w:t>
      </w:r>
      <w:r>
        <w:t xml:space="preserve">the implementation of </w:t>
      </w:r>
      <w:r w:rsidRPr="006B23A0">
        <w:t xml:space="preserve">REDD+ </w:t>
      </w:r>
      <w:r>
        <w:t xml:space="preserve">activities </w:t>
      </w:r>
      <w:r w:rsidRPr="006B23A0">
        <w:t xml:space="preserve">may affect these minorities. </w:t>
      </w:r>
      <w:r w:rsidRPr="00276094">
        <w:t xml:space="preserve">Box </w:t>
      </w:r>
      <w:r>
        <w:t>1</w:t>
      </w:r>
      <w:r w:rsidRPr="006B23A0">
        <w:t xml:space="preserve"> summarizes the existing national mechanisms </w:t>
      </w:r>
      <w:r>
        <w:t>to</w:t>
      </w:r>
      <w:r w:rsidRPr="006B23A0">
        <w:t xml:space="preserve"> protect the rights of indigenous peoples and ethnic peoples in Mongolia.</w:t>
      </w:r>
    </w:p>
    <w:p w14:paraId="4F509F3D" w14:textId="77777777" w:rsidR="0007220A" w:rsidRDefault="0007220A" w:rsidP="008411A9">
      <w:pPr>
        <w:spacing w:after="0"/>
      </w:pPr>
    </w:p>
    <w:p w14:paraId="62F9CFE8" w14:textId="77777777" w:rsidR="0007220A" w:rsidRDefault="0007220A" w:rsidP="008411A9">
      <w:pPr>
        <w:spacing w:after="0"/>
      </w:pPr>
      <w:r w:rsidRPr="00F236DC">
        <w:rPr>
          <w:b/>
        </w:rPr>
        <w:t>Annex 1c-1</w:t>
      </w:r>
      <w:r>
        <w:t xml:space="preserve"> contains a full list of indigenous peoples and ethnic minorities in Mongolia.  </w:t>
      </w:r>
    </w:p>
    <w:p w14:paraId="24A9F4F0" w14:textId="77777777" w:rsidR="0007220A" w:rsidRDefault="0007220A" w:rsidP="008411A9">
      <w:pPr>
        <w:spacing w:after="0"/>
      </w:pPr>
    </w:p>
    <w:p w14:paraId="2726661E" w14:textId="77777777" w:rsidR="0007220A" w:rsidRDefault="0007220A" w:rsidP="008411A9">
      <w:pPr>
        <w:spacing w:after="0"/>
      </w:pPr>
      <w:r w:rsidRPr="00DE085A">
        <w:rPr>
          <w:b/>
        </w:rPr>
        <w:t xml:space="preserve">Annex </w:t>
      </w:r>
      <w:r>
        <w:rPr>
          <w:b/>
        </w:rPr>
        <w:t>2a-4</w:t>
      </w:r>
      <w:r>
        <w:t xml:space="preserve"> contains a list of the international human rights treaties relevant to REDD+ and the status of ratification by Mongolia.</w:t>
      </w:r>
      <w:r w:rsidRPr="006B23A0">
        <w:t xml:space="preserve"> </w:t>
      </w:r>
    </w:p>
    <w:p w14:paraId="072858F4" w14:textId="77777777" w:rsidR="0007220A" w:rsidRPr="006B23A0" w:rsidRDefault="0007220A" w:rsidP="008411A9">
      <w:pPr>
        <w:spacing w:after="0"/>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464"/>
      </w:tblGrid>
      <w:tr w:rsidR="0007220A" w:rsidRPr="006A5FCA" w14:paraId="37858449" w14:textId="77777777" w:rsidTr="00902C23">
        <w:trPr>
          <w:trHeight w:val="416"/>
        </w:trPr>
        <w:tc>
          <w:tcPr>
            <w:tcW w:w="9464" w:type="dxa"/>
            <w:shd w:val="clear" w:color="auto" w:fill="DBE5F1"/>
          </w:tcPr>
          <w:p w14:paraId="31E94A21" w14:textId="77777777" w:rsidR="0007220A" w:rsidRPr="006A5FCA" w:rsidRDefault="0007220A" w:rsidP="008411A9">
            <w:pPr>
              <w:spacing w:after="0"/>
              <w:jc w:val="center"/>
            </w:pPr>
            <w:bookmarkStart w:id="194" w:name="_Toc385336342"/>
            <w:bookmarkStart w:id="195" w:name="_Toc386789997"/>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w:t>
            </w:r>
            <w:r w:rsidRPr="006A5FCA">
              <w:rPr>
                <w:b/>
              </w:rPr>
              <w:fldChar w:fldCharType="end"/>
            </w:r>
            <w:r w:rsidRPr="006A5FCA">
              <w:rPr>
                <w:b/>
              </w:rPr>
              <w:t>: Existing Mechanisms to Protect the Rights of indigenous and Ethnic Minorities in Mongolia</w:t>
            </w:r>
            <w:bookmarkEnd w:id="194"/>
            <w:bookmarkEnd w:id="195"/>
          </w:p>
          <w:p w14:paraId="5DCDA463" w14:textId="77777777" w:rsidR="0007220A" w:rsidRPr="006A5FCA" w:rsidRDefault="0007220A" w:rsidP="008411A9">
            <w:pPr>
              <w:spacing w:after="0"/>
            </w:pPr>
          </w:p>
          <w:p w14:paraId="35283FFC" w14:textId="77777777" w:rsidR="0007220A" w:rsidRPr="006A5FCA" w:rsidRDefault="0007220A" w:rsidP="008411A9">
            <w:pPr>
              <w:spacing w:after="0"/>
              <w:rPr>
                <w:rFonts w:cs="Calibri"/>
                <w:lang w:eastAsia="nl-NL"/>
              </w:rPr>
            </w:pPr>
            <w:r w:rsidRPr="006A5FCA">
              <w:rPr>
                <w:szCs w:val="22"/>
              </w:rPr>
              <w:t xml:space="preserve">Mongolia is a party to most major international treaties protecting indigenous and ethnic rights, including the </w:t>
            </w:r>
            <w:r w:rsidRPr="006A5FCA">
              <w:rPr>
                <w:i/>
                <w:szCs w:val="22"/>
              </w:rPr>
              <w:t>International Convention on the Elimination of All Forms of Racial Discrimination 1966</w:t>
            </w:r>
            <w:proofErr w:type="gramStart"/>
            <w:r w:rsidRPr="006A5FCA">
              <w:rPr>
                <w:rFonts w:cs="Calibri"/>
                <w:szCs w:val="22"/>
                <w:lang w:eastAsia="nl-NL"/>
              </w:rPr>
              <w:t xml:space="preserve">.  </w:t>
            </w:r>
            <w:proofErr w:type="gramEnd"/>
            <w:r w:rsidRPr="006A5FCA">
              <w:rPr>
                <w:rFonts w:cs="Calibri"/>
                <w:szCs w:val="22"/>
                <w:lang w:eastAsia="nl-NL"/>
              </w:rPr>
              <w:t>It also v</w:t>
            </w:r>
            <w:r w:rsidRPr="006A5FCA">
              <w:rPr>
                <w:szCs w:val="22"/>
              </w:rPr>
              <w:t xml:space="preserve">oted in favour of the General Assembly resolution to adopt the </w:t>
            </w:r>
            <w:r w:rsidRPr="006A5FCA">
              <w:rPr>
                <w:i/>
                <w:szCs w:val="22"/>
              </w:rPr>
              <w:t>United Nations Declaration on the Rights of Indigenous Peoples 2007</w:t>
            </w:r>
            <w:r w:rsidRPr="006A5FCA">
              <w:rPr>
                <w:rFonts w:cs="Calibri"/>
                <w:szCs w:val="22"/>
                <w:lang w:eastAsia="nl-NL"/>
              </w:rPr>
              <w:t xml:space="preserve">. Moreover, the Constitution protects the right of national minorities to use their native languages in education and communication, and prohibits discrimination on the basis of ethnic origin, </w:t>
            </w:r>
            <w:proofErr w:type="gramStart"/>
            <w:r w:rsidRPr="006A5FCA">
              <w:rPr>
                <w:rFonts w:cs="Calibri"/>
                <w:szCs w:val="22"/>
                <w:lang w:eastAsia="nl-NL"/>
              </w:rPr>
              <w:t>language</w:t>
            </w:r>
            <w:proofErr w:type="gramEnd"/>
            <w:r w:rsidRPr="006A5FCA">
              <w:rPr>
                <w:rFonts w:cs="Calibri"/>
                <w:szCs w:val="22"/>
                <w:lang w:eastAsia="nl-NL"/>
              </w:rPr>
              <w:t xml:space="preserve"> or race (Constitution, Arts. 8.2 and 14.2). In 2001, Mongolia established an independent National Human Rights Commission that can review citizen complaints concerning alleged violations of human rights.</w:t>
            </w:r>
          </w:p>
          <w:p w14:paraId="642B6E1A" w14:textId="77777777" w:rsidR="0007220A" w:rsidRPr="006A5FCA" w:rsidRDefault="0007220A" w:rsidP="008411A9">
            <w:pPr>
              <w:spacing w:after="0"/>
              <w:rPr>
                <w:rFonts w:cs="Calibri"/>
                <w:lang w:eastAsia="nl-NL"/>
              </w:rPr>
            </w:pPr>
          </w:p>
          <w:p w14:paraId="712BC731" w14:textId="77777777" w:rsidR="0007220A" w:rsidRPr="006A5FCA" w:rsidRDefault="0007220A" w:rsidP="008411A9">
            <w:pPr>
              <w:keepNext/>
              <w:spacing w:after="0"/>
            </w:pPr>
            <w:r w:rsidRPr="006A5FCA">
              <w:rPr>
                <w:rFonts w:cs="Calibri"/>
                <w:szCs w:val="22"/>
                <w:lang w:eastAsia="nl-NL"/>
              </w:rPr>
              <w:t xml:space="preserve">However, concerns have been raised that Mongolia has been slow to recognise its national minorities and that it lacks the necessary domestic mechanisms to enforce the protection of their rights. For example, Mongolia does not have any anti-discrimination legislation or a designated institution to enforce non-discrimination (UN Country Team, </w:t>
            </w:r>
            <w:hyperlink r:id="rId16" w:history="1">
              <w:r w:rsidRPr="006A5FCA">
                <w:rPr>
                  <w:rStyle w:val="Hyperlink"/>
                  <w:szCs w:val="22"/>
                </w:rPr>
                <w:t>Universal Periodic Review</w:t>
              </w:r>
            </w:hyperlink>
            <w:r w:rsidRPr="006A5FCA">
              <w:rPr>
                <w:szCs w:val="22"/>
              </w:rPr>
              <w:t>,</w:t>
            </w:r>
            <w:r w:rsidRPr="006A5FCA">
              <w:rPr>
                <w:rFonts w:cs="Calibri"/>
                <w:szCs w:val="22"/>
                <w:lang w:eastAsia="nl-NL"/>
              </w:rPr>
              <w:t xml:space="preserve"> 2010).</w:t>
            </w:r>
          </w:p>
        </w:tc>
      </w:tr>
    </w:tbl>
    <w:p w14:paraId="1830A423" w14:textId="77777777" w:rsidR="0007220A" w:rsidRDefault="0007220A">
      <w:pPr>
        <w:pStyle w:val="Caption"/>
      </w:pPr>
      <w:bookmarkStart w:id="196" w:name="_Toc317875213"/>
      <w:bookmarkStart w:id="197" w:name="_Toc317876546"/>
      <w:bookmarkStart w:id="198" w:name="_Toc317877469"/>
      <w:bookmarkStart w:id="199" w:name="_Toc317879223"/>
      <w:bookmarkStart w:id="200" w:name="_Toc317879487"/>
    </w:p>
    <w:p w14:paraId="1D158E5C" w14:textId="77777777" w:rsidR="0007220A" w:rsidRPr="00493A35" w:rsidRDefault="0007220A" w:rsidP="00AE0D81">
      <w:pPr>
        <w:pStyle w:val="Heading4"/>
        <w:rPr>
          <w:color w:val="333300"/>
        </w:rPr>
      </w:pPr>
      <w:r w:rsidRPr="002273E8">
        <w:lastRenderedPageBreak/>
        <w:t xml:space="preserve">Economic </w:t>
      </w:r>
      <w:r>
        <w:t>Context</w:t>
      </w:r>
      <w:r w:rsidRPr="00612DCE">
        <w:t xml:space="preserve"> </w:t>
      </w:r>
      <w:bookmarkEnd w:id="196"/>
      <w:bookmarkEnd w:id="197"/>
      <w:bookmarkEnd w:id="198"/>
      <w:bookmarkEnd w:id="199"/>
      <w:bookmarkEnd w:id="200"/>
    </w:p>
    <w:p w14:paraId="5F032960" w14:textId="77777777" w:rsidR="0007220A" w:rsidRDefault="0007220A" w:rsidP="008411A9">
      <w:pPr>
        <w:tabs>
          <w:tab w:val="left" w:pos="8337"/>
        </w:tabs>
        <w:spacing w:after="0"/>
      </w:pPr>
      <w:r>
        <w:t xml:space="preserve">Mongolia is currently undergoing a significant and rapid economic transformation, driven primarily by growth in the mining sector. Mongolia’s GDP grew by 6.1% in 2010, 17.5% in </w:t>
      </w:r>
      <w:r w:rsidRPr="00E0640D">
        <w:t>2011</w:t>
      </w:r>
      <w:r w:rsidRPr="00E0640D">
        <w:rPr>
          <w:rStyle w:val="FootnoteReference"/>
          <w:sz w:val="24"/>
        </w:rPr>
        <w:footnoteReference w:id="13"/>
      </w:r>
      <w:r>
        <w:t>,</w:t>
      </w:r>
      <w:r w:rsidRPr="00E0640D">
        <w:t xml:space="preserve"> 12.3% in 2012</w:t>
      </w:r>
      <w:r>
        <w:t xml:space="preserve"> and 12% in </w:t>
      </w:r>
      <w:proofErr w:type="gramStart"/>
      <w:r>
        <w:t xml:space="preserve">2013 </w:t>
      </w:r>
      <w:r w:rsidRPr="00E0640D">
        <w:t>.</w:t>
      </w:r>
      <w:proofErr w:type="gramEnd"/>
      <w:r w:rsidRPr="00E0640D">
        <w:t xml:space="preserve"> In 2010, the </w:t>
      </w:r>
      <w:r w:rsidRPr="0035010A">
        <w:t>mining sector accounted for 22.7% of GDP</w:t>
      </w:r>
      <w:r w:rsidRPr="00E81ADA">
        <w:t>.</w:t>
      </w:r>
      <w:r>
        <w:t xml:space="preserve"> But last years these figures are declined to as 17.96% in 2012 and 18.47%</w:t>
      </w:r>
      <w:r w:rsidRPr="00E0640D">
        <w:t xml:space="preserve"> </w:t>
      </w:r>
      <w:r>
        <w:t xml:space="preserve">in 2013. </w:t>
      </w:r>
      <w:r w:rsidRPr="00E0640D">
        <w:t>The second largest</w:t>
      </w:r>
      <w:r>
        <w:t xml:space="preserve"> sector was agriculture, </w:t>
      </w:r>
      <w:proofErr w:type="gramStart"/>
      <w:r>
        <w:t>forestry</w:t>
      </w:r>
      <w:proofErr w:type="gramEnd"/>
      <w:r>
        <w:t xml:space="preserve"> and fishing, which accounted in 2010 for </w:t>
      </w:r>
      <w:r w:rsidRPr="0035010A">
        <w:t>15.9% of GDP</w:t>
      </w:r>
      <w:r>
        <w:t xml:space="preserve">, 14.1% in 2012 and 14.42% in 2013. Mineral products, including coal, copper, gold, zinc, iron ore, molybdenum and uranium, are the main export products. </w:t>
      </w:r>
      <w:r w:rsidRPr="0035010A">
        <w:t>Mineral exports</w:t>
      </w:r>
      <w:r w:rsidRPr="00BF356F">
        <w:t xml:space="preserve"> increased from </w:t>
      </w:r>
      <w:r w:rsidRPr="0035010A">
        <w:t>35.2% of total</w:t>
      </w:r>
      <w:r>
        <w:t xml:space="preserve"> export commodities in 2000 to 81% of </w:t>
      </w:r>
      <w:r w:rsidRPr="00276094">
        <w:t>total exports in 2010</w:t>
      </w:r>
      <w:r w:rsidRPr="00276094">
        <w:rPr>
          <w:rStyle w:val="FootnoteReference"/>
          <w:sz w:val="24"/>
        </w:rPr>
        <w:footnoteReference w:id="14"/>
      </w:r>
      <w:r w:rsidRPr="00276094">
        <w:t>.</w:t>
      </w:r>
    </w:p>
    <w:p w14:paraId="17572C6E" w14:textId="77777777" w:rsidR="0007220A" w:rsidRPr="00276094" w:rsidRDefault="0007220A" w:rsidP="008411A9">
      <w:pPr>
        <w:tabs>
          <w:tab w:val="left" w:pos="8337"/>
        </w:tabs>
        <w:spacing w:after="0"/>
      </w:pPr>
    </w:p>
    <w:p w14:paraId="065048AA" w14:textId="77777777" w:rsidR="0007220A" w:rsidRDefault="0007220A" w:rsidP="008411A9">
      <w:pPr>
        <w:tabs>
          <w:tab w:val="left" w:pos="8337"/>
        </w:tabs>
        <w:spacing w:after="0"/>
      </w:pPr>
      <w:r>
        <w:t xml:space="preserve">Foreign direct investment (FDI) plays an important role in driving economic growth, driven by foreign investment in the mining sector. </w:t>
      </w:r>
      <w:r w:rsidRPr="0035010A">
        <w:t>In 2010,</w:t>
      </w:r>
      <w:r w:rsidRPr="00BF356F">
        <w:t xml:space="preserve"> </w:t>
      </w:r>
      <w:r w:rsidRPr="0035010A">
        <w:t>FDI accounted for 69.2% of</w:t>
      </w:r>
      <w:r w:rsidRPr="00276094">
        <w:t xml:space="preserve"> all investment in the Mongolian economy, increasing from 57.1% in the previous year.</w:t>
      </w:r>
      <w:r w:rsidRPr="00276094">
        <w:rPr>
          <w:rStyle w:val="FootnoteReference"/>
          <w:sz w:val="24"/>
        </w:rPr>
        <w:footnoteReference w:id="15"/>
      </w:r>
      <w:r w:rsidRPr="00276094">
        <w:t xml:space="preserve"> </w:t>
      </w:r>
      <w:r>
        <w:t xml:space="preserve">There are concerns that the soaring levels of FDI in the mining sector will not translate into </w:t>
      </w:r>
      <w:r w:rsidRPr="00595366">
        <w:t xml:space="preserve">poverty reduction, food security, job </w:t>
      </w:r>
      <w:proofErr w:type="gramStart"/>
      <w:r w:rsidRPr="00595366">
        <w:t>creation</w:t>
      </w:r>
      <w:proofErr w:type="gramEnd"/>
      <w:r w:rsidRPr="00595366">
        <w:t xml:space="preserve"> and the transfer of technology</w:t>
      </w:r>
      <w:r w:rsidRPr="00595366">
        <w:rPr>
          <w:rStyle w:val="FootnoteReference"/>
          <w:sz w:val="24"/>
        </w:rPr>
        <w:footnoteReference w:id="16"/>
      </w:r>
      <w:r w:rsidRPr="00595366">
        <w:t>.</w:t>
      </w:r>
      <w:r>
        <w:t xml:space="preserve">  </w:t>
      </w:r>
    </w:p>
    <w:p w14:paraId="510046EC" w14:textId="77777777" w:rsidR="0007220A" w:rsidRDefault="0007220A" w:rsidP="008411A9">
      <w:pPr>
        <w:tabs>
          <w:tab w:val="left" w:pos="8337"/>
        </w:tabs>
        <w:spacing w:after="0"/>
      </w:pPr>
    </w:p>
    <w:p w14:paraId="12ADA92C" w14:textId="77777777" w:rsidR="0007220A" w:rsidRPr="00031D72" w:rsidRDefault="0007220A" w:rsidP="00811EBC">
      <w:pPr>
        <w:tabs>
          <w:tab w:val="left" w:pos="8337"/>
        </w:tabs>
        <w:spacing w:after="0"/>
        <w:rPr>
          <w:rFonts w:cs="Arial"/>
          <w:szCs w:val="22"/>
        </w:rPr>
      </w:pPr>
      <w:r w:rsidRPr="00031D72">
        <w:rPr>
          <w:szCs w:val="22"/>
        </w:rPr>
        <w:t>There is also an issue of emerging land use conflict between mining and forestry. Informal, but unverified, reports suggest that mining in the northern and central areas of Mongolia is causing increasing levels of land and forest degradation, particularly in watershed areas. The toxic chemicals used to extract mining ores, such as mercury and cyanide, are contaminating land and causing land and forest degradation</w:t>
      </w:r>
      <w:r w:rsidRPr="006A5FCA">
        <w:rPr>
          <w:rStyle w:val="FootnoteReference"/>
          <w:sz w:val="22"/>
          <w:szCs w:val="22"/>
        </w:rPr>
        <w:footnoteReference w:id="17"/>
      </w:r>
      <w:r w:rsidRPr="00031D72">
        <w:rPr>
          <w:szCs w:val="22"/>
        </w:rPr>
        <w:t>. Some analysis suggests that the economic growth created by the mining boom is also driving demand for timber for construction</w:t>
      </w:r>
      <w:r w:rsidRPr="006A5FCA">
        <w:rPr>
          <w:rStyle w:val="FootnoteReference"/>
          <w:sz w:val="22"/>
          <w:szCs w:val="22"/>
        </w:rPr>
        <w:footnoteReference w:id="18"/>
      </w:r>
      <w:r w:rsidRPr="00031D72">
        <w:rPr>
          <w:szCs w:val="22"/>
        </w:rPr>
        <w:t xml:space="preserve">. </w:t>
      </w:r>
      <w:r w:rsidRPr="0035010A">
        <w:rPr>
          <w:szCs w:val="22"/>
        </w:rPr>
        <w:t>In 2010, the scale of domestic construction sector increased by 54.4%, and 65% of this growth</w:t>
      </w:r>
      <w:r w:rsidRPr="00031D72">
        <w:rPr>
          <w:szCs w:val="22"/>
        </w:rPr>
        <w:t xml:space="preserve"> took place in Ulaanbaatar</w:t>
      </w:r>
      <w:r w:rsidRPr="006A5FCA">
        <w:rPr>
          <w:rStyle w:val="FootnoteReference"/>
          <w:sz w:val="22"/>
          <w:szCs w:val="22"/>
        </w:rPr>
        <w:footnoteReference w:id="19"/>
      </w:r>
      <w:r w:rsidRPr="00031D72">
        <w:rPr>
          <w:szCs w:val="22"/>
        </w:rPr>
        <w:t>. Given these levels of growth in the economy and in the construction sector, it is reasonable to expect increased pressure on forest resources.</w:t>
      </w:r>
    </w:p>
    <w:p w14:paraId="2B3FC3DE" w14:textId="77777777" w:rsidR="0007220A" w:rsidRPr="00254E8E" w:rsidRDefault="0007220A" w:rsidP="00254E8E">
      <w:pPr>
        <w:pStyle w:val="Heading4"/>
      </w:pPr>
      <w:bookmarkStart w:id="201" w:name="_Toc317411653"/>
      <w:bookmarkStart w:id="202" w:name="_Toc317875214"/>
      <w:bookmarkStart w:id="203" w:name="_Toc317876547"/>
      <w:bookmarkStart w:id="204" w:name="_Toc317877470"/>
      <w:bookmarkStart w:id="205" w:name="_Toc317879224"/>
      <w:bookmarkStart w:id="206" w:name="_Toc317879488"/>
      <w:r>
        <w:t>Socio-Economic In</w:t>
      </w:r>
      <w:r w:rsidRPr="00254E8E">
        <w:t>dicators</w:t>
      </w:r>
      <w:bookmarkEnd w:id="201"/>
      <w:bookmarkEnd w:id="202"/>
      <w:bookmarkEnd w:id="203"/>
      <w:bookmarkEnd w:id="204"/>
      <w:bookmarkEnd w:id="205"/>
      <w:bookmarkEnd w:id="206"/>
    </w:p>
    <w:p w14:paraId="4849EF0B" w14:textId="77777777" w:rsidR="0007220A" w:rsidRDefault="0007220A" w:rsidP="008411A9">
      <w:pPr>
        <w:spacing w:after="0"/>
        <w:rPr>
          <w:highlight w:val="yellow"/>
        </w:rPr>
      </w:pPr>
      <w:r>
        <w:t xml:space="preserve">Average household incomes have increased significantly in recent years, more than doubling between </w:t>
      </w:r>
      <w:r w:rsidRPr="0035010A">
        <w:t>2007 and 2010 to 448,000 Tugriks/month (US$340</w:t>
      </w:r>
      <w:r w:rsidRPr="00BF356F">
        <w:t>), although much of this increase is due to salaries in the finance and</w:t>
      </w:r>
      <w:r w:rsidRPr="00E56BAE">
        <w:t xml:space="preserve"> mining sector</w:t>
      </w:r>
      <w:r w:rsidRPr="007D67C8">
        <w:t>s</w:t>
      </w:r>
      <w:r w:rsidRPr="00BF356F">
        <w:rPr>
          <w:rStyle w:val="FootnoteReference"/>
          <w:sz w:val="24"/>
        </w:rPr>
        <w:footnoteReference w:id="20"/>
      </w:r>
      <w:r w:rsidRPr="00BF356F">
        <w:t>. Th</w:t>
      </w:r>
      <w:r w:rsidRPr="00E56BAE">
        <w:t>e</w:t>
      </w:r>
      <w:r w:rsidRPr="007D67C8">
        <w:t xml:space="preserve"> average </w:t>
      </w:r>
      <w:r w:rsidRPr="00B845F9">
        <w:t xml:space="preserve">wage </w:t>
      </w:r>
      <w:r w:rsidRPr="0035010A">
        <w:t>is high compared to the legal minimum wage (</w:t>
      </w:r>
      <w:r w:rsidRPr="0035010A">
        <w:rPr>
          <w:i/>
        </w:rPr>
        <w:t>Law on Minimum Wages</w:t>
      </w:r>
      <w:r w:rsidRPr="0035010A">
        <w:t>, 1998, which is currently set at approximately 192,000 Tugriks/month (US$105) since the 1</w:t>
      </w:r>
      <w:r w:rsidRPr="0035010A">
        <w:rPr>
          <w:vertAlign w:val="superscript"/>
        </w:rPr>
        <w:t>st</w:t>
      </w:r>
      <w:r w:rsidRPr="00BF356F">
        <w:t xml:space="preserve"> September 2013. Inequality in consumption remains relatively high, </w:t>
      </w:r>
      <w:r w:rsidRPr="0035010A">
        <w:t>with the richest 20% of the population consuming, on average, 5.3 times more than the poorest 20%, on average</w:t>
      </w:r>
      <w:r w:rsidRPr="00BF356F">
        <w:rPr>
          <w:rStyle w:val="FootnoteReference"/>
          <w:sz w:val="24"/>
        </w:rPr>
        <w:footnoteReference w:id="21"/>
      </w:r>
      <w:r w:rsidRPr="00BF356F">
        <w:t>. Inflation and unemployment are both relatively high, both of which affect the poor disproportionately</w:t>
      </w:r>
      <w:r w:rsidRPr="007A55E9">
        <w:t xml:space="preserve">, with inflation </w:t>
      </w:r>
      <w:r>
        <w:lastRenderedPageBreak/>
        <w:t xml:space="preserve">running at 14.3% in </w:t>
      </w:r>
      <w:r w:rsidRPr="007A55E9">
        <w:t>201</w:t>
      </w:r>
      <w:r>
        <w:t>2</w:t>
      </w:r>
      <w:r w:rsidRPr="007A55E9">
        <w:t xml:space="preserve"> </w:t>
      </w:r>
      <w:r>
        <w:t xml:space="preserve">and </w:t>
      </w:r>
      <w:r w:rsidRPr="007A55E9">
        <w:t>at 10.</w:t>
      </w:r>
      <w:r>
        <w:t>5</w:t>
      </w:r>
      <w:r w:rsidRPr="007A55E9">
        <w:t>%</w:t>
      </w:r>
      <w:r>
        <w:t xml:space="preserve"> in 2013</w:t>
      </w:r>
      <w:r w:rsidRPr="007A55E9">
        <w:t xml:space="preserve"> and the</w:t>
      </w:r>
      <w:r w:rsidRPr="006A5FCA">
        <w:rPr>
          <w:rFonts w:cs="Calibri"/>
          <w:lang w:val="en-US" w:eastAsia="en-AU"/>
        </w:rPr>
        <w:t xml:space="preserve"> unemployment at</w:t>
      </w:r>
      <w:r>
        <w:rPr>
          <w:rFonts w:cs="Calibri"/>
          <w:lang w:val="en-US" w:eastAsia="en-AU"/>
        </w:rPr>
        <w:t xml:space="preserve"> 8.23</w:t>
      </w:r>
      <w:r w:rsidRPr="006A5FCA">
        <w:rPr>
          <w:rFonts w:cs="Calibri"/>
          <w:lang w:val="en-US" w:eastAsia="en-AU"/>
        </w:rPr>
        <w:t>%</w:t>
      </w:r>
      <w:r>
        <w:rPr>
          <w:rFonts w:cs="Calibri"/>
          <w:lang w:val="en-US" w:eastAsia="en-AU"/>
        </w:rPr>
        <w:t xml:space="preserve"> in 2012 and 9.9% in 2013</w:t>
      </w:r>
      <w:r w:rsidRPr="006A5FCA">
        <w:rPr>
          <w:rStyle w:val="FootnoteReference"/>
          <w:rFonts w:cs="Calibri"/>
          <w:sz w:val="24"/>
          <w:lang w:val="en-US" w:eastAsia="en-AU"/>
        </w:rPr>
        <w:footnoteReference w:id="22"/>
      </w:r>
      <w:r w:rsidRPr="006A5FCA">
        <w:rPr>
          <w:rFonts w:cs="Calibri"/>
          <w:lang w:val="en-US" w:eastAsia="en-AU"/>
        </w:rPr>
        <w:t xml:space="preserve">. </w:t>
      </w:r>
      <w:r w:rsidRPr="00F236DC">
        <w:t xml:space="preserve">  </w:t>
      </w:r>
      <w:r w:rsidRPr="006A5FCA">
        <w:rPr>
          <w:rFonts w:cs="Calibri"/>
          <w:lang w:val="en-US" w:eastAsia="en-AU"/>
        </w:rPr>
        <w:t xml:space="preserve"> </w:t>
      </w:r>
      <w:bookmarkStart w:id="207" w:name="_Toc317874950"/>
      <w:bookmarkStart w:id="208" w:name="_Toc317875215"/>
      <w:bookmarkStart w:id="209" w:name="_Toc317876548"/>
    </w:p>
    <w:p w14:paraId="57645934" w14:textId="77777777" w:rsidR="0007220A" w:rsidRPr="009B71F8" w:rsidRDefault="0007220A" w:rsidP="00AE0D81">
      <w:pPr>
        <w:pStyle w:val="Heading4"/>
      </w:pPr>
      <w:r w:rsidRPr="00F236DC">
        <w:t xml:space="preserve">Rural </w:t>
      </w:r>
      <w:r>
        <w:t>P</w:t>
      </w:r>
      <w:r w:rsidRPr="00F236DC">
        <w:t>overty</w:t>
      </w:r>
      <w:bookmarkEnd w:id="207"/>
      <w:bookmarkEnd w:id="208"/>
      <w:bookmarkEnd w:id="209"/>
    </w:p>
    <w:p w14:paraId="3FBF026C" w14:textId="77777777" w:rsidR="0007220A" w:rsidRDefault="0007220A" w:rsidP="008411A9">
      <w:pPr>
        <w:spacing w:after="0"/>
      </w:pPr>
      <w:r>
        <w:t>Poverty rates remain relatively high in Mongolia, despite the recent economic growth. In 2010, the number of people living below the national poverty line was decreased by 39.2%, in 2011 at 33.7% and 27.4% at 33.7%. Poverty is concentrated in rural areas, with 49.0% of the rural population living below the national poverty line in 2010 and at 35.5% in 2012, compared to 32.2% in urban areas</w:t>
      </w:r>
      <w:r w:rsidRPr="007A55E9">
        <w:rPr>
          <w:rStyle w:val="FootnoteReference"/>
          <w:sz w:val="24"/>
        </w:rPr>
        <w:footnoteReference w:id="23"/>
      </w:r>
      <w:r>
        <w:t xml:space="preserve"> in 2010 and 23.2% in 2012</w:t>
      </w:r>
      <w:r>
        <w:rPr>
          <w:rStyle w:val="FootnoteReference"/>
        </w:rPr>
        <w:footnoteReference w:id="24"/>
      </w:r>
      <w:r w:rsidRPr="007A55E9">
        <w:t xml:space="preserve">. </w:t>
      </w:r>
      <w:r>
        <w:t xml:space="preserve">The positive incentives received for the implementation of </w:t>
      </w:r>
      <w:r w:rsidRPr="007A55E9">
        <w:t>REDD+</w:t>
      </w:r>
      <w:r>
        <w:t xml:space="preserve"> activities</w:t>
      </w:r>
      <w:r w:rsidRPr="007A55E9">
        <w:t xml:space="preserve"> may present an opportunity to improve livelihoods</w:t>
      </w:r>
      <w:r>
        <w:t xml:space="preserve"> and overcome poverty</w:t>
      </w:r>
      <w:r w:rsidRPr="007A55E9">
        <w:t xml:space="preserve"> in rural areas. </w:t>
      </w:r>
    </w:p>
    <w:p w14:paraId="1DCCBD9B" w14:textId="77777777" w:rsidR="0007220A" w:rsidRPr="007A55E9" w:rsidRDefault="0007220A" w:rsidP="008411A9">
      <w:pPr>
        <w:spacing w:after="0"/>
      </w:pPr>
    </w:p>
    <w:p w14:paraId="5292AB04" w14:textId="77777777" w:rsidR="0007220A" w:rsidRPr="007A55E9" w:rsidRDefault="0007220A" w:rsidP="008411A9">
      <w:pPr>
        <w:spacing w:after="0"/>
      </w:pPr>
      <w:r w:rsidRPr="007A55E9">
        <w:t xml:space="preserve">The lack of access to clean sources of energy and heating, and the lack of access to </w:t>
      </w:r>
      <w:r>
        <w:t>improved</w:t>
      </w:r>
      <w:r w:rsidRPr="007A55E9">
        <w:t xml:space="preserve"> water and sanitation, remain key challenges for many rural households</w:t>
      </w:r>
      <w:r w:rsidRPr="007A55E9">
        <w:rPr>
          <w:rStyle w:val="FootnoteReference"/>
          <w:sz w:val="24"/>
        </w:rPr>
        <w:footnoteReference w:id="25"/>
      </w:r>
      <w:r w:rsidRPr="007A55E9">
        <w:t xml:space="preserve">. </w:t>
      </w:r>
      <w:r>
        <w:t xml:space="preserve">The </w:t>
      </w:r>
      <w:r w:rsidRPr="00DB3EF0">
        <w:rPr>
          <w:i/>
        </w:rPr>
        <w:t>Millennium Development Goals (MDGs)-based Comprehensive National Development Strategy</w:t>
      </w:r>
      <w:r>
        <w:t xml:space="preserve"> (see below) </w:t>
      </w:r>
      <w:r w:rsidRPr="007A55E9">
        <w:t>identifies the need to implement a regional development policy in order to reduce the development gap between urban and rural areas.</w:t>
      </w:r>
    </w:p>
    <w:p w14:paraId="5FB78BC6" w14:textId="77777777" w:rsidR="0007220A" w:rsidRDefault="0007220A" w:rsidP="00193133">
      <w:pPr>
        <w:pStyle w:val="Heading4"/>
      </w:pPr>
      <w:r>
        <w:t>Land Tenure</w:t>
      </w:r>
    </w:p>
    <w:p w14:paraId="1F7A042C" w14:textId="77777777" w:rsidR="0007220A" w:rsidRDefault="0007220A" w:rsidP="008411A9">
      <w:pPr>
        <w:spacing w:after="0"/>
      </w:pPr>
      <w:r>
        <w:t xml:space="preserve">Most land in Mongolia, including </w:t>
      </w:r>
      <w:proofErr w:type="gramStart"/>
      <w:r>
        <w:t>forest land</w:t>
      </w:r>
      <w:proofErr w:type="gramEnd"/>
      <w:r>
        <w:t>, is owned by the State. During the socialist period, traditional land-use and land ownership regimes were often not fully respected and this may have undermined their relevance and effectiveness. One consequence</w:t>
      </w:r>
      <w:r w:rsidRPr="00193133">
        <w:t xml:space="preserve"> </w:t>
      </w:r>
      <w:r>
        <w:t xml:space="preserve">is that </w:t>
      </w:r>
      <w:r w:rsidRPr="00193133">
        <w:t xml:space="preserve">many aspects of “ownership” and “rights” are </w:t>
      </w:r>
      <w:r>
        <w:t xml:space="preserve">still </w:t>
      </w:r>
      <w:r w:rsidRPr="00193133">
        <w:t xml:space="preserve">being </w:t>
      </w:r>
      <w:r>
        <w:t>clarified. Further, t</w:t>
      </w:r>
      <w:r w:rsidRPr="00193133">
        <w:t xml:space="preserve">he concept of </w:t>
      </w:r>
      <w:r>
        <w:t xml:space="preserve">private </w:t>
      </w:r>
      <w:r w:rsidRPr="00193133">
        <w:t>land ownership is</w:t>
      </w:r>
      <w:r>
        <w:t xml:space="preserve"> not fully accepted. T</w:t>
      </w:r>
      <w:r w:rsidRPr="00193133">
        <w:t xml:space="preserve">he definition and meaning of </w:t>
      </w:r>
      <w:r>
        <w:t>“</w:t>
      </w:r>
      <w:r w:rsidRPr="00193133">
        <w:t>land tenure</w:t>
      </w:r>
      <w:r>
        <w:t>”</w:t>
      </w:r>
      <w:r w:rsidRPr="00193133">
        <w:t xml:space="preserve"> </w:t>
      </w:r>
      <w:r>
        <w:t xml:space="preserve">remains a challenging issue </w:t>
      </w:r>
      <w:r w:rsidRPr="00193133">
        <w:t>in Mongolia</w:t>
      </w:r>
      <w:r>
        <w:t xml:space="preserve"> and continues to evolve through law and policy, such as through </w:t>
      </w:r>
      <w:r w:rsidRPr="00193133">
        <w:t xml:space="preserve">the </w:t>
      </w:r>
      <w:r w:rsidRPr="00D03D2C">
        <w:rPr>
          <w:i/>
        </w:rPr>
        <w:t>Law on Land</w:t>
      </w:r>
      <w:r w:rsidRPr="00193133">
        <w:t xml:space="preserve"> (2002)</w:t>
      </w:r>
      <w:r>
        <w:t xml:space="preserve">. This latter </w:t>
      </w:r>
      <w:r w:rsidRPr="00193133">
        <w:t xml:space="preserve">regulates </w:t>
      </w:r>
      <w:r>
        <w:t xml:space="preserve">the </w:t>
      </w:r>
      <w:r w:rsidRPr="00193133">
        <w:t>possession</w:t>
      </w:r>
      <w:r>
        <w:t xml:space="preserve"> and</w:t>
      </w:r>
      <w:r w:rsidRPr="00193133">
        <w:t xml:space="preserve"> use of land by citizen</w:t>
      </w:r>
      <w:r>
        <w:t>s</w:t>
      </w:r>
      <w:r w:rsidRPr="00193133">
        <w:t>,</w:t>
      </w:r>
      <w:r>
        <w:t xml:space="preserve"> private</w:t>
      </w:r>
      <w:r w:rsidRPr="00193133">
        <w:t xml:space="preserve"> </w:t>
      </w:r>
      <w:proofErr w:type="gramStart"/>
      <w:r w:rsidRPr="00193133">
        <w:t>entit</w:t>
      </w:r>
      <w:r>
        <w:t>ies</w:t>
      </w:r>
      <w:proofErr w:type="gramEnd"/>
      <w:r w:rsidRPr="00193133">
        <w:t xml:space="preserve"> and </w:t>
      </w:r>
      <w:r w:rsidRPr="00873EDF">
        <w:t>organization</w:t>
      </w:r>
      <w:r>
        <w:t>s</w:t>
      </w:r>
      <w:r w:rsidRPr="00193133">
        <w:t xml:space="preserve">.  </w:t>
      </w:r>
    </w:p>
    <w:p w14:paraId="26FECC46" w14:textId="77777777" w:rsidR="0007220A" w:rsidRDefault="0007220A" w:rsidP="008411A9">
      <w:pPr>
        <w:spacing w:after="0"/>
      </w:pPr>
    </w:p>
    <w:p w14:paraId="17EF6D6D" w14:textId="77777777" w:rsidR="0007220A" w:rsidRDefault="0007220A" w:rsidP="008411A9">
      <w:pPr>
        <w:spacing w:after="0"/>
      </w:pPr>
      <w:r>
        <w:t>T</w:t>
      </w:r>
      <w:r w:rsidRPr="00193133">
        <w:t xml:space="preserve">he rapidly </w:t>
      </w:r>
      <w:r w:rsidRPr="00760E2B">
        <w:t>changing economic and political landscape</w:t>
      </w:r>
      <w:r>
        <w:t xml:space="preserve"> </w:t>
      </w:r>
      <w:r w:rsidRPr="00760E2B">
        <w:t>is giving rise to competing land-use pressures</w:t>
      </w:r>
      <w:r>
        <w:t>, for example be</w:t>
      </w:r>
      <w:r w:rsidRPr="00760E2B">
        <w:t>tween the mining, livestock and forestry sectors</w:t>
      </w:r>
      <w:r>
        <w:t>. This makes the clarification of land tenure and land use</w:t>
      </w:r>
      <w:r w:rsidRPr="00193133">
        <w:t xml:space="preserve"> </w:t>
      </w:r>
      <w:r>
        <w:t>both urgent and challenging</w:t>
      </w:r>
      <w:r w:rsidRPr="00760E2B">
        <w:t xml:space="preserve">. One response in the forest sector has been to introduce </w:t>
      </w:r>
      <w:r>
        <w:t xml:space="preserve">limited </w:t>
      </w:r>
      <w:r w:rsidRPr="00760E2B">
        <w:t xml:space="preserve">forest use rights </w:t>
      </w:r>
      <w:r>
        <w:t xml:space="preserve">to </w:t>
      </w:r>
      <w:r w:rsidRPr="00760E2B">
        <w:t>local communities through Forest User Groups</w:t>
      </w:r>
      <w:r>
        <w:t xml:space="preserve"> (FUG</w:t>
      </w:r>
      <w:r w:rsidRPr="00760E2B">
        <w:t>)</w:t>
      </w:r>
      <w:r>
        <w:t xml:space="preserve">. Under the </w:t>
      </w:r>
      <w:r w:rsidRPr="00760E2B">
        <w:rPr>
          <w:i/>
        </w:rPr>
        <w:t>Law on Forest</w:t>
      </w:r>
      <w:r w:rsidRPr="00760E2B">
        <w:t xml:space="preserve"> 20</w:t>
      </w:r>
      <w:r>
        <w:t>12, and in line with</w:t>
      </w:r>
      <w:r w:rsidRPr="00760E2B">
        <w:t xml:space="preserve"> </w:t>
      </w:r>
      <w:r>
        <w:t xml:space="preserve">certain conditions, FUGs </w:t>
      </w:r>
      <w:r w:rsidRPr="00760E2B">
        <w:t xml:space="preserve">can now </w:t>
      </w:r>
      <w:r>
        <w:t>secure access to State</w:t>
      </w:r>
      <w:r w:rsidRPr="00760E2B">
        <w:t xml:space="preserve"> </w:t>
      </w:r>
      <w:proofErr w:type="gramStart"/>
      <w:r w:rsidRPr="00760E2B">
        <w:t>forest land</w:t>
      </w:r>
      <w:proofErr w:type="gramEnd"/>
      <w:r w:rsidRPr="00760E2B">
        <w:t xml:space="preserve"> for up to 60 years</w:t>
      </w:r>
      <w:r>
        <w:t xml:space="preserve">. </w:t>
      </w:r>
      <w:bookmarkStart w:id="210" w:name="_Toc317874951"/>
      <w:bookmarkStart w:id="211" w:name="_Toc317875216"/>
      <w:bookmarkStart w:id="212" w:name="_Toc317876549"/>
    </w:p>
    <w:p w14:paraId="5745B9D3" w14:textId="77777777" w:rsidR="0007220A" w:rsidRDefault="0007220A" w:rsidP="008411A9">
      <w:pPr>
        <w:spacing w:after="0"/>
      </w:pPr>
    </w:p>
    <w:p w14:paraId="28F6BB94" w14:textId="77777777" w:rsidR="0007220A" w:rsidRPr="00873EDF" w:rsidRDefault="0007220A" w:rsidP="008411A9">
      <w:pPr>
        <w:spacing w:after="0"/>
      </w:pPr>
      <w:r w:rsidRPr="006B23A0">
        <w:t xml:space="preserve">Unlike </w:t>
      </w:r>
      <w:r>
        <w:t>in many</w:t>
      </w:r>
      <w:r w:rsidRPr="006B23A0">
        <w:t xml:space="preserve"> other countries in Asia, herder communities (local communities) do not hold customary land tenure over the pastures they graze</w:t>
      </w:r>
      <w:r>
        <w:t>. Rather, they</w:t>
      </w:r>
      <w:r w:rsidRPr="006B23A0">
        <w:t xml:space="preserve"> enjoy “open access” to pasturelands</w:t>
      </w:r>
      <w:r>
        <w:t xml:space="preserve"> - </w:t>
      </w:r>
      <w:r w:rsidRPr="006B23A0">
        <w:t xml:space="preserve">a policy put in place following the end of the socialist era. Coupled with the removal of limits on herd numbers, this policy has </w:t>
      </w:r>
      <w:r>
        <w:t xml:space="preserve">contributed to </w:t>
      </w:r>
      <w:r w:rsidRPr="006B23A0">
        <w:t>overgrazing</w:t>
      </w:r>
      <w:r>
        <w:t xml:space="preserve"> in many grassland areas and nearby forest landscapes. In turn, this has </w:t>
      </w:r>
      <w:r w:rsidRPr="006B23A0">
        <w:t>exacerbat</w:t>
      </w:r>
      <w:r>
        <w:t>ed</w:t>
      </w:r>
      <w:r w:rsidRPr="006B23A0">
        <w:t xml:space="preserve"> problems with land degradation and desertification (see Component 2a for more information).</w:t>
      </w:r>
      <w:r>
        <w:t xml:space="preserve">  </w:t>
      </w:r>
    </w:p>
    <w:p w14:paraId="1C86F422" w14:textId="77777777" w:rsidR="0007220A" w:rsidRDefault="0007220A" w:rsidP="00AE0D81">
      <w:pPr>
        <w:pStyle w:val="Heading4"/>
      </w:pPr>
      <w:r>
        <w:t>Gender</w:t>
      </w:r>
      <w:bookmarkEnd w:id="210"/>
      <w:bookmarkEnd w:id="211"/>
      <w:bookmarkEnd w:id="212"/>
    </w:p>
    <w:p w14:paraId="00508E41" w14:textId="77777777" w:rsidR="0007220A" w:rsidRPr="006A5FCA" w:rsidRDefault="0007220A" w:rsidP="008411A9">
      <w:pPr>
        <w:spacing w:after="0"/>
        <w:rPr>
          <w:rFonts w:cs="Calibri"/>
          <w:szCs w:val="22"/>
        </w:rPr>
      </w:pPr>
      <w:r w:rsidRPr="00435EDE">
        <w:t xml:space="preserve">Mongolia has adopted </w:t>
      </w:r>
      <w:r>
        <w:t>a number of</w:t>
      </w:r>
      <w:r w:rsidRPr="00435EDE">
        <w:t xml:space="preserve"> initiatives</w:t>
      </w:r>
      <w:r>
        <w:t xml:space="preserve"> in recent years to improve gender equality. </w:t>
      </w:r>
      <w:r w:rsidRPr="006A5FCA">
        <w:rPr>
          <w:rFonts w:cs="Calibri"/>
          <w:szCs w:val="22"/>
        </w:rPr>
        <w:t xml:space="preserve">Gender equality is guaranteed in Mongolia under both the Constitution (1992) (Art. 14) and the </w:t>
      </w:r>
      <w:r w:rsidRPr="006A5FCA">
        <w:rPr>
          <w:rFonts w:cs="Calibri"/>
          <w:i/>
          <w:szCs w:val="22"/>
        </w:rPr>
        <w:t>Law on Gender Equality</w:t>
      </w:r>
      <w:r w:rsidRPr="006A5FCA">
        <w:rPr>
          <w:rFonts w:cs="Calibri"/>
          <w:szCs w:val="22"/>
        </w:rPr>
        <w:t xml:space="preserve"> </w:t>
      </w:r>
      <w:r w:rsidRPr="006A5FCA">
        <w:rPr>
          <w:rFonts w:cs="Calibri"/>
          <w:szCs w:val="22"/>
        </w:rPr>
        <w:lastRenderedPageBreak/>
        <w:t>(February 2011). Mongolia has also ratified the Convention on the Elimination of All Forms of Discrimination Against Women (1979), as well as the</w:t>
      </w:r>
      <w:r w:rsidRPr="006A5FCA">
        <w:rPr>
          <w:rFonts w:cs="Calibri"/>
          <w:szCs w:val="22"/>
          <w:lang w:eastAsia="nl-NL"/>
        </w:rPr>
        <w:t xml:space="preserve"> Optional Protocol to the Convention (1999</w:t>
      </w:r>
      <w:proofErr w:type="gramStart"/>
      <w:r w:rsidRPr="006A5FCA">
        <w:rPr>
          <w:rFonts w:cs="Calibri"/>
          <w:szCs w:val="22"/>
          <w:lang w:eastAsia="nl-NL"/>
        </w:rPr>
        <w:t>) which</w:t>
      </w:r>
      <w:proofErr w:type="gramEnd"/>
      <w:r w:rsidRPr="006A5FCA">
        <w:rPr>
          <w:rFonts w:cs="Calibri"/>
          <w:szCs w:val="22"/>
          <w:lang w:eastAsia="nl-NL"/>
        </w:rPr>
        <w:t xml:space="preserve"> allows individuals to submit complaints directly to the UN Committee on the Elimination of Discrimination against Women</w:t>
      </w:r>
      <w:r w:rsidRPr="006A5FCA">
        <w:rPr>
          <w:rFonts w:cs="Calibri"/>
          <w:szCs w:val="22"/>
        </w:rPr>
        <w:t>.</w:t>
      </w:r>
    </w:p>
    <w:p w14:paraId="2D6DF52F" w14:textId="77777777" w:rsidR="0007220A" w:rsidRPr="006A5FCA" w:rsidRDefault="0007220A" w:rsidP="008411A9">
      <w:pPr>
        <w:spacing w:after="0"/>
        <w:rPr>
          <w:rFonts w:cs="Calibri"/>
          <w:szCs w:val="22"/>
        </w:rPr>
      </w:pPr>
    </w:p>
    <w:p w14:paraId="6E63CDEF" w14:textId="77777777" w:rsidR="0007220A" w:rsidRDefault="0007220A" w:rsidP="008411A9">
      <w:pPr>
        <w:spacing w:after="0"/>
      </w:pPr>
      <w:r>
        <w:t>Notwithstanding the above advances,</w:t>
      </w:r>
      <w:r w:rsidRPr="00435EDE">
        <w:t xml:space="preserve"> </w:t>
      </w:r>
      <w:r>
        <w:t xml:space="preserve">Mongolia is not on track to meet </w:t>
      </w:r>
      <w:r w:rsidRPr="00435EDE">
        <w:t>the MDG</w:t>
      </w:r>
      <w:r>
        <w:t xml:space="preserve"> related to promoting gender equality and the empowerment of women. Although women are, on average, better educated than men, women’s involvement in management and decision-making levels in both government and the private sector is still relatively low and could even be </w:t>
      </w:r>
      <w:r w:rsidRPr="00B827E8">
        <w:t>declining</w:t>
      </w:r>
      <w:r w:rsidRPr="00B827E8">
        <w:rPr>
          <w:rStyle w:val="FootnoteReference"/>
          <w:sz w:val="24"/>
        </w:rPr>
        <w:footnoteReference w:id="26"/>
      </w:r>
      <w:r w:rsidRPr="00B827E8">
        <w:t xml:space="preserve">. </w:t>
      </w:r>
      <w:r>
        <w:t>Representatives on the National REDD+ Roadmap Taskforce (Working Group 2 on Safeguards) raised t</w:t>
      </w:r>
      <w:r w:rsidRPr="00B827E8">
        <w:t>his</w:t>
      </w:r>
      <w:r>
        <w:t xml:space="preserve"> issue. It was noted that a</w:t>
      </w:r>
      <w:r w:rsidRPr="00435EDE">
        <w:t xml:space="preserve">lthough women may have decision-making power in their families, </w:t>
      </w:r>
      <w:r>
        <w:t xml:space="preserve">in </w:t>
      </w:r>
      <w:r w:rsidRPr="00435EDE">
        <w:t xml:space="preserve">organizations </w:t>
      </w:r>
      <w:r>
        <w:t>and</w:t>
      </w:r>
      <w:r w:rsidRPr="00435EDE">
        <w:t xml:space="preserve"> </w:t>
      </w:r>
      <w:r>
        <w:t>in FUGs</w:t>
      </w:r>
      <w:r w:rsidRPr="00435EDE">
        <w:t>, their ability to influence policy making is</w:t>
      </w:r>
      <w:r>
        <w:t xml:space="preserve"> still very</w:t>
      </w:r>
      <w:r w:rsidRPr="00435EDE">
        <w:t xml:space="preserve"> limited.</w:t>
      </w:r>
    </w:p>
    <w:p w14:paraId="05E04B74" w14:textId="77777777" w:rsidR="0007220A" w:rsidRDefault="0007220A" w:rsidP="008411A9">
      <w:pPr>
        <w:spacing w:after="0"/>
      </w:pPr>
    </w:p>
    <w:p w14:paraId="08BB5DE9" w14:textId="77777777" w:rsidR="0007220A" w:rsidRPr="006A5FCA" w:rsidRDefault="0007220A" w:rsidP="008411A9">
      <w:pPr>
        <w:spacing w:after="0"/>
        <w:rPr>
          <w:rFonts w:cs="Calibri"/>
          <w:szCs w:val="22"/>
        </w:rPr>
      </w:pPr>
      <w:r w:rsidRPr="006A5FCA">
        <w:rPr>
          <w:rFonts w:cs="Calibri"/>
          <w:szCs w:val="22"/>
        </w:rPr>
        <w:t>The Government has identified the need to create conditions for ensuring gender equality at decision-making levels as a key development priority in its Comprehensive National Development Strategy (2007-2021, Chapter 4). Reflecting this, the government is keen to encourage greater representation of women in the State Great Khural to ensure that women’s voices are heard at the political level. Following the 2012 elections, the number of seats held by women in the Great State Khural tripled from 3 to 9 (out of 76). The government has also expressed its desire for women to play a greater role in decision-making in professional life.</w:t>
      </w:r>
      <w:r w:rsidRPr="006A5FCA">
        <w:rPr>
          <w:rStyle w:val="FootnoteReference"/>
          <w:rFonts w:cs="Calibri"/>
          <w:sz w:val="22"/>
          <w:szCs w:val="22"/>
        </w:rPr>
        <w:footnoteReference w:id="27"/>
      </w:r>
    </w:p>
    <w:p w14:paraId="170E7309" w14:textId="77777777" w:rsidR="0007220A" w:rsidRPr="006A5FCA" w:rsidRDefault="0007220A" w:rsidP="008411A9">
      <w:pPr>
        <w:spacing w:after="0"/>
        <w:rPr>
          <w:rFonts w:cs="Calibri"/>
          <w:szCs w:val="22"/>
        </w:rPr>
      </w:pPr>
    </w:p>
    <w:p w14:paraId="205FED5F" w14:textId="77777777" w:rsidR="0007220A" w:rsidRPr="00435EDE" w:rsidRDefault="0007220A" w:rsidP="008411A9">
      <w:pPr>
        <w:spacing w:after="0"/>
      </w:pPr>
      <w:bookmarkStart w:id="213" w:name="_Toc315900682"/>
      <w:r>
        <w:t>In forest management, women often have quite different roles to men. For example, w</w:t>
      </w:r>
      <w:r w:rsidRPr="00435EDE">
        <w:t xml:space="preserve">omen are often responsible for collecting non-timber forest products (NTFPs). Women are </w:t>
      </w:r>
      <w:r>
        <w:t xml:space="preserve">also </w:t>
      </w:r>
      <w:r w:rsidRPr="00435EDE">
        <w:t xml:space="preserve">more likely to be engaged </w:t>
      </w:r>
      <w:r>
        <w:t>in</w:t>
      </w:r>
      <w:r w:rsidRPr="00435EDE">
        <w:t xml:space="preserve"> community-based forestry (</w:t>
      </w:r>
      <w:r>
        <w:t xml:space="preserve">e.g. </w:t>
      </w:r>
      <w:r w:rsidRPr="00435EDE">
        <w:t xml:space="preserve">through </w:t>
      </w:r>
      <w:r>
        <w:t>the FUGs</w:t>
      </w:r>
      <w:r w:rsidRPr="00435EDE">
        <w:t>), mainly because these activities generate a low (or no) cash return compared to other</w:t>
      </w:r>
      <w:r>
        <w:t xml:space="preserve"> cash-generating</w:t>
      </w:r>
      <w:r w:rsidRPr="00435EDE">
        <w:t xml:space="preserve"> jobs, such as herding</w:t>
      </w:r>
      <w:r>
        <w:t>.</w:t>
      </w:r>
      <w:r w:rsidRPr="00F8357D">
        <w:t xml:space="preserve"> Women also often work in local administrative and government forest-related agencies, such as Forest Units. Along with children, women </w:t>
      </w:r>
      <w:r>
        <w:t>often hold</w:t>
      </w:r>
      <w:r w:rsidRPr="00F8357D">
        <w:t xml:space="preserve"> the lowest paid jobs in the timber sector, such as harvesting timber and operating sawmills</w:t>
      </w:r>
      <w:r w:rsidRPr="00F8357D">
        <w:rPr>
          <w:rStyle w:val="FootnoteReference"/>
          <w:sz w:val="24"/>
        </w:rPr>
        <w:footnoteReference w:id="28"/>
      </w:r>
      <w:r w:rsidRPr="00435EDE">
        <w:t>.</w:t>
      </w:r>
      <w:r>
        <w:t xml:space="preserve">  </w:t>
      </w:r>
    </w:p>
    <w:p w14:paraId="1B222BD5" w14:textId="77777777" w:rsidR="0007220A" w:rsidRPr="006B23A0" w:rsidRDefault="0007220A" w:rsidP="00487BB2">
      <w:pPr>
        <w:pStyle w:val="Heading3"/>
        <w:spacing w:before="240"/>
      </w:pPr>
      <w:bookmarkStart w:id="214" w:name="_Toc317875217"/>
      <w:bookmarkStart w:id="215" w:name="_Toc317876550"/>
      <w:bookmarkStart w:id="216" w:name="_Toc317877471"/>
      <w:bookmarkStart w:id="217" w:name="_Toc317879225"/>
      <w:bookmarkStart w:id="218" w:name="_Toc317879489"/>
      <w:bookmarkStart w:id="219" w:name="_Toc356376999"/>
      <w:r>
        <w:t>National D</w:t>
      </w:r>
      <w:r w:rsidRPr="006B23A0">
        <w:t xml:space="preserve">evelopment </w:t>
      </w:r>
      <w:r>
        <w:t>P</w:t>
      </w:r>
      <w:r w:rsidRPr="006B23A0">
        <w:t>riorities</w:t>
      </w:r>
      <w:bookmarkEnd w:id="213"/>
      <w:bookmarkEnd w:id="214"/>
      <w:bookmarkEnd w:id="215"/>
      <w:bookmarkEnd w:id="216"/>
      <w:bookmarkEnd w:id="217"/>
      <w:bookmarkEnd w:id="218"/>
      <w:bookmarkEnd w:id="219"/>
      <w:r>
        <w:t xml:space="preserve"> and Their Relation to REDD+</w:t>
      </w:r>
    </w:p>
    <w:p w14:paraId="08F84773" w14:textId="77777777" w:rsidR="0007220A" w:rsidRDefault="0007220A" w:rsidP="008411A9">
      <w:pPr>
        <w:spacing w:after="0"/>
        <w:contextualSpacing/>
      </w:pPr>
      <w:r w:rsidRPr="006B23A0">
        <w:t xml:space="preserve">The </w:t>
      </w:r>
      <w:r>
        <w:t xml:space="preserve">following </w:t>
      </w:r>
      <w:r w:rsidRPr="006B23A0">
        <w:t xml:space="preserve">discussion </w:t>
      </w:r>
      <w:r>
        <w:t xml:space="preserve">demonstrates </w:t>
      </w:r>
      <w:r w:rsidRPr="006B23A0">
        <w:t xml:space="preserve">that a National REDD+ Strategy </w:t>
      </w:r>
      <w:r>
        <w:t xml:space="preserve">is supportive of the </w:t>
      </w:r>
      <w:r w:rsidRPr="006B23A0">
        <w:t>Mongolia</w:t>
      </w:r>
      <w:r>
        <w:t>n</w:t>
      </w:r>
      <w:r w:rsidRPr="006B23A0">
        <w:t xml:space="preserve"> national development priorities. The main development policies are:</w:t>
      </w:r>
    </w:p>
    <w:p w14:paraId="37D9BBAD" w14:textId="77777777" w:rsidR="0007220A" w:rsidRPr="006B23A0" w:rsidRDefault="0007220A" w:rsidP="008411A9">
      <w:pPr>
        <w:spacing w:after="0"/>
        <w:contextualSpacing/>
      </w:pPr>
    </w:p>
    <w:p w14:paraId="3701BED4" w14:textId="77777777" w:rsidR="0007220A" w:rsidRPr="006C6674" w:rsidRDefault="0007220A" w:rsidP="00CA6A81">
      <w:pPr>
        <w:numPr>
          <w:ilvl w:val="0"/>
          <w:numId w:val="75"/>
        </w:numPr>
        <w:spacing w:after="0"/>
        <w:ind w:left="714" w:hanging="357"/>
        <w:contextualSpacing/>
      </w:pPr>
      <w:r>
        <w:t>MDGs-based Comprehensive National Development Strategy</w:t>
      </w:r>
      <w:r w:rsidRPr="006C6674">
        <w:t>;</w:t>
      </w:r>
    </w:p>
    <w:p w14:paraId="5902A2D5" w14:textId="77777777" w:rsidR="0007220A" w:rsidRPr="006C6674" w:rsidRDefault="0007220A" w:rsidP="00CA6A81">
      <w:pPr>
        <w:numPr>
          <w:ilvl w:val="0"/>
          <w:numId w:val="75"/>
        </w:numPr>
        <w:spacing w:after="0"/>
        <w:ind w:left="714" w:hanging="357"/>
        <w:contextualSpacing/>
      </w:pPr>
      <w:r w:rsidRPr="006C6674">
        <w:t xml:space="preserve">National Security Concept of Mongolia 2010; </w:t>
      </w:r>
      <w:r>
        <w:t>and</w:t>
      </w:r>
    </w:p>
    <w:p w14:paraId="552D9AB9" w14:textId="77777777" w:rsidR="0007220A" w:rsidRDefault="0007220A" w:rsidP="00CA6A81">
      <w:pPr>
        <w:numPr>
          <w:ilvl w:val="0"/>
          <w:numId w:val="75"/>
        </w:numPr>
        <w:spacing w:after="0"/>
        <w:ind w:left="714"/>
        <w:contextualSpacing/>
      </w:pPr>
      <w:r w:rsidRPr="006C6674">
        <w:t>National Strategy for Green Development (</w:t>
      </w:r>
      <w:r w:rsidRPr="008319C0">
        <w:t>approved by Cabinet but is still awaiting Parliamentary approval</w:t>
      </w:r>
      <w:r w:rsidRPr="006C6674">
        <w:t>).</w:t>
      </w:r>
    </w:p>
    <w:p w14:paraId="519580C6" w14:textId="77777777" w:rsidR="0007220A" w:rsidRPr="006C6674" w:rsidRDefault="0007220A" w:rsidP="008411A9">
      <w:pPr>
        <w:spacing w:after="0"/>
        <w:contextualSpacing/>
      </w:pPr>
    </w:p>
    <w:p w14:paraId="6F7A1666" w14:textId="77777777" w:rsidR="0007220A" w:rsidRPr="00AC43DF" w:rsidRDefault="0007220A" w:rsidP="008411A9">
      <w:pPr>
        <w:spacing w:after="0"/>
        <w:contextualSpacing/>
        <w:rPr>
          <w:szCs w:val="22"/>
        </w:rPr>
      </w:pPr>
      <w:r w:rsidRPr="006B23A0">
        <w:t>There are also</w:t>
      </w:r>
      <w:r>
        <w:t xml:space="preserve"> environmental sector policies and other natural resource </w:t>
      </w:r>
      <w:r w:rsidRPr="006B23A0">
        <w:t>sector-specific policies</w:t>
      </w:r>
      <w:r>
        <w:t xml:space="preserve"> that are</w:t>
      </w:r>
      <w:r w:rsidRPr="006B23A0">
        <w:t xml:space="preserve"> relevant to REDD+, such as the </w:t>
      </w:r>
      <w:r w:rsidRPr="006C6674">
        <w:rPr>
          <w:i/>
        </w:rPr>
        <w:t>Government Food and Agriculture Policy</w:t>
      </w:r>
      <w:r w:rsidRPr="006B23A0">
        <w:t xml:space="preserve"> and the </w:t>
      </w:r>
      <w:r w:rsidRPr="006C6674">
        <w:rPr>
          <w:i/>
        </w:rPr>
        <w:t>Government Policy on Herders</w:t>
      </w:r>
      <w:r w:rsidRPr="006B23A0">
        <w:t xml:space="preserve"> (Resolution of the Great State Khural, No. </w:t>
      </w:r>
      <w:r>
        <w:t>29</w:t>
      </w:r>
      <w:r w:rsidRPr="006B23A0">
        <w:t>, 4 June 2009)</w:t>
      </w:r>
      <w:r>
        <w:t xml:space="preserve"> – see Component 2a</w:t>
      </w:r>
      <w:r w:rsidRPr="006B23A0">
        <w:t xml:space="preserve">. </w:t>
      </w:r>
      <w:r>
        <w:t>For example, t</w:t>
      </w:r>
      <w:r w:rsidRPr="006B23A0">
        <w:t xml:space="preserve">he </w:t>
      </w:r>
      <w:r w:rsidRPr="006C6674">
        <w:rPr>
          <w:i/>
        </w:rPr>
        <w:t>Policy on Herders</w:t>
      </w:r>
      <w:r w:rsidRPr="006B23A0">
        <w:t xml:space="preserve"> recognizes that herders are the main productive force behind the broader state policy of </w:t>
      </w:r>
      <w:r w:rsidRPr="006B23A0">
        <w:lastRenderedPageBreak/>
        <w:t>agricultural development and intensification</w:t>
      </w:r>
      <w:r>
        <w:t>. This policy</w:t>
      </w:r>
      <w:r w:rsidRPr="006B23A0">
        <w:t xml:space="preserve"> aims to improve the</w:t>
      </w:r>
      <w:r>
        <w:t xml:space="preserve"> economic viability of herding and improve the </w:t>
      </w:r>
      <w:r w:rsidRPr="006B23A0">
        <w:t>livelihoods of herding households</w:t>
      </w:r>
      <w:r>
        <w:t xml:space="preserve">. This is to be achieved </w:t>
      </w:r>
      <w:r w:rsidRPr="006B23A0">
        <w:t>through</w:t>
      </w:r>
      <w:r>
        <w:t xml:space="preserve"> the provision of social security, and through the </w:t>
      </w:r>
      <w:r w:rsidRPr="006B23A0">
        <w:t xml:space="preserve">development of </w:t>
      </w:r>
      <w:r>
        <w:t xml:space="preserve">skills and organizational capacity in the </w:t>
      </w:r>
      <w:r w:rsidRPr="006B23A0">
        <w:t>herder</w:t>
      </w:r>
      <w:r>
        <w:t xml:space="preserve"> communities</w:t>
      </w:r>
      <w:r w:rsidRPr="006B23A0">
        <w:t xml:space="preserve">. </w:t>
      </w:r>
      <w:r>
        <w:t xml:space="preserve">  </w:t>
      </w:r>
    </w:p>
    <w:p w14:paraId="39BA4B87" w14:textId="77777777" w:rsidR="0007220A" w:rsidRPr="006B23A0" w:rsidRDefault="0007220A">
      <w:pPr>
        <w:pStyle w:val="Heading4"/>
      </w:pPr>
      <w:r w:rsidRPr="006B23A0">
        <w:t xml:space="preserve">MDGs-based </w:t>
      </w:r>
      <w:bookmarkStart w:id="220" w:name="_Toc317874953"/>
      <w:bookmarkStart w:id="221" w:name="_Toc317875218"/>
      <w:bookmarkStart w:id="222" w:name="_Toc317876551"/>
      <w:r w:rsidRPr="006B23A0">
        <w:t>Comprehensive National Development Strategy 2008-2021</w:t>
      </w:r>
      <w:bookmarkEnd w:id="220"/>
      <w:bookmarkEnd w:id="221"/>
      <w:bookmarkEnd w:id="222"/>
    </w:p>
    <w:p w14:paraId="3AF05947" w14:textId="77777777" w:rsidR="0007220A" w:rsidRDefault="0007220A" w:rsidP="008411A9">
      <w:pPr>
        <w:spacing w:after="0"/>
        <w:contextualSpacing/>
      </w:pPr>
      <w:r>
        <w:t xml:space="preserve">The </w:t>
      </w:r>
      <w:r w:rsidRPr="00DB3EF0">
        <w:rPr>
          <w:i/>
        </w:rPr>
        <w:t>MDGs-based Comprehensive National Development Strategy</w:t>
      </w:r>
      <w:r>
        <w:t xml:space="preserve"> (NDS) was approved in 2008 and covers the period up to 2021. It is </w:t>
      </w:r>
      <w:r w:rsidRPr="006B23A0">
        <w:t>also referred to as the Integrated National Development Policy</w:t>
      </w:r>
      <w:r>
        <w:t xml:space="preserve">. </w:t>
      </w:r>
      <w:r w:rsidRPr="006B23A0">
        <w:t>The overall objective of</w:t>
      </w:r>
      <w:r>
        <w:t xml:space="preserve"> the</w:t>
      </w:r>
      <w:r w:rsidRPr="006B23A0">
        <w:t xml:space="preserve"> </w:t>
      </w:r>
      <w:r>
        <w:t xml:space="preserve">NDS </w:t>
      </w:r>
      <w:r w:rsidRPr="006B23A0">
        <w:t>is to develop Mongolia into a middle-income country through achieving its MDGs</w:t>
      </w:r>
      <w:r>
        <w:t xml:space="preserve">. The aim is to meet the MDGs </w:t>
      </w:r>
      <w:r w:rsidRPr="006B23A0">
        <w:t xml:space="preserve">by 2015. </w:t>
      </w:r>
    </w:p>
    <w:p w14:paraId="319DCD77" w14:textId="77777777" w:rsidR="0007220A" w:rsidRPr="006B23A0" w:rsidRDefault="0007220A" w:rsidP="008411A9">
      <w:pPr>
        <w:spacing w:after="0"/>
        <w:contextualSpacing/>
      </w:pPr>
    </w:p>
    <w:p w14:paraId="0DE00B73" w14:textId="77777777" w:rsidR="0007220A" w:rsidRDefault="0007220A" w:rsidP="008411A9">
      <w:pPr>
        <w:spacing w:after="0"/>
        <w:contextualSpacing/>
      </w:pPr>
      <w:r w:rsidRPr="006B23A0">
        <w:t>While Mongolia is on track to achieving 66% of its MDG targets by 2015,</w:t>
      </w:r>
      <w:r w:rsidRPr="006B23A0">
        <w:rPr>
          <w:rStyle w:val="FootnoteReference"/>
          <w:sz w:val="24"/>
        </w:rPr>
        <w:footnoteReference w:id="29"/>
      </w:r>
      <w:r w:rsidRPr="006B23A0">
        <w:t xml:space="preserve"> it is unlikely to meet the following four (see </w:t>
      </w:r>
      <w:r>
        <w:t>UN Country Team, 2010b)</w:t>
      </w:r>
      <w:r w:rsidRPr="006B23A0">
        <w:t xml:space="preserve">: </w:t>
      </w:r>
    </w:p>
    <w:p w14:paraId="6723FD9C" w14:textId="77777777" w:rsidR="0007220A" w:rsidRPr="006B23A0" w:rsidRDefault="0007220A" w:rsidP="008411A9">
      <w:pPr>
        <w:spacing w:after="0"/>
        <w:contextualSpacing/>
      </w:pPr>
    </w:p>
    <w:p w14:paraId="6AC54AC5" w14:textId="77777777" w:rsidR="0007220A" w:rsidRPr="006B23A0" w:rsidRDefault="0007220A" w:rsidP="009C41C5">
      <w:pPr>
        <w:numPr>
          <w:ilvl w:val="0"/>
          <w:numId w:val="75"/>
        </w:numPr>
        <w:spacing w:after="0"/>
        <w:ind w:left="714" w:hanging="357"/>
        <w:contextualSpacing/>
      </w:pPr>
      <w:r w:rsidRPr="007A4B93">
        <w:t>(</w:t>
      </w:r>
      <w:r w:rsidRPr="007A4B93">
        <w:rPr>
          <w:b/>
        </w:rPr>
        <w:t>MDG 1) Eradicating poverty and hunger</w:t>
      </w:r>
      <w:r w:rsidRPr="006B23A0">
        <w:t xml:space="preserve"> – Despite the nation’s recent economic growth, this has not translated into demonstrable levels of poverty reduction. The widening gap between poverty levels in cities and rural areas is p</w:t>
      </w:r>
      <w:r>
        <w:t xml:space="preserve">robably related to </w:t>
      </w:r>
      <w:r w:rsidRPr="006B23A0">
        <w:t>the nationw</w:t>
      </w:r>
      <w:r>
        <w:t>ide trend of rapid urbanisation.</w:t>
      </w:r>
    </w:p>
    <w:p w14:paraId="2DD2667F" w14:textId="77777777" w:rsidR="0007220A" w:rsidRPr="006B23A0" w:rsidRDefault="0007220A" w:rsidP="009C41C5">
      <w:pPr>
        <w:numPr>
          <w:ilvl w:val="0"/>
          <w:numId w:val="75"/>
        </w:numPr>
        <w:spacing w:after="0"/>
        <w:ind w:left="714" w:hanging="357"/>
        <w:contextualSpacing/>
      </w:pPr>
      <w:r w:rsidRPr="007A4B93">
        <w:t>(</w:t>
      </w:r>
      <w:r w:rsidRPr="007A4B93">
        <w:rPr>
          <w:b/>
        </w:rPr>
        <w:t>MDG 3) Promoting gender equality and empowering women</w:t>
      </w:r>
      <w:r w:rsidRPr="006B23A0">
        <w:t xml:space="preserve"> – One of the most telling indicators of the poor state of gender equality in Mongolia is the extremely low rate of participation of women in politics and their concomitant representation at decision-making levels (</w:t>
      </w:r>
      <w:r>
        <w:t>see earlier discussion</w:t>
      </w:r>
      <w:r w:rsidRPr="006B23A0">
        <w:t>)</w:t>
      </w:r>
      <w:r>
        <w:t>.</w:t>
      </w:r>
    </w:p>
    <w:p w14:paraId="7BB2E495" w14:textId="77777777" w:rsidR="0007220A" w:rsidRPr="006B23A0" w:rsidRDefault="0007220A" w:rsidP="009C41C5">
      <w:pPr>
        <w:numPr>
          <w:ilvl w:val="0"/>
          <w:numId w:val="75"/>
        </w:numPr>
        <w:spacing w:after="0"/>
        <w:ind w:left="714" w:hanging="357"/>
        <w:contextualSpacing/>
      </w:pPr>
      <w:r w:rsidRPr="007A4B93">
        <w:t>(</w:t>
      </w:r>
      <w:r w:rsidRPr="007A4B93">
        <w:rPr>
          <w:b/>
        </w:rPr>
        <w:t>MDG 7) Ensuring environmental sustainability</w:t>
      </w:r>
      <w:r w:rsidRPr="006B23A0">
        <w:t xml:space="preserve"> – An estimated 70% of Mongolia's pastureland </w:t>
      </w:r>
      <w:r>
        <w:t>is</w:t>
      </w:r>
      <w:r w:rsidRPr="006B23A0">
        <w:t xml:space="preserve"> degraded, and forest and water </w:t>
      </w:r>
      <w:r>
        <w:t>re</w:t>
      </w:r>
      <w:r w:rsidRPr="006B23A0">
        <w:t>sources are under threat. Strong</w:t>
      </w:r>
      <w:r>
        <w:t xml:space="preserve"> political</w:t>
      </w:r>
      <w:r w:rsidRPr="006B23A0">
        <w:t xml:space="preserve"> leadership is required to assist with </w:t>
      </w:r>
      <w:r>
        <w:t>a</w:t>
      </w:r>
      <w:r w:rsidRPr="006B23A0">
        <w:t xml:space="preserve"> move towards a ‘green’ economy</w:t>
      </w:r>
      <w:r>
        <w:t>.</w:t>
      </w:r>
    </w:p>
    <w:p w14:paraId="18F82F27" w14:textId="77777777" w:rsidR="0007220A" w:rsidRDefault="0007220A" w:rsidP="009C41C5">
      <w:pPr>
        <w:numPr>
          <w:ilvl w:val="0"/>
          <w:numId w:val="75"/>
        </w:numPr>
        <w:spacing w:after="0"/>
        <w:ind w:left="714" w:hanging="357"/>
        <w:contextualSpacing/>
      </w:pPr>
      <w:r w:rsidRPr="007A4B93">
        <w:t>(</w:t>
      </w:r>
      <w:r w:rsidRPr="007A4B93">
        <w:rPr>
          <w:b/>
        </w:rPr>
        <w:t>MDG 9) Democratic governance and human rights</w:t>
      </w:r>
      <w:r>
        <w:t xml:space="preserve"> </w:t>
      </w:r>
      <w:r w:rsidRPr="006B23A0">
        <w:t xml:space="preserve">– The </w:t>
      </w:r>
      <w:r>
        <w:t xml:space="preserve">Great State Khural </w:t>
      </w:r>
      <w:r w:rsidRPr="006B23A0">
        <w:t>adopt</w:t>
      </w:r>
      <w:r>
        <w:t>ed</w:t>
      </w:r>
      <w:r w:rsidRPr="006B23A0">
        <w:t xml:space="preserve"> an additional MDG </w:t>
      </w:r>
      <w:r w:rsidRPr="007A4B93">
        <w:rPr>
          <w:i/>
        </w:rPr>
        <w:t>to Strengthen Human Rights and Foster Democratic Governance and Anti-corruption</w:t>
      </w:r>
      <w:r>
        <w:t xml:space="preserve">. Notwithstanding, </w:t>
      </w:r>
      <w:r w:rsidRPr="006B23A0">
        <w:t xml:space="preserve">it appears that this </w:t>
      </w:r>
      <w:r>
        <w:t xml:space="preserve">MDG </w:t>
      </w:r>
      <w:r w:rsidRPr="006B23A0">
        <w:t xml:space="preserve">target is unlikely to be met. There is growing public dissatisfaction with the perceived lack of attention to poverty reduction, urban air pollution, </w:t>
      </w:r>
      <w:proofErr w:type="gramStart"/>
      <w:r w:rsidRPr="006B23A0">
        <w:t>environmental</w:t>
      </w:r>
      <w:proofErr w:type="gramEnd"/>
      <w:r w:rsidRPr="006B23A0">
        <w:t xml:space="preserve"> and land degradation, and the delivery of basic social services. Efforts to curb corruption have not yet translated into any measureable improvements, with Mongolia ranked </w:t>
      </w:r>
      <w:r>
        <w:t>83</w:t>
      </w:r>
      <w:r w:rsidRPr="006B23A0">
        <w:t xml:space="preserve"> out of 189 countries on Transparency International’s Corruption Index 201</w:t>
      </w:r>
      <w:r>
        <w:t>3</w:t>
      </w:r>
      <w:r w:rsidRPr="006B23A0">
        <w:t>.</w:t>
      </w:r>
    </w:p>
    <w:p w14:paraId="0435AAF0" w14:textId="77777777" w:rsidR="0007220A" w:rsidRPr="006B23A0" w:rsidRDefault="0007220A" w:rsidP="00CA6A81">
      <w:pPr>
        <w:spacing w:after="0"/>
        <w:ind w:left="357"/>
        <w:contextualSpacing/>
      </w:pPr>
    </w:p>
    <w:p w14:paraId="19EB5C68" w14:textId="77777777" w:rsidR="0007220A" w:rsidRDefault="0007220A" w:rsidP="008411A9">
      <w:pPr>
        <w:spacing w:after="0"/>
        <w:contextualSpacing/>
      </w:pPr>
      <w:r w:rsidRPr="006B23A0">
        <w:t xml:space="preserve">A well-designed National REDD+ </w:t>
      </w:r>
      <w:r>
        <w:t>S</w:t>
      </w:r>
      <w:r w:rsidRPr="006B23A0">
        <w:t>trategy has the potential to help achieve these four MDGs</w:t>
      </w:r>
      <w:r>
        <w:t>, notably through</w:t>
      </w:r>
      <w:r w:rsidRPr="008E7F79">
        <w:t>:</w:t>
      </w:r>
    </w:p>
    <w:p w14:paraId="7544C37E" w14:textId="77777777" w:rsidR="0007220A" w:rsidRPr="008E7F79" w:rsidRDefault="0007220A" w:rsidP="008411A9">
      <w:pPr>
        <w:spacing w:after="0"/>
        <w:contextualSpacing/>
      </w:pPr>
    </w:p>
    <w:p w14:paraId="6A0C9E13" w14:textId="77777777" w:rsidR="0007220A" w:rsidRPr="006B23A0" w:rsidRDefault="0007220A" w:rsidP="009C41C5">
      <w:pPr>
        <w:numPr>
          <w:ilvl w:val="0"/>
          <w:numId w:val="75"/>
        </w:numPr>
        <w:spacing w:after="0"/>
        <w:ind w:left="714" w:hanging="357"/>
        <w:contextualSpacing/>
      </w:pPr>
      <w:r>
        <w:t xml:space="preserve">A </w:t>
      </w:r>
      <w:r w:rsidRPr="008E7F79">
        <w:t xml:space="preserve">REDD+ </w:t>
      </w:r>
      <w:r>
        <w:t>distribution</w:t>
      </w:r>
      <w:r w:rsidRPr="008E7F79">
        <w:t xml:space="preserve"> system can be targeted to ensure that </w:t>
      </w:r>
      <w:r>
        <w:t>benefits</w:t>
      </w:r>
      <w:r w:rsidRPr="008E7F79">
        <w:t xml:space="preserve"> </w:t>
      </w:r>
      <w:r>
        <w:t>from</w:t>
      </w:r>
      <w:r w:rsidRPr="008E7F79">
        <w:t xml:space="preserve"> REDD+</w:t>
      </w:r>
      <w:r>
        <w:t xml:space="preserve"> implementation</w:t>
      </w:r>
      <w:r w:rsidRPr="008E7F79">
        <w:t xml:space="preserve"> are</w:t>
      </w:r>
      <w:r w:rsidRPr="006B23A0">
        <w:t xml:space="preserve"> </w:t>
      </w:r>
      <w:r>
        <w:t xml:space="preserve">channelled </w:t>
      </w:r>
      <w:r w:rsidRPr="006B23A0">
        <w:t>to improv</w:t>
      </w:r>
      <w:r>
        <w:t>ing</w:t>
      </w:r>
      <w:r w:rsidRPr="006B23A0">
        <w:t xml:space="preserve"> rural livelihoods and help</w:t>
      </w:r>
      <w:r>
        <w:t>ing to</w:t>
      </w:r>
      <w:r w:rsidRPr="006B23A0">
        <w:t xml:space="preserve"> alleviate rural poverty (MDG 1); </w:t>
      </w:r>
    </w:p>
    <w:p w14:paraId="01192EED" w14:textId="77777777" w:rsidR="0007220A" w:rsidRPr="006B23A0" w:rsidRDefault="0007220A" w:rsidP="009C41C5">
      <w:pPr>
        <w:numPr>
          <w:ilvl w:val="0"/>
          <w:numId w:val="75"/>
        </w:numPr>
        <w:spacing w:after="0"/>
        <w:ind w:left="714" w:hanging="357"/>
        <w:contextualSpacing/>
      </w:pPr>
      <w:r>
        <w:t>D</w:t>
      </w:r>
      <w:r w:rsidRPr="006B23A0">
        <w:t>ecision-making systems</w:t>
      </w:r>
      <w:r>
        <w:t xml:space="preserve"> for REDD+ implementation</w:t>
      </w:r>
      <w:r w:rsidRPr="006B23A0">
        <w:t>, from the national to the local level, can be structured to encourage the engagement of women</w:t>
      </w:r>
      <w:r>
        <w:t xml:space="preserve"> (MDG 3)</w:t>
      </w:r>
      <w:r w:rsidRPr="006B23A0">
        <w:t xml:space="preserve">; </w:t>
      </w:r>
    </w:p>
    <w:p w14:paraId="3E29DC6A" w14:textId="77777777" w:rsidR="0007220A" w:rsidRPr="006B23A0" w:rsidRDefault="0007220A" w:rsidP="009C41C5">
      <w:pPr>
        <w:numPr>
          <w:ilvl w:val="0"/>
          <w:numId w:val="75"/>
        </w:numPr>
        <w:spacing w:after="0"/>
        <w:ind w:left="714" w:hanging="357"/>
        <w:contextualSpacing/>
      </w:pPr>
      <w:r>
        <w:t xml:space="preserve">The implementation of </w:t>
      </w:r>
      <w:r w:rsidRPr="006B23A0">
        <w:t>REDD+</w:t>
      </w:r>
      <w:r>
        <w:t xml:space="preserve"> activities</w:t>
      </w:r>
      <w:r w:rsidRPr="006B23A0">
        <w:t xml:space="preserve"> </w:t>
      </w:r>
      <w:r>
        <w:t>could</w:t>
      </w:r>
      <w:r w:rsidRPr="006B23A0">
        <w:t xml:space="preserve"> provide an incentive to improve the sustainability of forest management (MDG 7); and </w:t>
      </w:r>
    </w:p>
    <w:p w14:paraId="66F9AFB0" w14:textId="77777777" w:rsidR="0007220A" w:rsidRDefault="0007220A" w:rsidP="009C41C5">
      <w:pPr>
        <w:numPr>
          <w:ilvl w:val="0"/>
          <w:numId w:val="75"/>
        </w:numPr>
        <w:spacing w:after="0"/>
        <w:ind w:left="714" w:hanging="357"/>
        <w:contextualSpacing/>
      </w:pPr>
      <w:r>
        <w:lastRenderedPageBreak/>
        <w:t>E</w:t>
      </w:r>
      <w:r w:rsidRPr="006B23A0">
        <w:t xml:space="preserve">fforts to improve forest governance as </w:t>
      </w:r>
      <w:r>
        <w:t>part of</w:t>
      </w:r>
      <w:r w:rsidRPr="006B23A0">
        <w:t xml:space="preserve"> </w:t>
      </w:r>
      <w:r>
        <w:t xml:space="preserve">the implementation of </w:t>
      </w:r>
      <w:r w:rsidRPr="006B23A0">
        <w:t xml:space="preserve">REDD+ </w:t>
      </w:r>
      <w:r>
        <w:t xml:space="preserve">activities, </w:t>
      </w:r>
      <w:r w:rsidRPr="006B23A0">
        <w:t>coupled with the develop</w:t>
      </w:r>
      <w:r>
        <w:t>ment of</w:t>
      </w:r>
      <w:r w:rsidRPr="006B23A0">
        <w:t xml:space="preserve"> </w:t>
      </w:r>
      <w:r>
        <w:t>n</w:t>
      </w:r>
      <w:r w:rsidRPr="006B23A0">
        <w:t>ational guideline</w:t>
      </w:r>
      <w:r>
        <w:t>s</w:t>
      </w:r>
      <w:r w:rsidRPr="006B23A0">
        <w:t xml:space="preserve"> to ensure the free, prior and informed consent</w:t>
      </w:r>
      <w:r>
        <w:t xml:space="preserve"> (FPIC)</w:t>
      </w:r>
      <w:r w:rsidRPr="006B23A0">
        <w:t xml:space="preserve"> of Mongolia's indigenous peoples and ethnic minorities, can assist </w:t>
      </w:r>
      <w:r>
        <w:t xml:space="preserve">the country </w:t>
      </w:r>
      <w:r w:rsidRPr="006B23A0">
        <w:t xml:space="preserve">in meeting MDG 9. </w:t>
      </w:r>
    </w:p>
    <w:p w14:paraId="13D5EECC" w14:textId="77777777" w:rsidR="0007220A" w:rsidRDefault="0007220A" w:rsidP="008411A9">
      <w:pPr>
        <w:spacing w:after="0"/>
        <w:contextualSpacing/>
      </w:pPr>
    </w:p>
    <w:p w14:paraId="1136C541" w14:textId="77777777" w:rsidR="0007220A" w:rsidRDefault="0007220A" w:rsidP="008411A9">
      <w:pPr>
        <w:spacing w:after="0"/>
        <w:contextualSpacing/>
      </w:pPr>
      <w:r>
        <w:t xml:space="preserve">This document describes how the above aims will be operationalized. </w:t>
      </w:r>
    </w:p>
    <w:p w14:paraId="7D3A0A7A" w14:textId="77777777" w:rsidR="0007220A" w:rsidRDefault="0007220A" w:rsidP="008411A9">
      <w:pPr>
        <w:spacing w:after="0"/>
        <w:contextualSpacing/>
      </w:pPr>
    </w:p>
    <w:p w14:paraId="36B0EF8B" w14:textId="77777777" w:rsidR="0007220A" w:rsidRDefault="0007220A" w:rsidP="008411A9">
      <w:pPr>
        <w:spacing w:after="0"/>
        <w:contextualSpacing/>
      </w:pPr>
      <w:r w:rsidRPr="006B23A0">
        <w:t>Development Priority (No</w:t>
      </w:r>
      <w:r>
        <w:t>.</w:t>
      </w:r>
      <w:r w:rsidRPr="006B23A0">
        <w:t xml:space="preserve"> 5) </w:t>
      </w:r>
      <w:r>
        <w:t>in the NDS</w:t>
      </w:r>
      <w:r w:rsidRPr="006B23A0">
        <w:t xml:space="preserve"> </w:t>
      </w:r>
      <w:r>
        <w:t>is</w:t>
      </w:r>
      <w:r w:rsidRPr="006B23A0">
        <w:t xml:space="preserve"> to improve the State’s Environmental Policy</w:t>
      </w:r>
      <w:r>
        <w:t xml:space="preserve">. It has </w:t>
      </w:r>
      <w:r w:rsidRPr="006B23A0">
        <w:t>a specific Strategic Objective (No</w:t>
      </w:r>
      <w:r>
        <w:t>.</w:t>
      </w:r>
      <w:r w:rsidRPr="006B23A0">
        <w:t xml:space="preserve"> 4) to establish </w:t>
      </w:r>
      <w:r>
        <w:t xml:space="preserve">the enabling </w:t>
      </w:r>
      <w:r w:rsidRPr="006B23A0">
        <w:t xml:space="preserve">conditions </w:t>
      </w:r>
      <w:r>
        <w:t xml:space="preserve">for </w:t>
      </w:r>
      <w:r w:rsidRPr="006B23A0">
        <w:t xml:space="preserve">sustainable forest management </w:t>
      </w:r>
      <w:r>
        <w:t xml:space="preserve">(SFM) </w:t>
      </w:r>
      <w:r w:rsidRPr="006B23A0">
        <w:t xml:space="preserve">(see </w:t>
      </w:r>
      <w:r w:rsidRPr="00DB3EF0">
        <w:t>Box</w:t>
      </w:r>
      <w:r>
        <w:t xml:space="preserve"> 2</w:t>
      </w:r>
      <w:r w:rsidRPr="006B23A0">
        <w:t xml:space="preserve"> below).  </w:t>
      </w:r>
    </w:p>
    <w:p w14:paraId="3CE27FD6" w14:textId="77777777" w:rsidR="0007220A" w:rsidRDefault="0007220A" w:rsidP="008411A9">
      <w:pPr>
        <w:spacing w:after="0"/>
        <w:contextualSpacing/>
      </w:pPr>
    </w:p>
    <w:tbl>
      <w:tblPr>
        <w:tblW w:w="0" w:type="auto"/>
        <w:tblInd w:w="108" w:type="dxa"/>
        <w:tblLook w:val="00A0" w:firstRow="1" w:lastRow="0" w:firstColumn="1" w:lastColumn="0" w:noHBand="0" w:noVBand="0"/>
      </w:tblPr>
      <w:tblGrid>
        <w:gridCol w:w="9350"/>
      </w:tblGrid>
      <w:tr w:rsidR="0007220A" w:rsidRPr="006A5FCA" w14:paraId="5A0D85F3" w14:textId="77777777" w:rsidTr="00487BB2">
        <w:tc>
          <w:tcPr>
            <w:tcW w:w="9350" w:type="dxa"/>
            <w:tcBorders>
              <w:top w:val="single" w:sz="4" w:space="0" w:color="000000"/>
              <w:left w:val="single" w:sz="4" w:space="0" w:color="000000"/>
              <w:bottom w:val="single" w:sz="4" w:space="0" w:color="000000"/>
              <w:right w:val="single" w:sz="4" w:space="0" w:color="000000"/>
            </w:tcBorders>
            <w:shd w:val="clear" w:color="auto" w:fill="DBE5F1"/>
          </w:tcPr>
          <w:p w14:paraId="584F1480" w14:textId="77777777" w:rsidR="0007220A" w:rsidRPr="00543039" w:rsidRDefault="0007220A" w:rsidP="00543039">
            <w:pPr>
              <w:rPr>
                <w:b/>
              </w:rPr>
            </w:pPr>
            <w:bookmarkStart w:id="223" w:name="_Toc385336343"/>
            <w:bookmarkStart w:id="224" w:name="_Toc386789998"/>
            <w:r w:rsidRPr="00543039">
              <w:rPr>
                <w:b/>
              </w:rPr>
              <w:t xml:space="preserve">Box </w:t>
            </w:r>
            <w:r w:rsidRPr="00543039">
              <w:rPr>
                <w:b/>
              </w:rPr>
              <w:fldChar w:fldCharType="begin"/>
            </w:r>
            <w:r w:rsidRPr="00543039">
              <w:rPr>
                <w:b/>
              </w:rPr>
              <w:instrText xml:space="preserve"> SEQ Box \* ARABIC </w:instrText>
            </w:r>
            <w:r w:rsidRPr="00543039">
              <w:rPr>
                <w:b/>
              </w:rPr>
              <w:fldChar w:fldCharType="separate"/>
            </w:r>
            <w:r w:rsidR="00925047">
              <w:rPr>
                <w:b/>
                <w:noProof/>
              </w:rPr>
              <w:t>2</w:t>
            </w:r>
            <w:r w:rsidRPr="00543039">
              <w:rPr>
                <w:b/>
              </w:rPr>
              <w:fldChar w:fldCharType="end"/>
            </w:r>
            <w:r w:rsidRPr="00543039">
              <w:rPr>
                <w:b/>
              </w:rPr>
              <w:t>:</w:t>
            </w:r>
            <w:r w:rsidRPr="00543039">
              <w:rPr>
                <w:b/>
                <w:sz w:val="32"/>
              </w:rPr>
              <w:t xml:space="preserve"> </w:t>
            </w:r>
            <w:r w:rsidRPr="00543039">
              <w:rPr>
                <w:b/>
              </w:rPr>
              <w:t>The National Development Strategy and the Strategic Objective on Forests</w:t>
            </w:r>
            <w:bookmarkEnd w:id="223"/>
            <w:bookmarkEnd w:id="224"/>
          </w:p>
          <w:p w14:paraId="6CD25195" w14:textId="77777777" w:rsidR="0007220A" w:rsidRPr="006A5FCA" w:rsidRDefault="0007220A" w:rsidP="008411A9">
            <w:pPr>
              <w:spacing w:after="0"/>
              <w:contextualSpacing/>
            </w:pPr>
          </w:p>
          <w:p w14:paraId="5B90AE39" w14:textId="77777777" w:rsidR="0007220A" w:rsidRPr="006A5FCA" w:rsidRDefault="0007220A" w:rsidP="008411A9">
            <w:pPr>
              <w:spacing w:after="0"/>
              <w:contextualSpacing/>
            </w:pPr>
            <w:r w:rsidRPr="006A5FCA">
              <w:rPr>
                <w:szCs w:val="22"/>
              </w:rPr>
              <w:t>Strategic Objective 4 on forests provides for:</w:t>
            </w:r>
          </w:p>
          <w:p w14:paraId="5878AC87" w14:textId="77777777" w:rsidR="0007220A" w:rsidRPr="006A5FCA" w:rsidRDefault="0007220A" w:rsidP="008411A9">
            <w:pPr>
              <w:spacing w:after="0"/>
              <w:contextualSpacing/>
            </w:pPr>
          </w:p>
          <w:p w14:paraId="287F9F7F" w14:textId="77777777" w:rsidR="0007220A" w:rsidRPr="006A5FCA" w:rsidRDefault="0007220A" w:rsidP="008411A9">
            <w:pPr>
              <w:spacing w:after="0"/>
              <w:ind w:left="720"/>
              <w:contextualSpacing/>
            </w:pPr>
            <w:r w:rsidRPr="006A5FCA">
              <w:rPr>
                <w:szCs w:val="22"/>
              </w:rPr>
              <w:t>“Conditions for sustainable use and protection of forest reserves, reforestation and maintaining ecological balance shall be created [by]:</w:t>
            </w:r>
          </w:p>
          <w:p w14:paraId="4316868E" w14:textId="77777777" w:rsidR="0007220A" w:rsidRPr="006A5FCA" w:rsidRDefault="0007220A" w:rsidP="009C41C5">
            <w:pPr>
              <w:numPr>
                <w:ilvl w:val="0"/>
                <w:numId w:val="77"/>
              </w:numPr>
              <w:spacing w:after="0"/>
              <w:ind w:left="1100" w:hanging="380"/>
              <w:contextualSpacing/>
            </w:pPr>
            <w:r w:rsidRPr="006A5FCA">
              <w:rPr>
                <w:szCs w:val="22"/>
              </w:rPr>
              <w:t>Explor[ing] forest reserves by using satellite data and remote sensing, determine the sprawl, structure and composition of forests, develop forest mapping and sustainable forest management programmes, and create a forest database based on geographical information systems</w:t>
            </w:r>
          </w:p>
          <w:p w14:paraId="5234D0FF" w14:textId="77777777" w:rsidR="0007220A" w:rsidRPr="006A5FCA" w:rsidRDefault="0007220A" w:rsidP="009C41C5">
            <w:pPr>
              <w:numPr>
                <w:ilvl w:val="0"/>
                <w:numId w:val="77"/>
              </w:numPr>
              <w:spacing w:after="0"/>
              <w:ind w:left="1100" w:hanging="380"/>
              <w:contextualSpacing/>
            </w:pPr>
            <w:r w:rsidRPr="006A5FCA">
              <w:rPr>
                <w:szCs w:val="22"/>
              </w:rPr>
              <w:t>Within the framework of a medium-term strategic objective, undertak[ing] measures to make climate milder, restock woodlands and create green zones in Gobi and steppe regions to facilitate the fight against desertification, soil erosion, and sand movement</w:t>
            </w:r>
          </w:p>
          <w:p w14:paraId="4F42B78E" w14:textId="77777777" w:rsidR="0007220A" w:rsidRPr="006A5FCA" w:rsidRDefault="0007220A" w:rsidP="009C41C5">
            <w:pPr>
              <w:numPr>
                <w:ilvl w:val="0"/>
                <w:numId w:val="77"/>
              </w:numPr>
              <w:spacing w:after="0"/>
              <w:ind w:left="1100" w:hanging="380"/>
              <w:contextualSpacing/>
            </w:pPr>
            <w:r w:rsidRPr="006A5FCA">
              <w:rPr>
                <w:szCs w:val="22"/>
              </w:rPr>
              <w:t>Strengthen[ing] forest protection through the introduction of modern management methods;</w:t>
            </w:r>
          </w:p>
          <w:p w14:paraId="4D889229" w14:textId="77777777" w:rsidR="0007220A" w:rsidRPr="006A5FCA" w:rsidRDefault="0007220A" w:rsidP="009C41C5">
            <w:pPr>
              <w:numPr>
                <w:ilvl w:val="0"/>
                <w:numId w:val="77"/>
              </w:numPr>
              <w:spacing w:after="0"/>
              <w:ind w:left="1100" w:hanging="380"/>
              <w:contextualSpacing/>
            </w:pPr>
            <w:proofErr w:type="gramStart"/>
            <w:r w:rsidRPr="006A5FCA">
              <w:rPr>
                <w:szCs w:val="22"/>
              </w:rPr>
              <w:t>creat</w:t>
            </w:r>
            <w:proofErr w:type="gramEnd"/>
            <w:r w:rsidRPr="006A5FCA">
              <w:rPr>
                <w:szCs w:val="22"/>
              </w:rPr>
              <w:t>[ing]a liability system to ensure proper use and protection of forests by allowing local residents and communities to own up to 20% of forests on a contractual basis.”</w:t>
            </w:r>
          </w:p>
          <w:p w14:paraId="0B5C04FE" w14:textId="77777777" w:rsidR="0007220A" w:rsidRPr="006A5FCA" w:rsidRDefault="0007220A" w:rsidP="008411A9">
            <w:pPr>
              <w:keepNext/>
              <w:spacing w:after="0"/>
              <w:contextualSpacing/>
              <w:rPr>
                <w:i/>
              </w:rPr>
            </w:pPr>
          </w:p>
          <w:p w14:paraId="64382C6F" w14:textId="77777777" w:rsidR="0007220A" w:rsidRPr="006A5FCA" w:rsidRDefault="0007220A" w:rsidP="008411A9">
            <w:pPr>
              <w:keepNext/>
              <w:spacing w:after="0"/>
              <w:contextualSpacing/>
            </w:pPr>
            <w:r w:rsidRPr="006A5FCA">
              <w:rPr>
                <w:i/>
                <w:szCs w:val="22"/>
              </w:rPr>
              <w:t>Source: Millennium Development Goals (MDGs)-based Comprehensive National Development Strategy, Chapter 6 on Environmental Policy, Strategic Objective 4.</w:t>
            </w:r>
          </w:p>
        </w:tc>
      </w:tr>
    </w:tbl>
    <w:p w14:paraId="53D89D22" w14:textId="77777777" w:rsidR="0007220A" w:rsidRPr="007328BF" w:rsidRDefault="0007220A" w:rsidP="007328BF">
      <w:pPr>
        <w:pStyle w:val="Heading4"/>
      </w:pPr>
      <w:r>
        <w:t>National Security Concept of Mongolia (2010)</w:t>
      </w:r>
    </w:p>
    <w:p w14:paraId="381103BC" w14:textId="77777777" w:rsidR="0007220A" w:rsidRPr="006A5FCA" w:rsidRDefault="0007220A" w:rsidP="008411A9">
      <w:pPr>
        <w:spacing w:after="0"/>
        <w:contextualSpacing/>
        <w:rPr>
          <w:rFonts w:cs="Calibri"/>
          <w:szCs w:val="22"/>
        </w:rPr>
      </w:pPr>
      <w:proofErr w:type="gramStart"/>
      <w:r w:rsidRPr="00750B9B">
        <w:t>Mongolia’s National Security Concept was adopted by the Great State Khural</w:t>
      </w:r>
      <w:proofErr w:type="gramEnd"/>
      <w:r w:rsidRPr="00750B9B">
        <w:t xml:space="preserve"> in 2010.</w:t>
      </w:r>
      <w:r>
        <w:t xml:space="preserve"> The </w:t>
      </w:r>
      <w:r w:rsidRPr="00DB3EF0">
        <w:t xml:space="preserve">National Security Concept </w:t>
      </w:r>
      <w:r w:rsidRPr="00CC4615">
        <w:rPr>
          <w:szCs w:val="22"/>
        </w:rPr>
        <w:t>contains</w:t>
      </w:r>
      <w:r w:rsidRPr="006A5FCA">
        <w:rPr>
          <w:rFonts w:cs="Calibri"/>
          <w:szCs w:val="22"/>
        </w:rPr>
        <w:t xml:space="preserve"> the following provisions that specifically address biodiversity and forest resources:</w:t>
      </w:r>
      <w:bookmarkStart w:id="225" w:name="_Toc317870855"/>
      <w:bookmarkStart w:id="226" w:name="_Toc317874541"/>
      <w:bookmarkStart w:id="227" w:name="_Toc317874955"/>
      <w:bookmarkStart w:id="228" w:name="_Toc317875220"/>
      <w:bookmarkStart w:id="229" w:name="_Toc317876553"/>
    </w:p>
    <w:p w14:paraId="7FC909BA" w14:textId="77777777" w:rsidR="0007220A" w:rsidRPr="006A5FCA" w:rsidRDefault="0007220A" w:rsidP="008411A9">
      <w:pPr>
        <w:spacing w:after="0"/>
        <w:contextualSpacing/>
        <w:rPr>
          <w:rFonts w:cs="Calibri"/>
          <w:szCs w:val="22"/>
        </w:rPr>
      </w:pPr>
    </w:p>
    <w:p w14:paraId="5E871AE1" w14:textId="77777777" w:rsidR="0007220A" w:rsidRPr="006A5FCA" w:rsidRDefault="0007220A" w:rsidP="008411A9">
      <w:pPr>
        <w:spacing w:after="0"/>
        <w:contextualSpacing/>
        <w:rPr>
          <w:rFonts w:cs="Calibri"/>
          <w:b/>
          <w:i/>
          <w:szCs w:val="22"/>
        </w:rPr>
      </w:pPr>
      <w:r w:rsidRPr="006A5FCA">
        <w:rPr>
          <w:rFonts w:cs="Calibri"/>
          <w:b/>
          <w:i/>
          <w:szCs w:val="22"/>
        </w:rPr>
        <w:t xml:space="preserve">“Article </w:t>
      </w:r>
      <w:proofErr w:type="gramStart"/>
      <w:r w:rsidRPr="006A5FCA">
        <w:rPr>
          <w:rFonts w:cs="Calibri"/>
          <w:b/>
          <w:i/>
          <w:szCs w:val="22"/>
        </w:rPr>
        <w:t>3.5.3  Conserve</w:t>
      </w:r>
      <w:proofErr w:type="gramEnd"/>
      <w:r w:rsidRPr="006A5FCA">
        <w:rPr>
          <w:rFonts w:cs="Calibri"/>
          <w:b/>
          <w:i/>
          <w:szCs w:val="22"/>
        </w:rPr>
        <w:t xml:space="preserve"> biodiversity and prevent from insufficient resource</w:t>
      </w:r>
      <w:bookmarkEnd w:id="225"/>
      <w:bookmarkEnd w:id="226"/>
      <w:bookmarkEnd w:id="227"/>
      <w:bookmarkEnd w:id="228"/>
      <w:bookmarkEnd w:id="229"/>
    </w:p>
    <w:p w14:paraId="001F22C0" w14:textId="77777777" w:rsidR="0007220A" w:rsidRPr="006A5FCA" w:rsidRDefault="0007220A" w:rsidP="00543039">
      <w:pPr>
        <w:pStyle w:val="MediumGrid1-Accent22"/>
        <w:tabs>
          <w:tab w:val="left" w:pos="1134"/>
        </w:tabs>
        <w:spacing w:before="0" w:after="0" w:line="240" w:lineRule="auto"/>
        <w:ind w:left="2880" w:hanging="2160"/>
        <w:contextualSpacing/>
        <w:rPr>
          <w:rFonts w:ascii="Calibri" w:hAnsi="Calibri" w:cs="Calibri"/>
          <w:i/>
          <w:szCs w:val="22"/>
        </w:rPr>
      </w:pPr>
      <w:r w:rsidRPr="006A5FCA">
        <w:rPr>
          <w:rFonts w:ascii="Calibri" w:hAnsi="Calibri" w:cs="Calibri"/>
          <w:i/>
          <w:szCs w:val="22"/>
        </w:rPr>
        <w:t xml:space="preserve">Article </w:t>
      </w:r>
      <w:r w:rsidRPr="006A5FCA">
        <w:rPr>
          <w:rFonts w:ascii="Calibri" w:hAnsi="Calibri" w:cs="Calibri"/>
          <w:i/>
          <w:szCs w:val="22"/>
          <w:lang w:val="mn-MN"/>
        </w:rPr>
        <w:t>3.5.3.3</w:t>
      </w:r>
      <w:r w:rsidRPr="006A5FCA">
        <w:rPr>
          <w:rFonts w:ascii="Calibri" w:hAnsi="Calibri" w:cs="Calibri"/>
          <w:i/>
          <w:szCs w:val="22"/>
        </w:rPr>
        <w:tab/>
        <w:t xml:space="preserve">Forest fund resource shall be increased by 2 percent as a result of prohibiting harvest cutting (final cutting) and export of Non-timber forest products and natural plants.  </w:t>
      </w:r>
    </w:p>
    <w:p w14:paraId="4584E0A3" w14:textId="77777777" w:rsidR="0007220A" w:rsidRPr="006A5FCA" w:rsidRDefault="0007220A" w:rsidP="008411A9">
      <w:pPr>
        <w:spacing w:after="0"/>
        <w:ind w:left="2880" w:hanging="2160"/>
        <w:contextualSpacing/>
        <w:rPr>
          <w:rFonts w:cs="Calibri"/>
          <w:i/>
          <w:szCs w:val="22"/>
        </w:rPr>
      </w:pPr>
      <w:r w:rsidRPr="006A5FCA">
        <w:rPr>
          <w:rFonts w:cs="Calibri"/>
          <w:i/>
          <w:szCs w:val="22"/>
        </w:rPr>
        <w:t xml:space="preserve">Article </w:t>
      </w:r>
      <w:r w:rsidRPr="006A5FCA">
        <w:rPr>
          <w:rFonts w:cs="Calibri"/>
          <w:i/>
          <w:szCs w:val="22"/>
          <w:lang w:val="mn-MN"/>
        </w:rPr>
        <w:t>3.5.3.4.</w:t>
      </w:r>
      <w:r w:rsidRPr="006A5FCA">
        <w:rPr>
          <w:rFonts w:cs="Calibri"/>
          <w:i/>
          <w:szCs w:val="22"/>
        </w:rPr>
        <w:tab/>
        <w:t xml:space="preserve">Policy on increasing import volume of wood and wooden products, resolving issues of fuel wood in a complex way as a result of stepping up production of this type of product, and supporting the introduction of advanced technology in order to provide substitutes for fuel wood, shall be implemented respectively.”   </w:t>
      </w:r>
    </w:p>
    <w:p w14:paraId="15AAB299" w14:textId="77777777" w:rsidR="0007220A" w:rsidRPr="006A5FCA" w:rsidRDefault="0007220A" w:rsidP="008411A9">
      <w:pPr>
        <w:spacing w:after="0"/>
        <w:ind w:left="2880" w:hanging="2160"/>
        <w:contextualSpacing/>
        <w:rPr>
          <w:rFonts w:cs="Calibri"/>
          <w:i/>
          <w:szCs w:val="22"/>
        </w:rPr>
      </w:pPr>
      <w:r w:rsidRPr="006A5FCA">
        <w:rPr>
          <w:rFonts w:cs="Calibri"/>
          <w:i/>
          <w:szCs w:val="22"/>
        </w:rPr>
        <w:t xml:space="preserve">  </w:t>
      </w:r>
    </w:p>
    <w:p w14:paraId="5092503A" w14:textId="77777777" w:rsidR="0007220A" w:rsidRPr="001B1A6F" w:rsidRDefault="0007220A" w:rsidP="008411A9">
      <w:pPr>
        <w:spacing w:after="0"/>
        <w:contextualSpacing/>
        <w:rPr>
          <w:b/>
        </w:rPr>
      </w:pPr>
      <w:r w:rsidRPr="006A5FCA">
        <w:rPr>
          <w:rFonts w:cs="Calibri"/>
          <w:szCs w:val="22"/>
        </w:rPr>
        <w:t xml:space="preserve">During the consultation process for this REDD+ Readiness Roadmap, some stakeholders from the private forestry sector expressed concern that the objective of increasing forest stocks by 2% in the Concept is </w:t>
      </w:r>
      <w:r w:rsidRPr="006A5FCA">
        <w:rPr>
          <w:rFonts w:cs="Calibri"/>
          <w:szCs w:val="22"/>
        </w:rPr>
        <w:lastRenderedPageBreak/>
        <w:t xml:space="preserve">inconsistent with the objective of developing a viable forest sector. This apparent policy conflict will be analysed and clearly addressed during the development of Mongolia’s National REDD+ Strategy. </w:t>
      </w:r>
    </w:p>
    <w:p w14:paraId="181CA733" w14:textId="77777777" w:rsidR="0007220A" w:rsidRPr="006A5FCA" w:rsidRDefault="0007220A" w:rsidP="007328BF">
      <w:pPr>
        <w:pStyle w:val="Heading4"/>
        <w:rPr>
          <w:rFonts w:eastAsia="MS Mincho" w:cs="Calibri"/>
          <w:b w:val="0"/>
          <w:bCs w:val="0"/>
          <w:iCs w:val="0"/>
          <w:color w:val="auto"/>
          <w:szCs w:val="22"/>
        </w:rPr>
      </w:pPr>
      <w:bookmarkStart w:id="230" w:name="_Toc315900684"/>
      <w:bookmarkStart w:id="231" w:name="_Toc317876552"/>
      <w:r w:rsidRPr="00343F9E">
        <w:t xml:space="preserve">Green Development </w:t>
      </w:r>
      <w:r>
        <w:t xml:space="preserve">Concept </w:t>
      </w:r>
      <w:r w:rsidRPr="006A5FCA">
        <w:rPr>
          <w:rFonts w:eastAsia="MS Mincho" w:cs="Calibri"/>
          <w:b w:val="0"/>
          <w:bCs w:val="0"/>
          <w:iCs w:val="0"/>
          <w:color w:val="auto"/>
          <w:szCs w:val="22"/>
        </w:rPr>
        <w:t>(currently under preparation)</w:t>
      </w:r>
    </w:p>
    <w:p w14:paraId="1E47191C" w14:textId="77777777" w:rsidR="0007220A" w:rsidRDefault="0007220A" w:rsidP="008411A9">
      <w:pPr>
        <w:spacing w:after="0"/>
        <w:contextualSpacing/>
        <w:rPr>
          <w:szCs w:val="22"/>
        </w:rPr>
      </w:pPr>
      <w:r>
        <w:rPr>
          <w:szCs w:val="22"/>
        </w:rPr>
        <w:t>A green economy i</w:t>
      </w:r>
      <w:r w:rsidRPr="00DD5EED">
        <w:rPr>
          <w:szCs w:val="22"/>
        </w:rPr>
        <w:t xml:space="preserve">s one that </w:t>
      </w:r>
      <w:r w:rsidRPr="00DD5EED">
        <w:rPr>
          <w:i/>
          <w:szCs w:val="22"/>
        </w:rPr>
        <w:t xml:space="preserve">‘results in improved human </w:t>
      </w:r>
      <w:proofErr w:type="gramStart"/>
      <w:r w:rsidRPr="00DD5EED">
        <w:rPr>
          <w:i/>
          <w:szCs w:val="22"/>
        </w:rPr>
        <w:t>well-being</w:t>
      </w:r>
      <w:proofErr w:type="gramEnd"/>
      <w:r w:rsidRPr="00DD5EED">
        <w:rPr>
          <w:i/>
          <w:szCs w:val="22"/>
        </w:rPr>
        <w:t xml:space="preserve"> and social equity, while significantly reducing environmental risks and ecological scarcities. In its simplest expression, a green economy can be thought of as one which is low carbon, resource efficient and socially inclusive’</w:t>
      </w:r>
      <w:r w:rsidRPr="00DD5EED">
        <w:rPr>
          <w:rStyle w:val="FootnoteReference"/>
          <w:sz w:val="22"/>
          <w:szCs w:val="22"/>
        </w:rPr>
        <w:footnoteReference w:id="30"/>
      </w:r>
      <w:r w:rsidRPr="00DD5EED">
        <w:rPr>
          <w:i/>
          <w:szCs w:val="22"/>
        </w:rPr>
        <w:t xml:space="preserve">. </w:t>
      </w:r>
      <w:r w:rsidRPr="00DD5EED">
        <w:rPr>
          <w:szCs w:val="22"/>
        </w:rPr>
        <w:t xml:space="preserve">A </w:t>
      </w:r>
      <w:r>
        <w:rPr>
          <w:szCs w:val="22"/>
        </w:rPr>
        <w:t>g</w:t>
      </w:r>
      <w:r w:rsidRPr="00DD5EED">
        <w:rPr>
          <w:szCs w:val="22"/>
        </w:rPr>
        <w:t xml:space="preserve">reen </w:t>
      </w:r>
      <w:r>
        <w:rPr>
          <w:szCs w:val="22"/>
        </w:rPr>
        <w:t>d</w:t>
      </w:r>
      <w:r w:rsidRPr="00DD5EED">
        <w:rPr>
          <w:szCs w:val="22"/>
        </w:rPr>
        <w:t xml:space="preserve">evelopment path should maintain, </w:t>
      </w:r>
      <w:proofErr w:type="gramStart"/>
      <w:r w:rsidRPr="00DD5EED">
        <w:rPr>
          <w:szCs w:val="22"/>
        </w:rPr>
        <w:t>enhance</w:t>
      </w:r>
      <w:proofErr w:type="gramEnd"/>
      <w:r w:rsidRPr="00DD5EED">
        <w:rPr>
          <w:szCs w:val="22"/>
        </w:rPr>
        <w:t xml:space="preserve"> and, where necessary, rebuild natural capital as a critical economic asset and source of public benefits, especially for poor people whose livelihoods and security depend strongly on nature. </w:t>
      </w:r>
    </w:p>
    <w:p w14:paraId="289B08E3" w14:textId="77777777" w:rsidR="0007220A" w:rsidRDefault="0007220A" w:rsidP="008411A9">
      <w:pPr>
        <w:spacing w:after="0"/>
        <w:contextualSpacing/>
        <w:rPr>
          <w:szCs w:val="22"/>
        </w:rPr>
      </w:pPr>
    </w:p>
    <w:p w14:paraId="5EB0AB67" w14:textId="77777777" w:rsidR="0007220A" w:rsidRPr="00362497" w:rsidRDefault="0007220A" w:rsidP="008411A9">
      <w:pPr>
        <w:spacing w:after="0"/>
        <w:contextualSpacing/>
        <w:rPr>
          <w:szCs w:val="22"/>
        </w:rPr>
      </w:pPr>
      <w:r w:rsidRPr="00DD5EED">
        <w:t>The Government has recently committed to a green development path, notably through the creation of the Ministry of Environment and Green Development and the prepar</w:t>
      </w:r>
      <w:r>
        <w:t xml:space="preserve">ation of </w:t>
      </w:r>
      <w:r w:rsidRPr="00DD5EED">
        <w:t>the</w:t>
      </w:r>
      <w:r>
        <w:t xml:space="preserve"> </w:t>
      </w:r>
      <w:r>
        <w:rPr>
          <w:szCs w:val="22"/>
        </w:rPr>
        <w:t>Green Development Concept and Mid-Term Programme (GDCMP</w:t>
      </w:r>
      <w:r>
        <w:t>)</w:t>
      </w:r>
      <w:r w:rsidRPr="00DD5EED">
        <w:t xml:space="preserve">. </w:t>
      </w:r>
      <w:r w:rsidRPr="00DD5EED">
        <w:rPr>
          <w:szCs w:val="22"/>
        </w:rPr>
        <w:t xml:space="preserve">While still in the </w:t>
      </w:r>
      <w:r>
        <w:rPr>
          <w:szCs w:val="22"/>
        </w:rPr>
        <w:t>draft</w:t>
      </w:r>
      <w:r w:rsidRPr="00DD5EED">
        <w:rPr>
          <w:szCs w:val="22"/>
        </w:rPr>
        <w:t xml:space="preserve"> stages, </w:t>
      </w:r>
      <w:r>
        <w:rPr>
          <w:szCs w:val="22"/>
        </w:rPr>
        <w:t xml:space="preserve">the </w:t>
      </w:r>
      <w:r w:rsidRPr="00DD5EED">
        <w:rPr>
          <w:szCs w:val="22"/>
        </w:rPr>
        <w:t>aim is to shift Mongolia to a green economic growth path that is low carbon, resource efficient and socially inclusive.</w:t>
      </w:r>
      <w:r>
        <w:rPr>
          <w:szCs w:val="22"/>
        </w:rPr>
        <w:t xml:space="preserve"> The draft GDCMP </w:t>
      </w:r>
      <w:r w:rsidRPr="00DD5EED">
        <w:rPr>
          <w:szCs w:val="22"/>
        </w:rPr>
        <w:t>set out how Mongolia’s development can lead to improved human well-being and social equity, while significantly reducing environmental risks and ecological scarcities</w:t>
      </w:r>
      <w:r>
        <w:rPr>
          <w:szCs w:val="22"/>
        </w:rPr>
        <w:t xml:space="preserve">, and where possible increasing </w:t>
      </w:r>
      <w:r w:rsidRPr="00362497">
        <w:rPr>
          <w:szCs w:val="22"/>
        </w:rPr>
        <w:t xml:space="preserve">natural capital. </w:t>
      </w:r>
    </w:p>
    <w:p w14:paraId="3AAC7E70" w14:textId="77777777" w:rsidR="0007220A" w:rsidRPr="00362497" w:rsidRDefault="0007220A" w:rsidP="008411A9">
      <w:pPr>
        <w:spacing w:after="0"/>
        <w:contextualSpacing/>
        <w:rPr>
          <w:szCs w:val="22"/>
        </w:rPr>
      </w:pPr>
    </w:p>
    <w:p w14:paraId="067B575F" w14:textId="77777777" w:rsidR="0007220A" w:rsidRPr="00362497" w:rsidRDefault="0007220A" w:rsidP="008411A9">
      <w:pPr>
        <w:spacing w:after="0"/>
        <w:contextualSpacing/>
        <w:rPr>
          <w:szCs w:val="22"/>
        </w:rPr>
      </w:pPr>
      <w:r w:rsidRPr="00362497">
        <w:rPr>
          <w:szCs w:val="22"/>
        </w:rPr>
        <w:t xml:space="preserve">GDCMP makes several references to absorbing carbon, sustainably managing </w:t>
      </w:r>
      <w:proofErr w:type="gramStart"/>
      <w:r w:rsidRPr="00362497">
        <w:rPr>
          <w:szCs w:val="22"/>
        </w:rPr>
        <w:t>forests</w:t>
      </w:r>
      <w:proofErr w:type="gramEnd"/>
      <w:r w:rsidRPr="00362497">
        <w:rPr>
          <w:szCs w:val="22"/>
        </w:rPr>
        <w:t xml:space="preserve"> and conserving forest biodiversity. For example, Objective 3 includes “</w:t>
      </w:r>
      <w:proofErr w:type="gramStart"/>
      <w:r w:rsidRPr="00362497">
        <w:rPr>
          <w:i/>
          <w:szCs w:val="22"/>
        </w:rPr>
        <w:t>preserving…..</w:t>
      </w:r>
      <w:proofErr w:type="gramEnd"/>
      <w:r w:rsidRPr="00362497">
        <w:rPr>
          <w:i/>
          <w:szCs w:val="22"/>
        </w:rPr>
        <w:t xml:space="preserve"> </w:t>
      </w:r>
      <w:proofErr w:type="gramStart"/>
      <w:r w:rsidRPr="00362497">
        <w:rPr>
          <w:rFonts w:cs="ArialMT"/>
          <w:i/>
          <w:szCs w:val="22"/>
          <w:lang w:val="en-US" w:eastAsia="en-AU"/>
        </w:rPr>
        <w:t>at</w:t>
      </w:r>
      <w:proofErr w:type="gramEnd"/>
      <w:r w:rsidRPr="00362497">
        <w:rPr>
          <w:rFonts w:cs="ArialMT"/>
          <w:i/>
          <w:szCs w:val="22"/>
          <w:lang w:val="en-US" w:eastAsia="en-AU"/>
        </w:rPr>
        <w:t xml:space="preserve"> least 60 percent of forest areas” </w:t>
      </w:r>
      <w:r w:rsidRPr="00362497">
        <w:rPr>
          <w:rFonts w:cs="ArialMT"/>
          <w:szCs w:val="22"/>
          <w:lang w:val="en-US" w:eastAsia="en-AU"/>
        </w:rPr>
        <w:t xml:space="preserve"> and Objective 9 includes “</w:t>
      </w:r>
      <w:r w:rsidRPr="00362497">
        <w:rPr>
          <w:i/>
          <w:szCs w:val="22"/>
        </w:rPr>
        <w:t>Enhance the carbon absorption capacity of forests..”.</w:t>
      </w:r>
      <w:r w:rsidRPr="00362497">
        <w:rPr>
          <w:szCs w:val="22"/>
        </w:rPr>
        <w:t xml:space="preserve"> Moreover, the GDCMP includes many</w:t>
      </w:r>
      <w:r>
        <w:rPr>
          <w:szCs w:val="22"/>
        </w:rPr>
        <w:t xml:space="preserve"> other</w:t>
      </w:r>
      <w:r w:rsidRPr="00362497">
        <w:rPr>
          <w:szCs w:val="22"/>
        </w:rPr>
        <w:t xml:space="preserve"> principles, goals and obje</w:t>
      </w:r>
      <w:r>
        <w:rPr>
          <w:szCs w:val="22"/>
        </w:rPr>
        <w:t>ctives that are fully aligned with</w:t>
      </w:r>
      <w:r w:rsidRPr="00362497">
        <w:rPr>
          <w:szCs w:val="22"/>
        </w:rPr>
        <w:t xml:space="preserve"> the principles, </w:t>
      </w:r>
      <w:proofErr w:type="gramStart"/>
      <w:r w:rsidRPr="00362497">
        <w:rPr>
          <w:szCs w:val="22"/>
        </w:rPr>
        <w:t>goals</w:t>
      </w:r>
      <w:proofErr w:type="gramEnd"/>
      <w:r w:rsidRPr="00362497">
        <w:rPr>
          <w:szCs w:val="22"/>
        </w:rPr>
        <w:t xml:space="preserve"> and objectives of REDD+.</w:t>
      </w:r>
    </w:p>
    <w:p w14:paraId="44D39255" w14:textId="77777777" w:rsidR="0007220A" w:rsidRPr="00362497" w:rsidRDefault="0007220A" w:rsidP="008411A9">
      <w:pPr>
        <w:spacing w:after="0"/>
        <w:contextualSpacing/>
        <w:rPr>
          <w:szCs w:val="22"/>
        </w:rPr>
      </w:pPr>
    </w:p>
    <w:p w14:paraId="03A190E9" w14:textId="77777777" w:rsidR="0007220A" w:rsidRDefault="0007220A" w:rsidP="008411A9">
      <w:pPr>
        <w:spacing w:after="0"/>
        <w:contextualSpacing/>
      </w:pPr>
      <w:r w:rsidRPr="00362497">
        <w:rPr>
          <w:szCs w:val="22"/>
        </w:rPr>
        <w:t>Hence, the linkages between REDD+ and the GDCMP are beneficial two-ways. On the one hand, implementing REDD+ will contribute to the GDCMP through several mechanisms. Firstly, REDD+ is intrins</w:t>
      </w:r>
      <w:r w:rsidRPr="00DD5EED">
        <w:t>ically about</w:t>
      </w:r>
      <w:r>
        <w:t xml:space="preserve"> improving ecological resources. Moreover, the REDD+ </w:t>
      </w:r>
      <w:r w:rsidRPr="00DD5EED">
        <w:t xml:space="preserve">safeguards and co-benefits should lead to improved livelihoods, </w:t>
      </w:r>
      <w:proofErr w:type="gramStart"/>
      <w:r w:rsidRPr="00DD5EED">
        <w:t>equity</w:t>
      </w:r>
      <w:proofErr w:type="gramEnd"/>
      <w:r w:rsidRPr="00DD5EED">
        <w:t xml:space="preserve"> and governance</w:t>
      </w:r>
      <w:r>
        <w:t xml:space="preserve">. Further, </w:t>
      </w:r>
      <w:r w:rsidRPr="00DD5EED">
        <w:t xml:space="preserve">REDD+ should mobilize additional finance for investments in </w:t>
      </w:r>
      <w:r>
        <w:t xml:space="preserve">green areas of </w:t>
      </w:r>
      <w:r w:rsidRPr="00DD5EED">
        <w:t xml:space="preserve">growth. Finally, REDD+ can decrease vulnerability to climate change in forest areas – another key component of green development, and </w:t>
      </w:r>
      <w:r>
        <w:t xml:space="preserve">a </w:t>
      </w:r>
      <w:r w:rsidRPr="00DD5EED">
        <w:t xml:space="preserve">priority in Mongolia. </w:t>
      </w:r>
    </w:p>
    <w:p w14:paraId="6840FFCD" w14:textId="77777777" w:rsidR="0007220A" w:rsidRPr="00DD5EED" w:rsidRDefault="0007220A" w:rsidP="008411A9">
      <w:pPr>
        <w:spacing w:after="0"/>
        <w:contextualSpacing/>
      </w:pPr>
    </w:p>
    <w:p w14:paraId="20A24E6A" w14:textId="77777777" w:rsidR="0007220A" w:rsidRDefault="0007220A" w:rsidP="008411A9">
      <w:pPr>
        <w:spacing w:after="0"/>
        <w:contextualSpacing/>
      </w:pPr>
      <w:r>
        <w:t xml:space="preserve">On the other hand, </w:t>
      </w:r>
      <w:r w:rsidRPr="00DD5EED">
        <w:t xml:space="preserve">aligning REDD+ with the </w:t>
      </w:r>
      <w:r>
        <w:t>GDCMP</w:t>
      </w:r>
      <w:r w:rsidRPr="00DD5EED">
        <w:t xml:space="preserve"> will </w:t>
      </w:r>
      <w:r>
        <w:t xml:space="preserve">raise awareness of REDD+ and </w:t>
      </w:r>
      <w:r w:rsidRPr="00DD5EED">
        <w:t xml:space="preserve">ensure </w:t>
      </w:r>
      <w:r>
        <w:t>it is prominent</w:t>
      </w:r>
      <w:r w:rsidRPr="00DD5EED">
        <w:t xml:space="preserve"> </w:t>
      </w:r>
      <w:r>
        <w:t>on the national agenda.</w:t>
      </w:r>
      <w:r w:rsidRPr="00DD5EED">
        <w:t xml:space="preserve"> This will facilitate the mainstreaming of </w:t>
      </w:r>
      <w:r>
        <w:t xml:space="preserve">REDD+ (and associated </w:t>
      </w:r>
      <w:r w:rsidRPr="00DD5EED">
        <w:t>sustainable forest management</w:t>
      </w:r>
      <w:r>
        <w:t>)</w:t>
      </w:r>
      <w:r w:rsidRPr="00DD5EED">
        <w:t xml:space="preserve"> into fiscal, </w:t>
      </w:r>
      <w:proofErr w:type="gramStart"/>
      <w:r w:rsidRPr="00DD5EED">
        <w:t>financial</w:t>
      </w:r>
      <w:proofErr w:type="gramEnd"/>
      <w:r w:rsidRPr="00DD5EED">
        <w:t xml:space="preserve"> and economic policy and planning at the national level. It will also facilitate the mainstreaming of forests objectives into </w:t>
      </w:r>
      <w:r>
        <w:t xml:space="preserve">the </w:t>
      </w:r>
      <w:r w:rsidRPr="00DD5EED">
        <w:t>sectors affect forests</w:t>
      </w:r>
      <w:r>
        <w:t>,</w:t>
      </w:r>
      <w:r w:rsidRPr="00DD5EED">
        <w:t xml:space="preserve"> such as water, tourism, energy, </w:t>
      </w:r>
      <w:proofErr w:type="gramStart"/>
      <w:r>
        <w:t>mining</w:t>
      </w:r>
      <w:proofErr w:type="gramEnd"/>
      <w:r>
        <w:t xml:space="preserve"> a</w:t>
      </w:r>
      <w:r w:rsidRPr="00DD5EED">
        <w:t xml:space="preserve">nd agriculture. This </w:t>
      </w:r>
      <w:r>
        <w:t xml:space="preserve">will also lead to a </w:t>
      </w:r>
      <w:r w:rsidRPr="00DD5EED">
        <w:t>better integration of the goals and policy objectives from other sectors into forest</w:t>
      </w:r>
      <w:r>
        <w:t>ry</w:t>
      </w:r>
      <w:r w:rsidRPr="00DD5EED">
        <w:t xml:space="preserve"> – possibly diversifying the purposes for which forests are managed and increasing the </w:t>
      </w:r>
      <w:r>
        <w:t xml:space="preserve">overall contribution of </w:t>
      </w:r>
      <w:r w:rsidRPr="00DD5EED">
        <w:t>forest</w:t>
      </w:r>
      <w:r>
        <w:t>s to the economy</w:t>
      </w:r>
      <w:r w:rsidRPr="00DD5EED">
        <w:t>.</w:t>
      </w:r>
      <w:r>
        <w:t xml:space="preserve"> </w:t>
      </w:r>
    </w:p>
    <w:p w14:paraId="0DA7046A" w14:textId="77777777" w:rsidR="0007220A" w:rsidRPr="006B23A0" w:rsidRDefault="0007220A" w:rsidP="00376412">
      <w:pPr>
        <w:pStyle w:val="Heading4"/>
      </w:pPr>
      <w:r>
        <w:t>The UNDAF and the R</w:t>
      </w:r>
      <w:r w:rsidRPr="006B23A0">
        <w:t>ole of the United Nations Country Team</w:t>
      </w:r>
    </w:p>
    <w:p w14:paraId="5B610A0F" w14:textId="77777777" w:rsidR="0007220A" w:rsidRDefault="0007220A" w:rsidP="008411A9">
      <w:pPr>
        <w:spacing w:after="0"/>
        <w:contextualSpacing/>
      </w:pPr>
      <w:r w:rsidRPr="006B23A0">
        <w:t xml:space="preserve">The UN Country Team (UNCT) works with the Government of Mongolia to implement the </w:t>
      </w:r>
      <w:r>
        <w:t xml:space="preserve">NDS. In 2010, the UNCT prepared the </w:t>
      </w:r>
      <w:r w:rsidRPr="00DB3EF0">
        <w:rPr>
          <w:i/>
        </w:rPr>
        <w:t>United Nations Development Assistance Framework</w:t>
      </w:r>
      <w:r w:rsidRPr="006B23A0">
        <w:t xml:space="preserve"> for Mongolia (UNDAF)</w:t>
      </w:r>
      <w:r>
        <w:t>,</w:t>
      </w:r>
      <w:r w:rsidRPr="006B23A0">
        <w:t xml:space="preserve"> in </w:t>
      </w:r>
      <w:r w:rsidRPr="006B23A0">
        <w:lastRenderedPageBreak/>
        <w:t>partnership with the Government of Mongolia</w:t>
      </w:r>
      <w:r>
        <w:t>. This</w:t>
      </w:r>
      <w:r w:rsidRPr="006B23A0">
        <w:t xml:space="preserve"> sets out the UNCT work plan for the period 2008-2021.  </w:t>
      </w:r>
    </w:p>
    <w:p w14:paraId="34CBBA17" w14:textId="77777777" w:rsidR="0007220A" w:rsidRPr="006B23A0" w:rsidRDefault="0007220A" w:rsidP="008411A9">
      <w:pPr>
        <w:spacing w:after="0"/>
        <w:contextualSpacing/>
      </w:pPr>
    </w:p>
    <w:p w14:paraId="06AED9A1" w14:textId="77777777" w:rsidR="0007220A" w:rsidRDefault="0007220A" w:rsidP="008411A9">
      <w:pPr>
        <w:spacing w:after="0"/>
        <w:contextualSpacing/>
      </w:pPr>
      <w:r>
        <w:t xml:space="preserve">The </w:t>
      </w:r>
      <w:r w:rsidRPr="006B23A0">
        <w:t xml:space="preserve">UNDAF identifies four </w:t>
      </w:r>
      <w:r>
        <w:t>S</w:t>
      </w:r>
      <w:r w:rsidRPr="006B23A0">
        <w:t xml:space="preserve">trategic </w:t>
      </w:r>
      <w:r>
        <w:t>P</w:t>
      </w:r>
      <w:r w:rsidRPr="006B23A0">
        <w:t>riorities for cooperation between the Government of Mongolia and the UNCT:</w:t>
      </w:r>
    </w:p>
    <w:p w14:paraId="7CDF9DB9" w14:textId="77777777" w:rsidR="0007220A" w:rsidRPr="006B23A0" w:rsidRDefault="0007220A" w:rsidP="008411A9">
      <w:pPr>
        <w:spacing w:after="0"/>
        <w:contextualSpacing/>
      </w:pPr>
    </w:p>
    <w:p w14:paraId="29B2B0CE" w14:textId="77777777" w:rsidR="0007220A" w:rsidRPr="006B23A0" w:rsidRDefault="0007220A" w:rsidP="009C41C5">
      <w:pPr>
        <w:numPr>
          <w:ilvl w:val="0"/>
          <w:numId w:val="76"/>
        </w:numPr>
        <w:spacing w:after="0"/>
        <w:ind w:left="714" w:hanging="357"/>
        <w:contextualSpacing/>
      </w:pPr>
      <w:r w:rsidRPr="006B23A0">
        <w:t>Economic development is inclusive and equitable contributing towards poverty alleviation</w:t>
      </w:r>
      <w:r>
        <w:t>;</w:t>
      </w:r>
    </w:p>
    <w:p w14:paraId="47358635" w14:textId="77777777" w:rsidR="0007220A" w:rsidRPr="006B23A0" w:rsidRDefault="0007220A" w:rsidP="009C41C5">
      <w:pPr>
        <w:numPr>
          <w:ilvl w:val="0"/>
          <w:numId w:val="76"/>
        </w:numPr>
        <w:spacing w:after="0"/>
        <w:ind w:left="714" w:hanging="357"/>
        <w:contextualSpacing/>
      </w:pPr>
      <w:r w:rsidRPr="006B23A0">
        <w:t>Equitable access to, and utilization of, quality basic social services and sustainable social protection</w:t>
      </w:r>
      <w:r>
        <w:t>;</w:t>
      </w:r>
    </w:p>
    <w:p w14:paraId="6B6A8202" w14:textId="77777777" w:rsidR="0007220A" w:rsidRPr="006B23A0" w:rsidRDefault="0007220A" w:rsidP="009C41C5">
      <w:pPr>
        <w:numPr>
          <w:ilvl w:val="0"/>
          <w:numId w:val="76"/>
        </w:numPr>
        <w:spacing w:after="0"/>
        <w:ind w:left="714" w:hanging="357"/>
        <w:contextualSpacing/>
      </w:pPr>
      <w:r w:rsidRPr="006B23A0">
        <w:t>Improved sustainability of natural resources management and resilience of ecosystems and vulnerable populations to the changing climate</w:t>
      </w:r>
      <w:r>
        <w:t xml:space="preserve">; and, </w:t>
      </w:r>
    </w:p>
    <w:p w14:paraId="700A7000" w14:textId="77777777" w:rsidR="0007220A" w:rsidRPr="006B23A0" w:rsidRDefault="0007220A" w:rsidP="009C41C5">
      <w:pPr>
        <w:numPr>
          <w:ilvl w:val="0"/>
          <w:numId w:val="76"/>
        </w:numPr>
        <w:spacing w:after="0"/>
        <w:ind w:left="714" w:hanging="357"/>
        <w:contextualSpacing/>
      </w:pPr>
      <w:r w:rsidRPr="006B23A0">
        <w:t>Strengthened governance for protection of human rights and reduction of disparities.</w:t>
      </w:r>
    </w:p>
    <w:p w14:paraId="5B7791C8" w14:textId="77777777" w:rsidR="0007220A" w:rsidRDefault="0007220A" w:rsidP="008411A9">
      <w:pPr>
        <w:spacing w:after="0"/>
        <w:contextualSpacing/>
      </w:pPr>
    </w:p>
    <w:p w14:paraId="15208126" w14:textId="77777777" w:rsidR="0007220A" w:rsidRPr="00376412" w:rsidRDefault="0007220A" w:rsidP="008411A9">
      <w:pPr>
        <w:spacing w:after="0"/>
        <w:contextualSpacing/>
      </w:pPr>
      <w:r w:rsidRPr="006B23A0">
        <w:t>While a National REDD+ Strategy can help to address Strategies Priorities 1 and 4, it is particularly relevant to Strategic Priority 3, which lists as an Outcome (No</w:t>
      </w:r>
      <w:r>
        <w:t>.</w:t>
      </w:r>
      <w:r w:rsidRPr="006B23A0">
        <w:t xml:space="preserve"> 7) “</w:t>
      </w:r>
      <w:r w:rsidRPr="00155A49">
        <w:rPr>
          <w:i/>
        </w:rPr>
        <w:t>Increased sector capacity for sustainable resources management with the participation of primary resource users</w:t>
      </w:r>
      <w:proofErr w:type="gramStart"/>
      <w:r w:rsidRPr="006B23A0">
        <w:t>”.</w:t>
      </w:r>
      <w:proofErr w:type="gramEnd"/>
    </w:p>
    <w:p w14:paraId="1B0739F7" w14:textId="77777777" w:rsidR="0007220A" w:rsidRPr="00AE0D81" w:rsidRDefault="0007220A" w:rsidP="00487BB2">
      <w:pPr>
        <w:pStyle w:val="Heading3"/>
        <w:spacing w:before="240"/>
      </w:pPr>
      <w:bookmarkStart w:id="232" w:name="_Toc356377000"/>
      <w:r w:rsidRPr="00AE0D81">
        <w:t xml:space="preserve">Forest </w:t>
      </w:r>
      <w:r>
        <w:t>C</w:t>
      </w:r>
      <w:r w:rsidRPr="00AE0D81">
        <w:t xml:space="preserve">over, </w:t>
      </w:r>
      <w:r>
        <w:t>C</w:t>
      </w:r>
      <w:r w:rsidRPr="00AE0D81">
        <w:t xml:space="preserve">haracteristics and </w:t>
      </w:r>
      <w:r>
        <w:t>R</w:t>
      </w:r>
      <w:r w:rsidRPr="00AE0D81">
        <w:t>ate</w:t>
      </w:r>
      <w:r>
        <w:t>s</w:t>
      </w:r>
      <w:r w:rsidRPr="00AE0D81">
        <w:t xml:space="preserve"> of </w:t>
      </w:r>
      <w:r>
        <w:t>F</w:t>
      </w:r>
      <w:r w:rsidRPr="00AE0D81">
        <w:t xml:space="preserve">orest </w:t>
      </w:r>
      <w:r>
        <w:t>L</w:t>
      </w:r>
      <w:r w:rsidRPr="00AE0D81">
        <w:t>oss</w:t>
      </w:r>
      <w:bookmarkEnd w:id="230"/>
      <w:bookmarkEnd w:id="231"/>
      <w:bookmarkEnd w:id="232"/>
    </w:p>
    <w:p w14:paraId="7F47842E" w14:textId="77777777" w:rsidR="0007220A" w:rsidRDefault="0007220A" w:rsidP="008411A9">
      <w:pPr>
        <w:spacing w:after="0"/>
        <w:contextualSpacing/>
      </w:pPr>
      <w:r>
        <w:t>Mongolia has over 18.19 million hectares of forest</w:t>
      </w:r>
      <w:r>
        <w:rPr>
          <w:rStyle w:val="FootnoteReference"/>
        </w:rPr>
        <w:footnoteReference w:id="31"/>
      </w:r>
      <w:r>
        <w:t xml:space="preserve"> – an area nearly twice the size of Sri Lanka – yet, due to its extensive land area (155 million hectares), forest cover represents only 11.89</w:t>
      </w:r>
      <w:r w:rsidRPr="006A6506">
        <w:t xml:space="preserve">% of its </w:t>
      </w:r>
      <w:r>
        <w:t xml:space="preserve">total </w:t>
      </w:r>
      <w:r w:rsidRPr="006A6506">
        <w:t>land</w:t>
      </w:r>
      <w:r>
        <w:t xml:space="preserve"> area.</w:t>
      </w:r>
      <w:r w:rsidRPr="00B71E07">
        <w:rPr>
          <w:rStyle w:val="FootnoteReference"/>
          <w:sz w:val="24"/>
        </w:rPr>
        <w:footnoteReference w:id="32"/>
      </w:r>
      <w:r w:rsidRPr="00017C73">
        <w:t xml:space="preserve"> </w:t>
      </w:r>
      <w:r>
        <w:t>Mongolia’s forests can be divided into two broad zones: northern boreal (85% of total forest cover), and southern Saxaul (15%).</w:t>
      </w:r>
      <w:r w:rsidRPr="006B23A0">
        <w:rPr>
          <w:rStyle w:val="FootnoteReference"/>
          <w:sz w:val="22"/>
          <w:szCs w:val="22"/>
        </w:rPr>
        <w:footnoteReference w:id="33"/>
      </w:r>
      <w:proofErr w:type="gramStart"/>
      <w:r w:rsidRPr="006B23A0">
        <w:rPr>
          <w:szCs w:val="22"/>
        </w:rPr>
        <w:t xml:space="preserve"> </w:t>
      </w:r>
      <w:r>
        <w:t xml:space="preserve"> </w:t>
      </w:r>
      <w:proofErr w:type="gramEnd"/>
      <w:r>
        <w:t xml:space="preserve">The key species in the northern boreal are larch, pine, </w:t>
      </w:r>
      <w:proofErr w:type="gramStart"/>
      <w:r>
        <w:t>birch</w:t>
      </w:r>
      <w:proofErr w:type="gramEnd"/>
      <w:r>
        <w:t xml:space="preserve"> and pine (see Figure 2). </w:t>
      </w:r>
    </w:p>
    <w:p w14:paraId="75A6D58A" w14:textId="77777777" w:rsidR="0007220A" w:rsidRDefault="0007220A" w:rsidP="008411A9">
      <w:pPr>
        <w:spacing w:after="0"/>
        <w:contextualSpacing/>
      </w:pPr>
    </w:p>
    <w:p w14:paraId="0C2D70C5" w14:textId="77777777" w:rsidR="005A2191" w:rsidRDefault="005A2191" w:rsidP="005A2191">
      <w:pPr>
        <w:spacing w:after="0"/>
        <w:contextualSpacing/>
      </w:pPr>
      <w:r>
        <w:t xml:space="preserve">Unlike tropical forests, boreal forests are </w:t>
      </w:r>
      <w:proofErr w:type="gramStart"/>
      <w:r>
        <w:t>slow-growing</w:t>
      </w:r>
      <w:proofErr w:type="gramEnd"/>
      <w:r>
        <w:t xml:space="preserve"> due to the cold climate. The productivity and carbon balance of boreal forests is largely determined by the silvicultural practices employed (e.g., thinning and cleaning), the harvesting regimes and the level of human disturbance (e.g. of forest fires</w:t>
      </w:r>
      <w:r w:rsidRPr="006A5FCA">
        <w:rPr>
          <w:rStyle w:val="FootnoteReference"/>
          <w:rFonts w:eastAsia="Times New Roman" w:cs="Calibri"/>
          <w:sz w:val="24"/>
        </w:rPr>
        <w:footnoteReference w:id="34"/>
      </w:r>
      <w:r>
        <w:t>)</w:t>
      </w:r>
      <w:proofErr w:type="gramStart"/>
      <w:r>
        <w:t>.The</w:t>
      </w:r>
      <w:proofErr w:type="gramEnd"/>
      <w:r>
        <w:t xml:space="preserve"> slow growth makes boreal forests very sensitive to over-exploitation. </w:t>
      </w:r>
    </w:p>
    <w:p w14:paraId="464BE0A6" w14:textId="77777777" w:rsidR="005A2191" w:rsidRDefault="005A2191" w:rsidP="005A2191">
      <w:pPr>
        <w:spacing w:after="0"/>
        <w:contextualSpacing/>
      </w:pPr>
    </w:p>
    <w:p w14:paraId="7A4A3703" w14:textId="67F62B26" w:rsidR="005A2191" w:rsidRDefault="005A2191" w:rsidP="005A2191">
      <w:pPr>
        <w:spacing w:after="0"/>
        <w:contextualSpacing/>
      </w:pPr>
      <w:r>
        <w:t xml:space="preserve">As illustrated in </w:t>
      </w:r>
      <w:r w:rsidRPr="00155A49">
        <w:t>Map</w:t>
      </w:r>
      <w:r>
        <w:t xml:space="preserve"> 2</w:t>
      </w:r>
      <w:r w:rsidRPr="003622FF">
        <w:rPr>
          <w:rStyle w:val="FootnoteReference"/>
          <w:sz w:val="24"/>
        </w:rPr>
        <w:footnoteReference w:id="35"/>
      </w:r>
      <w:r w:rsidRPr="003622FF">
        <w:t xml:space="preserve"> b</w:t>
      </w:r>
      <w:r>
        <w:t xml:space="preserve">elow, 16 of the 24 </w:t>
      </w:r>
      <w:r w:rsidRPr="004A15A2">
        <w:rPr>
          <w:i/>
        </w:rPr>
        <w:t>aimags</w:t>
      </w:r>
      <w:r>
        <w:t xml:space="preserve"> in Mongolia contain coniferous/boreal forest. The other eight </w:t>
      </w:r>
      <w:r w:rsidRPr="002C6408">
        <w:rPr>
          <w:i/>
        </w:rPr>
        <w:t>aimags</w:t>
      </w:r>
      <w:r>
        <w:t xml:space="preserve"> contain only Saxaul forest (yellow areas)</w:t>
      </w:r>
      <w:proofErr w:type="gramStart"/>
      <w:r>
        <w:t xml:space="preserve">.  </w:t>
      </w:r>
      <w:proofErr w:type="gramEnd"/>
      <w:r w:rsidRPr="008F4CB1">
        <w:rPr>
          <w:b/>
        </w:rPr>
        <w:t>Annex 2a</w:t>
      </w:r>
      <w:r>
        <w:rPr>
          <w:b/>
        </w:rPr>
        <w:t>-1</w:t>
      </w:r>
      <w:r>
        <w:t xml:space="preserve"> contains a complete table of all forest resources in Mongolia, by </w:t>
      </w:r>
      <w:r w:rsidRPr="002C6408">
        <w:rPr>
          <w:i/>
        </w:rPr>
        <w:t>aimag</w:t>
      </w:r>
      <w:r>
        <w:t>.</w:t>
      </w:r>
    </w:p>
    <w:p w14:paraId="5792C45A" w14:textId="77777777" w:rsidR="005A2191" w:rsidRDefault="005A2191" w:rsidP="005A2191">
      <w:pPr>
        <w:spacing w:after="0"/>
        <w:contextualSpacing/>
      </w:pPr>
    </w:p>
    <w:p w14:paraId="1C5B00A7" w14:textId="09C81F60" w:rsidR="0007220A" w:rsidRDefault="00925047" w:rsidP="008411A9">
      <w:pPr>
        <w:spacing w:after="0"/>
        <w:contextualSpacing/>
        <w:jc w:val="center"/>
      </w:pPr>
      <w:r>
        <w:rPr>
          <w:noProof/>
          <w:lang w:val="en-US"/>
        </w:rPr>
        <w:lastRenderedPageBreak/>
        <w:drawing>
          <wp:inline distT="0" distB="0" distL="0" distR="0" wp14:anchorId="1D78D016" wp14:editId="0C934B9B">
            <wp:extent cx="3568065" cy="2365375"/>
            <wp:effectExtent l="19050" t="19050" r="13335" b="158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065" cy="2365375"/>
                    </a:xfrm>
                    <a:prstGeom prst="rect">
                      <a:avLst/>
                    </a:prstGeom>
                    <a:noFill/>
                    <a:ln w="9525" cmpd="sng">
                      <a:solidFill>
                        <a:srgbClr val="000000"/>
                      </a:solidFill>
                      <a:miter lim="800000"/>
                      <a:headEnd/>
                      <a:tailEnd/>
                    </a:ln>
                    <a:effectLst/>
                  </pic:spPr>
                </pic:pic>
              </a:graphicData>
            </a:graphic>
          </wp:inline>
        </w:drawing>
      </w:r>
    </w:p>
    <w:p w14:paraId="6A34C156" w14:textId="738BCBCE" w:rsidR="0007220A" w:rsidRDefault="00925047" w:rsidP="008411A9">
      <w:pPr>
        <w:spacing w:after="0"/>
        <w:contextualSpacing/>
      </w:pPr>
      <w:r>
        <w:rPr>
          <w:noProof/>
          <w:lang w:val="en-US"/>
        </w:rPr>
        <mc:AlternateContent>
          <mc:Choice Requires="wps">
            <w:drawing>
              <wp:anchor distT="0" distB="0" distL="114300" distR="114300" simplePos="0" relativeHeight="251658752" behindDoc="0" locked="0" layoutInCell="1" allowOverlap="1" wp14:anchorId="3ED3A007" wp14:editId="36EB14DA">
                <wp:simplePos x="0" y="0"/>
                <wp:positionH relativeFrom="column">
                  <wp:posOffset>1764665</wp:posOffset>
                </wp:positionH>
                <wp:positionV relativeFrom="paragraph">
                  <wp:posOffset>152400</wp:posOffset>
                </wp:positionV>
                <wp:extent cx="2226310" cy="171450"/>
                <wp:effectExtent l="0" t="0" r="2540" b="0"/>
                <wp:wrapTopAndBottom/>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9A8A8" w14:textId="77777777" w:rsidR="0007220A" w:rsidRPr="00C02D5A" w:rsidRDefault="0007220A" w:rsidP="00155A49">
                            <w:pPr>
                              <w:pStyle w:val="Caption"/>
                              <w:rPr>
                                <w:noProof/>
                                <w:sz w:val="24"/>
                                <w:szCs w:val="24"/>
                              </w:rPr>
                            </w:pPr>
                            <w:bookmarkStart w:id="233" w:name="_Toc357087504"/>
                            <w:bookmarkStart w:id="234" w:name="_Toc361827405"/>
                            <w:bookmarkStart w:id="235" w:name="_Toc385336370"/>
                            <w:r>
                              <w:t xml:space="preserve">Figure </w:t>
                            </w:r>
                            <w:r w:rsidR="00D528B1">
                              <w:fldChar w:fldCharType="begin"/>
                            </w:r>
                            <w:r w:rsidR="00D528B1">
                              <w:instrText xml:space="preserve"> SEQ Figure \* ARABIC </w:instrText>
                            </w:r>
                            <w:r w:rsidR="00D528B1">
                              <w:fldChar w:fldCharType="separate"/>
                            </w:r>
                            <w:r w:rsidR="00925047">
                              <w:rPr>
                                <w:noProof/>
                              </w:rPr>
                              <w:t>2</w:t>
                            </w:r>
                            <w:r w:rsidR="00D528B1">
                              <w:rPr>
                                <w:noProof/>
                              </w:rPr>
                              <w:fldChar w:fldCharType="end"/>
                            </w:r>
                            <w:r>
                              <w:t>: Tree S</w:t>
                            </w:r>
                            <w:r w:rsidRPr="00637229">
                              <w:t xml:space="preserve">pecies </w:t>
                            </w:r>
                            <w:r>
                              <w:t>in Mongolia, by Area</w:t>
                            </w:r>
                            <w:bookmarkEnd w:id="233"/>
                            <w:bookmarkEnd w:id="234"/>
                            <w:bookmarkEnd w:id="2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38.95pt;margin-top:12pt;width:175.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zkewIAAAE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" stroked="f">
                <v:textbox inset="0,0,0,0">
                  <w:txbxContent>
                    <w:p w14:paraId="4569A8A8" w14:textId="77777777" w:rsidR="0007220A" w:rsidRPr="00C02D5A" w:rsidRDefault="0007220A" w:rsidP="00155A49">
                      <w:pPr>
                        <w:pStyle w:val="Caption"/>
                        <w:rPr>
                          <w:noProof/>
                          <w:sz w:val="24"/>
                          <w:szCs w:val="24"/>
                        </w:rPr>
                      </w:pPr>
                      <w:bookmarkStart w:id="236" w:name="_Toc357087504"/>
                      <w:bookmarkStart w:id="237" w:name="_Toc361827405"/>
                      <w:bookmarkStart w:id="238" w:name="_Toc385336370"/>
                      <w:r>
                        <w:t xml:space="preserve">Figure </w:t>
                      </w:r>
                      <w:r w:rsidR="00D528B1">
                        <w:fldChar w:fldCharType="begin"/>
                      </w:r>
                      <w:r w:rsidR="00D528B1">
                        <w:instrText xml:space="preserve"> SEQ Figure \* ARABIC </w:instrText>
                      </w:r>
                      <w:r w:rsidR="00D528B1">
                        <w:fldChar w:fldCharType="separate"/>
                      </w:r>
                      <w:r w:rsidR="00925047">
                        <w:rPr>
                          <w:noProof/>
                        </w:rPr>
                        <w:t>2</w:t>
                      </w:r>
                      <w:r w:rsidR="00D528B1">
                        <w:rPr>
                          <w:noProof/>
                        </w:rPr>
                        <w:fldChar w:fldCharType="end"/>
                      </w:r>
                      <w:r>
                        <w:t>: Tree S</w:t>
                      </w:r>
                      <w:r w:rsidRPr="00637229">
                        <w:t xml:space="preserve">pecies </w:t>
                      </w:r>
                      <w:r>
                        <w:t>in Mongolia, by Area</w:t>
                      </w:r>
                      <w:bookmarkEnd w:id="236"/>
                      <w:bookmarkEnd w:id="237"/>
                      <w:bookmarkEnd w:id="238"/>
                    </w:p>
                  </w:txbxContent>
                </v:textbox>
                <w10:wrap type="topAndBottom"/>
              </v:shape>
            </w:pict>
          </mc:Fallback>
        </mc:AlternateContent>
      </w:r>
    </w:p>
    <w:p w14:paraId="57B5ED54" w14:textId="77777777" w:rsidR="0007220A" w:rsidRDefault="0007220A" w:rsidP="00DE085A">
      <w:pPr>
        <w:pStyle w:val="Heading4"/>
      </w:pPr>
      <w:r>
        <w:t>Forest Zoning</w:t>
      </w:r>
    </w:p>
    <w:p w14:paraId="663D3FB1" w14:textId="3F497BAB" w:rsidR="00F4471A" w:rsidRDefault="0007220A" w:rsidP="00F4471A">
      <w:pPr>
        <w:spacing w:after="0"/>
        <w:contextualSpacing/>
      </w:pPr>
      <w:r>
        <w:t xml:space="preserve">According to the </w:t>
      </w:r>
      <w:r w:rsidRPr="00156A83">
        <w:rPr>
          <w:i/>
        </w:rPr>
        <w:t>Law on Forest 20</w:t>
      </w:r>
      <w:r>
        <w:rPr>
          <w:i/>
        </w:rPr>
        <w:t>12</w:t>
      </w:r>
      <w:r>
        <w:t xml:space="preserve">, </w:t>
      </w:r>
      <w:r w:rsidRPr="00037670">
        <w:t>Mong</w:t>
      </w:r>
      <w:r w:rsidRPr="00156A83">
        <w:t xml:space="preserve">olia’s forests are divided into </w:t>
      </w:r>
      <w:r>
        <w:t>two administrative</w:t>
      </w:r>
      <w:r w:rsidRPr="00156A83">
        <w:t xml:space="preserve"> zones for the purpose of forest resource management</w:t>
      </w:r>
      <w:r>
        <w:t>: the Protected Forest zones and the Utilization Forest zone</w:t>
      </w:r>
      <w:r w:rsidRPr="00156A83">
        <w:t xml:space="preserve">. </w:t>
      </w:r>
      <w:r>
        <w:t>Approximately 85</w:t>
      </w:r>
      <w:r w:rsidRPr="00156A83">
        <w:t xml:space="preserve">% of Mongolia’s forests </w:t>
      </w:r>
      <w:r>
        <w:t>fall</w:t>
      </w:r>
      <w:r w:rsidRPr="00156A83">
        <w:t xml:space="preserve"> under </w:t>
      </w:r>
      <w:r>
        <w:t>the P</w:t>
      </w:r>
      <w:r w:rsidRPr="00156A83">
        <w:t xml:space="preserve">rotection </w:t>
      </w:r>
      <w:r>
        <w:t>Zone. This includes protected areas,</w:t>
      </w:r>
      <w:r w:rsidRPr="00156A83">
        <w:t xml:space="preserve"> special protected areas, national parks, nature reserves and cultural monuments</w:t>
      </w:r>
      <w:r>
        <w:t xml:space="preserve">, where </w:t>
      </w:r>
      <w:r w:rsidRPr="00156A83">
        <w:t xml:space="preserve">limited exploitation </w:t>
      </w:r>
      <w:r>
        <w:t xml:space="preserve">is permitted </w:t>
      </w:r>
      <w:r w:rsidRPr="00156A83">
        <w:t xml:space="preserve">to meet local subsistence needs for fuel wood and NTFPs. The remaining </w:t>
      </w:r>
      <w:r>
        <w:t xml:space="preserve">forest in the Protected Zone </w:t>
      </w:r>
      <w:r w:rsidRPr="00F236DC">
        <w:t>cover</w:t>
      </w:r>
      <w:r>
        <w:t>s</w:t>
      </w:r>
      <w:r w:rsidRPr="00156A83">
        <w:t xml:space="preserve"> forests around bodies of water such as rivers and lakes, </w:t>
      </w:r>
      <w:r>
        <w:t xml:space="preserve">or around </w:t>
      </w:r>
      <w:r w:rsidRPr="00156A83">
        <w:t xml:space="preserve">cities, towns, </w:t>
      </w:r>
      <w:proofErr w:type="gramStart"/>
      <w:r w:rsidRPr="00156A83">
        <w:t>roads</w:t>
      </w:r>
      <w:proofErr w:type="gramEnd"/>
      <w:r w:rsidRPr="00156A83">
        <w:t xml:space="preserve"> and railways, where commercial logging is strictly controlled and harvesting of fuel wood and NTFPs for domestic consumption is permitted to a limited degree. In the</w:t>
      </w:r>
      <w:r>
        <w:t xml:space="preserve"> Protected Forest zone,</w:t>
      </w:r>
      <w:r w:rsidRPr="00156A83">
        <w:t xml:space="preserve"> </w:t>
      </w:r>
      <w:r w:rsidRPr="00F236DC">
        <w:t xml:space="preserve">activities are limited </w:t>
      </w:r>
      <w:r>
        <w:t xml:space="preserve">mostly </w:t>
      </w:r>
      <w:r w:rsidRPr="00F236DC">
        <w:t xml:space="preserve">to “forest cleaning”, </w:t>
      </w:r>
      <w:r>
        <w:t>i.e.</w:t>
      </w:r>
      <w:r w:rsidRPr="00F236DC">
        <w:t xml:space="preserve"> collection of deadwood and harvesting of fire-damaged trees.</w:t>
      </w:r>
    </w:p>
    <w:p w14:paraId="56C157F8" w14:textId="77777777" w:rsidR="00F4471A" w:rsidRDefault="00F4471A" w:rsidP="00F4471A">
      <w:pPr>
        <w:pStyle w:val="Heading4"/>
      </w:pPr>
      <w:bookmarkStart w:id="236" w:name="_Toc317875221"/>
      <w:bookmarkStart w:id="237" w:name="_Toc317876554"/>
      <w:bookmarkStart w:id="238" w:name="_Toc317879226"/>
      <w:bookmarkStart w:id="239" w:name="_Toc317879490"/>
      <w:r>
        <w:t>Rate of Forest Loss</w:t>
      </w:r>
      <w:bookmarkEnd w:id="236"/>
      <w:bookmarkEnd w:id="237"/>
      <w:bookmarkEnd w:id="238"/>
      <w:bookmarkEnd w:id="239"/>
    </w:p>
    <w:p w14:paraId="5258A9CC" w14:textId="77777777" w:rsidR="00F4471A" w:rsidRDefault="00F4471A" w:rsidP="00F4471A">
      <w:pPr>
        <w:spacing w:after="0"/>
        <w:contextualSpacing/>
      </w:pPr>
      <w:r>
        <w:t>Based on data from FAO (2010), total forest area in Mongolia in 2008 was 12.8 million hectares. The boreal forests accounted for 10.9 million of these. Annual forest loss is estimated to be about 0.74%, or just over 80,000 hectares. The Saxaul forests covered 1.9 million hectares in 2008.</w:t>
      </w:r>
    </w:p>
    <w:p w14:paraId="2E76D5BF" w14:textId="77777777" w:rsidR="00F4471A" w:rsidRDefault="00F4471A" w:rsidP="00F4471A">
      <w:pPr>
        <w:spacing w:after="0"/>
        <w:contextualSpacing/>
      </w:pPr>
    </w:p>
    <w:p w14:paraId="1FF2C3AD" w14:textId="77777777" w:rsidR="00F4471A" w:rsidRDefault="00F4471A" w:rsidP="00F4471A">
      <w:pPr>
        <w:spacing w:after="0"/>
        <w:contextualSpacing/>
        <w:rPr>
          <w:rFonts w:ascii="Gill Sans MT" w:hAnsi="Gill Sans MT" w:cs="Arial"/>
          <w:color w:val="000000"/>
          <w:szCs w:val="22"/>
        </w:rPr>
      </w:pPr>
      <w:r>
        <w:t>Previous analyses suggest that t</w:t>
      </w:r>
      <w:r w:rsidRPr="00E07E2F">
        <w:t>he m</w:t>
      </w:r>
      <w:r>
        <w:t xml:space="preserve">ain drivers of deforestation and forest degradation in Mongolia vary significantly depending on the type of forest. Boreal forests are primarily affected by legal and illegal logging (for timber for construction, private use and fuel wood), forest fires, insect attack, </w:t>
      </w:r>
      <w:proofErr w:type="gramStart"/>
      <w:r>
        <w:t>disease</w:t>
      </w:r>
      <w:proofErr w:type="gramEnd"/>
      <w:r>
        <w:t xml:space="preserve"> and grazing. S</w:t>
      </w:r>
      <w:r w:rsidRPr="00E07E2F">
        <w:t>outhern Saxaul forests are</w:t>
      </w:r>
      <w:r>
        <w:t xml:space="preserve"> mainly</w:t>
      </w:r>
      <w:r w:rsidRPr="00E07E2F">
        <w:t xml:space="preserve"> affected by fuel wood collection</w:t>
      </w:r>
      <w:r>
        <w:t xml:space="preserve"> and grazing</w:t>
      </w:r>
      <w:r w:rsidRPr="00E07E2F">
        <w:t>.</w:t>
      </w:r>
      <w:r>
        <w:rPr>
          <w:rFonts w:ascii="Gill Sans MT" w:hAnsi="Gill Sans MT" w:cs="Arial"/>
          <w:color w:val="000000"/>
          <w:szCs w:val="22"/>
        </w:rPr>
        <w:t xml:space="preserve">  </w:t>
      </w:r>
    </w:p>
    <w:p w14:paraId="7515F3F7" w14:textId="77777777" w:rsidR="00F4471A" w:rsidRPr="0020287B" w:rsidRDefault="00F4471A" w:rsidP="008411A9">
      <w:pPr>
        <w:spacing w:after="0"/>
        <w:contextualSpacing/>
      </w:pPr>
    </w:p>
    <w:p w14:paraId="3B3B348F" w14:textId="7549C3BB" w:rsidR="0007220A" w:rsidRDefault="00925047" w:rsidP="00965912">
      <w:pPr>
        <w:jc w:val="left"/>
      </w:pPr>
      <w:r>
        <w:rPr>
          <w:noProof/>
          <w:lang w:val="en-US"/>
        </w:rPr>
        <w:lastRenderedPageBreak/>
        <mc:AlternateContent>
          <mc:Choice Requires="wps">
            <w:drawing>
              <wp:anchor distT="0" distB="0" distL="114300" distR="114300" simplePos="0" relativeHeight="251655680" behindDoc="0" locked="0" layoutInCell="1" allowOverlap="1" wp14:anchorId="57AF03AF" wp14:editId="71C3881D">
                <wp:simplePos x="0" y="0"/>
                <wp:positionH relativeFrom="column">
                  <wp:posOffset>161925</wp:posOffset>
                </wp:positionH>
                <wp:positionV relativeFrom="paragraph">
                  <wp:posOffset>4000500</wp:posOffset>
                </wp:positionV>
                <wp:extent cx="5495925" cy="487680"/>
                <wp:effectExtent l="0" t="0" r="9525" b="762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487680"/>
                        </a:xfrm>
                        <a:prstGeom prst="rect">
                          <a:avLst/>
                        </a:prstGeom>
                        <a:solidFill>
                          <a:prstClr val="white"/>
                        </a:solidFill>
                        <a:ln>
                          <a:noFill/>
                        </a:ln>
                        <a:effectLst/>
                      </wps:spPr>
                      <wps:txbx>
                        <w:txbxContent>
                          <w:p w14:paraId="75A2F565" w14:textId="77777777" w:rsidR="0007220A" w:rsidRPr="006A5FCA" w:rsidRDefault="0007220A" w:rsidP="00965912">
                            <w:pPr>
                              <w:pStyle w:val="Caption"/>
                              <w:jc w:val="center"/>
                              <w:rPr>
                                <w:color w:val="1F497D"/>
                                <w:sz w:val="24"/>
                                <w:szCs w:val="24"/>
                              </w:rPr>
                            </w:pPr>
                            <w:bookmarkStart w:id="240" w:name="_Toc357087502"/>
                            <w:bookmarkStart w:id="241" w:name="_Toc361827391"/>
                            <w:bookmarkStart w:id="242" w:name="_Toc385336367"/>
                            <w:r w:rsidRPr="006A5FCA">
                              <w:rPr>
                                <w:color w:val="1F497D"/>
                                <w:sz w:val="24"/>
                                <w:szCs w:val="24"/>
                              </w:rPr>
                              <w:t xml:space="preserve">Map </w:t>
                            </w:r>
                            <w:r w:rsidRPr="006A5FCA">
                              <w:rPr>
                                <w:color w:val="1F497D"/>
                                <w:sz w:val="24"/>
                                <w:szCs w:val="24"/>
                              </w:rPr>
                              <w:fldChar w:fldCharType="begin"/>
                            </w:r>
                            <w:r w:rsidRPr="006A5FCA">
                              <w:rPr>
                                <w:color w:val="1F497D"/>
                                <w:sz w:val="24"/>
                                <w:szCs w:val="24"/>
                              </w:rPr>
                              <w:instrText xml:space="preserve"> SEQ Map \* ARABIC </w:instrText>
                            </w:r>
                            <w:r w:rsidRPr="006A5FCA">
                              <w:rPr>
                                <w:color w:val="1F497D"/>
                                <w:sz w:val="24"/>
                                <w:szCs w:val="24"/>
                              </w:rPr>
                              <w:fldChar w:fldCharType="separate"/>
                            </w:r>
                            <w:r w:rsidR="00925047">
                              <w:rPr>
                                <w:noProof/>
                                <w:color w:val="1F497D"/>
                                <w:sz w:val="24"/>
                                <w:szCs w:val="24"/>
                              </w:rPr>
                              <w:t>2</w:t>
                            </w:r>
                            <w:r w:rsidRPr="006A5FCA">
                              <w:rPr>
                                <w:color w:val="1F497D"/>
                                <w:sz w:val="24"/>
                                <w:szCs w:val="24"/>
                              </w:rPr>
                              <w:fldChar w:fldCharType="end"/>
                            </w:r>
                            <w:r w:rsidRPr="006A5FCA">
                              <w:rPr>
                                <w:color w:val="1F497D"/>
                                <w:sz w:val="24"/>
                                <w:szCs w:val="24"/>
                              </w:rPr>
                              <w:t>: Forest Map of Mongolia</w:t>
                            </w:r>
                            <w:bookmarkEnd w:id="240"/>
                            <w:bookmarkEnd w:id="241"/>
                            <w:bookmarkEnd w:id="242"/>
                          </w:p>
                          <w:p w14:paraId="07AD2D44" w14:textId="77777777" w:rsidR="0007220A" w:rsidRPr="00206479" w:rsidRDefault="0007220A" w:rsidP="00206479">
                            <w:pPr>
                              <w:rPr>
                                <w:sz w:val="20"/>
                                <w:szCs w:val="20"/>
                              </w:rPr>
                            </w:pPr>
                            <w:r w:rsidRPr="00206479">
                              <w:rPr>
                                <w:sz w:val="20"/>
                                <w:szCs w:val="20"/>
                              </w:rPr>
                              <w:t xml:space="preserve"> (</w:t>
                            </w:r>
                            <w:proofErr w:type="gramStart"/>
                            <w:r w:rsidRPr="00206479">
                              <w:rPr>
                                <w:sz w:val="20"/>
                                <w:szCs w:val="20"/>
                              </w:rPr>
                              <w:t>brown</w:t>
                            </w:r>
                            <w:proofErr w:type="gramEnd"/>
                            <w:r w:rsidRPr="00206479">
                              <w:rPr>
                                <w:sz w:val="20"/>
                                <w:szCs w:val="20"/>
                              </w:rPr>
                              <w:t xml:space="preserve"> = Larch; pink = Siberian Pine; orange = Pine; blue = Birch, Aspen</w:t>
                            </w:r>
                            <w:r>
                              <w:rPr>
                                <w:sz w:val="20"/>
                                <w:szCs w:val="20"/>
                              </w:rPr>
                              <w:t>; green = Spruce; yellow = S</w:t>
                            </w:r>
                            <w:r w:rsidRPr="00206479">
                              <w:rPr>
                                <w:sz w:val="20"/>
                                <w:szCs w:val="20"/>
                              </w:rPr>
                              <w:t>axaul)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2.75pt;margin-top:315pt;width:432.75pt;height:3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" stroked="f">
                <v:path arrowok="t"/>
                <v:textbox inset="0,0,0,0">
                  <w:txbxContent>
                    <w:p w14:paraId="75A2F565" w14:textId="77777777" w:rsidR="0007220A" w:rsidRPr="006A5FCA" w:rsidRDefault="0007220A" w:rsidP="00965912">
                      <w:pPr>
                        <w:pStyle w:val="Caption"/>
                        <w:jc w:val="center"/>
                        <w:rPr>
                          <w:color w:val="1F497D"/>
                          <w:sz w:val="24"/>
                          <w:szCs w:val="24"/>
                        </w:rPr>
                      </w:pPr>
                      <w:bookmarkStart w:id="246" w:name="_Toc357087502"/>
                      <w:bookmarkStart w:id="247" w:name="_Toc361827391"/>
                      <w:bookmarkStart w:id="248" w:name="_Toc385336367"/>
                      <w:r w:rsidRPr="006A5FCA">
                        <w:rPr>
                          <w:color w:val="1F497D"/>
                          <w:sz w:val="24"/>
                          <w:szCs w:val="24"/>
                        </w:rPr>
                        <w:t xml:space="preserve">Map </w:t>
                      </w:r>
                      <w:r w:rsidRPr="006A5FCA">
                        <w:rPr>
                          <w:color w:val="1F497D"/>
                          <w:sz w:val="24"/>
                          <w:szCs w:val="24"/>
                        </w:rPr>
                        <w:fldChar w:fldCharType="begin"/>
                      </w:r>
                      <w:r w:rsidRPr="006A5FCA">
                        <w:rPr>
                          <w:color w:val="1F497D"/>
                          <w:sz w:val="24"/>
                          <w:szCs w:val="24"/>
                        </w:rPr>
                        <w:instrText xml:space="preserve"> SEQ Map \* ARABIC </w:instrText>
                      </w:r>
                      <w:r w:rsidRPr="006A5FCA">
                        <w:rPr>
                          <w:color w:val="1F497D"/>
                          <w:sz w:val="24"/>
                          <w:szCs w:val="24"/>
                        </w:rPr>
                        <w:fldChar w:fldCharType="separate"/>
                      </w:r>
                      <w:r w:rsidR="00925047">
                        <w:rPr>
                          <w:noProof/>
                          <w:color w:val="1F497D"/>
                          <w:sz w:val="24"/>
                          <w:szCs w:val="24"/>
                        </w:rPr>
                        <w:t>2</w:t>
                      </w:r>
                      <w:r w:rsidRPr="006A5FCA">
                        <w:rPr>
                          <w:color w:val="1F497D"/>
                          <w:sz w:val="24"/>
                          <w:szCs w:val="24"/>
                        </w:rPr>
                        <w:fldChar w:fldCharType="end"/>
                      </w:r>
                      <w:r w:rsidRPr="006A5FCA">
                        <w:rPr>
                          <w:color w:val="1F497D"/>
                          <w:sz w:val="24"/>
                          <w:szCs w:val="24"/>
                        </w:rPr>
                        <w:t>: Forest Map of Mongolia</w:t>
                      </w:r>
                      <w:bookmarkEnd w:id="246"/>
                      <w:bookmarkEnd w:id="247"/>
                      <w:bookmarkEnd w:id="248"/>
                    </w:p>
                    <w:p w14:paraId="07AD2D44" w14:textId="77777777" w:rsidR="0007220A" w:rsidRPr="00206479" w:rsidRDefault="0007220A" w:rsidP="00206479">
                      <w:pPr>
                        <w:rPr>
                          <w:sz w:val="20"/>
                          <w:szCs w:val="20"/>
                        </w:rPr>
                      </w:pPr>
                      <w:r w:rsidRPr="00206479">
                        <w:rPr>
                          <w:sz w:val="20"/>
                          <w:szCs w:val="20"/>
                        </w:rPr>
                        <w:t xml:space="preserve"> (brown = Larch; pink = Siberian Pine; orange = Pine; blue = Birch, Aspen</w:t>
                      </w:r>
                      <w:r>
                        <w:rPr>
                          <w:sz w:val="20"/>
                          <w:szCs w:val="20"/>
                        </w:rPr>
                        <w:t>; green = Spruce; yellow = S</w:t>
                      </w:r>
                      <w:r w:rsidRPr="00206479">
                        <w:rPr>
                          <w:sz w:val="20"/>
                          <w:szCs w:val="20"/>
                        </w:rPr>
                        <w:t>axaul)</w:t>
                      </w:r>
                    </w:p>
                  </w:txbxContent>
                </v:textbox>
              </v:shape>
            </w:pict>
          </mc:Fallback>
        </mc:AlternateContent>
      </w:r>
      <w:r>
        <w:rPr>
          <w:noProof/>
          <w:lang w:val="en-US"/>
        </w:rPr>
        <w:drawing>
          <wp:inline distT="0" distB="0" distL="0" distR="0" wp14:anchorId="702D33ED" wp14:editId="2D92966D">
            <wp:extent cx="5834380" cy="3876040"/>
            <wp:effectExtent l="19050" t="19050" r="13970" b="10160"/>
            <wp:docPr id="1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4380" cy="3876040"/>
                    </a:xfrm>
                    <a:prstGeom prst="rect">
                      <a:avLst/>
                    </a:prstGeom>
                    <a:noFill/>
                    <a:ln w="9525" cmpd="sng">
                      <a:solidFill>
                        <a:srgbClr val="000000"/>
                      </a:solidFill>
                      <a:miter lim="800000"/>
                      <a:headEnd/>
                      <a:tailEnd/>
                    </a:ln>
                    <a:effectLst/>
                  </pic:spPr>
                </pic:pic>
              </a:graphicData>
            </a:graphic>
          </wp:inline>
        </w:drawing>
      </w:r>
    </w:p>
    <w:p w14:paraId="695C2019" w14:textId="77777777" w:rsidR="0007220A" w:rsidRDefault="0007220A" w:rsidP="00965912">
      <w:pPr>
        <w:jc w:val="left"/>
      </w:pPr>
    </w:p>
    <w:p w14:paraId="0E484A3C" w14:textId="77777777" w:rsidR="0007220A" w:rsidRDefault="0007220A" w:rsidP="00965912">
      <w:pPr>
        <w:jc w:val="left"/>
      </w:pPr>
    </w:p>
    <w:p w14:paraId="10B736D3" w14:textId="77777777" w:rsidR="0007220A" w:rsidRPr="003C7A04" w:rsidRDefault="0007220A" w:rsidP="00DE085A">
      <w:pPr>
        <w:pStyle w:val="Heading4"/>
      </w:pPr>
      <w:bookmarkStart w:id="243" w:name="_Toc317411661"/>
      <w:bookmarkStart w:id="244" w:name="_Toc317875222"/>
      <w:bookmarkStart w:id="245" w:name="_Toc317876555"/>
      <w:bookmarkStart w:id="246" w:name="_Toc317879227"/>
      <w:bookmarkStart w:id="247" w:name="_Toc317879491"/>
      <w:r w:rsidRPr="003C7A04">
        <w:t xml:space="preserve">Carbon </w:t>
      </w:r>
      <w:r>
        <w:t>S</w:t>
      </w:r>
      <w:r w:rsidRPr="003C7A04">
        <w:t xml:space="preserve">tock </w:t>
      </w:r>
      <w:r>
        <w:t>A</w:t>
      </w:r>
      <w:r w:rsidRPr="003C7A04">
        <w:t>ssessment</w:t>
      </w:r>
    </w:p>
    <w:p w14:paraId="5FBF04BB" w14:textId="77777777" w:rsidR="0007220A" w:rsidRDefault="0007220A" w:rsidP="0000376E">
      <w:pPr>
        <w:autoSpaceDE w:val="0"/>
        <w:autoSpaceDN w:val="0"/>
        <w:adjustRightInd w:val="0"/>
        <w:spacing w:after="0"/>
        <w:contextualSpacing/>
      </w:pPr>
      <w:r w:rsidRPr="006A5FCA">
        <w:rPr>
          <w:rFonts w:eastAsia="Times New Roman" w:cs="Calibri"/>
        </w:rPr>
        <w:t>Carbon is currently not measured as a parameter in Mongolia’s national forest inventory (NFI)</w:t>
      </w:r>
      <w:r>
        <w:rPr>
          <w:rFonts w:eastAsia="Times New Roman" w:cs="Calibri"/>
        </w:rPr>
        <w:t xml:space="preserve"> and little </w:t>
      </w:r>
      <w:r w:rsidRPr="006A5FCA">
        <w:rPr>
          <w:rFonts w:eastAsia="Times New Roman" w:cs="Calibri"/>
        </w:rPr>
        <w:t>research on forest carbon has been undertaken. Hence, no accurate assessments of the carbon stocks</w:t>
      </w:r>
      <w:r>
        <w:rPr>
          <w:rFonts w:eastAsia="Times New Roman" w:cs="Calibri"/>
        </w:rPr>
        <w:t xml:space="preserve"> </w:t>
      </w:r>
      <w:r w:rsidRPr="006A5FCA">
        <w:rPr>
          <w:rFonts w:eastAsia="Times New Roman" w:cs="Calibri"/>
        </w:rPr>
        <w:t xml:space="preserve">forests are available. Component 4a below sets out a plan to address this deficiency, and prepare a REDD+ aligned NFI. </w:t>
      </w:r>
      <w:r w:rsidRPr="00ED2B9D">
        <w:t>Table</w:t>
      </w:r>
      <w:r>
        <w:t xml:space="preserve"> 3</w:t>
      </w:r>
      <w:r w:rsidRPr="00ED2B9D">
        <w:t xml:space="preserve"> </w:t>
      </w:r>
      <w:r>
        <w:t xml:space="preserve">provides </w:t>
      </w:r>
      <w:r w:rsidRPr="00ED2B9D">
        <w:t xml:space="preserve">the </w:t>
      </w:r>
      <w:r>
        <w:t xml:space="preserve">best available </w:t>
      </w:r>
      <w:r w:rsidRPr="00ED2B9D">
        <w:t xml:space="preserve">estimates </w:t>
      </w:r>
      <w:r>
        <w:t>for</w:t>
      </w:r>
      <w:r w:rsidRPr="00ED2B9D">
        <w:t xml:space="preserve"> </w:t>
      </w:r>
      <w:r>
        <w:t>national</w:t>
      </w:r>
      <w:r w:rsidRPr="00ED2B9D">
        <w:t xml:space="preserve"> carbon stock </w:t>
      </w:r>
      <w:r>
        <w:t xml:space="preserve">in </w:t>
      </w:r>
      <w:r w:rsidRPr="003622FF">
        <w:t>Mongolia.</w:t>
      </w:r>
    </w:p>
    <w:p w14:paraId="3E257019" w14:textId="77777777" w:rsidR="0007220A" w:rsidRPr="00ED2B9D" w:rsidRDefault="0007220A" w:rsidP="0000376E">
      <w:pPr>
        <w:autoSpaceDE w:val="0"/>
        <w:autoSpaceDN w:val="0"/>
        <w:adjustRightInd w:val="0"/>
        <w:spacing w:after="0"/>
        <w:contextualSpacing/>
      </w:pPr>
    </w:p>
    <w:p w14:paraId="3D4A33B8" w14:textId="77777777" w:rsidR="0007220A" w:rsidRDefault="0007220A" w:rsidP="0000376E">
      <w:pPr>
        <w:pStyle w:val="Caption"/>
        <w:keepNext/>
        <w:spacing w:after="0"/>
        <w:contextualSpacing/>
      </w:pPr>
      <w:bookmarkStart w:id="248" w:name="_Toc385334007"/>
      <w:bookmarkStart w:id="249" w:name="_Toc386789980"/>
      <w:r>
        <w:t xml:space="preserve">Table </w:t>
      </w:r>
      <w:r w:rsidR="00D528B1">
        <w:fldChar w:fldCharType="begin"/>
      </w:r>
      <w:r w:rsidR="00D528B1">
        <w:instrText xml:space="preserve"> SEQ Table \* ARABIC </w:instrText>
      </w:r>
      <w:r w:rsidR="00D528B1">
        <w:fldChar w:fldCharType="separate"/>
      </w:r>
      <w:r w:rsidR="00925047">
        <w:rPr>
          <w:noProof/>
        </w:rPr>
        <w:t>3</w:t>
      </w:r>
      <w:r w:rsidR="00D528B1">
        <w:rPr>
          <w:noProof/>
        </w:rPr>
        <w:fldChar w:fldCharType="end"/>
      </w:r>
      <w:r>
        <w:t>: Forest C</w:t>
      </w:r>
      <w:r w:rsidRPr="008C393D">
        <w:t xml:space="preserve">arbon </w:t>
      </w:r>
      <w:r>
        <w:t>S</w:t>
      </w:r>
      <w:r w:rsidRPr="008C393D">
        <w:t xml:space="preserve">tock </w:t>
      </w:r>
      <w:r>
        <w:t>E</w:t>
      </w:r>
      <w:r w:rsidRPr="008C393D">
        <w:t xml:space="preserve">stimates </w:t>
      </w:r>
      <w:r>
        <w:t>for</w:t>
      </w:r>
      <w:r w:rsidRPr="008C393D">
        <w:t xml:space="preserve"> Mongolia</w:t>
      </w:r>
      <w:r w:rsidRPr="003622FF">
        <w:rPr>
          <w:rStyle w:val="FootnoteReference"/>
          <w:sz w:val="24"/>
        </w:rPr>
        <w:footnoteReference w:id="36"/>
      </w:r>
      <w:bookmarkEnd w:id="248"/>
      <w:bookmarkEnd w:id="249"/>
    </w:p>
    <w:tbl>
      <w:tblPr>
        <w:tblW w:w="0" w:type="auto"/>
        <w:tblInd w:w="1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220"/>
        <w:gridCol w:w="1283"/>
        <w:gridCol w:w="1598"/>
        <w:gridCol w:w="1409"/>
        <w:gridCol w:w="1535"/>
      </w:tblGrid>
      <w:tr w:rsidR="0007220A" w:rsidRPr="006A5FCA" w14:paraId="16C05ED4" w14:textId="77777777" w:rsidTr="00487BB2">
        <w:trPr>
          <w:trHeight w:val="242"/>
        </w:trPr>
        <w:tc>
          <w:tcPr>
            <w:tcW w:w="3220" w:type="dxa"/>
            <w:vMerge w:val="restart"/>
            <w:shd w:val="clear" w:color="auto" w:fill="B8CCE4"/>
          </w:tcPr>
          <w:p w14:paraId="62AEDC01" w14:textId="77777777" w:rsidR="0007220A" w:rsidRPr="006A5FCA" w:rsidRDefault="0007220A" w:rsidP="0000376E">
            <w:pPr>
              <w:spacing w:after="0"/>
              <w:contextualSpacing/>
              <w:jc w:val="center"/>
              <w:rPr>
                <w:rFonts w:cs="Arial"/>
                <w:b/>
                <w:sz w:val="21"/>
                <w:szCs w:val="21"/>
              </w:rPr>
            </w:pPr>
            <w:r w:rsidRPr="006A5FCA">
              <w:rPr>
                <w:rFonts w:cs="Arial"/>
                <w:b/>
                <w:sz w:val="21"/>
                <w:szCs w:val="21"/>
              </w:rPr>
              <w:t>FRA 2010 category</w:t>
            </w:r>
          </w:p>
        </w:tc>
        <w:tc>
          <w:tcPr>
            <w:tcW w:w="5825" w:type="dxa"/>
            <w:gridSpan w:val="4"/>
            <w:shd w:val="clear" w:color="auto" w:fill="B8CCE4"/>
          </w:tcPr>
          <w:p w14:paraId="693AFB1C" w14:textId="77777777" w:rsidR="0007220A" w:rsidRPr="006A5FCA" w:rsidRDefault="0007220A" w:rsidP="0000376E">
            <w:pPr>
              <w:spacing w:after="0"/>
              <w:contextualSpacing/>
              <w:jc w:val="center"/>
              <w:rPr>
                <w:rFonts w:cs="Arial"/>
                <w:b/>
                <w:sz w:val="21"/>
                <w:szCs w:val="21"/>
              </w:rPr>
            </w:pPr>
            <w:r w:rsidRPr="006A5FCA">
              <w:rPr>
                <w:rFonts w:cs="Arial"/>
                <w:b/>
                <w:sz w:val="21"/>
                <w:szCs w:val="21"/>
              </w:rPr>
              <w:t>Carbon (million metric tonnes)</w:t>
            </w:r>
          </w:p>
        </w:tc>
      </w:tr>
      <w:tr w:rsidR="0007220A" w:rsidRPr="006A5FCA" w14:paraId="1537B367" w14:textId="77777777" w:rsidTr="00CC69B2">
        <w:tc>
          <w:tcPr>
            <w:tcW w:w="3220" w:type="dxa"/>
            <w:vMerge/>
          </w:tcPr>
          <w:p w14:paraId="6D02B5F1" w14:textId="77777777" w:rsidR="0007220A" w:rsidRPr="00965912" w:rsidRDefault="0007220A" w:rsidP="0000376E">
            <w:pPr>
              <w:spacing w:after="0"/>
              <w:contextualSpacing/>
              <w:rPr>
                <w:rFonts w:ascii="Cambria" w:hAnsi="Cambria"/>
                <w:sz w:val="21"/>
                <w:szCs w:val="21"/>
              </w:rPr>
            </w:pPr>
          </w:p>
        </w:tc>
        <w:tc>
          <w:tcPr>
            <w:tcW w:w="2881" w:type="dxa"/>
            <w:gridSpan w:val="2"/>
          </w:tcPr>
          <w:p w14:paraId="1C0AD0F8" w14:textId="77777777" w:rsidR="0007220A" w:rsidRPr="006A5FCA" w:rsidRDefault="0007220A" w:rsidP="0000376E">
            <w:pPr>
              <w:spacing w:after="0"/>
              <w:contextualSpacing/>
              <w:jc w:val="center"/>
              <w:rPr>
                <w:rFonts w:cs="Arial"/>
                <w:b/>
                <w:i/>
                <w:sz w:val="21"/>
                <w:szCs w:val="21"/>
              </w:rPr>
            </w:pPr>
            <w:r w:rsidRPr="006A5FCA">
              <w:rPr>
                <w:rFonts w:cs="Arial"/>
                <w:b/>
                <w:i/>
                <w:sz w:val="21"/>
                <w:szCs w:val="21"/>
              </w:rPr>
              <w:t>Northern forests</w:t>
            </w:r>
          </w:p>
        </w:tc>
        <w:tc>
          <w:tcPr>
            <w:tcW w:w="2944" w:type="dxa"/>
            <w:gridSpan w:val="2"/>
          </w:tcPr>
          <w:p w14:paraId="65FF7BA7" w14:textId="77777777" w:rsidR="0007220A" w:rsidRPr="006A5FCA" w:rsidRDefault="0007220A" w:rsidP="0000376E">
            <w:pPr>
              <w:spacing w:after="0"/>
              <w:contextualSpacing/>
              <w:jc w:val="center"/>
              <w:rPr>
                <w:rFonts w:cs="Arial"/>
                <w:b/>
                <w:i/>
                <w:sz w:val="21"/>
                <w:szCs w:val="21"/>
              </w:rPr>
            </w:pPr>
            <w:r w:rsidRPr="006A5FCA">
              <w:rPr>
                <w:rFonts w:cs="Arial"/>
                <w:b/>
                <w:i/>
                <w:sz w:val="21"/>
                <w:szCs w:val="21"/>
              </w:rPr>
              <w:t xml:space="preserve">Southern Saxaul forests </w:t>
            </w:r>
          </w:p>
        </w:tc>
      </w:tr>
      <w:tr w:rsidR="0007220A" w:rsidRPr="006A5FCA" w14:paraId="437D9FD1" w14:textId="77777777" w:rsidTr="00487BB2">
        <w:trPr>
          <w:trHeight w:val="246"/>
        </w:trPr>
        <w:tc>
          <w:tcPr>
            <w:tcW w:w="3220" w:type="dxa"/>
            <w:vMerge/>
          </w:tcPr>
          <w:p w14:paraId="14EA21F4" w14:textId="77777777" w:rsidR="0007220A" w:rsidRPr="00965912" w:rsidRDefault="0007220A" w:rsidP="0000376E">
            <w:pPr>
              <w:spacing w:after="0"/>
              <w:contextualSpacing/>
              <w:rPr>
                <w:rFonts w:ascii="Cambria" w:hAnsi="Cambria"/>
                <w:sz w:val="21"/>
                <w:szCs w:val="21"/>
              </w:rPr>
            </w:pPr>
          </w:p>
        </w:tc>
        <w:tc>
          <w:tcPr>
            <w:tcW w:w="1283" w:type="dxa"/>
          </w:tcPr>
          <w:p w14:paraId="75255592" w14:textId="77777777" w:rsidR="0007220A" w:rsidRPr="006A5FCA" w:rsidRDefault="0007220A" w:rsidP="0000376E">
            <w:pPr>
              <w:spacing w:after="0"/>
              <w:contextualSpacing/>
              <w:jc w:val="center"/>
              <w:rPr>
                <w:rFonts w:cs="Arial"/>
                <w:i/>
                <w:sz w:val="21"/>
                <w:szCs w:val="21"/>
              </w:rPr>
            </w:pPr>
            <w:r w:rsidRPr="006A5FCA">
              <w:rPr>
                <w:rFonts w:cs="Arial"/>
                <w:i/>
                <w:sz w:val="21"/>
                <w:szCs w:val="21"/>
              </w:rPr>
              <w:t>2005</w:t>
            </w:r>
          </w:p>
        </w:tc>
        <w:tc>
          <w:tcPr>
            <w:tcW w:w="1598" w:type="dxa"/>
          </w:tcPr>
          <w:p w14:paraId="3450AA44" w14:textId="77777777" w:rsidR="0007220A" w:rsidRPr="006A5FCA" w:rsidRDefault="0007220A" w:rsidP="0000376E">
            <w:pPr>
              <w:spacing w:after="0"/>
              <w:contextualSpacing/>
              <w:jc w:val="center"/>
              <w:rPr>
                <w:rFonts w:cs="Arial"/>
                <w:i/>
                <w:sz w:val="21"/>
                <w:szCs w:val="21"/>
              </w:rPr>
            </w:pPr>
            <w:r w:rsidRPr="006A5FCA">
              <w:rPr>
                <w:rFonts w:cs="Arial"/>
                <w:i/>
                <w:sz w:val="21"/>
                <w:szCs w:val="21"/>
              </w:rPr>
              <w:t>2010</w:t>
            </w:r>
          </w:p>
        </w:tc>
        <w:tc>
          <w:tcPr>
            <w:tcW w:w="1409" w:type="dxa"/>
          </w:tcPr>
          <w:p w14:paraId="15A0BFA8" w14:textId="77777777" w:rsidR="0007220A" w:rsidRPr="006A5FCA" w:rsidRDefault="0007220A" w:rsidP="0000376E">
            <w:pPr>
              <w:spacing w:after="0"/>
              <w:contextualSpacing/>
              <w:jc w:val="center"/>
              <w:rPr>
                <w:rFonts w:cs="Arial"/>
                <w:i/>
                <w:sz w:val="21"/>
                <w:szCs w:val="21"/>
              </w:rPr>
            </w:pPr>
            <w:r w:rsidRPr="006A5FCA">
              <w:rPr>
                <w:rFonts w:cs="Arial"/>
                <w:i/>
                <w:sz w:val="21"/>
                <w:szCs w:val="21"/>
              </w:rPr>
              <w:t>2005</w:t>
            </w:r>
          </w:p>
        </w:tc>
        <w:tc>
          <w:tcPr>
            <w:tcW w:w="1535" w:type="dxa"/>
          </w:tcPr>
          <w:p w14:paraId="52E55869" w14:textId="77777777" w:rsidR="0007220A" w:rsidRPr="006A5FCA" w:rsidRDefault="0007220A" w:rsidP="0000376E">
            <w:pPr>
              <w:spacing w:after="0"/>
              <w:contextualSpacing/>
              <w:jc w:val="center"/>
              <w:rPr>
                <w:rFonts w:cs="Arial"/>
                <w:i/>
                <w:sz w:val="21"/>
                <w:szCs w:val="21"/>
              </w:rPr>
            </w:pPr>
            <w:r w:rsidRPr="006A5FCA">
              <w:rPr>
                <w:rFonts w:cs="Arial"/>
                <w:i/>
                <w:sz w:val="21"/>
                <w:szCs w:val="21"/>
              </w:rPr>
              <w:t>2010</w:t>
            </w:r>
          </w:p>
        </w:tc>
      </w:tr>
      <w:tr w:rsidR="0007220A" w:rsidRPr="006A5FCA" w14:paraId="47A94A9E" w14:textId="77777777" w:rsidTr="00487BB2">
        <w:trPr>
          <w:trHeight w:val="218"/>
        </w:trPr>
        <w:tc>
          <w:tcPr>
            <w:tcW w:w="3220" w:type="dxa"/>
          </w:tcPr>
          <w:p w14:paraId="4568EF70" w14:textId="77777777" w:rsidR="0007220A" w:rsidRPr="006A5FCA" w:rsidRDefault="0007220A" w:rsidP="0000376E">
            <w:pPr>
              <w:spacing w:after="0"/>
              <w:contextualSpacing/>
              <w:rPr>
                <w:b/>
                <w:i/>
                <w:sz w:val="21"/>
                <w:szCs w:val="21"/>
              </w:rPr>
            </w:pPr>
            <w:r w:rsidRPr="006A5FCA">
              <w:rPr>
                <w:i/>
                <w:sz w:val="21"/>
                <w:szCs w:val="21"/>
              </w:rPr>
              <w:t>Carbon in above-ground biomass</w:t>
            </w:r>
          </w:p>
        </w:tc>
        <w:tc>
          <w:tcPr>
            <w:tcW w:w="1283" w:type="dxa"/>
          </w:tcPr>
          <w:p w14:paraId="65B685B6" w14:textId="77777777" w:rsidR="0007220A" w:rsidRPr="006A5FCA" w:rsidRDefault="0007220A" w:rsidP="0000376E">
            <w:pPr>
              <w:spacing w:after="0"/>
              <w:contextualSpacing/>
              <w:jc w:val="center"/>
              <w:rPr>
                <w:rFonts w:cs="Arial"/>
                <w:sz w:val="21"/>
                <w:szCs w:val="21"/>
              </w:rPr>
            </w:pPr>
            <w:r w:rsidRPr="006A5FCA">
              <w:rPr>
                <w:rFonts w:cs="Arial"/>
                <w:sz w:val="21"/>
                <w:szCs w:val="21"/>
              </w:rPr>
              <w:t>488</w:t>
            </w:r>
          </w:p>
        </w:tc>
        <w:tc>
          <w:tcPr>
            <w:tcW w:w="1598" w:type="dxa"/>
          </w:tcPr>
          <w:p w14:paraId="263471C8" w14:textId="77777777" w:rsidR="0007220A" w:rsidRPr="006A5FCA" w:rsidRDefault="0007220A" w:rsidP="0000376E">
            <w:pPr>
              <w:spacing w:after="0"/>
              <w:contextualSpacing/>
              <w:jc w:val="center"/>
              <w:rPr>
                <w:rFonts w:cs="Arial"/>
                <w:sz w:val="21"/>
                <w:szCs w:val="21"/>
              </w:rPr>
            </w:pPr>
            <w:r w:rsidRPr="006A5FCA">
              <w:rPr>
                <w:rFonts w:cs="Arial"/>
                <w:sz w:val="21"/>
                <w:szCs w:val="21"/>
              </w:rPr>
              <w:t>470</w:t>
            </w:r>
          </w:p>
        </w:tc>
        <w:tc>
          <w:tcPr>
            <w:tcW w:w="1409" w:type="dxa"/>
          </w:tcPr>
          <w:p w14:paraId="44FDD741" w14:textId="77777777" w:rsidR="0007220A" w:rsidRPr="006A5FCA" w:rsidRDefault="0007220A" w:rsidP="0000376E">
            <w:pPr>
              <w:spacing w:after="0"/>
              <w:contextualSpacing/>
              <w:jc w:val="center"/>
              <w:rPr>
                <w:rFonts w:cs="Arial"/>
                <w:sz w:val="21"/>
                <w:szCs w:val="21"/>
              </w:rPr>
            </w:pPr>
            <w:r w:rsidRPr="006A5FCA">
              <w:rPr>
                <w:rFonts w:cs="Arial"/>
                <w:sz w:val="21"/>
                <w:szCs w:val="21"/>
              </w:rPr>
              <w:t>2.25</w:t>
            </w:r>
          </w:p>
        </w:tc>
        <w:tc>
          <w:tcPr>
            <w:tcW w:w="1535" w:type="dxa"/>
          </w:tcPr>
          <w:p w14:paraId="5937AB08" w14:textId="77777777" w:rsidR="0007220A" w:rsidRPr="006A5FCA" w:rsidRDefault="0007220A" w:rsidP="0000376E">
            <w:pPr>
              <w:spacing w:after="0"/>
              <w:contextualSpacing/>
              <w:jc w:val="center"/>
              <w:rPr>
                <w:rFonts w:cs="Arial"/>
                <w:sz w:val="21"/>
                <w:szCs w:val="21"/>
              </w:rPr>
            </w:pPr>
            <w:r w:rsidRPr="006A5FCA">
              <w:rPr>
                <w:rFonts w:cs="Arial"/>
                <w:sz w:val="21"/>
                <w:szCs w:val="21"/>
              </w:rPr>
              <w:t>2.18</w:t>
            </w:r>
          </w:p>
        </w:tc>
      </w:tr>
      <w:tr w:rsidR="0007220A" w:rsidRPr="006A5FCA" w14:paraId="2283BD89" w14:textId="77777777" w:rsidTr="00487BB2">
        <w:trPr>
          <w:trHeight w:val="132"/>
        </w:trPr>
        <w:tc>
          <w:tcPr>
            <w:tcW w:w="3220" w:type="dxa"/>
          </w:tcPr>
          <w:p w14:paraId="44A05AC7" w14:textId="77777777" w:rsidR="0007220A" w:rsidRPr="006A5FCA" w:rsidRDefault="0007220A" w:rsidP="0000376E">
            <w:pPr>
              <w:spacing w:after="0"/>
              <w:contextualSpacing/>
              <w:rPr>
                <w:b/>
                <w:i/>
                <w:sz w:val="21"/>
                <w:szCs w:val="21"/>
              </w:rPr>
            </w:pPr>
            <w:r w:rsidRPr="006A5FCA">
              <w:rPr>
                <w:i/>
                <w:sz w:val="21"/>
                <w:szCs w:val="21"/>
              </w:rPr>
              <w:t>Carbon in below-ground biomass</w:t>
            </w:r>
          </w:p>
        </w:tc>
        <w:tc>
          <w:tcPr>
            <w:tcW w:w="1283" w:type="dxa"/>
          </w:tcPr>
          <w:p w14:paraId="56C753CA" w14:textId="77777777" w:rsidR="0007220A" w:rsidRPr="006A5FCA" w:rsidRDefault="0007220A" w:rsidP="0000376E">
            <w:pPr>
              <w:spacing w:after="0"/>
              <w:contextualSpacing/>
              <w:jc w:val="center"/>
              <w:rPr>
                <w:rFonts w:cs="Arial"/>
                <w:sz w:val="21"/>
                <w:szCs w:val="21"/>
              </w:rPr>
            </w:pPr>
            <w:r w:rsidRPr="006A5FCA">
              <w:rPr>
                <w:rFonts w:cs="Arial"/>
                <w:sz w:val="21"/>
                <w:szCs w:val="21"/>
              </w:rPr>
              <w:t>117</w:t>
            </w:r>
          </w:p>
        </w:tc>
        <w:tc>
          <w:tcPr>
            <w:tcW w:w="1598" w:type="dxa"/>
          </w:tcPr>
          <w:p w14:paraId="37E661DF" w14:textId="77777777" w:rsidR="0007220A" w:rsidRPr="006A5FCA" w:rsidRDefault="0007220A" w:rsidP="0000376E">
            <w:pPr>
              <w:spacing w:after="0"/>
              <w:contextualSpacing/>
              <w:jc w:val="center"/>
              <w:rPr>
                <w:rFonts w:cs="Arial"/>
                <w:sz w:val="21"/>
                <w:szCs w:val="21"/>
              </w:rPr>
            </w:pPr>
            <w:r w:rsidRPr="006A5FCA">
              <w:rPr>
                <w:rFonts w:cs="Arial"/>
                <w:sz w:val="21"/>
                <w:szCs w:val="21"/>
              </w:rPr>
              <w:t>113</w:t>
            </w:r>
          </w:p>
        </w:tc>
        <w:tc>
          <w:tcPr>
            <w:tcW w:w="1409" w:type="dxa"/>
          </w:tcPr>
          <w:p w14:paraId="1C457AA9" w14:textId="77777777" w:rsidR="0007220A" w:rsidRPr="006A5FCA" w:rsidRDefault="0007220A" w:rsidP="0000376E">
            <w:pPr>
              <w:spacing w:after="0"/>
              <w:contextualSpacing/>
              <w:jc w:val="center"/>
              <w:rPr>
                <w:rFonts w:cs="Arial"/>
                <w:sz w:val="21"/>
                <w:szCs w:val="21"/>
              </w:rPr>
            </w:pPr>
            <w:r w:rsidRPr="006A5FCA">
              <w:rPr>
                <w:rFonts w:cs="Arial"/>
                <w:sz w:val="21"/>
                <w:szCs w:val="21"/>
              </w:rPr>
              <w:t>1.03</w:t>
            </w:r>
          </w:p>
        </w:tc>
        <w:tc>
          <w:tcPr>
            <w:tcW w:w="1535" w:type="dxa"/>
          </w:tcPr>
          <w:p w14:paraId="307F6649" w14:textId="77777777" w:rsidR="0007220A" w:rsidRPr="006A5FCA" w:rsidRDefault="0007220A" w:rsidP="0000376E">
            <w:pPr>
              <w:spacing w:after="0"/>
              <w:contextualSpacing/>
              <w:jc w:val="center"/>
              <w:rPr>
                <w:rFonts w:cs="Arial"/>
                <w:sz w:val="21"/>
                <w:szCs w:val="21"/>
              </w:rPr>
            </w:pPr>
            <w:r w:rsidRPr="006A5FCA">
              <w:rPr>
                <w:rFonts w:cs="Arial"/>
                <w:sz w:val="21"/>
                <w:szCs w:val="21"/>
              </w:rPr>
              <w:t>1</w:t>
            </w:r>
          </w:p>
        </w:tc>
      </w:tr>
      <w:tr w:rsidR="0007220A" w:rsidRPr="006A5FCA" w14:paraId="434531EF" w14:textId="77777777" w:rsidTr="00CC69B2">
        <w:tc>
          <w:tcPr>
            <w:tcW w:w="3220" w:type="dxa"/>
          </w:tcPr>
          <w:p w14:paraId="330B0165" w14:textId="77777777" w:rsidR="0007220A" w:rsidRPr="006A5FCA" w:rsidRDefault="0007220A" w:rsidP="0000376E">
            <w:pPr>
              <w:spacing w:after="0"/>
              <w:contextualSpacing/>
              <w:rPr>
                <w:b/>
                <w:i/>
                <w:sz w:val="21"/>
                <w:szCs w:val="21"/>
              </w:rPr>
            </w:pPr>
            <w:r w:rsidRPr="006A5FCA">
              <w:rPr>
                <w:i/>
                <w:sz w:val="21"/>
                <w:szCs w:val="21"/>
              </w:rPr>
              <w:t>Total living biomass</w:t>
            </w:r>
          </w:p>
        </w:tc>
        <w:tc>
          <w:tcPr>
            <w:tcW w:w="1283" w:type="dxa"/>
          </w:tcPr>
          <w:p w14:paraId="48414440" w14:textId="77777777" w:rsidR="0007220A" w:rsidRPr="006A5FCA" w:rsidRDefault="0007220A" w:rsidP="0000376E">
            <w:pPr>
              <w:spacing w:after="0"/>
              <w:contextualSpacing/>
              <w:jc w:val="center"/>
              <w:rPr>
                <w:rFonts w:cs="Arial"/>
                <w:sz w:val="21"/>
                <w:szCs w:val="21"/>
              </w:rPr>
            </w:pPr>
            <w:r w:rsidRPr="006A5FCA">
              <w:rPr>
                <w:rFonts w:cs="Arial"/>
                <w:sz w:val="21"/>
                <w:szCs w:val="21"/>
              </w:rPr>
              <w:t>605</w:t>
            </w:r>
          </w:p>
        </w:tc>
        <w:tc>
          <w:tcPr>
            <w:tcW w:w="1598" w:type="dxa"/>
          </w:tcPr>
          <w:p w14:paraId="0AE42CCF" w14:textId="77777777" w:rsidR="0007220A" w:rsidRPr="006A5FCA" w:rsidRDefault="0007220A" w:rsidP="0000376E">
            <w:pPr>
              <w:spacing w:after="0"/>
              <w:contextualSpacing/>
              <w:jc w:val="center"/>
              <w:rPr>
                <w:rFonts w:cs="Arial"/>
                <w:sz w:val="21"/>
                <w:szCs w:val="21"/>
              </w:rPr>
            </w:pPr>
            <w:r w:rsidRPr="006A5FCA">
              <w:rPr>
                <w:rFonts w:cs="Arial"/>
                <w:sz w:val="21"/>
                <w:szCs w:val="21"/>
              </w:rPr>
              <w:t>583</w:t>
            </w:r>
          </w:p>
        </w:tc>
        <w:tc>
          <w:tcPr>
            <w:tcW w:w="1409" w:type="dxa"/>
          </w:tcPr>
          <w:p w14:paraId="6E97C7B4" w14:textId="77777777" w:rsidR="0007220A" w:rsidRPr="006A5FCA" w:rsidRDefault="0007220A" w:rsidP="0000376E">
            <w:pPr>
              <w:spacing w:after="0"/>
              <w:contextualSpacing/>
              <w:jc w:val="center"/>
              <w:rPr>
                <w:rFonts w:cs="Arial"/>
                <w:sz w:val="21"/>
                <w:szCs w:val="21"/>
              </w:rPr>
            </w:pPr>
            <w:r w:rsidRPr="006A5FCA">
              <w:rPr>
                <w:rFonts w:cs="Arial"/>
                <w:sz w:val="21"/>
                <w:szCs w:val="21"/>
              </w:rPr>
              <w:t>3.28</w:t>
            </w:r>
          </w:p>
        </w:tc>
        <w:tc>
          <w:tcPr>
            <w:tcW w:w="1535" w:type="dxa"/>
          </w:tcPr>
          <w:p w14:paraId="4FD541AC" w14:textId="77777777" w:rsidR="0007220A" w:rsidRPr="006A5FCA" w:rsidRDefault="0007220A" w:rsidP="0000376E">
            <w:pPr>
              <w:spacing w:after="0"/>
              <w:contextualSpacing/>
              <w:jc w:val="center"/>
              <w:rPr>
                <w:rFonts w:cs="Arial"/>
                <w:sz w:val="21"/>
                <w:szCs w:val="21"/>
              </w:rPr>
            </w:pPr>
            <w:r w:rsidRPr="006A5FCA">
              <w:rPr>
                <w:rFonts w:cs="Arial"/>
                <w:sz w:val="21"/>
                <w:szCs w:val="21"/>
              </w:rPr>
              <w:t>3.18</w:t>
            </w:r>
          </w:p>
        </w:tc>
      </w:tr>
    </w:tbl>
    <w:p w14:paraId="50997E7B" w14:textId="77777777" w:rsidR="0007220A" w:rsidRDefault="0007220A" w:rsidP="0000376E">
      <w:pPr>
        <w:spacing w:after="0"/>
        <w:contextualSpacing/>
      </w:pPr>
    </w:p>
    <w:p w14:paraId="2B961AAA" w14:textId="77777777" w:rsidR="0007220A" w:rsidRDefault="0007220A" w:rsidP="0000376E">
      <w:pPr>
        <w:spacing w:after="0"/>
        <w:contextualSpacing/>
      </w:pPr>
      <w:r w:rsidRPr="00ED2B9D">
        <w:t xml:space="preserve">These estimates </w:t>
      </w:r>
      <w:r>
        <w:t xml:space="preserve">have been determined simply by using </w:t>
      </w:r>
      <w:r w:rsidRPr="00ED2B9D">
        <w:t>a carbon conversion factor of 0.47</w:t>
      </w:r>
      <w:r>
        <w:t>, as</w:t>
      </w:r>
      <w:r w:rsidRPr="00ED2B9D">
        <w:t xml:space="preserve"> suggested by FAO, </w:t>
      </w:r>
      <w:r>
        <w:t xml:space="preserve">and </w:t>
      </w:r>
      <w:r w:rsidRPr="00ED2B9D">
        <w:t>applied to biomass estimates</w:t>
      </w:r>
      <w:r w:rsidRPr="00ED2B9D">
        <w:rPr>
          <w:rStyle w:val="FootnoteReference"/>
          <w:sz w:val="24"/>
        </w:rPr>
        <w:footnoteReference w:id="37"/>
      </w:r>
      <w:r>
        <w:t>.</w:t>
      </w:r>
      <w:r w:rsidRPr="00ED2B9D">
        <w:t xml:space="preserve"> </w:t>
      </w:r>
      <w:r>
        <w:t>They have not been ground-truthed.</w:t>
      </w:r>
    </w:p>
    <w:p w14:paraId="3889A767" w14:textId="77777777" w:rsidR="0007220A" w:rsidRPr="00ED2B9D" w:rsidRDefault="0007220A" w:rsidP="0000376E">
      <w:pPr>
        <w:spacing w:after="0"/>
        <w:contextualSpacing/>
      </w:pPr>
    </w:p>
    <w:p w14:paraId="13E7E460" w14:textId="77777777" w:rsidR="0007220A" w:rsidRPr="006A5FCA" w:rsidRDefault="0007220A" w:rsidP="0000376E">
      <w:pPr>
        <w:spacing w:after="0"/>
        <w:contextualSpacing/>
        <w:rPr>
          <w:rFonts w:eastAsia="Times New Roman" w:cs="Calibri"/>
        </w:rPr>
      </w:pPr>
      <w:r w:rsidRPr="00ED2B9D">
        <w:t xml:space="preserve">There are no </w:t>
      </w:r>
      <w:r>
        <w:t xml:space="preserve">estimates of </w:t>
      </w:r>
      <w:r w:rsidRPr="00ED2B9D">
        <w:t>carbon stock for the other three carbon pools (</w:t>
      </w:r>
      <w:r>
        <w:t xml:space="preserve">i.e. </w:t>
      </w:r>
      <w:r w:rsidRPr="00ED2B9D">
        <w:t xml:space="preserve">dead wood, litter </w:t>
      </w:r>
      <w:r>
        <w:t>and</w:t>
      </w:r>
      <w:r w:rsidRPr="00ED2B9D">
        <w:t xml:space="preserve"> organic soil)</w:t>
      </w:r>
      <w:r>
        <w:t xml:space="preserve">. These latter typically contain </w:t>
      </w:r>
      <w:r w:rsidRPr="006A5FCA">
        <w:rPr>
          <w:rFonts w:eastAsia="Times New Roman" w:cs="Calibri"/>
        </w:rPr>
        <w:t xml:space="preserve">approximately 60% of the total forest carbon stock in similar forests (Pan </w:t>
      </w:r>
      <w:r w:rsidRPr="006A5FCA">
        <w:rPr>
          <w:rFonts w:eastAsia="Times New Roman" w:cs="Calibri"/>
          <w:i/>
        </w:rPr>
        <w:t>et al.</w:t>
      </w:r>
      <w:r w:rsidRPr="006A5FCA">
        <w:rPr>
          <w:rFonts w:eastAsia="Times New Roman" w:cs="Calibri"/>
        </w:rPr>
        <w:t xml:space="preserve">, 2011). </w:t>
      </w:r>
      <w:r w:rsidRPr="00ED2B9D">
        <w:t xml:space="preserve">Consequently, the carbon stock estimates </w:t>
      </w:r>
      <w:r>
        <w:t xml:space="preserve">in Table 3 </w:t>
      </w:r>
      <w:r w:rsidRPr="00ED2B9D">
        <w:t>are likely to significant</w:t>
      </w:r>
      <w:r>
        <w:t>ly</w:t>
      </w:r>
      <w:r w:rsidRPr="00ED2B9D">
        <w:t xml:space="preserve"> underestimate </w:t>
      </w:r>
      <w:r>
        <w:t xml:space="preserve">the </w:t>
      </w:r>
      <w:r w:rsidRPr="00ED2B9D">
        <w:t xml:space="preserve">carbon stocks </w:t>
      </w:r>
      <w:r w:rsidRPr="006A5FCA">
        <w:rPr>
          <w:rFonts w:eastAsia="Times New Roman" w:cs="Calibri"/>
        </w:rPr>
        <w:t xml:space="preserve">in Mongolia’s boreal forests. </w:t>
      </w:r>
    </w:p>
    <w:p w14:paraId="4230F511" w14:textId="77777777" w:rsidR="0007220A" w:rsidRPr="006A5FCA" w:rsidRDefault="0007220A" w:rsidP="0000376E">
      <w:pPr>
        <w:spacing w:after="0"/>
        <w:contextualSpacing/>
        <w:rPr>
          <w:rFonts w:eastAsia="Times New Roman" w:cs="Calibri"/>
        </w:rPr>
      </w:pPr>
    </w:p>
    <w:p w14:paraId="6B365DDF" w14:textId="77777777" w:rsidR="0007220A" w:rsidRPr="006A5FCA" w:rsidRDefault="0007220A" w:rsidP="0000376E">
      <w:pPr>
        <w:spacing w:after="0"/>
        <w:contextualSpacing/>
        <w:rPr>
          <w:rFonts w:eastAsia="Times New Roman" w:cs="Calibri"/>
        </w:rPr>
      </w:pPr>
      <w:r w:rsidRPr="006A5FCA">
        <w:rPr>
          <w:rFonts w:eastAsia="Times New Roman" w:cs="Calibri"/>
        </w:rPr>
        <w:t>Using these figures, the rate of forest loss of 0.74% per year translates to a loss of approximately 4.4 million tonnes of carbon (tC) per year, or 16.1m tonnes of carbon dioxide equivalents (tCO</w:t>
      </w:r>
      <w:r w:rsidRPr="006A5FCA">
        <w:rPr>
          <w:rFonts w:eastAsia="Times New Roman" w:cs="Calibri"/>
          <w:vertAlign w:val="subscript"/>
        </w:rPr>
        <w:t>2</w:t>
      </w:r>
      <w:r w:rsidRPr="006A5FCA">
        <w:rPr>
          <w:rFonts w:eastAsia="Times New Roman" w:cs="Calibri"/>
        </w:rPr>
        <w:t>e). There is therefore significant scope for emissions reductions from Mongolia's forests.</w:t>
      </w:r>
    </w:p>
    <w:bookmarkEnd w:id="243"/>
    <w:bookmarkEnd w:id="244"/>
    <w:bookmarkEnd w:id="245"/>
    <w:bookmarkEnd w:id="246"/>
    <w:bookmarkEnd w:id="247"/>
    <w:p w14:paraId="1FBC25E8" w14:textId="77777777" w:rsidR="0007220A" w:rsidRPr="003C7A04" w:rsidRDefault="0007220A" w:rsidP="00487BB2">
      <w:pPr>
        <w:pStyle w:val="Heading3"/>
        <w:spacing w:before="240"/>
      </w:pPr>
      <w:r>
        <w:t xml:space="preserve">Contribution of </w:t>
      </w:r>
      <w:r w:rsidRPr="003C7A04">
        <w:t>Forest</w:t>
      </w:r>
      <w:r>
        <w:t>s</w:t>
      </w:r>
      <w:r w:rsidRPr="003C7A04">
        <w:t xml:space="preserve"> </w:t>
      </w:r>
      <w:r>
        <w:t>to the Economy</w:t>
      </w:r>
    </w:p>
    <w:p w14:paraId="1006EC5B" w14:textId="77777777" w:rsidR="0007220A" w:rsidRDefault="0007220A" w:rsidP="0000376E">
      <w:pPr>
        <w:spacing w:after="0"/>
        <w:contextualSpacing/>
      </w:pPr>
      <w:r>
        <w:t>According to o</w:t>
      </w:r>
      <w:r w:rsidRPr="0050299D">
        <w:t>fficial statistics</w:t>
      </w:r>
      <w:r>
        <w:t>,</w:t>
      </w:r>
      <w:r w:rsidRPr="0050299D">
        <w:t xml:space="preserve"> the forest sector makes only a small contribution to overall economic activity.</w:t>
      </w:r>
      <w:r>
        <w:t xml:space="preserve"> T</w:t>
      </w:r>
      <w:r w:rsidRPr="0050299D">
        <w:t xml:space="preserve">he recorded contribution of the forest sector to GDP </w:t>
      </w:r>
      <w:r>
        <w:t xml:space="preserve">in 2009 </w:t>
      </w:r>
      <w:r w:rsidRPr="0050299D">
        <w:t>was estimated to be 0.25%</w:t>
      </w:r>
      <w:r w:rsidRPr="00E325C1">
        <w:rPr>
          <w:rStyle w:val="FootnoteReference"/>
          <w:sz w:val="22"/>
          <w:szCs w:val="22"/>
        </w:rPr>
        <w:footnoteReference w:id="38"/>
      </w:r>
      <w:r w:rsidRPr="0050299D">
        <w:t xml:space="preserve">. The share of wood and wood products in gross industrial output was just </w:t>
      </w:r>
      <w:r w:rsidRPr="00CB7D4D">
        <w:rPr>
          <w:szCs w:val="22"/>
        </w:rPr>
        <w:t>MNT</w:t>
      </w:r>
      <w:r w:rsidRPr="00CB7D4D">
        <w:rPr>
          <w:rStyle w:val="FootnoteReference"/>
          <w:sz w:val="22"/>
          <w:szCs w:val="22"/>
        </w:rPr>
        <w:footnoteReference w:id="39"/>
      </w:r>
      <w:r w:rsidRPr="00CB7D4D">
        <w:rPr>
          <w:szCs w:val="22"/>
        </w:rPr>
        <w:t xml:space="preserve"> 15</w:t>
      </w:r>
      <w:r w:rsidRPr="0050299D">
        <w:t>.67 billion (US$ 11.26 million) or 0.8% of total manufact</w:t>
      </w:r>
      <w:r w:rsidRPr="0050299D">
        <w:rPr>
          <w:szCs w:val="22"/>
        </w:rPr>
        <w:t>uring</w:t>
      </w:r>
      <w:r w:rsidRPr="0050299D">
        <w:rPr>
          <w:rStyle w:val="FootnoteReference"/>
          <w:sz w:val="22"/>
          <w:szCs w:val="22"/>
        </w:rPr>
        <w:footnoteReference w:id="40"/>
      </w:r>
      <w:r w:rsidRPr="0050299D">
        <w:rPr>
          <w:szCs w:val="22"/>
        </w:rPr>
        <w:t>.</w:t>
      </w:r>
      <w:r w:rsidRPr="0050299D">
        <w:t xml:space="preserve"> NSO (2013) recorded wood and wood products manufacturing </w:t>
      </w:r>
      <w:r>
        <w:t xml:space="preserve">employ </w:t>
      </w:r>
      <w:r w:rsidRPr="0050299D">
        <w:t xml:space="preserve">that a little over 1,200 people, comprising 4.5% of manufacturing employment. </w:t>
      </w:r>
      <w:r>
        <w:t>In 2010, tax revenues from the f</w:t>
      </w:r>
      <w:r w:rsidRPr="0050299D">
        <w:t xml:space="preserve">orestry sector </w:t>
      </w:r>
      <w:r>
        <w:t xml:space="preserve">revenues (from </w:t>
      </w:r>
      <w:r w:rsidRPr="0050299D">
        <w:t>timber, fuelwood and hunting</w:t>
      </w:r>
      <w:r>
        <w:t>)</w:t>
      </w:r>
      <w:r w:rsidRPr="0050299D">
        <w:t xml:space="preserve"> </w:t>
      </w:r>
      <w:r>
        <w:t xml:space="preserve">accounted for </w:t>
      </w:r>
      <w:r w:rsidRPr="0050299D">
        <w:t>just 0.2% of central government tax revenues and 0.8% of local government tax revenues.</w:t>
      </w:r>
    </w:p>
    <w:p w14:paraId="74A625F0" w14:textId="77777777" w:rsidR="0007220A" w:rsidRPr="0050299D" w:rsidRDefault="0007220A" w:rsidP="0000376E">
      <w:pPr>
        <w:spacing w:after="0"/>
        <w:contextualSpacing/>
      </w:pPr>
    </w:p>
    <w:p w14:paraId="250A61F3" w14:textId="77777777" w:rsidR="0007220A" w:rsidRDefault="0007220A" w:rsidP="0000376E">
      <w:pPr>
        <w:spacing w:after="0"/>
        <w:contextualSpacing/>
      </w:pPr>
      <w:r w:rsidRPr="0050299D">
        <w:t xml:space="preserve">The apparently low importance of forestry is partly due to the dominance of the livestock and mining sectors in </w:t>
      </w:r>
      <w:r>
        <w:t xml:space="preserve">the </w:t>
      </w:r>
      <w:r w:rsidRPr="0050299D">
        <w:t>economy. However</w:t>
      </w:r>
      <w:r>
        <w:t>,</w:t>
      </w:r>
      <w:r w:rsidRPr="0050299D">
        <w:t xml:space="preserve"> it </w:t>
      </w:r>
      <w:r>
        <w:t>is also a</w:t>
      </w:r>
      <w:r w:rsidRPr="0050299D">
        <w:t xml:space="preserve"> resul</w:t>
      </w:r>
      <w:r>
        <w:t xml:space="preserve">t of </w:t>
      </w:r>
      <w:r w:rsidRPr="0050299D">
        <w:t xml:space="preserve">the way statistics </w:t>
      </w:r>
      <w:r>
        <w:t xml:space="preserve">have been compiled and calculated </w:t>
      </w:r>
      <w:r w:rsidRPr="0050299D">
        <w:t xml:space="preserve">in the past. </w:t>
      </w:r>
      <w:r>
        <w:t>First, data on the f</w:t>
      </w:r>
      <w:r w:rsidRPr="0050299D">
        <w:t xml:space="preserve">orest </w:t>
      </w:r>
      <w:r>
        <w:t xml:space="preserve">sector is combined into overall </w:t>
      </w:r>
      <w:r w:rsidRPr="0050299D">
        <w:t xml:space="preserve">agriculture sector </w:t>
      </w:r>
      <w:r>
        <w:t xml:space="preserve">data – along with </w:t>
      </w:r>
      <w:r w:rsidRPr="0050299D">
        <w:t xml:space="preserve">livestock, crops, </w:t>
      </w:r>
      <w:proofErr w:type="gramStart"/>
      <w:r w:rsidRPr="0050299D">
        <w:t>fisheries</w:t>
      </w:r>
      <w:proofErr w:type="gramEnd"/>
      <w:r>
        <w:t xml:space="preserve"> and </w:t>
      </w:r>
      <w:r w:rsidRPr="0050299D">
        <w:t>hunting</w:t>
      </w:r>
      <w:r>
        <w:t xml:space="preserve">. Hence, the figures for forestry may not be complete. Secondly, and more significantly, </w:t>
      </w:r>
      <w:r w:rsidRPr="0050299D">
        <w:t>economic and development statistics include only formal</w:t>
      </w:r>
      <w:r>
        <w:t xml:space="preserve"> and </w:t>
      </w:r>
      <w:r w:rsidRPr="0050299D">
        <w:t xml:space="preserve">commercial activities (i.e. those associated with licensed wood production and registered forest industries). </w:t>
      </w:r>
      <w:r>
        <w:t xml:space="preserve">Most economic activity in </w:t>
      </w:r>
      <w:r w:rsidRPr="0050299D">
        <w:t>the forest sector takes place outside formal markets</w:t>
      </w:r>
      <w:r>
        <w:t xml:space="preserve"> through un-</w:t>
      </w:r>
      <w:r w:rsidRPr="0050299D">
        <w:t>licensed</w:t>
      </w:r>
      <w:r>
        <w:t xml:space="preserve"> activities, and is not recorded in official figures</w:t>
      </w:r>
      <w:r w:rsidRPr="0050299D">
        <w:t>.</w:t>
      </w:r>
      <w:r w:rsidRPr="00576DD9">
        <w:t xml:space="preserve"> </w:t>
      </w:r>
      <w:r w:rsidRPr="0050299D">
        <w:t xml:space="preserve">As a result, official statistics massively underestimate the actual </w:t>
      </w:r>
      <w:r>
        <w:t xml:space="preserve">contribution </w:t>
      </w:r>
      <w:r w:rsidRPr="0050299D">
        <w:t>of the forest sector to the economy.</w:t>
      </w:r>
    </w:p>
    <w:p w14:paraId="1A5C6133" w14:textId="77777777" w:rsidR="0007220A" w:rsidRPr="0050299D" w:rsidRDefault="0007220A" w:rsidP="0000376E">
      <w:pPr>
        <w:spacing w:after="0"/>
        <w:contextualSpacing/>
      </w:pPr>
    </w:p>
    <w:p w14:paraId="6509A4A9" w14:textId="77777777" w:rsidR="0007220A" w:rsidRDefault="0007220A" w:rsidP="0000376E">
      <w:pPr>
        <w:spacing w:after="0"/>
        <w:contextualSpacing/>
      </w:pPr>
      <w:r>
        <w:t>For example, a</w:t>
      </w:r>
      <w:r w:rsidRPr="0050299D">
        <w:t xml:space="preserve"> World Bank study </w:t>
      </w:r>
      <w:r>
        <w:t xml:space="preserve">estimated </w:t>
      </w:r>
      <w:r w:rsidRPr="0050299D">
        <w:t>that natural capital (including forest, land and subsoil assets) constitutes almost 60% of Mongolia’s total wealth – more than twice that of p</w:t>
      </w:r>
      <w:r>
        <w:t>roduced capital (World Bank 2006a</w:t>
      </w:r>
      <w:r w:rsidRPr="0050299D">
        <w:t xml:space="preserve">). Forests and protected areas </w:t>
      </w:r>
      <w:r>
        <w:t xml:space="preserve">accounted for </w:t>
      </w:r>
      <w:r w:rsidRPr="0050299D">
        <w:t xml:space="preserve">almost </w:t>
      </w:r>
      <w:r>
        <w:t>one</w:t>
      </w:r>
      <w:r w:rsidRPr="0050299D">
        <w:t xml:space="preserve"> third of this value, equivalent to almost US$ 2,000 </w:t>
      </w:r>
      <w:r>
        <w:t xml:space="preserve">per capita </w:t>
      </w:r>
      <w:r w:rsidRPr="0050299D">
        <w:t xml:space="preserve">Mongolian at 2013 prices. Ykhanbai </w:t>
      </w:r>
      <w:r>
        <w:t xml:space="preserve">(2010) undertook a </w:t>
      </w:r>
      <w:r w:rsidRPr="0050299D">
        <w:t xml:space="preserve">forest resources accounting study </w:t>
      </w:r>
      <w:r>
        <w:t xml:space="preserve">that estimated </w:t>
      </w:r>
      <w:r w:rsidRPr="0050299D">
        <w:t xml:space="preserve">the costs of forest degradation to be </w:t>
      </w:r>
      <w:r>
        <w:t xml:space="preserve">in the range of </w:t>
      </w:r>
      <w:r w:rsidRPr="0050299D">
        <w:t xml:space="preserve">MNT 521 billion in </w:t>
      </w:r>
      <w:r>
        <w:t xml:space="preserve">2006, equivalent to almost 20% of </w:t>
      </w:r>
      <w:r w:rsidRPr="0050299D">
        <w:t>GNP. The Ministry of Economic Development (MED) is currently working with the NSO and MEGD to routinely collect more detailed information on environmental costs and benefits, including their contribution to GDP, and to incorporate them into economic and development indicators. It can be anticipated that much better data on the role of the forest sector in the economy will be available in the future.</w:t>
      </w:r>
    </w:p>
    <w:p w14:paraId="3DFEDE02" w14:textId="77777777" w:rsidR="0007220A" w:rsidRPr="0050299D" w:rsidRDefault="0007220A" w:rsidP="0000376E">
      <w:pPr>
        <w:spacing w:after="0"/>
        <w:contextualSpacing/>
      </w:pPr>
    </w:p>
    <w:p w14:paraId="7597BACE" w14:textId="77777777" w:rsidR="0007220A" w:rsidRDefault="0007220A" w:rsidP="0000376E">
      <w:pPr>
        <w:spacing w:after="0"/>
        <w:contextualSpacing/>
      </w:pPr>
      <w:r>
        <w:t>A</w:t>
      </w:r>
      <w:r w:rsidRPr="0050299D">
        <w:t xml:space="preserve"> recent UN-</w:t>
      </w:r>
      <w:r w:rsidRPr="006C4501">
        <w:rPr>
          <w:szCs w:val="22"/>
        </w:rPr>
        <w:t>REDD study</w:t>
      </w:r>
      <w:r>
        <w:rPr>
          <w:szCs w:val="22"/>
        </w:rPr>
        <w:t xml:space="preserve"> (Emerton and </w:t>
      </w:r>
      <w:r w:rsidRPr="007266B6">
        <w:rPr>
          <w:szCs w:val="22"/>
        </w:rPr>
        <w:t xml:space="preserve">Enkhtsetseg </w:t>
      </w:r>
      <w:r>
        <w:rPr>
          <w:szCs w:val="22"/>
        </w:rPr>
        <w:t>2013)</w:t>
      </w:r>
      <w:r w:rsidRPr="006C4501">
        <w:rPr>
          <w:szCs w:val="22"/>
        </w:rPr>
        <w:t xml:space="preserve"> </w:t>
      </w:r>
      <w:r>
        <w:rPr>
          <w:szCs w:val="22"/>
        </w:rPr>
        <w:t xml:space="preserve">aimed to provide a more accurate estimate of the contribution </w:t>
      </w:r>
      <w:r w:rsidRPr="0050299D">
        <w:t xml:space="preserve">of </w:t>
      </w:r>
      <w:r>
        <w:t xml:space="preserve">the </w:t>
      </w:r>
      <w:r w:rsidRPr="0050299D">
        <w:t xml:space="preserve">forest </w:t>
      </w:r>
      <w:r>
        <w:t xml:space="preserve">sector to the economy. The study </w:t>
      </w:r>
      <w:r w:rsidRPr="0050299D">
        <w:t xml:space="preserve">quantified the key values associated with </w:t>
      </w:r>
      <w:r w:rsidRPr="0050299D">
        <w:lastRenderedPageBreak/>
        <w:t xml:space="preserve">forest sector goods and services in Mongolia. </w:t>
      </w:r>
      <w:r>
        <w:t xml:space="preserve">This estimates </w:t>
      </w:r>
      <w:r w:rsidRPr="0050299D">
        <w:t xml:space="preserve">the net value-added from boreal forests </w:t>
      </w:r>
      <w:r>
        <w:t xml:space="preserve">to </w:t>
      </w:r>
      <w:r w:rsidRPr="0050299D">
        <w:t xml:space="preserve">be in the range of MNT 431.5 billion (US$ 310 million) a year, equivalent to MNT 42,900 (US$ 31) per hectare of boreal forest. Around 8% of this </w:t>
      </w:r>
      <w:r>
        <w:t xml:space="preserve">value </w:t>
      </w:r>
      <w:r w:rsidRPr="0050299D">
        <w:t xml:space="preserve">accrues as public revenues, while the remainder </w:t>
      </w:r>
      <w:r>
        <w:t>flows to</w:t>
      </w:r>
      <w:r w:rsidRPr="0050299D">
        <w:t xml:space="preserve"> </w:t>
      </w:r>
      <w:r>
        <w:t xml:space="preserve">the </w:t>
      </w:r>
      <w:r w:rsidRPr="0050299D">
        <w:t xml:space="preserve">users of forest goods and services. </w:t>
      </w:r>
      <w:r>
        <w:t xml:space="preserve">It is noted that this </w:t>
      </w:r>
      <w:r w:rsidRPr="0050299D">
        <w:t xml:space="preserve">represents only a partial valuation, using rough estimates </w:t>
      </w:r>
      <w:r>
        <w:t xml:space="preserve">and </w:t>
      </w:r>
      <w:r w:rsidRPr="0050299D">
        <w:t>based on conservative assumptions</w:t>
      </w:r>
      <w:r>
        <w:t xml:space="preserve">. Hence, even these </w:t>
      </w:r>
      <w:r w:rsidRPr="0050299D">
        <w:t>figures represent only a share of the total economic value of forest goods and services to the Mongolian economy.</w:t>
      </w:r>
    </w:p>
    <w:p w14:paraId="58E666FF" w14:textId="77777777" w:rsidR="0007220A" w:rsidRDefault="0007220A" w:rsidP="0000376E">
      <w:pPr>
        <w:spacing w:after="0"/>
        <w:contextualSpacing/>
      </w:pPr>
    </w:p>
    <w:p w14:paraId="1A0A2FB6" w14:textId="77777777" w:rsidR="0007220A" w:rsidRDefault="0007220A" w:rsidP="002D1CB9">
      <w:pPr>
        <w:spacing w:after="0"/>
        <w:contextualSpacing/>
      </w:pPr>
      <w:r>
        <w:t xml:space="preserve">The </w:t>
      </w:r>
      <w:r w:rsidRPr="006C4501">
        <w:t xml:space="preserve">study revealed that the market value of wood products, NTFP, hunting and forest-based tourism is more than fifteen times as high as </w:t>
      </w:r>
      <w:r>
        <w:t xml:space="preserve">the recorded value of </w:t>
      </w:r>
      <w:r w:rsidRPr="006C4501">
        <w:t>forest sector</w:t>
      </w:r>
      <w:r>
        <w:t xml:space="preserve"> sales</w:t>
      </w:r>
      <w:r w:rsidRPr="006C4501">
        <w:t xml:space="preserve">. </w:t>
      </w:r>
      <w:r>
        <w:t xml:space="preserve">For example, national </w:t>
      </w:r>
      <w:r w:rsidRPr="006C4501">
        <w:t xml:space="preserve">forest carbon sequestration and watershed protection services for Ulaanbaatar generate values </w:t>
      </w:r>
      <w:r>
        <w:t>of over</w:t>
      </w:r>
      <w:r w:rsidRPr="006C4501">
        <w:t xml:space="preserve"> MNT 100 billion a year, almost seven times greater than the recorded gross industrial output for the wood manufacturing sector</w:t>
      </w:r>
      <w:r>
        <w:t xml:space="preserve"> </w:t>
      </w:r>
      <w:r w:rsidRPr="006C4501">
        <w:t xml:space="preserve">For users, the largely unrecorded values accruing from forest goods and services are substantial when compared to official GDP: for example, the net value-added to rural households from fuelwood use, NTFP collection and forest grazing was estimated to be equivalent to more than 12.5% of per recorded capita GDP. In total, the annual direct value-added from the forest sector is equivalent to </w:t>
      </w:r>
      <w:r>
        <w:t xml:space="preserve">approximately </w:t>
      </w:r>
      <w:r w:rsidRPr="006C4501">
        <w:t xml:space="preserve">3.1% </w:t>
      </w:r>
      <w:r>
        <w:t xml:space="preserve">of </w:t>
      </w:r>
      <w:r w:rsidRPr="006C4501">
        <w:t xml:space="preserve">the recorded GDP, while the public revenues directly generated are </w:t>
      </w:r>
      <w:r w:rsidRPr="00617684">
        <w:rPr>
          <w:spacing w:val="-4"/>
        </w:rPr>
        <w:t>equivalent to around 1.4% of all tax revenues. Details of estimated forests values are provided in Table 4.</w:t>
      </w:r>
    </w:p>
    <w:p w14:paraId="13D52240" w14:textId="77777777" w:rsidR="0007220A" w:rsidRDefault="0007220A" w:rsidP="0000376E">
      <w:pPr>
        <w:spacing w:after="0"/>
        <w:contextualSpacing/>
      </w:pPr>
    </w:p>
    <w:p w14:paraId="728FAF83" w14:textId="77777777" w:rsidR="0007220A" w:rsidRPr="0050299D" w:rsidRDefault="0007220A" w:rsidP="0000376E">
      <w:pPr>
        <w:spacing w:after="0"/>
        <w:contextualSpacing/>
      </w:pPr>
    </w:p>
    <w:p w14:paraId="0D4D329F" w14:textId="4599F20F" w:rsidR="0007220A" w:rsidRDefault="00925047" w:rsidP="0000376E">
      <w:pPr>
        <w:keepNext/>
        <w:spacing w:after="0"/>
        <w:contextualSpacing/>
        <w:jc w:val="center"/>
      </w:pPr>
      <w:r>
        <w:rPr>
          <w:noProof/>
          <w:lang w:val="en-US"/>
        </w:rPr>
        <w:drawing>
          <wp:inline distT="0" distB="0" distL="0" distR="0" wp14:anchorId="112E05C2" wp14:editId="46CD1B37">
            <wp:extent cx="4413250" cy="1749425"/>
            <wp:effectExtent l="0" t="0" r="6350" b="3175"/>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250" cy="1749425"/>
                    </a:xfrm>
                    <a:prstGeom prst="rect">
                      <a:avLst/>
                    </a:prstGeom>
                    <a:noFill/>
                    <a:ln>
                      <a:noFill/>
                    </a:ln>
                  </pic:spPr>
                </pic:pic>
              </a:graphicData>
            </a:graphic>
          </wp:inline>
        </w:drawing>
      </w:r>
    </w:p>
    <w:p w14:paraId="659BC551" w14:textId="77777777" w:rsidR="0007220A" w:rsidRPr="00CC348C" w:rsidRDefault="0007220A" w:rsidP="0000376E">
      <w:pPr>
        <w:pStyle w:val="Caption"/>
        <w:spacing w:after="0"/>
        <w:contextualSpacing/>
        <w:jc w:val="center"/>
        <w:rPr>
          <w:highlight w:val="red"/>
        </w:rPr>
      </w:pPr>
      <w:bookmarkStart w:id="250" w:name="_Toc386790022"/>
      <w:r>
        <w:t xml:space="preserve">Figure </w:t>
      </w:r>
      <w:r w:rsidR="00D528B1">
        <w:fldChar w:fldCharType="begin"/>
      </w:r>
      <w:r w:rsidR="00D528B1">
        <w:instrText xml:space="preserve"> SEQ Figure \* ARABIC </w:instrText>
      </w:r>
      <w:r w:rsidR="00D528B1">
        <w:fldChar w:fldCharType="separate"/>
      </w:r>
      <w:r w:rsidR="00925047">
        <w:rPr>
          <w:noProof/>
        </w:rPr>
        <w:t>3</w:t>
      </w:r>
      <w:r w:rsidR="00D528B1">
        <w:rPr>
          <w:noProof/>
        </w:rPr>
        <w:fldChar w:fldCharType="end"/>
      </w:r>
      <w:r>
        <w:t>: P</w:t>
      </w:r>
      <w:r w:rsidRPr="009E15EB">
        <w:t xml:space="preserve">artial </w:t>
      </w:r>
      <w:r>
        <w:t>E</w:t>
      </w:r>
      <w:r w:rsidRPr="009E15EB">
        <w:t xml:space="preserve">stimate of the </w:t>
      </w:r>
      <w:r>
        <w:t>E</w:t>
      </w:r>
      <w:r w:rsidRPr="009E15EB">
        <w:t xml:space="preserve">conomic </w:t>
      </w:r>
      <w:r>
        <w:t>V</w:t>
      </w:r>
      <w:r w:rsidRPr="009E15EB">
        <w:t xml:space="preserve">alue of </w:t>
      </w:r>
      <w:r>
        <w:t>F</w:t>
      </w:r>
      <w:r w:rsidRPr="009E15EB">
        <w:t xml:space="preserve">orest </w:t>
      </w:r>
      <w:r>
        <w:t>G</w:t>
      </w:r>
      <w:r w:rsidRPr="009E15EB">
        <w:t xml:space="preserve">oods and </w:t>
      </w:r>
      <w:r>
        <w:t>S</w:t>
      </w:r>
      <w:r w:rsidRPr="009E15EB">
        <w:t>ervices (2013, in MNT billion)</w:t>
      </w:r>
      <w:bookmarkEnd w:id="250"/>
    </w:p>
    <w:p w14:paraId="23EDA02D" w14:textId="77777777" w:rsidR="0007220A" w:rsidRDefault="0007220A" w:rsidP="0000376E">
      <w:pPr>
        <w:spacing w:after="0"/>
        <w:contextualSpacing/>
      </w:pPr>
    </w:p>
    <w:p w14:paraId="6E269977" w14:textId="77777777" w:rsidR="0007220A" w:rsidRDefault="0007220A" w:rsidP="0000376E">
      <w:pPr>
        <w:spacing w:after="0"/>
        <w:contextualSpacing/>
      </w:pPr>
    </w:p>
    <w:p w14:paraId="59DA5022" w14:textId="77777777" w:rsidR="0007220A" w:rsidRDefault="0007220A" w:rsidP="0000376E">
      <w:pPr>
        <w:pStyle w:val="Caption"/>
        <w:spacing w:after="0"/>
        <w:contextualSpacing/>
      </w:pPr>
      <w:bookmarkStart w:id="251" w:name="_Ref353031812"/>
      <w:bookmarkStart w:id="252" w:name="_Toc354644461"/>
      <w:bookmarkStart w:id="253" w:name="_Toc359166754"/>
    </w:p>
    <w:p w14:paraId="27410364" w14:textId="77777777" w:rsidR="0007220A" w:rsidRPr="008C346D" w:rsidRDefault="0007220A" w:rsidP="0000376E">
      <w:pPr>
        <w:pStyle w:val="Caption"/>
        <w:spacing w:after="0"/>
        <w:contextualSpacing/>
      </w:pPr>
      <w:bookmarkStart w:id="254" w:name="_Toc385334008"/>
      <w:bookmarkStart w:id="255" w:name="_Toc386789981"/>
      <w:r>
        <w:br w:type="page"/>
      </w:r>
      <w:r w:rsidRPr="008C346D">
        <w:lastRenderedPageBreak/>
        <w:t xml:space="preserve">Table </w:t>
      </w:r>
      <w:r w:rsidR="00D528B1">
        <w:fldChar w:fldCharType="begin"/>
      </w:r>
      <w:r w:rsidR="00D528B1">
        <w:instrText xml:space="preserve"> SEQ Table \* ARABIC </w:instrText>
      </w:r>
      <w:r w:rsidR="00D528B1">
        <w:fldChar w:fldCharType="separate"/>
      </w:r>
      <w:r w:rsidR="00925047">
        <w:rPr>
          <w:noProof/>
        </w:rPr>
        <w:t>4</w:t>
      </w:r>
      <w:r w:rsidR="00D528B1">
        <w:rPr>
          <w:noProof/>
        </w:rPr>
        <w:fldChar w:fldCharType="end"/>
      </w:r>
      <w:bookmarkEnd w:id="251"/>
      <w:r>
        <w:t>: Summary of Forest Economic Values and Development Indicators</w:t>
      </w:r>
      <w:bookmarkEnd w:id="252"/>
      <w:bookmarkEnd w:id="253"/>
      <w:bookmarkEnd w:id="254"/>
      <w:bookmarkEnd w:id="25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229"/>
        <w:gridCol w:w="1405"/>
        <w:gridCol w:w="3508"/>
        <w:gridCol w:w="3614"/>
      </w:tblGrid>
      <w:tr w:rsidR="0007220A" w:rsidRPr="006A5FCA" w14:paraId="66D926DE" w14:textId="77777777" w:rsidTr="00E535EF">
        <w:trPr>
          <w:tblHeader/>
        </w:trPr>
        <w:tc>
          <w:tcPr>
            <w:tcW w:w="630" w:type="pct"/>
            <w:shd w:val="clear" w:color="auto" w:fill="404040"/>
            <w:vAlign w:val="center"/>
          </w:tcPr>
          <w:p w14:paraId="042BE168" w14:textId="77777777" w:rsidR="0007220A" w:rsidRPr="009F129C" w:rsidRDefault="0007220A" w:rsidP="0000376E">
            <w:pPr>
              <w:spacing w:after="0"/>
              <w:contextualSpacing/>
              <w:rPr>
                <w:rFonts w:ascii="Arial" w:hAnsi="Arial" w:cs="Arial"/>
                <w:bCs/>
                <w:color w:val="FFFFFF"/>
                <w:sz w:val="16"/>
                <w:szCs w:val="16"/>
              </w:rPr>
            </w:pPr>
            <w:r w:rsidRPr="009F129C">
              <w:rPr>
                <w:rFonts w:ascii="Arial" w:hAnsi="Arial" w:cs="Arial"/>
                <w:bCs/>
                <w:color w:val="FFFFFF"/>
                <w:sz w:val="16"/>
                <w:szCs w:val="16"/>
              </w:rPr>
              <w:t>Forest good/service</w:t>
            </w:r>
          </w:p>
        </w:tc>
        <w:tc>
          <w:tcPr>
            <w:tcW w:w="720" w:type="pct"/>
            <w:shd w:val="clear" w:color="auto" w:fill="404040"/>
            <w:vAlign w:val="center"/>
          </w:tcPr>
          <w:p w14:paraId="22731099" w14:textId="77777777" w:rsidR="0007220A" w:rsidRPr="009F129C" w:rsidRDefault="0007220A" w:rsidP="0000376E">
            <w:pPr>
              <w:spacing w:after="0"/>
              <w:contextualSpacing/>
              <w:rPr>
                <w:rFonts w:ascii="Arial" w:hAnsi="Arial" w:cs="Arial"/>
                <w:bCs/>
                <w:color w:val="FFFFFF"/>
                <w:sz w:val="16"/>
                <w:szCs w:val="16"/>
              </w:rPr>
            </w:pPr>
            <w:r w:rsidRPr="009F129C">
              <w:rPr>
                <w:rFonts w:ascii="Arial" w:hAnsi="Arial" w:cs="Arial"/>
                <w:bCs/>
                <w:color w:val="FFFFFF"/>
                <w:sz w:val="16"/>
                <w:szCs w:val="16"/>
              </w:rPr>
              <w:t>Volume/quantity indicators</w:t>
            </w:r>
          </w:p>
        </w:tc>
        <w:tc>
          <w:tcPr>
            <w:tcW w:w="1798" w:type="pct"/>
            <w:shd w:val="clear" w:color="auto" w:fill="404040"/>
            <w:vAlign w:val="center"/>
          </w:tcPr>
          <w:p w14:paraId="335091CD" w14:textId="77777777" w:rsidR="0007220A" w:rsidRPr="009F129C" w:rsidRDefault="0007220A" w:rsidP="0000376E">
            <w:pPr>
              <w:spacing w:after="0"/>
              <w:contextualSpacing/>
              <w:rPr>
                <w:rFonts w:ascii="Arial" w:hAnsi="Arial" w:cs="Arial"/>
                <w:bCs/>
                <w:color w:val="FFFFFF"/>
                <w:sz w:val="16"/>
                <w:szCs w:val="16"/>
              </w:rPr>
            </w:pPr>
            <w:r w:rsidRPr="009F129C">
              <w:rPr>
                <w:rFonts w:ascii="Arial" w:hAnsi="Arial" w:cs="Arial"/>
                <w:bCs/>
                <w:color w:val="FFFFFF"/>
                <w:sz w:val="16"/>
                <w:szCs w:val="16"/>
              </w:rPr>
              <w:t>Direct and indirect monetary indicators</w:t>
            </w:r>
          </w:p>
        </w:tc>
        <w:tc>
          <w:tcPr>
            <w:tcW w:w="1852" w:type="pct"/>
            <w:shd w:val="clear" w:color="auto" w:fill="404040"/>
            <w:vAlign w:val="center"/>
          </w:tcPr>
          <w:p w14:paraId="34F6459B" w14:textId="77777777" w:rsidR="0007220A" w:rsidRPr="009F129C" w:rsidRDefault="0007220A" w:rsidP="0000376E">
            <w:pPr>
              <w:spacing w:after="0"/>
              <w:contextualSpacing/>
              <w:rPr>
                <w:rFonts w:ascii="Arial" w:hAnsi="Arial" w:cs="Arial"/>
                <w:bCs/>
                <w:color w:val="FFFFFF"/>
                <w:sz w:val="16"/>
                <w:szCs w:val="16"/>
              </w:rPr>
            </w:pPr>
            <w:r w:rsidRPr="009F129C">
              <w:rPr>
                <w:rFonts w:ascii="Arial" w:hAnsi="Arial" w:cs="Arial"/>
                <w:bCs/>
                <w:color w:val="FFFFFF"/>
                <w:sz w:val="16"/>
                <w:szCs w:val="16"/>
              </w:rPr>
              <w:t>Direct and indirect development indicators</w:t>
            </w:r>
          </w:p>
        </w:tc>
      </w:tr>
      <w:tr w:rsidR="0007220A" w:rsidRPr="006A5FCA" w14:paraId="68239890" w14:textId="77777777" w:rsidTr="00E535EF">
        <w:tc>
          <w:tcPr>
            <w:tcW w:w="630" w:type="pct"/>
            <w:shd w:val="clear" w:color="auto" w:fill="D9D9D9"/>
            <w:noWrap/>
            <w:vAlign w:val="center"/>
          </w:tcPr>
          <w:p w14:paraId="33B51181"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Licensed timber</w:t>
            </w:r>
          </w:p>
        </w:tc>
        <w:tc>
          <w:tcPr>
            <w:tcW w:w="720" w:type="pct"/>
            <w:shd w:val="clear" w:color="auto" w:fill="F2F2F2"/>
            <w:vAlign w:val="center"/>
          </w:tcPr>
          <w:p w14:paraId="446D4932"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271 million </w:t>
            </w:r>
            <w:r w:rsidRPr="00D17C5F">
              <w:rPr>
                <w:rFonts w:ascii="Arial" w:hAnsi="Arial" w:cs="Arial"/>
                <w:bCs/>
                <w:sz w:val="16"/>
                <w:szCs w:val="16"/>
              </w:rPr>
              <w:t>m</w:t>
            </w:r>
            <w:r w:rsidRPr="00D17C5F">
              <w:rPr>
                <w:rFonts w:ascii="Arial" w:hAnsi="Arial" w:cs="Arial"/>
                <w:bCs/>
                <w:sz w:val="16"/>
                <w:szCs w:val="16"/>
                <w:vertAlign w:val="superscript"/>
              </w:rPr>
              <w:t>3</w:t>
            </w:r>
            <w:r>
              <w:rPr>
                <w:rFonts w:ascii="Arial" w:hAnsi="Arial" w:cs="Arial"/>
                <w:bCs/>
                <w:sz w:val="16"/>
                <w:szCs w:val="16"/>
              </w:rPr>
              <w:t xml:space="preserve"> harvested</w:t>
            </w:r>
          </w:p>
        </w:tc>
        <w:tc>
          <w:tcPr>
            <w:tcW w:w="1798" w:type="pct"/>
            <w:shd w:val="clear" w:color="auto" w:fill="F2F2F2"/>
            <w:vAlign w:val="center"/>
          </w:tcPr>
          <w:p w14:paraId="2F9DDA02"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40,668 million retail value</w:t>
            </w:r>
          </w:p>
          <w:p w14:paraId="55C14635"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15,641 million business profits</w:t>
            </w:r>
          </w:p>
          <w:p w14:paraId="72AF4408"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1,417 million public revenues</w:t>
            </w:r>
          </w:p>
        </w:tc>
        <w:tc>
          <w:tcPr>
            <w:tcW w:w="1852" w:type="pct"/>
            <w:vMerge w:val="restart"/>
            <w:shd w:val="clear" w:color="auto" w:fill="F2F2F2"/>
            <w:vAlign w:val="center"/>
          </w:tcPr>
          <w:p w14:paraId="48D1CC82"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Supplies part or all of the fuelwood needs of 390,000 households – average per household value of MNT 265,000/year</w:t>
            </w:r>
          </w:p>
          <w:p w14:paraId="339F7CC1"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Provides income to 900 community FUG</w:t>
            </w:r>
          </w:p>
          <w:p w14:paraId="0881D6AD"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Supports 230 SMEs in boreal aimags</w:t>
            </w:r>
          </w:p>
          <w:p w14:paraId="78156729"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Supports &gt;700 other wood-based enterprises</w:t>
            </w:r>
          </w:p>
        </w:tc>
      </w:tr>
      <w:tr w:rsidR="0007220A" w:rsidRPr="006A5FCA" w14:paraId="0DBE0AC5" w14:textId="77777777" w:rsidTr="00E535EF">
        <w:tc>
          <w:tcPr>
            <w:tcW w:w="630" w:type="pct"/>
            <w:shd w:val="clear" w:color="auto" w:fill="D9D9D9"/>
            <w:noWrap/>
            <w:vAlign w:val="center"/>
          </w:tcPr>
          <w:p w14:paraId="38A0B224"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Unlicensed timber</w:t>
            </w:r>
          </w:p>
        </w:tc>
        <w:tc>
          <w:tcPr>
            <w:tcW w:w="720" w:type="pct"/>
            <w:shd w:val="clear" w:color="auto" w:fill="F2F2F2"/>
            <w:vAlign w:val="center"/>
          </w:tcPr>
          <w:p w14:paraId="07DEE327"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469 million </w:t>
            </w:r>
            <w:r w:rsidRPr="00D17C5F">
              <w:rPr>
                <w:rFonts w:ascii="Arial" w:hAnsi="Arial" w:cs="Arial"/>
                <w:bCs/>
                <w:sz w:val="16"/>
                <w:szCs w:val="16"/>
              </w:rPr>
              <w:t>m</w:t>
            </w:r>
            <w:r w:rsidRPr="00D17C5F">
              <w:rPr>
                <w:rFonts w:ascii="Arial" w:hAnsi="Arial" w:cs="Arial"/>
                <w:bCs/>
                <w:sz w:val="16"/>
                <w:szCs w:val="16"/>
                <w:vertAlign w:val="superscript"/>
              </w:rPr>
              <w:t>3</w:t>
            </w:r>
            <w:r>
              <w:rPr>
                <w:rFonts w:ascii="Arial" w:hAnsi="Arial" w:cs="Arial"/>
                <w:bCs/>
                <w:sz w:val="16"/>
                <w:szCs w:val="16"/>
              </w:rPr>
              <w:t xml:space="preserve"> harvested</w:t>
            </w:r>
          </w:p>
        </w:tc>
        <w:tc>
          <w:tcPr>
            <w:tcW w:w="1798" w:type="pct"/>
            <w:shd w:val="clear" w:color="auto" w:fill="F2F2F2"/>
            <w:vAlign w:val="center"/>
          </w:tcPr>
          <w:p w14:paraId="0CBCFB01"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52,802 million retail value</w:t>
            </w:r>
          </w:p>
          <w:p w14:paraId="48F612CE"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27,078 business profits</w:t>
            </w:r>
          </w:p>
          <w:p w14:paraId="233C4094" w14:textId="77777777" w:rsidR="0007220A" w:rsidRPr="002D5C10" w:rsidRDefault="0007220A" w:rsidP="008F616B">
            <w:pPr>
              <w:spacing w:after="0"/>
              <w:contextualSpacing/>
              <w:jc w:val="left"/>
              <w:rPr>
                <w:rFonts w:ascii="Arial" w:hAnsi="Arial" w:cs="Arial"/>
                <w:bCs/>
                <w:sz w:val="16"/>
                <w:szCs w:val="16"/>
              </w:rPr>
            </w:pPr>
            <w:r>
              <w:rPr>
                <w:rFonts w:ascii="Arial" w:hAnsi="Arial" w:cs="Arial"/>
                <w:bCs/>
                <w:sz w:val="16"/>
                <w:szCs w:val="16"/>
              </w:rPr>
              <w:t>(MNT 2,829 million public revenues foregone)</w:t>
            </w:r>
          </w:p>
        </w:tc>
        <w:tc>
          <w:tcPr>
            <w:tcW w:w="1852" w:type="pct"/>
            <w:vMerge/>
            <w:shd w:val="clear" w:color="auto" w:fill="F2F2F2"/>
            <w:vAlign w:val="center"/>
          </w:tcPr>
          <w:p w14:paraId="59863C24" w14:textId="77777777" w:rsidR="0007220A" w:rsidRPr="00B563F2" w:rsidRDefault="0007220A" w:rsidP="0000376E">
            <w:pPr>
              <w:spacing w:after="0"/>
              <w:contextualSpacing/>
              <w:rPr>
                <w:rFonts w:ascii="Arial" w:hAnsi="Arial" w:cs="Arial"/>
                <w:bCs/>
                <w:sz w:val="16"/>
                <w:szCs w:val="16"/>
              </w:rPr>
            </w:pPr>
          </w:p>
        </w:tc>
      </w:tr>
      <w:tr w:rsidR="0007220A" w:rsidRPr="006A5FCA" w14:paraId="22463DD7" w14:textId="77777777" w:rsidTr="00E535EF">
        <w:tc>
          <w:tcPr>
            <w:tcW w:w="630" w:type="pct"/>
            <w:shd w:val="clear" w:color="auto" w:fill="D9D9D9"/>
            <w:noWrap/>
            <w:vAlign w:val="center"/>
          </w:tcPr>
          <w:p w14:paraId="4EAFEB4D"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Licensed fuelwood</w:t>
            </w:r>
          </w:p>
        </w:tc>
        <w:tc>
          <w:tcPr>
            <w:tcW w:w="720" w:type="pct"/>
            <w:shd w:val="clear" w:color="auto" w:fill="F2F2F2"/>
            <w:vAlign w:val="center"/>
          </w:tcPr>
          <w:p w14:paraId="4DE2CA9B"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956 million </w:t>
            </w:r>
            <w:r w:rsidRPr="00D17C5F">
              <w:rPr>
                <w:rFonts w:ascii="Arial" w:hAnsi="Arial" w:cs="Arial"/>
                <w:bCs/>
                <w:sz w:val="16"/>
                <w:szCs w:val="16"/>
              </w:rPr>
              <w:t>m</w:t>
            </w:r>
            <w:r w:rsidRPr="00D17C5F">
              <w:rPr>
                <w:rFonts w:ascii="Arial" w:hAnsi="Arial" w:cs="Arial"/>
                <w:bCs/>
                <w:sz w:val="16"/>
                <w:szCs w:val="16"/>
                <w:vertAlign w:val="superscript"/>
              </w:rPr>
              <w:t>3</w:t>
            </w:r>
            <w:r>
              <w:rPr>
                <w:rFonts w:ascii="Arial" w:hAnsi="Arial" w:cs="Arial"/>
                <w:bCs/>
                <w:sz w:val="16"/>
                <w:szCs w:val="16"/>
              </w:rPr>
              <w:t xml:space="preserve"> harvested</w:t>
            </w:r>
          </w:p>
        </w:tc>
        <w:tc>
          <w:tcPr>
            <w:tcW w:w="1798" w:type="pct"/>
            <w:shd w:val="clear" w:color="auto" w:fill="F2F2F2"/>
            <w:vAlign w:val="center"/>
          </w:tcPr>
          <w:p w14:paraId="108369CA"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40,781 million retail value</w:t>
            </w:r>
          </w:p>
          <w:p w14:paraId="1C7E16D1"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7,646 million business profits</w:t>
            </w:r>
          </w:p>
          <w:p w14:paraId="2C3E1EC0"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1,167 million public revenues</w:t>
            </w:r>
          </w:p>
        </w:tc>
        <w:tc>
          <w:tcPr>
            <w:tcW w:w="1852" w:type="pct"/>
            <w:vMerge/>
            <w:shd w:val="clear" w:color="auto" w:fill="F2F2F2"/>
            <w:vAlign w:val="center"/>
          </w:tcPr>
          <w:p w14:paraId="662E88E2" w14:textId="77777777" w:rsidR="0007220A" w:rsidRPr="00B563F2" w:rsidRDefault="0007220A" w:rsidP="0000376E">
            <w:pPr>
              <w:spacing w:after="0"/>
              <w:contextualSpacing/>
              <w:rPr>
                <w:rFonts w:ascii="Arial" w:hAnsi="Arial" w:cs="Arial"/>
                <w:bCs/>
                <w:sz w:val="16"/>
                <w:szCs w:val="16"/>
              </w:rPr>
            </w:pPr>
          </w:p>
        </w:tc>
      </w:tr>
      <w:tr w:rsidR="0007220A" w:rsidRPr="006A5FCA" w14:paraId="5FC6FFB2" w14:textId="77777777" w:rsidTr="00E535EF">
        <w:tc>
          <w:tcPr>
            <w:tcW w:w="630" w:type="pct"/>
            <w:shd w:val="clear" w:color="auto" w:fill="D9D9D9"/>
            <w:noWrap/>
            <w:vAlign w:val="center"/>
          </w:tcPr>
          <w:p w14:paraId="7BBF1E9E"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Unlicensed fuelwood</w:t>
            </w:r>
          </w:p>
        </w:tc>
        <w:tc>
          <w:tcPr>
            <w:tcW w:w="720" w:type="pct"/>
            <w:shd w:val="clear" w:color="auto" w:fill="F2F2F2"/>
            <w:vAlign w:val="center"/>
          </w:tcPr>
          <w:p w14:paraId="6E069878"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1,964 million </w:t>
            </w:r>
            <w:r w:rsidRPr="00D17C5F">
              <w:rPr>
                <w:rFonts w:ascii="Arial" w:hAnsi="Arial" w:cs="Arial"/>
                <w:bCs/>
                <w:sz w:val="16"/>
                <w:szCs w:val="16"/>
              </w:rPr>
              <w:t>m</w:t>
            </w:r>
            <w:r w:rsidRPr="00D17C5F">
              <w:rPr>
                <w:rFonts w:ascii="Arial" w:hAnsi="Arial" w:cs="Arial"/>
                <w:bCs/>
                <w:sz w:val="16"/>
                <w:szCs w:val="16"/>
                <w:vertAlign w:val="superscript"/>
              </w:rPr>
              <w:t>3</w:t>
            </w:r>
            <w:r>
              <w:rPr>
                <w:rFonts w:ascii="Arial" w:hAnsi="Arial" w:cs="Arial"/>
                <w:bCs/>
                <w:sz w:val="16"/>
                <w:szCs w:val="16"/>
              </w:rPr>
              <w:t xml:space="preserve"> harvested</w:t>
            </w:r>
          </w:p>
        </w:tc>
        <w:tc>
          <w:tcPr>
            <w:tcW w:w="1798" w:type="pct"/>
            <w:shd w:val="clear" w:color="auto" w:fill="F2F2F2"/>
            <w:vAlign w:val="center"/>
          </w:tcPr>
          <w:p w14:paraId="0E142437"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62,847 retail value</w:t>
            </w:r>
          </w:p>
          <w:p w14:paraId="35BE05C2"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15,712 million business profits</w:t>
            </w:r>
          </w:p>
          <w:p w14:paraId="55EFAAA8"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3,846 million public revenues foregone)</w:t>
            </w:r>
          </w:p>
        </w:tc>
        <w:tc>
          <w:tcPr>
            <w:tcW w:w="1852" w:type="pct"/>
            <w:vMerge/>
            <w:shd w:val="clear" w:color="auto" w:fill="F2F2F2"/>
            <w:vAlign w:val="center"/>
          </w:tcPr>
          <w:p w14:paraId="6672DE4C" w14:textId="77777777" w:rsidR="0007220A" w:rsidRPr="00B563F2" w:rsidRDefault="0007220A" w:rsidP="0000376E">
            <w:pPr>
              <w:spacing w:after="0"/>
              <w:contextualSpacing/>
              <w:rPr>
                <w:rFonts w:ascii="Arial" w:hAnsi="Arial" w:cs="Arial"/>
                <w:bCs/>
                <w:sz w:val="16"/>
                <w:szCs w:val="16"/>
              </w:rPr>
            </w:pPr>
          </w:p>
        </w:tc>
      </w:tr>
      <w:tr w:rsidR="0007220A" w:rsidRPr="006A5FCA" w14:paraId="35F3491D" w14:textId="77777777" w:rsidTr="00E535EF">
        <w:tc>
          <w:tcPr>
            <w:tcW w:w="630" w:type="pct"/>
            <w:shd w:val="clear" w:color="auto" w:fill="D9D9D9"/>
            <w:noWrap/>
            <w:vAlign w:val="center"/>
          </w:tcPr>
          <w:p w14:paraId="704C33B1"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Wild plants</w:t>
            </w:r>
          </w:p>
        </w:tc>
        <w:tc>
          <w:tcPr>
            <w:tcW w:w="720" w:type="pct"/>
            <w:shd w:val="clear" w:color="auto" w:fill="F2F2F2"/>
            <w:vAlign w:val="center"/>
          </w:tcPr>
          <w:p w14:paraId="3667F9F3"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4,200 tonnes of NTFP collected</w:t>
            </w:r>
          </w:p>
        </w:tc>
        <w:tc>
          <w:tcPr>
            <w:tcW w:w="1798" w:type="pct"/>
            <w:shd w:val="clear" w:color="auto" w:fill="F2F2F2"/>
            <w:vAlign w:val="center"/>
          </w:tcPr>
          <w:p w14:paraId="4DECA170"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 xml:space="preserve">MNT 12,388 million local home consumption value </w:t>
            </w:r>
          </w:p>
          <w:p w14:paraId="09FA2E71"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 xml:space="preserve">MNT 4,141 million local sale value </w:t>
            </w:r>
          </w:p>
        </w:tc>
        <w:tc>
          <w:tcPr>
            <w:tcW w:w="1852" w:type="pct"/>
            <w:shd w:val="clear" w:color="auto" w:fill="F2F2F2"/>
            <w:vAlign w:val="center"/>
          </w:tcPr>
          <w:p w14:paraId="5DD455FA"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Provides food, medicines and income to 65,000 households – average per household value of MNT 260,000/year</w:t>
            </w:r>
          </w:p>
        </w:tc>
      </w:tr>
      <w:tr w:rsidR="0007220A" w:rsidRPr="006A5FCA" w14:paraId="6C5E8BFC" w14:textId="77777777" w:rsidTr="00E535EF">
        <w:tc>
          <w:tcPr>
            <w:tcW w:w="630" w:type="pct"/>
            <w:shd w:val="clear" w:color="auto" w:fill="D9D9D9"/>
            <w:noWrap/>
            <w:vAlign w:val="center"/>
          </w:tcPr>
          <w:p w14:paraId="5148A996"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Pasture</w:t>
            </w:r>
            <w:r>
              <w:rPr>
                <w:rFonts w:ascii="Arial" w:hAnsi="Arial" w:cs="Arial"/>
                <w:bCs/>
                <w:sz w:val="16"/>
                <w:szCs w:val="16"/>
              </w:rPr>
              <w:br/>
              <w:t>and hay</w:t>
            </w:r>
          </w:p>
        </w:tc>
        <w:tc>
          <w:tcPr>
            <w:tcW w:w="720" w:type="pct"/>
            <w:shd w:val="clear" w:color="auto" w:fill="F2F2F2"/>
            <w:vAlign w:val="center"/>
          </w:tcPr>
          <w:p w14:paraId="6B9EC757"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55,000 ha utilised</w:t>
            </w:r>
          </w:p>
        </w:tc>
        <w:tc>
          <w:tcPr>
            <w:tcW w:w="1798" w:type="pct"/>
            <w:shd w:val="clear" w:color="auto" w:fill="F2F2F2"/>
            <w:vAlign w:val="center"/>
          </w:tcPr>
          <w:p w14:paraId="45524B5E"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34,359 million livestock gross margins</w:t>
            </w:r>
          </w:p>
        </w:tc>
        <w:tc>
          <w:tcPr>
            <w:tcW w:w="1852" w:type="pct"/>
            <w:shd w:val="clear" w:color="auto" w:fill="F2F2F2"/>
            <w:vAlign w:val="center"/>
          </w:tcPr>
          <w:p w14:paraId="01222B3F"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3.8 million SEU or 12.5% of herds in boreal aimags partially supported</w:t>
            </w:r>
          </w:p>
          <w:p w14:paraId="16E1B80D"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Provides grazing sufficient for all livestock for 20,000 households – average per household value of MNT 1,777,000/year</w:t>
            </w:r>
          </w:p>
        </w:tc>
      </w:tr>
      <w:tr w:rsidR="0007220A" w:rsidRPr="006A5FCA" w14:paraId="0BB77667" w14:textId="77777777" w:rsidTr="00E535EF">
        <w:tc>
          <w:tcPr>
            <w:tcW w:w="630" w:type="pct"/>
            <w:shd w:val="clear" w:color="auto" w:fill="D9D9D9"/>
            <w:noWrap/>
            <w:vAlign w:val="center"/>
          </w:tcPr>
          <w:p w14:paraId="022D2FE9"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Tourism and recreation</w:t>
            </w:r>
          </w:p>
        </w:tc>
        <w:tc>
          <w:tcPr>
            <w:tcW w:w="720" w:type="pct"/>
            <w:shd w:val="clear" w:color="auto" w:fill="F2F2F2"/>
            <w:vAlign w:val="center"/>
          </w:tcPr>
          <w:p w14:paraId="1A93A1FD"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90,000 international visitors</w:t>
            </w:r>
          </w:p>
        </w:tc>
        <w:tc>
          <w:tcPr>
            <w:tcW w:w="1798" w:type="pct"/>
            <w:shd w:val="clear" w:color="auto" w:fill="F2F2F2"/>
            <w:vAlign w:val="center"/>
          </w:tcPr>
          <w:p w14:paraId="2CBA1E10"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22, 700 million direct spending</w:t>
            </w:r>
          </w:p>
          <w:p w14:paraId="7B200A4D"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1,600 million public revenues</w:t>
            </w:r>
          </w:p>
          <w:p w14:paraId="1738188C"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48,835 million wages</w:t>
            </w:r>
          </w:p>
          <w:p w14:paraId="5E126DFA"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93,860 million sales income</w:t>
            </w:r>
          </w:p>
          <w:p w14:paraId="0411F5BA"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28,000 million value-added to economy</w:t>
            </w:r>
          </w:p>
          <w:p w14:paraId="400C953F"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17,000 million capital formation</w:t>
            </w:r>
          </w:p>
        </w:tc>
        <w:tc>
          <w:tcPr>
            <w:tcW w:w="1852" w:type="pct"/>
            <w:shd w:val="clear" w:color="auto" w:fill="F2F2F2"/>
            <w:vAlign w:val="center"/>
          </w:tcPr>
          <w:p w14:paraId="3DC65FF6"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Contributes MNT 144,300 million to GDP</w:t>
            </w:r>
          </w:p>
          <w:p w14:paraId="7E5C448B"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 xml:space="preserve">Supports 1,000 enterprises, including </w:t>
            </w:r>
            <w:r w:rsidRPr="005E0B62">
              <w:rPr>
                <w:rFonts w:ascii="Arial" w:hAnsi="Arial" w:cs="Arial"/>
                <w:bCs/>
                <w:sz w:val="16"/>
                <w:szCs w:val="16"/>
              </w:rPr>
              <w:t xml:space="preserve">300 </w:t>
            </w:r>
            <w:r>
              <w:rPr>
                <w:rFonts w:ascii="Arial" w:hAnsi="Arial" w:cs="Arial"/>
                <w:bCs/>
                <w:sz w:val="16"/>
                <w:szCs w:val="16"/>
              </w:rPr>
              <w:t>ger camps in rural areas</w:t>
            </w:r>
          </w:p>
          <w:p w14:paraId="34BE8314"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Supports 15,000 jobs</w:t>
            </w:r>
          </w:p>
        </w:tc>
      </w:tr>
      <w:tr w:rsidR="0007220A" w:rsidRPr="006A5FCA" w14:paraId="00A8F7DC" w14:textId="77777777" w:rsidTr="00E535EF">
        <w:tc>
          <w:tcPr>
            <w:tcW w:w="630" w:type="pct"/>
            <w:shd w:val="clear" w:color="auto" w:fill="D9D9D9"/>
            <w:noWrap/>
            <w:vAlign w:val="center"/>
          </w:tcPr>
          <w:p w14:paraId="1846029F"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Licensed hunting</w:t>
            </w:r>
          </w:p>
        </w:tc>
        <w:tc>
          <w:tcPr>
            <w:tcW w:w="720" w:type="pct"/>
            <w:shd w:val="clear" w:color="auto" w:fill="F2F2F2"/>
            <w:vAlign w:val="center"/>
          </w:tcPr>
          <w:p w14:paraId="50DF3FE3"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3,000 animals and birds hunted under permit</w:t>
            </w:r>
          </w:p>
        </w:tc>
        <w:tc>
          <w:tcPr>
            <w:tcW w:w="1798" w:type="pct"/>
            <w:shd w:val="clear" w:color="auto" w:fill="F2F2F2"/>
            <w:vAlign w:val="center"/>
          </w:tcPr>
          <w:p w14:paraId="1FA2D52A"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Between MNT 91 million local trade value and MNT 2.69 billion trophy hunting value</w:t>
            </w:r>
          </w:p>
          <w:p w14:paraId="44D85CBD"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417 million government revenues</w:t>
            </w:r>
          </w:p>
        </w:tc>
        <w:tc>
          <w:tcPr>
            <w:tcW w:w="1852" w:type="pct"/>
            <w:shd w:val="clear" w:color="auto" w:fill="F2F2F2"/>
            <w:vAlign w:val="center"/>
          </w:tcPr>
          <w:p w14:paraId="3B6A8624" w14:textId="77777777" w:rsidR="0007220A" w:rsidRDefault="0007220A" w:rsidP="0000376E">
            <w:pPr>
              <w:spacing w:after="0"/>
              <w:contextualSpacing/>
              <w:rPr>
                <w:rFonts w:ascii="Arial" w:hAnsi="Arial" w:cs="Arial"/>
                <w:bCs/>
                <w:sz w:val="16"/>
                <w:szCs w:val="16"/>
              </w:rPr>
            </w:pPr>
          </w:p>
        </w:tc>
      </w:tr>
      <w:tr w:rsidR="0007220A" w:rsidRPr="006A5FCA" w14:paraId="496A23F5" w14:textId="77777777" w:rsidTr="00E535EF">
        <w:tc>
          <w:tcPr>
            <w:tcW w:w="630" w:type="pct"/>
            <w:shd w:val="clear" w:color="auto" w:fill="D9D9D9"/>
            <w:noWrap/>
            <w:vAlign w:val="center"/>
          </w:tcPr>
          <w:p w14:paraId="6D397229"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Carbon sink</w:t>
            </w:r>
          </w:p>
        </w:tc>
        <w:tc>
          <w:tcPr>
            <w:tcW w:w="720" w:type="pct"/>
            <w:shd w:val="clear" w:color="auto" w:fill="F2F2F2"/>
            <w:vAlign w:val="center"/>
          </w:tcPr>
          <w:p w14:paraId="4FDD746C"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4.6 million tonnes CO</w:t>
            </w:r>
            <w:r w:rsidRPr="00245920">
              <w:rPr>
                <w:rFonts w:ascii="Arial" w:hAnsi="Arial" w:cs="Arial"/>
                <w:bCs/>
                <w:sz w:val="16"/>
                <w:szCs w:val="16"/>
                <w:vertAlign w:val="subscript"/>
              </w:rPr>
              <w:t>2</w:t>
            </w:r>
            <w:r>
              <w:rPr>
                <w:rFonts w:ascii="Arial" w:hAnsi="Arial" w:cs="Arial"/>
                <w:bCs/>
                <w:sz w:val="16"/>
                <w:szCs w:val="16"/>
              </w:rPr>
              <w:t>e sequestered</w:t>
            </w:r>
          </w:p>
        </w:tc>
        <w:tc>
          <w:tcPr>
            <w:tcW w:w="1798" w:type="pct"/>
            <w:shd w:val="clear" w:color="auto" w:fill="F2F2F2"/>
            <w:vAlign w:val="center"/>
          </w:tcPr>
          <w:p w14:paraId="7DC83D68"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77,500 million value</w:t>
            </w:r>
          </w:p>
        </w:tc>
        <w:tc>
          <w:tcPr>
            <w:tcW w:w="1852" w:type="pct"/>
            <w:shd w:val="clear" w:color="auto" w:fill="F2F2F2"/>
            <w:vAlign w:val="center"/>
          </w:tcPr>
          <w:p w14:paraId="05E8A763"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Boreal forest adds carbon values of MNT 7,000/ha/year</w:t>
            </w:r>
          </w:p>
        </w:tc>
      </w:tr>
      <w:tr w:rsidR="0007220A" w:rsidRPr="006A5FCA" w14:paraId="6426086D" w14:textId="77777777" w:rsidTr="00E535EF">
        <w:tc>
          <w:tcPr>
            <w:tcW w:w="630" w:type="pct"/>
            <w:shd w:val="clear" w:color="auto" w:fill="D9D9D9"/>
            <w:noWrap/>
            <w:vAlign w:val="center"/>
          </w:tcPr>
          <w:p w14:paraId="07F2412E" w14:textId="77777777" w:rsidR="0007220A" w:rsidRPr="001569C8" w:rsidRDefault="0007220A" w:rsidP="0000376E">
            <w:pPr>
              <w:spacing w:after="0"/>
              <w:contextualSpacing/>
              <w:rPr>
                <w:rFonts w:ascii="Arial" w:hAnsi="Arial" w:cs="Arial"/>
                <w:color w:val="000000"/>
                <w:sz w:val="16"/>
                <w:szCs w:val="16"/>
              </w:rPr>
            </w:pPr>
            <w:r>
              <w:rPr>
                <w:rFonts w:ascii="Arial" w:hAnsi="Arial" w:cs="Arial"/>
                <w:color w:val="000000"/>
                <w:sz w:val="16"/>
                <w:szCs w:val="16"/>
              </w:rPr>
              <w:t>Watershed protection</w:t>
            </w:r>
          </w:p>
        </w:tc>
        <w:tc>
          <w:tcPr>
            <w:tcW w:w="720" w:type="pct"/>
            <w:shd w:val="clear" w:color="auto" w:fill="F2F2F2"/>
            <w:vAlign w:val="center"/>
          </w:tcPr>
          <w:p w14:paraId="73BB26A6"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176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regulated</w:t>
            </w:r>
          </w:p>
        </w:tc>
        <w:tc>
          <w:tcPr>
            <w:tcW w:w="1798" w:type="pct"/>
            <w:shd w:val="clear" w:color="auto" w:fill="F2F2F2"/>
            <w:vAlign w:val="center"/>
          </w:tcPr>
          <w:p w14:paraId="6DC69D32" w14:textId="77777777" w:rsidR="0007220A" w:rsidRDefault="0007220A" w:rsidP="008F616B">
            <w:pPr>
              <w:spacing w:after="0"/>
              <w:contextualSpacing/>
              <w:jc w:val="left"/>
              <w:rPr>
                <w:rFonts w:ascii="Arial" w:hAnsi="Arial" w:cs="Arial"/>
                <w:bCs/>
                <w:sz w:val="16"/>
                <w:szCs w:val="16"/>
              </w:rPr>
            </w:pPr>
            <w:r>
              <w:rPr>
                <w:rFonts w:ascii="Arial" w:hAnsi="Arial" w:cs="Arial"/>
                <w:bCs/>
                <w:sz w:val="16"/>
                <w:szCs w:val="16"/>
              </w:rPr>
              <w:t>MNT 27,000 million net value added to water users from forest in Tuul watershed</w:t>
            </w:r>
          </w:p>
          <w:p w14:paraId="778980C5" w14:textId="77777777" w:rsidR="0007220A" w:rsidRPr="00B563F2" w:rsidRDefault="0007220A" w:rsidP="008F616B">
            <w:pPr>
              <w:spacing w:after="0"/>
              <w:contextualSpacing/>
              <w:jc w:val="left"/>
              <w:rPr>
                <w:rFonts w:ascii="Arial" w:hAnsi="Arial" w:cs="Arial"/>
                <w:bCs/>
                <w:sz w:val="16"/>
                <w:szCs w:val="16"/>
              </w:rPr>
            </w:pPr>
            <w:r>
              <w:rPr>
                <w:rFonts w:ascii="Arial" w:hAnsi="Arial" w:cs="Arial"/>
                <w:bCs/>
                <w:sz w:val="16"/>
                <w:szCs w:val="16"/>
              </w:rPr>
              <w:t>MNT 31,500 million added public revenues from forest in Tuul watershed</w:t>
            </w:r>
          </w:p>
        </w:tc>
        <w:tc>
          <w:tcPr>
            <w:tcW w:w="1852" w:type="pct"/>
            <w:shd w:val="clear" w:color="auto" w:fill="F2F2F2"/>
            <w:vAlign w:val="center"/>
          </w:tcPr>
          <w:p w14:paraId="711DFE46" w14:textId="77777777" w:rsidR="0007220A" w:rsidRDefault="0007220A" w:rsidP="0000376E">
            <w:pPr>
              <w:spacing w:after="0"/>
              <w:contextualSpacing/>
              <w:rPr>
                <w:rFonts w:ascii="Arial" w:hAnsi="Arial" w:cs="Arial"/>
                <w:bCs/>
                <w:sz w:val="16"/>
                <w:szCs w:val="16"/>
              </w:rPr>
            </w:pPr>
            <w:r>
              <w:rPr>
                <w:rFonts w:ascii="Arial" w:hAnsi="Arial" w:cs="Arial"/>
                <w:bCs/>
                <w:sz w:val="16"/>
                <w:szCs w:val="16"/>
              </w:rPr>
              <w:t>Forest in Tuul watershed adds water values of MNT 5,400/ha/year</w:t>
            </w:r>
          </w:p>
          <w:p w14:paraId="26B0B53F" w14:textId="77777777" w:rsidR="0007220A" w:rsidRPr="00B563F2" w:rsidRDefault="0007220A" w:rsidP="0000376E">
            <w:pPr>
              <w:spacing w:after="0"/>
              <w:contextualSpacing/>
              <w:rPr>
                <w:rFonts w:ascii="Arial" w:hAnsi="Arial" w:cs="Arial"/>
                <w:bCs/>
                <w:sz w:val="16"/>
                <w:szCs w:val="16"/>
              </w:rPr>
            </w:pPr>
            <w:r>
              <w:rPr>
                <w:rFonts w:ascii="Arial" w:hAnsi="Arial" w:cs="Arial"/>
                <w:bCs/>
                <w:sz w:val="16"/>
                <w:szCs w:val="16"/>
              </w:rPr>
              <w:t xml:space="preserve">Boreal forest areas secure 45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households, 8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towns, 34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industry, 28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energy sector, 27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livestock and 35 million </w:t>
            </w:r>
            <w:r w:rsidRPr="00245920">
              <w:rPr>
                <w:rFonts w:ascii="Arial" w:hAnsi="Arial" w:cs="Arial"/>
                <w:bCs/>
                <w:sz w:val="16"/>
                <w:szCs w:val="16"/>
              </w:rPr>
              <w:t>m</w:t>
            </w:r>
            <w:r w:rsidRPr="00245920">
              <w:rPr>
                <w:rFonts w:ascii="Arial" w:hAnsi="Arial" w:cs="Arial"/>
                <w:bCs/>
                <w:sz w:val="16"/>
                <w:szCs w:val="16"/>
                <w:vertAlign w:val="superscript"/>
              </w:rPr>
              <w:t>3</w:t>
            </w:r>
            <w:r>
              <w:rPr>
                <w:rFonts w:ascii="Arial" w:hAnsi="Arial" w:cs="Arial"/>
                <w:bCs/>
                <w:sz w:val="16"/>
                <w:szCs w:val="16"/>
              </w:rPr>
              <w:t xml:space="preserve"> water for irrigation.</w:t>
            </w:r>
          </w:p>
        </w:tc>
      </w:tr>
    </w:tbl>
    <w:p w14:paraId="221E35EF" w14:textId="77777777" w:rsidR="0007220A" w:rsidRPr="00231413" w:rsidRDefault="0007220A" w:rsidP="00AE0D81">
      <w:pPr>
        <w:pStyle w:val="Heading3"/>
      </w:pPr>
      <w:bookmarkStart w:id="256" w:name="_Toc356377005"/>
      <w:bookmarkStart w:id="257" w:name="_Toc317411665"/>
      <w:bookmarkStart w:id="258" w:name="_Toc317875225"/>
      <w:bookmarkStart w:id="259" w:name="_Toc317876558"/>
      <w:bookmarkStart w:id="260" w:name="_Toc317879230"/>
      <w:bookmarkStart w:id="261" w:name="_Toc317879494"/>
      <w:r w:rsidRPr="00231413">
        <w:t>Prospects for REDD+ in Mongolia</w:t>
      </w:r>
      <w:bookmarkEnd w:id="256"/>
      <w:r w:rsidRPr="00231413">
        <w:t xml:space="preserve"> </w:t>
      </w:r>
    </w:p>
    <w:p w14:paraId="7C07E0B8" w14:textId="77777777" w:rsidR="0007220A" w:rsidRPr="006A5FCA" w:rsidRDefault="0007220A" w:rsidP="0000376E">
      <w:pPr>
        <w:spacing w:after="0"/>
        <w:rPr>
          <w:rFonts w:cs="Calibri"/>
        </w:rPr>
      </w:pPr>
      <w:r w:rsidRPr="006A5FCA">
        <w:rPr>
          <w:rFonts w:cs="Calibri"/>
        </w:rPr>
        <w:t xml:space="preserve">Although small in percentage terms, the overall forest area in Mongolia is large by global standards. Ongoing deforestation and forest degradation is leading to significant GHG emissions. This suggests that it should be possible to introduce policies, </w:t>
      </w:r>
      <w:proofErr w:type="gramStart"/>
      <w:r w:rsidRPr="006A5FCA">
        <w:rPr>
          <w:rFonts w:cs="Calibri"/>
        </w:rPr>
        <w:t>activities</w:t>
      </w:r>
      <w:proofErr w:type="gramEnd"/>
      <w:r w:rsidRPr="006A5FCA">
        <w:rPr>
          <w:rFonts w:cs="Calibri"/>
        </w:rPr>
        <w:t xml:space="preserve"> and measures to reduce GHG emissions from this sector. REDD+ in Mongolia has the potential to reduce GHG emissions. </w:t>
      </w:r>
      <w:r>
        <w:rPr>
          <w:rFonts w:cs="Calibri"/>
        </w:rPr>
        <w:fldChar w:fldCharType="begin"/>
      </w:r>
      <w:r>
        <w:rPr>
          <w:rFonts w:cs="Calibri"/>
        </w:rPr>
        <w:instrText xml:space="preserve"> REF Table12 \h </w:instrText>
      </w:r>
      <w:r>
        <w:rPr>
          <w:rFonts w:cs="Calibri"/>
        </w:rPr>
      </w:r>
      <w:r>
        <w:rPr>
          <w:rFonts w:cs="Calibri"/>
        </w:rPr>
        <w:fldChar w:fldCharType="separate"/>
      </w:r>
      <w:r w:rsidR="00925047">
        <w:t xml:space="preserve">Table </w:t>
      </w:r>
      <w:r w:rsidR="00925047">
        <w:rPr>
          <w:noProof/>
        </w:rPr>
        <w:t>12</w:t>
      </w:r>
      <w:r>
        <w:rPr>
          <w:rFonts w:cs="Calibri"/>
        </w:rPr>
        <w:fldChar w:fldCharType="end"/>
      </w:r>
      <w:r>
        <w:rPr>
          <w:rFonts w:cs="Calibri"/>
        </w:rPr>
        <w:t xml:space="preserve"> below sets out the REDD+ activities of relevance for Mongolia</w:t>
      </w:r>
      <w:proofErr w:type="gramStart"/>
      <w:r>
        <w:rPr>
          <w:rFonts w:cs="Calibri"/>
        </w:rPr>
        <w:t xml:space="preserve">.  </w:t>
      </w:r>
      <w:proofErr w:type="gramEnd"/>
      <w:r>
        <w:rPr>
          <w:rFonts w:cs="Calibri"/>
        </w:rPr>
        <w:t>The National REDD+ Strategy will initially focus on the most significant activities.</w:t>
      </w:r>
    </w:p>
    <w:p w14:paraId="5544FD4F" w14:textId="77777777" w:rsidR="0007220A" w:rsidRPr="006A5FCA" w:rsidRDefault="0007220A" w:rsidP="0000376E">
      <w:pPr>
        <w:spacing w:after="0"/>
        <w:rPr>
          <w:rFonts w:cs="Calibri"/>
        </w:rPr>
      </w:pPr>
    </w:p>
    <w:p w14:paraId="52B6B350" w14:textId="77777777" w:rsidR="0007220A" w:rsidRDefault="0007220A" w:rsidP="0000376E">
      <w:pPr>
        <w:spacing w:after="0"/>
      </w:pPr>
      <w:r>
        <w:t xml:space="preserve">Moreover, there are reasons to believe that the </w:t>
      </w:r>
      <w:r w:rsidRPr="00231413">
        <w:t xml:space="preserve">opportunity costs for shifting to more sustainable </w:t>
      </w:r>
      <w:r>
        <w:t xml:space="preserve">forestry </w:t>
      </w:r>
      <w:r w:rsidRPr="00231413">
        <w:t xml:space="preserve">practices </w:t>
      </w:r>
      <w:r>
        <w:t>are likely to be</w:t>
      </w:r>
      <w:r w:rsidRPr="00231413">
        <w:t xml:space="preserve"> relatively low</w:t>
      </w:r>
      <w:r>
        <w:t>,</w:t>
      </w:r>
      <w:r w:rsidRPr="00231413">
        <w:t xml:space="preserve"> since the current demand </w:t>
      </w:r>
      <w:r>
        <w:t xml:space="preserve">for timber is not export driven. Demand </w:t>
      </w:r>
      <w:r w:rsidRPr="00231413">
        <w:t>for timber is mainly domestically driven</w:t>
      </w:r>
      <w:proofErr w:type="gramStart"/>
      <w:r>
        <w:t>;</w:t>
      </w:r>
      <w:proofErr w:type="gramEnd"/>
      <w:r>
        <w:t xml:space="preserve"> for</w:t>
      </w:r>
      <w:r w:rsidRPr="00CC348C">
        <w:t xml:space="preserve"> </w:t>
      </w:r>
      <w:r>
        <w:t xml:space="preserve">fuelwood for household use and for timber for use by small-scale </w:t>
      </w:r>
      <w:r w:rsidRPr="00231413">
        <w:t>private</w:t>
      </w:r>
      <w:r>
        <w:t xml:space="preserve"> and</w:t>
      </w:r>
      <w:r w:rsidRPr="00231413">
        <w:t xml:space="preserve"> commercial</w:t>
      </w:r>
      <w:r>
        <w:t xml:space="preserve"> </w:t>
      </w:r>
      <w:r w:rsidRPr="00231413">
        <w:t xml:space="preserve">use. </w:t>
      </w:r>
      <w:r>
        <w:t>It should be possible to address t</w:t>
      </w:r>
      <w:r w:rsidRPr="00231413">
        <w:t xml:space="preserve">hese issues through </w:t>
      </w:r>
      <w:r>
        <w:t>public policy measures and incentives</w:t>
      </w:r>
      <w:r w:rsidRPr="00231413">
        <w:t>, coupled with improved forest management</w:t>
      </w:r>
      <w:r>
        <w:t xml:space="preserve"> and alternative timber sources (i.e. sustainable plantations on non-forested lands)</w:t>
      </w:r>
      <w:r w:rsidRPr="00231413">
        <w:t>. Other drivers, such as forest fire</w:t>
      </w:r>
      <w:r>
        <w:t>s</w:t>
      </w:r>
      <w:r w:rsidRPr="00231413">
        <w:t xml:space="preserve"> and </w:t>
      </w:r>
      <w:r>
        <w:t xml:space="preserve">pest infestations and </w:t>
      </w:r>
      <w:r w:rsidRPr="00231413">
        <w:t>disease</w:t>
      </w:r>
      <w:r>
        <w:t>s</w:t>
      </w:r>
      <w:r w:rsidRPr="00231413">
        <w:t xml:space="preserve"> </w:t>
      </w:r>
      <w:r>
        <w:t>may</w:t>
      </w:r>
      <w:r w:rsidRPr="00231413">
        <w:t xml:space="preserve"> also be addressed through </w:t>
      </w:r>
      <w:r>
        <w:t xml:space="preserve">an increase in </w:t>
      </w:r>
      <w:r w:rsidRPr="00231413">
        <w:t xml:space="preserve">active forest management. </w:t>
      </w:r>
    </w:p>
    <w:p w14:paraId="4609E851" w14:textId="77777777" w:rsidR="0007220A" w:rsidRPr="00ED2B9D" w:rsidRDefault="0007220A" w:rsidP="0000376E">
      <w:pPr>
        <w:spacing w:after="0"/>
      </w:pPr>
    </w:p>
    <w:p w14:paraId="0522469E" w14:textId="77777777" w:rsidR="0007220A" w:rsidRDefault="0007220A" w:rsidP="0000376E">
      <w:pPr>
        <w:spacing w:after="0"/>
      </w:pPr>
      <w:r w:rsidRPr="00ED2B9D">
        <w:t xml:space="preserve">Mongolia has many of the building blocks in place for </w:t>
      </w:r>
      <w:r>
        <w:t xml:space="preserve">REDD+ </w:t>
      </w:r>
      <w:r w:rsidRPr="00ED2B9D">
        <w:t xml:space="preserve">implementation, </w:t>
      </w:r>
      <w:r>
        <w:t>such as</w:t>
      </w:r>
      <w:r w:rsidRPr="00ED2B9D">
        <w:t xml:space="preserve"> an active programme to support community-based forest management through </w:t>
      </w:r>
      <w:r>
        <w:t>FUGs</w:t>
      </w:r>
      <w:r w:rsidRPr="00ED2B9D">
        <w:t xml:space="preserve">. In addition, there are strong </w:t>
      </w:r>
      <w:r w:rsidRPr="00ED2B9D">
        <w:lastRenderedPageBreak/>
        <w:t xml:space="preserve">synergies with the </w:t>
      </w:r>
      <w:r>
        <w:t>work</w:t>
      </w:r>
      <w:r w:rsidRPr="00ED2B9D">
        <w:t xml:space="preserve"> being undertaken by Mongolia's development partners,</w:t>
      </w:r>
      <w:r>
        <w:t xml:space="preserve"> in particular the Asian Development Bank (</w:t>
      </w:r>
      <w:r w:rsidRPr="00ED2B9D">
        <w:t>ADB</w:t>
      </w:r>
      <w:r>
        <w:t>)</w:t>
      </w:r>
      <w:r w:rsidRPr="00ED2B9D">
        <w:t xml:space="preserve">, FAO, </w:t>
      </w:r>
      <w:r>
        <w:t xml:space="preserve">the German Government (through </w:t>
      </w:r>
      <w:r w:rsidRPr="00ED2B9D">
        <w:t>GIZ</w:t>
      </w:r>
      <w:r>
        <w:t>)</w:t>
      </w:r>
      <w:r w:rsidRPr="00ED2B9D">
        <w:t xml:space="preserve"> and </w:t>
      </w:r>
      <w:r>
        <w:t xml:space="preserve">the Swiss Government (through </w:t>
      </w:r>
      <w:r w:rsidRPr="00ED2B9D">
        <w:t>SDC</w:t>
      </w:r>
      <w:r>
        <w:t xml:space="preserve">). These </w:t>
      </w:r>
      <w:r w:rsidRPr="00ED2B9D">
        <w:t xml:space="preserve">could </w:t>
      </w:r>
      <w:r>
        <w:t xml:space="preserve">all </w:t>
      </w:r>
      <w:r w:rsidRPr="00ED2B9D">
        <w:t>collaboratively support Mongolia’s REDD+ readiness process.</w:t>
      </w:r>
      <w:r w:rsidRPr="00DE085A">
        <w:t xml:space="preserve">   </w:t>
      </w:r>
    </w:p>
    <w:p w14:paraId="0EFBD10D" w14:textId="77777777" w:rsidR="0007220A" w:rsidRPr="00DE085A" w:rsidRDefault="0007220A" w:rsidP="0000376E">
      <w:pPr>
        <w:spacing w:after="0"/>
      </w:pPr>
    </w:p>
    <w:p w14:paraId="6D8F954B" w14:textId="77777777" w:rsidR="0007220A" w:rsidRPr="006A5FCA" w:rsidRDefault="0007220A" w:rsidP="0000376E">
      <w:pPr>
        <w:spacing w:after="0"/>
        <w:rPr>
          <w:rFonts w:cs="Calibri"/>
        </w:rPr>
      </w:pPr>
      <w:r w:rsidRPr="006A5FCA">
        <w:rPr>
          <w:rFonts w:cs="Calibri"/>
        </w:rPr>
        <w:t xml:space="preserve">Finally, improved forest management has been identified as a priority in Mongolia's national development plans and in its Second National Communication to the UNFCCC, and as an important mitigation measure in Mongolia’s NAMA portfolio. REDD+ </w:t>
      </w:r>
      <w:r>
        <w:rPr>
          <w:rFonts w:cs="Calibri"/>
        </w:rPr>
        <w:t xml:space="preserve">payments </w:t>
      </w:r>
      <w:r w:rsidRPr="006A5FCA">
        <w:rPr>
          <w:rFonts w:cs="Calibri"/>
        </w:rPr>
        <w:t xml:space="preserve">could </w:t>
      </w:r>
      <w:r>
        <w:rPr>
          <w:rFonts w:cs="Calibri"/>
        </w:rPr>
        <w:t>be invested in</w:t>
      </w:r>
      <w:r w:rsidRPr="006A5FCA">
        <w:rPr>
          <w:rFonts w:cs="Calibri"/>
        </w:rPr>
        <w:t xml:space="preserve"> sustainable forest management</w:t>
      </w:r>
      <w:r>
        <w:rPr>
          <w:rFonts w:cs="Calibri"/>
        </w:rPr>
        <w:t xml:space="preserve"> efforts</w:t>
      </w:r>
      <w:r w:rsidRPr="006A5FCA">
        <w:rPr>
          <w:rFonts w:cs="Calibri"/>
        </w:rPr>
        <w:t>, which could ultimately benefit the country’s national economy, rural livelihoods of forest dependent communities and forest ecosystems. A well</w:t>
      </w:r>
      <w:r>
        <w:rPr>
          <w:rFonts w:cs="Calibri"/>
        </w:rPr>
        <w:t>-</w:t>
      </w:r>
      <w:r w:rsidRPr="006A5FCA">
        <w:rPr>
          <w:rFonts w:cs="Calibri"/>
        </w:rPr>
        <w:t xml:space="preserve">designed REDD+ programme could also contribute to sectoral strategies designed to support the country’s green development agenda, for example for water, energy </w:t>
      </w:r>
      <w:proofErr w:type="gramStart"/>
      <w:r w:rsidRPr="006A5FCA">
        <w:rPr>
          <w:rFonts w:cs="Calibri"/>
        </w:rPr>
        <w:t>mining</w:t>
      </w:r>
      <w:proofErr w:type="gramEnd"/>
      <w:r w:rsidRPr="006A5FCA">
        <w:rPr>
          <w:rFonts w:cs="Calibri"/>
        </w:rPr>
        <w:t xml:space="preserve"> and agriculture. </w:t>
      </w:r>
    </w:p>
    <w:p w14:paraId="385F5994" w14:textId="77777777" w:rsidR="0007220A" w:rsidRPr="006E0B11" w:rsidRDefault="0007220A" w:rsidP="00AE0D81">
      <w:pPr>
        <w:pStyle w:val="Heading3"/>
      </w:pPr>
      <w:bookmarkStart w:id="262" w:name="_Toc356377006"/>
      <w:r>
        <w:t>A National</w:t>
      </w:r>
      <w:r w:rsidRPr="006E0B11">
        <w:t xml:space="preserve"> REDD+ </w:t>
      </w:r>
      <w:r>
        <w:rPr>
          <w:szCs w:val="26"/>
          <w:lang w:val="en-US"/>
        </w:rPr>
        <w:t xml:space="preserve">Strategy for </w:t>
      </w:r>
      <w:r>
        <w:t>Mongolia</w:t>
      </w:r>
      <w:bookmarkEnd w:id="257"/>
      <w:bookmarkEnd w:id="258"/>
      <w:bookmarkEnd w:id="259"/>
      <w:bookmarkEnd w:id="260"/>
      <w:bookmarkEnd w:id="261"/>
      <w:bookmarkEnd w:id="262"/>
    </w:p>
    <w:p w14:paraId="3CFC5C01" w14:textId="77777777" w:rsidR="0007220A" w:rsidRDefault="0007220A" w:rsidP="009134A3">
      <w:pPr>
        <w:spacing w:after="0"/>
        <w:contextualSpacing/>
        <w:rPr>
          <w:rFonts w:cs="Calibri"/>
          <w:lang w:val="en-US"/>
        </w:rPr>
      </w:pPr>
      <w:r w:rsidRPr="006A5FCA">
        <w:rPr>
          <w:rFonts w:cs="Calibri"/>
        </w:rPr>
        <w:t>This National REDD+ Readiness Roadmap sets out the steps Mongolia will take to complete Phase 1 of REDD+ implementation and position it to enter Phase 2. Implementing the steps in this workplan will include: laying the foundations for good forest governance; building technical and other capacities; carrying out studies that influence policies and decision-making processes; establishing effective communication and coordination systems; developing a system to identify strategies to implement REDD+ activities; build a set of standards for ensuring compliance with social and environmental safeguards, and for monitoring this; and establishing the system to measure and monitor and report on forest changes and carbon levels, and; the development of a full National REDD+ Strategy</w:t>
      </w:r>
      <w:r>
        <w:rPr>
          <w:rFonts w:cs="Calibri"/>
        </w:rPr>
        <w:t xml:space="preserve"> through </w:t>
      </w:r>
      <w:r w:rsidRPr="00416676">
        <w:rPr>
          <w:rFonts w:cs="Calibri"/>
          <w:lang w:val="en-US"/>
        </w:rPr>
        <w:t>an iterative, learning-by-doing and step-wise approach</w:t>
      </w:r>
      <w:r>
        <w:rPr>
          <w:rFonts w:cs="Calibri"/>
          <w:lang w:val="en-US"/>
        </w:rPr>
        <w:t xml:space="preserve">. </w:t>
      </w:r>
    </w:p>
    <w:p w14:paraId="38627904" w14:textId="77777777" w:rsidR="0007220A" w:rsidRDefault="0007220A" w:rsidP="009134A3">
      <w:pPr>
        <w:spacing w:after="0"/>
        <w:contextualSpacing/>
        <w:rPr>
          <w:rFonts w:cs="Calibri"/>
          <w:lang w:val="en-US"/>
        </w:rPr>
      </w:pPr>
    </w:p>
    <w:p w14:paraId="34C96273" w14:textId="77777777" w:rsidR="0007220A" w:rsidRDefault="0007220A" w:rsidP="009134A3">
      <w:pPr>
        <w:spacing w:after="0"/>
        <w:contextualSpacing/>
        <w:rPr>
          <w:rFonts w:cs="Calibri"/>
          <w:lang w:val="en-US"/>
        </w:rPr>
      </w:pPr>
      <w:r>
        <w:rPr>
          <w:rFonts w:cs="Calibri"/>
          <w:lang w:val="en-US"/>
        </w:rPr>
        <w:t>In order to obtain results-based payments, Mongolia will develop its capacity to meet the following key requirements clarified in the Warsaw Framework through the implementation of this Roadmap: 1) a</w:t>
      </w:r>
      <w:r w:rsidRPr="00416676">
        <w:rPr>
          <w:rFonts w:cs="Calibri"/>
          <w:lang w:val="en-US"/>
        </w:rPr>
        <w:t xml:space="preserve"> national strategy or action plan</w:t>
      </w:r>
      <w:r>
        <w:rPr>
          <w:rFonts w:cs="Calibri"/>
          <w:lang w:val="en-US"/>
        </w:rPr>
        <w:t xml:space="preserve">; 2) an assessed FREL/FRL; 3) </w:t>
      </w:r>
      <w:r w:rsidRPr="009134A3">
        <w:rPr>
          <w:rFonts w:cs="Calibri"/>
        </w:rPr>
        <w:t>Measuring, Reporting and Verification (MRV)</w:t>
      </w:r>
      <w:r>
        <w:rPr>
          <w:rFonts w:cs="Calibri"/>
        </w:rPr>
        <w:t xml:space="preserve"> </w:t>
      </w:r>
      <w:r w:rsidRPr="00416676">
        <w:rPr>
          <w:rFonts w:cs="Calibri"/>
          <w:lang w:val="en-US"/>
        </w:rPr>
        <w:t>of results, reported through a technical annex of the Biennial Update Report (BUR) and analysed by a technical team of experts (as per 2/CP.17 Annex IV)</w:t>
      </w:r>
      <w:r>
        <w:rPr>
          <w:rFonts w:cs="Calibri"/>
          <w:lang w:val="en-US"/>
        </w:rPr>
        <w:t>; 4) information on the National Forest Monitoring System (as per the BUR technical annex); and 5) a summary of Safeguards Information System.</w:t>
      </w:r>
    </w:p>
    <w:p w14:paraId="2CD2A102" w14:textId="77777777" w:rsidR="0007220A" w:rsidRDefault="0007220A" w:rsidP="009134A3">
      <w:pPr>
        <w:spacing w:after="0"/>
        <w:contextualSpacing/>
        <w:rPr>
          <w:rFonts w:cs="Calibri"/>
          <w:lang w:val="en-US"/>
        </w:rPr>
      </w:pPr>
    </w:p>
    <w:p w14:paraId="27778B4A" w14:textId="77777777" w:rsidR="0007220A" w:rsidRPr="006A5FCA" w:rsidRDefault="0007220A" w:rsidP="0000376E">
      <w:pPr>
        <w:spacing w:after="0"/>
        <w:contextualSpacing/>
        <w:rPr>
          <w:rFonts w:cs="Calibri"/>
        </w:rPr>
      </w:pPr>
      <w:r w:rsidRPr="006A5FCA">
        <w:rPr>
          <w:rFonts w:cs="Calibri"/>
        </w:rPr>
        <w:t xml:space="preserve">This Roadmap provides information on: </w:t>
      </w:r>
    </w:p>
    <w:p w14:paraId="30276D40" w14:textId="77777777" w:rsidR="0007220A" w:rsidRPr="006A5FCA" w:rsidRDefault="0007220A" w:rsidP="0000376E">
      <w:pPr>
        <w:spacing w:after="0"/>
        <w:contextualSpacing/>
        <w:rPr>
          <w:rFonts w:cs="Calibri"/>
        </w:rPr>
      </w:pPr>
    </w:p>
    <w:p w14:paraId="73970225" w14:textId="77777777" w:rsidR="0007220A" w:rsidRPr="00807C5F" w:rsidRDefault="0007220A" w:rsidP="00416676">
      <w:pPr>
        <w:numPr>
          <w:ilvl w:val="0"/>
          <w:numId w:val="75"/>
        </w:numPr>
        <w:spacing w:after="0"/>
        <w:ind w:left="714" w:hanging="430"/>
        <w:contextualSpacing/>
      </w:pPr>
      <w:r w:rsidRPr="006A5FCA">
        <w:rPr>
          <w:rFonts w:cs="Calibri"/>
        </w:rPr>
        <w:t>Drivers of deforestation and forest degradation (Component 2a);</w:t>
      </w:r>
    </w:p>
    <w:p w14:paraId="033A33BD" w14:textId="77777777" w:rsidR="0007220A" w:rsidRPr="00807C5F" w:rsidRDefault="0007220A" w:rsidP="00416676">
      <w:pPr>
        <w:numPr>
          <w:ilvl w:val="0"/>
          <w:numId w:val="75"/>
        </w:numPr>
        <w:spacing w:after="0"/>
        <w:ind w:left="714" w:hanging="430"/>
        <w:contextualSpacing/>
      </w:pPr>
      <w:r w:rsidRPr="006A5FCA">
        <w:rPr>
          <w:rFonts w:cs="Calibri"/>
        </w:rPr>
        <w:t>Potential strategic directions for formulating a REDD+ strategy to help address these drivers (Component 2b);</w:t>
      </w:r>
    </w:p>
    <w:p w14:paraId="6ADF9B85" w14:textId="77777777" w:rsidR="0007220A" w:rsidRPr="00601D19" w:rsidRDefault="0007220A" w:rsidP="00416676">
      <w:pPr>
        <w:numPr>
          <w:ilvl w:val="0"/>
          <w:numId w:val="75"/>
        </w:numPr>
        <w:spacing w:after="0"/>
        <w:ind w:left="714" w:hanging="430"/>
        <w:contextualSpacing/>
      </w:pPr>
      <w:r w:rsidRPr="006A5FCA">
        <w:rPr>
          <w:rFonts w:cs="Calibri"/>
        </w:rPr>
        <w:t xml:space="preserve">The manner in which REDD+ preparatory work will be organized and managed in Mongolia, including institutional arrangements and safeguards (Component 1a, 2c); </w:t>
      </w:r>
    </w:p>
    <w:p w14:paraId="1F5E3090" w14:textId="77777777" w:rsidR="0007220A" w:rsidRPr="00601D19" w:rsidRDefault="0007220A" w:rsidP="00416676">
      <w:pPr>
        <w:numPr>
          <w:ilvl w:val="0"/>
          <w:numId w:val="75"/>
        </w:numPr>
        <w:spacing w:after="0"/>
        <w:ind w:left="714" w:hanging="430"/>
        <w:contextualSpacing/>
      </w:pPr>
      <w:r w:rsidRPr="006A5FCA">
        <w:rPr>
          <w:rFonts w:cs="Calibri"/>
        </w:rPr>
        <w:t xml:space="preserve">Procedures for communication, information sharing, networking, and consultations for participation by various stakeholder groups (Component 1c); </w:t>
      </w:r>
    </w:p>
    <w:p w14:paraId="7B79B670" w14:textId="77777777" w:rsidR="0007220A" w:rsidRDefault="0007220A" w:rsidP="00416676">
      <w:pPr>
        <w:numPr>
          <w:ilvl w:val="0"/>
          <w:numId w:val="75"/>
        </w:numPr>
        <w:spacing w:after="0"/>
        <w:ind w:left="714" w:hanging="357"/>
        <w:contextualSpacing/>
      </w:pPr>
      <w:r w:rsidRPr="006A5FCA">
        <w:rPr>
          <w:rFonts w:cs="Calibri"/>
        </w:rPr>
        <w:t>The processes involved in the development of forest reference emission levels/forest reference levels (</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RLs</w:t>
      </w:r>
      <w:r w:rsidRPr="006A5FCA">
        <w:rPr>
          <w:rFonts w:cs="Calibri"/>
        </w:rPr>
        <w:t>) and a national forest monitoring system (Components 3 and 4a);</w:t>
      </w:r>
    </w:p>
    <w:p w14:paraId="0758D463" w14:textId="77777777" w:rsidR="0007220A" w:rsidRDefault="0007220A" w:rsidP="00416676">
      <w:pPr>
        <w:numPr>
          <w:ilvl w:val="0"/>
          <w:numId w:val="75"/>
        </w:numPr>
        <w:spacing w:after="0"/>
        <w:ind w:left="714" w:hanging="357"/>
        <w:contextualSpacing/>
      </w:pPr>
      <w:r>
        <w:t xml:space="preserve">The process to design an information system for safeguards, </w:t>
      </w:r>
      <w:r w:rsidRPr="00697399">
        <w:t>multiple benefits</w:t>
      </w:r>
      <w:r>
        <w:t>, governance and other impacts through the implementation of REDD+ activities (Component 4b);</w:t>
      </w:r>
    </w:p>
    <w:p w14:paraId="75D88A71" w14:textId="77777777" w:rsidR="0007220A" w:rsidRPr="006A5FCA" w:rsidRDefault="0007220A" w:rsidP="00416676">
      <w:pPr>
        <w:numPr>
          <w:ilvl w:val="0"/>
          <w:numId w:val="75"/>
        </w:numPr>
        <w:spacing w:after="0"/>
        <w:ind w:left="714" w:hanging="357"/>
        <w:contextualSpacing/>
        <w:rPr>
          <w:rFonts w:cs="Calibri"/>
        </w:rPr>
      </w:pPr>
      <w:r w:rsidRPr="00697399">
        <w:t>A plan and schedule for the identified Outcomes, Outputs and Activities (Component 5)</w:t>
      </w:r>
      <w:r w:rsidRPr="006A5FCA">
        <w:rPr>
          <w:rFonts w:cs="Calibri"/>
        </w:rPr>
        <w:t>;</w:t>
      </w:r>
    </w:p>
    <w:p w14:paraId="0F43FEE6" w14:textId="77777777" w:rsidR="0007220A" w:rsidRPr="006A5FCA" w:rsidRDefault="0007220A" w:rsidP="00416676">
      <w:pPr>
        <w:numPr>
          <w:ilvl w:val="0"/>
          <w:numId w:val="75"/>
        </w:numPr>
        <w:spacing w:after="0"/>
        <w:ind w:left="714" w:hanging="357"/>
        <w:contextualSpacing/>
        <w:rPr>
          <w:rFonts w:cs="Calibri"/>
        </w:rPr>
      </w:pPr>
      <w:r w:rsidRPr="006A5FCA">
        <w:rPr>
          <w:rFonts w:cs="Calibri"/>
        </w:rPr>
        <w:t xml:space="preserve">A monitoring/adaptive management framework (Component 6). </w:t>
      </w:r>
    </w:p>
    <w:p w14:paraId="3E967C1F" w14:textId="3305ADFB" w:rsidR="0007220A" w:rsidRPr="006A5FCA" w:rsidRDefault="0007220A" w:rsidP="0000376E">
      <w:pPr>
        <w:spacing w:after="0"/>
        <w:contextualSpacing/>
        <w:jc w:val="left"/>
        <w:rPr>
          <w:rFonts w:cs="Calibri"/>
        </w:rPr>
      </w:pPr>
    </w:p>
    <w:p w14:paraId="2E247E70" w14:textId="77777777" w:rsidR="0007220A" w:rsidRPr="009D2CD3" w:rsidRDefault="0007220A" w:rsidP="00697399">
      <w:pPr>
        <w:pStyle w:val="Heading1"/>
        <w:rPr>
          <w:szCs w:val="40"/>
        </w:rPr>
      </w:pPr>
      <w:bookmarkStart w:id="263" w:name="_Toc356377007"/>
      <w:bookmarkStart w:id="264" w:name="_Toc385337302"/>
      <w:bookmarkStart w:id="265" w:name="_Toc386789950"/>
      <w:r w:rsidRPr="00DA5EC9">
        <w:rPr>
          <w:szCs w:val="40"/>
        </w:rPr>
        <w:lastRenderedPageBreak/>
        <w:t xml:space="preserve">Component 1: Organize and </w:t>
      </w:r>
      <w:r>
        <w:rPr>
          <w:szCs w:val="40"/>
        </w:rPr>
        <w:t>C</w:t>
      </w:r>
      <w:r w:rsidRPr="00DA5EC9">
        <w:rPr>
          <w:szCs w:val="40"/>
        </w:rPr>
        <w:t>onsult</w:t>
      </w:r>
      <w:bookmarkEnd w:id="263"/>
      <w:bookmarkEnd w:id="264"/>
      <w:bookmarkEnd w:id="265"/>
    </w:p>
    <w:p w14:paraId="49136BF9" w14:textId="77777777" w:rsidR="0007220A" w:rsidRDefault="0007220A" w:rsidP="00C46E1C">
      <w:pPr>
        <w:spacing w:after="0"/>
      </w:pPr>
    </w:p>
    <w:p w14:paraId="09220EC5" w14:textId="77777777" w:rsidR="0007220A" w:rsidRDefault="0007220A" w:rsidP="00254E8E">
      <w:pPr>
        <w:pStyle w:val="Heading2"/>
      </w:pPr>
      <w:bookmarkStart w:id="266" w:name="_Toc356377008"/>
      <w:bookmarkStart w:id="267" w:name="_Toc385337303"/>
      <w:bookmarkStart w:id="268" w:name="_Toc386789951"/>
      <w:r>
        <w:t>Component 1a: National REDD+ Readiness Management Arrangements</w:t>
      </w:r>
      <w:bookmarkEnd w:id="266"/>
      <w:bookmarkEnd w:id="267"/>
      <w:bookmarkEnd w:id="268"/>
    </w:p>
    <w:p w14:paraId="7A9D50D6" w14:textId="77777777" w:rsidR="0007220A" w:rsidRPr="004C6066" w:rsidRDefault="0007220A" w:rsidP="00C46E1C">
      <w:pPr>
        <w:autoSpaceDE w:val="0"/>
        <w:autoSpaceDN w:val="0"/>
        <w:adjustRightInd w:val="0"/>
        <w:spacing w:before="120" w:after="0"/>
        <w:ind w:right="-180"/>
        <w:rPr>
          <w:rFonts w:ascii="USALight" w:hAnsi="USALight" w:cs="Browallia New"/>
          <w:b/>
          <w:bCs/>
          <w:color w:val="FFFFFF"/>
          <w:sz w:val="8"/>
          <w:szCs w:val="8"/>
        </w:rPr>
      </w:pPr>
    </w:p>
    <w:tbl>
      <w:tblPr>
        <w:tblW w:w="900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00"/>
      </w:tblGrid>
      <w:tr w:rsidR="0007220A" w:rsidRPr="006A5FCA" w14:paraId="701056B3" w14:textId="77777777">
        <w:trPr>
          <w:trHeight w:val="1683"/>
        </w:trPr>
        <w:tc>
          <w:tcPr>
            <w:tcW w:w="9000" w:type="dxa"/>
          </w:tcPr>
          <w:p w14:paraId="00332791" w14:textId="77777777" w:rsidR="0007220A" w:rsidRPr="00142707" w:rsidRDefault="0007220A" w:rsidP="00537496">
            <w:pPr>
              <w:jc w:val="center"/>
              <w:rPr>
                <w:rFonts w:ascii="Gill Sans MT" w:hAnsi="Gill Sans MT" w:cs="Arial"/>
                <w:b/>
                <w:color w:val="000000"/>
                <w:sz w:val="16"/>
                <w:szCs w:val="16"/>
              </w:rPr>
            </w:pPr>
            <w:r w:rsidRPr="00142707">
              <w:rPr>
                <w:rFonts w:ascii="Gill Sans MT" w:hAnsi="Gill Sans MT" w:cs="Arial"/>
                <w:b/>
                <w:color w:val="000000"/>
                <w:sz w:val="16"/>
                <w:szCs w:val="16"/>
              </w:rPr>
              <w:t xml:space="preserve">Standard 1a the R-PP text needs to meet for this component: </w:t>
            </w:r>
          </w:p>
          <w:p w14:paraId="4581A909" w14:textId="77777777" w:rsidR="0007220A" w:rsidRPr="00142707" w:rsidRDefault="0007220A" w:rsidP="00537496">
            <w:pPr>
              <w:jc w:val="center"/>
              <w:rPr>
                <w:rFonts w:ascii="Gill Sans MT" w:hAnsi="Gill Sans MT" w:cs="Arial"/>
                <w:b/>
                <w:color w:val="000000"/>
                <w:sz w:val="16"/>
                <w:szCs w:val="16"/>
              </w:rPr>
            </w:pPr>
            <w:r w:rsidRPr="00142707">
              <w:rPr>
                <w:rFonts w:ascii="Gill Sans MT" w:hAnsi="Gill Sans MT" w:cs="Arial"/>
                <w:b/>
                <w:color w:val="000000"/>
                <w:sz w:val="16"/>
                <w:szCs w:val="16"/>
              </w:rPr>
              <w:t xml:space="preserve">National readiness management arrangements </w:t>
            </w:r>
          </w:p>
          <w:p w14:paraId="1A3EA36D" w14:textId="77777777" w:rsidR="0007220A" w:rsidRPr="00537496" w:rsidRDefault="0007220A" w:rsidP="00537496">
            <w:pPr>
              <w:ind w:firstLine="4"/>
              <w:rPr>
                <w:rFonts w:ascii="Gill Sans MT" w:hAnsi="Gill Sans MT" w:cs="Arial"/>
                <w:color w:val="000000"/>
                <w:sz w:val="16"/>
                <w:szCs w:val="16"/>
                <w:lang w:eastAsia="ja-JP"/>
              </w:rPr>
            </w:pPr>
            <w:r w:rsidRPr="0014059D">
              <w:rPr>
                <w:rFonts w:ascii="Gill Sans MT" w:hAnsi="Gill Sans MT" w:cs="Arial"/>
                <w:color w:val="000000"/>
                <w:sz w:val="16"/>
                <w:szCs w:val="16"/>
                <w:lang w:eastAsia="ja-JP"/>
              </w:rPr>
              <w:t>The cross-cutting nature of the design and workings of the national readiness management arrangements on REDD, in terms of including relevant stakeholders and key government agencies in addition to the forestry department, commitment of other sectors in planning and implementation of REDD+ readiness. Capacity building activities are included in the work plan for each component where significant external technical expertise has been used in the R-PP development process.</w:t>
            </w:r>
          </w:p>
        </w:tc>
      </w:tr>
    </w:tbl>
    <w:p w14:paraId="3DDB0385" w14:textId="77777777" w:rsidR="0007220A" w:rsidRPr="006E0B11" w:rsidRDefault="0007220A" w:rsidP="003E7F20">
      <w:pPr>
        <w:pStyle w:val="Heading3"/>
      </w:pPr>
      <w:bookmarkStart w:id="269" w:name="_Toc317411668"/>
      <w:bookmarkStart w:id="270" w:name="_Toc356377009"/>
      <w:r>
        <w:t>Objective</w:t>
      </w:r>
      <w:r w:rsidRPr="006E0B11">
        <w:t xml:space="preserve"> of Component 1a</w:t>
      </w:r>
      <w:bookmarkEnd w:id="269"/>
      <w:bookmarkEnd w:id="270"/>
    </w:p>
    <w:p w14:paraId="1622CDC6" w14:textId="77777777" w:rsidR="0007220A" w:rsidRDefault="0007220A" w:rsidP="0000376E">
      <w:pPr>
        <w:spacing w:after="0"/>
        <w:contextualSpacing/>
      </w:pPr>
      <w:r w:rsidRPr="00BC2412">
        <w:t xml:space="preserve">The success of </w:t>
      </w:r>
      <w:r>
        <w:t xml:space="preserve">Mongolia’s efforts to develop and implement a National REDD+ Strategy will </w:t>
      </w:r>
      <w:r w:rsidRPr="00BC2412">
        <w:t xml:space="preserve">depend greatly on </w:t>
      </w:r>
      <w:r>
        <w:t xml:space="preserve">the effectiveness of the management structures. </w:t>
      </w:r>
    </w:p>
    <w:p w14:paraId="503CF135" w14:textId="77777777" w:rsidR="0007220A" w:rsidRDefault="0007220A" w:rsidP="0000376E">
      <w:pPr>
        <w:spacing w:after="0"/>
        <w:contextualSpacing/>
      </w:pPr>
    </w:p>
    <w:p w14:paraId="4CFE54A5" w14:textId="77777777" w:rsidR="0007220A" w:rsidRDefault="0007220A" w:rsidP="0000376E">
      <w:pPr>
        <w:spacing w:after="0"/>
        <w:contextualSpacing/>
        <w:rPr>
          <w:rFonts w:cs="Gill Sans MT"/>
          <w:color w:val="000000"/>
          <w:szCs w:val="22"/>
          <w:lang w:val="en-US" w:eastAsia="en-AU"/>
        </w:rPr>
      </w:pPr>
      <w:r w:rsidRPr="00D15284">
        <w:t xml:space="preserve">The Objective of this Component </w:t>
      </w:r>
      <w:r>
        <w:t xml:space="preserve">is </w:t>
      </w:r>
      <w:r w:rsidRPr="00D15284">
        <w:t>therefore to</w:t>
      </w:r>
      <w:r>
        <w:t xml:space="preserve"> s</w:t>
      </w:r>
      <w:r w:rsidRPr="00D15284">
        <w:t>et up the necessary institutional structures and supporting arrangements to manage and co-ordinate the REDD</w:t>
      </w:r>
      <w:r>
        <w:t>+ Readiness process in Mongolia</w:t>
      </w:r>
      <w:r w:rsidRPr="00D15284">
        <w:rPr>
          <w:rFonts w:cs="Gill Sans MT"/>
          <w:color w:val="000000"/>
          <w:szCs w:val="22"/>
          <w:lang w:val="en-US" w:eastAsia="en-AU"/>
        </w:rPr>
        <w:t xml:space="preserve">. These institutional structures should: </w:t>
      </w:r>
    </w:p>
    <w:p w14:paraId="54022857" w14:textId="77777777" w:rsidR="0007220A" w:rsidRPr="00D15284" w:rsidRDefault="0007220A" w:rsidP="0000376E">
      <w:pPr>
        <w:spacing w:after="0"/>
        <w:contextualSpacing/>
        <w:rPr>
          <w:lang w:eastAsia="ko-KR"/>
        </w:rPr>
      </w:pPr>
    </w:p>
    <w:p w14:paraId="71D268BF" w14:textId="77777777" w:rsidR="0007220A" w:rsidRPr="006A5FCA" w:rsidRDefault="0007220A" w:rsidP="009C41C5">
      <w:pPr>
        <w:numPr>
          <w:ilvl w:val="0"/>
          <w:numId w:val="75"/>
        </w:numPr>
        <w:spacing w:after="0"/>
        <w:contextualSpacing/>
        <w:rPr>
          <w:rFonts w:cs="Calibri"/>
        </w:rPr>
      </w:pPr>
      <w:r w:rsidRPr="006A5FCA">
        <w:rPr>
          <w:rFonts w:cs="Calibri"/>
        </w:rPr>
        <w:t>Ensure that the national REDD+ implementation framework is supported by technical capacity, effective communication (including awareness raising and consultation), capacity building and human resource development;</w:t>
      </w:r>
    </w:p>
    <w:p w14:paraId="30094ABE" w14:textId="77777777" w:rsidR="0007220A" w:rsidRPr="006A5FCA" w:rsidRDefault="0007220A" w:rsidP="009C41C5">
      <w:pPr>
        <w:numPr>
          <w:ilvl w:val="0"/>
          <w:numId w:val="75"/>
        </w:numPr>
        <w:spacing w:after="0"/>
        <w:contextualSpacing/>
        <w:rPr>
          <w:rFonts w:cs="Calibri"/>
        </w:rPr>
      </w:pPr>
      <w:r w:rsidRPr="006A5FCA">
        <w:rPr>
          <w:rFonts w:cs="Calibri"/>
        </w:rPr>
        <w:t>Mainstream REDD+ into broad and cross-cutting development plans and programmes, including national development goals, green development goals and climate change goals;</w:t>
      </w:r>
    </w:p>
    <w:p w14:paraId="6F852F77" w14:textId="77777777" w:rsidR="0007220A" w:rsidRPr="006A5FCA" w:rsidRDefault="0007220A" w:rsidP="009C41C5">
      <w:pPr>
        <w:numPr>
          <w:ilvl w:val="0"/>
          <w:numId w:val="75"/>
        </w:numPr>
        <w:spacing w:after="0"/>
        <w:contextualSpacing/>
        <w:rPr>
          <w:rFonts w:cs="Calibri"/>
        </w:rPr>
      </w:pPr>
      <w:r w:rsidRPr="006A5FCA">
        <w:rPr>
          <w:rFonts w:cs="Calibri"/>
        </w:rPr>
        <w:t xml:space="preserve">Link REDD+ into pertinent </w:t>
      </w:r>
      <w:proofErr w:type="gramStart"/>
      <w:r w:rsidRPr="006A5FCA">
        <w:rPr>
          <w:rFonts w:cs="Calibri"/>
        </w:rPr>
        <w:t>sectoral  planning</w:t>
      </w:r>
      <w:proofErr w:type="gramEnd"/>
      <w:r w:rsidRPr="006A5FCA">
        <w:rPr>
          <w:rFonts w:cs="Calibri"/>
        </w:rPr>
        <w:t xml:space="preserve"> and programmes;</w:t>
      </w:r>
    </w:p>
    <w:p w14:paraId="637ADD44" w14:textId="77777777" w:rsidR="0007220A" w:rsidRPr="00D15284" w:rsidRDefault="0007220A" w:rsidP="009C41C5">
      <w:pPr>
        <w:numPr>
          <w:ilvl w:val="0"/>
          <w:numId w:val="75"/>
        </w:numPr>
        <w:spacing w:after="0"/>
        <w:contextualSpacing/>
        <w:rPr>
          <w:lang w:eastAsia="ko-KR"/>
        </w:rPr>
      </w:pPr>
      <w:r w:rsidRPr="006A5FCA">
        <w:rPr>
          <w:rFonts w:cs="Calibri"/>
        </w:rPr>
        <w:t xml:space="preserve">Ensure that </w:t>
      </w:r>
      <w:proofErr w:type="gramStart"/>
      <w:r w:rsidRPr="006A5FCA">
        <w:rPr>
          <w:rFonts w:cs="Calibri"/>
        </w:rPr>
        <w:t>REDD+ implementation is underpinned by the necessary decision-making authority, expertise, and wide-ranging stakeholder participation at varied societal levels</w:t>
      </w:r>
      <w:proofErr w:type="gramEnd"/>
      <w:r w:rsidRPr="006A5FCA">
        <w:rPr>
          <w:rFonts w:cs="Calibri"/>
        </w:rPr>
        <w:t>.</w:t>
      </w:r>
    </w:p>
    <w:p w14:paraId="7B876F6A" w14:textId="77777777" w:rsidR="0007220A" w:rsidRDefault="0007220A" w:rsidP="0000376E">
      <w:pPr>
        <w:spacing w:after="0"/>
        <w:contextualSpacing/>
        <w:rPr>
          <w:lang w:eastAsia="ko-KR"/>
        </w:rPr>
      </w:pPr>
    </w:p>
    <w:p w14:paraId="15CA1D10" w14:textId="77777777" w:rsidR="0007220A" w:rsidRPr="00D15284" w:rsidRDefault="0007220A" w:rsidP="0000376E">
      <w:pPr>
        <w:spacing w:after="0"/>
        <w:contextualSpacing/>
        <w:rPr>
          <w:lang w:eastAsia="ko-KR"/>
        </w:rPr>
      </w:pPr>
      <w:r>
        <w:rPr>
          <w:i/>
        </w:rPr>
        <w:t>T</w:t>
      </w:r>
      <w:r w:rsidRPr="00BB67C1">
        <w:rPr>
          <w:i/>
        </w:rPr>
        <w:t>his section provide</w:t>
      </w:r>
      <w:r>
        <w:rPr>
          <w:i/>
        </w:rPr>
        <w:t>s</w:t>
      </w:r>
      <w:r w:rsidRPr="00BB67C1">
        <w:rPr>
          <w:i/>
        </w:rPr>
        <w:t xml:space="preserve"> an initial analysis of </w:t>
      </w:r>
      <w:r>
        <w:rPr>
          <w:i/>
        </w:rPr>
        <w:t xml:space="preserve">the existing </w:t>
      </w:r>
      <w:r w:rsidRPr="00BB67C1">
        <w:rPr>
          <w:i/>
        </w:rPr>
        <w:t>institutional arrangements and cross-sectoral coordination mechanisms in Mongolia that are relevant to REDD+</w:t>
      </w:r>
      <w:r>
        <w:rPr>
          <w:i/>
        </w:rPr>
        <w:t xml:space="preserve">. This </w:t>
      </w:r>
      <w:r w:rsidRPr="00BB67C1">
        <w:rPr>
          <w:i/>
        </w:rPr>
        <w:t>includ</w:t>
      </w:r>
      <w:r>
        <w:rPr>
          <w:i/>
        </w:rPr>
        <w:t xml:space="preserve">es several structures </w:t>
      </w:r>
      <w:r w:rsidRPr="00BB67C1">
        <w:rPr>
          <w:i/>
        </w:rPr>
        <w:t xml:space="preserve">established specifically for REDD+. </w:t>
      </w:r>
      <w:r>
        <w:rPr>
          <w:i/>
        </w:rPr>
        <w:t xml:space="preserve">It then proposes a management structure for REDD+ in Mongolia. It then </w:t>
      </w:r>
      <w:r w:rsidRPr="00BB67C1">
        <w:rPr>
          <w:i/>
        </w:rPr>
        <w:t>sets out the steps and activities required</w:t>
      </w:r>
      <w:r>
        <w:rPr>
          <w:i/>
        </w:rPr>
        <w:t xml:space="preserve"> to establish the management structure - in the form of an indicative workplan for Component 1a. </w:t>
      </w:r>
    </w:p>
    <w:p w14:paraId="05C9A37E" w14:textId="77777777" w:rsidR="0007220A" w:rsidRPr="008A7666" w:rsidRDefault="0007220A" w:rsidP="003E7F20">
      <w:pPr>
        <w:pStyle w:val="Heading3"/>
      </w:pPr>
      <w:bookmarkStart w:id="271" w:name="_Toc317411669"/>
      <w:bookmarkStart w:id="272" w:name="_Toc356377010"/>
      <w:r w:rsidRPr="00355F77">
        <w:t xml:space="preserve">Existing </w:t>
      </w:r>
      <w:r>
        <w:t>Stakeholders and Structures that are R</w:t>
      </w:r>
      <w:r w:rsidRPr="006E0B11">
        <w:t>elevant to REDD+</w:t>
      </w:r>
      <w:bookmarkEnd w:id="271"/>
      <w:bookmarkEnd w:id="272"/>
    </w:p>
    <w:p w14:paraId="2391C07D" w14:textId="77777777" w:rsidR="0007220A" w:rsidRDefault="0007220A" w:rsidP="0000376E">
      <w:pPr>
        <w:spacing w:after="0"/>
      </w:pPr>
      <w:r w:rsidRPr="007A6DBD">
        <w:t xml:space="preserve">In order to </w:t>
      </w:r>
      <w:r>
        <w:t>design appropriate</w:t>
      </w:r>
      <w:r w:rsidRPr="007A6DBD">
        <w:t xml:space="preserve"> institutional arrangements </w:t>
      </w:r>
      <w:r>
        <w:t xml:space="preserve">for </w:t>
      </w:r>
      <w:r w:rsidRPr="007A6DBD">
        <w:t>REDD+</w:t>
      </w:r>
      <w:r>
        <w:t xml:space="preserve"> implementation</w:t>
      </w:r>
      <w:r w:rsidRPr="007A6DBD">
        <w:t>, it is necessary to</w:t>
      </w:r>
      <w:r>
        <w:t xml:space="preserve"> first identify the existing institutions that may play a role in REDD+ (e.g. through policy, legal, fiscal management, regulation of socio-economic impacts, forest inventory and GHG data collection, etc.)</w:t>
      </w:r>
      <w:proofErr w:type="gramStart"/>
      <w:r>
        <w:t xml:space="preserve">.  </w:t>
      </w:r>
      <w:proofErr w:type="gramEnd"/>
      <w:r>
        <w:t xml:space="preserve">The key actors are described in the following paragraphs. </w:t>
      </w:r>
    </w:p>
    <w:p w14:paraId="2992393A" w14:textId="77777777" w:rsidR="0007220A" w:rsidRPr="005E2276" w:rsidRDefault="0007220A" w:rsidP="003E7F20">
      <w:pPr>
        <w:pStyle w:val="Heading4"/>
      </w:pPr>
      <w:r>
        <w:t>Climate Change Coordination Office</w:t>
      </w:r>
    </w:p>
    <w:p w14:paraId="69AA3A4A" w14:textId="77777777" w:rsidR="0007220A" w:rsidRDefault="0007220A" w:rsidP="0000376E">
      <w:pPr>
        <w:spacing w:after="0"/>
        <w:contextualSpacing/>
      </w:pPr>
      <w:r>
        <w:rPr>
          <w:rFonts w:cs="Arial"/>
          <w:szCs w:val="22"/>
        </w:rPr>
        <w:t>The Climate Change Coordination Office (</w:t>
      </w:r>
      <w:r>
        <w:t>CCCO)</w:t>
      </w:r>
      <w:r w:rsidRPr="003404E0">
        <w:t xml:space="preserve"> sits </w:t>
      </w:r>
      <w:r w:rsidRPr="00605CE1">
        <w:t>within MEGD</w:t>
      </w:r>
      <w:r w:rsidRPr="003404E0">
        <w:t xml:space="preserve"> and </w:t>
      </w:r>
      <w:r>
        <w:t>operates under the supervision of the Chairman of the</w:t>
      </w:r>
      <w:r w:rsidRPr="003404E0">
        <w:t xml:space="preserve"> </w:t>
      </w:r>
      <w:r w:rsidRPr="00757151">
        <w:t xml:space="preserve">National Climate Taskforce </w:t>
      </w:r>
      <w:r>
        <w:t>(</w:t>
      </w:r>
      <w:r w:rsidRPr="003404E0">
        <w:t>NC</w:t>
      </w:r>
      <w:r>
        <w:t>T) (see next paragraph)</w:t>
      </w:r>
      <w:r w:rsidRPr="003404E0">
        <w:t>. In January 2011,</w:t>
      </w:r>
      <w:r>
        <w:t xml:space="preserve"> the</w:t>
      </w:r>
      <w:r w:rsidRPr="003404E0">
        <w:t xml:space="preserve"> CCCO was restructured to make it responsible for both adaptation and mitigation issues at the national level.</w:t>
      </w:r>
    </w:p>
    <w:p w14:paraId="428B0904" w14:textId="77777777" w:rsidR="0007220A" w:rsidRDefault="0007220A" w:rsidP="0000376E">
      <w:pPr>
        <w:spacing w:after="0"/>
        <w:contextualSpacing/>
      </w:pPr>
    </w:p>
    <w:p w14:paraId="6AE5BA03" w14:textId="77777777" w:rsidR="0007220A" w:rsidRDefault="0007220A" w:rsidP="0000376E">
      <w:pPr>
        <w:spacing w:after="0"/>
        <w:contextualSpacing/>
        <w:rPr>
          <w:rFonts w:cs="Arial"/>
          <w:szCs w:val="22"/>
        </w:rPr>
      </w:pPr>
      <w:r w:rsidRPr="003404E0">
        <w:t xml:space="preserve">The CCCO carries out day-to-day activities to implement international commitments </w:t>
      </w:r>
      <w:r>
        <w:t>and</w:t>
      </w:r>
      <w:r w:rsidRPr="003805D0">
        <w:t xml:space="preserve"> is responsible for prepar</w:t>
      </w:r>
      <w:r>
        <w:t>ing both</w:t>
      </w:r>
      <w:r w:rsidRPr="003805D0">
        <w:t xml:space="preserve"> the GHG inventory</w:t>
      </w:r>
      <w:r>
        <w:t xml:space="preserve"> and the</w:t>
      </w:r>
      <w:r w:rsidRPr="003404E0">
        <w:t xml:space="preserve"> National Communication </w:t>
      </w:r>
      <w:r>
        <w:t>to</w:t>
      </w:r>
      <w:r w:rsidRPr="003404E0">
        <w:t xml:space="preserve"> the UNFCCC</w:t>
      </w:r>
      <w:r>
        <w:t xml:space="preserve">. It will therefore also </w:t>
      </w:r>
      <w:r>
        <w:lastRenderedPageBreak/>
        <w:t xml:space="preserve">be responsible for </w:t>
      </w:r>
      <w:r w:rsidRPr="003404E0">
        <w:t xml:space="preserve">reporting </w:t>
      </w:r>
      <w:r>
        <w:t>on REDD+. Mongolia’s CDM National Bureau and Green Growth Committee are both under the CCCO.</w:t>
      </w:r>
      <w:r w:rsidRPr="00CE1249">
        <w:rPr>
          <w:rFonts w:cs="Arial"/>
          <w:szCs w:val="22"/>
        </w:rPr>
        <w:t xml:space="preserve"> </w:t>
      </w:r>
      <w:r>
        <w:rPr>
          <w:rFonts w:cs="Arial"/>
          <w:szCs w:val="22"/>
        </w:rPr>
        <w:t xml:space="preserve">The CCCO will therefore play an important role in REDD+ implementation, </w:t>
      </w:r>
      <w:proofErr w:type="gramStart"/>
      <w:r>
        <w:rPr>
          <w:rFonts w:cs="Arial"/>
          <w:szCs w:val="22"/>
        </w:rPr>
        <w:t>management</w:t>
      </w:r>
      <w:proofErr w:type="gramEnd"/>
      <w:r>
        <w:rPr>
          <w:rFonts w:cs="Arial"/>
          <w:szCs w:val="22"/>
        </w:rPr>
        <w:t xml:space="preserve"> and reporting. </w:t>
      </w:r>
    </w:p>
    <w:p w14:paraId="0A1E03F2" w14:textId="77777777" w:rsidR="0007220A" w:rsidRPr="00CF2B2A" w:rsidRDefault="0007220A" w:rsidP="0000376E">
      <w:pPr>
        <w:spacing w:after="0"/>
        <w:contextualSpacing/>
        <w:rPr>
          <w:rFonts w:cs="Arial"/>
          <w:iCs/>
        </w:rPr>
      </w:pPr>
    </w:p>
    <w:p w14:paraId="3C8A2252" w14:textId="77777777" w:rsidR="0007220A" w:rsidRDefault="0007220A" w:rsidP="0000376E">
      <w:pPr>
        <w:spacing w:after="0"/>
        <w:contextualSpacing/>
      </w:pPr>
      <w:r w:rsidRPr="00CE1249">
        <w:rPr>
          <w:rFonts w:eastAsia="Times New Roman"/>
          <w:bCs/>
          <w:iCs/>
        </w:rPr>
        <w:t>The NC</w:t>
      </w:r>
      <w:r>
        <w:rPr>
          <w:rFonts w:eastAsia="Times New Roman"/>
          <w:bCs/>
          <w:iCs/>
        </w:rPr>
        <w:t>T</w:t>
      </w:r>
      <w:r w:rsidRPr="00CE1249">
        <w:rPr>
          <w:rFonts w:eastAsia="Times New Roman"/>
          <w:bCs/>
          <w:iCs/>
        </w:rPr>
        <w:t xml:space="preserve"> is an inter-sectoral Taskforce led by the Minister for Environment and Green Development. It is tasked with guiding and coordinating national activities</w:t>
      </w:r>
      <w:r>
        <w:rPr>
          <w:rFonts w:eastAsia="Times New Roman"/>
          <w:bCs/>
          <w:iCs/>
        </w:rPr>
        <w:t xml:space="preserve">, </w:t>
      </w:r>
      <w:proofErr w:type="gramStart"/>
      <w:r>
        <w:rPr>
          <w:rFonts w:eastAsia="Times New Roman"/>
          <w:bCs/>
          <w:iCs/>
        </w:rPr>
        <w:t>policies</w:t>
      </w:r>
      <w:proofErr w:type="gramEnd"/>
      <w:r w:rsidRPr="00CE1249">
        <w:rPr>
          <w:rFonts w:eastAsia="Times New Roman"/>
          <w:bCs/>
          <w:iCs/>
        </w:rPr>
        <w:t xml:space="preserve"> and measures for climate change adaptation and mitigation. However, as of mid-2012, this Taskforce </w:t>
      </w:r>
      <w:r>
        <w:rPr>
          <w:rFonts w:eastAsia="Times New Roman"/>
          <w:bCs/>
          <w:iCs/>
        </w:rPr>
        <w:t>is</w:t>
      </w:r>
      <w:r w:rsidRPr="00CE1249">
        <w:rPr>
          <w:rFonts w:eastAsia="Times New Roman"/>
          <w:bCs/>
          <w:iCs/>
        </w:rPr>
        <w:t xml:space="preserve"> no longer functioning and therefore appears unlikely to play a functional role in REDD+</w:t>
      </w:r>
      <w:r w:rsidRPr="00CE1249">
        <w:t>.</w:t>
      </w:r>
      <w:r>
        <w:t xml:space="preserve">   </w:t>
      </w:r>
    </w:p>
    <w:p w14:paraId="1A53819A" w14:textId="77777777" w:rsidR="0007220A" w:rsidRPr="007A578E" w:rsidRDefault="0007220A" w:rsidP="00B45BD1">
      <w:pPr>
        <w:pStyle w:val="Heading4"/>
      </w:pPr>
      <w:r w:rsidRPr="007A578E">
        <w:t xml:space="preserve">Ministry </w:t>
      </w:r>
      <w:r>
        <w:t>of</w:t>
      </w:r>
      <w:r w:rsidRPr="007A578E">
        <w:t xml:space="preserve"> Environment and Green Development </w:t>
      </w:r>
    </w:p>
    <w:p w14:paraId="109FB44F" w14:textId="77777777" w:rsidR="0007220A" w:rsidRDefault="0007220A" w:rsidP="0000376E">
      <w:pPr>
        <w:spacing w:after="0"/>
        <w:contextualSpacing/>
      </w:pPr>
      <w:r>
        <w:t>When established</w:t>
      </w:r>
      <w:r w:rsidRPr="009762EC">
        <w:t xml:space="preserve"> </w:t>
      </w:r>
      <w:r>
        <w:t xml:space="preserve">after </w:t>
      </w:r>
      <w:r w:rsidRPr="007A578E">
        <w:t>the national elections in 2012</w:t>
      </w:r>
      <w:r>
        <w:t xml:space="preserve">, the </w:t>
      </w:r>
      <w:r w:rsidRPr="007A578E">
        <w:t>MEGD</w:t>
      </w:r>
      <w:r>
        <w:t xml:space="preserve"> took on most of the mandate of the </w:t>
      </w:r>
      <w:r w:rsidRPr="007A578E">
        <w:t xml:space="preserve">former Ministry of Nature, </w:t>
      </w:r>
      <w:proofErr w:type="gramStart"/>
      <w:r w:rsidRPr="007A578E">
        <w:t>Environment</w:t>
      </w:r>
      <w:proofErr w:type="gramEnd"/>
      <w:r w:rsidRPr="007A578E">
        <w:t xml:space="preserve"> and Tourism</w:t>
      </w:r>
      <w:r>
        <w:t xml:space="preserve"> (MNET). The Ministry was </w:t>
      </w:r>
      <w:r w:rsidRPr="007A578E">
        <w:t xml:space="preserve">elevated from a line ministry </w:t>
      </w:r>
      <w:r>
        <w:t>to the</w:t>
      </w:r>
      <w:r w:rsidRPr="007A578E">
        <w:t xml:space="preserve"> status of </w:t>
      </w:r>
      <w:r>
        <w:t>a</w:t>
      </w:r>
      <w:r w:rsidRPr="007A578E">
        <w:t xml:space="preserve"> general orientation </w:t>
      </w:r>
      <w:r>
        <w:t>M</w:t>
      </w:r>
      <w:r w:rsidRPr="007A578E">
        <w:t>inistries</w:t>
      </w:r>
      <w:r>
        <w:t xml:space="preserve">. This enables MEGD to </w:t>
      </w:r>
      <w:r w:rsidRPr="007A578E">
        <w:t xml:space="preserve">oversee the overall national development planning process based on the country’s green development agenda. </w:t>
      </w:r>
      <w:r>
        <w:t xml:space="preserve">At the same time, </w:t>
      </w:r>
      <w:r w:rsidRPr="007A578E">
        <w:t xml:space="preserve">the Forestry Agency </w:t>
      </w:r>
      <w:r>
        <w:t xml:space="preserve">was transformed </w:t>
      </w:r>
      <w:r w:rsidRPr="007A578E">
        <w:t>into the Division of Forest Conservation and Reforestation Management (DFCRM) within MEGD</w:t>
      </w:r>
      <w:r>
        <w:t xml:space="preserve"> </w:t>
      </w:r>
      <w:r w:rsidRPr="001E0418">
        <w:t xml:space="preserve">(see Figure </w:t>
      </w:r>
      <w:r>
        <w:t>5</w:t>
      </w:r>
      <w:r w:rsidRPr="001E0418">
        <w:t xml:space="preserve"> for an organigram of the MEGD</w:t>
      </w:r>
      <w:r>
        <w:t>).</w:t>
      </w:r>
    </w:p>
    <w:p w14:paraId="59D4F97D" w14:textId="77777777" w:rsidR="0007220A" w:rsidRDefault="0007220A" w:rsidP="0000376E">
      <w:pPr>
        <w:spacing w:after="0"/>
        <w:contextualSpacing/>
      </w:pPr>
    </w:p>
    <w:p w14:paraId="6A4CF789" w14:textId="738BE72E" w:rsidR="0007220A" w:rsidRDefault="0007220A" w:rsidP="0000376E">
      <w:pPr>
        <w:spacing w:after="0"/>
        <w:contextualSpacing/>
      </w:pPr>
      <w:r w:rsidRPr="00CE1249">
        <w:t xml:space="preserve">In the forest sector, MEGD has overall responsibility for the management of forests in Mongolia. Its roles and responsibilities include the formulation and implementation of forest legislation, </w:t>
      </w:r>
      <w:r>
        <w:t xml:space="preserve">and </w:t>
      </w:r>
      <w:r w:rsidRPr="00CE1249">
        <w:t xml:space="preserve">making and enforcing rules and regulations for forest protection at national, </w:t>
      </w:r>
      <w:proofErr w:type="gramStart"/>
      <w:r>
        <w:t>provincial</w:t>
      </w:r>
      <w:proofErr w:type="gramEnd"/>
      <w:r w:rsidRPr="00CE1249">
        <w:t xml:space="preserve"> (</w:t>
      </w:r>
      <w:r w:rsidRPr="00B45BD1">
        <w:t>aimag</w:t>
      </w:r>
      <w:r w:rsidRPr="00CE1249">
        <w:t>) and local (</w:t>
      </w:r>
      <w:r w:rsidRPr="00B45BD1">
        <w:t>soum</w:t>
      </w:r>
      <w:r w:rsidRPr="00CE1249">
        <w:t xml:space="preserve">) levels. It also ensures inter-sectoral coordination for forest protection, and </w:t>
      </w:r>
      <w:r>
        <w:t xml:space="preserve">undertakes </w:t>
      </w:r>
      <w:r w:rsidRPr="00CE1249">
        <w:t xml:space="preserve">some practical measures such as setting the Annual Allowable Cut (AAC), approving </w:t>
      </w:r>
      <w:r w:rsidRPr="00B45BD1">
        <w:t>aimag</w:t>
      </w:r>
      <w:r w:rsidRPr="00CE1249">
        <w:t xml:space="preserve"> forest management plans</w:t>
      </w:r>
      <w:r>
        <w:t>,</w:t>
      </w:r>
      <w:r w:rsidRPr="00CE1249">
        <w:t xml:space="preserve"> and issuing or withdrawing licences for Forestry Professional Organ</w:t>
      </w:r>
      <w:r>
        <w:t>izations (Forest Law 2012</w:t>
      </w:r>
      <w:r w:rsidRPr="00CE1249">
        <w:t>, Art. 1</w:t>
      </w:r>
      <w:r>
        <w:t>3</w:t>
      </w:r>
      <w:r w:rsidRPr="00CE1249">
        <w:t xml:space="preserve">). MEGD is also the focal point for the UNFCCC through its CCCO. </w:t>
      </w:r>
      <w:r>
        <w:t>W</w:t>
      </w:r>
      <w:r w:rsidRPr="001E0418">
        <w:t>ithin MEGD</w:t>
      </w:r>
      <w:r>
        <w:t>, and under the Department of Coordination for Policy Implementation (DCPI)</w:t>
      </w:r>
      <w:r w:rsidRPr="001E0418">
        <w:t xml:space="preserve">, </w:t>
      </w:r>
      <w:r>
        <w:t xml:space="preserve">the DFCRM takes the operational lead in </w:t>
      </w:r>
      <w:r w:rsidRPr="001E0418">
        <w:t>overseeing forest sector policy formulation and implementation</w:t>
      </w:r>
      <w:r w:rsidRPr="00CE1249">
        <w:t>.</w:t>
      </w:r>
    </w:p>
    <w:p w14:paraId="25C131F7" w14:textId="3BA7CDA9" w:rsidR="0007220A" w:rsidRDefault="00925047" w:rsidP="003B27B3">
      <w:pPr>
        <w:spacing w:after="0"/>
        <w:ind w:left="720"/>
      </w:pPr>
      <w:r>
        <w:rPr>
          <w:noProof/>
          <w:lang w:val="en-US"/>
        </w:rPr>
        <w:drawing>
          <wp:anchor distT="0" distB="0" distL="114300" distR="114300" simplePos="0" relativeHeight="251659776" behindDoc="0" locked="0" layoutInCell="1" allowOverlap="0" wp14:anchorId="2D9FA44A" wp14:editId="3022A1D9">
            <wp:simplePos x="0" y="0"/>
            <wp:positionH relativeFrom="column">
              <wp:posOffset>-46355</wp:posOffset>
            </wp:positionH>
            <wp:positionV relativeFrom="paragraph">
              <wp:posOffset>70485</wp:posOffset>
            </wp:positionV>
            <wp:extent cx="6089015" cy="3306445"/>
            <wp:effectExtent l="19050" t="19050" r="26035" b="27305"/>
            <wp:wrapSquare wrapText="bothSides"/>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015" cy="3306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A6997B" w14:textId="77777777" w:rsidR="0007220A" w:rsidRDefault="0007220A" w:rsidP="00B45BD1">
      <w:pPr>
        <w:pStyle w:val="Caption"/>
      </w:pPr>
      <w:bookmarkStart w:id="273" w:name="_Toc386790023"/>
      <w:r>
        <w:t xml:space="preserve">Figure </w:t>
      </w:r>
      <w:r w:rsidR="00D528B1">
        <w:fldChar w:fldCharType="begin"/>
      </w:r>
      <w:r w:rsidR="00D528B1">
        <w:instrText xml:space="preserve"> SEQ Figure \* ARABIC </w:instrText>
      </w:r>
      <w:r w:rsidR="00D528B1">
        <w:fldChar w:fldCharType="separate"/>
      </w:r>
      <w:r w:rsidR="00925047">
        <w:rPr>
          <w:noProof/>
        </w:rPr>
        <w:t>4</w:t>
      </w:r>
      <w:r w:rsidR="00D528B1">
        <w:rPr>
          <w:noProof/>
        </w:rPr>
        <w:fldChar w:fldCharType="end"/>
      </w:r>
      <w:r>
        <w:t>: Organigram of the MEGD</w:t>
      </w:r>
      <w:bookmarkEnd w:id="273"/>
    </w:p>
    <w:p w14:paraId="355B1233" w14:textId="77777777" w:rsidR="0007220A" w:rsidRDefault="0007220A" w:rsidP="0000376E">
      <w:pPr>
        <w:spacing w:after="0"/>
        <w:contextualSpacing/>
      </w:pPr>
      <w:r w:rsidRPr="00B45BD1">
        <w:lastRenderedPageBreak/>
        <w:t>The Forestry Research and Development Centre (FRDC)</w:t>
      </w:r>
      <w:r w:rsidRPr="00CE1249">
        <w:t xml:space="preserve"> is responsible for organizing activities for reforestation, rehabilitation after forest fires, or disease or insect infestation, conducting </w:t>
      </w:r>
      <w:r>
        <w:t xml:space="preserve">the </w:t>
      </w:r>
      <w:r w:rsidRPr="00CE1249">
        <w:t>national forest inventory</w:t>
      </w:r>
      <w:r>
        <w:t xml:space="preserve"> (NFI)</w:t>
      </w:r>
      <w:r w:rsidRPr="00CE1249">
        <w:t xml:space="preserve">, and providing technical and professional guidance to private logging companies and </w:t>
      </w:r>
      <w:r>
        <w:t xml:space="preserve">FUGs. This </w:t>
      </w:r>
      <w:r w:rsidRPr="00CE1249">
        <w:t>includ</w:t>
      </w:r>
      <w:r>
        <w:t>es</w:t>
      </w:r>
      <w:r w:rsidRPr="00CE1249">
        <w:t xml:space="preserve"> the development of model management plans (Forest Law 20</w:t>
      </w:r>
      <w:r>
        <w:t>12</w:t>
      </w:r>
      <w:r w:rsidRPr="00CE1249">
        <w:t>, Art. 13).</w:t>
      </w:r>
      <w:r>
        <w:t xml:space="preserve"> FRDC was also </w:t>
      </w:r>
      <w:r w:rsidRPr="00CE1249">
        <w:t>established after the electio</w:t>
      </w:r>
      <w:r>
        <w:t>ns in 2012 (resolution # 89). It is a state-owned enterprise u</w:t>
      </w:r>
      <w:r w:rsidRPr="00CE1249">
        <w:t>nder the guidance and supervision of the D</w:t>
      </w:r>
      <w:r>
        <w:t>CPI.</w:t>
      </w:r>
    </w:p>
    <w:p w14:paraId="01D5F497" w14:textId="77777777" w:rsidR="0007220A" w:rsidRPr="00CE1249" w:rsidRDefault="0007220A" w:rsidP="0000376E">
      <w:pPr>
        <w:spacing w:after="0"/>
        <w:contextualSpacing/>
      </w:pPr>
    </w:p>
    <w:p w14:paraId="0814F1F7" w14:textId="77777777" w:rsidR="0007220A" w:rsidRDefault="0007220A" w:rsidP="0000376E">
      <w:pPr>
        <w:spacing w:after="0"/>
        <w:contextualSpacing/>
      </w:pPr>
      <w:r w:rsidRPr="00CE1249">
        <w:t xml:space="preserve">The </w:t>
      </w:r>
      <w:r>
        <w:t xml:space="preserve">Department of </w:t>
      </w:r>
      <w:r w:rsidRPr="00B45BD1">
        <w:t>Protected Areas Administration</w:t>
      </w:r>
      <w:r w:rsidRPr="00CE1249">
        <w:t xml:space="preserve"> (</w:t>
      </w:r>
      <w:r>
        <w:t>D</w:t>
      </w:r>
      <w:r w:rsidRPr="00CE1249">
        <w:t>PAA)</w:t>
      </w:r>
      <w:r>
        <w:t xml:space="preserve">, also under </w:t>
      </w:r>
      <w:r w:rsidRPr="00CE1249">
        <w:t>MEGD</w:t>
      </w:r>
      <w:r>
        <w:t>,</w:t>
      </w:r>
      <w:r w:rsidRPr="00CE1249">
        <w:t xml:space="preserve"> is responsible for implementing policies relating to </w:t>
      </w:r>
      <w:r>
        <w:t xml:space="preserve">Mongolia’s protected areas system and to </w:t>
      </w:r>
      <w:r w:rsidRPr="00CE1249">
        <w:t xml:space="preserve">the UN Convention on Biological Diversity. </w:t>
      </w:r>
      <w:r>
        <w:t>DPAA</w:t>
      </w:r>
      <w:r w:rsidRPr="00CE1249">
        <w:t xml:space="preserve"> regulates and manages the protected area system, including </w:t>
      </w:r>
      <w:r>
        <w:t>protected area</w:t>
      </w:r>
      <w:r w:rsidRPr="00CE1249">
        <w:t xml:space="preserve"> buffer zones.</w:t>
      </w:r>
    </w:p>
    <w:p w14:paraId="2693518C" w14:textId="77777777" w:rsidR="0007220A" w:rsidRDefault="0007220A" w:rsidP="001C006E">
      <w:pPr>
        <w:pStyle w:val="Heading4"/>
      </w:pPr>
      <w:r>
        <w:t>Other Key National Government Agencies</w:t>
      </w:r>
    </w:p>
    <w:p w14:paraId="7CAC36E5" w14:textId="77777777" w:rsidR="0007220A" w:rsidRDefault="0007220A" w:rsidP="0000376E">
      <w:pPr>
        <w:spacing w:after="0"/>
        <w:contextualSpacing/>
      </w:pPr>
      <w:r w:rsidRPr="00365545">
        <w:t xml:space="preserve">Table </w:t>
      </w:r>
      <w:r>
        <w:t>5</w:t>
      </w:r>
      <w:r w:rsidRPr="00365545">
        <w:t xml:space="preserve"> </w:t>
      </w:r>
      <w:r>
        <w:t>below provides additional information on the above, and provides a comprehensive list of all national level government agencies that could be involved in implementing the National REDD+ Readiness Roadmap.</w:t>
      </w:r>
    </w:p>
    <w:p w14:paraId="75C2F858" w14:textId="77777777" w:rsidR="0007220A" w:rsidRDefault="0007220A" w:rsidP="0000376E">
      <w:pPr>
        <w:spacing w:after="0"/>
        <w:contextualSpacing/>
      </w:pPr>
      <w:r w:rsidRPr="005047EB">
        <w:t xml:space="preserve">  </w:t>
      </w:r>
    </w:p>
    <w:p w14:paraId="53BE4805" w14:textId="77777777" w:rsidR="0007220A" w:rsidRDefault="0007220A" w:rsidP="0000376E">
      <w:pPr>
        <w:pStyle w:val="Caption"/>
        <w:keepNext/>
        <w:spacing w:after="0"/>
        <w:contextualSpacing/>
      </w:pPr>
      <w:bookmarkStart w:id="274" w:name="_Toc385334009"/>
      <w:bookmarkStart w:id="275" w:name="_Toc386789982"/>
      <w:r>
        <w:t xml:space="preserve">Table </w:t>
      </w:r>
      <w:r w:rsidR="00D528B1">
        <w:fldChar w:fldCharType="begin"/>
      </w:r>
      <w:r w:rsidR="00D528B1">
        <w:instrText xml:space="preserve"> SEQ Table \* ARABIC </w:instrText>
      </w:r>
      <w:r w:rsidR="00D528B1">
        <w:fldChar w:fldCharType="separate"/>
      </w:r>
      <w:r w:rsidR="00925047">
        <w:rPr>
          <w:noProof/>
        </w:rPr>
        <w:t>5</w:t>
      </w:r>
      <w:r w:rsidR="00D528B1">
        <w:rPr>
          <w:noProof/>
        </w:rPr>
        <w:fldChar w:fldCharType="end"/>
      </w:r>
      <w:r>
        <w:t xml:space="preserve">: </w:t>
      </w:r>
      <w:r w:rsidRPr="009E0CB2">
        <w:t>Description of</w:t>
      </w:r>
      <w:r>
        <w:t xml:space="preserve"> Related</w:t>
      </w:r>
      <w:r w:rsidRPr="009E0CB2">
        <w:t xml:space="preserve"> </w:t>
      </w:r>
      <w:r>
        <w:t>N</w:t>
      </w:r>
      <w:r w:rsidRPr="009E0CB2">
        <w:t xml:space="preserve">ational </w:t>
      </w:r>
      <w:r>
        <w:t>G</w:t>
      </w:r>
      <w:r w:rsidRPr="009E0CB2">
        <w:t xml:space="preserve">overnment </w:t>
      </w:r>
      <w:r>
        <w:t>A</w:t>
      </w:r>
      <w:r w:rsidRPr="009E0CB2">
        <w:t>gencies</w:t>
      </w:r>
      <w:r>
        <w:t>, and Their Potential I</w:t>
      </w:r>
      <w:r w:rsidRPr="009E0CB2">
        <w:t>nvolve</w:t>
      </w:r>
      <w:r>
        <w:t xml:space="preserve">ment </w:t>
      </w:r>
      <w:r w:rsidRPr="009E0CB2">
        <w:t>in</w:t>
      </w:r>
      <w:r>
        <w:t xml:space="preserve"> Implementing REDD+ Readiness Roadmap</w:t>
      </w:r>
      <w:bookmarkEnd w:id="274"/>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2430"/>
        <w:gridCol w:w="5460"/>
      </w:tblGrid>
      <w:tr w:rsidR="0007220A" w:rsidRPr="006A5FCA" w14:paraId="3F419016" w14:textId="77777777" w:rsidTr="00617684">
        <w:trPr>
          <w:tblHeader/>
        </w:trPr>
        <w:tc>
          <w:tcPr>
            <w:tcW w:w="1350" w:type="dxa"/>
            <w:shd w:val="clear" w:color="auto" w:fill="DBE5F1"/>
          </w:tcPr>
          <w:p w14:paraId="45DDD1FD" w14:textId="77777777" w:rsidR="0007220A" w:rsidRPr="006A5FCA" w:rsidRDefault="0007220A" w:rsidP="0000376E">
            <w:pPr>
              <w:spacing w:after="0"/>
              <w:contextualSpacing/>
              <w:jc w:val="center"/>
              <w:rPr>
                <w:rFonts w:cs="Calibri"/>
                <w:b/>
                <w:sz w:val="20"/>
                <w:szCs w:val="20"/>
              </w:rPr>
            </w:pPr>
            <w:r w:rsidRPr="006A5FCA">
              <w:rPr>
                <w:rFonts w:cs="Calibri"/>
                <w:b/>
                <w:sz w:val="20"/>
                <w:szCs w:val="20"/>
              </w:rPr>
              <w:t>Ministries with a role</w:t>
            </w:r>
          </w:p>
        </w:tc>
        <w:tc>
          <w:tcPr>
            <w:tcW w:w="2430" w:type="dxa"/>
            <w:shd w:val="clear" w:color="auto" w:fill="DBE5F1"/>
          </w:tcPr>
          <w:p w14:paraId="69CDBF82" w14:textId="77777777" w:rsidR="0007220A" w:rsidRPr="006A5FCA" w:rsidRDefault="0007220A" w:rsidP="0000376E">
            <w:pPr>
              <w:spacing w:after="0"/>
              <w:contextualSpacing/>
              <w:jc w:val="center"/>
              <w:rPr>
                <w:rFonts w:cs="Calibri"/>
                <w:b/>
                <w:sz w:val="20"/>
                <w:szCs w:val="20"/>
              </w:rPr>
            </w:pPr>
            <w:r w:rsidRPr="006A5FCA">
              <w:rPr>
                <w:rFonts w:cs="Calibri"/>
                <w:b/>
                <w:sz w:val="20"/>
                <w:szCs w:val="20"/>
              </w:rPr>
              <w:t>Main state agencies involved</w:t>
            </w:r>
          </w:p>
        </w:tc>
        <w:tc>
          <w:tcPr>
            <w:tcW w:w="5460" w:type="dxa"/>
            <w:shd w:val="clear" w:color="auto" w:fill="DBE5F1"/>
          </w:tcPr>
          <w:p w14:paraId="1538CDF3" w14:textId="77777777" w:rsidR="0007220A" w:rsidRPr="006A5FCA" w:rsidRDefault="0007220A" w:rsidP="0000376E">
            <w:pPr>
              <w:spacing w:after="0"/>
              <w:contextualSpacing/>
              <w:jc w:val="center"/>
              <w:rPr>
                <w:rFonts w:cs="Calibri"/>
                <w:b/>
                <w:sz w:val="20"/>
                <w:szCs w:val="20"/>
              </w:rPr>
            </w:pPr>
            <w:r w:rsidRPr="006A5FCA">
              <w:rPr>
                <w:rFonts w:cs="Calibri"/>
                <w:b/>
                <w:sz w:val="20"/>
                <w:szCs w:val="20"/>
              </w:rPr>
              <w:t>Potential role in REDD+</w:t>
            </w:r>
          </w:p>
        </w:tc>
      </w:tr>
      <w:tr w:rsidR="0007220A" w:rsidRPr="006A5FCA" w14:paraId="77CB8316" w14:textId="77777777" w:rsidTr="00617684">
        <w:trPr>
          <w:trHeight w:val="344"/>
        </w:trPr>
        <w:tc>
          <w:tcPr>
            <w:tcW w:w="1350" w:type="dxa"/>
            <w:vMerge w:val="restart"/>
          </w:tcPr>
          <w:p w14:paraId="5141674B"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Ministry of Environment and Green Development </w:t>
            </w:r>
          </w:p>
          <w:p w14:paraId="55249724" w14:textId="77777777" w:rsidR="0007220A" w:rsidRPr="006A5FCA" w:rsidRDefault="0007220A" w:rsidP="0000376E">
            <w:pPr>
              <w:spacing w:after="0"/>
              <w:contextualSpacing/>
              <w:jc w:val="left"/>
              <w:rPr>
                <w:rFonts w:cs="Calibri"/>
                <w:sz w:val="20"/>
                <w:szCs w:val="20"/>
              </w:rPr>
            </w:pPr>
          </w:p>
          <w:p w14:paraId="77C71352" w14:textId="77777777" w:rsidR="0007220A" w:rsidRPr="006A5FCA" w:rsidRDefault="0007220A" w:rsidP="0000376E">
            <w:pPr>
              <w:spacing w:after="0"/>
              <w:contextualSpacing/>
              <w:jc w:val="left"/>
              <w:rPr>
                <w:rFonts w:cs="Calibri"/>
                <w:sz w:val="20"/>
                <w:szCs w:val="20"/>
              </w:rPr>
            </w:pPr>
          </w:p>
        </w:tc>
        <w:tc>
          <w:tcPr>
            <w:tcW w:w="2430" w:type="dxa"/>
          </w:tcPr>
          <w:p w14:paraId="2B3D296D" w14:textId="77777777" w:rsidR="0007220A" w:rsidRPr="006A5FCA" w:rsidRDefault="0007220A" w:rsidP="0000376E">
            <w:pPr>
              <w:spacing w:after="0"/>
              <w:contextualSpacing/>
              <w:jc w:val="left"/>
              <w:rPr>
                <w:rFonts w:cs="Calibri"/>
                <w:sz w:val="20"/>
                <w:szCs w:val="20"/>
              </w:rPr>
            </w:pPr>
            <w:r w:rsidRPr="006A5FCA">
              <w:rPr>
                <w:sz w:val="20"/>
                <w:szCs w:val="20"/>
              </w:rPr>
              <w:t>Division of Forest Conservation and Reforestation Management</w:t>
            </w:r>
            <w:r>
              <w:rPr>
                <w:sz w:val="20"/>
                <w:szCs w:val="20"/>
              </w:rPr>
              <w:t xml:space="preserve"> </w:t>
            </w:r>
            <w:r w:rsidRPr="006A5FCA">
              <w:rPr>
                <w:sz w:val="20"/>
                <w:szCs w:val="20"/>
              </w:rPr>
              <w:t>(DFCRM)</w:t>
            </w:r>
          </w:p>
        </w:tc>
        <w:tc>
          <w:tcPr>
            <w:tcW w:w="5460" w:type="dxa"/>
          </w:tcPr>
          <w:p w14:paraId="646AFF28"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formulating and implementing REDD+ policies and measures at national and provincial levels; and for designing the national forest inventory.</w:t>
            </w:r>
          </w:p>
        </w:tc>
      </w:tr>
      <w:tr w:rsidR="0007220A" w:rsidRPr="006A5FCA" w14:paraId="68745127" w14:textId="77777777" w:rsidTr="00617684">
        <w:trPr>
          <w:trHeight w:val="344"/>
        </w:trPr>
        <w:tc>
          <w:tcPr>
            <w:tcW w:w="1350" w:type="dxa"/>
            <w:vMerge/>
          </w:tcPr>
          <w:p w14:paraId="5570CFDD" w14:textId="77777777" w:rsidR="0007220A" w:rsidRPr="006A5FCA" w:rsidRDefault="0007220A" w:rsidP="0000376E">
            <w:pPr>
              <w:spacing w:after="0"/>
              <w:contextualSpacing/>
              <w:jc w:val="left"/>
              <w:rPr>
                <w:rFonts w:cs="Calibri"/>
                <w:sz w:val="20"/>
                <w:szCs w:val="20"/>
              </w:rPr>
            </w:pPr>
          </w:p>
        </w:tc>
        <w:tc>
          <w:tcPr>
            <w:tcW w:w="2430" w:type="dxa"/>
          </w:tcPr>
          <w:p w14:paraId="63E32846" w14:textId="77777777" w:rsidR="0007220A" w:rsidRPr="006A5FCA" w:rsidRDefault="0007220A" w:rsidP="0000376E">
            <w:pPr>
              <w:spacing w:after="0"/>
              <w:contextualSpacing/>
              <w:jc w:val="left"/>
              <w:rPr>
                <w:rFonts w:cs="Calibri"/>
                <w:sz w:val="20"/>
                <w:szCs w:val="20"/>
              </w:rPr>
            </w:pPr>
            <w:r w:rsidRPr="006A5FCA">
              <w:rPr>
                <w:rFonts w:cs="Calibri"/>
                <w:sz w:val="20"/>
                <w:szCs w:val="20"/>
              </w:rPr>
              <w:t>Forestry Research and Development Centre (FRDC)</w:t>
            </w:r>
          </w:p>
        </w:tc>
        <w:tc>
          <w:tcPr>
            <w:tcW w:w="5460" w:type="dxa"/>
          </w:tcPr>
          <w:p w14:paraId="1C8D0137"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organizing activities for reforestation, rehabilitation, conducting the national forest inventory and providing technical and professional guidance to Forest User Groups and the private sector</w:t>
            </w:r>
          </w:p>
        </w:tc>
      </w:tr>
      <w:tr w:rsidR="0007220A" w:rsidRPr="006A5FCA" w14:paraId="2297B881" w14:textId="77777777" w:rsidTr="00617684">
        <w:trPr>
          <w:trHeight w:val="344"/>
        </w:trPr>
        <w:tc>
          <w:tcPr>
            <w:tcW w:w="1350" w:type="dxa"/>
            <w:vMerge/>
          </w:tcPr>
          <w:p w14:paraId="515A2B85" w14:textId="77777777" w:rsidR="0007220A" w:rsidRPr="006A5FCA" w:rsidRDefault="0007220A" w:rsidP="0000376E">
            <w:pPr>
              <w:spacing w:after="0"/>
              <w:contextualSpacing/>
              <w:jc w:val="left"/>
              <w:rPr>
                <w:rFonts w:cs="Calibri"/>
                <w:sz w:val="20"/>
                <w:szCs w:val="20"/>
              </w:rPr>
            </w:pPr>
          </w:p>
        </w:tc>
        <w:tc>
          <w:tcPr>
            <w:tcW w:w="2430" w:type="dxa"/>
          </w:tcPr>
          <w:p w14:paraId="0B446BCE" w14:textId="77777777" w:rsidR="0007220A" w:rsidRPr="006A5FCA" w:rsidRDefault="0007220A" w:rsidP="00F767A3">
            <w:pPr>
              <w:spacing w:after="0"/>
              <w:contextualSpacing/>
              <w:jc w:val="left"/>
              <w:rPr>
                <w:rFonts w:cs="Calibri"/>
                <w:sz w:val="20"/>
                <w:szCs w:val="20"/>
              </w:rPr>
            </w:pPr>
            <w:r w:rsidRPr="005554DA">
              <w:rPr>
                <w:rFonts w:cs="Calibri"/>
                <w:sz w:val="20"/>
                <w:szCs w:val="20"/>
              </w:rPr>
              <w:t>Climate Change Coordination Office (CCCO)</w:t>
            </w:r>
            <w:r>
              <w:rPr>
                <w:rFonts w:cs="Calibri"/>
                <w:sz w:val="20"/>
                <w:szCs w:val="20"/>
              </w:rPr>
              <w:t xml:space="preserve"> under</w:t>
            </w:r>
            <w:r w:rsidRPr="00757151">
              <w:t xml:space="preserve"> National Climate Taskforce </w:t>
            </w:r>
            <w:r>
              <w:t>(</w:t>
            </w:r>
            <w:r w:rsidRPr="003404E0">
              <w:t>NC</w:t>
            </w:r>
            <w:r>
              <w:t>T)</w:t>
            </w:r>
          </w:p>
        </w:tc>
        <w:tc>
          <w:tcPr>
            <w:tcW w:w="5460" w:type="dxa"/>
          </w:tcPr>
          <w:p w14:paraId="5AE8732F" w14:textId="77777777" w:rsidR="0007220A" w:rsidRPr="006A5FCA" w:rsidRDefault="0007220A" w:rsidP="00F767A3">
            <w:pPr>
              <w:spacing w:after="0"/>
              <w:contextualSpacing/>
              <w:jc w:val="left"/>
              <w:rPr>
                <w:rFonts w:cs="Calibri"/>
                <w:sz w:val="20"/>
                <w:szCs w:val="20"/>
              </w:rPr>
            </w:pPr>
            <w:r>
              <w:rPr>
                <w:rFonts w:cs="Calibri"/>
                <w:sz w:val="20"/>
                <w:szCs w:val="20"/>
              </w:rPr>
              <w:t>Responsible for</w:t>
            </w:r>
            <w:r w:rsidRPr="00F767A3">
              <w:rPr>
                <w:rFonts w:cs="Calibri"/>
                <w:sz w:val="20"/>
                <w:szCs w:val="20"/>
              </w:rPr>
              <w:t xml:space="preserve"> preparing both the GHG inventory and the National Communication to the UNFCCC. It will therefore also be responsible for reporting on REDD+</w:t>
            </w:r>
            <w:proofErr w:type="gramStart"/>
            <w:r w:rsidRPr="00F767A3">
              <w:rPr>
                <w:rFonts w:cs="Calibri"/>
                <w:sz w:val="20"/>
                <w:szCs w:val="20"/>
              </w:rPr>
              <w:t xml:space="preserve">. </w:t>
            </w:r>
            <w:r>
              <w:rPr>
                <w:rFonts w:cs="Calibri"/>
                <w:sz w:val="20"/>
                <w:szCs w:val="20"/>
              </w:rPr>
              <w:t xml:space="preserve"> </w:t>
            </w:r>
            <w:proofErr w:type="gramEnd"/>
          </w:p>
        </w:tc>
      </w:tr>
      <w:tr w:rsidR="0007220A" w:rsidRPr="006A5FCA" w14:paraId="202024BB" w14:textId="77777777" w:rsidTr="00617684">
        <w:trPr>
          <w:trHeight w:val="513"/>
        </w:trPr>
        <w:tc>
          <w:tcPr>
            <w:tcW w:w="1350" w:type="dxa"/>
            <w:vMerge/>
          </w:tcPr>
          <w:p w14:paraId="318DEBF4" w14:textId="77777777" w:rsidR="0007220A" w:rsidRPr="006A5FCA" w:rsidRDefault="0007220A" w:rsidP="0000376E">
            <w:pPr>
              <w:spacing w:after="0"/>
              <w:contextualSpacing/>
              <w:jc w:val="left"/>
              <w:rPr>
                <w:rFonts w:cs="Calibri"/>
                <w:sz w:val="20"/>
                <w:szCs w:val="20"/>
              </w:rPr>
            </w:pPr>
          </w:p>
        </w:tc>
        <w:tc>
          <w:tcPr>
            <w:tcW w:w="2430" w:type="dxa"/>
          </w:tcPr>
          <w:p w14:paraId="2CA1C73C" w14:textId="77777777" w:rsidR="0007220A" w:rsidRPr="006A5FCA" w:rsidRDefault="0007220A" w:rsidP="0000376E">
            <w:pPr>
              <w:spacing w:after="0"/>
              <w:contextualSpacing/>
              <w:jc w:val="left"/>
              <w:rPr>
                <w:rFonts w:cs="Calibri"/>
                <w:sz w:val="20"/>
                <w:szCs w:val="20"/>
              </w:rPr>
            </w:pPr>
            <w:r w:rsidRPr="006A5FCA">
              <w:rPr>
                <w:rFonts w:cs="Calibri"/>
                <w:sz w:val="20"/>
                <w:szCs w:val="20"/>
              </w:rPr>
              <w:t>Department of Protected Areas Administration</w:t>
            </w:r>
          </w:p>
        </w:tc>
        <w:tc>
          <w:tcPr>
            <w:tcW w:w="5460" w:type="dxa"/>
          </w:tcPr>
          <w:p w14:paraId="5565093C"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implementing REDD+ policies and measures relating to protected areas. It has four employees. DPAA works closely with the UNPD supported project, Strengthening of the Protected Area Network in Mongolia (SPAN) (eight full-time employees).</w:t>
            </w:r>
          </w:p>
        </w:tc>
      </w:tr>
      <w:tr w:rsidR="0007220A" w:rsidRPr="006A5FCA" w14:paraId="150C65CE" w14:textId="77777777" w:rsidTr="00617684">
        <w:trPr>
          <w:trHeight w:val="908"/>
        </w:trPr>
        <w:tc>
          <w:tcPr>
            <w:tcW w:w="1350" w:type="dxa"/>
            <w:vMerge/>
          </w:tcPr>
          <w:p w14:paraId="0C2DDCEC" w14:textId="77777777" w:rsidR="0007220A" w:rsidRPr="006A5FCA" w:rsidRDefault="0007220A" w:rsidP="0000376E">
            <w:pPr>
              <w:spacing w:after="0"/>
              <w:contextualSpacing/>
              <w:jc w:val="left"/>
              <w:rPr>
                <w:rFonts w:cs="Calibri"/>
                <w:sz w:val="20"/>
                <w:szCs w:val="20"/>
              </w:rPr>
            </w:pPr>
          </w:p>
        </w:tc>
        <w:tc>
          <w:tcPr>
            <w:tcW w:w="2430" w:type="dxa"/>
          </w:tcPr>
          <w:p w14:paraId="56810C0B" w14:textId="77777777" w:rsidR="0007220A" w:rsidRPr="006A5FCA" w:rsidRDefault="0007220A" w:rsidP="0000376E">
            <w:pPr>
              <w:spacing w:after="0"/>
              <w:contextualSpacing/>
              <w:jc w:val="left"/>
              <w:rPr>
                <w:sz w:val="20"/>
                <w:szCs w:val="20"/>
              </w:rPr>
            </w:pPr>
            <w:r w:rsidRPr="006A5FCA">
              <w:rPr>
                <w:sz w:val="20"/>
                <w:szCs w:val="20"/>
              </w:rPr>
              <w:t xml:space="preserve">Department of Green Development Policy and Planning </w:t>
            </w:r>
          </w:p>
        </w:tc>
        <w:tc>
          <w:tcPr>
            <w:tcW w:w="5460" w:type="dxa"/>
          </w:tcPr>
          <w:p w14:paraId="2FB7F8AF" w14:textId="77777777" w:rsidR="0007220A" w:rsidRPr="006A5FCA" w:rsidRDefault="0007220A" w:rsidP="0000376E">
            <w:pPr>
              <w:spacing w:after="0"/>
              <w:contextualSpacing/>
              <w:rPr>
                <w:sz w:val="20"/>
                <w:szCs w:val="20"/>
              </w:rPr>
            </w:pPr>
            <w:r w:rsidRPr="006A5FCA">
              <w:rPr>
                <w:sz w:val="20"/>
                <w:szCs w:val="20"/>
              </w:rPr>
              <w:t>Responsible for strategic coordination and planning to ensure that activities within and outside of the MEGD are aligned with the country’s green development agenda.</w:t>
            </w:r>
          </w:p>
          <w:p w14:paraId="3FCC20A0" w14:textId="77777777" w:rsidR="0007220A" w:rsidRPr="006A5FCA" w:rsidRDefault="0007220A" w:rsidP="0000376E">
            <w:pPr>
              <w:spacing w:after="0"/>
              <w:contextualSpacing/>
              <w:rPr>
                <w:sz w:val="20"/>
                <w:szCs w:val="20"/>
              </w:rPr>
            </w:pPr>
            <w:r w:rsidRPr="006A5FCA">
              <w:rPr>
                <w:sz w:val="20"/>
                <w:szCs w:val="20"/>
              </w:rPr>
              <w:t xml:space="preserve">Can ensure that REDD+ and green development are mutually supportive at all levels. </w:t>
            </w:r>
          </w:p>
        </w:tc>
      </w:tr>
      <w:tr w:rsidR="0007220A" w:rsidRPr="006A5FCA" w14:paraId="0FC85BB0" w14:textId="77777777" w:rsidTr="00617684">
        <w:trPr>
          <w:trHeight w:val="713"/>
        </w:trPr>
        <w:tc>
          <w:tcPr>
            <w:tcW w:w="1350" w:type="dxa"/>
            <w:vMerge/>
          </w:tcPr>
          <w:p w14:paraId="17AA54D9" w14:textId="77777777" w:rsidR="0007220A" w:rsidRPr="006A5FCA" w:rsidRDefault="0007220A" w:rsidP="0000376E">
            <w:pPr>
              <w:spacing w:after="0"/>
              <w:contextualSpacing/>
              <w:jc w:val="left"/>
              <w:rPr>
                <w:rFonts w:cs="Calibri"/>
                <w:sz w:val="20"/>
                <w:szCs w:val="20"/>
              </w:rPr>
            </w:pPr>
          </w:p>
        </w:tc>
        <w:tc>
          <w:tcPr>
            <w:tcW w:w="2430" w:type="dxa"/>
          </w:tcPr>
          <w:p w14:paraId="7C85C778" w14:textId="77777777" w:rsidR="0007220A" w:rsidRPr="006A5FCA" w:rsidRDefault="0007220A" w:rsidP="0000376E">
            <w:pPr>
              <w:spacing w:after="0"/>
              <w:contextualSpacing/>
              <w:jc w:val="left"/>
              <w:rPr>
                <w:rFonts w:cs="Calibri"/>
                <w:sz w:val="20"/>
                <w:szCs w:val="20"/>
              </w:rPr>
            </w:pPr>
            <w:r w:rsidRPr="006A5FCA">
              <w:rPr>
                <w:rFonts w:cs="Calibri"/>
                <w:sz w:val="20"/>
                <w:szCs w:val="20"/>
              </w:rPr>
              <w:t>National Agency for Meteorology, and Environment Monitoring</w:t>
            </w:r>
          </w:p>
        </w:tc>
        <w:tc>
          <w:tcPr>
            <w:tcW w:w="5460" w:type="dxa"/>
          </w:tcPr>
          <w:p w14:paraId="3342411A" w14:textId="77777777" w:rsidR="0007220A" w:rsidRPr="006A5FCA" w:rsidRDefault="0007220A" w:rsidP="0000376E">
            <w:pPr>
              <w:spacing w:after="0"/>
              <w:contextualSpacing/>
              <w:jc w:val="left"/>
              <w:rPr>
                <w:rFonts w:cs="Calibri"/>
                <w:sz w:val="20"/>
                <w:szCs w:val="20"/>
              </w:rPr>
            </w:pPr>
            <w:r w:rsidRPr="006A5FCA">
              <w:rPr>
                <w:rFonts w:cs="Calibri"/>
                <w:sz w:val="20"/>
                <w:szCs w:val="20"/>
              </w:rPr>
              <w:t>Will be involved in forest monitoring for REDD+.</w:t>
            </w:r>
          </w:p>
        </w:tc>
      </w:tr>
      <w:tr w:rsidR="0007220A" w:rsidRPr="006A5FCA" w14:paraId="70A24A57" w14:textId="77777777" w:rsidTr="00617684">
        <w:trPr>
          <w:trHeight w:val="656"/>
        </w:trPr>
        <w:tc>
          <w:tcPr>
            <w:tcW w:w="1350" w:type="dxa"/>
          </w:tcPr>
          <w:p w14:paraId="14722F3B" w14:textId="77777777" w:rsidR="0007220A" w:rsidRPr="006A5FCA" w:rsidRDefault="0007220A" w:rsidP="0000376E">
            <w:pPr>
              <w:spacing w:after="0"/>
              <w:contextualSpacing/>
              <w:jc w:val="left"/>
              <w:rPr>
                <w:rFonts w:cs="Calibri"/>
                <w:sz w:val="20"/>
                <w:szCs w:val="20"/>
              </w:rPr>
            </w:pPr>
            <w:r w:rsidRPr="006A5FCA">
              <w:rPr>
                <w:rFonts w:cs="Calibri"/>
                <w:sz w:val="20"/>
                <w:szCs w:val="20"/>
              </w:rPr>
              <w:t>Ministry of Construction and Urban Development</w:t>
            </w:r>
          </w:p>
        </w:tc>
        <w:tc>
          <w:tcPr>
            <w:tcW w:w="2430" w:type="dxa"/>
          </w:tcPr>
          <w:p w14:paraId="7B8A9810" w14:textId="77777777" w:rsidR="0007220A" w:rsidRPr="006A5FCA" w:rsidRDefault="0007220A" w:rsidP="0000376E">
            <w:pPr>
              <w:spacing w:after="0"/>
              <w:contextualSpacing/>
              <w:jc w:val="left"/>
              <w:rPr>
                <w:rFonts w:cs="Calibri"/>
                <w:sz w:val="20"/>
                <w:szCs w:val="20"/>
              </w:rPr>
            </w:pPr>
            <w:r w:rsidRPr="006A5FCA">
              <w:rPr>
                <w:rFonts w:cs="Calibri"/>
                <w:sz w:val="20"/>
                <w:szCs w:val="20"/>
              </w:rPr>
              <w:t>Administration of Land Affairs, Geodesy, Cartography (ALAGC)</w:t>
            </w:r>
          </w:p>
        </w:tc>
        <w:tc>
          <w:tcPr>
            <w:tcW w:w="5460" w:type="dxa"/>
          </w:tcPr>
          <w:p w14:paraId="0EF88F68"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land use planning</w:t>
            </w:r>
            <w:proofErr w:type="gramStart"/>
            <w:r w:rsidRPr="006A5FCA">
              <w:rPr>
                <w:rFonts w:cs="Calibri"/>
                <w:sz w:val="20"/>
                <w:szCs w:val="20"/>
              </w:rPr>
              <w:t xml:space="preserve">.  </w:t>
            </w:r>
            <w:proofErr w:type="gramEnd"/>
            <w:r w:rsidRPr="006A5FCA">
              <w:rPr>
                <w:rFonts w:cs="Calibri"/>
                <w:sz w:val="20"/>
                <w:szCs w:val="20"/>
              </w:rPr>
              <w:t>ALAGC is preparing the National Land Management Master Plan (most recent version 2004-2023), and investigation and resolution of land disputes</w:t>
            </w:r>
            <w:proofErr w:type="gramStart"/>
            <w:r w:rsidRPr="006A5FCA">
              <w:rPr>
                <w:rFonts w:cs="Calibri"/>
                <w:sz w:val="20"/>
                <w:szCs w:val="20"/>
              </w:rPr>
              <w:t xml:space="preserve">.  </w:t>
            </w:r>
            <w:proofErr w:type="gramEnd"/>
            <w:r w:rsidRPr="006A5FCA">
              <w:rPr>
                <w:rFonts w:cs="Calibri"/>
                <w:sz w:val="20"/>
                <w:szCs w:val="20"/>
              </w:rPr>
              <w:t xml:space="preserve">It is establishing a National Land Information System with cadastral mapping showing land ownership, using GIS and remote sensing. This will be linked to the national forest </w:t>
            </w:r>
            <w:r w:rsidRPr="006A5FCA">
              <w:rPr>
                <w:rFonts w:cs="Calibri"/>
                <w:sz w:val="20"/>
                <w:szCs w:val="20"/>
              </w:rPr>
              <w:lastRenderedPageBreak/>
              <w:t>monitoring system under REDD+.</w:t>
            </w:r>
          </w:p>
        </w:tc>
      </w:tr>
      <w:tr w:rsidR="0007220A" w:rsidRPr="006A5FCA" w14:paraId="536C3669" w14:textId="77777777" w:rsidTr="00617684">
        <w:trPr>
          <w:trHeight w:val="485"/>
        </w:trPr>
        <w:tc>
          <w:tcPr>
            <w:tcW w:w="1350" w:type="dxa"/>
          </w:tcPr>
          <w:p w14:paraId="1D0AE956" w14:textId="77777777" w:rsidR="0007220A" w:rsidRPr="006A5FCA" w:rsidRDefault="0007220A" w:rsidP="0000376E">
            <w:pPr>
              <w:spacing w:after="0"/>
              <w:contextualSpacing/>
              <w:jc w:val="left"/>
              <w:rPr>
                <w:rFonts w:cs="Calibri"/>
                <w:b/>
                <w:sz w:val="20"/>
                <w:szCs w:val="20"/>
              </w:rPr>
            </w:pPr>
            <w:r w:rsidRPr="006A5FCA">
              <w:rPr>
                <w:rFonts w:cs="Calibri"/>
                <w:sz w:val="20"/>
                <w:szCs w:val="20"/>
              </w:rPr>
              <w:lastRenderedPageBreak/>
              <w:t>Ministry of Industry and Agriculture (MIA)</w:t>
            </w:r>
          </w:p>
        </w:tc>
        <w:tc>
          <w:tcPr>
            <w:tcW w:w="2430" w:type="dxa"/>
          </w:tcPr>
          <w:p w14:paraId="46A65A4A" w14:textId="77777777" w:rsidR="0007220A" w:rsidRPr="006A5FCA" w:rsidRDefault="0007220A" w:rsidP="0000376E">
            <w:pPr>
              <w:spacing w:after="0"/>
              <w:contextualSpacing/>
              <w:jc w:val="left"/>
              <w:rPr>
                <w:rFonts w:cs="Calibri"/>
                <w:sz w:val="20"/>
                <w:szCs w:val="20"/>
              </w:rPr>
            </w:pPr>
            <w:r w:rsidRPr="006A5FCA">
              <w:rPr>
                <w:rFonts w:cs="Calibri"/>
                <w:sz w:val="20"/>
                <w:szCs w:val="20"/>
              </w:rPr>
              <w:t>Small and Medium-sized Enterprises</w:t>
            </w:r>
          </w:p>
        </w:tc>
        <w:tc>
          <w:tcPr>
            <w:tcW w:w="5460" w:type="dxa"/>
          </w:tcPr>
          <w:p w14:paraId="76E29EBF"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MIA is developing programmes to support the wood processing industry (chipboard and briquette manufacturers) and to improve transport infrastructure in forest areas. MIA works closely with FUGs. It also works closely with herder communities.  </w:t>
            </w:r>
          </w:p>
          <w:p w14:paraId="6EF10BBB" w14:textId="77777777" w:rsidR="0007220A" w:rsidRPr="006A5FCA" w:rsidRDefault="0007220A" w:rsidP="0000376E">
            <w:pPr>
              <w:spacing w:after="0"/>
              <w:contextualSpacing/>
              <w:jc w:val="left"/>
              <w:rPr>
                <w:rFonts w:cs="Calibri"/>
                <w:sz w:val="20"/>
                <w:szCs w:val="20"/>
              </w:rPr>
            </w:pPr>
          </w:p>
          <w:p w14:paraId="305BF900"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MIA activities relevant to REDD+ include regulating haymaking, </w:t>
            </w:r>
            <w:proofErr w:type="gramStart"/>
            <w:r w:rsidRPr="006A5FCA">
              <w:rPr>
                <w:rFonts w:cs="Calibri"/>
                <w:sz w:val="20"/>
                <w:szCs w:val="20"/>
              </w:rPr>
              <w:t>windbreaks</w:t>
            </w:r>
            <w:proofErr w:type="gramEnd"/>
            <w:r w:rsidRPr="006A5FCA">
              <w:rPr>
                <w:rFonts w:cs="Calibri"/>
                <w:sz w:val="20"/>
                <w:szCs w:val="20"/>
              </w:rPr>
              <w:t xml:space="preserve"> and livestock husbandry.  MIA has established the Pastureland Coordination Working Group to address land degradation.</w:t>
            </w:r>
          </w:p>
        </w:tc>
      </w:tr>
      <w:tr w:rsidR="0007220A" w:rsidRPr="006A5FCA" w14:paraId="4D09CACE" w14:textId="77777777" w:rsidTr="00617684">
        <w:trPr>
          <w:trHeight w:val="926"/>
        </w:trPr>
        <w:tc>
          <w:tcPr>
            <w:tcW w:w="1350" w:type="dxa"/>
          </w:tcPr>
          <w:p w14:paraId="797049EF" w14:textId="77777777" w:rsidR="0007220A" w:rsidRPr="006A5FCA" w:rsidRDefault="0007220A" w:rsidP="0000376E">
            <w:pPr>
              <w:spacing w:after="0"/>
              <w:contextualSpacing/>
              <w:jc w:val="left"/>
              <w:rPr>
                <w:rFonts w:cs="Calibri"/>
                <w:sz w:val="20"/>
                <w:szCs w:val="20"/>
              </w:rPr>
            </w:pPr>
            <w:r w:rsidRPr="003664D4">
              <w:rPr>
                <w:rFonts w:cs="Calibri"/>
                <w:sz w:val="20"/>
                <w:szCs w:val="20"/>
              </w:rPr>
              <w:t>Ministry of Economic Development</w:t>
            </w:r>
          </w:p>
        </w:tc>
        <w:tc>
          <w:tcPr>
            <w:tcW w:w="2430" w:type="dxa"/>
          </w:tcPr>
          <w:p w14:paraId="63D15653" w14:textId="77777777" w:rsidR="0007220A" w:rsidRPr="006A5FCA" w:rsidRDefault="0007220A" w:rsidP="0000376E">
            <w:pPr>
              <w:spacing w:after="0"/>
              <w:contextualSpacing/>
              <w:jc w:val="left"/>
              <w:rPr>
                <w:rFonts w:cs="Calibri"/>
                <w:sz w:val="20"/>
                <w:szCs w:val="20"/>
              </w:rPr>
            </w:pPr>
            <w:r w:rsidRPr="003664D4">
              <w:rPr>
                <w:rFonts w:cs="Calibri"/>
                <w:sz w:val="20"/>
                <w:szCs w:val="20"/>
              </w:rPr>
              <w:t>Development Policy, Strategic Planning and Coordination</w:t>
            </w:r>
          </w:p>
        </w:tc>
        <w:tc>
          <w:tcPr>
            <w:tcW w:w="5460" w:type="dxa"/>
          </w:tcPr>
          <w:p w14:paraId="70E99BC5" w14:textId="77777777" w:rsidR="0007220A" w:rsidRPr="006A5FCA" w:rsidRDefault="0007220A" w:rsidP="00113AC5">
            <w:pPr>
              <w:tabs>
                <w:tab w:val="left" w:pos="1858"/>
              </w:tabs>
              <w:spacing w:after="0"/>
              <w:contextualSpacing/>
              <w:jc w:val="left"/>
              <w:rPr>
                <w:rFonts w:cs="Calibri"/>
                <w:sz w:val="20"/>
                <w:szCs w:val="20"/>
              </w:rPr>
            </w:pPr>
            <w:r>
              <w:rPr>
                <w:rFonts w:cs="Calibri"/>
                <w:sz w:val="20"/>
                <w:szCs w:val="20"/>
              </w:rPr>
              <w:t>MED</w:t>
            </w:r>
            <w:r w:rsidRPr="003664D4">
              <w:rPr>
                <w:rFonts w:cs="Calibri"/>
                <w:sz w:val="20"/>
                <w:szCs w:val="20"/>
              </w:rPr>
              <w:t xml:space="preserve"> is responsible for ensuring nation</w:t>
            </w:r>
            <w:r>
              <w:rPr>
                <w:rFonts w:cs="Calibri"/>
                <w:sz w:val="20"/>
                <w:szCs w:val="20"/>
              </w:rPr>
              <w:t>al-level planning and coordination</w:t>
            </w:r>
            <w:proofErr w:type="gramStart"/>
            <w:r>
              <w:rPr>
                <w:rFonts w:cs="Calibri"/>
                <w:sz w:val="20"/>
                <w:szCs w:val="20"/>
              </w:rPr>
              <w:t>.</w:t>
            </w:r>
            <w:r w:rsidRPr="00113AC5">
              <w:rPr>
                <w:rFonts w:cs="Calibri"/>
                <w:sz w:val="20"/>
                <w:szCs w:val="20"/>
              </w:rPr>
              <w:t xml:space="preserve">  </w:t>
            </w:r>
            <w:proofErr w:type="gramEnd"/>
            <w:r w:rsidRPr="00113AC5">
              <w:rPr>
                <w:rFonts w:cs="Calibri"/>
                <w:sz w:val="20"/>
                <w:szCs w:val="20"/>
              </w:rPr>
              <w:t>MED is currently preparing a common law on development planning to coordinate national and sub-national policy and plans</w:t>
            </w:r>
            <w:proofErr w:type="gramStart"/>
            <w:r w:rsidRPr="00113AC5">
              <w:rPr>
                <w:rFonts w:cs="Calibri"/>
                <w:sz w:val="20"/>
                <w:szCs w:val="20"/>
              </w:rPr>
              <w:t xml:space="preserve">.  </w:t>
            </w:r>
            <w:proofErr w:type="gramEnd"/>
            <w:r>
              <w:rPr>
                <w:rFonts w:cs="Calibri"/>
                <w:sz w:val="20"/>
                <w:szCs w:val="20"/>
              </w:rPr>
              <w:t>MED will therefore play an important role in ensuring policy coordination and alignment across sectors relevant to REDD+</w:t>
            </w:r>
            <w:proofErr w:type="gramStart"/>
            <w:r>
              <w:rPr>
                <w:rFonts w:cs="Calibri"/>
                <w:sz w:val="20"/>
                <w:szCs w:val="20"/>
              </w:rPr>
              <w:t xml:space="preserve">.  </w:t>
            </w:r>
            <w:proofErr w:type="gramEnd"/>
          </w:p>
        </w:tc>
      </w:tr>
      <w:tr w:rsidR="0007220A" w:rsidRPr="006A5FCA" w14:paraId="021F02DD" w14:textId="77777777" w:rsidTr="00617684">
        <w:trPr>
          <w:trHeight w:val="338"/>
        </w:trPr>
        <w:tc>
          <w:tcPr>
            <w:tcW w:w="1350" w:type="dxa"/>
          </w:tcPr>
          <w:p w14:paraId="0BB60C98"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Ministry of Finance </w:t>
            </w:r>
          </w:p>
        </w:tc>
        <w:tc>
          <w:tcPr>
            <w:tcW w:w="2430" w:type="dxa"/>
          </w:tcPr>
          <w:p w14:paraId="620DC8D5" w14:textId="77777777" w:rsidR="0007220A" w:rsidRPr="006A5FCA" w:rsidRDefault="0007220A" w:rsidP="0000376E">
            <w:pPr>
              <w:spacing w:after="0"/>
              <w:contextualSpacing/>
              <w:jc w:val="left"/>
              <w:rPr>
                <w:rFonts w:cs="Calibri"/>
                <w:sz w:val="20"/>
                <w:szCs w:val="20"/>
              </w:rPr>
            </w:pPr>
            <w:r w:rsidRPr="006A5FCA">
              <w:rPr>
                <w:rFonts w:cs="Calibri"/>
                <w:sz w:val="20"/>
                <w:szCs w:val="20"/>
              </w:rPr>
              <w:t>Mongolian Tax Administration</w:t>
            </w:r>
          </w:p>
        </w:tc>
        <w:tc>
          <w:tcPr>
            <w:tcW w:w="5460" w:type="dxa"/>
          </w:tcPr>
          <w:p w14:paraId="45DE7443"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The Ministry provides funds for afforestation/reforestation, </w:t>
            </w:r>
            <w:proofErr w:type="gramStart"/>
            <w:r w:rsidRPr="006A5FCA">
              <w:rPr>
                <w:rFonts w:cs="Calibri"/>
                <w:sz w:val="20"/>
                <w:szCs w:val="20"/>
              </w:rPr>
              <w:t>conservation</w:t>
            </w:r>
            <w:proofErr w:type="gramEnd"/>
            <w:r w:rsidRPr="006A5FCA">
              <w:rPr>
                <w:rFonts w:cs="Calibri"/>
                <w:sz w:val="20"/>
                <w:szCs w:val="20"/>
              </w:rPr>
              <w:t xml:space="preserve"> and other forest activities.  The Ministry will play an important role in transparent management of REDD+ revenues.</w:t>
            </w:r>
          </w:p>
        </w:tc>
      </w:tr>
      <w:tr w:rsidR="0007220A" w:rsidRPr="006A5FCA" w14:paraId="73B7278E" w14:textId="77777777" w:rsidTr="00617684">
        <w:trPr>
          <w:trHeight w:val="366"/>
        </w:trPr>
        <w:tc>
          <w:tcPr>
            <w:tcW w:w="1350" w:type="dxa"/>
            <w:vMerge w:val="restart"/>
          </w:tcPr>
          <w:p w14:paraId="7ABD8790" w14:textId="77777777" w:rsidR="0007220A" w:rsidRPr="006A5FCA" w:rsidRDefault="0007220A" w:rsidP="0000376E">
            <w:pPr>
              <w:spacing w:after="0"/>
              <w:contextualSpacing/>
              <w:jc w:val="left"/>
              <w:rPr>
                <w:rFonts w:cs="Calibri"/>
                <w:sz w:val="20"/>
                <w:szCs w:val="20"/>
              </w:rPr>
            </w:pPr>
            <w:r w:rsidRPr="006A5FCA">
              <w:rPr>
                <w:rFonts w:cs="Calibri"/>
                <w:sz w:val="20"/>
                <w:szCs w:val="20"/>
              </w:rPr>
              <w:t>Ministry of Mining</w:t>
            </w:r>
          </w:p>
        </w:tc>
        <w:tc>
          <w:tcPr>
            <w:tcW w:w="2430" w:type="dxa"/>
          </w:tcPr>
          <w:p w14:paraId="540690C1"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Mineral Resources Authority </w:t>
            </w:r>
          </w:p>
          <w:p w14:paraId="1AEC2D2F" w14:textId="77777777" w:rsidR="0007220A" w:rsidRPr="006A5FCA" w:rsidRDefault="0007220A" w:rsidP="0000376E">
            <w:pPr>
              <w:spacing w:after="0"/>
              <w:contextualSpacing/>
              <w:jc w:val="left"/>
              <w:rPr>
                <w:rFonts w:cs="Calibri"/>
                <w:sz w:val="20"/>
                <w:szCs w:val="20"/>
              </w:rPr>
            </w:pPr>
          </w:p>
        </w:tc>
        <w:tc>
          <w:tcPr>
            <w:tcW w:w="5460" w:type="dxa"/>
          </w:tcPr>
          <w:p w14:paraId="718E1B38"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issuing mineral exploration and mining licences. Can support the design and implementation of REDD+ strategies to reduce mineral exploration and extraction in forested areas.</w:t>
            </w:r>
          </w:p>
        </w:tc>
      </w:tr>
      <w:tr w:rsidR="0007220A" w:rsidRPr="006A5FCA" w14:paraId="732ED70C" w14:textId="77777777" w:rsidTr="00617684">
        <w:trPr>
          <w:trHeight w:val="488"/>
        </w:trPr>
        <w:tc>
          <w:tcPr>
            <w:tcW w:w="1350" w:type="dxa"/>
            <w:vMerge/>
          </w:tcPr>
          <w:p w14:paraId="5475684C" w14:textId="77777777" w:rsidR="0007220A" w:rsidRPr="006A5FCA" w:rsidRDefault="0007220A" w:rsidP="0000376E">
            <w:pPr>
              <w:spacing w:after="0"/>
              <w:contextualSpacing/>
              <w:jc w:val="left"/>
              <w:rPr>
                <w:rFonts w:cs="Calibri"/>
                <w:sz w:val="20"/>
                <w:szCs w:val="20"/>
              </w:rPr>
            </w:pPr>
          </w:p>
        </w:tc>
        <w:tc>
          <w:tcPr>
            <w:tcW w:w="2430" w:type="dxa"/>
          </w:tcPr>
          <w:p w14:paraId="372F133C" w14:textId="77777777" w:rsidR="0007220A" w:rsidRPr="006A5FCA" w:rsidRDefault="0007220A" w:rsidP="0000376E">
            <w:pPr>
              <w:spacing w:after="0"/>
              <w:contextualSpacing/>
              <w:jc w:val="left"/>
              <w:rPr>
                <w:rFonts w:cs="Calibri"/>
                <w:sz w:val="20"/>
                <w:szCs w:val="20"/>
              </w:rPr>
            </w:pPr>
            <w:r w:rsidRPr="006A5FCA">
              <w:rPr>
                <w:rFonts w:cs="Calibri"/>
                <w:sz w:val="20"/>
                <w:szCs w:val="20"/>
              </w:rPr>
              <w:t>Petroleum Authority (PA)</w:t>
            </w:r>
          </w:p>
        </w:tc>
        <w:tc>
          <w:tcPr>
            <w:tcW w:w="5460" w:type="dxa"/>
          </w:tcPr>
          <w:p w14:paraId="2401C6A8" w14:textId="77777777" w:rsidR="0007220A" w:rsidRPr="006A5FCA" w:rsidRDefault="0007220A" w:rsidP="0000376E">
            <w:pPr>
              <w:spacing w:after="0"/>
              <w:contextualSpacing/>
              <w:jc w:val="left"/>
              <w:rPr>
                <w:rFonts w:cs="Calibri"/>
                <w:sz w:val="20"/>
                <w:szCs w:val="20"/>
              </w:rPr>
            </w:pPr>
            <w:r w:rsidRPr="006A5FCA">
              <w:rPr>
                <w:rFonts w:cs="Calibri"/>
                <w:sz w:val="20"/>
                <w:szCs w:val="20"/>
              </w:rPr>
              <w:t>PA can assist with developing low-carbon energy alternatives to wood-fuel.</w:t>
            </w:r>
          </w:p>
        </w:tc>
      </w:tr>
      <w:tr w:rsidR="0007220A" w:rsidRPr="006A5FCA" w14:paraId="7B3E66C3" w14:textId="77777777" w:rsidTr="00617684">
        <w:trPr>
          <w:trHeight w:val="588"/>
        </w:trPr>
        <w:tc>
          <w:tcPr>
            <w:tcW w:w="1350" w:type="dxa"/>
            <w:vMerge w:val="restart"/>
          </w:tcPr>
          <w:p w14:paraId="66FCD427"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Ministry of Justice  </w:t>
            </w:r>
          </w:p>
          <w:p w14:paraId="0C63D27C" w14:textId="77777777" w:rsidR="0007220A" w:rsidRPr="006A5FCA" w:rsidRDefault="0007220A" w:rsidP="0000376E">
            <w:pPr>
              <w:spacing w:after="0"/>
              <w:contextualSpacing/>
              <w:jc w:val="left"/>
              <w:rPr>
                <w:rFonts w:cs="Calibri"/>
                <w:sz w:val="20"/>
                <w:szCs w:val="20"/>
              </w:rPr>
            </w:pPr>
          </w:p>
        </w:tc>
        <w:tc>
          <w:tcPr>
            <w:tcW w:w="2430" w:type="dxa"/>
          </w:tcPr>
          <w:p w14:paraId="6C8E8B41" w14:textId="77777777" w:rsidR="0007220A" w:rsidRPr="006A5FCA" w:rsidRDefault="0007220A" w:rsidP="0000376E">
            <w:pPr>
              <w:spacing w:after="0"/>
              <w:contextualSpacing/>
              <w:jc w:val="left"/>
              <w:rPr>
                <w:rFonts w:cs="Calibri"/>
                <w:sz w:val="20"/>
                <w:szCs w:val="20"/>
              </w:rPr>
            </w:pPr>
            <w:r w:rsidRPr="006A5FCA">
              <w:rPr>
                <w:rFonts w:cs="Calibri"/>
                <w:sz w:val="20"/>
                <w:szCs w:val="20"/>
              </w:rPr>
              <w:t>Environmental Crimes Unit of the Mongolian National Police</w:t>
            </w:r>
          </w:p>
        </w:tc>
        <w:tc>
          <w:tcPr>
            <w:tcW w:w="5460" w:type="dxa"/>
          </w:tcPr>
          <w:p w14:paraId="33811CE6"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prosecuting breaches of environmental, forest and mining laws.</w:t>
            </w:r>
          </w:p>
        </w:tc>
      </w:tr>
      <w:tr w:rsidR="0007220A" w:rsidRPr="006A5FCA" w14:paraId="682E3FB7" w14:textId="77777777" w:rsidTr="00617684">
        <w:trPr>
          <w:trHeight w:val="413"/>
        </w:trPr>
        <w:tc>
          <w:tcPr>
            <w:tcW w:w="1350" w:type="dxa"/>
            <w:vMerge/>
          </w:tcPr>
          <w:p w14:paraId="23F9446C" w14:textId="77777777" w:rsidR="0007220A" w:rsidRPr="006A5FCA" w:rsidRDefault="0007220A" w:rsidP="0000376E">
            <w:pPr>
              <w:spacing w:after="0"/>
              <w:contextualSpacing/>
              <w:jc w:val="left"/>
              <w:rPr>
                <w:rFonts w:cs="Calibri"/>
                <w:sz w:val="20"/>
                <w:szCs w:val="20"/>
              </w:rPr>
            </w:pPr>
          </w:p>
        </w:tc>
        <w:tc>
          <w:tcPr>
            <w:tcW w:w="2430" w:type="dxa"/>
          </w:tcPr>
          <w:p w14:paraId="2CC2A732" w14:textId="77777777" w:rsidR="0007220A" w:rsidRPr="006A5FCA" w:rsidRDefault="0007220A" w:rsidP="0000376E">
            <w:pPr>
              <w:spacing w:after="0"/>
              <w:contextualSpacing/>
              <w:jc w:val="left"/>
              <w:rPr>
                <w:rFonts w:cs="Calibri"/>
                <w:sz w:val="20"/>
                <w:szCs w:val="20"/>
              </w:rPr>
            </w:pPr>
            <w:r w:rsidRPr="006A5FCA">
              <w:rPr>
                <w:rFonts w:cs="Calibri"/>
                <w:sz w:val="20"/>
                <w:szCs w:val="20"/>
              </w:rPr>
              <w:t>General Authority for Border Protection</w:t>
            </w:r>
          </w:p>
        </w:tc>
        <w:tc>
          <w:tcPr>
            <w:tcW w:w="5460" w:type="dxa"/>
          </w:tcPr>
          <w:p w14:paraId="4294F956" w14:textId="77777777" w:rsidR="0007220A" w:rsidRPr="006A5FCA" w:rsidRDefault="0007220A" w:rsidP="0000376E">
            <w:pPr>
              <w:spacing w:after="0"/>
              <w:contextualSpacing/>
              <w:jc w:val="left"/>
              <w:rPr>
                <w:rFonts w:cs="Calibri"/>
                <w:sz w:val="20"/>
                <w:szCs w:val="20"/>
              </w:rPr>
            </w:pPr>
            <w:r w:rsidRPr="006A5FCA">
              <w:rPr>
                <w:rFonts w:cs="Calibri"/>
                <w:sz w:val="20"/>
                <w:szCs w:val="20"/>
              </w:rPr>
              <w:t>Plays a role in enforcement of environmental and forest laws in border areas.</w:t>
            </w:r>
          </w:p>
        </w:tc>
      </w:tr>
      <w:tr w:rsidR="0007220A" w:rsidRPr="006A5FCA" w14:paraId="14E14F6C" w14:textId="77777777" w:rsidTr="00617684">
        <w:trPr>
          <w:trHeight w:val="629"/>
        </w:trPr>
        <w:tc>
          <w:tcPr>
            <w:tcW w:w="1350" w:type="dxa"/>
            <w:vMerge w:val="restart"/>
          </w:tcPr>
          <w:p w14:paraId="514F49C3" w14:textId="77777777" w:rsidR="0007220A" w:rsidRPr="006A5FCA" w:rsidRDefault="0007220A" w:rsidP="0000376E">
            <w:pPr>
              <w:spacing w:after="0"/>
              <w:contextualSpacing/>
              <w:jc w:val="left"/>
              <w:rPr>
                <w:rFonts w:cs="Calibri"/>
                <w:sz w:val="20"/>
                <w:szCs w:val="20"/>
              </w:rPr>
            </w:pPr>
            <w:r w:rsidRPr="006A5FCA">
              <w:rPr>
                <w:rFonts w:cs="Calibri"/>
                <w:sz w:val="20"/>
                <w:szCs w:val="20"/>
              </w:rPr>
              <w:t>Deputy Premier</w:t>
            </w:r>
          </w:p>
        </w:tc>
        <w:tc>
          <w:tcPr>
            <w:tcW w:w="2430" w:type="dxa"/>
          </w:tcPr>
          <w:p w14:paraId="69CDA876" w14:textId="77777777" w:rsidR="0007220A" w:rsidRPr="006A5FCA" w:rsidRDefault="0007220A" w:rsidP="0000376E">
            <w:pPr>
              <w:spacing w:after="0"/>
              <w:contextualSpacing/>
              <w:jc w:val="left"/>
              <w:rPr>
                <w:rFonts w:cs="Calibri"/>
                <w:sz w:val="20"/>
                <w:szCs w:val="20"/>
              </w:rPr>
            </w:pPr>
            <w:r w:rsidRPr="006A5FCA">
              <w:rPr>
                <w:rFonts w:cs="Calibri"/>
                <w:sz w:val="20"/>
                <w:szCs w:val="20"/>
              </w:rPr>
              <w:t>National Emergency Management Agency</w:t>
            </w:r>
          </w:p>
          <w:p w14:paraId="11C4A2EB" w14:textId="77777777" w:rsidR="0007220A" w:rsidRPr="006A5FCA" w:rsidRDefault="0007220A" w:rsidP="0000376E">
            <w:pPr>
              <w:spacing w:after="0"/>
              <w:contextualSpacing/>
              <w:jc w:val="left"/>
              <w:rPr>
                <w:rFonts w:cs="Calibri"/>
                <w:sz w:val="20"/>
                <w:szCs w:val="20"/>
              </w:rPr>
            </w:pPr>
          </w:p>
        </w:tc>
        <w:tc>
          <w:tcPr>
            <w:tcW w:w="5460" w:type="dxa"/>
          </w:tcPr>
          <w:p w14:paraId="3FAAC200" w14:textId="77777777" w:rsidR="0007220A" w:rsidRPr="006A5FCA" w:rsidRDefault="0007220A" w:rsidP="0000376E">
            <w:pPr>
              <w:spacing w:after="0"/>
              <w:contextualSpacing/>
              <w:jc w:val="left"/>
              <w:rPr>
                <w:rFonts w:cs="Calibri"/>
                <w:sz w:val="20"/>
                <w:szCs w:val="20"/>
              </w:rPr>
            </w:pPr>
            <w:r w:rsidRPr="006A5FCA">
              <w:rPr>
                <w:rFonts w:cs="Calibri"/>
                <w:sz w:val="20"/>
                <w:szCs w:val="20"/>
              </w:rPr>
              <w:t>Responsible for managing and preventing forest and steppe fires</w:t>
            </w:r>
            <w:proofErr w:type="gramStart"/>
            <w:r w:rsidRPr="006A5FCA">
              <w:rPr>
                <w:rFonts w:cs="Calibri"/>
                <w:sz w:val="20"/>
                <w:szCs w:val="20"/>
              </w:rPr>
              <w:t xml:space="preserve">.  </w:t>
            </w:r>
            <w:proofErr w:type="gramEnd"/>
            <w:r w:rsidRPr="006A5FCA">
              <w:rPr>
                <w:rFonts w:cs="Calibri"/>
                <w:sz w:val="20"/>
                <w:szCs w:val="20"/>
              </w:rPr>
              <w:t>Forest fire is a major driver of forest degradation in Mongolia.</w:t>
            </w:r>
          </w:p>
        </w:tc>
      </w:tr>
      <w:tr w:rsidR="0007220A" w:rsidRPr="006A5FCA" w14:paraId="5C539F87" w14:textId="77777777" w:rsidTr="00617684">
        <w:trPr>
          <w:trHeight w:val="701"/>
        </w:trPr>
        <w:tc>
          <w:tcPr>
            <w:tcW w:w="1350" w:type="dxa"/>
            <w:vMerge/>
          </w:tcPr>
          <w:p w14:paraId="22B09869" w14:textId="77777777" w:rsidR="0007220A" w:rsidRPr="006A5FCA" w:rsidRDefault="0007220A" w:rsidP="0000376E">
            <w:pPr>
              <w:spacing w:after="0"/>
              <w:contextualSpacing/>
              <w:jc w:val="left"/>
              <w:rPr>
                <w:rFonts w:cs="Calibri"/>
                <w:sz w:val="20"/>
                <w:szCs w:val="20"/>
              </w:rPr>
            </w:pPr>
          </w:p>
        </w:tc>
        <w:tc>
          <w:tcPr>
            <w:tcW w:w="2430" w:type="dxa"/>
          </w:tcPr>
          <w:p w14:paraId="6BD3B422" w14:textId="77777777" w:rsidR="0007220A" w:rsidRPr="006A5FCA" w:rsidRDefault="0007220A" w:rsidP="0000376E">
            <w:pPr>
              <w:spacing w:after="0"/>
              <w:contextualSpacing/>
              <w:jc w:val="left"/>
              <w:rPr>
                <w:rFonts w:cs="Calibri"/>
                <w:sz w:val="20"/>
                <w:szCs w:val="20"/>
              </w:rPr>
            </w:pPr>
            <w:r w:rsidRPr="006A5FCA">
              <w:rPr>
                <w:rFonts w:cs="Calibri"/>
                <w:sz w:val="20"/>
                <w:szCs w:val="20"/>
              </w:rPr>
              <w:t>General Agency for Specialized Inspection (GASI)</w:t>
            </w:r>
          </w:p>
        </w:tc>
        <w:tc>
          <w:tcPr>
            <w:tcW w:w="5460" w:type="dxa"/>
          </w:tcPr>
          <w:p w14:paraId="33B25AD6" w14:textId="77777777" w:rsidR="0007220A" w:rsidRPr="006A5FCA" w:rsidRDefault="0007220A" w:rsidP="0000376E">
            <w:pPr>
              <w:spacing w:after="0"/>
              <w:contextualSpacing/>
              <w:jc w:val="left"/>
              <w:rPr>
                <w:rFonts w:cs="Calibri"/>
                <w:sz w:val="20"/>
                <w:szCs w:val="20"/>
              </w:rPr>
            </w:pPr>
            <w:r w:rsidRPr="006A5FCA">
              <w:rPr>
                <w:rFonts w:cs="Calibri"/>
                <w:sz w:val="20"/>
                <w:szCs w:val="20"/>
              </w:rPr>
              <w:t>GASI is responsible for investigating reported breaches of environmental laws</w:t>
            </w:r>
            <w:proofErr w:type="gramStart"/>
            <w:r w:rsidRPr="006A5FCA">
              <w:rPr>
                <w:rFonts w:cs="Calibri"/>
                <w:sz w:val="20"/>
                <w:szCs w:val="20"/>
              </w:rPr>
              <w:t xml:space="preserve">.  </w:t>
            </w:r>
            <w:proofErr w:type="gramEnd"/>
            <w:r w:rsidRPr="006A5FCA">
              <w:rPr>
                <w:rFonts w:cs="Calibri"/>
                <w:sz w:val="20"/>
                <w:szCs w:val="20"/>
              </w:rPr>
              <w:t>GASI will play an important role in enforcement of forestry laws.</w:t>
            </w:r>
          </w:p>
        </w:tc>
      </w:tr>
      <w:tr w:rsidR="0007220A" w:rsidRPr="006A5FCA" w14:paraId="4674C7F0" w14:textId="77777777" w:rsidTr="00617684">
        <w:trPr>
          <w:trHeight w:val="494"/>
        </w:trPr>
        <w:tc>
          <w:tcPr>
            <w:tcW w:w="1350" w:type="dxa"/>
            <w:vMerge/>
          </w:tcPr>
          <w:p w14:paraId="0F1BEB71" w14:textId="77777777" w:rsidR="0007220A" w:rsidRPr="006A5FCA" w:rsidRDefault="0007220A" w:rsidP="0000376E">
            <w:pPr>
              <w:spacing w:after="0"/>
              <w:contextualSpacing/>
              <w:jc w:val="left"/>
              <w:rPr>
                <w:rFonts w:cs="Calibri"/>
                <w:sz w:val="20"/>
                <w:szCs w:val="20"/>
              </w:rPr>
            </w:pPr>
          </w:p>
        </w:tc>
        <w:tc>
          <w:tcPr>
            <w:tcW w:w="2430" w:type="dxa"/>
          </w:tcPr>
          <w:p w14:paraId="3D240905" w14:textId="77777777" w:rsidR="0007220A" w:rsidRPr="006A5FCA" w:rsidRDefault="0007220A" w:rsidP="0000376E">
            <w:pPr>
              <w:spacing w:after="0"/>
              <w:contextualSpacing/>
              <w:jc w:val="left"/>
              <w:rPr>
                <w:rFonts w:cs="Calibri"/>
                <w:sz w:val="20"/>
                <w:szCs w:val="20"/>
              </w:rPr>
            </w:pPr>
            <w:r w:rsidRPr="006A5FCA">
              <w:rPr>
                <w:rFonts w:cs="Calibri"/>
                <w:sz w:val="20"/>
                <w:szCs w:val="20"/>
              </w:rPr>
              <w:t>Independent Commission Against Corruption</w:t>
            </w:r>
          </w:p>
        </w:tc>
        <w:tc>
          <w:tcPr>
            <w:tcW w:w="5460" w:type="dxa"/>
          </w:tcPr>
          <w:p w14:paraId="2A7ADCC9" w14:textId="77777777" w:rsidR="0007220A" w:rsidRPr="006A5FCA" w:rsidRDefault="0007220A" w:rsidP="0000376E">
            <w:pPr>
              <w:spacing w:after="0"/>
              <w:contextualSpacing/>
              <w:jc w:val="left"/>
              <w:rPr>
                <w:rFonts w:cs="Calibri"/>
                <w:sz w:val="20"/>
                <w:szCs w:val="20"/>
              </w:rPr>
            </w:pPr>
            <w:r w:rsidRPr="006A5FCA">
              <w:rPr>
                <w:rFonts w:cs="Calibri"/>
                <w:sz w:val="20"/>
                <w:szCs w:val="20"/>
              </w:rPr>
              <w:t>This Commission can assist to ensure the integrity and transparency of REDD+ activities and related transactions.</w:t>
            </w:r>
          </w:p>
        </w:tc>
      </w:tr>
      <w:tr w:rsidR="0007220A" w:rsidRPr="006A5FCA" w14:paraId="58D2EDE0" w14:textId="77777777" w:rsidTr="00617684">
        <w:trPr>
          <w:trHeight w:val="611"/>
        </w:trPr>
        <w:tc>
          <w:tcPr>
            <w:tcW w:w="1350" w:type="dxa"/>
          </w:tcPr>
          <w:p w14:paraId="09270F84" w14:textId="77777777" w:rsidR="0007220A" w:rsidRPr="006A5FCA" w:rsidRDefault="0007220A" w:rsidP="0000376E">
            <w:pPr>
              <w:spacing w:after="0"/>
              <w:contextualSpacing/>
              <w:jc w:val="left"/>
              <w:rPr>
                <w:rFonts w:cs="Calibri"/>
                <w:sz w:val="20"/>
                <w:szCs w:val="20"/>
              </w:rPr>
            </w:pPr>
            <w:r w:rsidRPr="006A5FCA">
              <w:rPr>
                <w:rFonts w:cs="Calibri"/>
                <w:sz w:val="20"/>
                <w:szCs w:val="20"/>
              </w:rPr>
              <w:t>National Human Rights Commission</w:t>
            </w:r>
          </w:p>
        </w:tc>
        <w:tc>
          <w:tcPr>
            <w:tcW w:w="2430" w:type="dxa"/>
          </w:tcPr>
          <w:p w14:paraId="3A8AFFD0" w14:textId="77777777" w:rsidR="0007220A" w:rsidRPr="006A5FCA" w:rsidRDefault="0007220A" w:rsidP="0000376E">
            <w:pPr>
              <w:spacing w:after="0"/>
              <w:contextualSpacing/>
              <w:jc w:val="left"/>
              <w:rPr>
                <w:rFonts w:cs="Calibri"/>
                <w:sz w:val="20"/>
                <w:szCs w:val="20"/>
              </w:rPr>
            </w:pPr>
          </w:p>
        </w:tc>
        <w:tc>
          <w:tcPr>
            <w:tcW w:w="5460" w:type="dxa"/>
          </w:tcPr>
          <w:p w14:paraId="0184A5A2" w14:textId="77777777" w:rsidR="0007220A" w:rsidRPr="006A5FCA" w:rsidRDefault="0007220A" w:rsidP="0000376E">
            <w:pPr>
              <w:spacing w:after="0"/>
              <w:contextualSpacing/>
              <w:jc w:val="left"/>
              <w:rPr>
                <w:rFonts w:cs="Calibri"/>
                <w:sz w:val="20"/>
                <w:szCs w:val="20"/>
              </w:rPr>
            </w:pPr>
            <w:r w:rsidRPr="006A5FCA">
              <w:rPr>
                <w:rFonts w:cs="Calibri"/>
                <w:sz w:val="20"/>
                <w:szCs w:val="20"/>
              </w:rPr>
              <w:t>Established by statute. Its purpose is to supervise and protect the human rights as listed in the Constitution. The Commission will play a role in designing and overseeing implementation of the social safeguards for REDD+.</w:t>
            </w:r>
          </w:p>
        </w:tc>
      </w:tr>
      <w:tr w:rsidR="0007220A" w:rsidRPr="006A5FCA" w14:paraId="3F271E18" w14:textId="77777777" w:rsidTr="00617684">
        <w:trPr>
          <w:trHeight w:val="710"/>
        </w:trPr>
        <w:tc>
          <w:tcPr>
            <w:tcW w:w="1350" w:type="dxa"/>
          </w:tcPr>
          <w:p w14:paraId="2EFC82CB" w14:textId="77777777" w:rsidR="0007220A" w:rsidRPr="006A5FCA" w:rsidRDefault="0007220A" w:rsidP="0000376E">
            <w:pPr>
              <w:spacing w:after="0"/>
              <w:contextualSpacing/>
              <w:jc w:val="left"/>
              <w:rPr>
                <w:rFonts w:cs="Calibri"/>
                <w:sz w:val="20"/>
                <w:szCs w:val="20"/>
              </w:rPr>
            </w:pPr>
            <w:r w:rsidRPr="006A5FCA">
              <w:rPr>
                <w:rFonts w:cs="Calibri"/>
                <w:sz w:val="20"/>
                <w:szCs w:val="20"/>
              </w:rPr>
              <w:t xml:space="preserve">National Committee on Gender Equality </w:t>
            </w:r>
          </w:p>
        </w:tc>
        <w:tc>
          <w:tcPr>
            <w:tcW w:w="2430" w:type="dxa"/>
          </w:tcPr>
          <w:p w14:paraId="28327193" w14:textId="77777777" w:rsidR="0007220A" w:rsidRPr="006A5FCA" w:rsidRDefault="0007220A" w:rsidP="0000376E">
            <w:pPr>
              <w:spacing w:after="0"/>
              <w:contextualSpacing/>
              <w:jc w:val="left"/>
              <w:rPr>
                <w:rFonts w:cs="Calibri"/>
                <w:sz w:val="20"/>
                <w:szCs w:val="20"/>
              </w:rPr>
            </w:pPr>
          </w:p>
        </w:tc>
        <w:tc>
          <w:tcPr>
            <w:tcW w:w="5460" w:type="dxa"/>
          </w:tcPr>
          <w:p w14:paraId="323BE759" w14:textId="77777777" w:rsidR="0007220A" w:rsidRPr="006A5FCA" w:rsidRDefault="0007220A" w:rsidP="0000376E">
            <w:pPr>
              <w:spacing w:after="0"/>
              <w:contextualSpacing/>
              <w:jc w:val="left"/>
              <w:rPr>
                <w:rFonts w:cs="Calibri"/>
                <w:sz w:val="20"/>
                <w:szCs w:val="20"/>
              </w:rPr>
            </w:pPr>
            <w:r w:rsidRPr="006A5FCA">
              <w:rPr>
                <w:rFonts w:cs="Calibri"/>
                <w:sz w:val="20"/>
                <w:szCs w:val="20"/>
              </w:rPr>
              <w:t>Reports directly to the Prime Minister</w:t>
            </w:r>
            <w:proofErr w:type="gramStart"/>
            <w:r w:rsidRPr="006A5FCA">
              <w:rPr>
                <w:rFonts w:cs="Calibri"/>
                <w:sz w:val="20"/>
                <w:szCs w:val="20"/>
              </w:rPr>
              <w:t xml:space="preserve">.  </w:t>
            </w:r>
            <w:proofErr w:type="gramEnd"/>
            <w:r w:rsidRPr="006A5FCA">
              <w:rPr>
                <w:rFonts w:cs="Calibri"/>
                <w:sz w:val="20"/>
                <w:szCs w:val="20"/>
              </w:rPr>
              <w:t>It should be engaged in the development of the National REDD+ Strategy</w:t>
            </w:r>
            <w:r>
              <w:rPr>
                <w:rFonts w:cs="Calibri"/>
                <w:sz w:val="20"/>
                <w:szCs w:val="20"/>
              </w:rPr>
              <w:t xml:space="preserve"> to ensure Strategy is developed in a gender responsive manner as well promotes the effective participation of women, particularly in decision making</w:t>
            </w:r>
            <w:r w:rsidRPr="006A5FCA">
              <w:rPr>
                <w:rFonts w:cs="Calibri"/>
                <w:sz w:val="20"/>
                <w:szCs w:val="20"/>
              </w:rPr>
              <w:t>.</w:t>
            </w:r>
          </w:p>
        </w:tc>
      </w:tr>
      <w:tr w:rsidR="0007220A" w:rsidRPr="006A5FCA" w14:paraId="09310104" w14:textId="77777777" w:rsidTr="00617684">
        <w:trPr>
          <w:trHeight w:val="611"/>
        </w:trPr>
        <w:tc>
          <w:tcPr>
            <w:tcW w:w="1350" w:type="dxa"/>
          </w:tcPr>
          <w:p w14:paraId="5ABA539C" w14:textId="77777777" w:rsidR="0007220A" w:rsidRPr="006A5FCA" w:rsidRDefault="0007220A" w:rsidP="0000376E">
            <w:pPr>
              <w:spacing w:after="0"/>
              <w:contextualSpacing/>
              <w:jc w:val="left"/>
              <w:rPr>
                <w:rFonts w:cs="Calibri"/>
                <w:sz w:val="20"/>
                <w:szCs w:val="20"/>
              </w:rPr>
            </w:pPr>
            <w:r w:rsidRPr="006A5FCA">
              <w:rPr>
                <w:rFonts w:cs="Calibri"/>
                <w:sz w:val="20"/>
                <w:szCs w:val="20"/>
              </w:rPr>
              <w:lastRenderedPageBreak/>
              <w:t xml:space="preserve">Ministry of Population Development and Social Welfare </w:t>
            </w:r>
          </w:p>
        </w:tc>
        <w:tc>
          <w:tcPr>
            <w:tcW w:w="2430" w:type="dxa"/>
          </w:tcPr>
          <w:p w14:paraId="39268028" w14:textId="77777777" w:rsidR="0007220A" w:rsidRPr="006A5FCA" w:rsidRDefault="0007220A" w:rsidP="0000376E">
            <w:pPr>
              <w:spacing w:after="0"/>
              <w:contextualSpacing/>
              <w:jc w:val="left"/>
              <w:rPr>
                <w:rFonts w:cs="Calibri"/>
                <w:sz w:val="20"/>
                <w:szCs w:val="20"/>
              </w:rPr>
            </w:pPr>
          </w:p>
        </w:tc>
        <w:tc>
          <w:tcPr>
            <w:tcW w:w="5460" w:type="dxa"/>
          </w:tcPr>
          <w:p w14:paraId="150F5B5F" w14:textId="77777777" w:rsidR="0007220A" w:rsidRPr="006A5FCA" w:rsidRDefault="0007220A" w:rsidP="005A6187">
            <w:pPr>
              <w:spacing w:after="0"/>
              <w:contextualSpacing/>
              <w:jc w:val="left"/>
              <w:rPr>
                <w:rFonts w:cs="Calibri"/>
                <w:sz w:val="20"/>
                <w:szCs w:val="20"/>
              </w:rPr>
            </w:pPr>
            <w:r w:rsidRPr="006A5FCA">
              <w:rPr>
                <w:rFonts w:cs="Calibri"/>
                <w:sz w:val="20"/>
                <w:szCs w:val="20"/>
              </w:rPr>
              <w:t>Responsible for administering social welfare programs, such as the Child Money program and financial resources from the Human Development Fund. It could provide useful lessons and knowledge of the impacts and effectiveness of cash transfers on livelihoods, which could assist in the design of an effective benefit distribution mechanism.</w:t>
            </w:r>
          </w:p>
        </w:tc>
      </w:tr>
    </w:tbl>
    <w:p w14:paraId="38009E17" w14:textId="77777777" w:rsidR="0007220A" w:rsidRPr="00CC69B2" w:rsidRDefault="0007220A" w:rsidP="0000376E">
      <w:pPr>
        <w:spacing w:after="0"/>
        <w:contextualSpacing/>
      </w:pPr>
    </w:p>
    <w:p w14:paraId="0ABDB592" w14:textId="77777777" w:rsidR="0007220A" w:rsidRDefault="0007220A" w:rsidP="0000376E">
      <w:pPr>
        <w:spacing w:after="0"/>
        <w:contextualSpacing/>
        <w:rPr>
          <w:rFonts w:cs="Arial"/>
          <w:szCs w:val="22"/>
        </w:rPr>
      </w:pPr>
      <w:r>
        <w:rPr>
          <w:rFonts w:cs="Arial"/>
          <w:szCs w:val="22"/>
        </w:rPr>
        <w:t xml:space="preserve">Finally, relevant Parliamentary Standing Committees may play a role in designing and implementing the National REDD+ Strategy. This notably includes the Parliamentary Standing Committee on Environment, </w:t>
      </w:r>
      <w:proofErr w:type="gramStart"/>
      <w:r>
        <w:rPr>
          <w:rFonts w:cs="Arial"/>
          <w:szCs w:val="22"/>
        </w:rPr>
        <w:t>Food</w:t>
      </w:r>
      <w:proofErr w:type="gramEnd"/>
      <w:r>
        <w:rPr>
          <w:rFonts w:cs="Arial"/>
          <w:szCs w:val="22"/>
        </w:rPr>
        <w:t xml:space="preserve"> and Agriculture, which monitors the implementation of the Government Policy on </w:t>
      </w:r>
      <w:r w:rsidRPr="001225F1">
        <w:rPr>
          <w:rFonts w:cs="Arial"/>
        </w:rPr>
        <w:t>Herders</w:t>
      </w:r>
      <w:r w:rsidRPr="001225F1">
        <w:rPr>
          <w:rStyle w:val="FootnoteReference"/>
          <w:rFonts w:cs="Arial"/>
          <w:sz w:val="24"/>
        </w:rPr>
        <w:footnoteReference w:id="41"/>
      </w:r>
      <w:r w:rsidRPr="001225F1">
        <w:rPr>
          <w:rFonts w:cs="Arial"/>
        </w:rPr>
        <w:t>.</w:t>
      </w:r>
    </w:p>
    <w:p w14:paraId="2AEB5405" w14:textId="77777777" w:rsidR="0007220A" w:rsidRPr="005E2276" w:rsidRDefault="0007220A" w:rsidP="00402A28">
      <w:pPr>
        <w:pStyle w:val="Heading4"/>
      </w:pPr>
      <w:r>
        <w:t>Regional and P</w:t>
      </w:r>
      <w:r w:rsidRPr="005E2276">
        <w:t xml:space="preserve">rovincial </w:t>
      </w:r>
      <w:r>
        <w:t>G</w:t>
      </w:r>
      <w:r w:rsidRPr="005E2276">
        <w:t xml:space="preserve">overnment </w:t>
      </w:r>
      <w:r>
        <w:t>S</w:t>
      </w:r>
      <w:r w:rsidRPr="005E2276">
        <w:t>takeholders</w:t>
      </w:r>
    </w:p>
    <w:p w14:paraId="2102FD37" w14:textId="77777777" w:rsidR="0007220A" w:rsidRDefault="0007220A" w:rsidP="0000376E">
      <w:pPr>
        <w:spacing w:after="0"/>
        <w:contextualSpacing/>
      </w:pPr>
      <w:r>
        <w:t>Mongolia has a highly decentralized form of government, with the Constitution providing for self-government at three sub-national administrative levels through governors and citizen parliaments (</w:t>
      </w:r>
      <w:r w:rsidRPr="00603EBF">
        <w:rPr>
          <w:i/>
        </w:rPr>
        <w:t>khurals</w:t>
      </w:r>
      <w:r>
        <w:t>)</w:t>
      </w:r>
      <w:proofErr w:type="gramStart"/>
      <w:r>
        <w:t xml:space="preserve">.  </w:t>
      </w:r>
      <w:proofErr w:type="gramEnd"/>
      <w:r>
        <w:t xml:space="preserve">Under the 2012 Forest Law, many forest regulatory and management responsibilities have been devolved to regional, district and local governors, and to </w:t>
      </w:r>
      <w:r w:rsidRPr="00603EBF">
        <w:rPr>
          <w:i/>
        </w:rPr>
        <w:t>khurals</w:t>
      </w:r>
      <w:r>
        <w:t>. To assist forest management, F</w:t>
      </w:r>
      <w:r w:rsidRPr="00CF7B20">
        <w:t xml:space="preserve">orest </w:t>
      </w:r>
      <w:r>
        <w:t>B</w:t>
      </w:r>
      <w:r w:rsidRPr="00CF7B20">
        <w:t xml:space="preserve">ureaus </w:t>
      </w:r>
      <w:r>
        <w:t xml:space="preserve">have been established </w:t>
      </w:r>
      <w:r w:rsidRPr="00CF7B20">
        <w:t xml:space="preserve">at </w:t>
      </w:r>
      <w:r>
        <w:t>A</w:t>
      </w:r>
      <w:r w:rsidRPr="00CF7B20">
        <w:t>imag level</w:t>
      </w:r>
      <w:r>
        <w:t>, and F</w:t>
      </w:r>
      <w:r w:rsidRPr="00CF7B20">
        <w:t xml:space="preserve">orest </w:t>
      </w:r>
      <w:r>
        <w:t>U</w:t>
      </w:r>
      <w:r w:rsidRPr="00CF7B20">
        <w:t>nits at inter-</w:t>
      </w:r>
      <w:r>
        <w:t>S</w:t>
      </w:r>
      <w:r w:rsidRPr="00CF7B20">
        <w:t>oum and</w:t>
      </w:r>
      <w:r>
        <w:t>/or</w:t>
      </w:r>
      <w:r w:rsidRPr="00CF7B20">
        <w:t xml:space="preserve"> </w:t>
      </w:r>
      <w:r>
        <w:t>S</w:t>
      </w:r>
      <w:r w:rsidRPr="00CF7B20">
        <w:t xml:space="preserve">oum level. </w:t>
      </w:r>
      <w:r>
        <w:t>The transferred responsibilities are very broad and include: setting local level logging and fuel wood quotas, issuing logging and fuel wood licences, and collecting forest use fees and charges. The Forest Units work closely with Forest User Groups (FUGs), and this is likely to be an important mechanism for implementing REDD+ at the community level.</w:t>
      </w:r>
    </w:p>
    <w:p w14:paraId="0AB8DFB4" w14:textId="77777777" w:rsidR="0007220A" w:rsidRDefault="0007220A" w:rsidP="0000376E">
      <w:pPr>
        <w:spacing w:after="0"/>
        <w:contextualSpacing/>
      </w:pPr>
    </w:p>
    <w:p w14:paraId="716AC31F" w14:textId="77777777" w:rsidR="0007220A" w:rsidRDefault="0007220A" w:rsidP="0000376E">
      <w:pPr>
        <w:spacing w:after="0"/>
        <w:contextualSpacing/>
      </w:pPr>
      <w:r>
        <w:t xml:space="preserve">The devolution of forest management responsibilities throughout this highly decentralized government structure means that it will be essential to carry out capacity building on REDD+ at all levels, and to introduce and mainstream the implementation of REDD+ activities throughout all levels of government. </w:t>
      </w:r>
    </w:p>
    <w:p w14:paraId="27CC6816" w14:textId="77777777" w:rsidR="0007220A" w:rsidRDefault="0007220A" w:rsidP="0000376E">
      <w:pPr>
        <w:spacing w:after="0"/>
        <w:contextualSpacing/>
      </w:pPr>
      <w:r w:rsidRPr="003D5A67">
        <w:t xml:space="preserve">Table </w:t>
      </w:r>
      <w:r>
        <w:t>6</w:t>
      </w:r>
      <w:r w:rsidRPr="003D5A67">
        <w:t xml:space="preserve"> introduces</w:t>
      </w:r>
      <w:r>
        <w:t xml:space="preserve"> the key governmental players at Aimag, </w:t>
      </w:r>
      <w:proofErr w:type="gramStart"/>
      <w:r>
        <w:t>Soum</w:t>
      </w:r>
      <w:proofErr w:type="gramEnd"/>
      <w:r>
        <w:t xml:space="preserve"> and local levels.</w:t>
      </w:r>
    </w:p>
    <w:p w14:paraId="67C1D627" w14:textId="77777777" w:rsidR="0007220A" w:rsidRDefault="0007220A" w:rsidP="0000376E">
      <w:pPr>
        <w:pStyle w:val="Caption"/>
        <w:keepNext/>
        <w:spacing w:after="0"/>
        <w:contextualSpacing/>
      </w:pPr>
      <w:bookmarkStart w:id="276" w:name="_Toc385334010"/>
    </w:p>
    <w:p w14:paraId="12417EEC" w14:textId="77777777" w:rsidR="0007220A" w:rsidRDefault="0007220A" w:rsidP="0000376E">
      <w:pPr>
        <w:pStyle w:val="Caption"/>
        <w:keepNext/>
        <w:spacing w:after="0"/>
        <w:contextualSpacing/>
      </w:pPr>
      <w:bookmarkStart w:id="277" w:name="_Toc386789983"/>
      <w:r>
        <w:t xml:space="preserve">Table </w:t>
      </w:r>
      <w:r w:rsidR="00D528B1">
        <w:fldChar w:fldCharType="begin"/>
      </w:r>
      <w:r w:rsidR="00D528B1">
        <w:instrText xml:space="preserve"> SEQ Table \* ARABIC </w:instrText>
      </w:r>
      <w:r w:rsidR="00D528B1">
        <w:fldChar w:fldCharType="separate"/>
      </w:r>
      <w:r w:rsidR="00925047">
        <w:rPr>
          <w:noProof/>
        </w:rPr>
        <w:t>6</w:t>
      </w:r>
      <w:r w:rsidR="00D528B1">
        <w:rPr>
          <w:noProof/>
        </w:rPr>
        <w:fldChar w:fldCharType="end"/>
      </w:r>
      <w:r>
        <w:t xml:space="preserve">: </w:t>
      </w:r>
      <w:r w:rsidRPr="00D0283C">
        <w:t>Sub-National Levels of Government Relevant to REDD+</w:t>
      </w:r>
      <w:bookmarkEnd w:id="276"/>
      <w:bookmarkEnd w:id="2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536"/>
        <w:gridCol w:w="1695"/>
        <w:gridCol w:w="2316"/>
        <w:gridCol w:w="2469"/>
      </w:tblGrid>
      <w:tr w:rsidR="0007220A" w:rsidRPr="006A5FCA" w14:paraId="370E6745" w14:textId="77777777" w:rsidTr="00617684">
        <w:tc>
          <w:tcPr>
            <w:tcW w:w="1334" w:type="dxa"/>
            <w:shd w:val="clear" w:color="auto" w:fill="DBE5F1"/>
          </w:tcPr>
          <w:p w14:paraId="75AED4A9" w14:textId="77777777" w:rsidR="0007220A" w:rsidRPr="006A5FCA" w:rsidRDefault="0007220A" w:rsidP="0000376E">
            <w:pPr>
              <w:spacing w:after="0"/>
              <w:contextualSpacing/>
              <w:jc w:val="left"/>
              <w:rPr>
                <w:rFonts w:cs="Arial"/>
                <w:b/>
              </w:rPr>
            </w:pPr>
            <w:r w:rsidRPr="006A5FCA">
              <w:rPr>
                <w:rFonts w:cs="Arial"/>
                <w:b/>
                <w:szCs w:val="22"/>
              </w:rPr>
              <w:t>Level of government</w:t>
            </w:r>
          </w:p>
        </w:tc>
        <w:tc>
          <w:tcPr>
            <w:tcW w:w="1536" w:type="dxa"/>
            <w:shd w:val="clear" w:color="auto" w:fill="DBE5F1"/>
          </w:tcPr>
          <w:p w14:paraId="4F2148AF" w14:textId="77777777" w:rsidR="0007220A" w:rsidRPr="006A5FCA" w:rsidRDefault="0007220A" w:rsidP="0000376E">
            <w:pPr>
              <w:spacing w:after="0"/>
              <w:contextualSpacing/>
              <w:jc w:val="left"/>
              <w:rPr>
                <w:rFonts w:cs="Arial"/>
                <w:b/>
              </w:rPr>
            </w:pPr>
            <w:r w:rsidRPr="006A5FCA">
              <w:rPr>
                <w:rFonts w:cs="Arial"/>
                <w:b/>
                <w:szCs w:val="22"/>
              </w:rPr>
              <w:t>Mongolian term</w:t>
            </w:r>
          </w:p>
        </w:tc>
        <w:tc>
          <w:tcPr>
            <w:tcW w:w="1695" w:type="dxa"/>
            <w:shd w:val="clear" w:color="auto" w:fill="DBE5F1"/>
          </w:tcPr>
          <w:p w14:paraId="4AEE53FD" w14:textId="77777777" w:rsidR="0007220A" w:rsidRPr="006A5FCA" w:rsidRDefault="0007220A" w:rsidP="0000376E">
            <w:pPr>
              <w:spacing w:after="0"/>
              <w:contextualSpacing/>
              <w:jc w:val="left"/>
              <w:rPr>
                <w:rFonts w:cs="Arial"/>
                <w:b/>
              </w:rPr>
            </w:pPr>
            <w:r w:rsidRPr="006A5FCA">
              <w:rPr>
                <w:rFonts w:cs="Arial"/>
                <w:b/>
                <w:szCs w:val="22"/>
              </w:rPr>
              <w:t>Governors</w:t>
            </w:r>
          </w:p>
        </w:tc>
        <w:tc>
          <w:tcPr>
            <w:tcW w:w="2316" w:type="dxa"/>
            <w:shd w:val="clear" w:color="auto" w:fill="DBE5F1"/>
          </w:tcPr>
          <w:p w14:paraId="3418F8C3" w14:textId="77777777" w:rsidR="0007220A" w:rsidRPr="006A5FCA" w:rsidRDefault="0007220A" w:rsidP="0000376E">
            <w:pPr>
              <w:spacing w:after="0"/>
              <w:contextualSpacing/>
              <w:jc w:val="left"/>
              <w:rPr>
                <w:rFonts w:cs="Arial"/>
                <w:b/>
              </w:rPr>
            </w:pPr>
            <w:r w:rsidRPr="006A5FCA">
              <w:rPr>
                <w:rFonts w:cs="Arial"/>
                <w:b/>
                <w:szCs w:val="22"/>
              </w:rPr>
              <w:t>Parliament</w:t>
            </w:r>
          </w:p>
          <w:p w14:paraId="3D0C213D" w14:textId="77777777" w:rsidR="0007220A" w:rsidRPr="006A5FCA" w:rsidRDefault="0007220A" w:rsidP="0000376E">
            <w:pPr>
              <w:spacing w:after="0"/>
              <w:contextualSpacing/>
              <w:jc w:val="left"/>
              <w:rPr>
                <w:rFonts w:cs="Arial"/>
                <w:b/>
              </w:rPr>
            </w:pPr>
            <w:r w:rsidRPr="006A5FCA">
              <w:rPr>
                <w:rFonts w:cs="Arial"/>
                <w:b/>
                <w:szCs w:val="22"/>
              </w:rPr>
              <w:t>(</w:t>
            </w:r>
            <w:r w:rsidRPr="006A5FCA">
              <w:rPr>
                <w:rFonts w:cs="Arial"/>
                <w:b/>
                <w:i/>
                <w:szCs w:val="22"/>
              </w:rPr>
              <w:t>Khural</w:t>
            </w:r>
            <w:r w:rsidRPr="006A5FCA">
              <w:rPr>
                <w:rFonts w:cs="Arial"/>
                <w:b/>
                <w:szCs w:val="22"/>
              </w:rPr>
              <w:t>)</w:t>
            </w:r>
          </w:p>
        </w:tc>
        <w:tc>
          <w:tcPr>
            <w:tcW w:w="2469" w:type="dxa"/>
            <w:shd w:val="clear" w:color="auto" w:fill="DBE5F1"/>
          </w:tcPr>
          <w:p w14:paraId="1563F72E" w14:textId="77777777" w:rsidR="0007220A" w:rsidRPr="006A5FCA" w:rsidRDefault="0007220A" w:rsidP="0000376E">
            <w:pPr>
              <w:spacing w:after="0"/>
              <w:contextualSpacing/>
              <w:jc w:val="left"/>
              <w:rPr>
                <w:rFonts w:cs="Arial"/>
                <w:b/>
              </w:rPr>
            </w:pPr>
            <w:r w:rsidRPr="006A5FCA">
              <w:rPr>
                <w:rFonts w:cs="Arial"/>
                <w:b/>
                <w:szCs w:val="22"/>
              </w:rPr>
              <w:t>Forest administrative unit</w:t>
            </w:r>
          </w:p>
        </w:tc>
      </w:tr>
      <w:tr w:rsidR="0007220A" w:rsidRPr="006A5FCA" w14:paraId="01795155" w14:textId="77777777" w:rsidTr="00617684">
        <w:tc>
          <w:tcPr>
            <w:tcW w:w="1334" w:type="dxa"/>
          </w:tcPr>
          <w:p w14:paraId="3E9C8773" w14:textId="77777777" w:rsidR="0007220A" w:rsidRPr="006A5FCA" w:rsidRDefault="0007220A" w:rsidP="0000376E">
            <w:pPr>
              <w:spacing w:after="0"/>
              <w:contextualSpacing/>
              <w:rPr>
                <w:rFonts w:cs="Arial"/>
                <w:sz w:val="20"/>
                <w:szCs w:val="20"/>
              </w:rPr>
            </w:pPr>
            <w:r w:rsidRPr="006A5FCA">
              <w:rPr>
                <w:rFonts w:cs="Arial"/>
                <w:sz w:val="20"/>
                <w:szCs w:val="20"/>
              </w:rPr>
              <w:t>Province</w:t>
            </w:r>
          </w:p>
        </w:tc>
        <w:tc>
          <w:tcPr>
            <w:tcW w:w="1536" w:type="dxa"/>
          </w:tcPr>
          <w:p w14:paraId="16052843" w14:textId="77777777" w:rsidR="0007220A" w:rsidRPr="006A5FCA" w:rsidRDefault="0007220A" w:rsidP="0000376E">
            <w:pPr>
              <w:spacing w:after="0"/>
              <w:contextualSpacing/>
              <w:rPr>
                <w:rFonts w:cs="Arial"/>
                <w:sz w:val="20"/>
                <w:szCs w:val="20"/>
              </w:rPr>
            </w:pPr>
            <w:r w:rsidRPr="006A5FCA">
              <w:rPr>
                <w:rFonts w:cs="Arial"/>
                <w:i/>
                <w:sz w:val="20"/>
                <w:szCs w:val="20"/>
              </w:rPr>
              <w:t>Aimag</w:t>
            </w:r>
            <w:r w:rsidRPr="006A5FCA">
              <w:rPr>
                <w:rFonts w:cs="Arial"/>
                <w:sz w:val="20"/>
                <w:szCs w:val="20"/>
              </w:rPr>
              <w:t>s (21)</w:t>
            </w:r>
          </w:p>
        </w:tc>
        <w:tc>
          <w:tcPr>
            <w:tcW w:w="1695" w:type="dxa"/>
          </w:tcPr>
          <w:p w14:paraId="5EE651E1" w14:textId="77777777" w:rsidR="0007220A" w:rsidRPr="006A5FCA" w:rsidRDefault="0007220A" w:rsidP="0000376E">
            <w:pPr>
              <w:spacing w:after="0"/>
              <w:contextualSpacing/>
              <w:rPr>
                <w:rFonts w:cs="Arial"/>
                <w:sz w:val="20"/>
                <w:szCs w:val="20"/>
              </w:rPr>
            </w:pPr>
            <w:r w:rsidRPr="006A5FCA">
              <w:rPr>
                <w:rFonts w:cs="Arial"/>
                <w:i/>
                <w:sz w:val="20"/>
                <w:szCs w:val="20"/>
              </w:rPr>
              <w:t>Aimag</w:t>
            </w:r>
            <w:r w:rsidRPr="006A5FCA">
              <w:rPr>
                <w:rFonts w:cs="Arial"/>
                <w:sz w:val="20"/>
                <w:szCs w:val="20"/>
              </w:rPr>
              <w:t xml:space="preserve"> governors</w:t>
            </w:r>
          </w:p>
        </w:tc>
        <w:tc>
          <w:tcPr>
            <w:tcW w:w="2316" w:type="dxa"/>
          </w:tcPr>
          <w:p w14:paraId="44DFFFC7" w14:textId="77777777" w:rsidR="0007220A" w:rsidRPr="006A5FCA" w:rsidRDefault="0007220A" w:rsidP="0000376E">
            <w:pPr>
              <w:spacing w:after="0"/>
              <w:contextualSpacing/>
              <w:jc w:val="left"/>
              <w:rPr>
                <w:rFonts w:cs="Arial"/>
                <w:sz w:val="20"/>
                <w:szCs w:val="20"/>
              </w:rPr>
            </w:pPr>
            <w:r w:rsidRPr="006A5FCA">
              <w:rPr>
                <w:rFonts w:cs="Arial"/>
                <w:i/>
                <w:sz w:val="20"/>
                <w:szCs w:val="20"/>
              </w:rPr>
              <w:t>Aimag</w:t>
            </w:r>
            <w:r w:rsidRPr="006A5FCA">
              <w:rPr>
                <w:rFonts w:cs="Arial"/>
                <w:sz w:val="20"/>
                <w:szCs w:val="20"/>
              </w:rPr>
              <w:t xml:space="preserve"> representative khural</w:t>
            </w:r>
          </w:p>
        </w:tc>
        <w:tc>
          <w:tcPr>
            <w:tcW w:w="2469" w:type="dxa"/>
          </w:tcPr>
          <w:p w14:paraId="6064435E" w14:textId="77777777" w:rsidR="0007220A" w:rsidRPr="006A5FCA" w:rsidRDefault="0007220A" w:rsidP="0000376E">
            <w:pPr>
              <w:spacing w:after="0"/>
              <w:contextualSpacing/>
              <w:rPr>
                <w:rFonts w:cs="Arial"/>
                <w:sz w:val="20"/>
                <w:szCs w:val="20"/>
              </w:rPr>
            </w:pPr>
            <w:r w:rsidRPr="006A5FCA">
              <w:rPr>
                <w:rFonts w:cs="Arial"/>
                <w:sz w:val="20"/>
                <w:szCs w:val="20"/>
              </w:rPr>
              <w:t>Forest Bureaus</w:t>
            </w:r>
          </w:p>
        </w:tc>
      </w:tr>
      <w:tr w:rsidR="0007220A" w:rsidRPr="006A5FCA" w14:paraId="3417FE73" w14:textId="77777777" w:rsidTr="00617684">
        <w:tc>
          <w:tcPr>
            <w:tcW w:w="1334" w:type="dxa"/>
          </w:tcPr>
          <w:p w14:paraId="2631D7BD" w14:textId="77777777" w:rsidR="0007220A" w:rsidRPr="006A5FCA" w:rsidRDefault="0007220A" w:rsidP="0000376E">
            <w:pPr>
              <w:spacing w:after="0"/>
              <w:contextualSpacing/>
              <w:rPr>
                <w:rFonts w:cs="Arial"/>
                <w:sz w:val="20"/>
                <w:szCs w:val="20"/>
              </w:rPr>
            </w:pPr>
            <w:r w:rsidRPr="006A5FCA">
              <w:rPr>
                <w:rFonts w:cs="Arial"/>
                <w:sz w:val="20"/>
                <w:szCs w:val="20"/>
              </w:rPr>
              <w:t>District</w:t>
            </w:r>
          </w:p>
        </w:tc>
        <w:tc>
          <w:tcPr>
            <w:tcW w:w="1536" w:type="dxa"/>
          </w:tcPr>
          <w:p w14:paraId="612E276E" w14:textId="77777777" w:rsidR="0007220A" w:rsidRPr="006A5FCA" w:rsidRDefault="0007220A" w:rsidP="0000376E">
            <w:pPr>
              <w:spacing w:after="0"/>
              <w:contextualSpacing/>
              <w:rPr>
                <w:rFonts w:cs="Arial"/>
                <w:sz w:val="20"/>
                <w:szCs w:val="20"/>
              </w:rPr>
            </w:pPr>
            <w:r w:rsidRPr="006A5FCA">
              <w:rPr>
                <w:rFonts w:cs="Arial"/>
                <w:i/>
                <w:sz w:val="20"/>
                <w:szCs w:val="20"/>
              </w:rPr>
              <w:t>Soums</w:t>
            </w:r>
            <w:r w:rsidRPr="006A5FCA">
              <w:rPr>
                <w:rFonts w:cs="Arial"/>
                <w:sz w:val="20"/>
                <w:szCs w:val="20"/>
              </w:rPr>
              <w:t xml:space="preserve"> (329)</w:t>
            </w:r>
          </w:p>
        </w:tc>
        <w:tc>
          <w:tcPr>
            <w:tcW w:w="1695" w:type="dxa"/>
          </w:tcPr>
          <w:p w14:paraId="42AB8E06" w14:textId="77777777" w:rsidR="0007220A" w:rsidRPr="006A5FCA" w:rsidRDefault="0007220A" w:rsidP="0000376E">
            <w:pPr>
              <w:spacing w:after="0"/>
              <w:contextualSpacing/>
              <w:rPr>
                <w:rFonts w:cs="Arial"/>
                <w:sz w:val="20"/>
                <w:szCs w:val="20"/>
              </w:rPr>
            </w:pPr>
            <w:r w:rsidRPr="006A5FCA">
              <w:rPr>
                <w:rFonts w:cs="Arial"/>
                <w:i/>
                <w:sz w:val="20"/>
                <w:szCs w:val="20"/>
              </w:rPr>
              <w:t>Soum</w:t>
            </w:r>
            <w:r w:rsidRPr="006A5FCA">
              <w:rPr>
                <w:rFonts w:cs="Arial"/>
                <w:sz w:val="20"/>
                <w:szCs w:val="20"/>
              </w:rPr>
              <w:t xml:space="preserve"> governors</w:t>
            </w:r>
          </w:p>
        </w:tc>
        <w:tc>
          <w:tcPr>
            <w:tcW w:w="2316" w:type="dxa"/>
          </w:tcPr>
          <w:p w14:paraId="4A746348" w14:textId="77777777" w:rsidR="0007220A" w:rsidRPr="006A5FCA" w:rsidRDefault="0007220A" w:rsidP="0000376E">
            <w:pPr>
              <w:spacing w:after="0"/>
              <w:contextualSpacing/>
              <w:jc w:val="left"/>
              <w:rPr>
                <w:rFonts w:cs="Arial"/>
                <w:sz w:val="20"/>
                <w:szCs w:val="20"/>
              </w:rPr>
            </w:pPr>
            <w:r w:rsidRPr="006A5FCA">
              <w:rPr>
                <w:rFonts w:cs="Arial"/>
                <w:i/>
                <w:sz w:val="20"/>
                <w:szCs w:val="20"/>
              </w:rPr>
              <w:t>Soum</w:t>
            </w:r>
            <w:r w:rsidRPr="006A5FCA">
              <w:rPr>
                <w:rFonts w:cs="Arial"/>
                <w:sz w:val="20"/>
                <w:szCs w:val="20"/>
              </w:rPr>
              <w:t xml:space="preserve"> representative khural</w:t>
            </w:r>
          </w:p>
        </w:tc>
        <w:tc>
          <w:tcPr>
            <w:tcW w:w="2469" w:type="dxa"/>
          </w:tcPr>
          <w:p w14:paraId="6E119898" w14:textId="77777777" w:rsidR="0007220A" w:rsidRPr="006A5FCA" w:rsidRDefault="0007220A" w:rsidP="0000376E">
            <w:pPr>
              <w:spacing w:after="0"/>
              <w:contextualSpacing/>
              <w:rPr>
                <w:rFonts w:cs="Arial"/>
                <w:sz w:val="20"/>
                <w:szCs w:val="20"/>
              </w:rPr>
            </w:pPr>
            <w:r w:rsidRPr="006A5FCA">
              <w:rPr>
                <w:rFonts w:cs="Arial"/>
                <w:sz w:val="20"/>
                <w:szCs w:val="20"/>
              </w:rPr>
              <w:t>Forest Unit</w:t>
            </w:r>
          </w:p>
        </w:tc>
      </w:tr>
      <w:tr w:rsidR="0007220A" w:rsidRPr="006A5FCA" w14:paraId="558D7D99" w14:textId="77777777" w:rsidTr="00617684">
        <w:tc>
          <w:tcPr>
            <w:tcW w:w="1334" w:type="dxa"/>
          </w:tcPr>
          <w:p w14:paraId="178945BD" w14:textId="77777777" w:rsidR="0007220A" w:rsidRPr="006A5FCA" w:rsidRDefault="0007220A" w:rsidP="0000376E">
            <w:pPr>
              <w:spacing w:after="0"/>
              <w:contextualSpacing/>
              <w:rPr>
                <w:rFonts w:cs="Arial"/>
                <w:sz w:val="20"/>
                <w:szCs w:val="20"/>
              </w:rPr>
            </w:pPr>
            <w:r w:rsidRPr="006A5FCA">
              <w:rPr>
                <w:rFonts w:cs="Arial"/>
                <w:sz w:val="20"/>
                <w:szCs w:val="20"/>
              </w:rPr>
              <w:t>Local</w:t>
            </w:r>
          </w:p>
        </w:tc>
        <w:tc>
          <w:tcPr>
            <w:tcW w:w="1536" w:type="dxa"/>
          </w:tcPr>
          <w:p w14:paraId="084533D6" w14:textId="77777777" w:rsidR="0007220A" w:rsidRPr="006A5FCA" w:rsidRDefault="0007220A" w:rsidP="008F616B">
            <w:pPr>
              <w:spacing w:after="0"/>
              <w:contextualSpacing/>
              <w:jc w:val="left"/>
              <w:rPr>
                <w:rFonts w:cs="Arial"/>
                <w:sz w:val="20"/>
                <w:szCs w:val="20"/>
              </w:rPr>
            </w:pPr>
            <w:r w:rsidRPr="006A5FCA">
              <w:rPr>
                <w:rFonts w:cs="Arial"/>
                <w:i/>
                <w:sz w:val="20"/>
                <w:szCs w:val="20"/>
              </w:rPr>
              <w:t>Baghs</w:t>
            </w:r>
            <w:r w:rsidRPr="006A5FCA">
              <w:rPr>
                <w:rFonts w:cs="Arial"/>
                <w:sz w:val="20"/>
                <w:szCs w:val="20"/>
              </w:rPr>
              <w:t xml:space="preserve"> and </w:t>
            </w:r>
            <w:r w:rsidRPr="006A5FCA">
              <w:rPr>
                <w:rFonts w:cs="Arial"/>
                <w:i/>
                <w:sz w:val="20"/>
                <w:szCs w:val="20"/>
              </w:rPr>
              <w:t xml:space="preserve">Khoroos </w:t>
            </w:r>
            <w:r w:rsidRPr="006A5FCA">
              <w:rPr>
                <w:rFonts w:cs="Arial"/>
                <w:sz w:val="20"/>
                <w:szCs w:val="20"/>
              </w:rPr>
              <w:t>(1,568)</w:t>
            </w:r>
          </w:p>
        </w:tc>
        <w:tc>
          <w:tcPr>
            <w:tcW w:w="1695" w:type="dxa"/>
          </w:tcPr>
          <w:p w14:paraId="61E259DA" w14:textId="77777777" w:rsidR="0007220A" w:rsidRPr="006A5FCA" w:rsidRDefault="0007220A" w:rsidP="0000376E">
            <w:pPr>
              <w:spacing w:after="0"/>
              <w:contextualSpacing/>
              <w:rPr>
                <w:rFonts w:cs="Arial"/>
                <w:sz w:val="20"/>
                <w:szCs w:val="20"/>
              </w:rPr>
            </w:pPr>
            <w:r w:rsidRPr="006A5FCA">
              <w:rPr>
                <w:rFonts w:cs="Arial"/>
                <w:i/>
                <w:sz w:val="20"/>
                <w:szCs w:val="20"/>
              </w:rPr>
              <w:t>Bagh</w:t>
            </w:r>
            <w:r w:rsidRPr="006A5FCA">
              <w:rPr>
                <w:rFonts w:cs="Arial"/>
                <w:sz w:val="20"/>
                <w:szCs w:val="20"/>
              </w:rPr>
              <w:t xml:space="preserve"> governors</w:t>
            </w:r>
          </w:p>
        </w:tc>
        <w:tc>
          <w:tcPr>
            <w:tcW w:w="2316" w:type="dxa"/>
          </w:tcPr>
          <w:p w14:paraId="439DFA7A" w14:textId="77777777" w:rsidR="0007220A" w:rsidRPr="006A5FCA" w:rsidRDefault="0007220A" w:rsidP="0000376E">
            <w:pPr>
              <w:spacing w:after="0"/>
              <w:contextualSpacing/>
              <w:jc w:val="left"/>
              <w:rPr>
                <w:rFonts w:cs="Arial"/>
                <w:sz w:val="20"/>
                <w:szCs w:val="20"/>
              </w:rPr>
            </w:pPr>
            <w:r w:rsidRPr="006A5FCA">
              <w:rPr>
                <w:rFonts w:cs="Arial"/>
                <w:i/>
                <w:sz w:val="20"/>
                <w:szCs w:val="20"/>
              </w:rPr>
              <w:t>Bagh</w:t>
            </w:r>
            <w:r w:rsidRPr="006A5FCA">
              <w:rPr>
                <w:rFonts w:cs="Arial"/>
                <w:sz w:val="20"/>
                <w:szCs w:val="20"/>
              </w:rPr>
              <w:t xml:space="preserve"> public meetings</w:t>
            </w:r>
          </w:p>
        </w:tc>
        <w:tc>
          <w:tcPr>
            <w:tcW w:w="2469" w:type="dxa"/>
          </w:tcPr>
          <w:p w14:paraId="1E9F04F2" w14:textId="77777777" w:rsidR="0007220A" w:rsidRPr="006A5FCA" w:rsidRDefault="0007220A" w:rsidP="0000376E">
            <w:pPr>
              <w:spacing w:after="0"/>
              <w:contextualSpacing/>
              <w:rPr>
                <w:rFonts w:cs="Arial"/>
                <w:sz w:val="20"/>
                <w:szCs w:val="20"/>
              </w:rPr>
            </w:pPr>
          </w:p>
        </w:tc>
      </w:tr>
    </w:tbl>
    <w:p w14:paraId="30182D93" w14:textId="77777777" w:rsidR="0007220A" w:rsidRPr="005E2276" w:rsidRDefault="0007220A" w:rsidP="00402A28">
      <w:pPr>
        <w:pStyle w:val="Heading4"/>
      </w:pPr>
      <w:r>
        <w:t>Non-Governmental and International S</w:t>
      </w:r>
      <w:r w:rsidRPr="005E2276">
        <w:t>takeholders</w:t>
      </w:r>
    </w:p>
    <w:p w14:paraId="2A9935D2" w14:textId="77777777" w:rsidR="0007220A" w:rsidRDefault="0007220A" w:rsidP="0000376E">
      <w:pPr>
        <w:spacing w:after="0"/>
        <w:contextualSpacing/>
      </w:pPr>
      <w:r>
        <w:t xml:space="preserve">The Cancun Agreements (UNFCCC </w:t>
      </w:r>
      <w:r w:rsidRPr="001412ED">
        <w:t>COP Decision 1/CP.16</w:t>
      </w:r>
      <w:r>
        <w:t xml:space="preserve">, </w:t>
      </w:r>
      <w:r w:rsidRPr="001412ED">
        <w:t>Para. 72</w:t>
      </w:r>
      <w:r>
        <w:t>, and Appendix I on safeguards</w:t>
      </w:r>
      <w:r w:rsidRPr="001412ED">
        <w:t>)</w:t>
      </w:r>
      <w:r>
        <w:t xml:space="preserve"> </w:t>
      </w:r>
      <w:r w:rsidRPr="001412ED">
        <w:t>requ</w:t>
      </w:r>
      <w:r>
        <w:t xml:space="preserve">ire developing countries, when developing and implementing </w:t>
      </w:r>
      <w:r w:rsidRPr="001412ED">
        <w:t>national REDD+ strategies</w:t>
      </w:r>
      <w:r>
        <w:t xml:space="preserve">, to ensure the full and effective participation </w:t>
      </w:r>
      <w:r w:rsidRPr="001412ED">
        <w:t>of stakeholders. Th</w:t>
      </w:r>
      <w:r>
        <w:t xml:space="preserve">e key concerned non-governmental </w:t>
      </w:r>
      <w:r w:rsidRPr="001412ED">
        <w:t>stakeholder</w:t>
      </w:r>
      <w:r>
        <w:t>s</w:t>
      </w:r>
      <w:r w:rsidRPr="001412ED">
        <w:t xml:space="preserve"> </w:t>
      </w:r>
      <w:r>
        <w:t xml:space="preserve">in Mongolia, and their potential role in REDD+, </w:t>
      </w:r>
      <w:r w:rsidRPr="001412ED">
        <w:t xml:space="preserve">are </w:t>
      </w:r>
      <w:r>
        <w:t xml:space="preserve">introduced </w:t>
      </w:r>
      <w:r w:rsidRPr="003D5A67">
        <w:t xml:space="preserve">in Table </w:t>
      </w:r>
      <w:r>
        <w:t>7</w:t>
      </w:r>
      <w:r w:rsidRPr="003D5A67">
        <w:t>.</w:t>
      </w:r>
      <w:r>
        <w:t xml:space="preserve"> </w:t>
      </w:r>
      <w:r w:rsidRPr="001412ED">
        <w:t xml:space="preserve"> </w:t>
      </w:r>
    </w:p>
    <w:p w14:paraId="52B295D3" w14:textId="77777777" w:rsidR="0007220A" w:rsidRPr="001412ED" w:rsidRDefault="0007220A" w:rsidP="0000376E">
      <w:pPr>
        <w:spacing w:after="0"/>
        <w:contextualSpacing/>
      </w:pPr>
    </w:p>
    <w:p w14:paraId="282AA602" w14:textId="77777777" w:rsidR="0007220A" w:rsidRDefault="0007220A" w:rsidP="0000376E">
      <w:pPr>
        <w:pStyle w:val="Caption"/>
        <w:keepNext/>
        <w:spacing w:after="0"/>
        <w:contextualSpacing/>
      </w:pPr>
      <w:bookmarkStart w:id="278" w:name="_Toc385334011"/>
      <w:bookmarkStart w:id="279" w:name="_Toc386789984"/>
      <w:r>
        <w:t xml:space="preserve">Table </w:t>
      </w:r>
      <w:r w:rsidR="00D528B1">
        <w:fldChar w:fldCharType="begin"/>
      </w:r>
      <w:r w:rsidR="00D528B1">
        <w:instrText xml:space="preserve"> SEQ Table \* ARABIC </w:instrText>
      </w:r>
      <w:r w:rsidR="00D528B1">
        <w:fldChar w:fldCharType="separate"/>
      </w:r>
      <w:r w:rsidR="00925047">
        <w:rPr>
          <w:noProof/>
        </w:rPr>
        <w:t>7</w:t>
      </w:r>
      <w:r w:rsidR="00D528B1">
        <w:rPr>
          <w:noProof/>
        </w:rPr>
        <w:fldChar w:fldCharType="end"/>
      </w:r>
      <w:r>
        <w:t xml:space="preserve">: </w:t>
      </w:r>
      <w:r w:rsidRPr="00C00C75">
        <w:t>Key Non-Governmental Stakeholder for Roadmap</w:t>
      </w:r>
      <w:r>
        <w:t xml:space="preserve"> I</w:t>
      </w:r>
      <w:r w:rsidRPr="00C00C75">
        <w:t>mplementation (provisional)</w:t>
      </w:r>
      <w:bookmarkEnd w:id="278"/>
      <w:bookmarkEnd w:id="2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6380"/>
      </w:tblGrid>
      <w:tr w:rsidR="0007220A" w:rsidRPr="006A5FCA" w14:paraId="788EFCEC" w14:textId="77777777" w:rsidTr="00455051">
        <w:trPr>
          <w:tblHeader/>
        </w:trPr>
        <w:tc>
          <w:tcPr>
            <w:tcW w:w="2970" w:type="dxa"/>
            <w:shd w:val="clear" w:color="auto" w:fill="B8CCE4"/>
          </w:tcPr>
          <w:p w14:paraId="072F52DA" w14:textId="77777777" w:rsidR="0007220A" w:rsidRPr="006A5FCA" w:rsidRDefault="0007220A" w:rsidP="0000376E">
            <w:pPr>
              <w:spacing w:after="0"/>
              <w:contextualSpacing/>
              <w:rPr>
                <w:rFonts w:cs="Calibri"/>
                <w:b/>
              </w:rPr>
            </w:pPr>
            <w:r w:rsidRPr="006A5FCA">
              <w:rPr>
                <w:rFonts w:cs="Calibri"/>
                <w:b/>
                <w:szCs w:val="22"/>
              </w:rPr>
              <w:t>Other stakeholders</w:t>
            </w:r>
          </w:p>
        </w:tc>
        <w:tc>
          <w:tcPr>
            <w:tcW w:w="6380" w:type="dxa"/>
            <w:shd w:val="clear" w:color="auto" w:fill="B8CCE4"/>
          </w:tcPr>
          <w:p w14:paraId="3D8A2A8B" w14:textId="77777777" w:rsidR="0007220A" w:rsidRPr="006A5FCA" w:rsidRDefault="0007220A" w:rsidP="0000376E">
            <w:pPr>
              <w:spacing w:after="0"/>
              <w:contextualSpacing/>
              <w:rPr>
                <w:rFonts w:cs="Calibri"/>
                <w:b/>
              </w:rPr>
            </w:pPr>
            <w:r w:rsidRPr="006A5FCA">
              <w:rPr>
                <w:rFonts w:cs="Calibri"/>
                <w:b/>
                <w:szCs w:val="22"/>
              </w:rPr>
              <w:t>Capacity and Potential Role in REDD+</w:t>
            </w:r>
          </w:p>
        </w:tc>
      </w:tr>
      <w:tr w:rsidR="0007220A" w:rsidRPr="006A5FCA" w14:paraId="61DE3C2D" w14:textId="77777777" w:rsidTr="00617684">
        <w:tc>
          <w:tcPr>
            <w:tcW w:w="9350" w:type="dxa"/>
            <w:gridSpan w:val="2"/>
            <w:shd w:val="clear" w:color="auto" w:fill="DBE5F1"/>
          </w:tcPr>
          <w:p w14:paraId="2089CF31" w14:textId="77777777" w:rsidR="0007220A" w:rsidRPr="006A5FCA" w:rsidRDefault="0007220A" w:rsidP="0000376E">
            <w:pPr>
              <w:spacing w:after="0"/>
              <w:contextualSpacing/>
              <w:rPr>
                <w:rFonts w:cs="Calibri"/>
                <w:sz w:val="20"/>
                <w:szCs w:val="20"/>
              </w:rPr>
            </w:pPr>
            <w:r w:rsidRPr="006A5FCA">
              <w:rPr>
                <w:rFonts w:cs="Calibri"/>
                <w:b/>
                <w:sz w:val="20"/>
                <w:szCs w:val="20"/>
              </w:rPr>
              <w:lastRenderedPageBreak/>
              <w:t>Academic institutions</w:t>
            </w:r>
          </w:p>
        </w:tc>
      </w:tr>
      <w:tr w:rsidR="0007220A" w:rsidRPr="006A5FCA" w14:paraId="2C582550" w14:textId="77777777" w:rsidTr="00455051">
        <w:tc>
          <w:tcPr>
            <w:tcW w:w="2970" w:type="dxa"/>
          </w:tcPr>
          <w:p w14:paraId="25B77F16" w14:textId="77777777" w:rsidR="0007220A" w:rsidRPr="006A5FCA" w:rsidRDefault="0007220A" w:rsidP="0000376E">
            <w:pPr>
              <w:spacing w:after="0"/>
              <w:contextualSpacing/>
              <w:jc w:val="left"/>
              <w:rPr>
                <w:rFonts w:eastAsia="Times New Roman" w:cs="Calibri"/>
                <w:b/>
                <w:bCs/>
                <w:color w:val="365F91"/>
                <w:sz w:val="20"/>
                <w:szCs w:val="20"/>
              </w:rPr>
            </w:pPr>
            <w:r>
              <w:rPr>
                <w:rFonts w:cs="Calibri"/>
                <w:sz w:val="20"/>
                <w:szCs w:val="20"/>
              </w:rPr>
              <w:t xml:space="preserve">National University </w:t>
            </w:r>
            <w:r w:rsidRPr="006A5FCA">
              <w:rPr>
                <w:rFonts w:cs="Calibri"/>
                <w:sz w:val="20"/>
                <w:szCs w:val="20"/>
              </w:rPr>
              <w:t>of Mongolia (NUM)</w:t>
            </w:r>
          </w:p>
        </w:tc>
        <w:tc>
          <w:tcPr>
            <w:tcW w:w="6380" w:type="dxa"/>
          </w:tcPr>
          <w:p w14:paraId="0B9348AF" w14:textId="77777777" w:rsidR="0007220A" w:rsidRPr="006A5FCA" w:rsidRDefault="0007220A" w:rsidP="0000376E">
            <w:pPr>
              <w:spacing w:after="0"/>
              <w:contextualSpacing/>
              <w:rPr>
                <w:rFonts w:cs="Calibri"/>
                <w:sz w:val="20"/>
                <w:szCs w:val="20"/>
              </w:rPr>
            </w:pPr>
            <w:r w:rsidRPr="006A5FCA">
              <w:rPr>
                <w:rFonts w:cs="Calibri"/>
                <w:sz w:val="20"/>
                <w:szCs w:val="20"/>
              </w:rPr>
              <w:t>Has expertise in forest management and inventory. Established a remote sensing laboratory in its Department of Ecology in 2005</w:t>
            </w:r>
            <w:proofErr w:type="gramStart"/>
            <w:r w:rsidRPr="006A5FCA">
              <w:rPr>
                <w:rFonts w:cs="Calibri"/>
                <w:sz w:val="20"/>
                <w:szCs w:val="20"/>
              </w:rPr>
              <w:t xml:space="preserve">.  </w:t>
            </w:r>
            <w:proofErr w:type="gramEnd"/>
            <w:r w:rsidRPr="006A5FCA">
              <w:rPr>
                <w:rFonts w:cs="Calibri"/>
                <w:sz w:val="20"/>
                <w:szCs w:val="20"/>
              </w:rPr>
              <w:t>Potential REDD+-related support from NUM includes assistance to develop a new methodology for the national forest inventory, forest research (e.g. allometric equations), and the development of curricula on REDD+ for forestry subjects/courses.</w:t>
            </w:r>
          </w:p>
        </w:tc>
      </w:tr>
      <w:tr w:rsidR="0007220A" w:rsidRPr="006A5FCA" w14:paraId="45BEC8DB" w14:textId="77777777" w:rsidTr="00455051">
        <w:tc>
          <w:tcPr>
            <w:tcW w:w="2970" w:type="dxa"/>
          </w:tcPr>
          <w:p w14:paraId="4C9C2955" w14:textId="77777777" w:rsidR="0007220A" w:rsidRPr="006A5FCA" w:rsidRDefault="0007220A" w:rsidP="0000376E">
            <w:pPr>
              <w:spacing w:after="0"/>
              <w:contextualSpacing/>
              <w:jc w:val="left"/>
              <w:rPr>
                <w:rFonts w:eastAsia="Times New Roman" w:cs="Calibri"/>
                <w:b/>
                <w:bCs/>
                <w:i/>
                <w:color w:val="365F91"/>
                <w:sz w:val="20"/>
                <w:szCs w:val="20"/>
              </w:rPr>
            </w:pPr>
            <w:r w:rsidRPr="006A5FCA">
              <w:rPr>
                <w:rFonts w:cs="Calibri"/>
                <w:sz w:val="20"/>
                <w:szCs w:val="20"/>
              </w:rPr>
              <w:t>Mongolian Academy of Sciences, Institute of Botany</w:t>
            </w:r>
          </w:p>
        </w:tc>
        <w:tc>
          <w:tcPr>
            <w:tcW w:w="6380" w:type="dxa"/>
          </w:tcPr>
          <w:p w14:paraId="1DEA6F5B" w14:textId="77777777" w:rsidR="0007220A" w:rsidRPr="006A5FCA" w:rsidRDefault="0007220A" w:rsidP="0000376E">
            <w:pPr>
              <w:spacing w:after="0"/>
              <w:contextualSpacing/>
              <w:rPr>
                <w:rFonts w:cs="Calibri"/>
                <w:sz w:val="20"/>
                <w:szCs w:val="20"/>
              </w:rPr>
            </w:pPr>
            <w:r w:rsidRPr="006A5FCA">
              <w:rPr>
                <w:rFonts w:cs="Calibri"/>
                <w:sz w:val="20"/>
                <w:szCs w:val="20"/>
              </w:rPr>
              <w:t>Has expertise on forest health and management.</w:t>
            </w:r>
          </w:p>
        </w:tc>
      </w:tr>
      <w:tr w:rsidR="0007220A" w:rsidRPr="006A5FCA" w14:paraId="14E1B4BE" w14:textId="77777777" w:rsidTr="00617684">
        <w:tc>
          <w:tcPr>
            <w:tcW w:w="9350" w:type="dxa"/>
            <w:gridSpan w:val="2"/>
            <w:shd w:val="clear" w:color="auto" w:fill="DBE5F1"/>
          </w:tcPr>
          <w:p w14:paraId="432C4862" w14:textId="77777777" w:rsidR="0007220A" w:rsidRPr="006A5FCA" w:rsidRDefault="0007220A" w:rsidP="0000376E">
            <w:pPr>
              <w:spacing w:after="0"/>
              <w:contextualSpacing/>
              <w:rPr>
                <w:rFonts w:cs="Calibri"/>
                <w:sz w:val="20"/>
                <w:szCs w:val="20"/>
              </w:rPr>
            </w:pPr>
            <w:r w:rsidRPr="006A5FCA">
              <w:rPr>
                <w:rFonts w:cs="Calibri"/>
                <w:b/>
                <w:sz w:val="20"/>
                <w:szCs w:val="20"/>
              </w:rPr>
              <w:t>Forest resource users</w:t>
            </w:r>
          </w:p>
        </w:tc>
      </w:tr>
      <w:tr w:rsidR="0007220A" w:rsidRPr="006A5FCA" w14:paraId="2E76C3BB" w14:textId="77777777" w:rsidTr="00455051">
        <w:tc>
          <w:tcPr>
            <w:tcW w:w="2970" w:type="dxa"/>
          </w:tcPr>
          <w:p w14:paraId="31DF8809" w14:textId="77777777" w:rsidR="0007220A" w:rsidRPr="006A5FCA" w:rsidRDefault="0007220A" w:rsidP="0000376E">
            <w:pPr>
              <w:spacing w:after="0"/>
              <w:contextualSpacing/>
              <w:jc w:val="left"/>
              <w:rPr>
                <w:rFonts w:cs="Calibri"/>
                <w:sz w:val="20"/>
                <w:szCs w:val="20"/>
              </w:rPr>
            </w:pPr>
            <w:r w:rsidRPr="006A5FCA">
              <w:rPr>
                <w:rFonts w:cs="Calibri"/>
                <w:sz w:val="20"/>
                <w:szCs w:val="20"/>
              </w:rPr>
              <w:t>Private economic entities</w:t>
            </w:r>
          </w:p>
        </w:tc>
        <w:tc>
          <w:tcPr>
            <w:tcW w:w="6380" w:type="dxa"/>
          </w:tcPr>
          <w:p w14:paraId="67727EC9" w14:textId="77777777" w:rsidR="0007220A" w:rsidRPr="006A5FCA" w:rsidRDefault="0007220A" w:rsidP="0000376E">
            <w:pPr>
              <w:spacing w:after="0"/>
              <w:contextualSpacing/>
              <w:rPr>
                <w:rFonts w:cs="Calibri"/>
                <w:sz w:val="20"/>
                <w:szCs w:val="20"/>
              </w:rPr>
            </w:pPr>
            <w:r w:rsidRPr="006A5FCA">
              <w:rPr>
                <w:rFonts w:cs="Calibri"/>
                <w:sz w:val="20"/>
                <w:szCs w:val="20"/>
              </w:rPr>
              <w:t>This includes private companies engaged in logging, forest cleaning, and reforestation. All such entities must be authorized by MEGD to operate and must operate under a licence. They are expected to play a role in forest management for REDD+ (e.g. implementation of the ‘sustainable management of forests’).</w:t>
            </w:r>
          </w:p>
        </w:tc>
      </w:tr>
      <w:tr w:rsidR="0007220A" w:rsidRPr="006A5FCA" w14:paraId="0CF33399" w14:textId="77777777" w:rsidTr="00455051">
        <w:tc>
          <w:tcPr>
            <w:tcW w:w="2970" w:type="dxa"/>
          </w:tcPr>
          <w:p w14:paraId="1D3FA731" w14:textId="77777777" w:rsidR="0007220A" w:rsidRPr="006A5FCA" w:rsidRDefault="0007220A" w:rsidP="0000376E">
            <w:pPr>
              <w:spacing w:after="0"/>
              <w:contextualSpacing/>
              <w:jc w:val="left"/>
              <w:rPr>
                <w:rFonts w:cs="Calibri"/>
                <w:sz w:val="20"/>
                <w:szCs w:val="20"/>
              </w:rPr>
            </w:pPr>
            <w:r w:rsidRPr="006A5FCA">
              <w:rPr>
                <w:rFonts w:cs="Calibri"/>
                <w:sz w:val="20"/>
                <w:szCs w:val="20"/>
              </w:rPr>
              <w:t>Forest User Groups (FUGs)</w:t>
            </w:r>
          </w:p>
        </w:tc>
        <w:tc>
          <w:tcPr>
            <w:tcW w:w="6380" w:type="dxa"/>
          </w:tcPr>
          <w:p w14:paraId="2DFDB681" w14:textId="77777777" w:rsidR="0007220A" w:rsidRPr="006A5FCA" w:rsidRDefault="0007220A" w:rsidP="0000376E">
            <w:pPr>
              <w:spacing w:after="0"/>
              <w:contextualSpacing/>
              <w:rPr>
                <w:rFonts w:cs="Calibri"/>
                <w:sz w:val="20"/>
                <w:szCs w:val="20"/>
              </w:rPr>
            </w:pPr>
            <w:r w:rsidRPr="006A5FCA">
              <w:rPr>
                <w:rFonts w:cs="Calibri"/>
                <w:sz w:val="20"/>
                <w:szCs w:val="20"/>
              </w:rPr>
              <w:t>FUGs are the mechanism for community-based forest management</w:t>
            </w:r>
            <w:proofErr w:type="gramStart"/>
            <w:r w:rsidRPr="006A5FCA">
              <w:rPr>
                <w:rFonts w:cs="Calibri"/>
                <w:sz w:val="20"/>
                <w:szCs w:val="20"/>
              </w:rPr>
              <w:t xml:space="preserve">.  </w:t>
            </w:r>
            <w:proofErr w:type="gramEnd"/>
            <w:r w:rsidRPr="006A5FCA">
              <w:rPr>
                <w:rFonts w:cs="Calibri"/>
                <w:sz w:val="20"/>
                <w:szCs w:val="20"/>
              </w:rPr>
              <w:t>FUGs can lease forested land from the State for up to 60 years. Over 900 FUGs have been established, typically with a membership of around 20 households, and responsible for up to 6,000 hectares. However, for the most part, they exist only on paper, and undertake almost no forest management activities.</w:t>
            </w:r>
          </w:p>
          <w:p w14:paraId="794F3313" w14:textId="77777777" w:rsidR="0007220A" w:rsidRPr="006A5FCA" w:rsidRDefault="0007220A" w:rsidP="0000376E">
            <w:pPr>
              <w:spacing w:after="0"/>
              <w:contextualSpacing/>
              <w:rPr>
                <w:rFonts w:cs="Calibri"/>
                <w:sz w:val="20"/>
                <w:szCs w:val="20"/>
              </w:rPr>
            </w:pPr>
          </w:p>
          <w:p w14:paraId="6E67534A" w14:textId="77777777" w:rsidR="0007220A" w:rsidRPr="006A5FCA" w:rsidRDefault="0007220A" w:rsidP="0000376E">
            <w:pPr>
              <w:spacing w:after="0"/>
              <w:contextualSpacing/>
              <w:rPr>
                <w:rFonts w:cs="Calibri"/>
                <w:sz w:val="20"/>
                <w:szCs w:val="20"/>
              </w:rPr>
            </w:pPr>
            <w:r w:rsidRPr="006A5FCA">
              <w:rPr>
                <w:rFonts w:cs="Calibri"/>
                <w:sz w:val="20"/>
                <w:szCs w:val="20"/>
              </w:rPr>
              <w:t xml:space="preserve">FUGs present a significant opportunity for delivering results at the community level in REDD+ activities. </w:t>
            </w:r>
          </w:p>
        </w:tc>
      </w:tr>
      <w:tr w:rsidR="0007220A" w:rsidRPr="006A5FCA" w14:paraId="33CCD7D7" w14:textId="77777777" w:rsidTr="00455051">
        <w:tc>
          <w:tcPr>
            <w:tcW w:w="2970" w:type="dxa"/>
          </w:tcPr>
          <w:p w14:paraId="690F35D8" w14:textId="77777777" w:rsidR="0007220A" w:rsidRPr="006A5FCA" w:rsidRDefault="0007220A" w:rsidP="0000376E">
            <w:pPr>
              <w:spacing w:after="0"/>
              <w:contextualSpacing/>
              <w:jc w:val="left"/>
              <w:rPr>
                <w:rFonts w:cs="Calibri"/>
                <w:sz w:val="20"/>
                <w:szCs w:val="20"/>
              </w:rPr>
            </w:pPr>
            <w:r w:rsidRPr="006A5FCA">
              <w:rPr>
                <w:rFonts w:cs="Calibri"/>
                <w:sz w:val="20"/>
                <w:szCs w:val="20"/>
              </w:rPr>
              <w:t>Herder groups (e.g. Mongolian Society for Rangeland Management)</w:t>
            </w:r>
          </w:p>
        </w:tc>
        <w:tc>
          <w:tcPr>
            <w:tcW w:w="6380" w:type="dxa"/>
          </w:tcPr>
          <w:p w14:paraId="07918154" w14:textId="77777777" w:rsidR="0007220A" w:rsidRPr="006A5FCA" w:rsidRDefault="0007220A" w:rsidP="0000376E">
            <w:pPr>
              <w:spacing w:after="0"/>
              <w:contextualSpacing/>
              <w:rPr>
                <w:rFonts w:cs="Calibri"/>
                <w:sz w:val="20"/>
                <w:szCs w:val="20"/>
              </w:rPr>
            </w:pPr>
            <w:r w:rsidRPr="006A5FCA">
              <w:rPr>
                <w:rFonts w:cs="Calibri"/>
                <w:sz w:val="20"/>
                <w:szCs w:val="20"/>
              </w:rPr>
              <w:t>In 2010, there were over 160,000 herder households, with 216,600 households owning private livestock</w:t>
            </w:r>
            <w:r w:rsidRPr="006A5FCA">
              <w:rPr>
                <w:rStyle w:val="FootnoteReference"/>
                <w:rFonts w:cs="Calibri"/>
                <w:sz w:val="20"/>
                <w:szCs w:val="20"/>
              </w:rPr>
              <w:footnoteReference w:id="42"/>
            </w:r>
            <w:r w:rsidRPr="006A5FCA">
              <w:rPr>
                <w:rFonts w:cs="Calibri"/>
                <w:sz w:val="20"/>
                <w:szCs w:val="20"/>
              </w:rPr>
              <w:t xml:space="preserve">. This includes some indigenous ethnic groups such as the Dukha in the Taiga in the northern aimag of Khuvsgul (nomadic reindeer herders). </w:t>
            </w:r>
          </w:p>
          <w:p w14:paraId="741B2F88" w14:textId="77777777" w:rsidR="0007220A" w:rsidRPr="006A5FCA" w:rsidRDefault="0007220A" w:rsidP="0000376E">
            <w:pPr>
              <w:spacing w:after="0"/>
              <w:contextualSpacing/>
              <w:rPr>
                <w:rFonts w:cs="Calibri"/>
                <w:sz w:val="20"/>
                <w:szCs w:val="20"/>
              </w:rPr>
            </w:pPr>
          </w:p>
          <w:p w14:paraId="51FB6134" w14:textId="77777777" w:rsidR="0007220A" w:rsidRPr="006A5FCA" w:rsidRDefault="0007220A" w:rsidP="0000376E">
            <w:pPr>
              <w:spacing w:after="0"/>
              <w:contextualSpacing/>
              <w:rPr>
                <w:rFonts w:cs="Calibri"/>
                <w:sz w:val="20"/>
                <w:szCs w:val="20"/>
              </w:rPr>
            </w:pPr>
            <w:r w:rsidRPr="006A5FCA">
              <w:rPr>
                <w:rFonts w:cs="Calibri"/>
                <w:sz w:val="20"/>
                <w:szCs w:val="20"/>
              </w:rPr>
              <w:t>REDD+ may require some changes in herder behaviour to control grazing in and near forest edges</w:t>
            </w:r>
            <w:proofErr w:type="gramStart"/>
            <w:r w:rsidRPr="006A5FCA">
              <w:rPr>
                <w:rFonts w:cs="Calibri"/>
                <w:sz w:val="20"/>
                <w:szCs w:val="20"/>
              </w:rPr>
              <w:t xml:space="preserve">.  </w:t>
            </w:r>
            <w:proofErr w:type="gramEnd"/>
            <w:r>
              <w:rPr>
                <w:rFonts w:cs="Calibri"/>
                <w:sz w:val="20"/>
                <w:szCs w:val="20"/>
              </w:rPr>
              <w:t xml:space="preserve">REDD+ </w:t>
            </w:r>
            <w:proofErr w:type="gramStart"/>
            <w:r>
              <w:rPr>
                <w:rFonts w:cs="Calibri"/>
                <w:sz w:val="20"/>
                <w:szCs w:val="20"/>
              </w:rPr>
              <w:t>s</w:t>
            </w:r>
            <w:r w:rsidRPr="006A5FCA">
              <w:rPr>
                <w:rFonts w:cs="Calibri"/>
                <w:sz w:val="20"/>
                <w:szCs w:val="20"/>
              </w:rPr>
              <w:t>trategies which have the potential to affect the livelihoods of herders and other indigenous peoples</w:t>
            </w:r>
            <w:proofErr w:type="gramEnd"/>
            <w:r w:rsidRPr="006A5FCA">
              <w:rPr>
                <w:rFonts w:cs="Calibri"/>
                <w:sz w:val="20"/>
                <w:szCs w:val="20"/>
              </w:rPr>
              <w:t xml:space="preserve"> will need to be carefully assessed in accordance with the proposed social safeguards for REDD+ (see Component 2c) in order to mitigate or avoid any adverse impacts.</w:t>
            </w:r>
          </w:p>
        </w:tc>
      </w:tr>
      <w:tr w:rsidR="0007220A" w:rsidRPr="006A5FCA" w14:paraId="798F3E21" w14:textId="77777777" w:rsidTr="00617684">
        <w:tc>
          <w:tcPr>
            <w:tcW w:w="9350" w:type="dxa"/>
            <w:gridSpan w:val="2"/>
            <w:shd w:val="clear" w:color="auto" w:fill="DBE5F1"/>
          </w:tcPr>
          <w:p w14:paraId="548125AD" w14:textId="77777777" w:rsidR="0007220A" w:rsidRPr="006A5FCA" w:rsidRDefault="0007220A" w:rsidP="0000376E">
            <w:pPr>
              <w:spacing w:after="0"/>
              <w:contextualSpacing/>
              <w:rPr>
                <w:rFonts w:cs="Calibri"/>
                <w:sz w:val="20"/>
                <w:szCs w:val="20"/>
              </w:rPr>
            </w:pPr>
            <w:r w:rsidRPr="006A5FCA">
              <w:rPr>
                <w:rFonts w:cs="Calibri"/>
                <w:b/>
                <w:sz w:val="20"/>
                <w:szCs w:val="20"/>
              </w:rPr>
              <w:t>Civil society organizations</w:t>
            </w:r>
          </w:p>
        </w:tc>
      </w:tr>
      <w:tr w:rsidR="0007220A" w:rsidRPr="006A5FCA" w14:paraId="6FD23CE5" w14:textId="77777777" w:rsidTr="00455051">
        <w:tc>
          <w:tcPr>
            <w:tcW w:w="2970" w:type="dxa"/>
          </w:tcPr>
          <w:p w14:paraId="074F617E" w14:textId="77777777" w:rsidR="0007220A" w:rsidRPr="006A5FCA" w:rsidRDefault="0007220A" w:rsidP="0000376E">
            <w:pPr>
              <w:spacing w:after="0"/>
              <w:contextualSpacing/>
              <w:jc w:val="left"/>
              <w:rPr>
                <w:rFonts w:cs="Calibri"/>
                <w:sz w:val="20"/>
                <w:szCs w:val="20"/>
              </w:rPr>
            </w:pPr>
            <w:r w:rsidRPr="006A5FCA">
              <w:rPr>
                <w:rFonts w:cs="Calibri"/>
                <w:sz w:val="20"/>
                <w:szCs w:val="20"/>
              </w:rPr>
              <w:t>Mongolian Environmental Civil Council (MECC)</w:t>
            </w:r>
          </w:p>
        </w:tc>
        <w:tc>
          <w:tcPr>
            <w:tcW w:w="6380" w:type="dxa"/>
          </w:tcPr>
          <w:p w14:paraId="0B5BC8A9" w14:textId="77777777" w:rsidR="0007220A" w:rsidRPr="006A5FCA" w:rsidRDefault="0007220A" w:rsidP="0000376E">
            <w:pPr>
              <w:spacing w:after="0"/>
              <w:contextualSpacing/>
              <w:rPr>
                <w:rFonts w:cs="Calibri"/>
                <w:sz w:val="20"/>
                <w:szCs w:val="20"/>
              </w:rPr>
            </w:pPr>
            <w:r w:rsidRPr="006A5FCA">
              <w:rPr>
                <w:rFonts w:cs="Calibri"/>
                <w:sz w:val="20"/>
                <w:szCs w:val="20"/>
              </w:rPr>
              <w:t xml:space="preserve">MECC is an umbrella organisation for over 500 environmental NGOs. </w:t>
            </w:r>
          </w:p>
          <w:p w14:paraId="5B2DC379" w14:textId="77777777" w:rsidR="0007220A" w:rsidRPr="006A5FCA" w:rsidRDefault="0007220A" w:rsidP="0000376E">
            <w:pPr>
              <w:spacing w:after="0"/>
              <w:contextualSpacing/>
              <w:rPr>
                <w:rFonts w:cs="Calibri"/>
                <w:sz w:val="20"/>
                <w:szCs w:val="20"/>
              </w:rPr>
            </w:pPr>
          </w:p>
          <w:p w14:paraId="05B0EF1F" w14:textId="77777777" w:rsidR="0007220A" w:rsidRPr="006A5FCA" w:rsidRDefault="0007220A" w:rsidP="0000376E">
            <w:pPr>
              <w:spacing w:after="0"/>
              <w:contextualSpacing/>
              <w:rPr>
                <w:rFonts w:cs="Calibri"/>
                <w:sz w:val="20"/>
                <w:szCs w:val="20"/>
              </w:rPr>
            </w:pPr>
            <w:r w:rsidRPr="006A5FCA">
              <w:rPr>
                <w:rFonts w:cs="Calibri"/>
                <w:sz w:val="20"/>
                <w:szCs w:val="20"/>
              </w:rPr>
              <w:t>It can help to build awareness about REDD+ with its member NGOs and it can prepare local trainers. It can also: organise training for forest user groups and herder groups using local branches and employing trainers; organise discussions on REDD+ planning and policy development among NGOs, and; conduct external monitoring of REDD+ activities and expenditure of funds.</w:t>
            </w:r>
          </w:p>
        </w:tc>
      </w:tr>
      <w:tr w:rsidR="0007220A" w:rsidRPr="006A5FCA" w14:paraId="278FD2A6" w14:textId="77777777" w:rsidTr="00455051">
        <w:tc>
          <w:tcPr>
            <w:tcW w:w="2970" w:type="dxa"/>
          </w:tcPr>
          <w:p w14:paraId="6F7705B7" w14:textId="77777777" w:rsidR="0007220A" w:rsidRPr="006A5FCA" w:rsidRDefault="0007220A" w:rsidP="0000376E">
            <w:pPr>
              <w:spacing w:after="0"/>
              <w:contextualSpacing/>
              <w:rPr>
                <w:rFonts w:cs="Calibri"/>
                <w:sz w:val="20"/>
                <w:szCs w:val="20"/>
              </w:rPr>
            </w:pPr>
            <w:r w:rsidRPr="006A5FCA">
              <w:rPr>
                <w:rFonts w:cs="Calibri"/>
                <w:sz w:val="20"/>
                <w:szCs w:val="20"/>
              </w:rPr>
              <w:t>MONFEMNET</w:t>
            </w:r>
          </w:p>
        </w:tc>
        <w:tc>
          <w:tcPr>
            <w:tcW w:w="6380" w:type="dxa"/>
          </w:tcPr>
          <w:p w14:paraId="4423264E" w14:textId="77777777" w:rsidR="0007220A" w:rsidRPr="006A5FCA" w:rsidRDefault="0007220A" w:rsidP="0000376E">
            <w:pPr>
              <w:spacing w:after="0"/>
              <w:contextualSpacing/>
              <w:rPr>
                <w:rFonts w:cs="Calibri"/>
                <w:sz w:val="20"/>
                <w:szCs w:val="20"/>
              </w:rPr>
            </w:pPr>
            <w:r w:rsidRPr="006A5FCA">
              <w:rPr>
                <w:rFonts w:cs="Calibri"/>
                <w:sz w:val="20"/>
                <w:szCs w:val="20"/>
              </w:rPr>
              <w:t xml:space="preserve">A national network of women’s NGOs and civil society organizations dedicated to human development and women’s rights within Mongolia. </w:t>
            </w:r>
          </w:p>
          <w:p w14:paraId="13815CAC" w14:textId="77777777" w:rsidR="0007220A" w:rsidRPr="006A5FCA" w:rsidRDefault="0007220A" w:rsidP="0000376E">
            <w:pPr>
              <w:spacing w:after="0"/>
              <w:contextualSpacing/>
              <w:rPr>
                <w:rFonts w:cs="Calibri"/>
                <w:sz w:val="20"/>
                <w:szCs w:val="20"/>
              </w:rPr>
            </w:pPr>
          </w:p>
          <w:p w14:paraId="64CD0042" w14:textId="77777777" w:rsidR="0007220A" w:rsidRPr="006A5FCA" w:rsidRDefault="0007220A" w:rsidP="00CB69EB">
            <w:pPr>
              <w:spacing w:after="0"/>
              <w:contextualSpacing/>
              <w:rPr>
                <w:rFonts w:cs="Calibri"/>
                <w:sz w:val="20"/>
                <w:szCs w:val="20"/>
              </w:rPr>
            </w:pPr>
            <w:r w:rsidRPr="006A5FCA">
              <w:rPr>
                <w:rFonts w:cs="Calibri"/>
                <w:sz w:val="20"/>
                <w:szCs w:val="20"/>
              </w:rPr>
              <w:t>MONFEMET may assist with identifying and addressing gender impacts of REDD+ activities.</w:t>
            </w:r>
          </w:p>
        </w:tc>
      </w:tr>
      <w:tr w:rsidR="0007220A" w:rsidRPr="006A5FCA" w14:paraId="3C69510D" w14:textId="77777777" w:rsidTr="00455051">
        <w:tc>
          <w:tcPr>
            <w:tcW w:w="2970" w:type="dxa"/>
          </w:tcPr>
          <w:p w14:paraId="5390E8A5" w14:textId="77777777" w:rsidR="0007220A" w:rsidRPr="006A5FCA" w:rsidRDefault="0007220A" w:rsidP="00455051">
            <w:pPr>
              <w:spacing w:after="0"/>
              <w:contextualSpacing/>
              <w:jc w:val="left"/>
              <w:rPr>
                <w:rFonts w:cs="Calibri"/>
                <w:sz w:val="20"/>
                <w:szCs w:val="20"/>
              </w:rPr>
            </w:pPr>
            <w:r w:rsidRPr="006A5FCA">
              <w:rPr>
                <w:rFonts w:cs="Calibri"/>
                <w:sz w:val="20"/>
                <w:szCs w:val="20"/>
              </w:rPr>
              <w:lastRenderedPageBreak/>
              <w:t>Mongolian Nature Protection Civil Movements Coalition</w:t>
            </w:r>
          </w:p>
        </w:tc>
        <w:tc>
          <w:tcPr>
            <w:tcW w:w="6380" w:type="dxa"/>
          </w:tcPr>
          <w:p w14:paraId="7939E093" w14:textId="77777777" w:rsidR="0007220A" w:rsidRPr="006A5FCA" w:rsidRDefault="0007220A" w:rsidP="0000376E">
            <w:pPr>
              <w:spacing w:after="0"/>
              <w:contextualSpacing/>
              <w:rPr>
                <w:rFonts w:cs="Calibri"/>
                <w:sz w:val="20"/>
                <w:szCs w:val="20"/>
              </w:rPr>
            </w:pPr>
            <w:r w:rsidRPr="006A5FCA">
              <w:rPr>
                <w:rFonts w:cs="Calibri"/>
                <w:sz w:val="20"/>
                <w:szCs w:val="20"/>
              </w:rPr>
              <w:t>Could assist to build awareness of REDD+ with member organisations and to channel participation in the development of REDD+ processes from member groups.</w:t>
            </w:r>
          </w:p>
        </w:tc>
      </w:tr>
      <w:tr w:rsidR="0007220A" w:rsidRPr="006A5FCA" w14:paraId="01C0E061" w14:textId="77777777" w:rsidTr="00455051">
        <w:tc>
          <w:tcPr>
            <w:tcW w:w="2970" w:type="dxa"/>
          </w:tcPr>
          <w:p w14:paraId="2F573E0F" w14:textId="77777777" w:rsidR="0007220A" w:rsidRPr="006A5FCA" w:rsidRDefault="0007220A" w:rsidP="00455051">
            <w:pPr>
              <w:spacing w:after="0"/>
              <w:contextualSpacing/>
              <w:jc w:val="left"/>
              <w:rPr>
                <w:rFonts w:cs="Calibri"/>
                <w:sz w:val="20"/>
                <w:szCs w:val="20"/>
              </w:rPr>
            </w:pPr>
            <w:r w:rsidRPr="006A5FCA">
              <w:rPr>
                <w:rFonts w:cs="Calibri"/>
                <w:sz w:val="20"/>
                <w:szCs w:val="20"/>
              </w:rPr>
              <w:t xml:space="preserve">Transparency International Mongolia </w:t>
            </w:r>
          </w:p>
        </w:tc>
        <w:tc>
          <w:tcPr>
            <w:tcW w:w="6380" w:type="dxa"/>
          </w:tcPr>
          <w:p w14:paraId="40F4933A" w14:textId="77777777" w:rsidR="0007220A" w:rsidRPr="006A5FCA" w:rsidRDefault="0007220A" w:rsidP="0000376E">
            <w:pPr>
              <w:spacing w:after="0"/>
              <w:contextualSpacing/>
              <w:rPr>
                <w:rFonts w:cs="Calibri"/>
                <w:sz w:val="20"/>
                <w:szCs w:val="20"/>
              </w:rPr>
            </w:pPr>
            <w:r w:rsidRPr="006A5FCA">
              <w:rPr>
                <w:rFonts w:cs="Calibri"/>
                <w:sz w:val="20"/>
                <w:szCs w:val="20"/>
              </w:rPr>
              <w:t>Could play a role in raising awareness on the role of civil society organizations in promoting and demanding transparency and accountability in REDD+</w:t>
            </w:r>
          </w:p>
        </w:tc>
      </w:tr>
      <w:tr w:rsidR="0007220A" w:rsidRPr="006A5FCA" w14:paraId="6665B766" w14:textId="77777777" w:rsidTr="00617684">
        <w:tc>
          <w:tcPr>
            <w:tcW w:w="9350" w:type="dxa"/>
            <w:gridSpan w:val="2"/>
            <w:shd w:val="clear" w:color="auto" w:fill="DBE5F1"/>
          </w:tcPr>
          <w:p w14:paraId="5F6CA794" w14:textId="77777777" w:rsidR="0007220A" w:rsidRPr="006A5FCA" w:rsidRDefault="0007220A" w:rsidP="0000376E">
            <w:pPr>
              <w:spacing w:after="0"/>
              <w:contextualSpacing/>
              <w:rPr>
                <w:rFonts w:cs="Calibri"/>
                <w:b/>
                <w:sz w:val="20"/>
                <w:szCs w:val="20"/>
              </w:rPr>
            </w:pPr>
            <w:r w:rsidRPr="006A5FCA">
              <w:rPr>
                <w:rFonts w:cs="Calibri"/>
                <w:b/>
                <w:sz w:val="20"/>
                <w:szCs w:val="20"/>
              </w:rPr>
              <w:t>Donors and development partners with activities relevant to REDD+</w:t>
            </w:r>
          </w:p>
        </w:tc>
      </w:tr>
      <w:tr w:rsidR="0007220A" w:rsidRPr="006A5FCA" w14:paraId="54F8DA0A" w14:textId="77777777" w:rsidTr="00455051">
        <w:tc>
          <w:tcPr>
            <w:tcW w:w="2970" w:type="dxa"/>
          </w:tcPr>
          <w:p w14:paraId="6739C4B4" w14:textId="77777777" w:rsidR="0007220A" w:rsidRPr="006A5FCA" w:rsidRDefault="0007220A" w:rsidP="0000376E">
            <w:pPr>
              <w:spacing w:after="0"/>
              <w:contextualSpacing/>
              <w:rPr>
                <w:rFonts w:cs="Calibri"/>
                <w:sz w:val="20"/>
                <w:szCs w:val="20"/>
              </w:rPr>
            </w:pPr>
            <w:r w:rsidRPr="006A5FCA">
              <w:rPr>
                <w:rFonts w:cs="Calibri"/>
                <w:sz w:val="20"/>
                <w:szCs w:val="20"/>
              </w:rPr>
              <w:t>ADB</w:t>
            </w:r>
          </w:p>
        </w:tc>
        <w:tc>
          <w:tcPr>
            <w:tcW w:w="6380" w:type="dxa"/>
          </w:tcPr>
          <w:p w14:paraId="2E3C28E0" w14:textId="77777777" w:rsidR="0007220A" w:rsidRPr="006A5FCA" w:rsidRDefault="0007220A" w:rsidP="005A6187">
            <w:pPr>
              <w:spacing w:after="0"/>
              <w:contextualSpacing/>
              <w:rPr>
                <w:rFonts w:cs="Calibri"/>
                <w:sz w:val="20"/>
                <w:szCs w:val="20"/>
              </w:rPr>
            </w:pPr>
            <w:r w:rsidRPr="006A5FCA">
              <w:rPr>
                <w:rFonts w:cs="Calibri"/>
                <w:sz w:val="20"/>
                <w:szCs w:val="20"/>
              </w:rPr>
              <w:t>Currently implementing a project on “</w:t>
            </w:r>
            <w:r w:rsidRPr="006A5FCA">
              <w:rPr>
                <w:rFonts w:cs="Calibri"/>
                <w:i/>
                <w:sz w:val="20"/>
                <w:szCs w:val="20"/>
              </w:rPr>
              <w:t>Strengthening Carbon Financing for Regional Grassland Management in Northeast Asia</w:t>
            </w:r>
            <w:proofErr w:type="gramStart"/>
            <w:r w:rsidRPr="006A5FCA">
              <w:rPr>
                <w:rFonts w:cs="Calibri"/>
                <w:sz w:val="20"/>
                <w:szCs w:val="20"/>
              </w:rPr>
              <w:t>”.</w:t>
            </w:r>
            <w:proofErr w:type="gramEnd"/>
            <w:r w:rsidRPr="006A5FCA">
              <w:rPr>
                <w:rFonts w:cs="Calibri"/>
                <w:sz w:val="20"/>
                <w:szCs w:val="20"/>
              </w:rPr>
              <w:t xml:space="preserve"> This will provide useful lessons for Measuring, Reporting and Verification (MRV) and distribution of incentives.</w:t>
            </w:r>
          </w:p>
        </w:tc>
      </w:tr>
      <w:tr w:rsidR="0007220A" w:rsidRPr="006A5FCA" w14:paraId="3338AF8C" w14:textId="77777777" w:rsidTr="00455051">
        <w:tc>
          <w:tcPr>
            <w:tcW w:w="2970" w:type="dxa"/>
          </w:tcPr>
          <w:p w14:paraId="69D1821B" w14:textId="77777777" w:rsidR="0007220A" w:rsidRPr="006A5FCA" w:rsidRDefault="0007220A" w:rsidP="0000376E">
            <w:pPr>
              <w:spacing w:after="0"/>
              <w:contextualSpacing/>
              <w:rPr>
                <w:rFonts w:cs="Calibri"/>
                <w:sz w:val="20"/>
                <w:szCs w:val="20"/>
              </w:rPr>
            </w:pPr>
            <w:r w:rsidRPr="006A5FCA">
              <w:rPr>
                <w:rFonts w:cs="Calibri"/>
                <w:sz w:val="20"/>
                <w:szCs w:val="20"/>
              </w:rPr>
              <w:t>The Asia Foundation</w:t>
            </w:r>
          </w:p>
        </w:tc>
        <w:tc>
          <w:tcPr>
            <w:tcW w:w="6380" w:type="dxa"/>
          </w:tcPr>
          <w:p w14:paraId="257922CC" w14:textId="77777777" w:rsidR="0007220A" w:rsidRPr="006A5FCA" w:rsidRDefault="0007220A" w:rsidP="0000376E">
            <w:pPr>
              <w:spacing w:after="0"/>
              <w:contextualSpacing/>
              <w:rPr>
                <w:rFonts w:cs="Calibri"/>
                <w:sz w:val="20"/>
                <w:szCs w:val="20"/>
              </w:rPr>
            </w:pPr>
            <w:r w:rsidRPr="006A5FCA">
              <w:rPr>
                <w:rFonts w:cs="Calibri"/>
                <w:sz w:val="20"/>
                <w:szCs w:val="20"/>
              </w:rPr>
              <w:t>Implemented a programme on Responsible Mining in 2009.</w:t>
            </w:r>
          </w:p>
        </w:tc>
      </w:tr>
      <w:tr w:rsidR="0007220A" w:rsidRPr="006A5FCA" w14:paraId="621644B8" w14:textId="77777777" w:rsidTr="00455051">
        <w:tc>
          <w:tcPr>
            <w:tcW w:w="2970" w:type="dxa"/>
          </w:tcPr>
          <w:p w14:paraId="20B3539F" w14:textId="77777777" w:rsidR="0007220A" w:rsidRPr="006A5FCA" w:rsidRDefault="0007220A" w:rsidP="0000376E">
            <w:pPr>
              <w:spacing w:after="0"/>
              <w:contextualSpacing/>
              <w:rPr>
                <w:rFonts w:cs="Calibri"/>
                <w:sz w:val="20"/>
                <w:szCs w:val="20"/>
              </w:rPr>
            </w:pPr>
            <w:r w:rsidRPr="006A5FCA">
              <w:rPr>
                <w:rFonts w:cs="Calibri"/>
                <w:sz w:val="20"/>
                <w:szCs w:val="20"/>
              </w:rPr>
              <w:t>FAO</w:t>
            </w:r>
          </w:p>
        </w:tc>
        <w:tc>
          <w:tcPr>
            <w:tcW w:w="6380" w:type="dxa"/>
          </w:tcPr>
          <w:p w14:paraId="1A9BB25C" w14:textId="77777777" w:rsidR="0007220A" w:rsidRPr="006A5FCA" w:rsidRDefault="0007220A" w:rsidP="0000376E">
            <w:pPr>
              <w:spacing w:after="0"/>
              <w:contextualSpacing/>
              <w:rPr>
                <w:rFonts w:cs="Calibri"/>
                <w:sz w:val="20"/>
                <w:szCs w:val="20"/>
              </w:rPr>
            </w:pPr>
            <w:r w:rsidRPr="006A5FCA">
              <w:rPr>
                <w:rFonts w:cs="Calibri"/>
                <w:sz w:val="20"/>
                <w:szCs w:val="20"/>
              </w:rPr>
              <w:t>Aims to commence, in early 2014, the Project “</w:t>
            </w:r>
            <w:r w:rsidRPr="006A5FCA">
              <w:rPr>
                <w:rFonts w:cs="Calibri"/>
                <w:i/>
                <w:sz w:val="20"/>
                <w:szCs w:val="20"/>
              </w:rPr>
              <w:t>Mainstreaming biodiversity conservation, SFM and carbon sink enhancement into Mongolia’s productive forest landscapes</w:t>
            </w:r>
            <w:proofErr w:type="gramStart"/>
            <w:r w:rsidRPr="006A5FCA">
              <w:rPr>
                <w:rFonts w:cs="Calibri"/>
                <w:sz w:val="20"/>
                <w:szCs w:val="20"/>
              </w:rPr>
              <w:t>”,</w:t>
            </w:r>
            <w:proofErr w:type="gramEnd"/>
            <w:r w:rsidRPr="006A5FCA">
              <w:rPr>
                <w:rFonts w:cs="Calibri"/>
                <w:sz w:val="20"/>
                <w:szCs w:val="20"/>
              </w:rPr>
              <w:t xml:space="preserve"> financed by GEF. The objective is: </w:t>
            </w:r>
            <w:r w:rsidRPr="006A5FCA">
              <w:rPr>
                <w:rFonts w:cs="Calibri"/>
                <w:i/>
                <w:sz w:val="20"/>
                <w:szCs w:val="20"/>
              </w:rPr>
              <w:t>sustainable forest management in Mongolia’s forest landscape secures the flow of multiple ecosystem services and benefits, including biological diversity, reduced degradation, and carbon storage, while enhancing resilience to climate change</w:t>
            </w:r>
            <w:r w:rsidRPr="006A5FCA">
              <w:rPr>
                <w:rFonts w:cs="Calibri"/>
                <w:sz w:val="20"/>
                <w:szCs w:val="20"/>
              </w:rPr>
              <w:t xml:space="preserve">. This project focuses mostly on improving forest management capacity of FUGs, and has a component to pilot sustainable forestry and REDD+ actions. </w:t>
            </w:r>
          </w:p>
        </w:tc>
      </w:tr>
      <w:tr w:rsidR="0007220A" w:rsidRPr="006A5FCA" w14:paraId="55BEE4B2" w14:textId="77777777" w:rsidTr="00455051">
        <w:tc>
          <w:tcPr>
            <w:tcW w:w="2970" w:type="dxa"/>
          </w:tcPr>
          <w:p w14:paraId="0B5723C2" w14:textId="77777777" w:rsidR="0007220A" w:rsidRPr="006A5FCA" w:rsidRDefault="0007220A" w:rsidP="0000376E">
            <w:pPr>
              <w:spacing w:after="0"/>
              <w:contextualSpacing/>
              <w:rPr>
                <w:rFonts w:cs="Calibri"/>
                <w:sz w:val="20"/>
                <w:szCs w:val="20"/>
              </w:rPr>
            </w:pPr>
            <w:r w:rsidRPr="006A5FCA">
              <w:rPr>
                <w:rFonts w:cs="Calibri"/>
                <w:sz w:val="20"/>
                <w:szCs w:val="20"/>
              </w:rPr>
              <w:t>GIZ</w:t>
            </w:r>
          </w:p>
        </w:tc>
        <w:tc>
          <w:tcPr>
            <w:tcW w:w="6380" w:type="dxa"/>
          </w:tcPr>
          <w:p w14:paraId="290385F2" w14:textId="77777777" w:rsidR="0007220A" w:rsidRPr="006A5FCA" w:rsidRDefault="0007220A" w:rsidP="0000376E">
            <w:pPr>
              <w:spacing w:after="0"/>
              <w:contextualSpacing/>
              <w:rPr>
                <w:rFonts w:cs="Calibri"/>
                <w:sz w:val="20"/>
                <w:szCs w:val="20"/>
              </w:rPr>
            </w:pPr>
            <w:r w:rsidRPr="006A5FCA">
              <w:rPr>
                <w:rFonts w:cs="Calibri"/>
                <w:sz w:val="20"/>
                <w:szCs w:val="20"/>
              </w:rPr>
              <w:t>Implementing, on behalf of the German Government, the “</w:t>
            </w:r>
            <w:r w:rsidRPr="006A5FCA">
              <w:rPr>
                <w:rFonts w:cs="Calibri"/>
                <w:i/>
                <w:sz w:val="20"/>
                <w:szCs w:val="20"/>
              </w:rPr>
              <w:t xml:space="preserve">Climate </w:t>
            </w:r>
            <w:proofErr w:type="gramStart"/>
            <w:r w:rsidRPr="006A5FCA">
              <w:rPr>
                <w:rFonts w:cs="Calibri"/>
                <w:i/>
                <w:sz w:val="20"/>
                <w:szCs w:val="20"/>
              </w:rPr>
              <w:t>Change</w:t>
            </w:r>
            <w:proofErr w:type="gramEnd"/>
            <w:r w:rsidRPr="006A5FCA">
              <w:rPr>
                <w:rFonts w:cs="Calibri"/>
                <w:i/>
                <w:sz w:val="20"/>
                <w:szCs w:val="20"/>
              </w:rPr>
              <w:t xml:space="preserve"> and Biodiversity Program”. </w:t>
            </w:r>
            <w:r w:rsidRPr="006A5FCA">
              <w:rPr>
                <w:rFonts w:cs="Calibri"/>
                <w:sz w:val="20"/>
                <w:szCs w:val="20"/>
              </w:rPr>
              <w:t>GIZ</w:t>
            </w:r>
            <w:r w:rsidRPr="006A5FCA">
              <w:rPr>
                <w:rFonts w:cs="Calibri"/>
                <w:i/>
                <w:sz w:val="20"/>
                <w:szCs w:val="20"/>
              </w:rPr>
              <w:t xml:space="preserve"> </w:t>
            </w:r>
            <w:r w:rsidRPr="006A5FCA">
              <w:rPr>
                <w:rFonts w:cs="Calibri"/>
                <w:sz w:val="20"/>
                <w:szCs w:val="20"/>
              </w:rPr>
              <w:t>have previously worked with FUGs and will continue to do so. From 2011 they also work to support small-scale private timber companies. GIZ’s work has a growing focus on supporting biodiversity in Protected Areas, including in buffer zones around PAs. GIZ also supports Mongolia to participate in the FLEGT process (see later).</w:t>
            </w:r>
          </w:p>
          <w:p w14:paraId="07365ECC" w14:textId="77777777" w:rsidR="0007220A" w:rsidRPr="006A5FCA" w:rsidRDefault="0007220A" w:rsidP="0000376E">
            <w:pPr>
              <w:spacing w:after="0"/>
              <w:contextualSpacing/>
              <w:rPr>
                <w:rFonts w:cs="Calibri"/>
                <w:sz w:val="20"/>
                <w:szCs w:val="20"/>
              </w:rPr>
            </w:pPr>
          </w:p>
          <w:p w14:paraId="4BDF6F55" w14:textId="77777777" w:rsidR="0007220A" w:rsidRPr="006A5FCA" w:rsidRDefault="0007220A" w:rsidP="00BA2A0E">
            <w:pPr>
              <w:spacing w:after="0"/>
              <w:contextualSpacing/>
              <w:rPr>
                <w:rFonts w:cs="Calibri"/>
                <w:sz w:val="20"/>
                <w:szCs w:val="20"/>
              </w:rPr>
            </w:pPr>
            <w:r w:rsidRPr="006A5FCA">
              <w:rPr>
                <w:rFonts w:cs="Calibri"/>
                <w:sz w:val="20"/>
                <w:szCs w:val="20"/>
              </w:rPr>
              <w:t>GiZ is also directly supporting building capacity to develop a REDD+ aligned national forest inventory</w:t>
            </w:r>
            <w:r>
              <w:rPr>
                <w:rFonts w:cs="Calibri"/>
                <w:sz w:val="20"/>
                <w:szCs w:val="20"/>
              </w:rPr>
              <w:t xml:space="preserve"> and capacity development of professional economic entities</w:t>
            </w:r>
            <w:r w:rsidRPr="006A5FCA">
              <w:rPr>
                <w:rFonts w:cs="Calibri"/>
                <w:sz w:val="20"/>
                <w:szCs w:val="20"/>
              </w:rPr>
              <w:t xml:space="preserve"> (this is described in more detail in Component 3).</w:t>
            </w:r>
          </w:p>
        </w:tc>
      </w:tr>
      <w:tr w:rsidR="0007220A" w:rsidRPr="006A5FCA" w14:paraId="0F2E8E9D" w14:textId="77777777" w:rsidTr="00455051">
        <w:tc>
          <w:tcPr>
            <w:tcW w:w="2970" w:type="dxa"/>
          </w:tcPr>
          <w:p w14:paraId="1758722F" w14:textId="77777777" w:rsidR="0007220A" w:rsidRPr="006A5FCA" w:rsidRDefault="0007220A" w:rsidP="0000376E">
            <w:pPr>
              <w:spacing w:after="0"/>
              <w:contextualSpacing/>
              <w:jc w:val="left"/>
              <w:rPr>
                <w:rFonts w:cs="Calibri"/>
                <w:sz w:val="20"/>
                <w:szCs w:val="20"/>
              </w:rPr>
            </w:pPr>
            <w:r w:rsidRPr="006A5FCA">
              <w:rPr>
                <w:rFonts w:cs="Calibri"/>
                <w:sz w:val="20"/>
                <w:szCs w:val="20"/>
              </w:rPr>
              <w:t>Finnish Forest Research Institute</w:t>
            </w:r>
          </w:p>
        </w:tc>
        <w:tc>
          <w:tcPr>
            <w:tcW w:w="6380" w:type="dxa"/>
          </w:tcPr>
          <w:p w14:paraId="37212FAB" w14:textId="77777777" w:rsidR="0007220A" w:rsidRPr="006A5FCA" w:rsidRDefault="0007220A" w:rsidP="0000376E">
            <w:pPr>
              <w:spacing w:after="0"/>
              <w:contextualSpacing/>
              <w:rPr>
                <w:rFonts w:cs="Calibri"/>
                <w:sz w:val="20"/>
                <w:szCs w:val="20"/>
              </w:rPr>
            </w:pPr>
            <w:r w:rsidRPr="006A5FCA">
              <w:rPr>
                <w:rFonts w:cs="Calibri"/>
                <w:sz w:val="20"/>
                <w:szCs w:val="20"/>
              </w:rPr>
              <w:t>Has expertise in sustainable forest management of boreal forests, including productivity gains from improved silvicultural practices</w:t>
            </w:r>
            <w:proofErr w:type="gramStart"/>
            <w:r w:rsidRPr="006A5FCA">
              <w:rPr>
                <w:rFonts w:cs="Calibri"/>
                <w:sz w:val="20"/>
                <w:szCs w:val="20"/>
              </w:rPr>
              <w:t xml:space="preserve">.  </w:t>
            </w:r>
            <w:proofErr w:type="gramEnd"/>
            <w:r w:rsidRPr="006A5FCA">
              <w:rPr>
                <w:rFonts w:cs="Calibri"/>
                <w:sz w:val="20"/>
                <w:szCs w:val="20"/>
              </w:rPr>
              <w:t xml:space="preserve">This includes efficient forest </w:t>
            </w:r>
            <w:proofErr w:type="gramStart"/>
            <w:r w:rsidRPr="006A5FCA">
              <w:rPr>
                <w:rFonts w:cs="Calibri"/>
                <w:sz w:val="20"/>
                <w:szCs w:val="20"/>
              </w:rPr>
              <w:t>regeneration,</w:t>
            </w:r>
            <w:proofErr w:type="gramEnd"/>
            <w:r w:rsidRPr="006A5FCA">
              <w:rPr>
                <w:rFonts w:cs="Calibri"/>
                <w:sz w:val="20"/>
                <w:szCs w:val="20"/>
              </w:rPr>
              <w:t xml:space="preserve"> young stand management and thinning of stands. </w:t>
            </w:r>
            <w:proofErr w:type="gramStart"/>
            <w:r w:rsidRPr="006A5FCA">
              <w:rPr>
                <w:rFonts w:cs="Calibri"/>
                <w:sz w:val="20"/>
                <w:szCs w:val="20"/>
              </w:rPr>
              <w:t>Has existing relationships</w:t>
            </w:r>
            <w:proofErr w:type="gramEnd"/>
            <w:r w:rsidRPr="006A5FCA">
              <w:rPr>
                <w:rFonts w:cs="Calibri"/>
                <w:sz w:val="20"/>
                <w:szCs w:val="20"/>
              </w:rPr>
              <w:t xml:space="preserve"> with the NUM (Department of Forest Sciences) and the Forestry Agency (now DFCRM), including learning exchanges.</w:t>
            </w:r>
          </w:p>
        </w:tc>
      </w:tr>
      <w:tr w:rsidR="0007220A" w:rsidRPr="006A5FCA" w14:paraId="7F8710DD" w14:textId="77777777" w:rsidTr="00455051">
        <w:tc>
          <w:tcPr>
            <w:tcW w:w="2970" w:type="dxa"/>
          </w:tcPr>
          <w:p w14:paraId="0821C833" w14:textId="77777777" w:rsidR="0007220A" w:rsidRPr="006A5FCA" w:rsidRDefault="0007220A" w:rsidP="0000376E">
            <w:pPr>
              <w:spacing w:after="0"/>
              <w:contextualSpacing/>
              <w:jc w:val="left"/>
              <w:rPr>
                <w:rFonts w:cs="Calibri"/>
                <w:sz w:val="20"/>
                <w:szCs w:val="20"/>
              </w:rPr>
            </w:pPr>
            <w:r w:rsidRPr="006A5FCA">
              <w:rPr>
                <w:rFonts w:cs="Calibri"/>
                <w:sz w:val="20"/>
                <w:szCs w:val="20"/>
              </w:rPr>
              <w:t>Millennium Challenge Corporation</w:t>
            </w:r>
          </w:p>
        </w:tc>
        <w:tc>
          <w:tcPr>
            <w:tcW w:w="6380" w:type="dxa"/>
          </w:tcPr>
          <w:p w14:paraId="1309F19F" w14:textId="77777777" w:rsidR="0007220A" w:rsidRPr="006A5FCA" w:rsidRDefault="0007220A" w:rsidP="0000376E">
            <w:pPr>
              <w:spacing w:after="0"/>
              <w:contextualSpacing/>
              <w:rPr>
                <w:rFonts w:cs="Calibri"/>
                <w:sz w:val="20"/>
                <w:szCs w:val="20"/>
              </w:rPr>
            </w:pPr>
            <w:r w:rsidRPr="006A5FCA">
              <w:rPr>
                <w:rFonts w:cs="Calibri"/>
                <w:sz w:val="20"/>
                <w:szCs w:val="20"/>
              </w:rPr>
              <w:t>Has an environment programme to help identify, promote and scale up the use of energy efficient technologies for homes, and to develop commercial wind power in Mongolia.</w:t>
            </w:r>
          </w:p>
        </w:tc>
      </w:tr>
      <w:tr w:rsidR="0007220A" w:rsidRPr="006A5FCA" w14:paraId="51800F9D" w14:textId="77777777" w:rsidTr="00455051">
        <w:tc>
          <w:tcPr>
            <w:tcW w:w="2970" w:type="dxa"/>
          </w:tcPr>
          <w:p w14:paraId="7B9EDFA6" w14:textId="77777777" w:rsidR="0007220A" w:rsidRPr="006A5FCA" w:rsidRDefault="0007220A" w:rsidP="0000376E">
            <w:pPr>
              <w:spacing w:after="0"/>
              <w:contextualSpacing/>
              <w:jc w:val="left"/>
              <w:rPr>
                <w:rFonts w:cs="Calibri"/>
                <w:sz w:val="20"/>
                <w:szCs w:val="20"/>
              </w:rPr>
            </w:pPr>
            <w:r w:rsidRPr="006A5FCA">
              <w:rPr>
                <w:rFonts w:cs="Calibri"/>
                <w:sz w:val="20"/>
                <w:szCs w:val="20"/>
              </w:rPr>
              <w:t>Netherlands-Mongolia Trust Fund for Environmental Reform</w:t>
            </w:r>
          </w:p>
        </w:tc>
        <w:tc>
          <w:tcPr>
            <w:tcW w:w="6380" w:type="dxa"/>
          </w:tcPr>
          <w:p w14:paraId="18F6DCC4" w14:textId="77777777" w:rsidR="0007220A" w:rsidRPr="006A5FCA" w:rsidRDefault="0007220A" w:rsidP="0000376E">
            <w:pPr>
              <w:spacing w:after="0"/>
              <w:contextualSpacing/>
              <w:rPr>
                <w:rFonts w:cs="Calibri"/>
                <w:sz w:val="20"/>
                <w:szCs w:val="20"/>
              </w:rPr>
            </w:pPr>
            <w:r w:rsidRPr="006A5FCA">
              <w:rPr>
                <w:rFonts w:cs="Calibri"/>
                <w:sz w:val="20"/>
                <w:szCs w:val="20"/>
              </w:rPr>
              <w:t xml:space="preserve">A joint effort between the Netherlands Government, the World </w:t>
            </w:r>
            <w:proofErr w:type="gramStart"/>
            <w:r w:rsidRPr="006A5FCA">
              <w:rPr>
                <w:rFonts w:cs="Calibri"/>
                <w:sz w:val="20"/>
                <w:szCs w:val="20"/>
              </w:rPr>
              <w:t>Bank</w:t>
            </w:r>
            <w:proofErr w:type="gramEnd"/>
            <w:r w:rsidRPr="006A5FCA">
              <w:rPr>
                <w:rFonts w:cs="Calibri"/>
                <w:sz w:val="20"/>
                <w:szCs w:val="20"/>
              </w:rPr>
              <w:t xml:space="preserve"> and the Government of Mongolia. Began in 2005 and has worked on the Business and Biodiversity Offsets Program in the Gobi.</w:t>
            </w:r>
          </w:p>
        </w:tc>
      </w:tr>
      <w:tr w:rsidR="0007220A" w:rsidRPr="006A5FCA" w14:paraId="676DF2D2" w14:textId="77777777" w:rsidTr="00455051">
        <w:tc>
          <w:tcPr>
            <w:tcW w:w="2970" w:type="dxa"/>
          </w:tcPr>
          <w:p w14:paraId="38E3CDA8" w14:textId="77777777" w:rsidR="0007220A" w:rsidRPr="006A5FCA" w:rsidRDefault="0007220A" w:rsidP="0000376E">
            <w:pPr>
              <w:spacing w:after="0"/>
              <w:contextualSpacing/>
              <w:jc w:val="left"/>
              <w:rPr>
                <w:rFonts w:cs="Calibri"/>
                <w:sz w:val="20"/>
                <w:szCs w:val="20"/>
              </w:rPr>
            </w:pPr>
            <w:r w:rsidRPr="006A5FCA">
              <w:rPr>
                <w:rFonts w:cs="Calibri"/>
                <w:sz w:val="20"/>
                <w:szCs w:val="20"/>
              </w:rPr>
              <w:t>Swiss Development Cooperation (SDC)</w:t>
            </w:r>
          </w:p>
        </w:tc>
        <w:tc>
          <w:tcPr>
            <w:tcW w:w="6380" w:type="dxa"/>
          </w:tcPr>
          <w:p w14:paraId="165574C9" w14:textId="77777777" w:rsidR="0007220A" w:rsidRPr="006A5FCA" w:rsidRDefault="0007220A" w:rsidP="00315E41">
            <w:pPr>
              <w:spacing w:after="0"/>
              <w:contextualSpacing/>
              <w:rPr>
                <w:rFonts w:cs="Calibri"/>
                <w:sz w:val="20"/>
                <w:szCs w:val="20"/>
              </w:rPr>
            </w:pPr>
            <w:r w:rsidRPr="006A5FCA">
              <w:rPr>
                <w:rFonts w:cs="Calibri"/>
                <w:sz w:val="20"/>
                <w:szCs w:val="20"/>
              </w:rPr>
              <w:t>Current project on “</w:t>
            </w:r>
            <w:r w:rsidRPr="006A5FCA">
              <w:rPr>
                <w:rFonts w:cs="Calibri"/>
                <w:i/>
                <w:sz w:val="20"/>
                <w:szCs w:val="20"/>
              </w:rPr>
              <w:t>Linking Herders to Carbon Markets: Development of methods and approaches for Grassland Carbon Finance in Mongolia</w:t>
            </w:r>
            <w:r w:rsidRPr="006A5FCA">
              <w:rPr>
                <w:rFonts w:cs="Calibri"/>
                <w:sz w:val="20"/>
                <w:szCs w:val="20"/>
              </w:rPr>
              <w:t>”, which may provide useful lessons for REDD+ in MRV for carbon and incentive distribution.</w:t>
            </w:r>
          </w:p>
        </w:tc>
      </w:tr>
      <w:tr w:rsidR="0007220A" w:rsidRPr="006A5FCA" w14:paraId="40F7EA26" w14:textId="77777777" w:rsidTr="00455051">
        <w:tc>
          <w:tcPr>
            <w:tcW w:w="2970" w:type="dxa"/>
          </w:tcPr>
          <w:p w14:paraId="00095E26" w14:textId="77777777" w:rsidR="0007220A" w:rsidRPr="006A5FCA" w:rsidRDefault="0007220A" w:rsidP="0000376E">
            <w:pPr>
              <w:spacing w:after="0"/>
              <w:contextualSpacing/>
              <w:jc w:val="left"/>
              <w:rPr>
                <w:rFonts w:cs="Calibri"/>
                <w:sz w:val="20"/>
                <w:szCs w:val="20"/>
              </w:rPr>
            </w:pPr>
            <w:r w:rsidRPr="006A5FCA">
              <w:rPr>
                <w:rFonts w:cs="Calibri"/>
                <w:sz w:val="20"/>
                <w:szCs w:val="20"/>
              </w:rPr>
              <w:t>UNDP Mongolia (Country Office)</w:t>
            </w:r>
          </w:p>
        </w:tc>
        <w:tc>
          <w:tcPr>
            <w:tcW w:w="6380" w:type="dxa"/>
          </w:tcPr>
          <w:p w14:paraId="026D94F3" w14:textId="77777777" w:rsidR="0007220A" w:rsidRPr="006A5FCA" w:rsidRDefault="0007220A" w:rsidP="0000376E">
            <w:pPr>
              <w:spacing w:after="0"/>
              <w:contextualSpacing/>
              <w:rPr>
                <w:rFonts w:cs="Calibri"/>
                <w:sz w:val="20"/>
                <w:szCs w:val="20"/>
              </w:rPr>
            </w:pPr>
            <w:r w:rsidRPr="006A5FCA">
              <w:rPr>
                <w:rFonts w:cs="Calibri"/>
                <w:sz w:val="20"/>
                <w:szCs w:val="20"/>
              </w:rPr>
              <w:t>Has conducted projects to improve governance (anti-corruption), and is supporting projects to strengthen the management of Mongolia’s protected area network.</w:t>
            </w:r>
          </w:p>
        </w:tc>
      </w:tr>
      <w:tr w:rsidR="0007220A" w:rsidRPr="006A5FCA" w14:paraId="062DAD74" w14:textId="77777777" w:rsidTr="00455051">
        <w:tc>
          <w:tcPr>
            <w:tcW w:w="2970" w:type="dxa"/>
          </w:tcPr>
          <w:p w14:paraId="01DE79F6" w14:textId="77777777" w:rsidR="0007220A" w:rsidRPr="006A5FCA" w:rsidRDefault="0007220A" w:rsidP="0000376E">
            <w:pPr>
              <w:spacing w:after="0"/>
              <w:contextualSpacing/>
              <w:jc w:val="left"/>
              <w:rPr>
                <w:rFonts w:cs="Calibri"/>
                <w:sz w:val="20"/>
                <w:szCs w:val="20"/>
              </w:rPr>
            </w:pPr>
            <w:r w:rsidRPr="006A5FCA">
              <w:rPr>
                <w:rFonts w:cs="Calibri"/>
                <w:sz w:val="20"/>
                <w:szCs w:val="20"/>
              </w:rPr>
              <w:t>USAID Mongolia</w:t>
            </w:r>
          </w:p>
        </w:tc>
        <w:tc>
          <w:tcPr>
            <w:tcW w:w="6380" w:type="dxa"/>
          </w:tcPr>
          <w:p w14:paraId="4EF97E93" w14:textId="77777777" w:rsidR="0007220A" w:rsidRPr="006A5FCA" w:rsidRDefault="0007220A" w:rsidP="0000376E">
            <w:pPr>
              <w:spacing w:after="0"/>
              <w:contextualSpacing/>
              <w:rPr>
                <w:rFonts w:cs="Calibri"/>
                <w:sz w:val="20"/>
                <w:szCs w:val="20"/>
              </w:rPr>
            </w:pPr>
            <w:r w:rsidRPr="006A5FCA">
              <w:rPr>
                <w:rFonts w:cs="Calibri"/>
                <w:sz w:val="20"/>
                <w:szCs w:val="20"/>
              </w:rPr>
              <w:t xml:space="preserve">Programmes include increasing the effectiveness and accountability of governance. USAID conducted the Mongolia Anti-Corruption Support </w:t>
            </w:r>
            <w:r w:rsidRPr="006A5FCA">
              <w:rPr>
                <w:rFonts w:cs="Calibri"/>
                <w:sz w:val="20"/>
                <w:szCs w:val="20"/>
              </w:rPr>
              <w:lastRenderedPageBreak/>
              <w:t>Project (Nov 2005 – July 2011) and the Strengthening Political Institutions and Accountability Program (April 2010 – March 2011). These provide useful lessons for addressing corruption in the forest sector and improving the rule of law and governance.</w:t>
            </w:r>
          </w:p>
          <w:p w14:paraId="5479ADB0" w14:textId="77777777" w:rsidR="0007220A" w:rsidRPr="006A5FCA" w:rsidRDefault="0007220A" w:rsidP="0000376E">
            <w:pPr>
              <w:spacing w:after="0"/>
              <w:contextualSpacing/>
              <w:rPr>
                <w:rFonts w:cs="Calibri"/>
                <w:sz w:val="20"/>
                <w:szCs w:val="20"/>
              </w:rPr>
            </w:pPr>
          </w:p>
          <w:p w14:paraId="5B091313" w14:textId="77777777" w:rsidR="0007220A" w:rsidRPr="006A5FCA" w:rsidRDefault="0007220A" w:rsidP="0000376E">
            <w:pPr>
              <w:spacing w:after="0"/>
              <w:contextualSpacing/>
              <w:rPr>
                <w:rFonts w:cs="Calibri"/>
                <w:sz w:val="20"/>
                <w:szCs w:val="20"/>
              </w:rPr>
            </w:pPr>
            <w:r w:rsidRPr="006A5FCA">
              <w:rPr>
                <w:rFonts w:cs="Calibri"/>
                <w:sz w:val="20"/>
                <w:szCs w:val="20"/>
              </w:rPr>
              <w:t>USAID’s Adapt Asia project is to provide support in developing the government’s capacity in ecosystems valuation, with links to the forest sector and REDD+.</w:t>
            </w:r>
          </w:p>
        </w:tc>
      </w:tr>
      <w:tr w:rsidR="0007220A" w:rsidRPr="006A5FCA" w14:paraId="0F3C524D" w14:textId="77777777" w:rsidTr="00617684">
        <w:tc>
          <w:tcPr>
            <w:tcW w:w="9350" w:type="dxa"/>
            <w:gridSpan w:val="2"/>
            <w:shd w:val="clear" w:color="auto" w:fill="DBE5F1"/>
          </w:tcPr>
          <w:p w14:paraId="2163DDAF" w14:textId="77777777" w:rsidR="0007220A" w:rsidRPr="006A5FCA" w:rsidRDefault="0007220A" w:rsidP="0000376E">
            <w:pPr>
              <w:spacing w:after="0"/>
              <w:contextualSpacing/>
              <w:rPr>
                <w:rFonts w:cs="Calibri"/>
                <w:b/>
                <w:sz w:val="20"/>
                <w:szCs w:val="20"/>
              </w:rPr>
            </w:pPr>
            <w:r w:rsidRPr="006A5FCA">
              <w:rPr>
                <w:rFonts w:cs="Calibri"/>
                <w:b/>
                <w:sz w:val="20"/>
                <w:szCs w:val="20"/>
              </w:rPr>
              <w:lastRenderedPageBreak/>
              <w:t>International environmental NGOs</w:t>
            </w:r>
          </w:p>
        </w:tc>
      </w:tr>
      <w:tr w:rsidR="0007220A" w:rsidRPr="006A5FCA" w14:paraId="30AD8E4C" w14:textId="77777777" w:rsidTr="00455051">
        <w:tc>
          <w:tcPr>
            <w:tcW w:w="2970" w:type="dxa"/>
          </w:tcPr>
          <w:p w14:paraId="182E11A4" w14:textId="77777777" w:rsidR="0007220A" w:rsidRPr="006A5FCA" w:rsidRDefault="0007220A" w:rsidP="0000376E">
            <w:pPr>
              <w:spacing w:after="0"/>
              <w:contextualSpacing/>
              <w:rPr>
                <w:rFonts w:cs="Calibri"/>
                <w:sz w:val="20"/>
                <w:szCs w:val="20"/>
              </w:rPr>
            </w:pPr>
            <w:r w:rsidRPr="006A5FCA">
              <w:rPr>
                <w:rFonts w:cs="Calibri"/>
                <w:sz w:val="20"/>
                <w:szCs w:val="20"/>
              </w:rPr>
              <w:t>The Nature Conservancy (TNC)</w:t>
            </w:r>
          </w:p>
        </w:tc>
        <w:tc>
          <w:tcPr>
            <w:tcW w:w="6380" w:type="dxa"/>
          </w:tcPr>
          <w:p w14:paraId="3A6786DD" w14:textId="77777777" w:rsidR="0007220A" w:rsidRPr="006A5FCA" w:rsidRDefault="0007220A" w:rsidP="0000376E">
            <w:pPr>
              <w:spacing w:after="0"/>
              <w:contextualSpacing/>
              <w:rPr>
                <w:rFonts w:cs="Calibri"/>
                <w:sz w:val="20"/>
                <w:szCs w:val="20"/>
              </w:rPr>
            </w:pPr>
            <w:r w:rsidRPr="006A5FCA">
              <w:rPr>
                <w:rFonts w:cs="Calibri"/>
                <w:sz w:val="20"/>
                <w:szCs w:val="20"/>
              </w:rPr>
              <w:t>TNC opened an office in Mongolia in 2008</w:t>
            </w:r>
            <w:proofErr w:type="gramStart"/>
            <w:r w:rsidRPr="006A5FCA">
              <w:rPr>
                <w:rFonts w:cs="Calibri"/>
                <w:sz w:val="20"/>
                <w:szCs w:val="20"/>
              </w:rPr>
              <w:t xml:space="preserve">.  </w:t>
            </w:r>
            <w:proofErr w:type="gramEnd"/>
            <w:r w:rsidRPr="006A5FCA">
              <w:rPr>
                <w:rFonts w:cs="Calibri"/>
                <w:sz w:val="20"/>
                <w:szCs w:val="20"/>
              </w:rPr>
              <w:t xml:space="preserve">It is working on supporting land-use zoning, planning, </w:t>
            </w:r>
            <w:proofErr w:type="gramStart"/>
            <w:r w:rsidRPr="006A5FCA">
              <w:rPr>
                <w:rFonts w:cs="Calibri"/>
                <w:sz w:val="20"/>
                <w:szCs w:val="20"/>
              </w:rPr>
              <w:t>infrastructure</w:t>
            </w:r>
            <w:proofErr w:type="gramEnd"/>
            <w:r w:rsidRPr="006A5FCA">
              <w:rPr>
                <w:rFonts w:cs="Calibri"/>
                <w:sz w:val="20"/>
                <w:szCs w:val="20"/>
              </w:rPr>
              <w:t xml:space="preserve"> and protection areas to support biodiversity, as well as Ecosystem–based Adaptation. TNC is also working with Rio Tinto to develop a Biodiversity Action Plan for the company’s operations in Mongolia. There is potential to transfer this knowledge to other mining operations in forested areas.</w:t>
            </w:r>
          </w:p>
        </w:tc>
      </w:tr>
      <w:tr w:rsidR="0007220A" w:rsidRPr="006A5FCA" w14:paraId="46EED9BF" w14:textId="77777777" w:rsidTr="00455051">
        <w:tc>
          <w:tcPr>
            <w:tcW w:w="2970" w:type="dxa"/>
          </w:tcPr>
          <w:p w14:paraId="0D38D46D" w14:textId="77777777" w:rsidR="0007220A" w:rsidRPr="006A5FCA" w:rsidRDefault="0007220A" w:rsidP="00455051">
            <w:pPr>
              <w:spacing w:after="0"/>
              <w:contextualSpacing/>
              <w:jc w:val="left"/>
              <w:rPr>
                <w:rFonts w:cs="Calibri"/>
                <w:sz w:val="20"/>
                <w:szCs w:val="20"/>
              </w:rPr>
            </w:pPr>
            <w:r w:rsidRPr="006A5FCA">
              <w:rPr>
                <w:rFonts w:cs="Calibri"/>
                <w:sz w:val="20"/>
                <w:szCs w:val="20"/>
              </w:rPr>
              <w:t>Wildlife Conservation Society (WCS)</w:t>
            </w:r>
          </w:p>
        </w:tc>
        <w:tc>
          <w:tcPr>
            <w:tcW w:w="6380" w:type="dxa"/>
          </w:tcPr>
          <w:p w14:paraId="583A12C4" w14:textId="77777777" w:rsidR="0007220A" w:rsidRPr="006A5FCA" w:rsidRDefault="0007220A" w:rsidP="0000376E">
            <w:pPr>
              <w:spacing w:after="0"/>
              <w:contextualSpacing/>
              <w:rPr>
                <w:rFonts w:cs="Calibri"/>
                <w:sz w:val="20"/>
                <w:szCs w:val="20"/>
              </w:rPr>
            </w:pPr>
            <w:r w:rsidRPr="006A5FCA">
              <w:rPr>
                <w:rFonts w:cs="Calibri"/>
                <w:sz w:val="20"/>
                <w:szCs w:val="20"/>
              </w:rPr>
              <w:t>WCS has had a full-time office in Mongolia since 2003. WCS focuses on landscape-scale conservation and has experience working with community herder groups and law enforcement. WCS is supporting the development of Business Biodiversity Offset Programmes (BBOP).</w:t>
            </w:r>
          </w:p>
        </w:tc>
      </w:tr>
      <w:tr w:rsidR="0007220A" w:rsidRPr="006A5FCA" w14:paraId="6E9B9040" w14:textId="77777777" w:rsidTr="00455051">
        <w:tc>
          <w:tcPr>
            <w:tcW w:w="2970" w:type="dxa"/>
          </w:tcPr>
          <w:p w14:paraId="5424477B" w14:textId="77777777" w:rsidR="0007220A" w:rsidRPr="006A5FCA" w:rsidRDefault="0007220A" w:rsidP="0000376E">
            <w:pPr>
              <w:spacing w:after="0"/>
              <w:contextualSpacing/>
              <w:rPr>
                <w:rFonts w:cs="Calibri"/>
                <w:sz w:val="20"/>
                <w:szCs w:val="20"/>
              </w:rPr>
            </w:pPr>
            <w:r w:rsidRPr="006A5FCA">
              <w:rPr>
                <w:rFonts w:cs="Calibri"/>
                <w:sz w:val="20"/>
                <w:szCs w:val="20"/>
              </w:rPr>
              <w:t xml:space="preserve">WWF – Mongolia </w:t>
            </w:r>
          </w:p>
        </w:tc>
        <w:tc>
          <w:tcPr>
            <w:tcW w:w="6380" w:type="dxa"/>
          </w:tcPr>
          <w:p w14:paraId="0ED72463" w14:textId="77777777" w:rsidR="0007220A" w:rsidRPr="006A5FCA" w:rsidRDefault="0007220A" w:rsidP="0000376E">
            <w:pPr>
              <w:spacing w:after="0"/>
              <w:contextualSpacing/>
              <w:rPr>
                <w:rFonts w:cs="Calibri"/>
                <w:sz w:val="20"/>
                <w:szCs w:val="20"/>
              </w:rPr>
            </w:pPr>
            <w:r w:rsidRPr="006A5FCA">
              <w:rPr>
                <w:rFonts w:cs="Calibri"/>
                <w:sz w:val="20"/>
                <w:szCs w:val="20"/>
              </w:rPr>
              <w:t xml:space="preserve">WWF is working to establish </w:t>
            </w:r>
            <w:proofErr w:type="gramStart"/>
            <w:r w:rsidRPr="006A5FCA">
              <w:rPr>
                <w:rFonts w:cs="Calibri"/>
                <w:sz w:val="20"/>
                <w:szCs w:val="20"/>
              </w:rPr>
              <w:t>a Payments</w:t>
            </w:r>
            <w:proofErr w:type="gramEnd"/>
            <w:r w:rsidRPr="006A5FCA">
              <w:rPr>
                <w:rFonts w:cs="Calibri"/>
                <w:sz w:val="20"/>
                <w:szCs w:val="20"/>
              </w:rPr>
              <w:t xml:space="preserve"> for Environmental Services (PES) mechanism in north-eastern parts of Mongolia and has experience in establishing Mobile Anti-Poaching Units in some high biodiversity areas and establishing a volunteer rangers’ network. WWF also works with Rio Tinto to improve its environmental Impact Assessment processes.</w:t>
            </w:r>
          </w:p>
        </w:tc>
      </w:tr>
    </w:tbl>
    <w:p w14:paraId="60F9E07B" w14:textId="77777777" w:rsidR="0007220A" w:rsidRDefault="0007220A" w:rsidP="0000376E">
      <w:pPr>
        <w:spacing w:after="0"/>
        <w:contextualSpacing/>
      </w:pPr>
      <w:bookmarkStart w:id="280" w:name="_Toc317411676"/>
    </w:p>
    <w:p w14:paraId="6D25CAFD" w14:textId="77777777" w:rsidR="0007220A" w:rsidRPr="006E0B11" w:rsidRDefault="0007220A" w:rsidP="00402A28">
      <w:pPr>
        <w:pStyle w:val="Heading3"/>
      </w:pPr>
      <w:bookmarkStart w:id="281" w:name="_Toc356377011"/>
      <w:r>
        <w:rPr>
          <w:lang w:val="en-US"/>
        </w:rPr>
        <w:t xml:space="preserve">Current Management Structures With Dedicated REDD+ Responsibilities </w:t>
      </w:r>
      <w:bookmarkEnd w:id="280"/>
      <w:bookmarkEnd w:id="281"/>
    </w:p>
    <w:p w14:paraId="5DE932DC" w14:textId="77777777" w:rsidR="0007220A" w:rsidRDefault="0007220A" w:rsidP="00402A28">
      <w:pPr>
        <w:pStyle w:val="Heading4"/>
        <w:rPr>
          <w:rFonts w:ascii="Gill Sans MT" w:hAnsi="Gill Sans MT" w:cs="Arial"/>
          <w:szCs w:val="22"/>
        </w:rPr>
      </w:pPr>
      <w:bookmarkStart w:id="282" w:name="_Toc317411677"/>
      <w:bookmarkStart w:id="283" w:name="_Toc317876566"/>
      <w:r>
        <w:t>The</w:t>
      </w:r>
      <w:r w:rsidRPr="00391F88">
        <w:rPr>
          <w:lang w:val="en-US"/>
        </w:rPr>
        <w:t xml:space="preserve"> National REDD+ Taskforce</w:t>
      </w:r>
      <w:bookmarkEnd w:id="282"/>
      <w:bookmarkEnd w:id="283"/>
      <w:r>
        <w:rPr>
          <w:lang w:val="en-US"/>
        </w:rPr>
        <w:t xml:space="preserve"> and Working Groups</w:t>
      </w:r>
    </w:p>
    <w:p w14:paraId="565111F0" w14:textId="77777777" w:rsidR="0007220A" w:rsidRDefault="0007220A" w:rsidP="0000376E">
      <w:pPr>
        <w:spacing w:after="0"/>
        <w:contextualSpacing/>
      </w:pPr>
      <w:r w:rsidRPr="00E26AE7">
        <w:t>Mongolia became a partner country of the UN-REDD Programme in June 2011. After an initial review of the potential for REDD+ in Mongolia by UNDP</w:t>
      </w:r>
      <w:r w:rsidRPr="00E26AE7">
        <w:rPr>
          <w:rStyle w:val="FootnoteReference"/>
          <w:sz w:val="24"/>
        </w:rPr>
        <w:footnoteReference w:id="43"/>
      </w:r>
      <w:r>
        <w:t xml:space="preserve">, </w:t>
      </w:r>
      <w:r w:rsidRPr="00E26AE7">
        <w:t xml:space="preserve">Mongolia </w:t>
      </w:r>
      <w:r w:rsidRPr="00E26AE7">
        <w:rPr>
          <w:color w:val="000000"/>
        </w:rPr>
        <w:t xml:space="preserve">decided to take steps to prepare this National REDD+ </w:t>
      </w:r>
      <w:r>
        <w:rPr>
          <w:color w:val="000000"/>
        </w:rPr>
        <w:t xml:space="preserve">Readiness </w:t>
      </w:r>
      <w:r w:rsidRPr="00E26AE7">
        <w:t xml:space="preserve">Roadmap. Accordingly, on 4 October 2011, </w:t>
      </w:r>
      <w:r>
        <w:t>MNET</w:t>
      </w:r>
      <w:r w:rsidRPr="00E26AE7">
        <w:t xml:space="preserve"> issued a Decree</w:t>
      </w:r>
      <w:r w:rsidRPr="00E26AE7">
        <w:rPr>
          <w:rStyle w:val="FootnoteReference"/>
          <w:sz w:val="24"/>
        </w:rPr>
        <w:footnoteReference w:id="44"/>
      </w:r>
      <w:r w:rsidRPr="00E26AE7">
        <w:t xml:space="preserve"> to</w:t>
      </w:r>
      <w:r>
        <w:t xml:space="preserve"> </w:t>
      </w:r>
      <w:r w:rsidRPr="00E26AE7">
        <w:t xml:space="preserve">formally establish </w:t>
      </w:r>
      <w:r>
        <w:t>the</w:t>
      </w:r>
      <w:r w:rsidRPr="00E26AE7">
        <w:t xml:space="preserve"> National REDD+ Taskforce.</w:t>
      </w:r>
    </w:p>
    <w:p w14:paraId="7F2A133A" w14:textId="77777777" w:rsidR="0007220A" w:rsidRPr="00E26AE7" w:rsidRDefault="0007220A" w:rsidP="0000376E">
      <w:pPr>
        <w:spacing w:after="0"/>
        <w:contextualSpacing/>
      </w:pPr>
    </w:p>
    <w:p w14:paraId="0C309F9E" w14:textId="77777777" w:rsidR="0007220A" w:rsidRDefault="0007220A" w:rsidP="0000376E">
      <w:pPr>
        <w:spacing w:after="0"/>
        <w:contextualSpacing/>
      </w:pPr>
      <w:r w:rsidRPr="00E26AE7">
        <w:t>Under the Chair of the Director of the D</w:t>
      </w:r>
      <w:r>
        <w:t>FCRM</w:t>
      </w:r>
      <w:r w:rsidRPr="00E26AE7">
        <w:t>, the Taskforce initially</w:t>
      </w:r>
      <w:r>
        <w:t xml:space="preserve"> </w:t>
      </w:r>
      <w:r w:rsidRPr="00E26AE7">
        <w:t xml:space="preserve">had 17 members. </w:t>
      </w:r>
      <w:r>
        <w:t xml:space="preserve">This has since been expanded to 20. </w:t>
      </w:r>
      <w:r w:rsidRPr="00E26AE7">
        <w:t xml:space="preserve">Currently, the 20 </w:t>
      </w:r>
      <w:proofErr w:type="gramStart"/>
      <w:r w:rsidRPr="00E26AE7">
        <w:t>member</w:t>
      </w:r>
      <w:proofErr w:type="gramEnd"/>
      <w:r w:rsidRPr="00E26AE7">
        <w:t xml:space="preserve"> Taskforce reflects a broad cross-sectoral representation. </w:t>
      </w:r>
      <w:r w:rsidRPr="00E26AE7">
        <w:rPr>
          <w:b/>
        </w:rPr>
        <w:t xml:space="preserve">Annex 1a-1 </w:t>
      </w:r>
      <w:r w:rsidRPr="00E26AE7">
        <w:t>contains a description of the current National REDD+ Taskforce</w:t>
      </w:r>
      <w:r>
        <w:t>,</w:t>
      </w:r>
      <w:r w:rsidRPr="00E26AE7">
        <w:t xml:space="preserve"> a list of all current Taskforce members and the sectors they represent. </w:t>
      </w:r>
    </w:p>
    <w:p w14:paraId="40683A81" w14:textId="77777777" w:rsidR="0007220A" w:rsidRDefault="0007220A" w:rsidP="0000376E">
      <w:pPr>
        <w:spacing w:after="0"/>
        <w:contextualSpacing/>
      </w:pPr>
    </w:p>
    <w:p w14:paraId="799932FD" w14:textId="77777777" w:rsidR="0007220A" w:rsidRDefault="0007220A" w:rsidP="0000376E">
      <w:pPr>
        <w:spacing w:after="0"/>
        <w:contextualSpacing/>
        <w:rPr>
          <w:lang w:eastAsia="ko-KR"/>
        </w:rPr>
      </w:pPr>
      <w:r w:rsidRPr="00E26AE7">
        <w:rPr>
          <w:color w:val="000000"/>
          <w:lang w:eastAsia="ko-KR"/>
        </w:rPr>
        <w:t>Details of the consultations</w:t>
      </w:r>
      <w:r>
        <w:rPr>
          <w:color w:val="000000"/>
          <w:lang w:eastAsia="ko-KR"/>
        </w:rPr>
        <w:t xml:space="preserve"> regarding the </w:t>
      </w:r>
      <w:r w:rsidRPr="00E26AE7">
        <w:rPr>
          <w:color w:val="000000"/>
          <w:lang w:eastAsia="ko-KR"/>
        </w:rPr>
        <w:t>establish</w:t>
      </w:r>
      <w:r>
        <w:rPr>
          <w:color w:val="000000"/>
          <w:lang w:eastAsia="ko-KR"/>
        </w:rPr>
        <w:t>ment of</w:t>
      </w:r>
      <w:r w:rsidRPr="00E26AE7">
        <w:rPr>
          <w:color w:val="000000"/>
          <w:lang w:eastAsia="ko-KR"/>
        </w:rPr>
        <w:t xml:space="preserve"> the Taskforce are provided in Component 1b</w:t>
      </w:r>
      <w:r w:rsidRPr="00E26AE7">
        <w:rPr>
          <w:lang w:eastAsia="ko-KR"/>
        </w:rPr>
        <w:t>.</w:t>
      </w:r>
    </w:p>
    <w:p w14:paraId="054602BC" w14:textId="77777777" w:rsidR="0007220A" w:rsidRPr="00E26AE7" w:rsidRDefault="0007220A" w:rsidP="0000376E">
      <w:pPr>
        <w:spacing w:after="0"/>
        <w:contextualSpacing/>
        <w:rPr>
          <w:color w:val="000000"/>
          <w:lang w:eastAsia="ko-KR"/>
        </w:rPr>
      </w:pPr>
      <w:r>
        <w:rPr>
          <w:lang w:eastAsia="ko-KR"/>
        </w:rPr>
        <w:t xml:space="preserve">Three informal Technical Working Groups supported initial consultation on REDD+. These TWGs do not yet have official status. They will be formalised into the management arrangements to implement this Roadmap (see next section). </w:t>
      </w:r>
    </w:p>
    <w:p w14:paraId="69E38C49" w14:textId="77777777" w:rsidR="0007220A" w:rsidRDefault="0007220A" w:rsidP="00455051">
      <w:pPr>
        <w:pStyle w:val="Heading3"/>
        <w:spacing w:before="240"/>
        <w:rPr>
          <w:lang w:eastAsia="ko-KR"/>
        </w:rPr>
      </w:pPr>
      <w:bookmarkStart w:id="284" w:name="_Toc317876567"/>
      <w:bookmarkStart w:id="285" w:name="_Toc356377012"/>
      <w:r>
        <w:rPr>
          <w:lang w:eastAsia="ko-KR"/>
        </w:rPr>
        <w:lastRenderedPageBreak/>
        <w:t>Proposed Management Arrangements for Implementing the National REDD+ Readiness</w:t>
      </w:r>
      <w:bookmarkEnd w:id="284"/>
      <w:bookmarkEnd w:id="285"/>
      <w:r>
        <w:rPr>
          <w:lang w:eastAsia="ko-KR"/>
        </w:rPr>
        <w:t xml:space="preserve"> Roadmap</w:t>
      </w:r>
    </w:p>
    <w:p w14:paraId="5989A9E1" w14:textId="77777777" w:rsidR="0007220A" w:rsidRDefault="0007220A" w:rsidP="0000376E">
      <w:pPr>
        <w:pStyle w:val="FootnoteText"/>
        <w:ind w:left="0" w:firstLine="0"/>
        <w:rPr>
          <w:rFonts w:cs="Tw Cen MT"/>
          <w:lang w:eastAsia="ko-KR"/>
        </w:rPr>
      </w:pPr>
      <w:r>
        <w:rPr>
          <w:rFonts w:cs="Tw Cen MT"/>
          <w:lang w:eastAsia="ko-KR"/>
        </w:rPr>
        <w:t>T</w:t>
      </w:r>
      <w:r w:rsidRPr="000204A2">
        <w:rPr>
          <w:rFonts w:cs="Tw Cen MT"/>
          <w:lang w:eastAsia="ko-KR"/>
        </w:rPr>
        <w:t xml:space="preserve">here are </w:t>
      </w:r>
      <w:r>
        <w:rPr>
          <w:rFonts w:cs="Tw Cen MT"/>
          <w:lang w:eastAsia="ko-KR"/>
        </w:rPr>
        <w:t xml:space="preserve">currently </w:t>
      </w:r>
      <w:r w:rsidRPr="000204A2">
        <w:rPr>
          <w:rFonts w:cs="Tw Cen MT"/>
          <w:lang w:eastAsia="ko-KR"/>
        </w:rPr>
        <w:t xml:space="preserve">no existing institutional structures that can </w:t>
      </w:r>
      <w:r>
        <w:rPr>
          <w:rFonts w:cs="Tw Cen MT"/>
          <w:lang w:eastAsia="ko-KR"/>
        </w:rPr>
        <w:t>address</w:t>
      </w:r>
      <w:r w:rsidRPr="000204A2">
        <w:rPr>
          <w:rFonts w:cs="Tw Cen MT"/>
          <w:lang w:eastAsia="ko-KR"/>
        </w:rPr>
        <w:t xml:space="preserve"> the breadth of activities and coordination required to</w:t>
      </w:r>
      <w:r>
        <w:rPr>
          <w:rFonts w:cs="Tw Cen MT"/>
          <w:lang w:eastAsia="ko-KR"/>
        </w:rPr>
        <w:t xml:space="preserve"> implement the </w:t>
      </w:r>
      <w:r w:rsidRPr="000204A2">
        <w:rPr>
          <w:rFonts w:cs="Tw Cen MT"/>
          <w:lang w:eastAsia="ko-KR"/>
        </w:rPr>
        <w:t xml:space="preserve">REDD+ </w:t>
      </w:r>
      <w:r>
        <w:rPr>
          <w:rFonts w:cs="Tw Cen MT"/>
          <w:lang w:eastAsia="ko-KR"/>
        </w:rPr>
        <w:t>Readiness Roadmap.</w:t>
      </w:r>
      <w:r w:rsidRPr="00E26AE7">
        <w:rPr>
          <w:rFonts w:cs="Tw Cen MT"/>
          <w:lang w:eastAsia="ko-KR"/>
        </w:rPr>
        <w:t xml:space="preserve"> </w:t>
      </w:r>
      <w:r>
        <w:rPr>
          <w:rFonts w:cs="Tw Cen MT"/>
          <w:lang w:eastAsia="ko-KR"/>
        </w:rPr>
        <w:t>I</w:t>
      </w:r>
      <w:r w:rsidRPr="000204A2">
        <w:rPr>
          <w:rFonts w:cs="Tw Cen MT"/>
          <w:lang w:eastAsia="ko-KR"/>
        </w:rPr>
        <w:t xml:space="preserve">t </w:t>
      </w:r>
      <w:r>
        <w:rPr>
          <w:rFonts w:cs="Tw Cen MT"/>
          <w:lang w:eastAsia="ko-KR"/>
        </w:rPr>
        <w:t>will therefore be</w:t>
      </w:r>
      <w:r w:rsidRPr="000204A2">
        <w:rPr>
          <w:rFonts w:cs="Tw Cen MT"/>
          <w:lang w:eastAsia="ko-KR"/>
        </w:rPr>
        <w:t xml:space="preserve"> necessary to </w:t>
      </w:r>
      <w:r>
        <w:rPr>
          <w:rFonts w:cs="Tw Cen MT"/>
          <w:lang w:eastAsia="ko-KR"/>
        </w:rPr>
        <w:t>creat</w:t>
      </w:r>
      <w:r w:rsidRPr="000204A2">
        <w:rPr>
          <w:rFonts w:cs="Tw Cen MT"/>
          <w:lang w:eastAsia="ko-KR"/>
        </w:rPr>
        <w:t xml:space="preserve">e </w:t>
      </w:r>
      <w:r>
        <w:rPr>
          <w:rFonts w:cs="Tw Cen MT"/>
          <w:lang w:eastAsia="ko-KR"/>
        </w:rPr>
        <w:t>some new</w:t>
      </w:r>
      <w:r w:rsidRPr="000204A2">
        <w:rPr>
          <w:rFonts w:cs="Tw Cen MT"/>
          <w:lang w:eastAsia="ko-KR"/>
        </w:rPr>
        <w:t xml:space="preserve"> institutional structures</w:t>
      </w:r>
      <w:r>
        <w:rPr>
          <w:rFonts w:cs="Tw Cen MT"/>
          <w:lang w:eastAsia="ko-KR"/>
        </w:rPr>
        <w:t xml:space="preserve">. </w:t>
      </w:r>
      <w:r w:rsidRPr="00CE54AD">
        <w:rPr>
          <w:rFonts w:cs="Tw Cen MT"/>
          <w:lang w:eastAsia="ko-KR"/>
        </w:rPr>
        <w:t>The arrangements proposed here are provisional and are subject to stakeholder consultation and validation.</w:t>
      </w:r>
    </w:p>
    <w:p w14:paraId="11470305" w14:textId="77777777" w:rsidR="0007220A" w:rsidRPr="00CE54AD" w:rsidRDefault="0007220A" w:rsidP="0000376E">
      <w:pPr>
        <w:pStyle w:val="FootnoteText"/>
        <w:ind w:left="0" w:firstLine="0"/>
        <w:jc w:val="left"/>
        <w:rPr>
          <w:rFonts w:cs="Tw Cen MT"/>
          <w:lang w:eastAsia="ko-KR"/>
        </w:rPr>
      </w:pPr>
    </w:p>
    <w:p w14:paraId="6C4B87F8" w14:textId="77777777" w:rsidR="0007220A" w:rsidRDefault="0007220A" w:rsidP="0000376E">
      <w:pPr>
        <w:spacing w:after="0"/>
        <w:rPr>
          <w:rFonts w:cs="Calibri"/>
          <w:lang w:eastAsia="ko-KR"/>
        </w:rPr>
      </w:pPr>
      <w:r>
        <w:rPr>
          <w:rFonts w:cs="Calibri"/>
          <w:color w:val="000000"/>
          <w:lang w:eastAsia="ko-KR"/>
        </w:rPr>
        <w:t>The proposed management arrangements will guide the design and later the implementation of the National REDD+ Strategy. They are intended to provide i</w:t>
      </w:r>
      <w:r w:rsidRPr="00C622BD">
        <w:rPr>
          <w:rFonts w:cs="Calibri"/>
          <w:color w:val="000000"/>
          <w:lang w:eastAsia="ko-KR"/>
        </w:rPr>
        <w:t>nter-agency and sectoral coordination</w:t>
      </w:r>
      <w:r w:rsidRPr="00BC2D47">
        <w:rPr>
          <w:rFonts w:cs="Calibri"/>
          <w:lang w:eastAsia="ko-KR"/>
        </w:rPr>
        <w:t>.</w:t>
      </w:r>
      <w:r>
        <w:rPr>
          <w:rFonts w:cs="Calibri"/>
          <w:lang w:eastAsia="ko-KR"/>
        </w:rPr>
        <w:t xml:space="preserve"> During Roadmap implementation, their capability to provide a “</w:t>
      </w:r>
      <w:r w:rsidRPr="006871E9">
        <w:rPr>
          <w:rFonts w:cs="Calibri"/>
          <w:lang w:eastAsia="ko-KR"/>
        </w:rPr>
        <w:t>whole-of-government</w:t>
      </w:r>
      <w:r>
        <w:rPr>
          <w:rFonts w:cs="Calibri"/>
          <w:lang w:eastAsia="ko-KR"/>
        </w:rPr>
        <w:t>”</w:t>
      </w:r>
      <w:r w:rsidRPr="006871E9">
        <w:rPr>
          <w:rFonts w:cs="Calibri"/>
          <w:lang w:eastAsia="ko-KR"/>
        </w:rPr>
        <w:t xml:space="preserve"> response to REDD</w:t>
      </w:r>
      <w:r>
        <w:rPr>
          <w:rFonts w:cs="Calibri"/>
          <w:lang w:eastAsia="ko-KR"/>
        </w:rPr>
        <w:t>+ will be assessed,</w:t>
      </w:r>
      <w:r w:rsidRPr="006871E9">
        <w:rPr>
          <w:rFonts w:cs="Calibri"/>
          <w:lang w:eastAsia="ko-KR"/>
        </w:rPr>
        <w:t xml:space="preserve"> </w:t>
      </w:r>
      <w:r>
        <w:rPr>
          <w:rFonts w:cs="Calibri"/>
          <w:lang w:eastAsia="ko-KR"/>
        </w:rPr>
        <w:t xml:space="preserve">as will </w:t>
      </w:r>
      <w:r w:rsidRPr="006871E9">
        <w:rPr>
          <w:rFonts w:cs="Calibri"/>
          <w:lang w:eastAsia="ko-KR"/>
        </w:rPr>
        <w:t xml:space="preserve">their ability to integrate and influence national development planning processes.  </w:t>
      </w:r>
    </w:p>
    <w:p w14:paraId="28AC14EE" w14:textId="77777777" w:rsidR="0007220A" w:rsidRPr="00DB2FB5" w:rsidRDefault="0007220A" w:rsidP="0000376E">
      <w:pPr>
        <w:spacing w:after="0"/>
        <w:rPr>
          <w:rFonts w:cs="Calibri"/>
          <w:highlight w:val="yellow"/>
          <w:lang w:eastAsia="ko-KR"/>
        </w:rPr>
      </w:pPr>
    </w:p>
    <w:p w14:paraId="6CABAE39" w14:textId="77777777" w:rsidR="0007220A" w:rsidRDefault="0007220A" w:rsidP="0000376E">
      <w:pPr>
        <w:spacing w:after="0"/>
        <w:rPr>
          <w:rFonts w:cs="Calibri"/>
          <w:b/>
          <w:color w:val="000000"/>
          <w:lang w:eastAsia="ko-KR"/>
        </w:rPr>
      </w:pPr>
      <w:r>
        <w:rPr>
          <w:rFonts w:cs="Calibri"/>
          <w:color w:val="000000"/>
          <w:lang w:eastAsia="ko-KR"/>
        </w:rPr>
        <w:t xml:space="preserve">Figure 6 illustrates the proposed institutional structures. The elements are further explained below, and more details (including Terms of Reference, TORs) are provided </w:t>
      </w:r>
      <w:r w:rsidRPr="00C622BD">
        <w:rPr>
          <w:rFonts w:cs="Calibri"/>
          <w:color w:val="000000"/>
          <w:lang w:eastAsia="ko-KR"/>
        </w:rPr>
        <w:t xml:space="preserve">in </w:t>
      </w:r>
      <w:r w:rsidRPr="00C622BD">
        <w:rPr>
          <w:rFonts w:cs="Calibri"/>
          <w:b/>
          <w:color w:val="000000"/>
          <w:lang w:eastAsia="ko-KR"/>
        </w:rPr>
        <w:t>Annex 1a-</w:t>
      </w:r>
      <w:r>
        <w:rPr>
          <w:rFonts w:cs="Calibri"/>
          <w:b/>
          <w:color w:val="000000"/>
          <w:lang w:eastAsia="ko-KR"/>
        </w:rPr>
        <w:t>2</w:t>
      </w:r>
      <w:r w:rsidRPr="00C622BD">
        <w:rPr>
          <w:rFonts w:cs="Calibri"/>
          <w:b/>
          <w:color w:val="000000"/>
          <w:lang w:eastAsia="ko-KR"/>
        </w:rPr>
        <w:t>.</w:t>
      </w:r>
    </w:p>
    <w:p w14:paraId="1147B0A7" w14:textId="6327076D" w:rsidR="0007220A" w:rsidRPr="006023BE" w:rsidRDefault="00925047" w:rsidP="00206479">
      <w:pPr>
        <w:keepNext/>
        <w:rPr>
          <w:noProof/>
          <w:lang w:val="en-US"/>
        </w:rPr>
      </w:pPr>
      <w:r>
        <w:rPr>
          <w:noProof/>
          <w:lang w:val="en-US"/>
        </w:rPr>
        <w:drawing>
          <wp:inline distT="0" distB="0" distL="0" distR="0" wp14:anchorId="606E894A" wp14:editId="1A705985">
            <wp:extent cx="4612005" cy="3210560"/>
            <wp:effectExtent l="0" t="0" r="0" b="8890"/>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2005" cy="3210560"/>
                    </a:xfrm>
                    <a:prstGeom prst="rect">
                      <a:avLst/>
                    </a:prstGeom>
                    <a:noFill/>
                    <a:ln>
                      <a:noFill/>
                    </a:ln>
                  </pic:spPr>
                </pic:pic>
              </a:graphicData>
            </a:graphic>
          </wp:inline>
        </w:drawing>
      </w:r>
    </w:p>
    <w:p w14:paraId="0650B889" w14:textId="77777777" w:rsidR="0007220A" w:rsidRDefault="0007220A" w:rsidP="00206479">
      <w:pPr>
        <w:pStyle w:val="Caption"/>
        <w:rPr>
          <w:lang w:eastAsia="ko-KR"/>
        </w:rPr>
      </w:pPr>
      <w:bookmarkStart w:id="286" w:name="_Toc386790024"/>
      <w:r>
        <w:t xml:space="preserve">Figure </w:t>
      </w:r>
      <w:r w:rsidR="00D528B1">
        <w:fldChar w:fldCharType="begin"/>
      </w:r>
      <w:r w:rsidR="00D528B1">
        <w:instrText xml:space="preserve"> SEQ Figure \* ARABIC </w:instrText>
      </w:r>
      <w:r w:rsidR="00D528B1">
        <w:fldChar w:fldCharType="separate"/>
      </w:r>
      <w:r w:rsidR="00925047">
        <w:rPr>
          <w:noProof/>
        </w:rPr>
        <w:t>5</w:t>
      </w:r>
      <w:r w:rsidR="00D528B1">
        <w:rPr>
          <w:noProof/>
        </w:rPr>
        <w:fldChar w:fldCharType="end"/>
      </w:r>
      <w:r>
        <w:t xml:space="preserve">: </w:t>
      </w:r>
      <w:r w:rsidRPr="004D6264">
        <w:t>Proposed National Management Structure for</w:t>
      </w:r>
      <w:r>
        <w:t xml:space="preserve"> </w:t>
      </w:r>
      <w:r w:rsidRPr="004D6264">
        <w:t>Implementing the</w:t>
      </w:r>
      <w:r>
        <w:t xml:space="preserve"> National</w:t>
      </w:r>
      <w:r w:rsidRPr="004D6264">
        <w:t xml:space="preserve"> </w:t>
      </w:r>
      <w:r>
        <w:t>REDD+ Readiness Roadmap</w:t>
      </w:r>
      <w:bookmarkEnd w:id="286"/>
      <w:r>
        <w:t xml:space="preserve"> </w:t>
      </w:r>
    </w:p>
    <w:p w14:paraId="61C40648" w14:textId="77777777" w:rsidR="0007220A" w:rsidRPr="00402A28" w:rsidRDefault="0007220A" w:rsidP="00402A28">
      <w:pPr>
        <w:pStyle w:val="Heading4"/>
      </w:pPr>
      <w:bookmarkStart w:id="287" w:name="_Toc317876568"/>
      <w:r>
        <w:t xml:space="preserve">The Multi-Sectoral </w:t>
      </w:r>
      <w:r w:rsidRPr="00402A28">
        <w:t>National REDD+</w:t>
      </w:r>
      <w:r>
        <w:t xml:space="preserve"> </w:t>
      </w:r>
      <w:r w:rsidRPr="00402A28">
        <w:t>Taskforce</w:t>
      </w:r>
      <w:bookmarkEnd w:id="287"/>
    </w:p>
    <w:p w14:paraId="3831DFEF" w14:textId="77777777" w:rsidR="0007220A" w:rsidRDefault="0007220A" w:rsidP="0000376E">
      <w:pPr>
        <w:spacing w:after="0"/>
        <w:contextualSpacing/>
        <w:rPr>
          <w:lang w:val="en-US"/>
        </w:rPr>
      </w:pPr>
      <w:r>
        <w:rPr>
          <w:lang w:eastAsia="ko-KR"/>
        </w:rPr>
        <w:t xml:space="preserve">This Taskforce will be an advisory and </w:t>
      </w:r>
      <w:r w:rsidRPr="00547704">
        <w:rPr>
          <w:lang w:eastAsia="ko-KR"/>
        </w:rPr>
        <w:t>coordination body</w:t>
      </w:r>
      <w:r>
        <w:rPr>
          <w:lang w:eastAsia="ko-KR"/>
        </w:rPr>
        <w:t xml:space="preserve">. Its role will be to </w:t>
      </w:r>
      <w:r w:rsidRPr="00547704">
        <w:rPr>
          <w:lang w:eastAsia="ko-KR"/>
        </w:rPr>
        <w:t xml:space="preserve">provide overall guidance and direction </w:t>
      </w:r>
      <w:r>
        <w:rPr>
          <w:lang w:eastAsia="ko-KR"/>
        </w:rPr>
        <w:t xml:space="preserve">to the implementation of the REDD+ Readiness Roadmap, including the development of Mongolia’s National REDD+ Strategy. The </w:t>
      </w:r>
      <w:r w:rsidRPr="000E12D7">
        <w:rPr>
          <w:lang w:eastAsia="ko-KR"/>
        </w:rPr>
        <w:t>Taskforce will report to the National Cabinet</w:t>
      </w:r>
      <w:r>
        <w:rPr>
          <w:lang w:eastAsia="ko-KR"/>
        </w:rPr>
        <w:t xml:space="preserve"> and</w:t>
      </w:r>
      <w:r w:rsidRPr="000E12D7">
        <w:rPr>
          <w:lang w:val="en-US"/>
        </w:rPr>
        <w:t xml:space="preserve"> be chaired by the MEGD</w:t>
      </w:r>
      <w:r w:rsidRPr="000E12D7">
        <w:rPr>
          <w:i/>
          <w:lang w:val="en-US"/>
        </w:rPr>
        <w:t>.</w:t>
      </w:r>
      <w:r w:rsidRPr="00866CB5">
        <w:rPr>
          <w:lang w:val="en-US"/>
        </w:rPr>
        <w:t xml:space="preserve"> The </w:t>
      </w:r>
      <w:r>
        <w:rPr>
          <w:lang w:val="en-US"/>
        </w:rPr>
        <w:t xml:space="preserve">National </w:t>
      </w:r>
      <w:r w:rsidRPr="00866CB5">
        <w:rPr>
          <w:lang w:val="en-US"/>
        </w:rPr>
        <w:t>RE</w:t>
      </w:r>
      <w:r>
        <w:rPr>
          <w:lang w:val="en-US"/>
        </w:rPr>
        <w:t>DD+ Programme Unit (see below) will provide secretarial services to the Taskforce.</w:t>
      </w:r>
    </w:p>
    <w:p w14:paraId="6C689D40" w14:textId="77777777" w:rsidR="0007220A" w:rsidRDefault="0007220A" w:rsidP="0000376E">
      <w:pPr>
        <w:spacing w:after="0"/>
        <w:contextualSpacing/>
        <w:rPr>
          <w:lang w:val="en-US"/>
        </w:rPr>
      </w:pPr>
    </w:p>
    <w:p w14:paraId="0465A0C2" w14:textId="77777777" w:rsidR="0007220A" w:rsidRDefault="0007220A" w:rsidP="0000376E">
      <w:pPr>
        <w:spacing w:after="0"/>
        <w:contextualSpacing/>
        <w:rPr>
          <w:lang w:eastAsia="ko-KR"/>
        </w:rPr>
      </w:pPr>
      <w:r>
        <w:rPr>
          <w:lang w:val="en-US"/>
        </w:rPr>
        <w:t>The Taskforce</w:t>
      </w:r>
      <w:r>
        <w:rPr>
          <w:lang w:eastAsia="ko-KR"/>
        </w:rPr>
        <w:t xml:space="preserve"> will be broadly </w:t>
      </w:r>
      <w:proofErr w:type="gramStart"/>
      <w:r>
        <w:rPr>
          <w:lang w:eastAsia="ko-KR"/>
        </w:rPr>
        <w:t>cross-sectoral</w:t>
      </w:r>
      <w:proofErr w:type="gramEnd"/>
      <w:r>
        <w:rPr>
          <w:lang w:eastAsia="ko-KR"/>
        </w:rPr>
        <w:t xml:space="preserve"> in nature. </w:t>
      </w:r>
      <w:r>
        <w:rPr>
          <w:rFonts w:cs="Tw Cen MT"/>
          <w:lang w:eastAsia="ko-KR"/>
        </w:rPr>
        <w:t xml:space="preserve">It </w:t>
      </w:r>
      <w:r w:rsidRPr="00C7661D">
        <w:rPr>
          <w:rFonts w:cs="Tw Cen MT"/>
          <w:lang w:eastAsia="ko-KR"/>
        </w:rPr>
        <w:t>will</w:t>
      </w:r>
      <w:r>
        <w:rPr>
          <w:rFonts w:cs="Tw Cen MT"/>
          <w:lang w:eastAsia="ko-KR"/>
        </w:rPr>
        <w:t xml:space="preserve"> therefore create a mechanism to </w:t>
      </w:r>
      <w:r w:rsidRPr="00C7661D">
        <w:rPr>
          <w:rFonts w:cs="Tw Cen MT"/>
          <w:lang w:eastAsia="ko-KR"/>
        </w:rPr>
        <w:t xml:space="preserve">ensure the overall coordination and collaboration between all </w:t>
      </w:r>
      <w:r>
        <w:rPr>
          <w:rFonts w:cs="Tw Cen MT"/>
          <w:lang w:eastAsia="ko-KR"/>
        </w:rPr>
        <w:t xml:space="preserve">sectors and </w:t>
      </w:r>
      <w:r w:rsidRPr="00C7661D">
        <w:rPr>
          <w:rFonts w:cs="Tw Cen MT"/>
          <w:lang w:eastAsia="ko-KR"/>
        </w:rPr>
        <w:t xml:space="preserve">REDD+ </w:t>
      </w:r>
      <w:r>
        <w:rPr>
          <w:rFonts w:cs="Tw Cen MT"/>
          <w:lang w:eastAsia="ko-KR"/>
        </w:rPr>
        <w:t xml:space="preserve">initiatives. In this, </w:t>
      </w:r>
      <w:proofErr w:type="gramStart"/>
      <w:r>
        <w:rPr>
          <w:rFonts w:cs="Tw Cen MT"/>
          <w:lang w:eastAsia="ko-KR"/>
        </w:rPr>
        <w:t>it will be</w:t>
      </w:r>
      <w:r w:rsidRPr="00C7661D">
        <w:rPr>
          <w:rFonts w:cs="Tw Cen MT"/>
          <w:lang w:eastAsia="ko-KR"/>
        </w:rPr>
        <w:t xml:space="preserve"> supported by various development partners and national institutions, in order for </w:t>
      </w:r>
      <w:r>
        <w:rPr>
          <w:rFonts w:cs="Tw Cen MT"/>
          <w:lang w:eastAsia="ko-KR"/>
        </w:rPr>
        <w:t>Mongolia</w:t>
      </w:r>
      <w:r w:rsidRPr="00C7661D">
        <w:rPr>
          <w:rFonts w:cs="Tw Cen MT"/>
          <w:lang w:eastAsia="ko-KR"/>
        </w:rPr>
        <w:t xml:space="preserve"> to attain REDD+ Readiness in the most cost-effective and coherent manner</w:t>
      </w:r>
      <w:proofErr w:type="gramEnd"/>
      <w:r w:rsidRPr="00C7661D">
        <w:rPr>
          <w:rFonts w:cs="Tw Cen MT"/>
          <w:lang w:eastAsia="ko-KR"/>
        </w:rPr>
        <w:t>.</w:t>
      </w:r>
      <w:r>
        <w:rPr>
          <w:rFonts w:cs="Tw Cen MT"/>
          <w:lang w:eastAsia="ko-KR"/>
        </w:rPr>
        <w:t xml:space="preserve"> The Taskforce will also be responsible for ensuring that REDD+ readiness is integrated into Mongolia's national development planning process. Provisional TOR for the Taskforce </w:t>
      </w:r>
      <w:proofErr w:type="gramStart"/>
      <w:r>
        <w:rPr>
          <w:rFonts w:cs="Tw Cen MT"/>
          <w:lang w:eastAsia="ko-KR"/>
        </w:rPr>
        <w:t>are</w:t>
      </w:r>
      <w:proofErr w:type="gramEnd"/>
      <w:r>
        <w:rPr>
          <w:rFonts w:cs="Tw Cen MT"/>
          <w:lang w:eastAsia="ko-KR"/>
        </w:rPr>
        <w:t xml:space="preserve"> in </w:t>
      </w:r>
      <w:r w:rsidRPr="003341F2">
        <w:rPr>
          <w:rFonts w:cs="Tw Cen MT"/>
          <w:b/>
          <w:lang w:eastAsia="ko-KR"/>
        </w:rPr>
        <w:t>Annex 1a-2</w:t>
      </w:r>
      <w:r>
        <w:rPr>
          <w:lang w:eastAsia="ko-KR"/>
        </w:rPr>
        <w:t>.</w:t>
      </w:r>
    </w:p>
    <w:p w14:paraId="49D4D35F" w14:textId="77777777" w:rsidR="0007220A" w:rsidRDefault="0007220A" w:rsidP="0000376E">
      <w:pPr>
        <w:spacing w:after="0"/>
        <w:contextualSpacing/>
        <w:rPr>
          <w:rFonts w:cs="Tw Cen MT"/>
          <w:lang w:eastAsia="ko-KR"/>
        </w:rPr>
      </w:pPr>
    </w:p>
    <w:p w14:paraId="04BDB364" w14:textId="77777777" w:rsidR="0007220A" w:rsidRDefault="0007220A" w:rsidP="0000376E">
      <w:pPr>
        <w:spacing w:after="0"/>
        <w:contextualSpacing/>
        <w:rPr>
          <w:rFonts w:cs="Tw Cen MT"/>
          <w:lang w:eastAsia="ko-KR"/>
        </w:rPr>
      </w:pPr>
      <w:r w:rsidRPr="00200570">
        <w:rPr>
          <w:b/>
          <w:lang w:eastAsia="ko-KR"/>
        </w:rPr>
        <w:t xml:space="preserve">Membership of </w:t>
      </w:r>
      <w:r>
        <w:rPr>
          <w:b/>
          <w:lang w:eastAsia="ko-KR"/>
        </w:rPr>
        <w:t>the</w:t>
      </w:r>
      <w:r w:rsidRPr="00200570">
        <w:rPr>
          <w:b/>
          <w:lang w:eastAsia="ko-KR"/>
        </w:rPr>
        <w:t xml:space="preserve"> </w:t>
      </w:r>
      <w:r>
        <w:rPr>
          <w:b/>
          <w:lang w:eastAsia="ko-KR"/>
        </w:rPr>
        <w:t xml:space="preserve">Taskforce: </w:t>
      </w:r>
      <w:r>
        <w:rPr>
          <w:rFonts w:cs="Tw Cen MT"/>
          <w:lang w:eastAsia="ko-KR"/>
        </w:rPr>
        <w:t>The existing National REDD+ Taskforce will transition into the new Taskforce. However, before the transition, there will be a review of the effectiveness and breadth of the existing Taskforce membership.</w:t>
      </w:r>
      <w:r w:rsidRPr="0083035F">
        <w:rPr>
          <w:rFonts w:cs="Tw Cen MT"/>
          <w:lang w:eastAsia="ko-KR"/>
        </w:rPr>
        <w:t xml:space="preserve"> </w:t>
      </w:r>
      <w:r>
        <w:rPr>
          <w:rFonts w:cs="Tw Cen MT"/>
          <w:lang w:eastAsia="ko-KR"/>
        </w:rPr>
        <w:t>Consideration will be given during further consultation on this Roadmap to adding: (i) representatives of the local Forest Bureaus/Forest Units in order to ensure stronger sub-national institutional links and</w:t>
      </w:r>
      <w:proofErr w:type="gramStart"/>
      <w:r>
        <w:rPr>
          <w:rFonts w:cs="Tw Cen MT"/>
          <w:lang w:eastAsia="ko-KR"/>
        </w:rPr>
        <w:t>;</w:t>
      </w:r>
      <w:proofErr w:type="gramEnd"/>
      <w:r>
        <w:rPr>
          <w:rFonts w:cs="Tw Cen MT"/>
          <w:lang w:eastAsia="ko-KR"/>
        </w:rPr>
        <w:t xml:space="preserve"> (ii) the Climate Change Coordination Office. Particular consideration will be given to ensure that the new Taskforce is linked in to the national development planning process (notably the NDS), and to the emerging momentum around the national Green Development Concept. Once the Taskforce is established, the related </w:t>
      </w:r>
      <w:proofErr w:type="gramStart"/>
      <w:r>
        <w:rPr>
          <w:rFonts w:cs="Tw Cen MT"/>
          <w:lang w:eastAsia="ko-KR"/>
        </w:rPr>
        <w:t>capacity-building</w:t>
      </w:r>
      <w:proofErr w:type="gramEnd"/>
      <w:r>
        <w:rPr>
          <w:rFonts w:cs="Tw Cen MT"/>
          <w:lang w:eastAsia="ko-KR"/>
        </w:rPr>
        <w:t xml:space="preserve"> needs of the members will be assessed (this is included under Component 2c on REDD+ Implementation).</w:t>
      </w:r>
    </w:p>
    <w:p w14:paraId="7C97A890" w14:textId="77777777" w:rsidR="0007220A" w:rsidRDefault="0007220A" w:rsidP="0000376E">
      <w:pPr>
        <w:spacing w:after="0"/>
        <w:contextualSpacing/>
        <w:rPr>
          <w:rFonts w:cs="Tw Cen MT"/>
          <w:lang w:eastAsia="ko-KR"/>
        </w:rPr>
      </w:pPr>
    </w:p>
    <w:p w14:paraId="612AA714" w14:textId="77777777" w:rsidR="0007220A" w:rsidRDefault="0007220A" w:rsidP="0000376E">
      <w:pPr>
        <w:spacing w:after="0"/>
        <w:contextualSpacing/>
        <w:rPr>
          <w:rFonts w:cs="Tw Cen MT"/>
          <w:lang w:eastAsia="ko-KR"/>
        </w:rPr>
      </w:pPr>
      <w:r w:rsidRPr="00231413">
        <w:rPr>
          <w:rFonts w:cs="Tw Cen MT"/>
          <w:lang w:eastAsia="ko-KR"/>
        </w:rPr>
        <w:t>Mongolia is committed to ensuring that civil society</w:t>
      </w:r>
      <w:r>
        <w:rPr>
          <w:rFonts w:cs="Tw Cen MT"/>
          <w:lang w:eastAsia="ko-KR"/>
        </w:rPr>
        <w:t xml:space="preserve"> and local communities are </w:t>
      </w:r>
      <w:r w:rsidRPr="00231413">
        <w:rPr>
          <w:rFonts w:cs="Tw Cen MT"/>
          <w:lang w:eastAsia="ko-KR"/>
        </w:rPr>
        <w:t xml:space="preserve">included in the decision-making structures for REDD+, including </w:t>
      </w:r>
      <w:r>
        <w:rPr>
          <w:rFonts w:cs="Tw Cen MT"/>
          <w:lang w:eastAsia="ko-KR"/>
        </w:rPr>
        <w:t xml:space="preserve">in </w:t>
      </w:r>
      <w:r w:rsidRPr="00231413">
        <w:rPr>
          <w:rFonts w:cs="Tw Cen MT"/>
          <w:lang w:eastAsia="ko-KR"/>
        </w:rPr>
        <w:t>the National REDD+ Taskforce</w:t>
      </w:r>
      <w:r>
        <w:rPr>
          <w:rFonts w:cs="Tw Cen MT"/>
          <w:lang w:eastAsia="ko-KR"/>
        </w:rPr>
        <w:t xml:space="preserve">. </w:t>
      </w:r>
      <w:r w:rsidRPr="00231413">
        <w:rPr>
          <w:rFonts w:cs="Tw Cen MT"/>
          <w:lang w:eastAsia="ko-KR"/>
        </w:rPr>
        <w:t xml:space="preserve">The main mechanism for this will be through </w:t>
      </w:r>
      <w:r w:rsidRPr="00231413">
        <w:t xml:space="preserve">Civil Society Organization/Local Community (CSO/LC) Forum </w:t>
      </w:r>
      <w:r w:rsidRPr="00231413">
        <w:rPr>
          <w:rFonts w:cs="Tw Cen MT"/>
          <w:lang w:eastAsia="ko-KR"/>
        </w:rPr>
        <w:t xml:space="preserve">(described below). The CSO/LC Forum will nominate </w:t>
      </w:r>
      <w:r>
        <w:rPr>
          <w:rFonts w:cs="Tw Cen MT"/>
          <w:lang w:eastAsia="ko-KR"/>
        </w:rPr>
        <w:t xml:space="preserve">representatives to sit on the </w:t>
      </w:r>
      <w:r w:rsidRPr="00231413">
        <w:rPr>
          <w:rFonts w:cs="Tw Cen MT"/>
          <w:lang w:eastAsia="ko-KR"/>
        </w:rPr>
        <w:t xml:space="preserve">Taskforce, such as representatives from herder communities, </w:t>
      </w:r>
      <w:r>
        <w:rPr>
          <w:rFonts w:cs="Tw Cen MT"/>
          <w:lang w:eastAsia="ko-KR"/>
        </w:rPr>
        <w:t>FUGs</w:t>
      </w:r>
      <w:r w:rsidRPr="00231413">
        <w:rPr>
          <w:rFonts w:cs="Tw Cen MT"/>
          <w:lang w:eastAsia="ko-KR"/>
        </w:rPr>
        <w:t>, and/or women’s groups. Further consultation will take place to clarify the relationship between the Taskforce and the CSO/LC Forum.</w:t>
      </w:r>
    </w:p>
    <w:p w14:paraId="3C589364" w14:textId="77777777" w:rsidR="0007220A" w:rsidRPr="005350F2" w:rsidRDefault="0007220A" w:rsidP="00402A28">
      <w:pPr>
        <w:pStyle w:val="Heading4"/>
      </w:pPr>
      <w:bookmarkStart w:id="288" w:name="_Toc317876569"/>
      <w:r>
        <w:t xml:space="preserve">The </w:t>
      </w:r>
      <w:r w:rsidRPr="005350F2">
        <w:t>Technical Working Groups</w:t>
      </w:r>
      <w:bookmarkEnd w:id="288"/>
    </w:p>
    <w:p w14:paraId="2D1B3719" w14:textId="77777777" w:rsidR="0007220A" w:rsidRDefault="0007220A" w:rsidP="0000376E">
      <w:pPr>
        <w:spacing w:after="0"/>
        <w:contextualSpacing/>
        <w:rPr>
          <w:lang w:eastAsia="ko-KR"/>
        </w:rPr>
      </w:pPr>
      <w:proofErr w:type="gramStart"/>
      <w:r>
        <w:rPr>
          <w:lang w:eastAsia="ko-KR"/>
        </w:rPr>
        <w:t>Three informal Technical Working Groups (TWG)</w:t>
      </w:r>
      <w:proofErr w:type="gramEnd"/>
      <w:r>
        <w:rPr>
          <w:lang w:eastAsia="ko-KR"/>
        </w:rPr>
        <w:t xml:space="preserve"> have supported initial consultations on REDD+ - they will be modified as necessary and formalized to support t</w:t>
      </w:r>
      <w:r w:rsidRPr="00A46EBC">
        <w:rPr>
          <w:lang w:eastAsia="ko-KR"/>
        </w:rPr>
        <w:t>he</w:t>
      </w:r>
      <w:r>
        <w:rPr>
          <w:lang w:eastAsia="ko-KR"/>
        </w:rPr>
        <w:t xml:space="preserve"> National REDD+ Taskforce. The necessity for only three permanent Technical Working Groups was determined as this was found to have worked effectively during initial stages of the preparation of this Roadmap. Given that Mongolia is a relatively small country with a relatively small population, it does not have the capacity to spread stakeholders across more than three working groups. P</w:t>
      </w:r>
      <w:r>
        <w:rPr>
          <w:rFonts w:cs="Tw Cen MT"/>
          <w:lang w:eastAsia="ko-KR"/>
        </w:rPr>
        <w:t xml:space="preserve">rovisional TOR for the Technical Working Groups </w:t>
      </w:r>
      <w:proofErr w:type="gramStart"/>
      <w:r>
        <w:rPr>
          <w:rFonts w:cs="Tw Cen MT"/>
          <w:lang w:eastAsia="ko-KR"/>
        </w:rPr>
        <w:t>are</w:t>
      </w:r>
      <w:proofErr w:type="gramEnd"/>
      <w:r>
        <w:rPr>
          <w:rFonts w:cs="Tw Cen MT"/>
          <w:lang w:eastAsia="ko-KR"/>
        </w:rPr>
        <w:t xml:space="preserve"> in </w:t>
      </w:r>
      <w:r w:rsidRPr="00BE2F78">
        <w:rPr>
          <w:rFonts w:cs="Tw Cen MT"/>
          <w:b/>
          <w:lang w:eastAsia="ko-KR"/>
        </w:rPr>
        <w:t>Annex 1a-2</w:t>
      </w:r>
      <w:r>
        <w:rPr>
          <w:lang w:eastAsia="ko-KR"/>
        </w:rPr>
        <w:t>.</w:t>
      </w:r>
      <w:r w:rsidRPr="000024E8">
        <w:rPr>
          <w:lang w:eastAsia="ko-KR"/>
        </w:rPr>
        <w:t xml:space="preserve"> </w:t>
      </w:r>
      <w:r>
        <w:rPr>
          <w:lang w:eastAsia="ko-KR"/>
        </w:rPr>
        <w:t xml:space="preserve">The TWGs will comprise both Taskforce and non-Taskforce members, such as </w:t>
      </w:r>
      <w:r w:rsidRPr="00A46EBC">
        <w:rPr>
          <w:rFonts w:cs="Arial"/>
          <w:lang w:eastAsia="ko-KR"/>
        </w:rPr>
        <w:t>development partners and civil society representatives</w:t>
      </w:r>
      <w:r>
        <w:rPr>
          <w:lang w:eastAsia="ko-KR"/>
        </w:rPr>
        <w:t xml:space="preserve">.  </w:t>
      </w:r>
    </w:p>
    <w:p w14:paraId="081D96C6" w14:textId="77777777" w:rsidR="0007220A" w:rsidRDefault="0007220A" w:rsidP="0000376E">
      <w:pPr>
        <w:spacing w:after="0"/>
        <w:contextualSpacing/>
        <w:rPr>
          <w:lang w:eastAsia="ko-KR"/>
        </w:rPr>
      </w:pPr>
    </w:p>
    <w:p w14:paraId="722DD17D" w14:textId="77777777" w:rsidR="0007220A" w:rsidRDefault="0007220A" w:rsidP="0000376E">
      <w:pPr>
        <w:spacing w:after="0"/>
        <w:contextualSpacing/>
        <w:rPr>
          <w:lang w:eastAsia="ko-KR"/>
        </w:rPr>
      </w:pPr>
      <w:r>
        <w:rPr>
          <w:lang w:eastAsia="ko-KR"/>
        </w:rPr>
        <w:t xml:space="preserve">However, on a needs basis, during the implementation of the Roadmap, as issues emerge, additional temporary, issue-based TWGs may be established. </w:t>
      </w:r>
    </w:p>
    <w:p w14:paraId="62CAA504" w14:textId="77777777" w:rsidR="0007220A" w:rsidRDefault="0007220A" w:rsidP="0000376E">
      <w:pPr>
        <w:spacing w:after="0"/>
        <w:contextualSpacing/>
        <w:rPr>
          <w:lang w:eastAsia="ko-KR"/>
        </w:rPr>
      </w:pPr>
    </w:p>
    <w:p w14:paraId="132966FE" w14:textId="77777777" w:rsidR="0007220A" w:rsidRDefault="0007220A" w:rsidP="0000376E">
      <w:pPr>
        <w:spacing w:after="0"/>
        <w:contextualSpacing/>
        <w:rPr>
          <w:lang w:eastAsia="ko-KR"/>
        </w:rPr>
      </w:pPr>
      <w:r>
        <w:rPr>
          <w:lang w:eastAsia="ko-KR"/>
        </w:rPr>
        <w:t>The three permanent Technical Working Groups proposed are</w:t>
      </w:r>
      <w:r w:rsidRPr="00A46EBC">
        <w:rPr>
          <w:lang w:eastAsia="ko-KR"/>
        </w:rPr>
        <w:t>:</w:t>
      </w:r>
    </w:p>
    <w:p w14:paraId="3660DE43" w14:textId="77777777" w:rsidR="0007220A" w:rsidRDefault="0007220A" w:rsidP="0000376E">
      <w:pPr>
        <w:spacing w:after="0"/>
        <w:contextualSpacing/>
        <w:rPr>
          <w:lang w:eastAsia="ko-KR"/>
        </w:rPr>
      </w:pPr>
    </w:p>
    <w:p w14:paraId="3D3B8ED3" w14:textId="77777777" w:rsidR="0007220A" w:rsidRPr="006A5FCA" w:rsidRDefault="0007220A" w:rsidP="009C41C5">
      <w:pPr>
        <w:pStyle w:val="MediumGrid1-Accent22"/>
        <w:numPr>
          <w:ilvl w:val="0"/>
          <w:numId w:val="101"/>
        </w:numPr>
        <w:spacing w:before="0" w:after="0" w:line="240" w:lineRule="auto"/>
        <w:ind w:left="1434" w:hanging="357"/>
        <w:contextualSpacing/>
        <w:rPr>
          <w:rFonts w:ascii="Calibri" w:hAnsi="Calibri"/>
          <w:lang w:eastAsia="ko-KR"/>
        </w:rPr>
      </w:pPr>
      <w:r w:rsidRPr="006A5FCA">
        <w:rPr>
          <w:rFonts w:ascii="Calibri" w:hAnsi="Calibri"/>
          <w:lang w:eastAsia="ko-KR"/>
        </w:rPr>
        <w:t xml:space="preserve">TWG on </w:t>
      </w:r>
      <w:r w:rsidRPr="006A5FCA">
        <w:rPr>
          <w:rFonts w:ascii="Calibri" w:hAnsi="Calibri"/>
          <w:b/>
          <w:lang w:eastAsia="ko-KR"/>
        </w:rPr>
        <w:t>REDD+ Governance, Policies and Measures.</w:t>
      </w:r>
      <w:r w:rsidRPr="006A5FCA">
        <w:rPr>
          <w:rFonts w:ascii="Calibri" w:hAnsi="Calibri"/>
          <w:lang w:eastAsia="ko-KR"/>
        </w:rPr>
        <w:t xml:space="preserve"> During the Roadm</w:t>
      </w:r>
      <w:r>
        <w:rPr>
          <w:rFonts w:ascii="Calibri" w:hAnsi="Calibri"/>
          <w:lang w:eastAsia="ko-KR"/>
        </w:rPr>
        <w:t>ap implementation phase, it</w:t>
      </w:r>
      <w:r w:rsidRPr="006A5FCA">
        <w:rPr>
          <w:rFonts w:ascii="Calibri" w:hAnsi="Calibri"/>
          <w:lang w:eastAsia="ko-KR"/>
        </w:rPr>
        <w:t xml:space="preserve"> is responsible for: harmonizing national policies, laws and plans with REDD+; developing governance and social and environmental safeguards; identifying drivers of deforestation and degradation, and; formulating the REDD+ Strategy; and creating a transparent and equitable framework to manage REDD+ revenues.</w:t>
      </w:r>
    </w:p>
    <w:p w14:paraId="30E3105E" w14:textId="77777777" w:rsidR="0007220A" w:rsidRPr="006A5FCA" w:rsidRDefault="0007220A" w:rsidP="009C41C5">
      <w:pPr>
        <w:pStyle w:val="MediumGrid1-Accent22"/>
        <w:numPr>
          <w:ilvl w:val="0"/>
          <w:numId w:val="101"/>
        </w:numPr>
        <w:spacing w:before="0" w:after="0" w:line="240" w:lineRule="auto"/>
        <w:contextualSpacing/>
        <w:rPr>
          <w:rFonts w:ascii="Calibri" w:hAnsi="Calibri"/>
          <w:lang w:eastAsia="ko-KR"/>
        </w:rPr>
      </w:pPr>
      <w:r w:rsidRPr="006A5FCA">
        <w:rPr>
          <w:rFonts w:ascii="Calibri" w:hAnsi="Calibri"/>
          <w:lang w:eastAsia="ko-KR"/>
        </w:rPr>
        <w:t xml:space="preserve">TWG on </w:t>
      </w:r>
      <w:r>
        <w:rPr>
          <w:rFonts w:ascii="Calibri" w:hAnsi="Calibri"/>
          <w:lang w:eastAsia="ko-KR"/>
        </w:rPr>
        <w:t>F</w:t>
      </w:r>
      <w:r w:rsidRPr="006A5FCA">
        <w:rPr>
          <w:rFonts w:ascii="Calibri" w:hAnsi="Calibri"/>
          <w:b/>
          <w:lang w:eastAsia="ko-KR"/>
        </w:rPr>
        <w:t>REL/</w:t>
      </w:r>
      <w:r>
        <w:rPr>
          <w:rFonts w:ascii="Calibri" w:hAnsi="Calibri"/>
          <w:b/>
          <w:lang w:eastAsia="ko-KR"/>
        </w:rPr>
        <w:t>F</w:t>
      </w:r>
      <w:r w:rsidRPr="006A5FCA">
        <w:rPr>
          <w:rFonts w:ascii="Calibri" w:hAnsi="Calibri"/>
          <w:b/>
          <w:lang w:eastAsia="ko-KR"/>
        </w:rPr>
        <w:t>RL and the nation</w:t>
      </w:r>
      <w:r w:rsidRPr="006A5FCA">
        <w:rPr>
          <w:rFonts w:ascii="Calibri" w:hAnsi="Calibri"/>
          <w:lang w:eastAsia="ko-KR"/>
        </w:rPr>
        <w:t>a</w:t>
      </w:r>
      <w:r w:rsidRPr="006A5FCA">
        <w:rPr>
          <w:rFonts w:ascii="Calibri" w:hAnsi="Calibri"/>
          <w:b/>
          <w:lang w:eastAsia="ko-KR"/>
        </w:rPr>
        <w:t>l forest monitoring system.</w:t>
      </w:r>
      <w:r w:rsidRPr="006A5FCA">
        <w:rPr>
          <w:rFonts w:ascii="Calibri" w:hAnsi="Calibri"/>
          <w:lang w:eastAsia="ko-KR"/>
        </w:rPr>
        <w:t xml:space="preserve"> During the Ro</w:t>
      </w:r>
      <w:r>
        <w:rPr>
          <w:rFonts w:ascii="Calibri" w:hAnsi="Calibri"/>
          <w:lang w:eastAsia="ko-KR"/>
        </w:rPr>
        <w:t>admap implementation phase, it</w:t>
      </w:r>
      <w:r w:rsidRPr="006A5FCA">
        <w:rPr>
          <w:rFonts w:ascii="Calibri" w:hAnsi="Calibri"/>
          <w:lang w:eastAsia="ko-KR"/>
        </w:rPr>
        <w:t xml:space="preserve"> is responsible for: proposing methodologies for the development of </w:t>
      </w:r>
      <w:r w:rsidRPr="00A05DCD">
        <w:rPr>
          <w:rFonts w:ascii="Calibri" w:hAnsi="Calibri"/>
          <w:lang w:eastAsia="ko-KR"/>
        </w:rPr>
        <w:t xml:space="preserve">FRELs/FRLs </w:t>
      </w:r>
      <w:r w:rsidRPr="006A5FCA">
        <w:rPr>
          <w:rFonts w:ascii="Calibri" w:hAnsi="Calibri"/>
          <w:lang w:eastAsia="ko-KR"/>
        </w:rPr>
        <w:t>and for conducting pilot demonstrations</w:t>
      </w:r>
      <w:proofErr w:type="gramStart"/>
      <w:r w:rsidRPr="006A5FCA">
        <w:rPr>
          <w:rFonts w:ascii="Calibri" w:hAnsi="Calibri"/>
          <w:lang w:eastAsia="ko-KR"/>
        </w:rPr>
        <w:t>;</w:t>
      </w:r>
      <w:proofErr w:type="gramEnd"/>
      <w:r w:rsidRPr="006A5FCA">
        <w:rPr>
          <w:rFonts w:ascii="Calibri" w:hAnsi="Calibri"/>
          <w:lang w:eastAsia="ko-KR"/>
        </w:rPr>
        <w:t xml:space="preserve"> responsible for providing technical support to the designing and piloting the national forest monitoring system.</w:t>
      </w:r>
    </w:p>
    <w:p w14:paraId="11F7A637" w14:textId="77777777" w:rsidR="0007220A" w:rsidRPr="006A5FCA" w:rsidRDefault="0007220A" w:rsidP="009C41C5">
      <w:pPr>
        <w:pStyle w:val="MediumGrid1-Accent22"/>
        <w:numPr>
          <w:ilvl w:val="0"/>
          <w:numId w:val="101"/>
        </w:numPr>
        <w:spacing w:before="0" w:after="0" w:line="240" w:lineRule="auto"/>
        <w:ind w:left="1434" w:hanging="357"/>
        <w:contextualSpacing/>
        <w:rPr>
          <w:rFonts w:ascii="Calibri" w:hAnsi="Calibri"/>
          <w:lang w:eastAsia="ko-KR"/>
        </w:rPr>
      </w:pPr>
      <w:r w:rsidRPr="006A5FCA">
        <w:rPr>
          <w:rFonts w:ascii="Calibri" w:hAnsi="Calibri"/>
          <w:lang w:eastAsia="ko-KR"/>
        </w:rPr>
        <w:t xml:space="preserve">TWG on </w:t>
      </w:r>
      <w:r w:rsidRPr="006A5FCA">
        <w:rPr>
          <w:rFonts w:ascii="Calibri" w:hAnsi="Calibri"/>
          <w:b/>
          <w:lang w:eastAsia="ko-KR"/>
        </w:rPr>
        <w:t>Communication and Stakeholder Engagement.</w:t>
      </w:r>
      <w:r w:rsidRPr="006A5FCA">
        <w:rPr>
          <w:rFonts w:ascii="Calibri" w:hAnsi="Calibri"/>
          <w:lang w:eastAsia="ko-KR"/>
        </w:rPr>
        <w:t xml:space="preserve"> During the </w:t>
      </w:r>
      <w:r>
        <w:rPr>
          <w:rFonts w:ascii="Calibri" w:hAnsi="Calibri"/>
          <w:lang w:eastAsia="ko-KR"/>
        </w:rPr>
        <w:t>Roadmap implementation phase, it</w:t>
      </w:r>
      <w:r w:rsidRPr="006A5FCA">
        <w:rPr>
          <w:rFonts w:ascii="Calibri" w:hAnsi="Calibri"/>
          <w:lang w:eastAsia="ko-KR"/>
        </w:rPr>
        <w:t xml:space="preserve"> is responsible for: preparing and implementing </w:t>
      </w:r>
      <w:r>
        <w:rPr>
          <w:rFonts w:ascii="Calibri" w:hAnsi="Calibri"/>
          <w:lang w:eastAsia="ko-KR"/>
        </w:rPr>
        <w:t xml:space="preserve">a gender </w:t>
      </w:r>
      <w:r>
        <w:rPr>
          <w:rFonts w:ascii="Calibri" w:hAnsi="Calibri"/>
          <w:lang w:eastAsia="ko-KR"/>
        </w:rPr>
        <w:lastRenderedPageBreak/>
        <w:t>responsive</w:t>
      </w:r>
      <w:r w:rsidRPr="00455051">
        <w:rPr>
          <w:rStyle w:val="FootnoteReference"/>
          <w:sz w:val="20"/>
          <w:szCs w:val="20"/>
          <w:lang w:eastAsia="ko-KR"/>
        </w:rPr>
        <w:footnoteReference w:id="45"/>
      </w:r>
      <w:r w:rsidRPr="006A5FCA">
        <w:rPr>
          <w:rFonts w:ascii="Calibri" w:hAnsi="Calibri"/>
          <w:lang w:eastAsia="ko-KR"/>
        </w:rPr>
        <w:t xml:space="preserve"> Consultation and Communication Plan. This ensures that REDD+ is implemented with effective stakeholder engagement and in accordance with the principle of Free, Prior and Informed Consent (FPIC). This TWG will also be responsible for supporting the work of the CSO/LC Forum and its members.</w:t>
      </w:r>
    </w:p>
    <w:p w14:paraId="64B04B11" w14:textId="77777777" w:rsidR="0007220A" w:rsidRPr="00C46E1C" w:rsidRDefault="0007220A" w:rsidP="00402A28">
      <w:pPr>
        <w:pStyle w:val="Heading4"/>
      </w:pPr>
      <w:bookmarkStart w:id="289" w:name="_Toc317876570"/>
      <w:r>
        <w:t xml:space="preserve">The National </w:t>
      </w:r>
      <w:r w:rsidRPr="00C46E1C">
        <w:t>REDD</w:t>
      </w:r>
      <w:r>
        <w:t xml:space="preserve">+ </w:t>
      </w:r>
      <w:r w:rsidRPr="00C46E1C">
        <w:t>Programme Unit</w:t>
      </w:r>
      <w:bookmarkEnd w:id="289"/>
    </w:p>
    <w:p w14:paraId="5A3CC921" w14:textId="77777777" w:rsidR="0007220A" w:rsidRDefault="0007220A" w:rsidP="0000376E">
      <w:pPr>
        <w:spacing w:after="0"/>
        <w:contextualSpacing/>
        <w:rPr>
          <w:lang w:eastAsia="ko-KR"/>
        </w:rPr>
      </w:pPr>
      <w:r>
        <w:rPr>
          <w:lang w:eastAsia="ko-KR"/>
        </w:rPr>
        <w:t xml:space="preserve">Implementing the Roadmap, including the preparation of Mongolia’s National REDD+ Strategy, will demand considerable human resources, effort and management flexibility. A National REDD+ Programme Unit will therefore be established and </w:t>
      </w:r>
      <w:r w:rsidRPr="00580067">
        <w:rPr>
          <w:lang w:eastAsia="ko-KR"/>
        </w:rPr>
        <w:t>will</w:t>
      </w:r>
      <w:r>
        <w:rPr>
          <w:lang w:eastAsia="ko-KR"/>
        </w:rPr>
        <w:t xml:space="preserve"> be responsible for the operational work and day-to-day implementation of the Roadmap. The Unit</w:t>
      </w:r>
      <w:r>
        <w:t xml:space="preserve"> will be responsible for the </w:t>
      </w:r>
      <w:r w:rsidRPr="00A46EBC">
        <w:t>coordination,</w:t>
      </w:r>
      <w:r>
        <w:t xml:space="preserve"> </w:t>
      </w:r>
      <w:proofErr w:type="gramStart"/>
      <w:r w:rsidRPr="00A46EBC">
        <w:t>communication</w:t>
      </w:r>
      <w:r>
        <w:t>s</w:t>
      </w:r>
      <w:proofErr w:type="gramEnd"/>
      <w:r>
        <w:t xml:space="preserve"> and</w:t>
      </w:r>
      <w:r w:rsidRPr="00A46EBC">
        <w:t xml:space="preserve"> administrative matters</w:t>
      </w:r>
      <w:r>
        <w:t xml:space="preserve"> including</w:t>
      </w:r>
      <w:r w:rsidRPr="0003289D">
        <w:t xml:space="preserve"> </w:t>
      </w:r>
      <w:r>
        <w:t>procurement and financial management</w:t>
      </w:r>
      <w:r>
        <w:rPr>
          <w:lang w:eastAsia="ko-KR"/>
        </w:rPr>
        <w:t xml:space="preserve">. It will also support the </w:t>
      </w:r>
      <w:r w:rsidRPr="00580067">
        <w:rPr>
          <w:lang w:eastAsia="ko-KR"/>
        </w:rPr>
        <w:t xml:space="preserve">work of the </w:t>
      </w:r>
      <w:r>
        <w:rPr>
          <w:lang w:eastAsia="ko-KR"/>
        </w:rPr>
        <w:t xml:space="preserve">TWGs and the Taskforce to carry out the required operational tasks.  </w:t>
      </w:r>
    </w:p>
    <w:p w14:paraId="68FCDDCA" w14:textId="77777777" w:rsidR="0007220A" w:rsidRPr="00A46EBC" w:rsidRDefault="0007220A" w:rsidP="0000376E">
      <w:pPr>
        <w:spacing w:after="0"/>
        <w:contextualSpacing/>
        <w:rPr>
          <w:b/>
          <w:bCs/>
          <w:u w:val="single"/>
        </w:rPr>
      </w:pPr>
      <w:r>
        <w:rPr>
          <w:lang w:eastAsia="ko-KR"/>
        </w:rPr>
        <w:t xml:space="preserve">It is proposed that the Unit be </w:t>
      </w:r>
      <w:r w:rsidRPr="007B5ECB">
        <w:rPr>
          <w:lang w:eastAsia="ko-KR"/>
        </w:rPr>
        <w:t xml:space="preserve">initially </w:t>
      </w:r>
      <w:r>
        <w:rPr>
          <w:lang w:eastAsia="ko-KR"/>
        </w:rPr>
        <w:t xml:space="preserve">housed </w:t>
      </w:r>
      <w:r w:rsidRPr="007B5ECB">
        <w:rPr>
          <w:lang w:eastAsia="ko-KR"/>
        </w:rPr>
        <w:t xml:space="preserve">within </w:t>
      </w:r>
      <w:r>
        <w:rPr>
          <w:lang w:eastAsia="ko-KR"/>
        </w:rPr>
        <w:t>DFCRM</w:t>
      </w:r>
      <w:r w:rsidRPr="007B5ECB">
        <w:rPr>
          <w:lang w:eastAsia="ko-KR"/>
        </w:rPr>
        <w:t>.</w:t>
      </w:r>
      <w:r>
        <w:rPr>
          <w:lang w:eastAsia="ko-KR"/>
        </w:rPr>
        <w:t xml:space="preserve"> A capacity assessment of the Unit will be carried out and a capacity building plan will be prepared. </w:t>
      </w:r>
      <w:r w:rsidRPr="007B5ECB">
        <w:rPr>
          <w:lang w:eastAsia="ko-KR"/>
        </w:rPr>
        <w:t>Provisional TOR for the National REDD+ Programme</w:t>
      </w:r>
      <w:r>
        <w:rPr>
          <w:lang w:eastAsia="ko-KR"/>
        </w:rPr>
        <w:t xml:space="preserve"> Unit </w:t>
      </w:r>
      <w:proofErr w:type="gramStart"/>
      <w:r>
        <w:rPr>
          <w:lang w:eastAsia="ko-KR"/>
        </w:rPr>
        <w:t>ar</w:t>
      </w:r>
      <w:r w:rsidRPr="00BC2412">
        <w:rPr>
          <w:lang w:eastAsia="ko-KR"/>
        </w:rPr>
        <w:t>e</w:t>
      </w:r>
      <w:proofErr w:type="gramEnd"/>
      <w:r w:rsidRPr="00BC2412">
        <w:rPr>
          <w:lang w:eastAsia="ko-KR"/>
        </w:rPr>
        <w:t xml:space="preserve"> in </w:t>
      </w:r>
      <w:r w:rsidRPr="001402E5">
        <w:rPr>
          <w:b/>
          <w:bCs/>
          <w:lang w:eastAsia="ko-KR"/>
        </w:rPr>
        <w:t>Annex 1a-</w:t>
      </w:r>
      <w:r>
        <w:rPr>
          <w:b/>
          <w:bCs/>
          <w:lang w:eastAsia="ko-KR"/>
        </w:rPr>
        <w:t>2</w:t>
      </w:r>
      <w:r w:rsidRPr="001402E5">
        <w:rPr>
          <w:lang w:eastAsia="ko-KR"/>
        </w:rPr>
        <w:t>.</w:t>
      </w:r>
      <w:r>
        <w:rPr>
          <w:lang w:eastAsia="ko-KR"/>
        </w:rPr>
        <w:t xml:space="preserve">  </w:t>
      </w:r>
    </w:p>
    <w:p w14:paraId="47D57050" w14:textId="77777777" w:rsidR="0007220A" w:rsidRPr="00402A28" w:rsidRDefault="0007220A" w:rsidP="000E12D7">
      <w:pPr>
        <w:pStyle w:val="Heading4"/>
      </w:pPr>
      <w:bookmarkStart w:id="290" w:name="_Toc317876571"/>
      <w:r>
        <w:t>The Civil Society Organizations/Local Community Forum</w:t>
      </w:r>
    </w:p>
    <w:bookmarkEnd w:id="290"/>
    <w:p w14:paraId="62429669" w14:textId="77777777" w:rsidR="0007220A" w:rsidRDefault="0007220A" w:rsidP="0000376E">
      <w:pPr>
        <w:spacing w:after="0"/>
        <w:contextualSpacing/>
      </w:pPr>
      <w:r w:rsidRPr="00231413">
        <w:t>A</w:t>
      </w:r>
      <w:r>
        <w:t xml:space="preserve">s mentioned above, the </w:t>
      </w:r>
      <w:r w:rsidRPr="00231413">
        <w:t xml:space="preserve">CSO/LC Forum will be established as the primary mechanism to facilitate direct input from civil society to the </w:t>
      </w:r>
      <w:r>
        <w:t>implementation of the Roadmap</w:t>
      </w:r>
      <w:r w:rsidRPr="00231413">
        <w:t xml:space="preserve">. </w:t>
      </w:r>
      <w:r>
        <w:t xml:space="preserve">The CSO/LC </w:t>
      </w:r>
      <w:r w:rsidRPr="00231413">
        <w:t>will</w:t>
      </w:r>
      <w:r>
        <w:t xml:space="preserve"> also serve as the principal outreach and communication platform for the development of the National REDD+ Strategy, and can later serve to provide CSO/LC input during the Strategy’s implementation.  </w:t>
      </w:r>
    </w:p>
    <w:p w14:paraId="2F9122D2" w14:textId="77777777" w:rsidR="0007220A" w:rsidRDefault="0007220A" w:rsidP="0000376E">
      <w:pPr>
        <w:spacing w:after="0"/>
        <w:contextualSpacing/>
      </w:pPr>
    </w:p>
    <w:p w14:paraId="6DF1A29C" w14:textId="77777777" w:rsidR="0007220A" w:rsidRDefault="0007220A" w:rsidP="0000376E">
      <w:pPr>
        <w:spacing w:after="0"/>
        <w:contextualSpacing/>
      </w:pPr>
      <w:r>
        <w:t>Members of the Forum will include civil society groups, environmental groups, herder communities, FUGs, forest dependent Indigenous Peoples (IPs), women’s groups and ethnic minorities and other non-government sector interests. This Forum will be self-organized and independently managed by the members.</w:t>
      </w:r>
    </w:p>
    <w:p w14:paraId="69F83015" w14:textId="77777777" w:rsidR="0007220A" w:rsidRDefault="0007220A" w:rsidP="0000376E">
      <w:pPr>
        <w:spacing w:after="0"/>
        <w:contextualSpacing/>
      </w:pPr>
    </w:p>
    <w:p w14:paraId="715987BE" w14:textId="77777777" w:rsidR="0007220A" w:rsidRDefault="0007220A" w:rsidP="0000376E">
      <w:pPr>
        <w:spacing w:after="0"/>
        <w:contextualSpacing/>
      </w:pPr>
      <w:r>
        <w:t xml:space="preserve">Given that the CSO/LC Forum will contain a broad range of interest groups, it may be necessary to establish sub-forums where particular stakeholder groups can meet and consult separately. For example, civil society groups may have different interests to local community groups, and Forest User Groups, indigenous </w:t>
      </w:r>
      <w:proofErr w:type="gramStart"/>
      <w:r>
        <w:t>peoples</w:t>
      </w:r>
      <w:proofErr w:type="gramEnd"/>
      <w:r>
        <w:t xml:space="preserve"> and private sector groups may have separate interests. </w:t>
      </w:r>
    </w:p>
    <w:p w14:paraId="12B9765E" w14:textId="77777777" w:rsidR="0007220A" w:rsidRDefault="0007220A" w:rsidP="0000376E">
      <w:pPr>
        <w:spacing w:after="0"/>
        <w:contextualSpacing/>
      </w:pPr>
    </w:p>
    <w:p w14:paraId="6FFEAED1" w14:textId="77777777" w:rsidR="0007220A" w:rsidRDefault="0007220A" w:rsidP="0000376E">
      <w:pPr>
        <w:spacing w:after="0"/>
        <w:contextualSpacing/>
      </w:pPr>
      <w:r>
        <w:t xml:space="preserve">To facilitate communication between the National REDD+ Taskforce and the CSO/LC Forum, the Forum will nominate a representative (or several representatives) to sit on the Taskforce. A flexible approach will be maintained to ensure that all groups that seek representation are accommodated. Reports and minutes of meetings of the Taskforce will be shared with all CSO/LC Forum members. </w:t>
      </w:r>
    </w:p>
    <w:p w14:paraId="18856A62" w14:textId="77777777" w:rsidR="0007220A" w:rsidRDefault="0007220A" w:rsidP="0000376E">
      <w:pPr>
        <w:spacing w:after="0"/>
        <w:contextualSpacing/>
      </w:pPr>
    </w:p>
    <w:p w14:paraId="514EFF27" w14:textId="77777777" w:rsidR="0007220A" w:rsidRDefault="0007220A" w:rsidP="0000376E">
      <w:pPr>
        <w:spacing w:after="0"/>
        <w:contextualSpacing/>
      </w:pPr>
      <w:r>
        <w:t xml:space="preserve">The role of the Forum will be to: </w:t>
      </w:r>
    </w:p>
    <w:p w14:paraId="5E9F54EE" w14:textId="77777777" w:rsidR="0007220A" w:rsidRDefault="0007220A" w:rsidP="0000376E">
      <w:pPr>
        <w:spacing w:after="0"/>
        <w:contextualSpacing/>
      </w:pPr>
    </w:p>
    <w:p w14:paraId="218A1F88" w14:textId="77777777" w:rsidR="0007220A" w:rsidRDefault="0007220A" w:rsidP="00B701F8">
      <w:pPr>
        <w:numPr>
          <w:ilvl w:val="0"/>
          <w:numId w:val="21"/>
        </w:numPr>
        <w:spacing w:after="0"/>
        <w:contextualSpacing/>
      </w:pPr>
      <w:proofErr w:type="gramStart"/>
      <w:r>
        <w:t>ensure</w:t>
      </w:r>
      <w:proofErr w:type="gramEnd"/>
      <w:r>
        <w:t xml:space="preserve"> REDD+ policy dialogue and the formulation of Mongolia's National REDD+ Strategy reflects the opinions and concerns of its members;</w:t>
      </w:r>
    </w:p>
    <w:p w14:paraId="4AE85B8E" w14:textId="77777777" w:rsidR="0007220A" w:rsidRDefault="0007220A" w:rsidP="00B701F8">
      <w:pPr>
        <w:numPr>
          <w:ilvl w:val="0"/>
          <w:numId w:val="21"/>
        </w:numPr>
        <w:spacing w:after="0"/>
        <w:contextualSpacing/>
      </w:pPr>
      <w:proofErr w:type="gramStart"/>
      <w:r>
        <w:t>facilitate</w:t>
      </w:r>
      <w:proofErr w:type="gramEnd"/>
      <w:r>
        <w:t xml:space="preserve"> networking between civil society and local community groups; </w:t>
      </w:r>
    </w:p>
    <w:p w14:paraId="4F0D2470" w14:textId="77777777" w:rsidR="0007220A" w:rsidRDefault="0007220A" w:rsidP="00B701F8">
      <w:pPr>
        <w:numPr>
          <w:ilvl w:val="0"/>
          <w:numId w:val="21"/>
        </w:numPr>
        <w:spacing w:after="0"/>
        <w:contextualSpacing/>
      </w:pPr>
      <w:proofErr w:type="gramStart"/>
      <w:r>
        <w:t>exchange</w:t>
      </w:r>
      <w:proofErr w:type="gramEnd"/>
      <w:r>
        <w:t xml:space="preserve"> information and lessons learned on REDD+;</w:t>
      </w:r>
    </w:p>
    <w:p w14:paraId="463BABF6" w14:textId="77777777" w:rsidR="0007220A" w:rsidRDefault="0007220A" w:rsidP="00B701F8">
      <w:pPr>
        <w:numPr>
          <w:ilvl w:val="0"/>
          <w:numId w:val="21"/>
        </w:numPr>
        <w:spacing w:after="0"/>
        <w:contextualSpacing/>
      </w:pPr>
      <w:proofErr w:type="gramStart"/>
      <w:r>
        <w:lastRenderedPageBreak/>
        <w:t>assist</w:t>
      </w:r>
      <w:proofErr w:type="gramEnd"/>
      <w:r>
        <w:t xml:space="preserve"> with capacity-building; </w:t>
      </w:r>
    </w:p>
    <w:p w14:paraId="7A40DCF2" w14:textId="77777777" w:rsidR="0007220A" w:rsidRDefault="0007220A" w:rsidP="00B701F8">
      <w:pPr>
        <w:numPr>
          <w:ilvl w:val="0"/>
          <w:numId w:val="21"/>
        </w:numPr>
        <w:spacing w:after="0"/>
        <w:contextualSpacing/>
      </w:pPr>
      <w:proofErr w:type="gramStart"/>
      <w:r>
        <w:t>act</w:t>
      </w:r>
      <w:proofErr w:type="gramEnd"/>
      <w:r>
        <w:t xml:space="preserve"> as a first point of reference for all REDD+ consultation processes and validation requirements; and</w:t>
      </w:r>
    </w:p>
    <w:p w14:paraId="2569354A" w14:textId="77777777" w:rsidR="0007220A" w:rsidRDefault="0007220A" w:rsidP="00B701F8">
      <w:pPr>
        <w:numPr>
          <w:ilvl w:val="0"/>
          <w:numId w:val="21"/>
        </w:numPr>
        <w:spacing w:after="0"/>
        <w:contextualSpacing/>
      </w:pPr>
      <w:proofErr w:type="gramStart"/>
      <w:r>
        <w:t>participate</w:t>
      </w:r>
      <w:proofErr w:type="gramEnd"/>
      <w:r>
        <w:t xml:space="preserve"> in monitoring compliance with social and environmental safeguards.</w:t>
      </w:r>
    </w:p>
    <w:p w14:paraId="502E17A5" w14:textId="77777777" w:rsidR="0007220A" w:rsidRDefault="0007220A" w:rsidP="0000376E">
      <w:pPr>
        <w:spacing w:after="0"/>
        <w:contextualSpacing/>
      </w:pPr>
    </w:p>
    <w:p w14:paraId="134E04E3" w14:textId="77777777" w:rsidR="0007220A" w:rsidRPr="00195B2F" w:rsidRDefault="0007220A" w:rsidP="0000376E">
      <w:pPr>
        <w:spacing w:after="0"/>
        <w:contextualSpacing/>
      </w:pPr>
      <w:r>
        <w:t>The Forum will determine its own TOR to clarify these roles. Once the Forum membership is established, a capacity needs assessment of the Forum members will be carried out, and a capacity-building plan prepared (the process for this is in Component 2c).</w:t>
      </w:r>
    </w:p>
    <w:p w14:paraId="331E3A2E" w14:textId="77777777" w:rsidR="0007220A" w:rsidRDefault="0007220A" w:rsidP="00402A28">
      <w:pPr>
        <w:pStyle w:val="Heading3"/>
        <w:rPr>
          <w:rFonts w:ascii="Gill Sans MT" w:hAnsi="Gill Sans MT" w:cs="Tw Cen MT"/>
          <w:color w:val="000000"/>
          <w:sz w:val="22"/>
          <w:szCs w:val="22"/>
          <w:lang w:eastAsia="ko-KR"/>
        </w:rPr>
      </w:pPr>
      <w:bookmarkStart w:id="291" w:name="_Toc317411680"/>
      <w:bookmarkStart w:id="292" w:name="_Toc356377013"/>
      <w:r>
        <w:t>Indicative Workplan</w:t>
      </w:r>
      <w:bookmarkEnd w:id="291"/>
      <w:r>
        <w:t xml:space="preserve"> for Component 1a</w:t>
      </w:r>
      <w:bookmarkEnd w:id="292"/>
    </w:p>
    <w:tbl>
      <w:tblPr>
        <w:tblpPr w:leftFromText="180" w:rightFromText="180" w:vertAnchor="text" w:horzAnchor="page" w:tblpX="1537" w:tblpY="198"/>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8"/>
        <w:gridCol w:w="7810"/>
      </w:tblGrid>
      <w:tr w:rsidR="0007220A" w:rsidRPr="006A5FCA" w14:paraId="15079153" w14:textId="77777777" w:rsidTr="00455051">
        <w:trPr>
          <w:trHeight w:val="335"/>
        </w:trPr>
        <w:tc>
          <w:tcPr>
            <w:tcW w:w="9348" w:type="dxa"/>
            <w:gridSpan w:val="2"/>
            <w:shd w:val="clear" w:color="auto" w:fill="DBE5F1"/>
          </w:tcPr>
          <w:p w14:paraId="29AAB5A7" w14:textId="77777777" w:rsidR="0007220A" w:rsidRPr="006A5FCA" w:rsidRDefault="0007220A" w:rsidP="00455051">
            <w:pPr>
              <w:pStyle w:val="Default"/>
              <w:rPr>
                <w:rFonts w:ascii="Calibri" w:hAnsi="Calibri"/>
                <w:color w:val="auto"/>
                <w:sz w:val="22"/>
                <w:szCs w:val="22"/>
              </w:rPr>
            </w:pPr>
            <w:r w:rsidRPr="006A5FCA">
              <w:rPr>
                <w:rFonts w:ascii="Calibri" w:hAnsi="Calibri" w:cs="Verdana,Bold"/>
                <w:b/>
                <w:bCs/>
                <w:color w:val="auto"/>
                <w:sz w:val="22"/>
                <w:szCs w:val="22"/>
              </w:rPr>
              <w:t>OUTCOME 1a</w:t>
            </w:r>
            <w:r w:rsidRPr="006A5FCA">
              <w:rPr>
                <w:rFonts w:ascii="Calibri" w:hAnsi="Calibri"/>
                <w:b/>
                <w:color w:val="auto"/>
                <w:sz w:val="22"/>
                <w:szCs w:val="22"/>
              </w:rPr>
              <w:t xml:space="preserve">: National REDD+ management arrangements established </w:t>
            </w:r>
          </w:p>
        </w:tc>
      </w:tr>
      <w:tr w:rsidR="0007220A" w:rsidRPr="006A5FCA" w14:paraId="7AEFD5FA" w14:textId="77777777" w:rsidTr="00455051">
        <w:trPr>
          <w:trHeight w:val="800"/>
        </w:trPr>
        <w:tc>
          <w:tcPr>
            <w:tcW w:w="1538" w:type="dxa"/>
            <w:tcBorders>
              <w:right w:val="single" w:sz="4" w:space="0" w:color="auto"/>
            </w:tcBorders>
          </w:tcPr>
          <w:p w14:paraId="5E5EE5D5" w14:textId="77777777" w:rsidR="0007220A" w:rsidRPr="006A5FCA" w:rsidRDefault="0007220A" w:rsidP="00455051">
            <w:pPr>
              <w:pStyle w:val="Default"/>
              <w:rPr>
                <w:rFonts w:ascii="Calibri" w:hAnsi="Calibri"/>
                <w:b/>
                <w:color w:val="auto"/>
                <w:sz w:val="22"/>
                <w:szCs w:val="22"/>
                <w:u w:val="single"/>
              </w:rPr>
            </w:pPr>
            <w:r w:rsidRPr="006A5FCA">
              <w:rPr>
                <w:rFonts w:ascii="Calibri" w:hAnsi="Calibri"/>
                <w:b/>
                <w:color w:val="auto"/>
                <w:sz w:val="22"/>
                <w:szCs w:val="22"/>
                <w:u w:val="single"/>
              </w:rPr>
              <w:t xml:space="preserve">Output 1a: </w:t>
            </w:r>
          </w:p>
          <w:p w14:paraId="79A3FD8F" w14:textId="77777777" w:rsidR="0007220A" w:rsidRPr="006A5FCA" w:rsidRDefault="0007220A" w:rsidP="00455051">
            <w:pPr>
              <w:pStyle w:val="Default"/>
              <w:rPr>
                <w:rFonts w:ascii="Calibri" w:hAnsi="Calibri"/>
                <w:b/>
                <w:color w:val="auto"/>
                <w:sz w:val="22"/>
                <w:szCs w:val="22"/>
                <w:u w:val="single"/>
              </w:rPr>
            </w:pPr>
          </w:p>
          <w:p w14:paraId="23434758" w14:textId="77777777" w:rsidR="0007220A" w:rsidRPr="006A5FCA" w:rsidRDefault="0007220A" w:rsidP="00455051">
            <w:pPr>
              <w:pStyle w:val="Default"/>
              <w:rPr>
                <w:rFonts w:ascii="Calibri" w:hAnsi="Calibri"/>
                <w:b/>
                <w:color w:val="auto"/>
                <w:sz w:val="22"/>
                <w:szCs w:val="22"/>
              </w:rPr>
            </w:pPr>
            <w:r w:rsidRPr="006A5FCA">
              <w:rPr>
                <w:rFonts w:ascii="Calibri" w:hAnsi="Calibri" w:cs="Times New Roman"/>
                <w:b/>
                <w:sz w:val="22"/>
                <w:szCs w:val="22"/>
              </w:rPr>
              <w:t>Establish a broad-based, multi-stakeholder National REDD+ Taskforce</w:t>
            </w:r>
          </w:p>
        </w:tc>
        <w:tc>
          <w:tcPr>
            <w:tcW w:w="7810" w:type="dxa"/>
            <w:tcBorders>
              <w:left w:val="single" w:sz="4" w:space="0" w:color="auto"/>
            </w:tcBorders>
          </w:tcPr>
          <w:p w14:paraId="6714C020" w14:textId="77777777" w:rsidR="0007220A" w:rsidRPr="006A5FCA" w:rsidRDefault="0007220A" w:rsidP="00455051">
            <w:pPr>
              <w:pStyle w:val="Default"/>
              <w:numPr>
                <w:ilvl w:val="0"/>
                <w:numId w:val="11"/>
              </w:numPr>
              <w:ind w:left="1422" w:hanging="1440"/>
              <w:rPr>
                <w:rFonts w:ascii="Calibri" w:hAnsi="Calibri"/>
                <w:color w:val="auto"/>
                <w:sz w:val="22"/>
                <w:szCs w:val="22"/>
              </w:rPr>
            </w:pPr>
            <w:r w:rsidRPr="006A5FCA">
              <w:rPr>
                <w:rFonts w:ascii="Calibri" w:hAnsi="Calibri"/>
                <w:color w:val="auto"/>
                <w:sz w:val="22"/>
                <w:szCs w:val="22"/>
              </w:rPr>
              <w:t>Conduct detailed institutional mapping for REDD+, including sub-national levels (Forest Units, etc.)</w:t>
            </w:r>
          </w:p>
          <w:p w14:paraId="221B7E91" w14:textId="77777777" w:rsidR="0007220A" w:rsidRPr="006A5FCA" w:rsidRDefault="0007220A" w:rsidP="00455051">
            <w:pPr>
              <w:pStyle w:val="Default"/>
              <w:numPr>
                <w:ilvl w:val="0"/>
                <w:numId w:val="11"/>
              </w:numPr>
              <w:ind w:left="1422" w:hanging="1440"/>
              <w:rPr>
                <w:rFonts w:ascii="Calibri" w:hAnsi="Calibri"/>
                <w:color w:val="auto"/>
                <w:sz w:val="22"/>
                <w:szCs w:val="22"/>
              </w:rPr>
            </w:pPr>
            <w:r w:rsidRPr="006A5FCA">
              <w:rPr>
                <w:rFonts w:ascii="Calibri" w:hAnsi="Calibri"/>
                <w:color w:val="auto"/>
                <w:sz w:val="22"/>
                <w:szCs w:val="22"/>
              </w:rPr>
              <w:t>Review operation of current Taskforce and identify any changes required (e.g. to functions, mandate and membership)</w:t>
            </w:r>
          </w:p>
          <w:p w14:paraId="13D34C95" w14:textId="77777777" w:rsidR="0007220A" w:rsidRPr="006A5FCA" w:rsidRDefault="0007220A" w:rsidP="00455051">
            <w:pPr>
              <w:pStyle w:val="Default"/>
              <w:numPr>
                <w:ilvl w:val="0"/>
                <w:numId w:val="11"/>
              </w:numPr>
              <w:ind w:left="1422" w:hanging="1440"/>
              <w:rPr>
                <w:rFonts w:ascii="Calibri" w:hAnsi="Calibri"/>
                <w:color w:val="auto"/>
                <w:sz w:val="22"/>
                <w:szCs w:val="22"/>
              </w:rPr>
            </w:pPr>
            <w:r w:rsidRPr="006A5FCA">
              <w:rPr>
                <w:rFonts w:ascii="Calibri" w:hAnsi="Calibri"/>
                <w:color w:val="auto"/>
                <w:sz w:val="22"/>
                <w:szCs w:val="22"/>
              </w:rPr>
              <w:t>Prepare draft terms of reference for the Taskforce and Technical Working Groups, including membership list</w:t>
            </w:r>
          </w:p>
          <w:p w14:paraId="2C2DA3AE" w14:textId="77777777" w:rsidR="0007220A" w:rsidRPr="006A5FCA" w:rsidRDefault="0007220A" w:rsidP="00455051">
            <w:pPr>
              <w:pStyle w:val="Default"/>
              <w:numPr>
                <w:ilvl w:val="0"/>
                <w:numId w:val="11"/>
              </w:numPr>
              <w:ind w:left="1422" w:hanging="1440"/>
              <w:rPr>
                <w:rFonts w:ascii="Calibri" w:hAnsi="Calibri"/>
                <w:color w:val="auto"/>
                <w:sz w:val="22"/>
                <w:szCs w:val="22"/>
              </w:rPr>
            </w:pPr>
            <w:r w:rsidRPr="006A5FCA">
              <w:rPr>
                <w:rFonts w:ascii="Calibri" w:hAnsi="Calibri"/>
                <w:color w:val="auto"/>
                <w:sz w:val="22"/>
                <w:szCs w:val="22"/>
              </w:rPr>
              <w:t>Undertake capacity assessment for members of taskforce and TWGs</w:t>
            </w:r>
          </w:p>
          <w:p w14:paraId="6DED22D9" w14:textId="77777777" w:rsidR="0007220A" w:rsidRPr="006A5FCA" w:rsidRDefault="0007220A" w:rsidP="00455051">
            <w:pPr>
              <w:pStyle w:val="Default"/>
              <w:numPr>
                <w:ilvl w:val="0"/>
                <w:numId w:val="11"/>
              </w:numPr>
              <w:ind w:left="1422" w:hanging="1440"/>
              <w:rPr>
                <w:rFonts w:ascii="Calibri" w:hAnsi="Calibri"/>
                <w:color w:val="auto"/>
                <w:sz w:val="22"/>
                <w:szCs w:val="22"/>
              </w:rPr>
            </w:pPr>
            <w:r w:rsidRPr="006A5FCA">
              <w:rPr>
                <w:rFonts w:ascii="Calibri" w:hAnsi="Calibri"/>
                <w:color w:val="auto"/>
                <w:sz w:val="22"/>
                <w:szCs w:val="22"/>
              </w:rPr>
              <w:t>Hold national level workshop to consult and validate the proposals</w:t>
            </w:r>
          </w:p>
          <w:p w14:paraId="3D5EDA77" w14:textId="77777777" w:rsidR="0007220A" w:rsidRPr="006A5FCA" w:rsidRDefault="0007220A" w:rsidP="00455051">
            <w:pPr>
              <w:pStyle w:val="Default"/>
              <w:numPr>
                <w:ilvl w:val="0"/>
                <w:numId w:val="11"/>
              </w:numPr>
              <w:tabs>
                <w:tab w:val="left" w:pos="1422"/>
              </w:tabs>
              <w:ind w:hanging="1440"/>
              <w:rPr>
                <w:rFonts w:ascii="Calibri" w:hAnsi="Calibri"/>
                <w:color w:val="auto"/>
                <w:sz w:val="22"/>
                <w:szCs w:val="22"/>
              </w:rPr>
            </w:pPr>
            <w:r w:rsidRPr="006A5FCA">
              <w:rPr>
                <w:rFonts w:ascii="Calibri" w:hAnsi="Calibri"/>
                <w:color w:val="auto"/>
                <w:sz w:val="22"/>
                <w:szCs w:val="22"/>
              </w:rPr>
              <w:t>Establish permanent National REDD+ Taskforce by ministerial decree (at same time, establish National REDD+ Unit)</w:t>
            </w:r>
          </w:p>
        </w:tc>
      </w:tr>
      <w:tr w:rsidR="0007220A" w:rsidRPr="006A5FCA" w14:paraId="0A0193C4" w14:textId="77777777" w:rsidTr="00455051">
        <w:trPr>
          <w:trHeight w:val="2051"/>
        </w:trPr>
        <w:tc>
          <w:tcPr>
            <w:tcW w:w="1538" w:type="dxa"/>
          </w:tcPr>
          <w:p w14:paraId="5DF0D45A" w14:textId="77777777" w:rsidR="0007220A" w:rsidRPr="006A5FCA" w:rsidRDefault="0007220A" w:rsidP="00455051">
            <w:pPr>
              <w:pStyle w:val="Default"/>
              <w:rPr>
                <w:rFonts w:ascii="Calibri" w:hAnsi="Calibri"/>
                <w:b/>
                <w:color w:val="auto"/>
                <w:sz w:val="22"/>
                <w:szCs w:val="22"/>
              </w:rPr>
            </w:pPr>
            <w:r w:rsidRPr="006A5FCA">
              <w:rPr>
                <w:rFonts w:ascii="Calibri" w:hAnsi="Calibri"/>
                <w:b/>
                <w:color w:val="auto"/>
                <w:sz w:val="22"/>
                <w:szCs w:val="22"/>
                <w:u w:val="single"/>
              </w:rPr>
              <w:t>Output 1a.2</w:t>
            </w:r>
            <w:r w:rsidRPr="006A5FCA">
              <w:rPr>
                <w:rFonts w:ascii="Calibri" w:hAnsi="Calibri"/>
                <w:b/>
                <w:color w:val="auto"/>
                <w:sz w:val="22"/>
                <w:szCs w:val="22"/>
              </w:rPr>
              <w:t xml:space="preserve">: </w:t>
            </w:r>
          </w:p>
          <w:p w14:paraId="7B0F5656" w14:textId="77777777" w:rsidR="0007220A" w:rsidRPr="006A5FCA" w:rsidRDefault="0007220A" w:rsidP="00455051">
            <w:pPr>
              <w:pStyle w:val="Default"/>
              <w:rPr>
                <w:rFonts w:ascii="Calibri" w:hAnsi="Calibri"/>
                <w:b/>
                <w:color w:val="auto"/>
                <w:sz w:val="22"/>
                <w:szCs w:val="22"/>
              </w:rPr>
            </w:pPr>
          </w:p>
          <w:p w14:paraId="167012B0" w14:textId="77777777" w:rsidR="0007220A" w:rsidRPr="006A5FCA" w:rsidRDefault="0007220A" w:rsidP="00455051">
            <w:pPr>
              <w:pStyle w:val="Default"/>
              <w:rPr>
                <w:rFonts w:ascii="Calibri" w:hAnsi="Calibri"/>
                <w:b/>
                <w:color w:val="auto"/>
                <w:sz w:val="22"/>
                <w:szCs w:val="22"/>
              </w:rPr>
            </w:pPr>
            <w:r w:rsidRPr="006A5FCA">
              <w:rPr>
                <w:rFonts w:ascii="Calibri" w:hAnsi="Calibri"/>
                <w:b/>
                <w:color w:val="auto"/>
                <w:sz w:val="22"/>
                <w:szCs w:val="22"/>
              </w:rPr>
              <w:t>Establish the National REDD+ Programme Unit</w:t>
            </w:r>
          </w:p>
        </w:tc>
        <w:tc>
          <w:tcPr>
            <w:tcW w:w="7810" w:type="dxa"/>
          </w:tcPr>
          <w:p w14:paraId="64899DB6" w14:textId="77777777" w:rsidR="0007220A" w:rsidRPr="006A5FCA" w:rsidRDefault="0007220A" w:rsidP="00455051">
            <w:pPr>
              <w:pStyle w:val="Default"/>
              <w:numPr>
                <w:ilvl w:val="0"/>
                <w:numId w:val="10"/>
              </w:numPr>
              <w:ind w:left="1422" w:hanging="1422"/>
              <w:rPr>
                <w:rFonts w:ascii="Calibri" w:hAnsi="Calibri"/>
                <w:color w:val="auto"/>
                <w:sz w:val="22"/>
                <w:szCs w:val="22"/>
              </w:rPr>
            </w:pPr>
            <w:r w:rsidRPr="006A5FCA">
              <w:rPr>
                <w:rFonts w:ascii="Calibri" w:hAnsi="Calibri"/>
                <w:color w:val="auto"/>
                <w:sz w:val="22"/>
                <w:szCs w:val="22"/>
              </w:rPr>
              <w:t>Review options for establishing National REDD+ Programme Unit (e.g. where can it be best placed to ensure broad-based, cross-sectoral engagement?)</w:t>
            </w:r>
          </w:p>
          <w:p w14:paraId="0E743CAA" w14:textId="77777777" w:rsidR="0007220A" w:rsidRPr="006A5FCA" w:rsidRDefault="0007220A" w:rsidP="00455051">
            <w:pPr>
              <w:pStyle w:val="Default"/>
              <w:numPr>
                <w:ilvl w:val="0"/>
                <w:numId w:val="10"/>
              </w:numPr>
              <w:ind w:left="1422" w:hanging="1422"/>
              <w:rPr>
                <w:rFonts w:ascii="Calibri" w:hAnsi="Calibri"/>
                <w:color w:val="auto"/>
                <w:sz w:val="22"/>
                <w:szCs w:val="22"/>
              </w:rPr>
            </w:pPr>
            <w:r w:rsidRPr="006A5FCA">
              <w:rPr>
                <w:rFonts w:ascii="Calibri" w:hAnsi="Calibri"/>
                <w:color w:val="auto"/>
                <w:sz w:val="22"/>
                <w:szCs w:val="22"/>
              </w:rPr>
              <w:t>Prepare ToR for National REDD+ Programme Unit</w:t>
            </w:r>
          </w:p>
          <w:p w14:paraId="1C480EAA" w14:textId="77777777" w:rsidR="0007220A" w:rsidRPr="006A5FCA" w:rsidRDefault="0007220A" w:rsidP="00455051">
            <w:pPr>
              <w:pStyle w:val="Default"/>
              <w:numPr>
                <w:ilvl w:val="0"/>
                <w:numId w:val="10"/>
              </w:numPr>
              <w:ind w:left="1422" w:hanging="1422"/>
              <w:rPr>
                <w:rFonts w:ascii="Calibri" w:hAnsi="Calibri"/>
                <w:color w:val="auto"/>
                <w:sz w:val="22"/>
                <w:szCs w:val="22"/>
              </w:rPr>
            </w:pPr>
            <w:r w:rsidRPr="006A5FCA">
              <w:rPr>
                <w:rFonts w:ascii="Calibri" w:hAnsi="Calibri"/>
                <w:color w:val="auto"/>
                <w:sz w:val="22"/>
                <w:szCs w:val="22"/>
              </w:rPr>
              <w:t>Recruit Unit staff</w:t>
            </w:r>
          </w:p>
          <w:p w14:paraId="13675F7C" w14:textId="77777777" w:rsidR="0007220A" w:rsidRPr="006A5FCA" w:rsidRDefault="0007220A" w:rsidP="00455051">
            <w:pPr>
              <w:pStyle w:val="Default"/>
              <w:numPr>
                <w:ilvl w:val="0"/>
                <w:numId w:val="10"/>
              </w:numPr>
              <w:ind w:left="1422" w:hanging="1422"/>
              <w:rPr>
                <w:rFonts w:ascii="Calibri" w:hAnsi="Calibri"/>
                <w:color w:val="auto"/>
                <w:sz w:val="22"/>
                <w:szCs w:val="22"/>
              </w:rPr>
            </w:pPr>
            <w:r w:rsidRPr="006A5FCA">
              <w:rPr>
                <w:rFonts w:ascii="Calibri" w:hAnsi="Calibri"/>
                <w:color w:val="auto"/>
                <w:sz w:val="22"/>
                <w:szCs w:val="22"/>
              </w:rPr>
              <w:t>Establish links between Unit and the Prime Minister’s Office, the Cabinet, the MEGD, the CCCO, etc.</w:t>
            </w:r>
          </w:p>
          <w:p w14:paraId="7FC6D5B6" w14:textId="77777777" w:rsidR="0007220A" w:rsidRPr="006A5FCA" w:rsidRDefault="0007220A" w:rsidP="00455051">
            <w:pPr>
              <w:pStyle w:val="Default"/>
              <w:numPr>
                <w:ilvl w:val="0"/>
                <w:numId w:val="10"/>
              </w:numPr>
              <w:ind w:left="1440" w:hanging="1440"/>
              <w:rPr>
                <w:rFonts w:ascii="Calibri" w:hAnsi="Calibri"/>
                <w:color w:val="auto"/>
                <w:sz w:val="22"/>
                <w:szCs w:val="22"/>
              </w:rPr>
            </w:pPr>
            <w:r w:rsidRPr="006A5FCA">
              <w:rPr>
                <w:rFonts w:ascii="Calibri" w:hAnsi="Calibri"/>
                <w:color w:val="auto"/>
                <w:sz w:val="22"/>
                <w:szCs w:val="22"/>
              </w:rPr>
              <w:t xml:space="preserve">Identify capacity development needs of </w:t>
            </w:r>
            <w:r>
              <w:rPr>
                <w:rFonts w:ascii="Calibri" w:hAnsi="Calibri"/>
                <w:color w:val="auto"/>
                <w:sz w:val="22"/>
                <w:szCs w:val="22"/>
              </w:rPr>
              <w:t>National REDD+ Programme Unit</w:t>
            </w:r>
            <w:r w:rsidRPr="006A5FCA">
              <w:rPr>
                <w:rFonts w:ascii="Calibri" w:hAnsi="Calibri"/>
                <w:color w:val="auto"/>
                <w:sz w:val="22"/>
                <w:szCs w:val="22"/>
              </w:rPr>
              <w:t xml:space="preserve"> and develop and implement a capacity development plan.</w:t>
            </w:r>
          </w:p>
        </w:tc>
      </w:tr>
      <w:tr w:rsidR="0007220A" w:rsidRPr="006A5FCA" w14:paraId="515CD8E4" w14:textId="77777777" w:rsidTr="00455051">
        <w:trPr>
          <w:trHeight w:val="83"/>
        </w:trPr>
        <w:tc>
          <w:tcPr>
            <w:tcW w:w="1538" w:type="dxa"/>
          </w:tcPr>
          <w:p w14:paraId="798E885D" w14:textId="77777777" w:rsidR="0007220A" w:rsidRPr="006A5FCA" w:rsidRDefault="0007220A" w:rsidP="00455051">
            <w:pPr>
              <w:pStyle w:val="Default"/>
              <w:rPr>
                <w:rFonts w:ascii="Calibri" w:hAnsi="Calibri"/>
                <w:b/>
                <w:color w:val="auto"/>
                <w:sz w:val="22"/>
                <w:szCs w:val="22"/>
                <w:u w:val="single"/>
              </w:rPr>
            </w:pPr>
            <w:r w:rsidRPr="006A5FCA">
              <w:rPr>
                <w:rFonts w:ascii="Calibri" w:hAnsi="Calibri"/>
                <w:b/>
                <w:color w:val="auto"/>
                <w:sz w:val="22"/>
                <w:szCs w:val="22"/>
                <w:u w:val="single"/>
              </w:rPr>
              <w:t>Output 1a.3:</w:t>
            </w:r>
          </w:p>
          <w:p w14:paraId="6C124088" w14:textId="77777777" w:rsidR="0007220A" w:rsidRPr="006A5FCA" w:rsidRDefault="0007220A" w:rsidP="00455051">
            <w:pPr>
              <w:pStyle w:val="Default"/>
              <w:rPr>
                <w:rFonts w:ascii="Calibri" w:hAnsi="Calibri"/>
                <w:b/>
                <w:color w:val="auto"/>
                <w:sz w:val="22"/>
                <w:szCs w:val="22"/>
                <w:u w:val="single"/>
              </w:rPr>
            </w:pPr>
          </w:p>
          <w:p w14:paraId="13429F37" w14:textId="77777777" w:rsidR="0007220A" w:rsidRPr="006A5FCA" w:rsidRDefault="0007220A" w:rsidP="00455051">
            <w:pPr>
              <w:pStyle w:val="Default"/>
              <w:rPr>
                <w:rFonts w:ascii="Calibri" w:hAnsi="Calibri"/>
                <w:b/>
                <w:color w:val="auto"/>
                <w:sz w:val="22"/>
                <w:szCs w:val="22"/>
              </w:rPr>
            </w:pPr>
            <w:r w:rsidRPr="006A5FCA">
              <w:rPr>
                <w:rFonts w:ascii="Calibri" w:hAnsi="Calibri"/>
                <w:b/>
                <w:color w:val="auto"/>
                <w:sz w:val="22"/>
                <w:szCs w:val="22"/>
              </w:rPr>
              <w:t>Establish CSO/LC Forum</w:t>
            </w:r>
          </w:p>
        </w:tc>
        <w:tc>
          <w:tcPr>
            <w:tcW w:w="7810" w:type="dxa"/>
          </w:tcPr>
          <w:p w14:paraId="7DE2B38E" w14:textId="77777777" w:rsidR="0007220A" w:rsidRPr="006A5FCA" w:rsidRDefault="0007220A" w:rsidP="00455051">
            <w:pPr>
              <w:pStyle w:val="Default"/>
              <w:numPr>
                <w:ilvl w:val="0"/>
                <w:numId w:val="25"/>
              </w:numPr>
              <w:rPr>
                <w:rFonts w:ascii="Calibri" w:hAnsi="Calibri"/>
                <w:color w:val="auto"/>
                <w:sz w:val="22"/>
                <w:szCs w:val="22"/>
              </w:rPr>
            </w:pPr>
            <w:r w:rsidRPr="006A5FCA">
              <w:rPr>
                <w:rFonts w:ascii="Calibri" w:hAnsi="Calibri"/>
                <w:color w:val="auto"/>
                <w:sz w:val="22"/>
                <w:szCs w:val="22"/>
              </w:rPr>
              <w:t>Conduct detailed stakeholder mapping of non-government sector.</w:t>
            </w:r>
          </w:p>
          <w:p w14:paraId="7D0F3FB9" w14:textId="77777777" w:rsidR="0007220A" w:rsidRPr="006A5FCA" w:rsidRDefault="0007220A" w:rsidP="00455051">
            <w:pPr>
              <w:pStyle w:val="Default"/>
              <w:numPr>
                <w:ilvl w:val="0"/>
                <w:numId w:val="25"/>
              </w:numPr>
              <w:rPr>
                <w:rFonts w:ascii="Calibri" w:hAnsi="Calibri"/>
                <w:color w:val="auto"/>
                <w:sz w:val="22"/>
                <w:szCs w:val="22"/>
              </w:rPr>
            </w:pPr>
            <w:r w:rsidRPr="006A5FCA">
              <w:rPr>
                <w:rFonts w:ascii="Calibri" w:hAnsi="Calibri"/>
                <w:color w:val="auto"/>
                <w:sz w:val="22"/>
                <w:szCs w:val="22"/>
              </w:rPr>
              <w:t>Prepare proposal for structure, membership and ToR of CSO/LC Forum, and any sub-fora (e.g. FUGs, IPs, private sector, women’s groups, etc.)</w:t>
            </w:r>
            <w:proofErr w:type="gramStart"/>
            <w:r w:rsidRPr="006A5FCA">
              <w:rPr>
                <w:rFonts w:ascii="Calibri" w:hAnsi="Calibri"/>
                <w:color w:val="auto"/>
                <w:sz w:val="22"/>
                <w:szCs w:val="22"/>
              </w:rPr>
              <w:t>,  and</w:t>
            </w:r>
            <w:proofErr w:type="gramEnd"/>
            <w:r w:rsidRPr="006A5FCA">
              <w:rPr>
                <w:rFonts w:ascii="Calibri" w:hAnsi="Calibri"/>
                <w:color w:val="auto"/>
                <w:sz w:val="22"/>
                <w:szCs w:val="22"/>
              </w:rPr>
              <w:t xml:space="preserve"> undertake initial capacity assessment</w:t>
            </w:r>
          </w:p>
          <w:p w14:paraId="4D0CA733" w14:textId="77777777" w:rsidR="0007220A" w:rsidRPr="006A5FCA" w:rsidRDefault="0007220A" w:rsidP="00455051">
            <w:pPr>
              <w:pStyle w:val="Default"/>
              <w:numPr>
                <w:ilvl w:val="0"/>
                <w:numId w:val="25"/>
              </w:numPr>
              <w:rPr>
                <w:rFonts w:ascii="Calibri" w:hAnsi="Calibri"/>
                <w:color w:val="auto"/>
                <w:sz w:val="22"/>
                <w:szCs w:val="22"/>
              </w:rPr>
            </w:pPr>
            <w:r w:rsidRPr="006A5FCA">
              <w:rPr>
                <w:rFonts w:ascii="Calibri" w:hAnsi="Calibri"/>
                <w:color w:val="auto"/>
                <w:sz w:val="22"/>
                <w:szCs w:val="22"/>
              </w:rPr>
              <w:t>Consult and validate proposal at national level workshop</w:t>
            </w:r>
          </w:p>
          <w:p w14:paraId="79772744" w14:textId="77777777" w:rsidR="0007220A" w:rsidRPr="006A5FCA" w:rsidRDefault="0007220A" w:rsidP="00455051">
            <w:pPr>
              <w:pStyle w:val="Default"/>
              <w:numPr>
                <w:ilvl w:val="0"/>
                <w:numId w:val="25"/>
              </w:numPr>
              <w:rPr>
                <w:rFonts w:ascii="Calibri" w:hAnsi="Calibri"/>
                <w:color w:val="auto"/>
                <w:sz w:val="22"/>
                <w:szCs w:val="22"/>
              </w:rPr>
            </w:pPr>
            <w:r w:rsidRPr="006A5FCA">
              <w:rPr>
                <w:rFonts w:ascii="Calibri" w:hAnsi="Calibri"/>
                <w:color w:val="auto"/>
                <w:sz w:val="22"/>
                <w:szCs w:val="22"/>
              </w:rPr>
              <w:t>Support self-organization and independent management of the Forum</w:t>
            </w:r>
          </w:p>
          <w:p w14:paraId="6B2A5070" w14:textId="77777777" w:rsidR="0007220A" w:rsidRPr="006A5FCA" w:rsidRDefault="0007220A" w:rsidP="00455051">
            <w:pPr>
              <w:pStyle w:val="Default"/>
              <w:numPr>
                <w:ilvl w:val="0"/>
                <w:numId w:val="25"/>
              </w:numPr>
              <w:rPr>
                <w:rFonts w:ascii="Calibri" w:hAnsi="Calibri"/>
                <w:color w:val="auto"/>
                <w:sz w:val="22"/>
                <w:szCs w:val="22"/>
              </w:rPr>
            </w:pPr>
            <w:r w:rsidRPr="006A5FCA">
              <w:rPr>
                <w:rFonts w:ascii="Calibri" w:hAnsi="Calibri"/>
                <w:color w:val="auto"/>
                <w:sz w:val="22"/>
                <w:szCs w:val="22"/>
              </w:rPr>
              <w:t>Provide support to organize regular meetings and carry out capacity building.</w:t>
            </w:r>
          </w:p>
        </w:tc>
      </w:tr>
    </w:tbl>
    <w:p w14:paraId="71F97492" w14:textId="77777777" w:rsidR="0007220A" w:rsidRDefault="0007220A" w:rsidP="007C38F6"/>
    <w:p w14:paraId="09FA0BC4" w14:textId="77777777" w:rsidR="0007220A" w:rsidRDefault="0007220A" w:rsidP="009D2CD3">
      <w:pPr>
        <w:pStyle w:val="Heading2"/>
      </w:pPr>
      <w:r>
        <w:br w:type="page"/>
      </w:r>
      <w:bookmarkStart w:id="293" w:name="_Toc356377014"/>
      <w:bookmarkStart w:id="294" w:name="_Toc385337304"/>
      <w:bookmarkStart w:id="295" w:name="_Toc386789952"/>
      <w:r>
        <w:lastRenderedPageBreak/>
        <w:t>Component 1b: Information Sharing and Early Dialogue with Key Stakeholder Groups</w:t>
      </w:r>
      <w:bookmarkEnd w:id="293"/>
      <w:bookmarkEnd w:id="294"/>
      <w:bookmarkEnd w:id="295"/>
    </w:p>
    <w:p w14:paraId="58A20218" w14:textId="77777777" w:rsidR="0007220A" w:rsidRDefault="0007220A" w:rsidP="009B22E6">
      <w:pPr>
        <w:spacing w:after="0"/>
        <w:jc w:val="center"/>
      </w:pPr>
    </w:p>
    <w:p w14:paraId="5A372CC8" w14:textId="153DECF5" w:rsidR="0007220A" w:rsidRDefault="00925047" w:rsidP="009B22E6">
      <w:pPr>
        <w:spacing w:after="0"/>
        <w:jc w:val="center"/>
      </w:pPr>
      <w:r>
        <w:rPr>
          <w:noProof/>
          <w:lang w:val="en-US"/>
        </w:rPr>
        <mc:AlternateContent>
          <mc:Choice Requires="wps">
            <w:drawing>
              <wp:inline distT="0" distB="0" distL="0" distR="0" wp14:anchorId="0E659276" wp14:editId="5FC7F63A">
                <wp:extent cx="4840605" cy="1972310"/>
                <wp:effectExtent l="19050" t="19050" r="17145" b="18415"/>
                <wp:docPr id="7" name="Text Box 11"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72310"/>
                        </a:xfrm>
                        <a:prstGeom prst="rect">
                          <a:avLst/>
                        </a:prstGeom>
                        <a:blipFill dpi="0" rotWithShape="0">
                          <a:blip r:embed="rId22"/>
                          <a:srcRect/>
                          <a:tile tx="0" ty="0" sx="100000" sy="100000" flip="none" algn="tl"/>
                        </a:blipFill>
                        <a:ln w="28575">
                          <a:solidFill>
                            <a:srgbClr val="000000"/>
                          </a:solidFill>
                          <a:miter lim="800000"/>
                          <a:headEnd/>
                          <a:tailEnd/>
                        </a:ln>
                      </wps:spPr>
                      <wps:txbx>
                        <w:txbxContent>
                          <w:p w14:paraId="4B3D2D17" w14:textId="77777777" w:rsidR="0007220A" w:rsidRDefault="0007220A" w:rsidP="00261619">
                            <w:pPr>
                              <w:spacing w:after="120"/>
                              <w:jc w:val="center"/>
                              <w:rPr>
                                <w:rFonts w:ascii="Arial" w:hAnsi="Arial" w:cs="Arial"/>
                                <w:b/>
                                <w:sz w:val="16"/>
                                <w:szCs w:val="16"/>
                              </w:rPr>
                            </w:pPr>
                            <w:r>
                              <w:rPr>
                                <w:rFonts w:ascii="Arial" w:hAnsi="Arial" w:cs="Arial"/>
                                <w:b/>
                                <w:sz w:val="16"/>
                                <w:szCs w:val="16"/>
                              </w:rPr>
                              <w:t>Standard 1b the</w:t>
                            </w:r>
                            <w:r w:rsidRPr="00BB4C5A">
                              <w:rPr>
                                <w:rFonts w:ascii="Arial" w:hAnsi="Arial" w:cs="Arial"/>
                                <w:b/>
                                <w:sz w:val="16"/>
                                <w:szCs w:val="16"/>
                              </w:rPr>
                              <w:t xml:space="preserve"> text needs to meet for this component</w:t>
                            </w:r>
                            <w:r>
                              <w:rPr>
                                <w:rFonts w:ascii="Arial" w:hAnsi="Arial" w:cs="Arial"/>
                                <w:b/>
                                <w:sz w:val="16"/>
                                <w:szCs w:val="16"/>
                              </w:rPr>
                              <w:t>:</w:t>
                            </w:r>
                          </w:p>
                          <w:p w14:paraId="04F7B396" w14:textId="77777777" w:rsidR="0007220A" w:rsidRPr="00BB4C5A" w:rsidRDefault="0007220A" w:rsidP="00261619">
                            <w:pPr>
                              <w:spacing w:after="120"/>
                              <w:jc w:val="center"/>
                              <w:rPr>
                                <w:rFonts w:ascii="Arial" w:hAnsi="Arial" w:cs="Arial"/>
                                <w:b/>
                                <w:sz w:val="16"/>
                                <w:szCs w:val="16"/>
                              </w:rPr>
                            </w:pPr>
                            <w:r>
                              <w:rPr>
                                <w:rFonts w:ascii="Arial" w:hAnsi="Arial" w:cs="Arial"/>
                                <w:b/>
                                <w:sz w:val="16"/>
                                <w:szCs w:val="16"/>
                              </w:rPr>
                              <w:t xml:space="preserve"> </w:t>
                            </w:r>
                            <w:r w:rsidRPr="00BB4C5A">
                              <w:rPr>
                                <w:rFonts w:ascii="Arial" w:hAnsi="Arial" w:cs="Arial"/>
                                <w:b/>
                                <w:sz w:val="16"/>
                                <w:szCs w:val="16"/>
                              </w:rPr>
                              <w:t>Information Sharing and</w:t>
                            </w:r>
                            <w:r w:rsidRPr="00BB4C5A">
                              <w:rPr>
                                <w:rFonts w:ascii="Arial" w:hAnsi="Arial" w:cs="Arial"/>
                                <w:sz w:val="16"/>
                                <w:szCs w:val="16"/>
                              </w:rPr>
                              <w:t xml:space="preserve"> </w:t>
                            </w:r>
                            <w:r w:rsidRPr="00BB4C5A">
                              <w:rPr>
                                <w:rFonts w:ascii="Arial" w:hAnsi="Arial" w:cs="Arial"/>
                                <w:b/>
                                <w:sz w:val="16"/>
                                <w:szCs w:val="16"/>
                              </w:rPr>
                              <w:t>Early Dialogue with Key Stakeholder Groups</w:t>
                            </w:r>
                            <w:r>
                              <w:rPr>
                                <w:rFonts w:ascii="Arial" w:hAnsi="Arial" w:cs="Arial"/>
                                <w:b/>
                                <w:sz w:val="16"/>
                                <w:szCs w:val="16"/>
                              </w:rPr>
                              <w:t>:</w:t>
                            </w:r>
                            <w:r w:rsidRPr="00BB4C5A">
                              <w:rPr>
                                <w:rFonts w:ascii="Arial" w:hAnsi="Arial" w:cs="Arial"/>
                                <w:b/>
                                <w:sz w:val="16"/>
                                <w:szCs w:val="16"/>
                              </w:rPr>
                              <w:t xml:space="preserve">  </w:t>
                            </w:r>
                          </w:p>
                          <w:p w14:paraId="2DB12802" w14:textId="77777777" w:rsidR="0007220A" w:rsidRPr="00BB4C5A" w:rsidRDefault="0007220A" w:rsidP="009B22E6">
                            <w:pPr>
                              <w:rPr>
                                <w:rFonts w:ascii="Arial" w:hAnsi="Arial" w:cs="Arial"/>
                                <w:sz w:val="16"/>
                                <w:szCs w:val="16"/>
                              </w:rPr>
                            </w:pPr>
                            <w:r w:rsidRPr="00BB4C5A">
                              <w:rPr>
                                <w:rFonts w:ascii="Arial" w:hAnsi="Arial" w:cs="Arial"/>
                                <w:sz w:val="16"/>
                                <w:szCs w:val="16"/>
                              </w:rPr>
                              <w:t xml:space="preserve">The R-PP presents evidence of the government having undertaken an exercise to identify key stakeholders for REDD-plus, and commenced a credible national-scale information sharing and awareness raising campaign for key relevant stakeholders. The campaign's major objective is to establish an early dialogue on the REDD-plus concept and R-PP development process that sets the stage for the later consultation process during the implementation of the R-PP work plan. This effort needs to reach out, to the extent feasible at this stage, to networks and representatives of forest-dependent indigenous peoples and other forest dwellers and forest dependent communities, both at </w:t>
                            </w:r>
                            <w:r>
                              <w:rPr>
                                <w:rFonts w:ascii="Arial" w:hAnsi="Arial" w:cs="Arial"/>
                                <w:sz w:val="16"/>
                                <w:szCs w:val="16"/>
                              </w:rPr>
                              <w:t xml:space="preserve">the </w:t>
                            </w:r>
                            <w:r w:rsidRPr="00BB4C5A">
                              <w:rPr>
                                <w:rFonts w:ascii="Arial" w:hAnsi="Arial" w:cs="Arial"/>
                                <w:sz w:val="16"/>
                                <w:szCs w:val="16"/>
                              </w:rPr>
                              <w:t xml:space="preserve">national </w:t>
                            </w:r>
                            <w:proofErr w:type="gramStart"/>
                            <w:r w:rsidRPr="00BB4C5A">
                              <w:rPr>
                                <w:rFonts w:ascii="Arial" w:hAnsi="Arial" w:cs="Arial"/>
                                <w:sz w:val="16"/>
                                <w:szCs w:val="16"/>
                              </w:rPr>
                              <w:t>and</w:t>
                            </w:r>
                            <w:r>
                              <w:rPr>
                                <w:rFonts w:ascii="Arial" w:hAnsi="Arial" w:cs="Arial"/>
                                <w:sz w:val="16"/>
                                <w:szCs w:val="16"/>
                              </w:rPr>
                              <w:t xml:space="preserve">  sub</w:t>
                            </w:r>
                            <w:proofErr w:type="gramEnd"/>
                            <w:r>
                              <w:rPr>
                                <w:rFonts w:ascii="Arial" w:hAnsi="Arial" w:cs="Arial"/>
                                <w:sz w:val="16"/>
                                <w:szCs w:val="16"/>
                              </w:rPr>
                              <w:t xml:space="preserve">-national </w:t>
                            </w:r>
                            <w:r w:rsidRPr="00BB4C5A">
                              <w:rPr>
                                <w:rFonts w:ascii="Arial" w:hAnsi="Arial" w:cs="Arial"/>
                                <w:sz w:val="16"/>
                                <w:szCs w:val="16"/>
                              </w:rPr>
                              <w:t xml:space="preserve"> level. The R-PP contains evidence that a reasonably broad range of key stakeholders has been identified, voices of vulnerable groups are beginning to be heard, </w:t>
                            </w:r>
                            <w:bookmarkStart w:id="296" w:name="OLE_LINK35"/>
                            <w:bookmarkStart w:id="297" w:name="OLE_LINK36"/>
                            <w:r w:rsidRPr="00BB4C5A">
                              <w:rPr>
                                <w:rFonts w:ascii="Arial" w:hAnsi="Arial" w:cs="Arial"/>
                                <w:sz w:val="16"/>
                                <w:szCs w:val="16"/>
                              </w:rPr>
                              <w:t xml:space="preserve">and that a reasonable amount of time and effort has been invested to raise general awareness of the basic concepts and process of REDD-plus including the SESA. </w:t>
                            </w:r>
                          </w:p>
                          <w:bookmarkEnd w:id="296"/>
                          <w:bookmarkEnd w:id="297"/>
                          <w:p w14:paraId="00589625" w14:textId="77777777" w:rsidR="0007220A" w:rsidRPr="00FC000C" w:rsidRDefault="0007220A" w:rsidP="009B22E6">
                            <w:pPr>
                              <w:rPr>
                                <w:rFonts w:ascii="Arial" w:hAnsi="Arial" w:cs="Arial"/>
                                <w:sz w:val="18"/>
                                <w:szCs w:val="18"/>
                              </w:rPr>
                            </w:pPr>
                          </w:p>
                        </w:txbxContent>
                      </wps:txbx>
                      <wps:bodyPr rot="0" vert="horz" wrap="square" lIns="91440" tIns="45720" rIns="91440" bIns="45720" anchor="t" anchorCtr="0" upright="1">
                        <a:noAutofit/>
                      </wps:bodyPr>
                    </wps:wsp>
                  </a:graphicData>
                </a:graphic>
              </wp:inline>
            </w:drawing>
          </mc:Choice>
          <mc:Fallback>
            <w:pict>
              <v:shape id="Text Box 11" o:spid="_x0000_s1028" type="#_x0000_t202" alt="Description: 5%" style="width:381.15pt;height:155.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" strokeweight="2.25pt">
                <v:fill r:id="rId23" o:title=" 5%" recolor="t" type="tile"/>
                <v:textbox>
                  <w:txbxContent>
                    <w:p w14:paraId="4B3D2D17" w14:textId="77777777" w:rsidR="0007220A" w:rsidRDefault="0007220A" w:rsidP="00261619">
                      <w:pPr>
                        <w:spacing w:after="120"/>
                        <w:jc w:val="center"/>
                        <w:rPr>
                          <w:rFonts w:ascii="Arial" w:hAnsi="Arial" w:cs="Arial"/>
                          <w:b/>
                          <w:sz w:val="16"/>
                          <w:szCs w:val="16"/>
                        </w:rPr>
                      </w:pPr>
                      <w:r>
                        <w:rPr>
                          <w:rFonts w:ascii="Arial" w:hAnsi="Arial" w:cs="Arial"/>
                          <w:b/>
                          <w:sz w:val="16"/>
                          <w:szCs w:val="16"/>
                        </w:rPr>
                        <w:t>Standard 1b the</w:t>
                      </w:r>
                      <w:r w:rsidRPr="00BB4C5A">
                        <w:rPr>
                          <w:rFonts w:ascii="Arial" w:hAnsi="Arial" w:cs="Arial"/>
                          <w:b/>
                          <w:sz w:val="16"/>
                          <w:szCs w:val="16"/>
                        </w:rPr>
                        <w:t xml:space="preserve"> text needs to meet for this component</w:t>
                      </w:r>
                      <w:r>
                        <w:rPr>
                          <w:rFonts w:ascii="Arial" w:hAnsi="Arial" w:cs="Arial"/>
                          <w:b/>
                          <w:sz w:val="16"/>
                          <w:szCs w:val="16"/>
                        </w:rPr>
                        <w:t>:</w:t>
                      </w:r>
                    </w:p>
                    <w:p w14:paraId="04F7B396" w14:textId="77777777" w:rsidR="0007220A" w:rsidRPr="00BB4C5A" w:rsidRDefault="0007220A" w:rsidP="00261619">
                      <w:pPr>
                        <w:spacing w:after="120"/>
                        <w:jc w:val="center"/>
                        <w:rPr>
                          <w:rFonts w:ascii="Arial" w:hAnsi="Arial" w:cs="Arial"/>
                          <w:b/>
                          <w:sz w:val="16"/>
                          <w:szCs w:val="16"/>
                        </w:rPr>
                      </w:pPr>
                      <w:r>
                        <w:rPr>
                          <w:rFonts w:ascii="Arial" w:hAnsi="Arial" w:cs="Arial"/>
                          <w:b/>
                          <w:sz w:val="16"/>
                          <w:szCs w:val="16"/>
                        </w:rPr>
                        <w:t xml:space="preserve"> </w:t>
                      </w:r>
                      <w:r w:rsidRPr="00BB4C5A">
                        <w:rPr>
                          <w:rFonts w:ascii="Arial" w:hAnsi="Arial" w:cs="Arial"/>
                          <w:b/>
                          <w:sz w:val="16"/>
                          <w:szCs w:val="16"/>
                        </w:rPr>
                        <w:t>Information Sharing and</w:t>
                      </w:r>
                      <w:r w:rsidRPr="00BB4C5A">
                        <w:rPr>
                          <w:rFonts w:ascii="Arial" w:hAnsi="Arial" w:cs="Arial"/>
                          <w:sz w:val="16"/>
                          <w:szCs w:val="16"/>
                        </w:rPr>
                        <w:t xml:space="preserve"> </w:t>
                      </w:r>
                      <w:r w:rsidRPr="00BB4C5A">
                        <w:rPr>
                          <w:rFonts w:ascii="Arial" w:hAnsi="Arial" w:cs="Arial"/>
                          <w:b/>
                          <w:sz w:val="16"/>
                          <w:szCs w:val="16"/>
                        </w:rPr>
                        <w:t>Early Dialogue with Key Stakeholder Groups</w:t>
                      </w:r>
                      <w:r>
                        <w:rPr>
                          <w:rFonts w:ascii="Arial" w:hAnsi="Arial" w:cs="Arial"/>
                          <w:b/>
                          <w:sz w:val="16"/>
                          <w:szCs w:val="16"/>
                        </w:rPr>
                        <w:t>:</w:t>
                      </w:r>
                      <w:r w:rsidRPr="00BB4C5A">
                        <w:rPr>
                          <w:rFonts w:ascii="Arial" w:hAnsi="Arial" w:cs="Arial"/>
                          <w:b/>
                          <w:sz w:val="16"/>
                          <w:szCs w:val="16"/>
                        </w:rPr>
                        <w:t xml:space="preserve">  </w:t>
                      </w:r>
                    </w:p>
                    <w:p w14:paraId="2DB12802" w14:textId="77777777" w:rsidR="0007220A" w:rsidRPr="00BB4C5A" w:rsidRDefault="0007220A" w:rsidP="009B22E6">
                      <w:pPr>
                        <w:rPr>
                          <w:rFonts w:ascii="Arial" w:hAnsi="Arial" w:cs="Arial"/>
                          <w:sz w:val="16"/>
                          <w:szCs w:val="16"/>
                        </w:rPr>
                      </w:pPr>
                      <w:r w:rsidRPr="00BB4C5A">
                        <w:rPr>
                          <w:rFonts w:ascii="Arial" w:hAnsi="Arial" w:cs="Arial"/>
                          <w:sz w:val="16"/>
                          <w:szCs w:val="16"/>
                        </w:rPr>
                        <w:t xml:space="preserve">The R-PP presents evidence of the government having undertaken an exercise to identify key stakeholders for REDD-plus, and commenced a credible national-scale information sharing and awareness raising campaign for key relevant stakeholders. The campaign's major objective is to establish an early dialogue on the REDD-plus concept and R-PP development process that sets the stage for the later consultation process during the implementation of the R-PP work plan. This effort needs to reach out, to the extent feasible at this stage, to networks and representatives of forest-dependent indigenous peoples and other forest dwellers and forest dependent communities, both at </w:t>
                      </w:r>
                      <w:r>
                        <w:rPr>
                          <w:rFonts w:ascii="Arial" w:hAnsi="Arial" w:cs="Arial"/>
                          <w:sz w:val="16"/>
                          <w:szCs w:val="16"/>
                        </w:rPr>
                        <w:t xml:space="preserve">the </w:t>
                      </w:r>
                      <w:r w:rsidRPr="00BB4C5A">
                        <w:rPr>
                          <w:rFonts w:ascii="Arial" w:hAnsi="Arial" w:cs="Arial"/>
                          <w:sz w:val="16"/>
                          <w:szCs w:val="16"/>
                        </w:rPr>
                        <w:t>national and</w:t>
                      </w:r>
                      <w:r>
                        <w:rPr>
                          <w:rFonts w:ascii="Arial" w:hAnsi="Arial" w:cs="Arial"/>
                          <w:sz w:val="16"/>
                          <w:szCs w:val="16"/>
                        </w:rPr>
                        <w:t xml:space="preserve">  sub-national </w:t>
                      </w:r>
                      <w:r w:rsidRPr="00BB4C5A">
                        <w:rPr>
                          <w:rFonts w:ascii="Arial" w:hAnsi="Arial" w:cs="Arial"/>
                          <w:sz w:val="16"/>
                          <w:szCs w:val="16"/>
                        </w:rPr>
                        <w:t xml:space="preserve"> level. The R-PP contains evidence that a reasonably broad range of key stakeholders has been identified, voices of vulnerable groups are beginning to be heard, </w:t>
                      </w:r>
                      <w:bookmarkStart w:id="304" w:name="OLE_LINK35"/>
                      <w:bookmarkStart w:id="305" w:name="OLE_LINK36"/>
                      <w:r w:rsidRPr="00BB4C5A">
                        <w:rPr>
                          <w:rFonts w:ascii="Arial" w:hAnsi="Arial" w:cs="Arial"/>
                          <w:sz w:val="16"/>
                          <w:szCs w:val="16"/>
                        </w:rPr>
                        <w:t xml:space="preserve">and that a reasonable amount of time and effort has been invested to raise general awareness of the basic concepts and process of REDD-plus including the SESA. </w:t>
                      </w:r>
                    </w:p>
                    <w:bookmarkEnd w:id="304"/>
                    <w:bookmarkEnd w:id="305"/>
                    <w:p w14:paraId="00589625" w14:textId="77777777" w:rsidR="0007220A" w:rsidRPr="00FC000C" w:rsidRDefault="0007220A" w:rsidP="009B22E6">
                      <w:pPr>
                        <w:rPr>
                          <w:rFonts w:ascii="Arial" w:hAnsi="Arial" w:cs="Arial"/>
                          <w:sz w:val="18"/>
                          <w:szCs w:val="18"/>
                        </w:rPr>
                      </w:pPr>
                    </w:p>
                  </w:txbxContent>
                </v:textbox>
                <w10:anchorlock/>
              </v:shape>
            </w:pict>
          </mc:Fallback>
        </mc:AlternateContent>
      </w:r>
    </w:p>
    <w:p w14:paraId="11BDDB3C" w14:textId="77777777" w:rsidR="0007220A" w:rsidRDefault="0007220A" w:rsidP="001763DF">
      <w:pPr>
        <w:spacing w:after="0"/>
      </w:pPr>
    </w:p>
    <w:p w14:paraId="3B9059D3" w14:textId="77777777" w:rsidR="0007220A" w:rsidRPr="00485A9D" w:rsidRDefault="0007220A" w:rsidP="001763DF">
      <w:pPr>
        <w:spacing w:after="0"/>
      </w:pPr>
    </w:p>
    <w:tbl>
      <w:tblPr>
        <w:tblW w:w="9000" w:type="dxa"/>
        <w:tblInd w:w="108" w:type="dxa"/>
        <w:tblLook w:val="01E0" w:firstRow="1" w:lastRow="1" w:firstColumn="1" w:lastColumn="1" w:noHBand="0" w:noVBand="0"/>
      </w:tblPr>
      <w:tblGrid>
        <w:gridCol w:w="9000"/>
      </w:tblGrid>
      <w:tr w:rsidR="0007220A" w:rsidRPr="006A5FCA" w14:paraId="22C5A8A5" w14:textId="77777777">
        <w:tc>
          <w:tcPr>
            <w:tcW w:w="9000" w:type="dxa"/>
            <w:tcBorders>
              <w:top w:val="single" w:sz="12" w:space="0" w:color="auto"/>
              <w:left w:val="single" w:sz="12" w:space="0" w:color="auto"/>
              <w:bottom w:val="single" w:sz="12" w:space="0" w:color="auto"/>
              <w:right w:val="single" w:sz="12" w:space="0" w:color="auto"/>
            </w:tcBorders>
          </w:tcPr>
          <w:p w14:paraId="2BD2C301" w14:textId="77777777" w:rsidR="0007220A" w:rsidRPr="00142707" w:rsidRDefault="0007220A" w:rsidP="00237BE6">
            <w:pPr>
              <w:jc w:val="center"/>
              <w:rPr>
                <w:rFonts w:ascii="Arial" w:hAnsi="Arial" w:cs="Arial"/>
                <w:b/>
                <w:sz w:val="16"/>
                <w:szCs w:val="16"/>
              </w:rPr>
            </w:pPr>
            <w:r w:rsidRPr="00142707">
              <w:rPr>
                <w:rFonts w:ascii="Arial" w:hAnsi="Arial" w:cs="Arial"/>
                <w:b/>
                <w:sz w:val="16"/>
                <w:szCs w:val="16"/>
              </w:rPr>
              <w:t xml:space="preserve">The Cancun COP </w:t>
            </w:r>
            <w:r w:rsidRPr="00142707">
              <w:rPr>
                <w:rFonts w:ascii="Arial" w:hAnsi="Arial" w:cs="Arial"/>
                <w:b/>
                <w:i/>
                <w:sz w:val="16"/>
                <w:szCs w:val="16"/>
              </w:rPr>
              <w:t>Decision 1/CP.16</w:t>
            </w:r>
            <w:proofErr w:type="gramStart"/>
            <w:r w:rsidRPr="00142707">
              <w:rPr>
                <w:rFonts w:ascii="Arial" w:hAnsi="Arial" w:cs="Arial"/>
                <w:b/>
                <w:i/>
                <w:sz w:val="16"/>
                <w:szCs w:val="16"/>
              </w:rPr>
              <w:t>,Appendix</w:t>
            </w:r>
            <w:proofErr w:type="gramEnd"/>
            <w:r w:rsidRPr="00142707">
              <w:rPr>
                <w:rFonts w:ascii="Arial" w:hAnsi="Arial" w:cs="Arial"/>
                <w:b/>
                <w:i/>
                <w:sz w:val="16"/>
                <w:szCs w:val="16"/>
              </w:rPr>
              <w:t xml:space="preserve"> I</w:t>
            </w:r>
            <w:r w:rsidRPr="00142707">
              <w:rPr>
                <w:rFonts w:ascii="Arial" w:hAnsi="Arial" w:cs="Arial"/>
                <w:b/>
                <w:sz w:val="16"/>
                <w:szCs w:val="16"/>
              </w:rPr>
              <w:t>:</w:t>
            </w:r>
          </w:p>
          <w:p w14:paraId="4F8FBE8D" w14:textId="77777777" w:rsidR="0007220A" w:rsidRPr="00142707" w:rsidRDefault="0007220A" w:rsidP="00237BE6">
            <w:pPr>
              <w:jc w:val="center"/>
              <w:rPr>
                <w:rFonts w:ascii="Arial" w:hAnsi="Arial" w:cs="Arial"/>
                <w:b/>
                <w:sz w:val="16"/>
                <w:szCs w:val="16"/>
              </w:rPr>
            </w:pPr>
            <w:r w:rsidRPr="00142707">
              <w:rPr>
                <w:rFonts w:ascii="Arial" w:hAnsi="Arial" w:cs="Arial"/>
                <w:b/>
                <w:sz w:val="16"/>
                <w:szCs w:val="16"/>
              </w:rPr>
              <w:t>Indigenous Peoples and Local Communities (selected text)</w:t>
            </w:r>
          </w:p>
          <w:p w14:paraId="588E021C" w14:textId="77777777" w:rsidR="0007220A" w:rsidRPr="00142707" w:rsidRDefault="0007220A" w:rsidP="00454476">
            <w:pPr>
              <w:rPr>
                <w:rFonts w:ascii="Arial" w:hAnsi="Arial" w:cs="Arial"/>
                <w:i/>
                <w:sz w:val="16"/>
                <w:szCs w:val="16"/>
              </w:rPr>
            </w:pPr>
            <w:r w:rsidRPr="00142707">
              <w:rPr>
                <w:rFonts w:ascii="Arial" w:hAnsi="Arial" w:cs="Arial"/>
                <w:i/>
                <w:sz w:val="16"/>
                <w:szCs w:val="16"/>
              </w:rPr>
              <w:t xml:space="preserve"> “2…(c)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w:t>
            </w:r>
          </w:p>
          <w:p w14:paraId="5AF3D2AC" w14:textId="77777777" w:rsidR="0007220A" w:rsidRPr="00142707" w:rsidRDefault="0007220A" w:rsidP="00454476">
            <w:pPr>
              <w:rPr>
                <w:rFonts w:ascii="Arial" w:hAnsi="Arial" w:cs="Arial"/>
                <w:sz w:val="16"/>
                <w:szCs w:val="16"/>
              </w:rPr>
            </w:pPr>
            <w:r w:rsidRPr="00142707">
              <w:rPr>
                <w:rFonts w:ascii="Arial" w:hAnsi="Arial" w:cs="Arial"/>
                <w:i/>
                <w:sz w:val="16"/>
                <w:szCs w:val="16"/>
              </w:rPr>
              <w:t xml:space="preserve">(d) The full and effective participation of relevant stakeholders, in particular indigenous peoples and local communities, in the actions referred to in paragraphs 70 and 72 of this </w:t>
            </w:r>
            <w:proofErr w:type="gramStart"/>
            <w:r w:rsidRPr="00142707">
              <w:rPr>
                <w:rFonts w:ascii="Arial" w:hAnsi="Arial" w:cs="Arial"/>
                <w:i/>
                <w:sz w:val="16"/>
                <w:szCs w:val="16"/>
              </w:rPr>
              <w:t>decision;…”</w:t>
            </w:r>
            <w:proofErr w:type="gramEnd"/>
          </w:p>
          <w:p w14:paraId="56E5FCE8" w14:textId="77777777" w:rsidR="0007220A" w:rsidRPr="00142707" w:rsidRDefault="0007220A" w:rsidP="00237BE6">
            <w:pPr>
              <w:jc w:val="center"/>
              <w:rPr>
                <w:rFonts w:ascii="Arial" w:hAnsi="Arial" w:cs="Arial"/>
                <w:b/>
                <w:sz w:val="16"/>
                <w:szCs w:val="16"/>
              </w:rPr>
            </w:pPr>
            <w:r w:rsidRPr="00142707">
              <w:rPr>
                <w:rFonts w:ascii="Arial" w:hAnsi="Arial" w:cs="Arial"/>
                <w:b/>
                <w:i/>
                <w:sz w:val="16"/>
                <w:szCs w:val="16"/>
              </w:rPr>
              <w:t xml:space="preserve">Appendix </w:t>
            </w:r>
            <w:proofErr w:type="gramStart"/>
            <w:r w:rsidRPr="00142707">
              <w:rPr>
                <w:rFonts w:ascii="Arial" w:hAnsi="Arial" w:cs="Arial"/>
                <w:b/>
                <w:i/>
                <w:sz w:val="16"/>
                <w:szCs w:val="16"/>
              </w:rPr>
              <w:t>I</w:t>
            </w:r>
            <w:r w:rsidRPr="00142707">
              <w:rPr>
                <w:rFonts w:ascii="Arial" w:hAnsi="Arial" w:cs="Arial"/>
                <w:b/>
                <w:sz w:val="16"/>
                <w:szCs w:val="16"/>
              </w:rPr>
              <w:t xml:space="preserve">  Guidance</w:t>
            </w:r>
            <w:proofErr w:type="gramEnd"/>
            <w:r w:rsidRPr="00142707">
              <w:rPr>
                <w:rFonts w:ascii="Arial" w:hAnsi="Arial" w:cs="Arial"/>
                <w:b/>
                <w:sz w:val="16"/>
                <w:szCs w:val="16"/>
              </w:rPr>
              <w:t xml:space="preserve"> and safeguards (selected text):</w:t>
            </w:r>
          </w:p>
          <w:p w14:paraId="502423C0" w14:textId="77777777" w:rsidR="0007220A" w:rsidRPr="00142707" w:rsidRDefault="0007220A" w:rsidP="00454476">
            <w:pPr>
              <w:rPr>
                <w:rFonts w:ascii="Arial" w:hAnsi="Arial" w:cs="Arial"/>
                <w:i/>
                <w:sz w:val="16"/>
                <w:szCs w:val="16"/>
              </w:rPr>
            </w:pPr>
            <w:r w:rsidRPr="00142707">
              <w:rPr>
                <w:rFonts w:ascii="Arial" w:hAnsi="Arial" w:cs="Arial"/>
                <w:i/>
                <w:sz w:val="16"/>
                <w:szCs w:val="16"/>
              </w:rPr>
              <w:t>“…2. When undertaking the activities referred to in paragraph 70 of this decision, the following safeguards should be promoted and supported:</w:t>
            </w:r>
          </w:p>
          <w:p w14:paraId="157C63EE" w14:textId="77777777" w:rsidR="0007220A" w:rsidRPr="00142707" w:rsidRDefault="0007220A" w:rsidP="00454476">
            <w:pPr>
              <w:rPr>
                <w:rFonts w:ascii="Arial" w:hAnsi="Arial" w:cs="Arial"/>
                <w:i/>
                <w:sz w:val="16"/>
                <w:szCs w:val="16"/>
              </w:rPr>
            </w:pPr>
            <w:r w:rsidRPr="00142707">
              <w:rPr>
                <w:rFonts w:ascii="Arial" w:hAnsi="Arial" w:cs="Arial"/>
                <w:i/>
                <w:sz w:val="16"/>
                <w:szCs w:val="16"/>
              </w:rPr>
              <w:t>…(</w:t>
            </w:r>
            <w:proofErr w:type="gramStart"/>
            <w:r w:rsidRPr="00142707">
              <w:rPr>
                <w:rFonts w:ascii="Arial" w:hAnsi="Arial" w:cs="Arial"/>
                <w:i/>
                <w:sz w:val="16"/>
                <w:szCs w:val="16"/>
              </w:rPr>
              <w:t>c</w:t>
            </w:r>
            <w:proofErr w:type="gramEnd"/>
            <w:r w:rsidRPr="00142707">
              <w:rPr>
                <w:rFonts w:ascii="Arial" w:hAnsi="Arial" w:cs="Arial"/>
                <w:i/>
                <w:sz w:val="16"/>
                <w:szCs w:val="16"/>
              </w:rPr>
              <w:t xml:space="preserve">)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   </w:t>
            </w:r>
          </w:p>
          <w:p w14:paraId="60125981" w14:textId="77777777" w:rsidR="0007220A" w:rsidRPr="00142707" w:rsidRDefault="0007220A" w:rsidP="00454476">
            <w:pPr>
              <w:rPr>
                <w:rFonts w:ascii="Arial" w:hAnsi="Arial" w:cs="Arial"/>
                <w:i/>
                <w:sz w:val="16"/>
                <w:szCs w:val="16"/>
              </w:rPr>
            </w:pPr>
            <w:r w:rsidRPr="00142707">
              <w:rPr>
                <w:rFonts w:ascii="Arial" w:hAnsi="Arial" w:cs="Arial"/>
                <w:i/>
                <w:sz w:val="16"/>
                <w:szCs w:val="16"/>
              </w:rPr>
              <w:t>(d) The full and effective participation of relevant stakeholders, in particular, indigenous peoples and local communities, in actions referred to in paragraphs 70 and 72 of this decision;  …</w:t>
            </w:r>
          </w:p>
          <w:p w14:paraId="3B00A4F9" w14:textId="77777777" w:rsidR="0007220A" w:rsidRPr="006A78DB" w:rsidRDefault="0007220A" w:rsidP="009A5C49">
            <w:pPr>
              <w:rPr>
                <w:rFonts w:ascii="Arial" w:hAnsi="Arial" w:cs="Arial"/>
                <w:b/>
                <w:iCs/>
                <w:lang w:val="en-AU"/>
              </w:rPr>
            </w:pPr>
            <w:r w:rsidRPr="00142707">
              <w:rPr>
                <w:rFonts w:ascii="Arial" w:hAnsi="Arial" w:cs="Arial"/>
                <w:i/>
                <w:sz w:val="16"/>
                <w:szCs w:val="16"/>
                <w:vertAlign w:val="superscript"/>
              </w:rPr>
              <w:t xml:space="preserve">1  </w:t>
            </w:r>
            <w:r w:rsidRPr="00142707">
              <w:rPr>
                <w:rFonts w:ascii="Arial" w:hAnsi="Arial" w:cs="Arial"/>
                <w:i/>
                <w:sz w:val="16"/>
                <w:szCs w:val="16"/>
              </w:rPr>
              <w:t xml:space="preserve"> Taking into account the need for sustainable livelihoods of indigenous peoples and local communities and their interdependence on forests in most countries, reflected in the United Nations Declaration on the Rights of Indigenous Peoples, as well as the International Mother Earth Day."</w:t>
            </w:r>
          </w:p>
        </w:tc>
      </w:tr>
    </w:tbl>
    <w:p w14:paraId="13E380A9" w14:textId="77777777" w:rsidR="0007220A" w:rsidRPr="00FC0E09" w:rsidRDefault="0007220A" w:rsidP="00455051">
      <w:pPr>
        <w:pStyle w:val="Heading3"/>
        <w:spacing w:before="240"/>
      </w:pPr>
      <w:bookmarkStart w:id="298" w:name="_Toc356377015"/>
      <w:r>
        <w:t>Objectives of C</w:t>
      </w:r>
      <w:r w:rsidRPr="00FC0E09">
        <w:t>omponent 1b</w:t>
      </w:r>
      <w:bookmarkEnd w:id="298"/>
    </w:p>
    <w:p w14:paraId="19CB8826" w14:textId="77777777" w:rsidR="0007220A" w:rsidRDefault="0007220A" w:rsidP="0000376E">
      <w:pPr>
        <w:spacing w:after="0"/>
        <w:contextualSpacing/>
      </w:pPr>
      <w:r w:rsidRPr="00780737">
        <w:t>After becoming a UN-REDD partner country in June 2011, Mongolia took steps to begin the process of preparing this National REDD+</w:t>
      </w:r>
      <w:r>
        <w:t xml:space="preserve"> Readiness</w:t>
      </w:r>
      <w:r w:rsidRPr="00780737">
        <w:t xml:space="preserve"> Roadmap. </w:t>
      </w:r>
    </w:p>
    <w:p w14:paraId="3032C87C" w14:textId="77777777" w:rsidR="0007220A" w:rsidRPr="00780737" w:rsidRDefault="0007220A" w:rsidP="0000376E">
      <w:pPr>
        <w:spacing w:after="0"/>
        <w:contextualSpacing/>
      </w:pPr>
    </w:p>
    <w:p w14:paraId="27421D1B" w14:textId="77777777" w:rsidR="0007220A" w:rsidRDefault="0007220A" w:rsidP="0000376E">
      <w:pPr>
        <w:spacing w:after="0"/>
        <w:contextualSpacing/>
        <w:rPr>
          <w:i/>
        </w:rPr>
      </w:pPr>
      <w:r w:rsidRPr="00696049">
        <w:rPr>
          <w:i/>
        </w:rPr>
        <w:t xml:space="preserve">This Section </w:t>
      </w:r>
      <w:r>
        <w:rPr>
          <w:i/>
        </w:rPr>
        <w:t xml:space="preserve">simply </w:t>
      </w:r>
      <w:r w:rsidRPr="00696049">
        <w:rPr>
          <w:i/>
        </w:rPr>
        <w:t xml:space="preserve">describes the consultations that have taken place to date and </w:t>
      </w:r>
      <w:r>
        <w:rPr>
          <w:i/>
        </w:rPr>
        <w:t xml:space="preserve">the </w:t>
      </w:r>
      <w:r w:rsidRPr="00696049">
        <w:rPr>
          <w:i/>
        </w:rPr>
        <w:t>previous efforts to raise awareness of REDD+ in the country.</w:t>
      </w:r>
    </w:p>
    <w:p w14:paraId="2E636967" w14:textId="77777777" w:rsidR="0007220A" w:rsidRPr="00696049" w:rsidRDefault="0007220A" w:rsidP="0000376E">
      <w:pPr>
        <w:spacing w:after="0"/>
        <w:contextualSpacing/>
        <w:rPr>
          <w:i/>
        </w:rPr>
      </w:pPr>
    </w:p>
    <w:p w14:paraId="36CF7108" w14:textId="77777777" w:rsidR="0007220A" w:rsidRDefault="0007220A" w:rsidP="0000376E">
      <w:pPr>
        <w:spacing w:after="0"/>
        <w:contextualSpacing/>
        <w:rPr>
          <w:rFonts w:cs="Arial"/>
          <w:b/>
          <w:iCs/>
          <w:sz w:val="20"/>
          <w:szCs w:val="20"/>
        </w:rPr>
      </w:pPr>
      <w:r w:rsidRPr="00780737">
        <w:t>Given that the concept of REDD+ is still very new to Mongolia, much remains to be done to raise awareness and share information on REDD+</w:t>
      </w:r>
      <w:r>
        <w:t>. These needs are addressed in Component 1c.</w:t>
      </w:r>
      <w:r w:rsidRPr="00780737">
        <w:rPr>
          <w:rFonts w:cs="Arial"/>
          <w:b/>
          <w:iCs/>
          <w:sz w:val="20"/>
          <w:szCs w:val="20"/>
        </w:rPr>
        <w:t xml:space="preserve"> </w:t>
      </w:r>
    </w:p>
    <w:p w14:paraId="4F3006DD" w14:textId="77777777" w:rsidR="0007220A" w:rsidRPr="009D42D7" w:rsidRDefault="0007220A" w:rsidP="00E83D79">
      <w:pPr>
        <w:pStyle w:val="Heading3"/>
      </w:pPr>
      <w:bookmarkStart w:id="299" w:name="_Toc315900670"/>
      <w:r w:rsidRPr="009D42D7">
        <w:lastRenderedPageBreak/>
        <w:t>Introduction</w:t>
      </w:r>
    </w:p>
    <w:p w14:paraId="008426A7" w14:textId="77777777" w:rsidR="0007220A" w:rsidRDefault="0007220A" w:rsidP="0000376E">
      <w:pPr>
        <w:spacing w:after="0"/>
      </w:pPr>
      <w:r>
        <w:t>From mid-2011 to mid-2012, national and regional consultations and REDD+ awareness raising events were held with stakeholders. Feedback provided during these consultations indicates that people are very unsure about the potential benefits from REDD+ to their livelihoods. Those consulted feel that the financial returns are very uncertain. Hence, they are reluctant to undertake any additional actions in their daily lives, such as replanting. Moreover, herder communities and those supporting them have expressed concerns about potential limitations on making hay near forest areas and on using forest resources for grazing. This is particularly important given the harsh winters experienced in Mongolia. Despite these concerns caution, FUGs have expressed enthusiasm at the prospect of generating a cash return for their conservation and replanting efforts.</w:t>
      </w:r>
    </w:p>
    <w:p w14:paraId="68CB8A64" w14:textId="77777777" w:rsidR="0007220A" w:rsidRDefault="0007220A" w:rsidP="0000376E">
      <w:pPr>
        <w:spacing w:after="0"/>
      </w:pPr>
    </w:p>
    <w:p w14:paraId="6389013C" w14:textId="77777777" w:rsidR="0007220A" w:rsidRDefault="0007220A" w:rsidP="0000376E">
      <w:pPr>
        <w:spacing w:after="0"/>
      </w:pPr>
      <w:r>
        <w:t>At the above-mentioned consultations, private sector groups expressed concern that REDD+ should not adversely affect their livelihoods - which currently depend on both measuring (inventory) and exploiting (logging, thinning and cleaning) forest resources.</w:t>
      </w:r>
    </w:p>
    <w:p w14:paraId="1A01371C" w14:textId="77777777" w:rsidR="0007220A" w:rsidRDefault="0007220A" w:rsidP="00455051">
      <w:pPr>
        <w:pStyle w:val="Heading3"/>
        <w:spacing w:before="240"/>
      </w:pPr>
      <w:bookmarkStart w:id="300" w:name="_Toc356377017"/>
      <w:r>
        <w:t>Previous REDD+ Consultation and Awareness Raising Activities</w:t>
      </w:r>
      <w:bookmarkEnd w:id="299"/>
      <w:bookmarkEnd w:id="300"/>
    </w:p>
    <w:p w14:paraId="3BABFE9F" w14:textId="77777777" w:rsidR="0007220A" w:rsidRDefault="0007220A" w:rsidP="0000376E">
      <w:pPr>
        <w:spacing w:after="0"/>
        <w:contextualSpacing/>
      </w:pPr>
      <w:r>
        <w:t xml:space="preserve">With the support of the UNDP Country Office Mongolia, UNDP Asia Pacific Regional </w:t>
      </w:r>
      <w:proofErr w:type="gramStart"/>
      <w:r>
        <w:t>Centre</w:t>
      </w:r>
      <w:proofErr w:type="gramEnd"/>
      <w:r>
        <w:t xml:space="preserve"> and FAO, the Government of Mongolia carried out a range of consultation and awareness raising activities on REDD+ between March 2011 and March 2012. </w:t>
      </w:r>
    </w:p>
    <w:p w14:paraId="5053DE3F" w14:textId="77777777" w:rsidR="0007220A" w:rsidRDefault="0007220A" w:rsidP="00DE1371">
      <w:pPr>
        <w:pStyle w:val="Heading4"/>
      </w:pPr>
      <w:r>
        <w:t>Methods and tools</w:t>
      </w:r>
    </w:p>
    <w:p w14:paraId="3C81F17A" w14:textId="77777777" w:rsidR="0007220A" w:rsidRDefault="0007220A" w:rsidP="0000376E">
      <w:pPr>
        <w:spacing w:after="0"/>
        <w:contextualSpacing/>
      </w:pPr>
      <w:r>
        <w:t>The following methods and tools were used during the early information sharing and dialogue on REDD+ and readiness Roadmap preparation process:</w:t>
      </w:r>
    </w:p>
    <w:p w14:paraId="60199FF2" w14:textId="77777777" w:rsidR="0007220A" w:rsidRDefault="0007220A" w:rsidP="007F4FCD">
      <w:pPr>
        <w:spacing w:after="0"/>
        <w:contextualSpacing/>
      </w:pPr>
    </w:p>
    <w:p w14:paraId="521A03D2" w14:textId="77777777" w:rsidR="0007220A" w:rsidRDefault="0007220A" w:rsidP="005D16A8">
      <w:pPr>
        <w:pStyle w:val="MediumGrid1-Accent22"/>
        <w:numPr>
          <w:ilvl w:val="0"/>
          <w:numId w:val="9"/>
        </w:numPr>
        <w:spacing w:before="0" w:after="0" w:line="240" w:lineRule="auto"/>
        <w:ind w:left="714" w:hanging="357"/>
        <w:contextualSpacing/>
      </w:pPr>
      <w:r w:rsidRPr="006A5FCA">
        <w:rPr>
          <w:rFonts w:ascii="Calibri" w:hAnsi="Calibri"/>
        </w:rPr>
        <w:t>Workshops;</w:t>
      </w:r>
    </w:p>
    <w:p w14:paraId="4B116143" w14:textId="77777777" w:rsidR="0007220A" w:rsidRDefault="0007220A" w:rsidP="005D16A8">
      <w:pPr>
        <w:pStyle w:val="MediumGrid1-Accent22"/>
        <w:numPr>
          <w:ilvl w:val="0"/>
          <w:numId w:val="9"/>
        </w:numPr>
        <w:spacing w:before="0" w:after="0" w:line="240" w:lineRule="auto"/>
        <w:ind w:left="714" w:hanging="357"/>
        <w:contextualSpacing/>
      </w:pPr>
      <w:r w:rsidRPr="006A5FCA">
        <w:rPr>
          <w:rFonts w:ascii="Calibri" w:hAnsi="Calibri"/>
        </w:rPr>
        <w:t>Interviews;</w:t>
      </w:r>
    </w:p>
    <w:p w14:paraId="74CD163D" w14:textId="77777777" w:rsidR="0007220A" w:rsidRDefault="0007220A" w:rsidP="005D16A8">
      <w:pPr>
        <w:pStyle w:val="MediumGrid1-Accent22"/>
        <w:numPr>
          <w:ilvl w:val="0"/>
          <w:numId w:val="9"/>
        </w:numPr>
        <w:spacing w:before="0" w:after="0" w:line="240" w:lineRule="auto"/>
        <w:ind w:left="714" w:hanging="357"/>
        <w:contextualSpacing/>
      </w:pPr>
      <w:r w:rsidRPr="006A5FCA">
        <w:rPr>
          <w:rFonts w:ascii="Calibri" w:hAnsi="Calibri"/>
        </w:rPr>
        <w:t>Focus group meetings with local communities;</w:t>
      </w:r>
    </w:p>
    <w:p w14:paraId="7ADB0643" w14:textId="77777777" w:rsidR="0007220A" w:rsidRDefault="0007220A" w:rsidP="005D16A8">
      <w:pPr>
        <w:pStyle w:val="MediumGrid1-Accent22"/>
        <w:numPr>
          <w:ilvl w:val="0"/>
          <w:numId w:val="9"/>
        </w:numPr>
        <w:spacing w:before="0" w:after="0" w:line="240" w:lineRule="auto"/>
        <w:ind w:left="714" w:hanging="357"/>
        <w:contextualSpacing/>
      </w:pPr>
      <w:r w:rsidRPr="006A5FCA">
        <w:rPr>
          <w:rFonts w:ascii="Calibri" w:hAnsi="Calibri"/>
        </w:rPr>
        <w:t>Expert consultations;</w:t>
      </w:r>
    </w:p>
    <w:p w14:paraId="3F8C2BF4" w14:textId="77777777" w:rsidR="0007220A" w:rsidRPr="003D6CA9" w:rsidRDefault="0007220A" w:rsidP="005D16A8">
      <w:pPr>
        <w:pStyle w:val="MediumGrid1-Accent22"/>
        <w:numPr>
          <w:ilvl w:val="0"/>
          <w:numId w:val="9"/>
        </w:numPr>
        <w:spacing w:before="0" w:after="0" w:line="240" w:lineRule="auto"/>
        <w:ind w:left="714" w:hanging="357"/>
        <w:contextualSpacing/>
      </w:pPr>
      <w:r w:rsidRPr="006A5FCA">
        <w:rPr>
          <w:rFonts w:ascii="Calibri" w:hAnsi="Calibri"/>
        </w:rPr>
        <w:t>Meetings with relevant agencies.</w:t>
      </w:r>
    </w:p>
    <w:p w14:paraId="7F7F13F7" w14:textId="77777777" w:rsidR="0007220A" w:rsidRDefault="0007220A" w:rsidP="00696049">
      <w:pPr>
        <w:pStyle w:val="Heading4"/>
      </w:pPr>
      <w:r>
        <w:t>National and regional workshops</w:t>
      </w:r>
    </w:p>
    <w:p w14:paraId="492DF340" w14:textId="77777777" w:rsidR="0007220A" w:rsidRDefault="0007220A" w:rsidP="0000376E">
      <w:pPr>
        <w:spacing w:after="0"/>
        <w:contextualSpacing/>
      </w:pPr>
      <w:r>
        <w:t>The following consultation and awareness raising activities have taken place in relation to REDD+ and Mongolia’s proposal to develop this national REDD+ Roadmap:</w:t>
      </w:r>
    </w:p>
    <w:p w14:paraId="02D9B64B" w14:textId="77777777" w:rsidR="0007220A" w:rsidRDefault="0007220A" w:rsidP="0000376E">
      <w:pPr>
        <w:spacing w:after="0"/>
        <w:contextualSpacing/>
      </w:pPr>
    </w:p>
    <w:p w14:paraId="75331F21" w14:textId="77777777" w:rsidR="0007220A" w:rsidRDefault="0007220A" w:rsidP="00B701F8">
      <w:pPr>
        <w:numPr>
          <w:ilvl w:val="0"/>
          <w:numId w:val="6"/>
        </w:numPr>
        <w:spacing w:after="0"/>
        <w:contextualSpacing/>
      </w:pPr>
      <w:proofErr w:type="gramStart"/>
      <w:r>
        <w:t>an</w:t>
      </w:r>
      <w:proofErr w:type="gramEnd"/>
      <w:r>
        <w:t xml:space="preserve"> initial scoping mission by UNDP/UN-REDD Programme in March 2011;</w:t>
      </w:r>
    </w:p>
    <w:p w14:paraId="453E248F" w14:textId="77777777" w:rsidR="0007220A" w:rsidRDefault="0007220A" w:rsidP="00B701F8">
      <w:pPr>
        <w:numPr>
          <w:ilvl w:val="0"/>
          <w:numId w:val="6"/>
        </w:numPr>
        <w:spacing w:after="0"/>
        <w:contextualSpacing/>
      </w:pPr>
      <w:proofErr w:type="gramStart"/>
      <w:r>
        <w:t>a</w:t>
      </w:r>
      <w:proofErr w:type="gramEnd"/>
      <w:r>
        <w:t xml:space="preserve"> national level workshop held in Ulaanbaatar on 13 September 2011, attended by 49 participants;</w:t>
      </w:r>
    </w:p>
    <w:p w14:paraId="7C0D5E2F" w14:textId="77777777" w:rsidR="0007220A" w:rsidRDefault="0007220A" w:rsidP="00B701F8">
      <w:pPr>
        <w:numPr>
          <w:ilvl w:val="0"/>
          <w:numId w:val="6"/>
        </w:numPr>
        <w:spacing w:after="0"/>
        <w:contextualSpacing/>
      </w:pPr>
      <w:proofErr w:type="gramStart"/>
      <w:r>
        <w:t>representatives</w:t>
      </w:r>
      <w:proofErr w:type="gramEnd"/>
      <w:r>
        <w:t xml:space="preserve"> from UNDP/UN-REDD held face-to-face </w:t>
      </w:r>
      <w:r w:rsidRPr="00A64752">
        <w:t>mee</w:t>
      </w:r>
      <w:r>
        <w:t xml:space="preserve">tings with government agencies and other </w:t>
      </w:r>
      <w:r w:rsidRPr="00A64752">
        <w:t>stakeholders</w:t>
      </w:r>
      <w:r>
        <w:t xml:space="preserve"> during two UN-REDD missions in September and November 2011.  </w:t>
      </w:r>
      <w:r w:rsidRPr="00975568">
        <w:rPr>
          <w:b/>
        </w:rPr>
        <w:t>Annex 1b</w:t>
      </w:r>
      <w:r>
        <w:rPr>
          <w:b/>
        </w:rPr>
        <w:t xml:space="preserve">-1 </w:t>
      </w:r>
      <w:r>
        <w:t>contains a list of people consulted during these missions.</w:t>
      </w:r>
    </w:p>
    <w:p w14:paraId="27E321EB" w14:textId="77777777" w:rsidR="0007220A" w:rsidRDefault="0007220A" w:rsidP="00B701F8">
      <w:pPr>
        <w:numPr>
          <w:ilvl w:val="0"/>
          <w:numId w:val="6"/>
        </w:numPr>
        <w:spacing w:after="0"/>
        <w:contextualSpacing/>
      </w:pPr>
      <w:r>
        <w:t>A presentation on “How can REDD+ assist with adaptation in Mongolia?” was made to the Second Conference on Climate Change Adaptation – Reducing Vulnerabilities in Agriculture and Forestry Sectors, GIZ, held on 17-18 November 2011, Ulaanbaatar, Mongolia;</w:t>
      </w:r>
    </w:p>
    <w:p w14:paraId="4F98FD20" w14:textId="77777777" w:rsidR="0007220A" w:rsidRPr="0065406B" w:rsidRDefault="0007220A" w:rsidP="00B701F8">
      <w:pPr>
        <w:numPr>
          <w:ilvl w:val="0"/>
          <w:numId w:val="6"/>
        </w:numPr>
        <w:spacing w:after="0"/>
        <w:contextualSpacing/>
      </w:pPr>
      <w:proofErr w:type="gramStart"/>
      <w:r>
        <w:t>a</w:t>
      </w:r>
      <w:proofErr w:type="gramEnd"/>
      <w:r>
        <w:t xml:space="preserve"> regional workshop on 20 November 2011 in Selenge </w:t>
      </w:r>
      <w:r w:rsidRPr="002C6408">
        <w:rPr>
          <w:i/>
        </w:rPr>
        <w:t>aimag</w:t>
      </w:r>
      <w:r>
        <w:t xml:space="preserve">, 200 kilometres north of Ulaanbaatar, attended by 52 participants from Forest Bureaus, Forest Units, Forest User Groups, environmental rangers, and other regional stakeholders (see Regional </w:t>
      </w:r>
      <w:r w:rsidRPr="00F236DC">
        <w:t xml:space="preserve">Consultation Report </w:t>
      </w:r>
      <w:r>
        <w:t>on the UNPD Mongolia website);</w:t>
      </w:r>
    </w:p>
    <w:p w14:paraId="3B339CC7" w14:textId="77777777" w:rsidR="0007220A" w:rsidRPr="00F236DC" w:rsidRDefault="0007220A" w:rsidP="00B701F8">
      <w:pPr>
        <w:numPr>
          <w:ilvl w:val="0"/>
          <w:numId w:val="6"/>
        </w:numPr>
        <w:spacing w:after="0"/>
        <w:contextualSpacing/>
      </w:pPr>
      <w:proofErr w:type="gramStart"/>
      <w:r w:rsidRPr="00F236DC">
        <w:lastRenderedPageBreak/>
        <w:t>a</w:t>
      </w:r>
      <w:proofErr w:type="gramEnd"/>
      <w:r w:rsidRPr="00F236DC">
        <w:t xml:space="preserve"> consultation with members from three Forest User Groups in Mandal </w:t>
      </w:r>
      <w:r w:rsidRPr="00F236DC">
        <w:rPr>
          <w:i/>
        </w:rPr>
        <w:t>soum</w:t>
      </w:r>
      <w:r w:rsidRPr="00F236DC">
        <w:t xml:space="preserve">, Selenge </w:t>
      </w:r>
      <w:r w:rsidRPr="00F236DC">
        <w:rPr>
          <w:i/>
        </w:rPr>
        <w:t>aimag</w:t>
      </w:r>
      <w:r w:rsidRPr="00F236DC">
        <w:t xml:space="preserve"> (21 November 2011)</w:t>
      </w:r>
      <w:r>
        <w:t>;</w:t>
      </w:r>
    </w:p>
    <w:p w14:paraId="46124433" w14:textId="77777777" w:rsidR="0007220A" w:rsidRPr="0065406B" w:rsidRDefault="0007220A" w:rsidP="00B701F8">
      <w:pPr>
        <w:numPr>
          <w:ilvl w:val="0"/>
          <w:numId w:val="6"/>
        </w:numPr>
        <w:spacing w:after="0"/>
        <w:contextualSpacing/>
      </w:pPr>
      <w:proofErr w:type="gramStart"/>
      <w:r w:rsidRPr="00F236DC">
        <w:t>a</w:t>
      </w:r>
      <w:proofErr w:type="gramEnd"/>
      <w:r w:rsidRPr="00F236DC">
        <w:t xml:space="preserve"> two-day workshop conducted by FAO held on 28-29 November 2011 in Ulaanbaatar on REDD+ Monitoring and MRV, which was a</w:t>
      </w:r>
      <w:r>
        <w:t>ttended by over 50 stakeholders;</w:t>
      </w:r>
    </w:p>
    <w:p w14:paraId="45CF446D" w14:textId="77777777" w:rsidR="0007220A" w:rsidRPr="0065406B" w:rsidRDefault="0007220A" w:rsidP="00B701F8">
      <w:pPr>
        <w:numPr>
          <w:ilvl w:val="0"/>
          <w:numId w:val="6"/>
        </w:numPr>
        <w:spacing w:after="0"/>
        <w:contextualSpacing/>
      </w:pPr>
      <w:proofErr w:type="gramStart"/>
      <w:r w:rsidRPr="00F236DC">
        <w:t>a</w:t>
      </w:r>
      <w:proofErr w:type="gramEnd"/>
      <w:r w:rsidRPr="00F236DC">
        <w:t xml:space="preserve"> national level workshop held in Ulaanbaatar on </w:t>
      </w:r>
      <w:r>
        <w:t>13</w:t>
      </w:r>
      <w:r w:rsidRPr="00F236DC">
        <w:t xml:space="preserve"> March 2012 to review and invite additional inputs from key stakeholders to the </w:t>
      </w:r>
      <w:r>
        <w:t>draft framework of this Roadmap;</w:t>
      </w:r>
    </w:p>
    <w:p w14:paraId="3B80D2A7" w14:textId="77777777" w:rsidR="0007220A" w:rsidRDefault="0007220A" w:rsidP="00B701F8">
      <w:pPr>
        <w:numPr>
          <w:ilvl w:val="0"/>
          <w:numId w:val="6"/>
        </w:numPr>
        <w:spacing w:after="0"/>
        <w:contextualSpacing/>
      </w:pPr>
      <w:proofErr w:type="gramStart"/>
      <w:r w:rsidRPr="00F236DC">
        <w:t>a</w:t>
      </w:r>
      <w:proofErr w:type="gramEnd"/>
      <w:r w:rsidRPr="00F236DC">
        <w:t xml:space="preserve"> regional workshop on 14-18 March </w:t>
      </w:r>
      <w:r>
        <w:t xml:space="preserve">2012 </w:t>
      </w:r>
      <w:r w:rsidRPr="00F236DC">
        <w:t>in Khuvsgul aimag</w:t>
      </w:r>
      <w:r>
        <w:t xml:space="preserve"> (the workshop report is available on the UNDP Mongolia website;</w:t>
      </w:r>
      <w:r w:rsidRPr="00F236DC">
        <w:t xml:space="preserve"> </w:t>
      </w:r>
    </w:p>
    <w:p w14:paraId="581E2E54" w14:textId="77777777" w:rsidR="0007220A" w:rsidRPr="000913DC" w:rsidRDefault="0007220A" w:rsidP="00FC0F25">
      <w:pPr>
        <w:numPr>
          <w:ilvl w:val="0"/>
          <w:numId w:val="6"/>
        </w:numPr>
        <w:spacing w:after="0"/>
        <w:contextualSpacing/>
        <w:rPr>
          <w:szCs w:val="22"/>
        </w:rPr>
      </w:pPr>
      <w:proofErr w:type="gramStart"/>
      <w:r>
        <w:t>a</w:t>
      </w:r>
      <w:proofErr w:type="gramEnd"/>
      <w:r>
        <w:t xml:space="preserve"> validation workshop on Forest sector financing flows and economic values in Mongolia study on 23 April 2013;</w:t>
      </w:r>
    </w:p>
    <w:p w14:paraId="18E4284E" w14:textId="77777777" w:rsidR="0007220A" w:rsidRPr="00FC0F25" w:rsidRDefault="0007220A" w:rsidP="00FC0F25">
      <w:pPr>
        <w:numPr>
          <w:ilvl w:val="0"/>
          <w:numId w:val="6"/>
        </w:numPr>
        <w:spacing w:after="0"/>
        <w:contextualSpacing/>
        <w:rPr>
          <w:szCs w:val="22"/>
        </w:rPr>
      </w:pPr>
      <w:proofErr w:type="gramStart"/>
      <w:r w:rsidRPr="00F236DC">
        <w:t>a</w:t>
      </w:r>
      <w:proofErr w:type="gramEnd"/>
      <w:r w:rsidRPr="00F236DC">
        <w:t xml:space="preserve"> regional workshop on </w:t>
      </w:r>
      <w:r>
        <w:t>28-29 April</w:t>
      </w:r>
      <w:r w:rsidRPr="00F236DC">
        <w:t xml:space="preserve"> </w:t>
      </w:r>
      <w:r>
        <w:t xml:space="preserve">2013 </w:t>
      </w:r>
      <w:r w:rsidRPr="00F236DC">
        <w:t xml:space="preserve">in </w:t>
      </w:r>
      <w:r>
        <w:t>Arkhangai</w:t>
      </w:r>
      <w:r w:rsidRPr="00F236DC">
        <w:t xml:space="preserve"> aimag</w:t>
      </w:r>
      <w:r>
        <w:t>;</w:t>
      </w:r>
    </w:p>
    <w:p w14:paraId="03EAFF5F" w14:textId="77777777" w:rsidR="0007220A" w:rsidRPr="00FC0F25" w:rsidRDefault="0007220A" w:rsidP="00FC0F25">
      <w:pPr>
        <w:numPr>
          <w:ilvl w:val="0"/>
          <w:numId w:val="6"/>
        </w:numPr>
        <w:spacing w:after="0"/>
        <w:contextualSpacing/>
        <w:rPr>
          <w:szCs w:val="22"/>
        </w:rPr>
      </w:pPr>
      <w:proofErr w:type="gramStart"/>
      <w:r>
        <w:t>a</w:t>
      </w:r>
      <w:proofErr w:type="gramEnd"/>
      <w:r>
        <w:t xml:space="preserve"> validation workshop on Institutional Context Analysis (ICA) conducted by UNDP held on 25 </w:t>
      </w:r>
      <w:r w:rsidRPr="00FC0F25">
        <w:rPr>
          <w:szCs w:val="22"/>
        </w:rPr>
        <w:t>October 2013 in Ulaanbaatar;</w:t>
      </w:r>
      <w:r>
        <w:rPr>
          <w:szCs w:val="22"/>
        </w:rPr>
        <w:t xml:space="preserve"> </w:t>
      </w:r>
    </w:p>
    <w:p w14:paraId="69539A7A" w14:textId="77777777" w:rsidR="0007220A" w:rsidRDefault="0007220A" w:rsidP="00FC0F25">
      <w:pPr>
        <w:numPr>
          <w:ilvl w:val="0"/>
          <w:numId w:val="6"/>
        </w:numPr>
        <w:spacing w:after="0"/>
        <w:contextualSpacing/>
        <w:rPr>
          <w:szCs w:val="22"/>
        </w:rPr>
      </w:pPr>
      <w:proofErr w:type="gramStart"/>
      <w:r w:rsidRPr="00FC0F25">
        <w:rPr>
          <w:szCs w:val="22"/>
        </w:rPr>
        <w:t>a</w:t>
      </w:r>
      <w:proofErr w:type="gramEnd"/>
      <w:r w:rsidRPr="00FC0F25">
        <w:rPr>
          <w:szCs w:val="22"/>
        </w:rPr>
        <w:t xml:space="preserve"> two day consultation workshop</w:t>
      </w:r>
      <w:r>
        <w:rPr>
          <w:szCs w:val="22"/>
        </w:rPr>
        <w:t xml:space="preserve"> </w:t>
      </w:r>
      <w:r w:rsidRPr="00FC0F25">
        <w:rPr>
          <w:szCs w:val="22"/>
        </w:rPr>
        <w:t xml:space="preserve">on </w:t>
      </w:r>
      <w:r w:rsidRPr="0035010A">
        <w:rPr>
          <w:szCs w:val="22"/>
        </w:rPr>
        <w:t>Mongolia</w:t>
      </w:r>
      <w:r w:rsidRPr="00983160">
        <w:rPr>
          <w:szCs w:val="22"/>
        </w:rPr>
        <w:t>’</w:t>
      </w:r>
      <w:r w:rsidRPr="0035010A">
        <w:rPr>
          <w:szCs w:val="22"/>
        </w:rPr>
        <w:t>s National Forest Monitoring System for REDD+: Action Plan</w:t>
      </w:r>
      <w:r w:rsidRPr="00FC0F25">
        <w:rPr>
          <w:szCs w:val="22"/>
        </w:rPr>
        <w:t xml:space="preserve"> </w:t>
      </w:r>
      <w:r>
        <w:rPr>
          <w:szCs w:val="22"/>
        </w:rPr>
        <w:t>conducted by FAO held</w:t>
      </w:r>
      <w:r w:rsidRPr="00FC0F25">
        <w:rPr>
          <w:szCs w:val="22"/>
        </w:rPr>
        <w:t xml:space="preserve"> on 19-20 November 2013</w:t>
      </w:r>
      <w:r>
        <w:rPr>
          <w:szCs w:val="22"/>
        </w:rPr>
        <w:t xml:space="preserve"> in Ulanbaatar</w:t>
      </w:r>
      <w:r w:rsidRPr="00FC0F25">
        <w:rPr>
          <w:szCs w:val="22"/>
        </w:rPr>
        <w:t xml:space="preserve">; </w:t>
      </w:r>
    </w:p>
    <w:p w14:paraId="475A38A6" w14:textId="77777777" w:rsidR="0007220A" w:rsidRPr="00FC0F25" w:rsidRDefault="0007220A" w:rsidP="00FC0F25">
      <w:pPr>
        <w:numPr>
          <w:ilvl w:val="0"/>
          <w:numId w:val="6"/>
        </w:numPr>
        <w:spacing w:after="0"/>
        <w:contextualSpacing/>
        <w:rPr>
          <w:szCs w:val="22"/>
        </w:rPr>
      </w:pPr>
      <w:proofErr w:type="gramStart"/>
      <w:r w:rsidRPr="00F236DC">
        <w:t>a</w:t>
      </w:r>
      <w:proofErr w:type="gramEnd"/>
      <w:r w:rsidRPr="00F236DC">
        <w:t xml:space="preserve"> regional workshop on </w:t>
      </w:r>
      <w:r>
        <w:t xml:space="preserve">08-10 November 2013 </w:t>
      </w:r>
      <w:r w:rsidRPr="00F236DC">
        <w:t>in Khuvsgul aimag</w:t>
      </w:r>
      <w:r>
        <w:t xml:space="preserve">; </w:t>
      </w:r>
    </w:p>
    <w:p w14:paraId="6B3C1B95" w14:textId="77777777" w:rsidR="0007220A" w:rsidRDefault="0007220A" w:rsidP="00B701F8">
      <w:pPr>
        <w:numPr>
          <w:ilvl w:val="0"/>
          <w:numId w:val="6"/>
        </w:numPr>
        <w:spacing w:after="0"/>
        <w:contextualSpacing/>
        <w:rPr>
          <w:szCs w:val="22"/>
        </w:rPr>
      </w:pPr>
      <w:proofErr w:type="gramStart"/>
      <w:r w:rsidRPr="0035010A">
        <w:rPr>
          <w:szCs w:val="22"/>
        </w:rPr>
        <w:t>a</w:t>
      </w:r>
      <w:proofErr w:type="gramEnd"/>
      <w:r w:rsidRPr="0035010A">
        <w:rPr>
          <w:szCs w:val="22"/>
        </w:rPr>
        <w:t xml:space="preserve"> workshop on </w:t>
      </w:r>
      <w:r>
        <w:rPr>
          <w:szCs w:val="22"/>
        </w:rPr>
        <w:t>Capacity Dvelopment Framework of the Un-REDD  programme in Mongolia on 25 January 2014; and</w:t>
      </w:r>
    </w:p>
    <w:p w14:paraId="7BFB16D1" w14:textId="77777777" w:rsidR="0007220A" w:rsidRPr="00FC0F25" w:rsidRDefault="0007220A" w:rsidP="00B701F8">
      <w:pPr>
        <w:numPr>
          <w:ilvl w:val="0"/>
          <w:numId w:val="6"/>
        </w:numPr>
        <w:spacing w:after="0"/>
        <w:contextualSpacing/>
        <w:rPr>
          <w:szCs w:val="22"/>
        </w:rPr>
      </w:pPr>
      <w:proofErr w:type="gramStart"/>
      <w:r>
        <w:rPr>
          <w:szCs w:val="22"/>
        </w:rPr>
        <w:t>an</w:t>
      </w:r>
      <w:proofErr w:type="gramEnd"/>
      <w:r>
        <w:rPr>
          <w:szCs w:val="22"/>
        </w:rPr>
        <w:t xml:space="preserve"> Assessment on Land Use, Land Use Change and Forest conducted by FAO in 17 Febraury – 05 March 2014. </w:t>
      </w:r>
    </w:p>
    <w:p w14:paraId="6AA73B25" w14:textId="77777777" w:rsidR="0007220A" w:rsidRDefault="0007220A" w:rsidP="00696049">
      <w:pPr>
        <w:pStyle w:val="Heading4"/>
      </w:pPr>
      <w:r>
        <w:t>Key discussion topics during the consultations:</w:t>
      </w:r>
    </w:p>
    <w:p w14:paraId="2C94F7F3" w14:textId="77777777" w:rsidR="0007220A" w:rsidRDefault="0007220A" w:rsidP="007F4FCD">
      <w:pPr>
        <w:spacing w:after="0"/>
        <w:contextualSpacing/>
      </w:pPr>
      <w:r>
        <w:t>REDD+:</w:t>
      </w:r>
    </w:p>
    <w:p w14:paraId="69F8E244" w14:textId="77777777" w:rsidR="0007220A" w:rsidRPr="00696049" w:rsidRDefault="0007220A" w:rsidP="007F4FCD">
      <w:pPr>
        <w:spacing w:after="0"/>
        <w:contextualSpacing/>
      </w:pPr>
    </w:p>
    <w:p w14:paraId="0C0D455D"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Drivers of deforestation and forest degradation in Mongolia;</w:t>
      </w:r>
    </w:p>
    <w:p w14:paraId="742AC185"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Reducing emission from deforestation and forest degradation (REDD+</w:t>
      </w:r>
      <w:proofErr w:type="gramStart"/>
      <w:r w:rsidRPr="006A5FCA">
        <w:rPr>
          <w:rFonts w:ascii="Calibri" w:hAnsi="Calibri"/>
        </w:rPr>
        <w:t>) ;</w:t>
      </w:r>
      <w:proofErr w:type="gramEnd"/>
    </w:p>
    <w:p w14:paraId="274F091F"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Stakeholders concerns and expectations about REDD+;</w:t>
      </w:r>
    </w:p>
    <w:p w14:paraId="1E1DC334"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REDD+ readiness arrangement in Mongolia;</w:t>
      </w:r>
    </w:p>
    <w:p w14:paraId="76D66CAB"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Initial concerns on the environment and social implication of REDD+;</w:t>
      </w:r>
      <w:r>
        <w:rPr>
          <w:rFonts w:ascii="Calibri" w:hAnsi="Calibri"/>
        </w:rPr>
        <w:t xml:space="preserve"> and</w:t>
      </w:r>
    </w:p>
    <w:p w14:paraId="1B13C09A" w14:textId="77777777" w:rsidR="0007220A" w:rsidRDefault="0007220A" w:rsidP="009C41C5">
      <w:pPr>
        <w:pStyle w:val="MediumGrid1-Accent22"/>
        <w:numPr>
          <w:ilvl w:val="0"/>
          <w:numId w:val="96"/>
        </w:numPr>
        <w:spacing w:before="0" w:after="0" w:line="240" w:lineRule="auto"/>
        <w:ind w:left="714" w:hanging="357"/>
        <w:contextualSpacing/>
      </w:pPr>
      <w:r w:rsidRPr="006A5FCA">
        <w:rPr>
          <w:rFonts w:ascii="Calibri" w:hAnsi="Calibri"/>
        </w:rPr>
        <w:t>How can Forest User Groups engage in REDD+</w:t>
      </w:r>
      <w:proofErr w:type="gramStart"/>
      <w:r w:rsidRPr="006A5FCA">
        <w:rPr>
          <w:rFonts w:ascii="Calibri" w:hAnsi="Calibri"/>
        </w:rPr>
        <w:t>.</w:t>
      </w:r>
      <w:proofErr w:type="gramEnd"/>
    </w:p>
    <w:p w14:paraId="5FD09DC0" w14:textId="77777777" w:rsidR="0007220A" w:rsidRDefault="0007220A" w:rsidP="007F4FCD">
      <w:pPr>
        <w:spacing w:after="0"/>
        <w:contextualSpacing/>
      </w:pPr>
    </w:p>
    <w:p w14:paraId="6140A55E" w14:textId="77777777" w:rsidR="0007220A" w:rsidRDefault="0007220A" w:rsidP="007F4FCD">
      <w:pPr>
        <w:spacing w:after="0"/>
        <w:contextualSpacing/>
      </w:pPr>
      <w:r>
        <w:t>Economic, social and environmental impacts of REDD and the mitigation of risks:</w:t>
      </w:r>
    </w:p>
    <w:p w14:paraId="0814E018" w14:textId="77777777" w:rsidR="0007220A" w:rsidRDefault="0007220A" w:rsidP="007F4FCD">
      <w:pPr>
        <w:spacing w:after="0"/>
        <w:contextualSpacing/>
      </w:pPr>
    </w:p>
    <w:p w14:paraId="23E59D23" w14:textId="77777777" w:rsidR="0007220A" w:rsidRDefault="0007220A" w:rsidP="009C41C5">
      <w:pPr>
        <w:pStyle w:val="MediumGrid1-Accent22"/>
        <w:numPr>
          <w:ilvl w:val="0"/>
          <w:numId w:val="95"/>
        </w:numPr>
        <w:spacing w:before="0" w:after="0" w:line="240" w:lineRule="auto"/>
        <w:ind w:left="714" w:hanging="357"/>
        <w:contextualSpacing/>
      </w:pPr>
      <w:r>
        <w:rPr>
          <w:rFonts w:ascii="Calibri" w:hAnsi="Calibri"/>
        </w:rPr>
        <w:t>Land-</w:t>
      </w:r>
      <w:r w:rsidRPr="006A5FCA">
        <w:rPr>
          <w:rFonts w:ascii="Calibri" w:hAnsi="Calibri"/>
        </w:rPr>
        <w:t>use rights and land management conflicts;</w:t>
      </w:r>
    </w:p>
    <w:p w14:paraId="3ACA05D5"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Ownership of carbon and trees;</w:t>
      </w:r>
    </w:p>
    <w:p w14:paraId="734E861B"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 xml:space="preserve">REDD+ benefits and equitable benefit </w:t>
      </w:r>
      <w:proofErr w:type="gramStart"/>
      <w:r w:rsidRPr="006A5FCA">
        <w:rPr>
          <w:rFonts w:ascii="Calibri" w:hAnsi="Calibri"/>
        </w:rPr>
        <w:t>distribution ;</w:t>
      </w:r>
      <w:proofErr w:type="gramEnd"/>
    </w:p>
    <w:p w14:paraId="267BAFD3"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Issues of forest governance;</w:t>
      </w:r>
    </w:p>
    <w:p w14:paraId="7214E86C"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Institutional, policy and regulatory frameworks;</w:t>
      </w:r>
    </w:p>
    <w:p w14:paraId="27256EF9"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Opportunity</w:t>
      </w:r>
      <w:r>
        <w:rPr>
          <w:rFonts w:ascii="Calibri" w:hAnsi="Calibri"/>
        </w:rPr>
        <w:t xml:space="preserve"> costs of land use (e.g.</w:t>
      </w:r>
      <w:r w:rsidRPr="006A5FCA">
        <w:rPr>
          <w:rFonts w:ascii="Calibri" w:hAnsi="Calibri"/>
        </w:rPr>
        <w:t xml:space="preserve"> mining, pasture);</w:t>
      </w:r>
    </w:p>
    <w:p w14:paraId="621F041F"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Interest of Forest User Groups;</w:t>
      </w:r>
    </w:p>
    <w:p w14:paraId="5AEE05E8"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Existing and future monitoring systems for forests and forest emissions;</w:t>
      </w:r>
    </w:p>
    <w:p w14:paraId="78657DA7"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Inclusive participation in the design and implementation of REDD strategies;</w:t>
      </w:r>
      <w:r>
        <w:rPr>
          <w:rFonts w:ascii="Calibri" w:hAnsi="Calibri"/>
        </w:rPr>
        <w:t xml:space="preserve"> and</w:t>
      </w:r>
    </w:p>
    <w:p w14:paraId="689270D8" w14:textId="77777777" w:rsidR="0007220A" w:rsidRDefault="0007220A" w:rsidP="009C41C5">
      <w:pPr>
        <w:pStyle w:val="MediumGrid1-Accent22"/>
        <w:numPr>
          <w:ilvl w:val="0"/>
          <w:numId w:val="95"/>
        </w:numPr>
        <w:spacing w:before="0" w:after="0" w:line="240" w:lineRule="auto"/>
        <w:ind w:left="714" w:hanging="357"/>
        <w:contextualSpacing/>
      </w:pPr>
      <w:r w:rsidRPr="006A5FCA">
        <w:rPr>
          <w:rFonts w:ascii="Calibri" w:hAnsi="Calibri"/>
        </w:rPr>
        <w:t>Role of REDD+ in green development.</w:t>
      </w:r>
    </w:p>
    <w:p w14:paraId="54FFEE00" w14:textId="77777777" w:rsidR="0007220A" w:rsidRDefault="0007220A" w:rsidP="007F4FCD">
      <w:pPr>
        <w:spacing w:after="0"/>
        <w:contextualSpacing/>
      </w:pPr>
    </w:p>
    <w:p w14:paraId="795A668A" w14:textId="77777777" w:rsidR="0007220A" w:rsidRDefault="0007220A" w:rsidP="007F4FCD">
      <w:pPr>
        <w:spacing w:after="0"/>
        <w:contextualSpacing/>
      </w:pPr>
      <w:r>
        <w:t>The information received from the discussions was used to formulate this Roadmap. Consultation and information sharing process will be continued throughout the Readiness phase.</w:t>
      </w:r>
    </w:p>
    <w:p w14:paraId="1C1CB598" w14:textId="77777777" w:rsidR="0007220A" w:rsidRDefault="0007220A" w:rsidP="0000376E">
      <w:pPr>
        <w:spacing w:after="0"/>
        <w:contextualSpacing/>
      </w:pPr>
    </w:p>
    <w:p w14:paraId="146F4CA2" w14:textId="77777777" w:rsidR="0007220A" w:rsidRDefault="0007220A" w:rsidP="0000376E">
      <w:pPr>
        <w:spacing w:after="0"/>
        <w:contextualSpacing/>
      </w:pPr>
      <w:r w:rsidRPr="00B024B0">
        <w:rPr>
          <w:b/>
        </w:rPr>
        <w:t>Annex 1b-1</w:t>
      </w:r>
      <w:r>
        <w:rPr>
          <w:b/>
        </w:rPr>
        <w:t xml:space="preserve"> </w:t>
      </w:r>
      <w:r w:rsidRPr="00696049">
        <w:t>provides additional information on the</w:t>
      </w:r>
      <w:r>
        <w:t xml:space="preserve"> consultations held to date.</w:t>
      </w:r>
    </w:p>
    <w:p w14:paraId="0CDB901D" w14:textId="77777777" w:rsidR="0007220A" w:rsidRPr="00AF170E" w:rsidRDefault="0007220A" w:rsidP="00455051">
      <w:pPr>
        <w:pStyle w:val="Heading3"/>
        <w:spacing w:before="240"/>
      </w:pPr>
      <w:bookmarkStart w:id="301" w:name="_Toc356377018"/>
      <w:r>
        <w:lastRenderedPageBreak/>
        <w:t>Early Dialogue</w:t>
      </w:r>
      <w:r w:rsidRPr="006A2665">
        <w:t xml:space="preserve"> </w:t>
      </w:r>
      <w:r>
        <w:t>on Drivers of Deforestation and Forest Degradation and on Potential REDD+ Activities, Policies and Measures</w:t>
      </w:r>
      <w:bookmarkEnd w:id="301"/>
    </w:p>
    <w:p w14:paraId="5E3450EC" w14:textId="77777777" w:rsidR="0007220A" w:rsidRDefault="0007220A" w:rsidP="0000376E">
      <w:pPr>
        <w:spacing w:after="0"/>
        <w:contextualSpacing/>
      </w:pPr>
      <w:r>
        <w:t>This Roadmap identifies, provisionally, a list of drivers of deforestation and forest degradation (see Component 2a) and some proposed activities, policies and measures for removing these drivers (Component 2b). This list was compiled based on the following interactions:</w:t>
      </w:r>
    </w:p>
    <w:p w14:paraId="6966CA69" w14:textId="77777777" w:rsidR="0007220A" w:rsidRDefault="0007220A" w:rsidP="00B701F8">
      <w:pPr>
        <w:numPr>
          <w:ilvl w:val="0"/>
          <w:numId w:val="8"/>
        </w:numPr>
        <w:spacing w:after="0"/>
        <w:contextualSpacing/>
      </w:pPr>
      <w:proofErr w:type="gramStart"/>
      <w:r>
        <w:t>feedback</w:t>
      </w:r>
      <w:proofErr w:type="gramEnd"/>
      <w:r>
        <w:t xml:space="preserve"> from a Working Group meeting on drivers during the national level workshop in Ulaanbaatar held on 13 September 2011;</w:t>
      </w:r>
    </w:p>
    <w:p w14:paraId="277001A7" w14:textId="77777777" w:rsidR="0007220A" w:rsidRDefault="0007220A" w:rsidP="00B701F8">
      <w:pPr>
        <w:numPr>
          <w:ilvl w:val="0"/>
          <w:numId w:val="8"/>
        </w:numPr>
        <w:spacing w:after="0"/>
        <w:contextualSpacing/>
      </w:pPr>
      <w:proofErr w:type="gramStart"/>
      <w:r>
        <w:t>feedback</w:t>
      </w:r>
      <w:proofErr w:type="gramEnd"/>
      <w:r>
        <w:t xml:space="preserve"> from a Working Group meeting on drivers during a regional level workshop in Selenge </w:t>
      </w:r>
      <w:r w:rsidRPr="002C6408">
        <w:rPr>
          <w:i/>
        </w:rPr>
        <w:t>aimag</w:t>
      </w:r>
      <w:r>
        <w:t xml:space="preserve"> held on 20 November 2011; and</w:t>
      </w:r>
    </w:p>
    <w:p w14:paraId="0EFC1F8A" w14:textId="77777777" w:rsidR="0007220A" w:rsidRDefault="0007220A" w:rsidP="00B701F8">
      <w:pPr>
        <w:numPr>
          <w:ilvl w:val="0"/>
          <w:numId w:val="8"/>
        </w:numPr>
        <w:spacing w:after="0"/>
        <w:contextualSpacing/>
      </w:pPr>
      <w:proofErr w:type="gramStart"/>
      <w:r>
        <w:t>detailed</w:t>
      </w:r>
      <w:proofErr w:type="gramEnd"/>
      <w:r>
        <w:t xml:space="preserve"> submission on Drivers prepared by TWG 2 (Governance, Policies and Measures) of the current National REDD+ Taskforce.</w:t>
      </w:r>
    </w:p>
    <w:p w14:paraId="7952A9A0" w14:textId="77777777" w:rsidR="0007220A" w:rsidRPr="005115DD" w:rsidRDefault="0007220A" w:rsidP="00455051">
      <w:pPr>
        <w:pStyle w:val="Heading3"/>
        <w:spacing w:before="240"/>
      </w:pPr>
      <w:bookmarkStart w:id="302" w:name="_Toc356377019"/>
      <w:r w:rsidRPr="005115DD">
        <w:t xml:space="preserve">Concerns </w:t>
      </w:r>
      <w:r>
        <w:t>about REDD+ Arising From Stakeholder</w:t>
      </w:r>
      <w:r w:rsidRPr="005115DD">
        <w:t xml:space="preserve"> </w:t>
      </w:r>
      <w:r>
        <w:t>C</w:t>
      </w:r>
      <w:r w:rsidRPr="005115DD">
        <w:t>onsultation</w:t>
      </w:r>
      <w:r>
        <w:t>s</w:t>
      </w:r>
      <w:bookmarkEnd w:id="302"/>
    </w:p>
    <w:p w14:paraId="73425DAD" w14:textId="77777777" w:rsidR="0007220A" w:rsidRDefault="0007220A" w:rsidP="0000376E">
      <w:pPr>
        <w:spacing w:after="0"/>
        <w:contextualSpacing/>
      </w:pPr>
      <w:r>
        <w:t xml:space="preserve">A number of questions and concerns were raised by participants in consultations during the preparation of this Roadmap and during the First National Validation Workshop (March 2012) as to how a National REDD+ Strategy might work, and how it might affect some sectors of the community.  </w:t>
      </w:r>
    </w:p>
    <w:p w14:paraId="5410AE1B" w14:textId="77777777" w:rsidR="0007220A" w:rsidRDefault="0007220A" w:rsidP="0000376E">
      <w:pPr>
        <w:spacing w:after="0"/>
        <w:contextualSpacing/>
      </w:pPr>
    </w:p>
    <w:p w14:paraId="1EF4302E" w14:textId="77777777" w:rsidR="0007220A" w:rsidRDefault="0007220A" w:rsidP="0000376E">
      <w:pPr>
        <w:spacing w:after="0"/>
        <w:contextualSpacing/>
      </w:pPr>
      <w:r>
        <w:t>In particular, the following questions and concerns were raised:</w:t>
      </w:r>
    </w:p>
    <w:p w14:paraId="421F2640" w14:textId="77777777" w:rsidR="0007220A" w:rsidRDefault="0007220A" w:rsidP="00B701F8">
      <w:pPr>
        <w:numPr>
          <w:ilvl w:val="0"/>
          <w:numId w:val="9"/>
        </w:numPr>
        <w:spacing w:after="0"/>
        <w:contextualSpacing/>
      </w:pPr>
      <w:r>
        <w:t xml:space="preserve">Whether herder communities and FUGs would be represented on the National REDD+ Taskforce (they are not currently represented on the REDD+ Roadmap Taskforce);  </w:t>
      </w:r>
    </w:p>
    <w:p w14:paraId="400B4D67" w14:textId="77777777" w:rsidR="0007220A" w:rsidRPr="004C4094" w:rsidRDefault="0007220A" w:rsidP="00B701F8">
      <w:pPr>
        <w:numPr>
          <w:ilvl w:val="0"/>
          <w:numId w:val="9"/>
        </w:numPr>
        <w:spacing w:after="0"/>
        <w:contextualSpacing/>
        <w:rPr>
          <w:szCs w:val="22"/>
        </w:rPr>
      </w:pPr>
      <w:r>
        <w:t xml:space="preserve">Whether Saxaul forests would be included in REDD+, and whether the Green Wall Programme would be eligible to participate? Stakeholders appear keen not to pre-empt any decision as to whether Saxaul forest will be included in Mongolia’s National REDD+ Programme until further studies and </w:t>
      </w:r>
      <w:r w:rsidRPr="004C4094">
        <w:t>consultations are undertaken (hence Activity 2b.2 includes which a cost-benefit analysis of including southern Saxaul forests in REDD+)</w:t>
      </w:r>
      <w:r>
        <w:t>;</w:t>
      </w:r>
    </w:p>
    <w:p w14:paraId="0CA52E54" w14:textId="77777777" w:rsidR="0007220A" w:rsidRDefault="0007220A" w:rsidP="00B701F8">
      <w:pPr>
        <w:numPr>
          <w:ilvl w:val="0"/>
          <w:numId w:val="9"/>
        </w:numPr>
        <w:spacing w:after="0"/>
        <w:contextualSpacing/>
      </w:pPr>
      <w:r>
        <w:t>REDD+ Roadmap Taskforce Working Group members (TWG 2 on Governance, Policies and Measures) and some other workshop participants raised concerns that fuel wood use should be considered as a ‘driver’ of deforestation, because many people have no alternative but to use or sell fuel wood, due to their impoverished situation;</w:t>
      </w:r>
    </w:p>
    <w:p w14:paraId="37EF120D" w14:textId="77777777" w:rsidR="0007220A" w:rsidRDefault="0007220A" w:rsidP="00B701F8">
      <w:pPr>
        <w:numPr>
          <w:ilvl w:val="0"/>
          <w:numId w:val="9"/>
        </w:numPr>
        <w:spacing w:after="0"/>
        <w:contextualSpacing/>
      </w:pPr>
      <w:r>
        <w:t>Representatives of the private sector were concerned that REDD+ should not try to stop logging altogether in Mongolia, as there is still a significant demand for timber;</w:t>
      </w:r>
    </w:p>
    <w:p w14:paraId="699445C7" w14:textId="77777777" w:rsidR="0007220A" w:rsidRDefault="0007220A" w:rsidP="00B701F8">
      <w:pPr>
        <w:numPr>
          <w:ilvl w:val="0"/>
          <w:numId w:val="9"/>
        </w:numPr>
        <w:spacing w:after="0"/>
        <w:contextualSpacing/>
      </w:pPr>
      <w:r>
        <w:t xml:space="preserve">What will happen if one </w:t>
      </w:r>
      <w:r w:rsidRPr="004C4094">
        <w:rPr>
          <w:i/>
        </w:rPr>
        <w:t>aimag</w:t>
      </w:r>
      <w:r>
        <w:t xml:space="preserve"> performs well in reducing deforestation and degradation, whereas others do not? Will the poorer-performing </w:t>
      </w:r>
      <w:r w:rsidRPr="004C4094">
        <w:rPr>
          <w:i/>
        </w:rPr>
        <w:t>aimag</w:t>
      </w:r>
      <w:r>
        <w:t xml:space="preserve"> still receive REDD+ benefits</w:t>
      </w:r>
      <w:proofErr w:type="gramStart"/>
      <w:r>
        <w:t>?;</w:t>
      </w:r>
      <w:proofErr w:type="gramEnd"/>
      <w:r>
        <w:t xml:space="preserve"> </w:t>
      </w:r>
    </w:p>
    <w:p w14:paraId="7845C0F3" w14:textId="77777777" w:rsidR="0007220A" w:rsidRDefault="0007220A" w:rsidP="00B701F8">
      <w:pPr>
        <w:numPr>
          <w:ilvl w:val="0"/>
          <w:numId w:val="9"/>
        </w:numPr>
        <w:spacing w:after="0"/>
        <w:contextualSpacing/>
      </w:pPr>
      <w:r>
        <w:t>How can REDD+ revenues be protected from corruption, and how would the government ensure that REDD+ revenues actually reach local communities</w:t>
      </w:r>
      <w:proofErr w:type="gramStart"/>
      <w:r>
        <w:t>?;</w:t>
      </w:r>
      <w:proofErr w:type="gramEnd"/>
    </w:p>
    <w:p w14:paraId="27082C6E" w14:textId="77777777" w:rsidR="0007220A" w:rsidRPr="004C4094" w:rsidRDefault="0007220A" w:rsidP="00B701F8">
      <w:pPr>
        <w:numPr>
          <w:ilvl w:val="0"/>
          <w:numId w:val="9"/>
        </w:numPr>
        <w:spacing w:after="0"/>
        <w:contextualSpacing/>
      </w:pPr>
      <w:r>
        <w:t>There is a desire in local communities not to confront herder communities over their grazing activities in forests, particu</w:t>
      </w:r>
      <w:r w:rsidRPr="004C4094">
        <w:t>larly given that many family groups are engaged in both FUGs and herding activities (e.g. the husband may be a herder, and the wife may be involved in the local FUG</w:t>
      </w:r>
      <w:r>
        <w:t>); and</w:t>
      </w:r>
    </w:p>
    <w:p w14:paraId="7F9D3F10" w14:textId="77777777" w:rsidR="0007220A" w:rsidRPr="00705D78" w:rsidRDefault="0007220A" w:rsidP="00B701F8">
      <w:pPr>
        <w:numPr>
          <w:ilvl w:val="0"/>
          <w:numId w:val="9"/>
        </w:numPr>
        <w:spacing w:after="0"/>
        <w:contextualSpacing/>
      </w:pPr>
      <w:r w:rsidRPr="006F369D">
        <w:t xml:space="preserve">In terms of </w:t>
      </w:r>
      <w:r w:rsidRPr="00086621">
        <w:t xml:space="preserve">the positive incentives that REDD+ might bring, would FUGs be rewarded per </w:t>
      </w:r>
      <w:r w:rsidRPr="0065672E">
        <w:t xml:space="preserve">tree or per hectare for replanting </w:t>
      </w:r>
      <w:r w:rsidRPr="00025D2B">
        <w:t>trees</w:t>
      </w:r>
      <w:r w:rsidRPr="0034407E">
        <w:t xml:space="preserve">? </w:t>
      </w:r>
    </w:p>
    <w:p w14:paraId="4E89577A" w14:textId="77777777" w:rsidR="0007220A" w:rsidRPr="00F003F8" w:rsidRDefault="0007220A" w:rsidP="00A21D1A">
      <w:pPr>
        <w:spacing w:after="120"/>
      </w:pPr>
    </w:p>
    <w:p w14:paraId="05EDB72B" w14:textId="77777777" w:rsidR="0007220A" w:rsidRDefault="0007220A" w:rsidP="004C4094">
      <w:pPr>
        <w:pStyle w:val="Heading3"/>
      </w:pPr>
      <w:r w:rsidRPr="004067CF">
        <w:t xml:space="preserve">Addressing </w:t>
      </w:r>
      <w:r>
        <w:t xml:space="preserve">Future Needs </w:t>
      </w:r>
    </w:p>
    <w:p w14:paraId="0B98A9EA" w14:textId="77777777" w:rsidR="0007220A" w:rsidRPr="00074B5C" w:rsidRDefault="0007220A" w:rsidP="0000376E">
      <w:pPr>
        <w:spacing w:after="0"/>
        <w:contextualSpacing/>
        <w:rPr>
          <w:b/>
          <w:u w:val="single"/>
        </w:rPr>
      </w:pPr>
      <w:r w:rsidRPr="00780737">
        <w:t>Given that the concept of REDD+ is still very new to Mongolia, much remains to be done to raise awareness and share information on REDD+</w:t>
      </w:r>
      <w:r>
        <w:t xml:space="preserve">. </w:t>
      </w:r>
      <w:r w:rsidRPr="00074B5C">
        <w:rPr>
          <w:b/>
          <w:u w:val="single"/>
        </w:rPr>
        <w:t>Likewise, more needs to be done to ensure full consultation and participation at the national level. These needs are addressed below through Component 1c</w:t>
      </w:r>
      <w:proofErr w:type="gramStart"/>
      <w:r w:rsidRPr="00074B5C">
        <w:rPr>
          <w:b/>
          <w:u w:val="single"/>
        </w:rPr>
        <w:t>.</w:t>
      </w:r>
      <w:r>
        <w:rPr>
          <w:b/>
          <w:u w:val="single"/>
        </w:rPr>
        <w:t xml:space="preserve">  </w:t>
      </w:r>
      <w:proofErr w:type="gramEnd"/>
      <w:r>
        <w:rPr>
          <w:b/>
          <w:u w:val="single"/>
        </w:rPr>
        <w:t>Therefore, there are no activities under Component 1b.</w:t>
      </w:r>
    </w:p>
    <w:p w14:paraId="7ABB3FCF" w14:textId="05B94190" w:rsidR="0007220A" w:rsidRDefault="0007220A" w:rsidP="0000376E">
      <w:pPr>
        <w:spacing w:after="0"/>
        <w:contextualSpacing/>
      </w:pPr>
      <w:r>
        <w:lastRenderedPageBreak/>
        <w:br w:type="page"/>
      </w:r>
    </w:p>
    <w:p w14:paraId="7C8BE52D" w14:textId="77777777" w:rsidR="0007220A" w:rsidRDefault="0007220A" w:rsidP="00254E8E">
      <w:pPr>
        <w:pStyle w:val="Heading2"/>
      </w:pPr>
      <w:bookmarkStart w:id="303" w:name="_Toc356377020"/>
      <w:bookmarkStart w:id="304" w:name="_Toc385337305"/>
      <w:bookmarkStart w:id="305" w:name="_Toc386789953"/>
      <w:r>
        <w:lastRenderedPageBreak/>
        <w:t>Component 1c: Consultation and Participation Process</w:t>
      </w:r>
      <w:bookmarkEnd w:id="303"/>
      <w:bookmarkEnd w:id="304"/>
      <w:bookmarkEnd w:id="305"/>
    </w:p>
    <w:p w14:paraId="1DE3EEA7" w14:textId="77777777" w:rsidR="0007220A" w:rsidRPr="0065590A" w:rsidRDefault="0007220A" w:rsidP="00F05CC7">
      <w:pPr>
        <w:spacing w:after="0"/>
        <w:rPr>
          <w:lang w:val="en-US"/>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43"/>
      </w:tblGrid>
      <w:tr w:rsidR="0007220A" w:rsidRPr="006A5FCA" w14:paraId="60AED396" w14:textId="77777777" w:rsidTr="00F05CC7">
        <w:tc>
          <w:tcPr>
            <w:tcW w:w="9243" w:type="dxa"/>
            <w:tcBorders>
              <w:top w:val="single" w:sz="4" w:space="0" w:color="auto"/>
              <w:bottom w:val="single" w:sz="4" w:space="0" w:color="auto"/>
            </w:tcBorders>
          </w:tcPr>
          <w:p w14:paraId="4C474785" w14:textId="77777777" w:rsidR="0007220A" w:rsidRPr="00BB4C5A" w:rsidRDefault="0007220A" w:rsidP="00F05CC7">
            <w:pPr>
              <w:jc w:val="center"/>
              <w:rPr>
                <w:rFonts w:ascii="Arial" w:hAnsi="Arial" w:cs="Arial"/>
                <w:b/>
                <w:sz w:val="16"/>
                <w:szCs w:val="16"/>
              </w:rPr>
            </w:pPr>
            <w:r w:rsidRPr="00BB4C5A">
              <w:rPr>
                <w:rFonts w:ascii="Arial" w:hAnsi="Arial" w:cs="Arial"/>
                <w:b/>
                <w:sz w:val="16"/>
                <w:szCs w:val="16"/>
              </w:rPr>
              <w:t xml:space="preserve">Standard 1c the text needs to meet for this component: </w:t>
            </w:r>
          </w:p>
          <w:p w14:paraId="658FA4C3" w14:textId="77777777" w:rsidR="0007220A" w:rsidRPr="00BB4C5A" w:rsidRDefault="0007220A" w:rsidP="00F05CC7">
            <w:pPr>
              <w:jc w:val="center"/>
              <w:rPr>
                <w:rFonts w:ascii="Arial" w:hAnsi="Arial" w:cs="Arial"/>
                <w:b/>
                <w:sz w:val="16"/>
                <w:szCs w:val="16"/>
              </w:rPr>
            </w:pPr>
            <w:r w:rsidRPr="00BB4C5A">
              <w:rPr>
                <w:rFonts w:ascii="Arial" w:hAnsi="Arial" w:cs="Arial"/>
                <w:b/>
                <w:sz w:val="16"/>
                <w:szCs w:val="16"/>
              </w:rPr>
              <w:t>Consultation and Participation Process</w:t>
            </w:r>
            <w:r>
              <w:rPr>
                <w:rFonts w:ascii="Arial" w:hAnsi="Arial" w:cs="Arial"/>
                <w:b/>
                <w:sz w:val="16"/>
                <w:szCs w:val="16"/>
              </w:rPr>
              <w:t>:</w:t>
            </w:r>
          </w:p>
          <w:p w14:paraId="52B0B8D0" w14:textId="77777777" w:rsidR="0007220A" w:rsidRPr="006A5FCA" w:rsidRDefault="0007220A" w:rsidP="00F05CC7">
            <w:r w:rsidRPr="00BB4C5A">
              <w:rPr>
                <w:rFonts w:ascii="Arial" w:hAnsi="Arial" w:cs="Arial"/>
                <w:sz w:val="16"/>
                <w:szCs w:val="16"/>
              </w:rPr>
              <w:t>Owner</w:t>
            </w:r>
            <w:r w:rsidRPr="00BB4C5A">
              <w:rPr>
                <w:rFonts w:ascii="Arial" w:hAnsi="Arial" w:cs="Arial"/>
                <w:color w:val="000000"/>
                <w:sz w:val="16"/>
                <w:szCs w:val="16"/>
                <w:lang w:eastAsia="ja-JP"/>
              </w:rPr>
              <w:t xml:space="preserve">ship, transparency, and dissemination of the R-PP by the government and relevant stakeholders, and inclusiveness of effective and informed consultation and participation by relevant stakeholders, will be assessed by whether proposals and/ or documentation on the following are included in the R-PP   (i) the consultation and participation process for R-PP development thus far (ii) the extent of ownership within government and national stakeholder community; (iii) the Consultation and Participation Plan for the R-PP implementation phase   (iv) concerns expressed and recommendations of relevant stakeholders, and a process for their consideration, and/or expressions of their support for the R-PP;  (v) and </w:t>
            </w:r>
            <w:r w:rsidRPr="00BB4C5A">
              <w:rPr>
                <w:rFonts w:ascii="Arial" w:hAnsi="Arial" w:cs="Arial"/>
                <w:sz w:val="16"/>
                <w:szCs w:val="16"/>
              </w:rPr>
              <w:t xml:space="preserve"> mechanisms for addressing grievances regarding consultation and participation in the REDD-plus process, and for conflict resolution and redress of grievances.</w:t>
            </w:r>
          </w:p>
        </w:tc>
      </w:tr>
    </w:tbl>
    <w:p w14:paraId="2DF7FB08" w14:textId="77777777" w:rsidR="0007220A" w:rsidRPr="00F05CC7" w:rsidRDefault="0007220A" w:rsidP="00F05CC7"/>
    <w:tbl>
      <w:tblPr>
        <w:tblW w:w="900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00"/>
      </w:tblGrid>
      <w:tr w:rsidR="0007220A" w:rsidRPr="008F616B" w14:paraId="6084549D" w14:textId="77777777">
        <w:trPr>
          <w:trHeight w:val="1521"/>
        </w:trPr>
        <w:tc>
          <w:tcPr>
            <w:tcW w:w="9000" w:type="dxa"/>
          </w:tcPr>
          <w:p w14:paraId="1D663E12" w14:textId="77777777" w:rsidR="0007220A" w:rsidRDefault="0007220A" w:rsidP="00402A28">
            <w:pPr>
              <w:spacing w:before="240"/>
              <w:jc w:val="center"/>
              <w:rPr>
                <w:rFonts w:ascii="Arial" w:hAnsi="Arial" w:cs="Arial"/>
                <w:b/>
                <w:sz w:val="16"/>
                <w:szCs w:val="16"/>
              </w:rPr>
            </w:pPr>
            <w:r w:rsidRPr="000B7E09">
              <w:rPr>
                <w:rFonts w:ascii="Arial" w:hAnsi="Arial" w:cs="Arial"/>
                <w:b/>
                <w:sz w:val="16"/>
                <w:szCs w:val="16"/>
              </w:rPr>
              <w:t xml:space="preserve">Box </w:t>
            </w:r>
            <w:r>
              <w:rPr>
                <w:rFonts w:ascii="Arial" w:hAnsi="Arial" w:cs="Arial"/>
                <w:b/>
                <w:sz w:val="16"/>
                <w:szCs w:val="16"/>
              </w:rPr>
              <w:t>1c</w:t>
            </w:r>
            <w:r w:rsidRPr="000B7E09">
              <w:rPr>
                <w:rFonts w:ascii="Arial" w:hAnsi="Arial" w:cs="Arial"/>
                <w:b/>
                <w:sz w:val="16"/>
                <w:szCs w:val="16"/>
              </w:rPr>
              <w:t xml:space="preserve">-1: </w:t>
            </w:r>
            <w:r>
              <w:rPr>
                <w:rFonts w:ascii="Arial" w:hAnsi="Arial" w:cs="Arial"/>
                <w:b/>
                <w:sz w:val="16"/>
                <w:szCs w:val="16"/>
              </w:rPr>
              <w:t xml:space="preserve">The Cancun </w:t>
            </w:r>
            <w:r w:rsidRPr="00A40E2E">
              <w:rPr>
                <w:rFonts w:ascii="Arial" w:hAnsi="Arial" w:cs="Arial"/>
                <w:b/>
                <w:i/>
                <w:sz w:val="16"/>
                <w:szCs w:val="16"/>
              </w:rPr>
              <w:t>COP Decision 1/CP.16</w:t>
            </w:r>
            <w:r w:rsidRPr="000B7E09">
              <w:rPr>
                <w:rFonts w:ascii="Arial" w:hAnsi="Arial" w:cs="Arial"/>
                <w:b/>
                <w:sz w:val="16"/>
                <w:szCs w:val="16"/>
              </w:rPr>
              <w:t>, Considerations to Address in National Action Plans</w:t>
            </w:r>
          </w:p>
          <w:p w14:paraId="7667FC0C" w14:textId="77777777" w:rsidR="0007220A" w:rsidRPr="00562031" w:rsidRDefault="0007220A" w:rsidP="00C63FDC">
            <w:pPr>
              <w:autoSpaceDE w:val="0"/>
              <w:autoSpaceDN w:val="0"/>
              <w:adjustRightInd w:val="0"/>
              <w:rPr>
                <w:rFonts w:ascii="Arial" w:hAnsi="Arial" w:cs="Arial"/>
                <w:i/>
                <w:sz w:val="16"/>
                <w:szCs w:val="16"/>
              </w:rPr>
            </w:pPr>
            <w:r w:rsidRPr="00562031">
              <w:rPr>
                <w:rFonts w:ascii="Arial" w:hAnsi="Arial" w:cs="Arial"/>
                <w:i/>
                <w:sz w:val="16"/>
                <w:szCs w:val="16"/>
              </w:rPr>
              <w:t xml:space="preserve">“72. </w:t>
            </w:r>
            <w:r w:rsidRPr="00562031">
              <w:rPr>
                <w:rFonts w:ascii="Arial" w:hAnsi="Arial" w:cs="Arial"/>
                <w:i/>
                <w:iCs/>
                <w:sz w:val="16"/>
                <w:szCs w:val="16"/>
              </w:rPr>
              <w:t xml:space="preserve">Also requests </w:t>
            </w:r>
            <w:r w:rsidRPr="00562031">
              <w:rPr>
                <w:rFonts w:ascii="Arial" w:hAnsi="Arial" w:cs="Arial"/>
                <w:i/>
                <w:sz w:val="16"/>
                <w:szCs w:val="16"/>
              </w:rPr>
              <w:t xml:space="preserve">developing country Parties, when developing and implementing their national strategies or action plans, to address, inter alia, the drivers of deforestation and forest degradation, land tenure issues, forest governance issues, gender considerations and the safeguards identified in paragraph 2 of appendix I to this decision, </w:t>
            </w:r>
            <w:r w:rsidRPr="00F236DC">
              <w:rPr>
                <w:rFonts w:ascii="Arial" w:hAnsi="Arial" w:cs="Arial"/>
                <w:b/>
                <w:i/>
                <w:sz w:val="16"/>
                <w:szCs w:val="16"/>
              </w:rPr>
              <w:t xml:space="preserve">ensuring the full and effective participation of relevant stakeholders, inter alia indigenous peoples and local </w:t>
            </w:r>
            <w:proofErr w:type="gramStart"/>
            <w:r w:rsidRPr="00F236DC">
              <w:rPr>
                <w:rFonts w:ascii="Arial" w:hAnsi="Arial" w:cs="Arial"/>
                <w:b/>
                <w:i/>
                <w:sz w:val="16"/>
                <w:szCs w:val="16"/>
              </w:rPr>
              <w:t>communities</w:t>
            </w:r>
            <w:r w:rsidRPr="00562031">
              <w:rPr>
                <w:rFonts w:ascii="Arial" w:hAnsi="Arial" w:cs="Arial"/>
                <w:i/>
                <w:sz w:val="16"/>
                <w:szCs w:val="16"/>
              </w:rPr>
              <w:t>;…”</w:t>
            </w:r>
            <w:proofErr w:type="gramEnd"/>
          </w:p>
          <w:p w14:paraId="0E3D4B74" w14:textId="77777777" w:rsidR="0007220A" w:rsidRPr="00C63FDC" w:rsidRDefault="0007220A" w:rsidP="00C63FDC">
            <w:pPr>
              <w:rPr>
                <w:rFonts w:ascii="Arial" w:hAnsi="Arial"/>
                <w:sz w:val="20"/>
                <w:lang w:val="fr-CH"/>
              </w:rPr>
            </w:pPr>
            <w:r w:rsidRPr="00597F7A">
              <w:rPr>
                <w:rFonts w:ascii="Arial" w:hAnsi="Arial"/>
                <w:sz w:val="16"/>
                <w:lang w:val="fr-CH"/>
              </w:rPr>
              <w:t xml:space="preserve">Source: </w:t>
            </w:r>
            <w:r w:rsidRPr="00597F7A">
              <w:rPr>
                <w:rStyle w:val="apple-style-span"/>
                <w:rFonts w:ascii="Arial" w:hAnsi="Arial"/>
                <w:sz w:val="16"/>
                <w:lang w:val="fr-CH"/>
              </w:rPr>
              <w:t>http://unfccc.int/resource/docs/2010/cop16/eng/07a01.pdf</w:t>
            </w:r>
          </w:p>
        </w:tc>
      </w:tr>
    </w:tbl>
    <w:p w14:paraId="4FAF0312" w14:textId="77777777" w:rsidR="0007220A" w:rsidRPr="006A78DB" w:rsidRDefault="0007220A" w:rsidP="002B798F">
      <w:pPr>
        <w:spacing w:after="0"/>
        <w:rPr>
          <w:lang w:val="fr-FR"/>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43"/>
      </w:tblGrid>
      <w:tr w:rsidR="0007220A" w:rsidRPr="008F616B" w14:paraId="7B95ABAC" w14:textId="77777777" w:rsidTr="009D2CD3">
        <w:tc>
          <w:tcPr>
            <w:tcW w:w="9243" w:type="dxa"/>
            <w:tcBorders>
              <w:top w:val="single" w:sz="4" w:space="0" w:color="auto"/>
              <w:bottom w:val="single" w:sz="4" w:space="0" w:color="auto"/>
            </w:tcBorders>
          </w:tcPr>
          <w:p w14:paraId="0815A2EF" w14:textId="77777777" w:rsidR="0007220A" w:rsidRDefault="0007220A" w:rsidP="002B798F">
            <w:pPr>
              <w:spacing w:before="240"/>
              <w:jc w:val="center"/>
              <w:rPr>
                <w:rFonts w:ascii="Arial" w:hAnsi="Arial" w:cs="Arial"/>
                <w:b/>
                <w:sz w:val="16"/>
                <w:szCs w:val="16"/>
              </w:rPr>
            </w:pPr>
            <w:r w:rsidRPr="000B7E09">
              <w:rPr>
                <w:rFonts w:ascii="Arial" w:hAnsi="Arial" w:cs="Arial"/>
                <w:b/>
                <w:sz w:val="16"/>
                <w:szCs w:val="16"/>
              </w:rPr>
              <w:t xml:space="preserve">Box </w:t>
            </w:r>
            <w:r>
              <w:rPr>
                <w:rFonts w:ascii="Arial" w:hAnsi="Arial" w:cs="Arial"/>
                <w:b/>
                <w:sz w:val="16"/>
                <w:szCs w:val="16"/>
              </w:rPr>
              <w:t>1c-2</w:t>
            </w:r>
            <w:r w:rsidRPr="000B7E09">
              <w:rPr>
                <w:rFonts w:ascii="Arial" w:hAnsi="Arial" w:cs="Arial"/>
                <w:b/>
                <w:sz w:val="16"/>
                <w:szCs w:val="16"/>
              </w:rPr>
              <w:t xml:space="preserve">: </w:t>
            </w:r>
            <w:r>
              <w:rPr>
                <w:rFonts w:ascii="Arial" w:hAnsi="Arial" w:cs="Arial"/>
                <w:b/>
                <w:sz w:val="16"/>
                <w:szCs w:val="16"/>
              </w:rPr>
              <w:t xml:space="preserve">The Cancun </w:t>
            </w:r>
            <w:r w:rsidRPr="000B7E09">
              <w:rPr>
                <w:rFonts w:ascii="Arial" w:hAnsi="Arial" w:cs="Arial"/>
                <w:b/>
                <w:sz w:val="16"/>
                <w:szCs w:val="16"/>
              </w:rPr>
              <w:t xml:space="preserve">COP </w:t>
            </w:r>
            <w:r w:rsidRPr="00A40E2E">
              <w:rPr>
                <w:rFonts w:ascii="Arial" w:hAnsi="Arial" w:cs="Arial"/>
                <w:b/>
                <w:i/>
                <w:sz w:val="16"/>
                <w:szCs w:val="16"/>
              </w:rPr>
              <w:t>Decision 1/CP.16, Appendix I</w:t>
            </w:r>
            <w:r w:rsidRPr="000B7E09">
              <w:rPr>
                <w:rFonts w:ascii="Arial" w:hAnsi="Arial" w:cs="Arial"/>
                <w:b/>
                <w:sz w:val="16"/>
                <w:szCs w:val="16"/>
              </w:rPr>
              <w:t>:  Guidance and safeguards for policy approaches to REDD-plus (selected text)</w:t>
            </w:r>
          </w:p>
          <w:p w14:paraId="411852B0" w14:textId="77777777" w:rsidR="0007220A" w:rsidRPr="00D83D28" w:rsidRDefault="0007220A" w:rsidP="00C63FDC">
            <w:pPr>
              <w:autoSpaceDE w:val="0"/>
              <w:autoSpaceDN w:val="0"/>
              <w:adjustRightInd w:val="0"/>
              <w:rPr>
                <w:rFonts w:ascii="Arial" w:hAnsi="Arial" w:cs="Arial"/>
                <w:i/>
                <w:sz w:val="16"/>
                <w:szCs w:val="16"/>
              </w:rPr>
            </w:pPr>
            <w:r>
              <w:rPr>
                <w:rFonts w:ascii="Arial" w:hAnsi="Arial" w:cs="Arial"/>
                <w:i/>
                <w:sz w:val="16"/>
                <w:szCs w:val="16"/>
              </w:rPr>
              <w:t>“</w:t>
            </w:r>
            <w:r w:rsidRPr="00D83D28">
              <w:rPr>
                <w:rFonts w:ascii="Arial" w:hAnsi="Arial" w:cs="Arial"/>
                <w:i/>
                <w:sz w:val="16"/>
                <w:szCs w:val="16"/>
              </w:rPr>
              <w:t>(c)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w:t>
            </w:r>
          </w:p>
          <w:p w14:paraId="5D28F5B0" w14:textId="77777777" w:rsidR="0007220A" w:rsidRPr="00D83D28" w:rsidRDefault="0007220A" w:rsidP="00C63FDC">
            <w:pPr>
              <w:autoSpaceDE w:val="0"/>
              <w:autoSpaceDN w:val="0"/>
              <w:adjustRightInd w:val="0"/>
              <w:rPr>
                <w:rFonts w:ascii="Arial" w:hAnsi="Arial" w:cs="Arial"/>
                <w:i/>
                <w:sz w:val="16"/>
                <w:szCs w:val="16"/>
              </w:rPr>
            </w:pPr>
            <w:r w:rsidRPr="00D83D28">
              <w:rPr>
                <w:rFonts w:ascii="Arial" w:hAnsi="Arial" w:cs="Arial"/>
                <w:i/>
                <w:sz w:val="16"/>
                <w:szCs w:val="16"/>
              </w:rPr>
              <w:t xml:space="preserve">(d) The </w:t>
            </w:r>
            <w:r w:rsidRPr="00F236DC">
              <w:rPr>
                <w:rFonts w:ascii="Arial" w:hAnsi="Arial" w:cs="Arial"/>
                <w:b/>
                <w:i/>
                <w:sz w:val="16"/>
                <w:szCs w:val="16"/>
              </w:rPr>
              <w:t>full and effective participation of relevant stakeholders, in particular indigenous peoples and local communities</w:t>
            </w:r>
            <w:r w:rsidRPr="00D83D28">
              <w:rPr>
                <w:rFonts w:ascii="Arial" w:hAnsi="Arial" w:cs="Arial"/>
                <w:i/>
                <w:sz w:val="16"/>
                <w:szCs w:val="16"/>
              </w:rPr>
              <w:t xml:space="preserve">, in the actions referred to in paragraphs 70 and 72 of this </w:t>
            </w:r>
            <w:proofErr w:type="gramStart"/>
            <w:r w:rsidRPr="00D83D28">
              <w:rPr>
                <w:rFonts w:ascii="Arial" w:hAnsi="Arial" w:cs="Arial"/>
                <w:i/>
                <w:sz w:val="16"/>
                <w:szCs w:val="16"/>
              </w:rPr>
              <w:t>decision;</w:t>
            </w:r>
            <w:r>
              <w:rPr>
                <w:rFonts w:ascii="Arial" w:hAnsi="Arial" w:cs="Arial"/>
                <w:i/>
                <w:sz w:val="16"/>
                <w:szCs w:val="16"/>
              </w:rPr>
              <w:t>…”</w:t>
            </w:r>
            <w:proofErr w:type="gramEnd"/>
          </w:p>
          <w:p w14:paraId="07665348" w14:textId="77777777" w:rsidR="0007220A" w:rsidRPr="006A5FCA" w:rsidRDefault="0007220A" w:rsidP="00C63FDC">
            <w:pPr>
              <w:rPr>
                <w:lang w:val="fr-FR"/>
              </w:rPr>
            </w:pPr>
            <w:r w:rsidRPr="00597F7A">
              <w:rPr>
                <w:rFonts w:ascii="Arial" w:hAnsi="Arial"/>
                <w:sz w:val="16"/>
                <w:lang w:val="fr-CH"/>
              </w:rPr>
              <w:t xml:space="preserve">Source: </w:t>
            </w:r>
            <w:r w:rsidRPr="00597F7A">
              <w:rPr>
                <w:rStyle w:val="apple-style-span"/>
                <w:rFonts w:ascii="Arial" w:hAnsi="Arial"/>
                <w:sz w:val="16"/>
                <w:lang w:val="fr-CH"/>
              </w:rPr>
              <w:t>http://unfccc.int/resource/docs/2010/cop16/eng/07a01.pdf</w:t>
            </w:r>
          </w:p>
        </w:tc>
      </w:tr>
    </w:tbl>
    <w:p w14:paraId="37E7E05E" w14:textId="77777777" w:rsidR="0007220A" w:rsidRDefault="0007220A" w:rsidP="002B798F">
      <w:pPr>
        <w:spacing w:after="0"/>
        <w:rPr>
          <w:lang w:val="fr-FR"/>
        </w:rPr>
      </w:pPr>
    </w:p>
    <w:p w14:paraId="55974BCA" w14:textId="77777777" w:rsidR="0007220A" w:rsidRPr="003D0AD6" w:rsidRDefault="0007220A" w:rsidP="007D3FE5">
      <w:pPr>
        <w:pStyle w:val="Heading3"/>
      </w:pPr>
      <w:bookmarkStart w:id="306" w:name="_Toc356377021"/>
      <w:r w:rsidRPr="003D0AD6">
        <w:t xml:space="preserve">Objectives of </w:t>
      </w:r>
      <w:r>
        <w:t>C</w:t>
      </w:r>
      <w:r w:rsidRPr="003D0AD6">
        <w:t>omponent 1c</w:t>
      </w:r>
      <w:bookmarkEnd w:id="306"/>
      <w:r w:rsidRPr="003D0AD6">
        <w:t xml:space="preserve"> </w:t>
      </w:r>
    </w:p>
    <w:p w14:paraId="284375D3" w14:textId="77777777" w:rsidR="0007220A" w:rsidRDefault="0007220A" w:rsidP="0000376E">
      <w:pPr>
        <w:spacing w:after="0"/>
        <w:contextualSpacing/>
      </w:pPr>
      <w:r w:rsidRPr="0000376E">
        <w:t xml:space="preserve">The overall objective of this Component is to ensure thorough, </w:t>
      </w:r>
      <w:proofErr w:type="gramStart"/>
      <w:r w:rsidRPr="0000376E">
        <w:t>effective</w:t>
      </w:r>
      <w:proofErr w:type="gramEnd"/>
      <w:r w:rsidRPr="0000376E">
        <w:t xml:space="preserve"> and constructive stakeholder participation in REDD+ readiness and implementation. This encompasses consultation and participation of a full range of stakeholders from forest communities to national decision-makers, including private sector, NGOs, experts, international partners, etc. It covers </w:t>
      </w:r>
      <w:r w:rsidRPr="0000376E">
        <w:rPr>
          <w:b/>
          <w:i/>
        </w:rPr>
        <w:t>all</w:t>
      </w:r>
      <w:r w:rsidRPr="0000376E">
        <w:t xml:space="preserve"> actions under REDD+: policies, </w:t>
      </w:r>
      <w:proofErr w:type="gramStart"/>
      <w:r w:rsidRPr="0000376E">
        <w:t>activities</w:t>
      </w:r>
      <w:proofErr w:type="gramEnd"/>
      <w:r w:rsidRPr="0000376E">
        <w:t xml:space="preserve"> and measures - from community level to national policy making.</w:t>
      </w:r>
    </w:p>
    <w:p w14:paraId="3F0BF9A4" w14:textId="77777777" w:rsidR="0007220A" w:rsidRPr="0000376E" w:rsidRDefault="0007220A" w:rsidP="0000376E">
      <w:pPr>
        <w:spacing w:after="0"/>
        <w:contextualSpacing/>
      </w:pPr>
    </w:p>
    <w:p w14:paraId="4974E830" w14:textId="77777777" w:rsidR="0007220A" w:rsidRDefault="0007220A" w:rsidP="0000376E">
      <w:pPr>
        <w:spacing w:after="0"/>
        <w:contextualSpacing/>
      </w:pPr>
      <w:r w:rsidRPr="0000376E">
        <w:t xml:space="preserve">Component 1c has four specific sub-objectives: </w:t>
      </w:r>
    </w:p>
    <w:p w14:paraId="24FC4A96" w14:textId="77777777" w:rsidR="0007220A" w:rsidRPr="0000376E" w:rsidRDefault="0007220A" w:rsidP="0000376E">
      <w:pPr>
        <w:spacing w:after="0"/>
        <w:contextualSpacing/>
      </w:pPr>
    </w:p>
    <w:p w14:paraId="7DC62B77" w14:textId="77777777" w:rsidR="0007220A" w:rsidRPr="006A5FCA" w:rsidRDefault="0007220A" w:rsidP="009C41C5">
      <w:pPr>
        <w:pStyle w:val="MediumGrid1-Accent22"/>
        <w:numPr>
          <w:ilvl w:val="0"/>
          <w:numId w:val="102"/>
        </w:numPr>
        <w:spacing w:before="0" w:after="0" w:line="240" w:lineRule="auto"/>
        <w:contextualSpacing/>
        <w:rPr>
          <w:rFonts w:ascii="Calibri" w:hAnsi="Calibri"/>
        </w:rPr>
      </w:pPr>
      <w:r w:rsidRPr="006A5FCA">
        <w:rPr>
          <w:rFonts w:ascii="Calibri" w:hAnsi="Calibri"/>
        </w:rPr>
        <w:t>To share information and raise public awareness;</w:t>
      </w:r>
    </w:p>
    <w:p w14:paraId="367E5F4E" w14:textId="77777777" w:rsidR="0007220A" w:rsidRPr="006A5FCA" w:rsidRDefault="0007220A" w:rsidP="009C41C5">
      <w:pPr>
        <w:pStyle w:val="MediumGrid1-Accent22"/>
        <w:numPr>
          <w:ilvl w:val="0"/>
          <w:numId w:val="102"/>
        </w:numPr>
        <w:spacing w:before="0" w:after="0" w:line="240" w:lineRule="auto"/>
        <w:contextualSpacing/>
        <w:rPr>
          <w:rFonts w:ascii="Calibri" w:hAnsi="Calibri"/>
        </w:rPr>
      </w:pPr>
      <w:r w:rsidRPr="006A5FCA">
        <w:rPr>
          <w:rFonts w:ascii="Calibri" w:hAnsi="Calibri"/>
        </w:rPr>
        <w:t>To strengthen the national consultation process and participation in the development and initial implementation of the National REDD+ Strategy;</w:t>
      </w:r>
    </w:p>
    <w:p w14:paraId="291AFC8B" w14:textId="77777777" w:rsidR="0007220A" w:rsidRPr="006A5FCA" w:rsidRDefault="0007220A" w:rsidP="009C41C5">
      <w:pPr>
        <w:pStyle w:val="MediumGrid1-Accent22"/>
        <w:numPr>
          <w:ilvl w:val="0"/>
          <w:numId w:val="102"/>
        </w:numPr>
        <w:spacing w:before="0" w:after="0" w:line="240" w:lineRule="auto"/>
        <w:contextualSpacing/>
        <w:rPr>
          <w:rFonts w:ascii="Calibri" w:hAnsi="Calibri"/>
        </w:rPr>
      </w:pPr>
      <w:r w:rsidRPr="006A5FCA">
        <w:rPr>
          <w:rFonts w:ascii="Calibri" w:hAnsi="Calibri"/>
        </w:rPr>
        <w:lastRenderedPageBreak/>
        <w:t>To design and establish a national FPIC process and procedures that will ensure that the rights of indigenous peoples, other forest-dependent communities, and local communities are respected</w:t>
      </w:r>
      <w:r w:rsidRPr="006A5FCA">
        <w:rPr>
          <w:rStyle w:val="FootnoteReference"/>
          <w:sz w:val="22"/>
          <w:szCs w:val="22"/>
        </w:rPr>
        <w:footnoteReference w:id="46"/>
      </w:r>
      <w:r w:rsidRPr="006A5FCA">
        <w:rPr>
          <w:rFonts w:ascii="Calibri" w:hAnsi="Calibri"/>
        </w:rPr>
        <w:t xml:space="preserve">; </w:t>
      </w:r>
      <w:r>
        <w:rPr>
          <w:rFonts w:ascii="Calibri" w:hAnsi="Calibri"/>
        </w:rPr>
        <w:t>and</w:t>
      </w:r>
    </w:p>
    <w:p w14:paraId="0B5725BC" w14:textId="77777777" w:rsidR="0007220A" w:rsidRPr="006A5FCA" w:rsidRDefault="0007220A" w:rsidP="009C41C5">
      <w:pPr>
        <w:pStyle w:val="MediumGrid1-Accent22"/>
        <w:numPr>
          <w:ilvl w:val="0"/>
          <w:numId w:val="102"/>
        </w:numPr>
        <w:spacing w:before="0" w:after="0" w:line="240" w:lineRule="auto"/>
        <w:contextualSpacing/>
        <w:rPr>
          <w:rFonts w:ascii="Calibri" w:hAnsi="Calibri"/>
        </w:rPr>
      </w:pPr>
      <w:r w:rsidRPr="006A5FCA">
        <w:rPr>
          <w:rFonts w:ascii="Calibri" w:hAnsi="Calibri"/>
        </w:rPr>
        <w:t xml:space="preserve">To design and establish a national Grievance mechanism. </w:t>
      </w:r>
    </w:p>
    <w:p w14:paraId="294F4A7B" w14:textId="77777777" w:rsidR="0007220A" w:rsidRPr="0000376E" w:rsidRDefault="0007220A" w:rsidP="0000376E">
      <w:pPr>
        <w:spacing w:after="0"/>
        <w:contextualSpacing/>
      </w:pPr>
    </w:p>
    <w:p w14:paraId="61E91877" w14:textId="77777777" w:rsidR="0007220A" w:rsidRPr="0000376E" w:rsidRDefault="0007220A" w:rsidP="0000376E">
      <w:pPr>
        <w:spacing w:after="0"/>
        <w:contextualSpacing/>
      </w:pPr>
      <w:bookmarkStart w:id="307" w:name="_Toc356377022"/>
      <w:r w:rsidRPr="0000376E">
        <w:t>A key mechanism to facilitate participation is the CSO/LC Forum, which will facilitate direct input from civil society to the planning and development work of the National REDD+ Taskforce. The Forum will also serve as the principal outreach and communication platform during the development and implementation of the National REDD+ Strategy</w:t>
      </w:r>
      <w:proofErr w:type="gramStart"/>
      <w:r w:rsidRPr="0000376E">
        <w:t xml:space="preserve">.  </w:t>
      </w:r>
      <w:proofErr w:type="gramEnd"/>
      <w:r w:rsidRPr="0000376E">
        <w:t xml:space="preserve">This Forum is established under Component 1a. </w:t>
      </w:r>
    </w:p>
    <w:p w14:paraId="465C6785" w14:textId="77777777" w:rsidR="0007220A" w:rsidRPr="0000376E" w:rsidRDefault="0007220A" w:rsidP="0000376E">
      <w:pPr>
        <w:spacing w:after="0"/>
        <w:contextualSpacing/>
        <w:rPr>
          <w:i/>
        </w:rPr>
      </w:pPr>
    </w:p>
    <w:p w14:paraId="61FC2E6F" w14:textId="77777777" w:rsidR="0007220A" w:rsidRPr="0000376E" w:rsidRDefault="0007220A" w:rsidP="0000376E">
      <w:pPr>
        <w:spacing w:after="0"/>
        <w:contextualSpacing/>
        <w:rPr>
          <w:i/>
        </w:rPr>
      </w:pPr>
      <w:r w:rsidRPr="0000376E">
        <w:rPr>
          <w:i/>
        </w:rPr>
        <w:t xml:space="preserve">This Section rapidly assesses the current situation with regards to consultation, awareness </w:t>
      </w:r>
      <w:proofErr w:type="gramStart"/>
      <w:r w:rsidRPr="0000376E">
        <w:rPr>
          <w:i/>
        </w:rPr>
        <w:t>raising</w:t>
      </w:r>
      <w:proofErr w:type="gramEnd"/>
      <w:r w:rsidRPr="0000376E">
        <w:rPr>
          <w:i/>
        </w:rPr>
        <w:t xml:space="preserve"> and participation in Mongolia. It then proposes approaches to (i) raising awareness (ii) consultation (iii) FPIC</w:t>
      </w:r>
      <w:proofErr w:type="gramStart"/>
      <w:r>
        <w:rPr>
          <w:i/>
        </w:rPr>
        <w:t>;</w:t>
      </w:r>
      <w:proofErr w:type="gramEnd"/>
      <w:r w:rsidRPr="0000376E">
        <w:rPr>
          <w:i/>
        </w:rPr>
        <w:t xml:space="preserve"> and (iv) grievance mechanisms. It then sets out the steps and activities required to meet the above objectives in the form of an indicative workplan. </w:t>
      </w:r>
    </w:p>
    <w:p w14:paraId="228E3F5A" w14:textId="77777777" w:rsidR="0007220A" w:rsidRDefault="0007220A" w:rsidP="00455051">
      <w:pPr>
        <w:pStyle w:val="Heading3"/>
        <w:spacing w:before="240"/>
      </w:pPr>
      <w:r>
        <w:t>Situation Analysis</w:t>
      </w:r>
      <w:bookmarkEnd w:id="307"/>
      <w:r>
        <w:t xml:space="preserve"> </w:t>
      </w:r>
    </w:p>
    <w:p w14:paraId="4621302B" w14:textId="77777777" w:rsidR="0007220A" w:rsidRDefault="0007220A" w:rsidP="0000376E">
      <w:pPr>
        <w:spacing w:after="0"/>
        <w:contextualSpacing/>
      </w:pPr>
      <w:r>
        <w:t xml:space="preserve">Mongolia is well placed to develop open and consultative mechanisms for REDD+. The country has positive enabling conditions, with open and cooperative relationships between civil society groups, the private sector and government. It has a vibrant non-governmental sector, and existing institutions for debate and information sharing. The on-going cooperation and information exchange between these groups will be facilitated through communication between the CSO/LC Forum and the National REDD+ Taskforce.  </w:t>
      </w:r>
    </w:p>
    <w:p w14:paraId="0241BE9C" w14:textId="77777777" w:rsidR="0007220A" w:rsidRDefault="0007220A" w:rsidP="0000376E">
      <w:pPr>
        <w:spacing w:after="0"/>
        <w:contextualSpacing/>
      </w:pPr>
    </w:p>
    <w:p w14:paraId="2F3A2A1C" w14:textId="77777777" w:rsidR="0007220A" w:rsidRDefault="0007220A" w:rsidP="0000376E">
      <w:pPr>
        <w:spacing w:after="0"/>
        <w:contextualSpacing/>
      </w:pPr>
      <w:r>
        <w:t>In particular, Mongolia has a well-functioning environmental civil society sub-sector, with umbrella organisations for environmental groups such as the Mongolian Environmental and Civil Council (MECC) and the Environmental Parliament. These will also facilitate the dissemination of information on REDD+ and its exchange within and across the NGO/CSO sector.</w:t>
      </w:r>
      <w:r w:rsidRPr="00306DC8">
        <w:t xml:space="preserve"> </w:t>
      </w:r>
      <w:r>
        <w:t>One particular challenge will be ensuring that the broad range of groups, from environmental groups to private sector groups, are able to effectively network and obtain representation through the CSO/LC Forum.</w:t>
      </w:r>
    </w:p>
    <w:p w14:paraId="656E39EE" w14:textId="77777777" w:rsidR="0007220A" w:rsidRDefault="0007220A" w:rsidP="0000376E">
      <w:pPr>
        <w:spacing w:after="0"/>
        <w:contextualSpacing/>
      </w:pPr>
    </w:p>
    <w:p w14:paraId="50B1546C" w14:textId="77777777" w:rsidR="0007220A" w:rsidRDefault="0007220A" w:rsidP="0000376E">
      <w:pPr>
        <w:spacing w:after="0"/>
        <w:contextualSpacing/>
      </w:pPr>
      <w:r>
        <w:t>The vast land area and very low population density create specific logistical and cost challenges for information sharing and consultation. This may be particularly true with regards to operationalizing the free, prior informed consent process (FPIC – see below). The recent surge in mobile phone use however offers a new opportunity to connect with remote populations from a logistical perspective.</w:t>
      </w:r>
      <w:r w:rsidRPr="00F236DC">
        <w:rPr>
          <w:rStyle w:val="FootnoteReference"/>
          <w:sz w:val="22"/>
          <w:szCs w:val="22"/>
        </w:rPr>
        <w:footnoteReference w:id="47"/>
      </w:r>
      <w:r>
        <w:t xml:space="preserve">    </w:t>
      </w:r>
    </w:p>
    <w:p w14:paraId="3E00A1D4" w14:textId="77777777" w:rsidR="0007220A" w:rsidRDefault="0007220A" w:rsidP="0000376E">
      <w:pPr>
        <w:spacing w:after="0"/>
        <w:contextualSpacing/>
      </w:pPr>
    </w:p>
    <w:p w14:paraId="394D1FC0" w14:textId="77777777" w:rsidR="0007220A" w:rsidRDefault="0007220A" w:rsidP="0000376E">
      <w:pPr>
        <w:spacing w:after="0"/>
        <w:contextualSpacing/>
      </w:pPr>
      <w:r>
        <w:lastRenderedPageBreak/>
        <w:t xml:space="preserve">The challenges of communicating REDD+ through written materials will be facilitated by Mongolia’s </w:t>
      </w:r>
      <w:r w:rsidRPr="00E01C2C">
        <w:t xml:space="preserve">very high literacy rates, with an estimated </w:t>
      </w:r>
      <w:r w:rsidRPr="00C56484">
        <w:t>97.6%</w:t>
      </w:r>
      <w:r w:rsidRPr="00E01C2C">
        <w:t xml:space="preserve"> of the population aged 15 and above literate</w:t>
      </w:r>
      <w:r w:rsidRPr="00E01C2C">
        <w:rPr>
          <w:rStyle w:val="FootnoteReference"/>
          <w:sz w:val="24"/>
        </w:rPr>
        <w:footnoteReference w:id="48"/>
      </w:r>
      <w:r w:rsidRPr="00E01C2C">
        <w:t>. Nevertheless</w:t>
      </w:r>
      <w:r>
        <w:t>, given that Mongolia has approximately 20 indigenous and ethnic minorities, it will be important to ensure that written materials are produced in all the appropriate languages.</w:t>
      </w:r>
    </w:p>
    <w:p w14:paraId="5EC7EB81" w14:textId="77777777" w:rsidR="0007220A" w:rsidRDefault="0007220A" w:rsidP="00455051">
      <w:pPr>
        <w:pStyle w:val="Heading3"/>
        <w:spacing w:before="240"/>
      </w:pPr>
      <w:bookmarkStart w:id="308" w:name="_Toc356377023"/>
      <w:r>
        <w:t>Approach to Information Sharing and Raising Awareness</w:t>
      </w:r>
      <w:bookmarkEnd w:id="308"/>
    </w:p>
    <w:p w14:paraId="36A29D23" w14:textId="77777777" w:rsidR="0007220A" w:rsidRDefault="0007220A" w:rsidP="0000376E">
      <w:pPr>
        <w:spacing w:after="0"/>
        <w:contextualSpacing/>
      </w:pPr>
      <w:r>
        <w:t>This work will be led and implemented by the Technical Working Group on Communication and Stakeholder Engagement, in close consultation with CSOs and other non-government stakeholders.</w:t>
      </w:r>
    </w:p>
    <w:p w14:paraId="1773296D" w14:textId="77777777" w:rsidR="0007220A" w:rsidRDefault="0007220A" w:rsidP="0000376E">
      <w:pPr>
        <w:spacing w:after="0"/>
        <w:contextualSpacing/>
      </w:pPr>
    </w:p>
    <w:p w14:paraId="3808E8AE" w14:textId="77777777" w:rsidR="0007220A" w:rsidRDefault="0007220A" w:rsidP="0000376E">
      <w:pPr>
        <w:spacing w:after="0"/>
        <w:contextualSpacing/>
      </w:pPr>
      <w:r>
        <w:t>At the outset, v</w:t>
      </w:r>
      <w:r w:rsidRPr="009C47DF">
        <w:t>ery few people in Mongolia have an understanding of REDD</w:t>
      </w:r>
      <w:r>
        <w:t>+</w:t>
      </w:r>
      <w:r w:rsidRPr="009C47DF">
        <w:t xml:space="preserve">. </w:t>
      </w:r>
      <w:r>
        <w:t>A first step is</w:t>
      </w:r>
      <w:r w:rsidRPr="009C47DF">
        <w:t xml:space="preserve"> </w:t>
      </w:r>
      <w:r>
        <w:t xml:space="preserve">therefore </w:t>
      </w:r>
      <w:r w:rsidRPr="009C47DF">
        <w:t>to develop a strategy to raise awareness of REDD+</w:t>
      </w:r>
      <w:r>
        <w:t>, in order to build knowledge and facilitate a national debate on the approaches to REDD+ implementation</w:t>
      </w:r>
      <w:r w:rsidRPr="009C47DF">
        <w:t xml:space="preserve">. </w:t>
      </w:r>
      <w:r>
        <w:t xml:space="preserve">A detailed </w:t>
      </w:r>
      <w:proofErr w:type="gramStart"/>
      <w:r>
        <w:t>awareness raising</w:t>
      </w:r>
      <w:proofErr w:type="gramEnd"/>
      <w:r>
        <w:t xml:space="preserve"> plan will be prepared to identify specific details such as roles and responsibilities of implementation partners as well as sources of funds and timeframes, etc. The plan will be </w:t>
      </w:r>
      <w:r w:rsidRPr="00B578F8">
        <w:t>will be reviewed annually</w:t>
      </w:r>
      <w:r>
        <w:t xml:space="preserve">.  </w:t>
      </w:r>
    </w:p>
    <w:p w14:paraId="48D329E3" w14:textId="77777777" w:rsidR="0007220A" w:rsidRDefault="0007220A" w:rsidP="0000376E">
      <w:pPr>
        <w:spacing w:after="0"/>
        <w:contextualSpacing/>
      </w:pPr>
    </w:p>
    <w:p w14:paraId="67FAB8A9" w14:textId="77777777" w:rsidR="0007220A" w:rsidRDefault="0007220A" w:rsidP="0000376E">
      <w:pPr>
        <w:spacing w:after="0"/>
        <w:contextualSpacing/>
      </w:pPr>
      <w:r>
        <w:t xml:space="preserve">It is likely that, initially, public awareness </w:t>
      </w:r>
      <w:proofErr w:type="gramStart"/>
      <w:r>
        <w:t>raising</w:t>
      </w:r>
      <w:proofErr w:type="gramEnd"/>
      <w:r>
        <w:t xml:space="preserve"> on REDD+ generally can be undertaken through national-level communication materials produced in the appropriate languages.  These will include:</w:t>
      </w:r>
    </w:p>
    <w:p w14:paraId="188B2B60" w14:textId="77777777" w:rsidR="0007220A" w:rsidRDefault="0007220A" w:rsidP="0000376E">
      <w:pPr>
        <w:spacing w:after="0"/>
        <w:contextualSpacing/>
      </w:pPr>
    </w:p>
    <w:p w14:paraId="2E0BBEA5" w14:textId="77777777" w:rsidR="0007220A" w:rsidRPr="006A5FCA" w:rsidRDefault="0007220A" w:rsidP="00B701F8">
      <w:pPr>
        <w:numPr>
          <w:ilvl w:val="0"/>
          <w:numId w:val="18"/>
        </w:numPr>
        <w:spacing w:after="0"/>
        <w:contextualSpacing/>
        <w:rPr>
          <w:rFonts w:cs="Calibri"/>
        </w:rPr>
      </w:pPr>
      <w:r w:rsidRPr="006A5FCA">
        <w:rPr>
          <w:rFonts w:cs="Calibri"/>
        </w:rPr>
        <w:t>Printed materials: Preparation of posters, leaflets, and written information materials on REDD+ such as a regular newsletter.</w:t>
      </w:r>
    </w:p>
    <w:p w14:paraId="139D7F55" w14:textId="77777777" w:rsidR="0007220A" w:rsidRPr="006A5FCA" w:rsidRDefault="0007220A" w:rsidP="00B701F8">
      <w:pPr>
        <w:numPr>
          <w:ilvl w:val="0"/>
          <w:numId w:val="18"/>
        </w:numPr>
        <w:spacing w:after="0"/>
        <w:contextualSpacing/>
        <w:rPr>
          <w:rFonts w:cs="Calibri"/>
        </w:rPr>
      </w:pPr>
      <w:r w:rsidRPr="006A5FCA">
        <w:rPr>
          <w:rFonts w:cs="Calibri"/>
        </w:rPr>
        <w:t xml:space="preserve">Radio programmes: these could involve discussions between government and non-government representatives, and descriptions from those engaged in early action on REDD+. </w:t>
      </w:r>
    </w:p>
    <w:p w14:paraId="1C2AACFC" w14:textId="77777777" w:rsidR="0007220A" w:rsidRPr="006A5FCA" w:rsidRDefault="0007220A" w:rsidP="00B701F8">
      <w:pPr>
        <w:numPr>
          <w:ilvl w:val="0"/>
          <w:numId w:val="18"/>
        </w:numPr>
        <w:spacing w:after="0"/>
        <w:contextualSpacing/>
        <w:rPr>
          <w:rFonts w:cs="Calibri"/>
        </w:rPr>
      </w:pPr>
      <w:r w:rsidRPr="006A5FCA">
        <w:rPr>
          <w:rFonts w:cs="Calibri"/>
        </w:rPr>
        <w:t>Website: A national website on REDD+ will be established where all documents can be posted. This will assist with ensuring the transparency of processes. However, it is recognised that this may have limited use in terms of disseminating information to local communities given that there is a relatively low use of computers in Mongolia.</w:t>
      </w:r>
      <w:r w:rsidRPr="006A5FCA">
        <w:rPr>
          <w:rStyle w:val="FootnoteReference"/>
          <w:rFonts w:cs="Calibri"/>
          <w:sz w:val="22"/>
          <w:szCs w:val="22"/>
        </w:rPr>
        <w:footnoteReference w:id="49"/>
      </w:r>
    </w:p>
    <w:p w14:paraId="2C3AEF81" w14:textId="77777777" w:rsidR="0007220A" w:rsidRPr="006A5FCA" w:rsidRDefault="0007220A" w:rsidP="00B701F8">
      <w:pPr>
        <w:numPr>
          <w:ilvl w:val="0"/>
          <w:numId w:val="18"/>
        </w:numPr>
        <w:spacing w:after="0"/>
        <w:contextualSpacing/>
        <w:rPr>
          <w:rFonts w:cs="Calibri"/>
        </w:rPr>
      </w:pPr>
      <w:r w:rsidRPr="001D6B58">
        <w:t>Television: Consideration will be given to preparing a short film or documentary on REDD+. This may be effective as many households, including herder households, have access to television</w:t>
      </w:r>
      <w:r>
        <w:t>.</w:t>
      </w:r>
      <w:r w:rsidRPr="0027473C">
        <w:rPr>
          <w:rStyle w:val="FootnoteReference"/>
          <w:sz w:val="22"/>
          <w:szCs w:val="22"/>
        </w:rPr>
        <w:footnoteReference w:id="50"/>
      </w:r>
      <w:r>
        <w:t xml:space="preserve"> </w:t>
      </w:r>
    </w:p>
    <w:p w14:paraId="6C02E4ED" w14:textId="77777777" w:rsidR="0007220A" w:rsidRPr="006A5FCA" w:rsidRDefault="0007220A" w:rsidP="0000376E">
      <w:pPr>
        <w:spacing w:after="0"/>
        <w:contextualSpacing/>
        <w:rPr>
          <w:rFonts w:cs="Calibri"/>
        </w:rPr>
      </w:pPr>
      <w:r>
        <w:t xml:space="preserve">   </w:t>
      </w:r>
    </w:p>
    <w:p w14:paraId="461559B9" w14:textId="77777777" w:rsidR="0007220A" w:rsidRPr="006A5FCA" w:rsidRDefault="0007220A" w:rsidP="005D16A8">
      <w:pPr>
        <w:pStyle w:val="MediumGrid1-Accent22"/>
        <w:spacing w:before="0" w:after="0" w:line="240" w:lineRule="auto"/>
        <w:ind w:left="0"/>
        <w:contextualSpacing/>
        <w:jc w:val="left"/>
        <w:rPr>
          <w:rFonts w:ascii="Calibri" w:hAnsi="Calibri" w:cs="Calibri"/>
          <w:szCs w:val="22"/>
          <w:lang w:val="en-GB"/>
        </w:rPr>
      </w:pPr>
      <w:r w:rsidRPr="006A5FCA">
        <w:rPr>
          <w:rFonts w:ascii="Calibri" w:hAnsi="Calibri" w:cs="Calibri"/>
          <w:szCs w:val="22"/>
          <w:lang w:val="en-GB"/>
        </w:rPr>
        <w:t>Information-sharing and consultation processes could be supported by the following organizations:</w:t>
      </w:r>
    </w:p>
    <w:p w14:paraId="3C1FF156" w14:textId="77777777" w:rsidR="0007220A" w:rsidRPr="006A5FCA" w:rsidRDefault="0007220A" w:rsidP="005D16A8">
      <w:pPr>
        <w:pStyle w:val="MediumGrid1-Accent22"/>
        <w:spacing w:before="0" w:after="0" w:line="240" w:lineRule="auto"/>
        <w:ind w:left="0"/>
        <w:contextualSpacing/>
        <w:jc w:val="left"/>
        <w:rPr>
          <w:rFonts w:ascii="Calibri" w:hAnsi="Calibri" w:cs="Calibri"/>
          <w:szCs w:val="22"/>
          <w:lang w:val="en-GB"/>
        </w:rPr>
      </w:pPr>
    </w:p>
    <w:p w14:paraId="307A55FF" w14:textId="77777777" w:rsidR="0007220A" w:rsidRPr="006A5FCA" w:rsidRDefault="0007220A" w:rsidP="005D16A8">
      <w:pPr>
        <w:pStyle w:val="MediumGrid1-Accent22"/>
        <w:numPr>
          <w:ilvl w:val="0"/>
          <w:numId w:val="17"/>
        </w:numPr>
        <w:spacing w:before="0" w:after="0" w:line="240" w:lineRule="auto"/>
        <w:contextualSpacing/>
        <w:jc w:val="left"/>
        <w:rPr>
          <w:rFonts w:ascii="Calibri" w:hAnsi="Calibri" w:cs="Calibri"/>
          <w:szCs w:val="22"/>
          <w:lang w:val="en-GB"/>
        </w:rPr>
      </w:pPr>
      <w:r w:rsidRPr="006A5FCA">
        <w:rPr>
          <w:rFonts w:ascii="Calibri" w:hAnsi="Calibri" w:cs="Calibri"/>
          <w:b/>
          <w:szCs w:val="22"/>
          <w:lang w:val="en-GB"/>
        </w:rPr>
        <w:t>Mongolian Environmental Civil Council</w:t>
      </w:r>
      <w:r w:rsidRPr="006A5FCA">
        <w:rPr>
          <w:rFonts w:ascii="Calibri" w:hAnsi="Calibri" w:cs="Calibri"/>
          <w:szCs w:val="22"/>
          <w:lang w:val="en-GB"/>
        </w:rPr>
        <w:t>, which is well-placed to assist with information sharing and consultation regarding REDD+, being the umbrella organisation for about 550 environmental NGOs and having 14 offices in throughout Mongolia;</w:t>
      </w:r>
    </w:p>
    <w:p w14:paraId="6041E4BC" w14:textId="77777777" w:rsidR="0007220A" w:rsidRPr="006A5FCA" w:rsidRDefault="0007220A" w:rsidP="005D16A8">
      <w:pPr>
        <w:pStyle w:val="MediumGrid1-Accent22"/>
        <w:numPr>
          <w:ilvl w:val="0"/>
          <w:numId w:val="17"/>
        </w:numPr>
        <w:spacing w:before="0" w:after="0" w:line="240" w:lineRule="auto"/>
        <w:contextualSpacing/>
        <w:jc w:val="left"/>
        <w:rPr>
          <w:rFonts w:ascii="Calibri" w:hAnsi="Calibri" w:cs="Calibri"/>
          <w:b/>
          <w:szCs w:val="22"/>
          <w:lang w:val="en-GB"/>
        </w:rPr>
      </w:pPr>
      <w:r w:rsidRPr="006A5FCA">
        <w:rPr>
          <w:rFonts w:ascii="Calibri" w:hAnsi="Calibri" w:cs="Calibri"/>
          <w:b/>
          <w:szCs w:val="22"/>
          <w:lang w:val="en-GB"/>
        </w:rPr>
        <w:t>Mongolian Nature Protection Civil Movements Coalition;</w:t>
      </w:r>
    </w:p>
    <w:p w14:paraId="5AF0FCFA" w14:textId="77777777" w:rsidR="0007220A" w:rsidRPr="006A5FCA" w:rsidRDefault="0007220A" w:rsidP="005D16A8">
      <w:pPr>
        <w:pStyle w:val="MediumGrid1-Accent22"/>
        <w:numPr>
          <w:ilvl w:val="0"/>
          <w:numId w:val="17"/>
        </w:numPr>
        <w:spacing w:before="0" w:after="0" w:line="240" w:lineRule="auto"/>
        <w:contextualSpacing/>
        <w:jc w:val="left"/>
        <w:rPr>
          <w:rFonts w:ascii="Calibri" w:hAnsi="Calibri" w:cs="Calibri"/>
          <w:b/>
          <w:szCs w:val="22"/>
          <w:lang w:val="en-GB"/>
        </w:rPr>
      </w:pPr>
      <w:r w:rsidRPr="006A5FCA">
        <w:rPr>
          <w:rFonts w:ascii="Calibri" w:hAnsi="Calibri" w:cs="Calibri"/>
          <w:szCs w:val="22"/>
          <w:lang w:val="en-GB"/>
        </w:rPr>
        <w:t>The</w:t>
      </w:r>
      <w:r w:rsidRPr="006A5FCA">
        <w:rPr>
          <w:rFonts w:ascii="Calibri" w:hAnsi="Calibri" w:cs="Calibri"/>
          <w:b/>
          <w:szCs w:val="22"/>
          <w:lang w:val="en-GB"/>
        </w:rPr>
        <w:t xml:space="preserve"> ‘Environmental Parliament’, </w:t>
      </w:r>
      <w:r w:rsidRPr="006A5FCA">
        <w:rPr>
          <w:rFonts w:ascii="Calibri" w:hAnsi="Calibri" w:cs="Calibri"/>
          <w:szCs w:val="22"/>
          <w:lang w:val="en-GB"/>
        </w:rPr>
        <w:t>which was established by a group of NGOs and is supported by MEGD</w:t>
      </w:r>
      <w:proofErr w:type="gramStart"/>
      <w:r w:rsidRPr="006A5FCA">
        <w:rPr>
          <w:rFonts w:ascii="Calibri" w:hAnsi="Calibri" w:cs="Calibri"/>
          <w:szCs w:val="22"/>
          <w:lang w:val="en-GB"/>
        </w:rPr>
        <w:t xml:space="preserve">.  </w:t>
      </w:r>
      <w:proofErr w:type="gramEnd"/>
      <w:r w:rsidRPr="006A5FCA">
        <w:rPr>
          <w:rFonts w:ascii="Calibri" w:hAnsi="Calibri" w:cs="Calibri"/>
          <w:szCs w:val="22"/>
          <w:lang w:val="en-GB"/>
        </w:rPr>
        <w:t>The Parliament held its first meeting on 26 January 2011</w:t>
      </w:r>
      <w:r w:rsidRPr="006A5FCA">
        <w:rPr>
          <w:rFonts w:ascii="Calibri" w:hAnsi="Calibri" w:cs="Calibri"/>
          <w:b/>
          <w:szCs w:val="22"/>
          <w:lang w:val="en-GB"/>
        </w:rPr>
        <w:t>;</w:t>
      </w:r>
      <w:r>
        <w:rPr>
          <w:rFonts w:ascii="Calibri" w:hAnsi="Calibri" w:cs="Calibri"/>
          <w:b/>
          <w:szCs w:val="22"/>
          <w:lang w:val="en-GB"/>
        </w:rPr>
        <w:t xml:space="preserve"> and</w:t>
      </w:r>
    </w:p>
    <w:p w14:paraId="6A25E63F" w14:textId="77777777" w:rsidR="0007220A" w:rsidRPr="006A5FCA" w:rsidRDefault="0007220A" w:rsidP="005D16A8">
      <w:pPr>
        <w:pStyle w:val="MediumGrid1-Accent22"/>
        <w:numPr>
          <w:ilvl w:val="0"/>
          <w:numId w:val="17"/>
        </w:numPr>
        <w:spacing w:before="0" w:after="0" w:line="240" w:lineRule="auto"/>
        <w:contextualSpacing/>
        <w:jc w:val="left"/>
        <w:rPr>
          <w:rFonts w:ascii="Calibri" w:hAnsi="Calibri" w:cs="Calibri"/>
          <w:b/>
          <w:szCs w:val="22"/>
          <w:lang w:val="en-GB"/>
        </w:rPr>
      </w:pPr>
      <w:r w:rsidRPr="006A5FCA">
        <w:rPr>
          <w:rFonts w:ascii="Calibri" w:hAnsi="Calibri" w:cs="Calibri"/>
          <w:b/>
          <w:szCs w:val="22"/>
          <w:lang w:val="en-GB"/>
        </w:rPr>
        <w:t>Mongolian National University.</w:t>
      </w:r>
    </w:p>
    <w:p w14:paraId="4AFF0083" w14:textId="77777777" w:rsidR="0007220A" w:rsidRDefault="0007220A" w:rsidP="00D72626">
      <w:pPr>
        <w:pStyle w:val="Heading3"/>
        <w:spacing w:before="0" w:after="0"/>
      </w:pPr>
    </w:p>
    <w:p w14:paraId="33C38492" w14:textId="77777777" w:rsidR="0007220A" w:rsidRDefault="0007220A" w:rsidP="0000108E">
      <w:pPr>
        <w:pStyle w:val="Heading3"/>
      </w:pPr>
      <w:r>
        <w:t>Approach to Continuous Strengthening of the N</w:t>
      </w:r>
      <w:r w:rsidRPr="00E00438">
        <w:t xml:space="preserve">ational </w:t>
      </w:r>
      <w:r>
        <w:t>C</w:t>
      </w:r>
      <w:r w:rsidRPr="00E00438">
        <w:t xml:space="preserve">onsultation </w:t>
      </w:r>
      <w:r>
        <w:t>and Participatory P</w:t>
      </w:r>
      <w:r w:rsidRPr="00E00438">
        <w:t>rocess</w:t>
      </w:r>
      <w:r>
        <w:t>es</w:t>
      </w:r>
    </w:p>
    <w:p w14:paraId="6EC1ACDA" w14:textId="77777777" w:rsidR="0007220A" w:rsidRDefault="0007220A" w:rsidP="00290C3D">
      <w:pPr>
        <w:spacing w:after="0"/>
        <w:contextualSpacing/>
      </w:pPr>
      <w:r>
        <w:t xml:space="preserve">The first step will be to prepare a </w:t>
      </w:r>
      <w:r w:rsidRPr="009C47DF">
        <w:t xml:space="preserve">Communication and </w:t>
      </w:r>
      <w:r>
        <w:t xml:space="preserve">Participation </w:t>
      </w:r>
      <w:r w:rsidRPr="009C47DF">
        <w:t>Plan</w:t>
      </w:r>
      <w:r>
        <w:t xml:space="preserve">. This will be </w:t>
      </w:r>
      <w:r w:rsidRPr="009C47DF">
        <w:t xml:space="preserve">designed to cover </w:t>
      </w:r>
      <w:r>
        <w:t xml:space="preserve">the broad range of </w:t>
      </w:r>
      <w:proofErr w:type="gramStart"/>
      <w:r>
        <w:t>stakeholders,</w:t>
      </w:r>
      <w:proofErr w:type="gramEnd"/>
      <w:r>
        <w:t xml:space="preserve"> all concerned </w:t>
      </w:r>
      <w:r w:rsidRPr="009C47DF">
        <w:t xml:space="preserve">sectors (e.g. forestry, herder groups, mining, etc.), </w:t>
      </w:r>
      <w:r>
        <w:t xml:space="preserve">diverse agencies and sectors within government, </w:t>
      </w:r>
      <w:r w:rsidRPr="009C47DF">
        <w:t xml:space="preserve">as well as the various levels of government </w:t>
      </w:r>
      <w:r>
        <w:t xml:space="preserve">decision-making </w:t>
      </w:r>
      <w:r w:rsidRPr="009C47DF">
        <w:t xml:space="preserve">(e.g. National level Ministers and Parliamentarians, through to </w:t>
      </w:r>
      <w:r w:rsidRPr="009C47DF">
        <w:rPr>
          <w:i/>
        </w:rPr>
        <w:t>aimag</w:t>
      </w:r>
      <w:r w:rsidRPr="009C47DF">
        <w:t xml:space="preserve"> and </w:t>
      </w:r>
      <w:r w:rsidRPr="009C47DF">
        <w:rPr>
          <w:i/>
        </w:rPr>
        <w:t>soum</w:t>
      </w:r>
      <w:r w:rsidRPr="009C47DF">
        <w:t xml:space="preserve"> level government)</w:t>
      </w:r>
      <w:r>
        <w:t xml:space="preserve">. </w:t>
      </w:r>
      <w:r w:rsidRPr="009C47DF">
        <w:t xml:space="preserve"> </w:t>
      </w:r>
    </w:p>
    <w:p w14:paraId="171122E8" w14:textId="77777777" w:rsidR="0007220A" w:rsidRPr="009C47DF" w:rsidRDefault="0007220A" w:rsidP="00290C3D">
      <w:pPr>
        <w:spacing w:after="0"/>
        <w:contextualSpacing/>
      </w:pPr>
    </w:p>
    <w:p w14:paraId="0774CD91" w14:textId="77777777" w:rsidR="0007220A" w:rsidRDefault="0007220A" w:rsidP="00290C3D">
      <w:pPr>
        <w:spacing w:after="0"/>
        <w:contextualSpacing/>
      </w:pPr>
      <w:r>
        <w:t xml:space="preserve">The </w:t>
      </w:r>
      <w:r w:rsidRPr="009C47DF">
        <w:t xml:space="preserve">Communication and </w:t>
      </w:r>
      <w:r>
        <w:t xml:space="preserve">Participation </w:t>
      </w:r>
      <w:r w:rsidRPr="009C47DF">
        <w:t>Plan</w:t>
      </w:r>
      <w:r>
        <w:t xml:space="preserve"> will consist of a series of targeted communication strategies, each targeting one of the defined stakeholder groups and each meeting the different information and consultation needs of that group.</w:t>
      </w:r>
      <w:r w:rsidRPr="001975E2">
        <w:rPr>
          <w:rStyle w:val="FootnoteReference"/>
          <w:sz w:val="22"/>
          <w:szCs w:val="22"/>
        </w:rPr>
        <w:t xml:space="preserve"> </w:t>
      </w:r>
      <w:r w:rsidRPr="00B273EB">
        <w:rPr>
          <w:rStyle w:val="FootnoteReference"/>
          <w:sz w:val="22"/>
          <w:szCs w:val="22"/>
        </w:rPr>
        <w:footnoteReference w:id="51"/>
      </w:r>
      <w:r>
        <w:t xml:space="preserve">  </w:t>
      </w:r>
    </w:p>
    <w:p w14:paraId="26FED864" w14:textId="77777777" w:rsidR="0007220A" w:rsidRDefault="0007220A" w:rsidP="00290C3D">
      <w:pPr>
        <w:spacing w:after="0"/>
        <w:contextualSpacing/>
      </w:pPr>
    </w:p>
    <w:p w14:paraId="19C04E52" w14:textId="77777777" w:rsidR="0007220A" w:rsidRDefault="0007220A" w:rsidP="00290C3D">
      <w:pPr>
        <w:spacing w:after="0"/>
        <w:contextualSpacing/>
      </w:pPr>
      <w:r>
        <w:t xml:space="preserve">The day-day work to develop the Consultation and Communication Plan will be led by the Technical Working Group on Communication and Stakeholder Engagement, in close consultation with CSOs and other non-government stakeholders. All consultation and participation will take place in accordance with the principles of gender equality, women’s </w:t>
      </w:r>
      <w:proofErr w:type="gramStart"/>
      <w:r>
        <w:t>empowerment</w:t>
      </w:r>
      <w:proofErr w:type="gramEnd"/>
      <w:r>
        <w:t xml:space="preserve"> and FPIC. </w:t>
      </w:r>
    </w:p>
    <w:p w14:paraId="0189590A" w14:textId="77777777" w:rsidR="0007220A" w:rsidRDefault="0007220A" w:rsidP="00290C3D">
      <w:pPr>
        <w:spacing w:after="0"/>
        <w:contextualSpacing/>
      </w:pPr>
    </w:p>
    <w:p w14:paraId="0D297F6C" w14:textId="77777777" w:rsidR="0007220A" w:rsidRDefault="0007220A" w:rsidP="00290C3D">
      <w:pPr>
        <w:spacing w:after="0"/>
        <w:contextualSpacing/>
      </w:pPr>
      <w:r>
        <w:t>The Working Group will be responsible for:</w:t>
      </w:r>
    </w:p>
    <w:p w14:paraId="0C09FADA" w14:textId="77777777" w:rsidR="0007220A" w:rsidRDefault="0007220A" w:rsidP="00290C3D">
      <w:pPr>
        <w:spacing w:after="0"/>
        <w:contextualSpacing/>
      </w:pPr>
    </w:p>
    <w:p w14:paraId="75E9270A" w14:textId="77777777" w:rsidR="0007220A" w:rsidRPr="006A5FCA" w:rsidRDefault="0007220A" w:rsidP="00B701F8">
      <w:pPr>
        <w:numPr>
          <w:ilvl w:val="0"/>
          <w:numId w:val="18"/>
        </w:numPr>
        <w:spacing w:after="0"/>
        <w:ind w:left="714" w:hanging="357"/>
        <w:contextualSpacing/>
        <w:rPr>
          <w:rFonts w:cs="Calibri"/>
        </w:rPr>
      </w:pPr>
      <w:r w:rsidRPr="006A5FCA">
        <w:rPr>
          <w:rFonts w:cs="Calibri"/>
        </w:rPr>
        <w:t>Guaranteeing the quality and comprehensiveness of the work to prepare and implement the Plan;</w:t>
      </w:r>
    </w:p>
    <w:p w14:paraId="0C8BA8C7" w14:textId="77777777" w:rsidR="0007220A" w:rsidRPr="006A5FCA" w:rsidRDefault="0007220A" w:rsidP="00B701F8">
      <w:pPr>
        <w:numPr>
          <w:ilvl w:val="0"/>
          <w:numId w:val="18"/>
        </w:numPr>
        <w:spacing w:after="0"/>
        <w:ind w:left="714" w:hanging="357"/>
        <w:contextualSpacing/>
        <w:rPr>
          <w:rFonts w:cs="Calibri"/>
        </w:rPr>
      </w:pPr>
      <w:r w:rsidRPr="006A5FCA">
        <w:rPr>
          <w:rFonts w:cs="Calibri"/>
        </w:rPr>
        <w:t xml:space="preserve">Assuring stakeholder engagement, decision-making and communication in the preparation of the Plan; </w:t>
      </w:r>
    </w:p>
    <w:p w14:paraId="64D69902" w14:textId="77777777" w:rsidR="0007220A" w:rsidRPr="006A5FCA" w:rsidRDefault="0007220A" w:rsidP="00B701F8">
      <w:pPr>
        <w:numPr>
          <w:ilvl w:val="0"/>
          <w:numId w:val="18"/>
        </w:numPr>
        <w:spacing w:after="0"/>
        <w:ind w:left="714" w:hanging="357"/>
        <w:contextualSpacing/>
        <w:rPr>
          <w:rFonts w:cs="Calibri"/>
        </w:rPr>
      </w:pPr>
      <w:r w:rsidRPr="006A5FCA">
        <w:rPr>
          <w:rFonts w:cs="Calibri"/>
        </w:rPr>
        <w:t xml:space="preserve">Ensuring effective coordination between and within the different stakeholder groups in the preparation and </w:t>
      </w:r>
      <w:r>
        <w:rPr>
          <w:rFonts w:cs="Calibri"/>
        </w:rPr>
        <w:t>implementation of the Plan; and</w:t>
      </w:r>
    </w:p>
    <w:p w14:paraId="17B8BCD8" w14:textId="77777777" w:rsidR="0007220A" w:rsidRPr="006A5FCA" w:rsidRDefault="0007220A" w:rsidP="00B701F8">
      <w:pPr>
        <w:numPr>
          <w:ilvl w:val="0"/>
          <w:numId w:val="18"/>
        </w:numPr>
        <w:spacing w:after="0"/>
        <w:ind w:left="714" w:hanging="357"/>
        <w:contextualSpacing/>
        <w:rPr>
          <w:rFonts w:cs="Calibri"/>
        </w:rPr>
      </w:pPr>
      <w:r w:rsidRPr="006A5FCA">
        <w:rPr>
          <w:rFonts w:cs="Calibri"/>
        </w:rPr>
        <w:t>Ensuring effective communication between the</w:t>
      </w:r>
      <w:r w:rsidRPr="00F0566D">
        <w:t xml:space="preserve"> </w:t>
      </w:r>
      <w:r>
        <w:t>CSO/LC</w:t>
      </w:r>
      <w:r w:rsidRPr="006A5FCA">
        <w:rPr>
          <w:rFonts w:cs="Calibri"/>
        </w:rPr>
        <w:t xml:space="preserve"> Forum members and the National REDD+ Taskforce on issues related to this Plan preparation and implementation. This will include (i) regularly informing the Taskforce of developments and sharing information (ii) advocating to the Taskforce and its members for actions and decisions needed to improve the Plan and its implementation. </w:t>
      </w:r>
    </w:p>
    <w:p w14:paraId="25315927" w14:textId="77777777" w:rsidR="0007220A" w:rsidRPr="006A5FCA" w:rsidRDefault="0007220A" w:rsidP="008F616B">
      <w:pPr>
        <w:spacing w:after="0"/>
        <w:ind w:left="357"/>
        <w:contextualSpacing/>
        <w:rPr>
          <w:rFonts w:cs="Calibri"/>
        </w:rPr>
      </w:pPr>
    </w:p>
    <w:p w14:paraId="7135E6DC" w14:textId="77777777" w:rsidR="0007220A" w:rsidRDefault="0007220A" w:rsidP="00290C3D">
      <w:pPr>
        <w:spacing w:after="0"/>
        <w:contextualSpacing/>
      </w:pPr>
      <w:r>
        <w:t xml:space="preserve">The CSO/LC Forum will play a key role in overseeing preparation and implementation of the </w:t>
      </w:r>
      <w:r w:rsidRPr="009C47DF">
        <w:t xml:space="preserve">Communication and </w:t>
      </w:r>
      <w:r>
        <w:t xml:space="preserve">Participation </w:t>
      </w:r>
      <w:r w:rsidRPr="009C47DF">
        <w:t>Plan</w:t>
      </w:r>
      <w:r>
        <w:t xml:space="preserve"> – particularly with regards to reaching out to civil society and local communities.</w:t>
      </w:r>
    </w:p>
    <w:p w14:paraId="3BE680E1" w14:textId="77777777" w:rsidR="0007220A" w:rsidRDefault="0007220A" w:rsidP="00290C3D">
      <w:pPr>
        <w:spacing w:after="0"/>
        <w:contextualSpacing/>
      </w:pPr>
    </w:p>
    <w:p w14:paraId="14EB146D" w14:textId="77777777" w:rsidR="0007220A" w:rsidRDefault="0007220A" w:rsidP="00290C3D">
      <w:pPr>
        <w:spacing w:after="0"/>
        <w:contextualSpacing/>
      </w:pPr>
      <w:r>
        <w:t xml:space="preserve">In preparing the Consultation and Communication Plan, a </w:t>
      </w:r>
      <w:r w:rsidRPr="00630DB9">
        <w:t xml:space="preserve">two-step </w:t>
      </w:r>
      <w:r w:rsidRPr="002A4DAF">
        <w:t>approach is to be followed:</w:t>
      </w:r>
    </w:p>
    <w:p w14:paraId="197B6787" w14:textId="77777777" w:rsidR="0007220A" w:rsidRPr="00630DB9" w:rsidRDefault="0007220A" w:rsidP="00290C3D">
      <w:pPr>
        <w:spacing w:after="0"/>
        <w:contextualSpacing/>
      </w:pPr>
    </w:p>
    <w:p w14:paraId="2E3F55EC" w14:textId="77777777" w:rsidR="0007220A" w:rsidRPr="00630DB9" w:rsidRDefault="0007220A" w:rsidP="00B701F8">
      <w:pPr>
        <w:numPr>
          <w:ilvl w:val="0"/>
          <w:numId w:val="16"/>
        </w:numPr>
        <w:spacing w:after="0"/>
        <w:contextualSpacing/>
      </w:pPr>
      <w:r w:rsidRPr="002A4DAF">
        <w:t xml:space="preserve">Identification of different stakeholder groups which might be affected by REDD+, or which might be influential in REDD+, and should therefore </w:t>
      </w:r>
      <w:proofErr w:type="gramStart"/>
      <w:r w:rsidRPr="002A4DAF">
        <w:t>be</w:t>
      </w:r>
      <w:proofErr w:type="gramEnd"/>
      <w:r w:rsidRPr="002A4DAF">
        <w:t xml:space="preserve"> considered under the Consultation and Participation Plan</w:t>
      </w:r>
      <w:r w:rsidRPr="00630DB9">
        <w:rPr>
          <w:rStyle w:val="FootnoteReference"/>
        </w:rPr>
        <w:footnoteReference w:id="52"/>
      </w:r>
      <w:r w:rsidRPr="00630DB9">
        <w:t xml:space="preserve">. </w:t>
      </w:r>
    </w:p>
    <w:p w14:paraId="4ED01B32" w14:textId="77777777" w:rsidR="0007220A" w:rsidRDefault="0007220A" w:rsidP="00B701F8">
      <w:pPr>
        <w:numPr>
          <w:ilvl w:val="0"/>
          <w:numId w:val="16"/>
        </w:numPr>
        <w:spacing w:after="0"/>
        <w:contextualSpacing/>
      </w:pPr>
      <w:r w:rsidRPr="001D6B58">
        <w:t xml:space="preserve">Identification of appropriate communication goals, communication </w:t>
      </w:r>
      <w:proofErr w:type="gramStart"/>
      <w:r w:rsidRPr="001D6B58">
        <w:t>methods</w:t>
      </w:r>
      <w:proofErr w:type="gramEnd"/>
      <w:r w:rsidRPr="001D6B58">
        <w:t xml:space="preserve"> and required communication materials for each stakeholder group</w:t>
      </w:r>
      <w:r>
        <w:t xml:space="preserve">. Each group may have different needs for </w:t>
      </w:r>
      <w:r>
        <w:lastRenderedPageBreak/>
        <w:t xml:space="preserve">communication as well as preferred methods of consulting and networking with one another. Proposed methods will include, for example, written materials and issue-specific workshops for each group. Examples of the delivery mechanisms and means for each stakeholder group are provided in Table 8. </w:t>
      </w:r>
    </w:p>
    <w:p w14:paraId="20B02C8D" w14:textId="77777777" w:rsidR="0007220A" w:rsidRDefault="0007220A" w:rsidP="008F616B">
      <w:pPr>
        <w:spacing w:after="0"/>
        <w:ind w:left="360"/>
        <w:contextualSpacing/>
      </w:pPr>
    </w:p>
    <w:p w14:paraId="21A9D978" w14:textId="77777777" w:rsidR="0007220A" w:rsidRDefault="0007220A" w:rsidP="00290C3D">
      <w:pPr>
        <w:pStyle w:val="Caption"/>
        <w:keepNext/>
        <w:spacing w:after="0"/>
        <w:contextualSpacing/>
      </w:pPr>
      <w:bookmarkStart w:id="309" w:name="_Toc385334012"/>
      <w:bookmarkStart w:id="310" w:name="_Toc386789985"/>
      <w:r>
        <w:t xml:space="preserve">Table </w:t>
      </w:r>
      <w:r w:rsidR="00D528B1">
        <w:fldChar w:fldCharType="begin"/>
      </w:r>
      <w:r w:rsidR="00D528B1">
        <w:instrText xml:space="preserve"> SEQ Table \* ARABIC </w:instrText>
      </w:r>
      <w:r w:rsidR="00D528B1">
        <w:fldChar w:fldCharType="separate"/>
      </w:r>
      <w:r w:rsidR="00925047">
        <w:rPr>
          <w:noProof/>
        </w:rPr>
        <w:t>8</w:t>
      </w:r>
      <w:r w:rsidR="00D528B1">
        <w:rPr>
          <w:noProof/>
        </w:rPr>
        <w:fldChar w:fldCharType="end"/>
      </w:r>
      <w:r>
        <w:t xml:space="preserve">: Probable Groups, </w:t>
      </w:r>
      <w:proofErr w:type="gramStart"/>
      <w:r>
        <w:t>Methods</w:t>
      </w:r>
      <w:proofErr w:type="gramEnd"/>
      <w:r>
        <w:t xml:space="preserve"> and Delivery Channels for the Consultation and Participation Plan</w:t>
      </w:r>
      <w:bookmarkEnd w:id="309"/>
      <w:bookmarkEnd w:id="3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3354"/>
        <w:gridCol w:w="3296"/>
      </w:tblGrid>
      <w:tr w:rsidR="0007220A" w:rsidRPr="006A5FCA" w14:paraId="2E522402" w14:textId="77777777" w:rsidTr="00D72626">
        <w:tc>
          <w:tcPr>
            <w:tcW w:w="2700" w:type="dxa"/>
            <w:shd w:val="clear" w:color="auto" w:fill="DBE5F1"/>
          </w:tcPr>
          <w:p w14:paraId="0C088592" w14:textId="77777777" w:rsidR="0007220A" w:rsidRPr="006A5FCA" w:rsidRDefault="0007220A" w:rsidP="00290C3D">
            <w:pPr>
              <w:spacing w:after="0"/>
              <w:contextualSpacing/>
              <w:rPr>
                <w:b/>
              </w:rPr>
            </w:pPr>
            <w:r w:rsidRPr="006A5FCA">
              <w:rPr>
                <w:b/>
                <w:szCs w:val="22"/>
              </w:rPr>
              <w:t>Stakeholder group</w:t>
            </w:r>
          </w:p>
        </w:tc>
        <w:tc>
          <w:tcPr>
            <w:tcW w:w="3354" w:type="dxa"/>
            <w:shd w:val="clear" w:color="auto" w:fill="DBE5F1"/>
          </w:tcPr>
          <w:p w14:paraId="3DF8F5A0" w14:textId="77777777" w:rsidR="0007220A" w:rsidRPr="006A5FCA" w:rsidRDefault="0007220A" w:rsidP="00290C3D">
            <w:pPr>
              <w:spacing w:after="0"/>
              <w:contextualSpacing/>
              <w:rPr>
                <w:b/>
              </w:rPr>
            </w:pPr>
            <w:r w:rsidRPr="006A5FCA">
              <w:rPr>
                <w:b/>
                <w:szCs w:val="22"/>
              </w:rPr>
              <w:t>Methods of communication</w:t>
            </w:r>
          </w:p>
        </w:tc>
        <w:tc>
          <w:tcPr>
            <w:tcW w:w="3296" w:type="dxa"/>
            <w:shd w:val="clear" w:color="auto" w:fill="DBE5F1"/>
          </w:tcPr>
          <w:p w14:paraId="12F3CED3" w14:textId="77777777" w:rsidR="0007220A" w:rsidRPr="006A5FCA" w:rsidRDefault="0007220A" w:rsidP="00290C3D">
            <w:pPr>
              <w:spacing w:after="0"/>
              <w:contextualSpacing/>
              <w:rPr>
                <w:b/>
              </w:rPr>
            </w:pPr>
            <w:r w:rsidRPr="006A5FCA">
              <w:rPr>
                <w:b/>
                <w:szCs w:val="22"/>
              </w:rPr>
              <w:t>Delivered through:</w:t>
            </w:r>
          </w:p>
        </w:tc>
      </w:tr>
      <w:tr w:rsidR="0007220A" w:rsidRPr="006A5FCA" w14:paraId="3F9E1358" w14:textId="77777777" w:rsidTr="00D72626">
        <w:trPr>
          <w:trHeight w:val="539"/>
        </w:trPr>
        <w:tc>
          <w:tcPr>
            <w:tcW w:w="2700" w:type="dxa"/>
          </w:tcPr>
          <w:p w14:paraId="203C32C6" w14:textId="77777777" w:rsidR="0007220A" w:rsidRPr="006A5FCA" w:rsidRDefault="0007220A" w:rsidP="00290C3D">
            <w:pPr>
              <w:spacing w:after="0"/>
              <w:contextualSpacing/>
              <w:jc w:val="left"/>
              <w:rPr>
                <w:sz w:val="20"/>
                <w:szCs w:val="20"/>
              </w:rPr>
            </w:pPr>
            <w:r w:rsidRPr="006A5FCA">
              <w:rPr>
                <w:sz w:val="20"/>
                <w:szCs w:val="20"/>
              </w:rPr>
              <w:t>Forest User Groups</w:t>
            </w:r>
          </w:p>
        </w:tc>
        <w:tc>
          <w:tcPr>
            <w:tcW w:w="3354" w:type="dxa"/>
          </w:tcPr>
          <w:p w14:paraId="4074ABCC" w14:textId="77777777" w:rsidR="0007220A" w:rsidRPr="006A5FCA" w:rsidRDefault="0007220A" w:rsidP="00290C3D">
            <w:pPr>
              <w:spacing w:after="0"/>
              <w:contextualSpacing/>
              <w:jc w:val="left"/>
              <w:rPr>
                <w:sz w:val="20"/>
                <w:szCs w:val="20"/>
              </w:rPr>
            </w:pPr>
            <w:r w:rsidRPr="006A5FCA">
              <w:rPr>
                <w:sz w:val="20"/>
                <w:szCs w:val="20"/>
              </w:rPr>
              <w:t>Written materials on REDD+; regional/soum level workshops</w:t>
            </w:r>
          </w:p>
        </w:tc>
        <w:tc>
          <w:tcPr>
            <w:tcW w:w="3296" w:type="dxa"/>
          </w:tcPr>
          <w:p w14:paraId="56EF9117" w14:textId="77777777" w:rsidR="0007220A" w:rsidRPr="006A5FCA" w:rsidRDefault="0007220A" w:rsidP="00290C3D">
            <w:pPr>
              <w:spacing w:after="0"/>
              <w:contextualSpacing/>
              <w:jc w:val="left"/>
              <w:rPr>
                <w:sz w:val="20"/>
                <w:szCs w:val="20"/>
              </w:rPr>
            </w:pPr>
            <w:r w:rsidRPr="006A5FCA">
              <w:rPr>
                <w:sz w:val="20"/>
                <w:szCs w:val="20"/>
              </w:rPr>
              <w:t>DFCRM/FRDC; Aimag/soum Forest units; FAO project to support FUGs</w:t>
            </w:r>
          </w:p>
        </w:tc>
      </w:tr>
      <w:tr w:rsidR="0007220A" w:rsidRPr="006A5FCA" w14:paraId="18157A4D" w14:textId="77777777" w:rsidTr="00D72626">
        <w:tc>
          <w:tcPr>
            <w:tcW w:w="2700" w:type="dxa"/>
          </w:tcPr>
          <w:p w14:paraId="2E58F7B4" w14:textId="77777777" w:rsidR="0007220A" w:rsidRPr="006A5FCA" w:rsidRDefault="0007220A" w:rsidP="00290C3D">
            <w:pPr>
              <w:spacing w:after="0"/>
              <w:contextualSpacing/>
              <w:jc w:val="left"/>
              <w:rPr>
                <w:sz w:val="20"/>
                <w:szCs w:val="20"/>
              </w:rPr>
            </w:pPr>
            <w:r w:rsidRPr="006A5FCA">
              <w:rPr>
                <w:sz w:val="20"/>
                <w:szCs w:val="20"/>
              </w:rPr>
              <w:t>Herder communities</w:t>
            </w:r>
          </w:p>
        </w:tc>
        <w:tc>
          <w:tcPr>
            <w:tcW w:w="3354" w:type="dxa"/>
          </w:tcPr>
          <w:p w14:paraId="26237AFA" w14:textId="77777777" w:rsidR="0007220A" w:rsidRPr="006A5FCA" w:rsidRDefault="0007220A" w:rsidP="00290C3D">
            <w:pPr>
              <w:spacing w:after="0"/>
              <w:contextualSpacing/>
              <w:jc w:val="left"/>
              <w:rPr>
                <w:sz w:val="20"/>
                <w:szCs w:val="20"/>
              </w:rPr>
            </w:pPr>
            <w:r w:rsidRPr="006A5FCA">
              <w:rPr>
                <w:sz w:val="20"/>
                <w:szCs w:val="20"/>
              </w:rPr>
              <w:t>Written materials on REDD+</w:t>
            </w:r>
          </w:p>
        </w:tc>
        <w:tc>
          <w:tcPr>
            <w:tcW w:w="3296" w:type="dxa"/>
          </w:tcPr>
          <w:p w14:paraId="3A318058" w14:textId="77777777" w:rsidR="0007220A" w:rsidRPr="006A5FCA" w:rsidRDefault="0007220A" w:rsidP="00290C3D">
            <w:pPr>
              <w:spacing w:after="0"/>
              <w:contextualSpacing/>
              <w:jc w:val="left"/>
              <w:rPr>
                <w:sz w:val="20"/>
                <w:szCs w:val="20"/>
              </w:rPr>
            </w:pPr>
            <w:r w:rsidRPr="006A5FCA">
              <w:rPr>
                <w:sz w:val="20"/>
                <w:szCs w:val="20"/>
              </w:rPr>
              <w:t>MIA</w:t>
            </w:r>
          </w:p>
        </w:tc>
      </w:tr>
      <w:tr w:rsidR="0007220A" w:rsidRPr="006A5FCA" w14:paraId="21ADF450" w14:textId="77777777" w:rsidTr="00D72626">
        <w:tc>
          <w:tcPr>
            <w:tcW w:w="2700" w:type="dxa"/>
          </w:tcPr>
          <w:p w14:paraId="0B0196A5" w14:textId="77777777" w:rsidR="0007220A" w:rsidRPr="006A5FCA" w:rsidRDefault="0007220A" w:rsidP="00290C3D">
            <w:pPr>
              <w:spacing w:after="0"/>
              <w:contextualSpacing/>
              <w:jc w:val="left"/>
              <w:rPr>
                <w:sz w:val="20"/>
                <w:szCs w:val="20"/>
              </w:rPr>
            </w:pPr>
            <w:r w:rsidRPr="006A5FCA">
              <w:rPr>
                <w:sz w:val="20"/>
                <w:szCs w:val="20"/>
              </w:rPr>
              <w:t>Private economic entities</w:t>
            </w:r>
          </w:p>
        </w:tc>
        <w:tc>
          <w:tcPr>
            <w:tcW w:w="3354" w:type="dxa"/>
          </w:tcPr>
          <w:p w14:paraId="56FCF408" w14:textId="77777777" w:rsidR="0007220A" w:rsidRPr="006A5FCA" w:rsidRDefault="0007220A" w:rsidP="00290C3D">
            <w:pPr>
              <w:spacing w:after="0"/>
              <w:contextualSpacing/>
              <w:jc w:val="left"/>
              <w:rPr>
                <w:sz w:val="20"/>
                <w:szCs w:val="20"/>
              </w:rPr>
            </w:pPr>
            <w:r w:rsidRPr="006A5FCA">
              <w:rPr>
                <w:sz w:val="20"/>
                <w:szCs w:val="20"/>
              </w:rPr>
              <w:t>Written materials on REDD+; workshops</w:t>
            </w:r>
          </w:p>
        </w:tc>
        <w:tc>
          <w:tcPr>
            <w:tcW w:w="3296" w:type="dxa"/>
          </w:tcPr>
          <w:p w14:paraId="412ACAAC" w14:textId="77777777" w:rsidR="0007220A" w:rsidRPr="006A5FCA" w:rsidRDefault="0007220A" w:rsidP="00290C3D">
            <w:pPr>
              <w:keepNext/>
              <w:spacing w:after="0"/>
              <w:contextualSpacing/>
              <w:jc w:val="left"/>
              <w:rPr>
                <w:sz w:val="20"/>
                <w:szCs w:val="20"/>
              </w:rPr>
            </w:pPr>
            <w:r w:rsidRPr="006A5FCA">
              <w:rPr>
                <w:sz w:val="20"/>
                <w:szCs w:val="20"/>
              </w:rPr>
              <w:t>DFCRM/FRDC; Forest Units; Industry bodies</w:t>
            </w:r>
          </w:p>
        </w:tc>
      </w:tr>
      <w:tr w:rsidR="0007220A" w:rsidRPr="006A5FCA" w14:paraId="06B64776" w14:textId="77777777" w:rsidTr="00D72626">
        <w:tc>
          <w:tcPr>
            <w:tcW w:w="2700" w:type="dxa"/>
          </w:tcPr>
          <w:p w14:paraId="29827403" w14:textId="77777777" w:rsidR="0007220A" w:rsidRPr="006A5FCA" w:rsidRDefault="0007220A" w:rsidP="00290C3D">
            <w:pPr>
              <w:spacing w:after="0"/>
              <w:contextualSpacing/>
              <w:jc w:val="left"/>
              <w:rPr>
                <w:sz w:val="20"/>
                <w:szCs w:val="20"/>
              </w:rPr>
            </w:pPr>
            <w:r w:rsidRPr="006A5FCA">
              <w:rPr>
                <w:sz w:val="20"/>
                <w:szCs w:val="20"/>
              </w:rPr>
              <w:t xml:space="preserve">Local governments </w:t>
            </w:r>
          </w:p>
        </w:tc>
        <w:tc>
          <w:tcPr>
            <w:tcW w:w="3354" w:type="dxa"/>
          </w:tcPr>
          <w:p w14:paraId="0CA94D7E" w14:textId="77777777" w:rsidR="0007220A" w:rsidRPr="006A5FCA" w:rsidRDefault="0007220A" w:rsidP="00290C3D">
            <w:pPr>
              <w:spacing w:after="0"/>
              <w:contextualSpacing/>
              <w:jc w:val="left"/>
              <w:rPr>
                <w:sz w:val="20"/>
                <w:szCs w:val="20"/>
              </w:rPr>
            </w:pPr>
            <w:r w:rsidRPr="006A5FCA">
              <w:rPr>
                <w:sz w:val="20"/>
                <w:szCs w:val="20"/>
              </w:rPr>
              <w:t>Written materials on REDD+; workshops</w:t>
            </w:r>
          </w:p>
        </w:tc>
        <w:tc>
          <w:tcPr>
            <w:tcW w:w="3296" w:type="dxa"/>
          </w:tcPr>
          <w:p w14:paraId="560E894E" w14:textId="77777777" w:rsidR="0007220A" w:rsidRPr="006A5FCA" w:rsidRDefault="0007220A" w:rsidP="00636F3A">
            <w:pPr>
              <w:keepNext/>
              <w:spacing w:after="0"/>
              <w:contextualSpacing/>
              <w:jc w:val="left"/>
              <w:rPr>
                <w:sz w:val="20"/>
                <w:szCs w:val="20"/>
              </w:rPr>
            </w:pPr>
            <w:r w:rsidRPr="006A5FCA">
              <w:rPr>
                <w:sz w:val="20"/>
                <w:szCs w:val="20"/>
              </w:rPr>
              <w:t>National REDD+ Taskforce; TWGs; DFCRM</w:t>
            </w:r>
            <w:r>
              <w:rPr>
                <w:sz w:val="20"/>
                <w:szCs w:val="20"/>
              </w:rPr>
              <w:t xml:space="preserve">; and other sectoral ministries </w:t>
            </w:r>
          </w:p>
        </w:tc>
      </w:tr>
      <w:tr w:rsidR="0007220A" w:rsidRPr="006A5FCA" w14:paraId="7E6F666D" w14:textId="77777777" w:rsidTr="00D72626">
        <w:tc>
          <w:tcPr>
            <w:tcW w:w="2700" w:type="dxa"/>
          </w:tcPr>
          <w:p w14:paraId="19E03058" w14:textId="77777777" w:rsidR="0007220A" w:rsidRPr="006A5FCA" w:rsidRDefault="0007220A" w:rsidP="00636F3A">
            <w:pPr>
              <w:spacing w:after="0"/>
              <w:contextualSpacing/>
              <w:jc w:val="left"/>
              <w:rPr>
                <w:sz w:val="20"/>
                <w:szCs w:val="20"/>
              </w:rPr>
            </w:pPr>
            <w:r w:rsidRPr="006A5FCA">
              <w:rPr>
                <w:sz w:val="20"/>
                <w:szCs w:val="20"/>
              </w:rPr>
              <w:t xml:space="preserve">Central sectoral </w:t>
            </w:r>
            <w:r>
              <w:rPr>
                <w:sz w:val="20"/>
                <w:szCs w:val="20"/>
              </w:rPr>
              <w:t>ministries</w:t>
            </w:r>
            <w:r w:rsidRPr="006A5FCA">
              <w:rPr>
                <w:sz w:val="20"/>
                <w:szCs w:val="20"/>
              </w:rPr>
              <w:t xml:space="preserve"> (e.g, finance, economic development, mining, agriculture, justice, etc.)</w:t>
            </w:r>
          </w:p>
        </w:tc>
        <w:tc>
          <w:tcPr>
            <w:tcW w:w="3354" w:type="dxa"/>
          </w:tcPr>
          <w:p w14:paraId="48AB5578" w14:textId="77777777" w:rsidR="0007220A" w:rsidRPr="006A5FCA" w:rsidRDefault="0007220A" w:rsidP="00290C3D">
            <w:pPr>
              <w:spacing w:after="0"/>
              <w:contextualSpacing/>
              <w:jc w:val="left"/>
              <w:rPr>
                <w:sz w:val="20"/>
                <w:szCs w:val="20"/>
              </w:rPr>
            </w:pPr>
            <w:r w:rsidRPr="006A5FCA">
              <w:rPr>
                <w:sz w:val="20"/>
                <w:szCs w:val="20"/>
              </w:rPr>
              <w:t>Written materials on REDD+; workshops; focus group meetings (i.e., taskforce, TWGs)</w:t>
            </w:r>
          </w:p>
        </w:tc>
        <w:tc>
          <w:tcPr>
            <w:tcW w:w="3296" w:type="dxa"/>
          </w:tcPr>
          <w:p w14:paraId="6FFAAA97" w14:textId="77777777" w:rsidR="0007220A" w:rsidRPr="006A5FCA" w:rsidRDefault="0007220A" w:rsidP="00290C3D">
            <w:pPr>
              <w:keepNext/>
              <w:spacing w:after="0"/>
              <w:contextualSpacing/>
              <w:jc w:val="left"/>
              <w:rPr>
                <w:sz w:val="20"/>
                <w:szCs w:val="20"/>
              </w:rPr>
            </w:pPr>
            <w:r w:rsidRPr="006A5FCA">
              <w:rPr>
                <w:sz w:val="20"/>
                <w:szCs w:val="20"/>
              </w:rPr>
              <w:t>National REDD+ Taskforce; TWGs; DFCRM</w:t>
            </w:r>
          </w:p>
        </w:tc>
      </w:tr>
      <w:tr w:rsidR="0007220A" w:rsidRPr="006A5FCA" w14:paraId="140B7C98" w14:textId="77777777" w:rsidTr="00D72626">
        <w:tc>
          <w:tcPr>
            <w:tcW w:w="2700" w:type="dxa"/>
          </w:tcPr>
          <w:p w14:paraId="12B9624E" w14:textId="77777777" w:rsidR="0007220A" w:rsidRPr="006A5FCA" w:rsidRDefault="0007220A" w:rsidP="00290C3D">
            <w:pPr>
              <w:spacing w:after="0"/>
              <w:contextualSpacing/>
              <w:jc w:val="left"/>
              <w:rPr>
                <w:sz w:val="20"/>
                <w:szCs w:val="20"/>
              </w:rPr>
            </w:pPr>
            <w:r w:rsidRPr="006A5FCA">
              <w:rPr>
                <w:sz w:val="20"/>
                <w:szCs w:val="20"/>
              </w:rPr>
              <w:t xml:space="preserve">Members of the Parliament </w:t>
            </w:r>
          </w:p>
        </w:tc>
        <w:tc>
          <w:tcPr>
            <w:tcW w:w="3354" w:type="dxa"/>
          </w:tcPr>
          <w:p w14:paraId="6CFD03CE" w14:textId="77777777" w:rsidR="0007220A" w:rsidRPr="006A5FCA" w:rsidRDefault="0007220A" w:rsidP="00290C3D">
            <w:pPr>
              <w:spacing w:after="0"/>
              <w:contextualSpacing/>
              <w:jc w:val="left"/>
              <w:rPr>
                <w:sz w:val="20"/>
                <w:szCs w:val="20"/>
              </w:rPr>
            </w:pPr>
            <w:r w:rsidRPr="006A5FCA">
              <w:rPr>
                <w:sz w:val="20"/>
                <w:szCs w:val="20"/>
              </w:rPr>
              <w:t>Written materials on REDD+; focus group meetings</w:t>
            </w:r>
          </w:p>
        </w:tc>
        <w:tc>
          <w:tcPr>
            <w:tcW w:w="3296" w:type="dxa"/>
          </w:tcPr>
          <w:p w14:paraId="4187DBE3" w14:textId="77777777" w:rsidR="0007220A" w:rsidRPr="006A5FCA" w:rsidRDefault="0007220A" w:rsidP="00290C3D">
            <w:pPr>
              <w:keepNext/>
              <w:spacing w:after="0"/>
              <w:contextualSpacing/>
              <w:jc w:val="left"/>
              <w:rPr>
                <w:sz w:val="20"/>
                <w:szCs w:val="20"/>
              </w:rPr>
            </w:pPr>
            <w:r w:rsidRPr="006A5FCA">
              <w:rPr>
                <w:sz w:val="20"/>
                <w:szCs w:val="20"/>
              </w:rPr>
              <w:t>Standing Committee on Environment, Food and Agriculture; National REDD+ Taskforce</w:t>
            </w:r>
          </w:p>
        </w:tc>
      </w:tr>
    </w:tbl>
    <w:p w14:paraId="17B780A1" w14:textId="77777777" w:rsidR="0007220A" w:rsidRPr="00B3543F" w:rsidRDefault="0007220A" w:rsidP="00D72626">
      <w:pPr>
        <w:pStyle w:val="Heading3"/>
        <w:spacing w:before="240"/>
      </w:pPr>
      <w:bookmarkStart w:id="311" w:name="_Toc356377024"/>
      <w:r>
        <w:t>Approach to Establishing a Free, Prior and Informed Consent (FPIC)</w:t>
      </w:r>
      <w:bookmarkEnd w:id="311"/>
      <w:r>
        <w:t xml:space="preserve"> Process</w:t>
      </w:r>
    </w:p>
    <w:p w14:paraId="75CE56CF" w14:textId="77777777" w:rsidR="0007220A" w:rsidRDefault="0007220A" w:rsidP="00290C3D">
      <w:pPr>
        <w:spacing w:after="0"/>
        <w:contextualSpacing/>
      </w:pPr>
      <w:r>
        <w:t xml:space="preserve">The implementation of REDD+ activities may affect the land, </w:t>
      </w:r>
      <w:proofErr w:type="gramStart"/>
      <w:r>
        <w:t>resources</w:t>
      </w:r>
      <w:proofErr w:type="gramEnd"/>
      <w:r>
        <w:t xml:space="preserve"> and activities of indigenous peoples and other forest-dependent communities that have traditional and/or legal rights to the land or to the forest resources. The principle of FPIC is to ensure that any such activities take place with the full consent of these communities, including both women and men. In this regard, it is noted that the UNFCCC Cancun Agreements (COP Decision 1/CP.16) request developing countries to prepare their National REDD+ Strategies with the full and effective participation of all relevant stakeholders, including indigenous peoples and local communities (Para. 72).  </w:t>
      </w:r>
    </w:p>
    <w:p w14:paraId="07E5377E" w14:textId="77777777" w:rsidR="0007220A" w:rsidRDefault="0007220A" w:rsidP="00290C3D">
      <w:pPr>
        <w:spacing w:after="0"/>
        <w:contextualSpacing/>
      </w:pPr>
    </w:p>
    <w:p w14:paraId="7F8E8CA6" w14:textId="77777777" w:rsidR="0007220A" w:rsidRDefault="0007220A" w:rsidP="00290C3D">
      <w:pPr>
        <w:spacing w:after="0"/>
        <w:contextualSpacing/>
      </w:pPr>
      <w:r>
        <w:t>The Cancun Agreements also specify a number of safeguards, one of which requires REDD+ activities to be consistent with ‘relevant international conventions’</w:t>
      </w:r>
      <w:r w:rsidRPr="00F236DC">
        <w:rPr>
          <w:rStyle w:val="FootnoteReference"/>
          <w:sz w:val="22"/>
          <w:szCs w:val="22"/>
        </w:rPr>
        <w:footnoteReference w:id="53"/>
      </w:r>
      <w:r>
        <w:t xml:space="preserve">, which includes the </w:t>
      </w:r>
      <w:r w:rsidRPr="00F50414">
        <w:rPr>
          <w:i/>
        </w:rPr>
        <w:t>United Nations Declaration on the Rights of Indigenous Peoples</w:t>
      </w:r>
      <w:r>
        <w:t xml:space="preserve"> 2007 (UNDRIP)</w:t>
      </w:r>
      <w:r w:rsidRPr="00F236DC">
        <w:rPr>
          <w:rStyle w:val="FootnoteReference"/>
          <w:sz w:val="22"/>
          <w:szCs w:val="22"/>
        </w:rPr>
        <w:footnoteReference w:id="54"/>
      </w:r>
      <w:r>
        <w:t>. UNDRIP contains a detailed description of the right to FPIC and when FPIC should be applied.</w:t>
      </w:r>
    </w:p>
    <w:p w14:paraId="1AB6BF22" w14:textId="77777777" w:rsidR="0007220A" w:rsidRDefault="0007220A" w:rsidP="00290C3D">
      <w:pPr>
        <w:spacing w:after="0"/>
        <w:contextualSpacing/>
      </w:pPr>
    </w:p>
    <w:p w14:paraId="6FCF3485" w14:textId="77777777" w:rsidR="0007220A" w:rsidRPr="0034606C" w:rsidRDefault="0007220A" w:rsidP="00290C3D">
      <w:pPr>
        <w:spacing w:after="0"/>
        <w:contextualSpacing/>
      </w:pPr>
      <w:r w:rsidRPr="0034606C">
        <w:t xml:space="preserve">Although </w:t>
      </w:r>
      <w:r>
        <w:t xml:space="preserve">the right to </w:t>
      </w:r>
      <w:r w:rsidRPr="0034606C">
        <w:t xml:space="preserve">FPIC is </w:t>
      </w:r>
      <w:r>
        <w:t xml:space="preserve">sometimes applied only to indigenous peoples, in Mongolia the right to FPIC will be extended to all </w:t>
      </w:r>
      <w:r w:rsidRPr="0034606C">
        <w:t>forest-dependent communities</w:t>
      </w:r>
      <w:r w:rsidRPr="00B24C54">
        <w:t xml:space="preserve"> </w:t>
      </w:r>
      <w:r>
        <w:t>who may be affected by the implementation of REDD+ activities, including herder communities and nomadic ethnic minorities. C</w:t>
      </w:r>
      <w:r w:rsidRPr="0034606C">
        <w:t xml:space="preserve">ompliance with FPIC principles </w:t>
      </w:r>
      <w:r>
        <w:t>will therefore be</w:t>
      </w:r>
      <w:r w:rsidRPr="0034606C">
        <w:t xml:space="preserve"> </w:t>
      </w:r>
      <w:r>
        <w:t xml:space="preserve">a </w:t>
      </w:r>
      <w:r w:rsidRPr="0034606C">
        <w:t>key indicator by which the quality of stakeholder engagement will be assessed during</w:t>
      </w:r>
      <w:r>
        <w:t xml:space="preserve"> the design and </w:t>
      </w:r>
      <w:r w:rsidRPr="0034606C">
        <w:t xml:space="preserve">implementation of </w:t>
      </w:r>
      <w:r>
        <w:t>Mongolia’s National REDD+ Strategy</w:t>
      </w:r>
      <w:r w:rsidRPr="0034606C">
        <w:t>.</w:t>
      </w:r>
    </w:p>
    <w:p w14:paraId="7B1EC2DB" w14:textId="77777777" w:rsidR="0007220A" w:rsidRDefault="0007220A" w:rsidP="0057155D">
      <w:pPr>
        <w:pStyle w:val="Heading4"/>
      </w:pPr>
      <w:r>
        <w:lastRenderedPageBreak/>
        <w:t>The proposed process to prepare National FPIC Guidelines</w:t>
      </w:r>
    </w:p>
    <w:p w14:paraId="6626452A" w14:textId="77777777" w:rsidR="0007220A" w:rsidRDefault="0007220A" w:rsidP="00290C3D">
      <w:pPr>
        <w:spacing w:after="0"/>
        <w:contextualSpacing/>
      </w:pPr>
      <w:r>
        <w:t xml:space="preserve">Mongolia will prepare </w:t>
      </w:r>
      <w:r w:rsidRPr="001D6B58">
        <w:t>National FPIC Guidelines</w:t>
      </w:r>
      <w:r w:rsidRPr="00785C32">
        <w:t xml:space="preserve"> </w:t>
      </w:r>
      <w:r>
        <w:t xml:space="preserve">in line with the guidance provided in the UN-REDD Programme Guidelines on Free, </w:t>
      </w:r>
      <w:proofErr w:type="gramStart"/>
      <w:r>
        <w:t>Prior</w:t>
      </w:r>
      <w:proofErr w:type="gramEnd"/>
      <w:r>
        <w:t xml:space="preserve"> and Informed Consent. </w:t>
      </w:r>
    </w:p>
    <w:p w14:paraId="653854F7" w14:textId="77777777" w:rsidR="0007220A" w:rsidRDefault="0007220A" w:rsidP="00290C3D">
      <w:pPr>
        <w:spacing w:after="0"/>
        <w:contextualSpacing/>
      </w:pPr>
    </w:p>
    <w:p w14:paraId="3D207979" w14:textId="77777777" w:rsidR="0007220A" w:rsidRDefault="0007220A" w:rsidP="00290C3D">
      <w:pPr>
        <w:spacing w:after="0"/>
        <w:contextualSpacing/>
        <w:rPr>
          <w:lang w:eastAsia="ko-KR"/>
        </w:rPr>
      </w:pPr>
      <w:r>
        <w:t xml:space="preserve">The </w:t>
      </w:r>
      <w:proofErr w:type="gramStart"/>
      <w:r>
        <w:t xml:space="preserve">day-to-day work will be guided by the </w:t>
      </w:r>
      <w:r w:rsidRPr="005D539D">
        <w:t xml:space="preserve">Technical Working </w:t>
      </w:r>
      <w:r w:rsidRPr="00DB2FB5">
        <w:t>Group</w:t>
      </w:r>
      <w:proofErr w:type="gramEnd"/>
      <w:r w:rsidRPr="00DB2FB5">
        <w:t xml:space="preserve"> </w:t>
      </w:r>
      <w:r w:rsidRPr="00DB2FB5">
        <w:rPr>
          <w:lang w:eastAsia="ko-KR"/>
        </w:rPr>
        <w:t>on REDD+ Governance,</w:t>
      </w:r>
      <w:r>
        <w:rPr>
          <w:lang w:eastAsia="ko-KR"/>
        </w:rPr>
        <w:t xml:space="preserve"> Policies and Measures. The work will be done in consultation with TWG on Communication and Stakeholder Engagement.</w:t>
      </w:r>
    </w:p>
    <w:p w14:paraId="21E0E675" w14:textId="77777777" w:rsidR="0007220A" w:rsidRDefault="0007220A" w:rsidP="00290C3D">
      <w:pPr>
        <w:spacing w:after="0"/>
        <w:contextualSpacing/>
        <w:rPr>
          <w:lang w:eastAsia="ko-KR"/>
        </w:rPr>
      </w:pPr>
    </w:p>
    <w:p w14:paraId="4BF5E5A1" w14:textId="77777777" w:rsidR="0007220A" w:rsidRDefault="0007220A" w:rsidP="00290C3D">
      <w:pPr>
        <w:spacing w:after="0"/>
        <w:contextualSpacing/>
      </w:pPr>
      <w:r>
        <w:t xml:space="preserve"> The following steps will be taken to develop the National FPIC Guidelines:</w:t>
      </w:r>
    </w:p>
    <w:p w14:paraId="33772423" w14:textId="77777777" w:rsidR="0007220A" w:rsidRDefault="0007220A" w:rsidP="00290C3D">
      <w:pPr>
        <w:spacing w:after="0"/>
        <w:contextualSpacing/>
      </w:pPr>
    </w:p>
    <w:p w14:paraId="7CB21399" w14:textId="77777777" w:rsidR="0007220A" w:rsidRDefault="0007220A" w:rsidP="00B701F8">
      <w:pPr>
        <w:numPr>
          <w:ilvl w:val="0"/>
          <w:numId w:val="19"/>
        </w:numPr>
        <w:spacing w:after="0"/>
        <w:contextualSpacing/>
      </w:pPr>
      <w:r>
        <w:t>Identify the international legal framework for FPIC, and consider Mongolia’s obligations to provide FPIC to communities under international law and national law;</w:t>
      </w:r>
    </w:p>
    <w:p w14:paraId="56A6E052" w14:textId="77777777" w:rsidR="0007220A" w:rsidRDefault="0007220A" w:rsidP="00B701F8">
      <w:pPr>
        <w:numPr>
          <w:ilvl w:val="0"/>
          <w:numId w:val="19"/>
        </w:numPr>
        <w:spacing w:after="0"/>
        <w:contextualSpacing/>
      </w:pPr>
      <w:r>
        <w:t>Review existing traditional decision-making frameworks for indigenous peoples and local communities (e.g. the ‘</w:t>
      </w:r>
      <w:r>
        <w:rPr>
          <w:i/>
        </w:rPr>
        <w:t>K</w:t>
      </w:r>
      <w:r w:rsidRPr="0038166A">
        <w:rPr>
          <w:i/>
        </w:rPr>
        <w:t>hot</w:t>
      </w:r>
      <w:r>
        <w:rPr>
          <w:i/>
        </w:rPr>
        <w:t>-A</w:t>
      </w:r>
      <w:r w:rsidRPr="0038166A">
        <w:rPr>
          <w:i/>
        </w:rPr>
        <w:t>il</w:t>
      </w:r>
      <w:r>
        <w:t>’ socio-economic groupings in which 3-7 families of nomadic herders make collective decisions on herd management</w:t>
      </w:r>
      <w:r w:rsidRPr="001D6B58">
        <w:rPr>
          <w:rStyle w:val="FootnoteReference"/>
          <w:sz w:val="24"/>
        </w:rPr>
        <w:footnoteReference w:id="55"/>
      </w:r>
      <w:r>
        <w:t>;</w:t>
      </w:r>
      <w:r w:rsidRPr="001D6B58">
        <w:t xml:space="preserve"> and</w:t>
      </w:r>
      <w:r>
        <w:t xml:space="preserve"> the emerging decision-making structures for FUGs). This is important as FPIC principles provide that indigenous peoples and local communities are entitled to reach decisions according to their own traditional decision-making processes, and to be represented through their own representative institutions (UNDRIP, Art. 19);</w:t>
      </w:r>
    </w:p>
    <w:p w14:paraId="5AF8A0D9" w14:textId="77777777" w:rsidR="0007220A" w:rsidRDefault="0007220A" w:rsidP="00B701F8">
      <w:pPr>
        <w:numPr>
          <w:ilvl w:val="0"/>
          <w:numId w:val="19"/>
        </w:numPr>
        <w:spacing w:after="0"/>
        <w:contextualSpacing/>
      </w:pPr>
      <w:r>
        <w:t>Identify and analyse the effectiveness of other existing consultation and consent mechanisms under statute law or other structures;</w:t>
      </w:r>
    </w:p>
    <w:p w14:paraId="0F3F96BA" w14:textId="77777777" w:rsidR="0007220A" w:rsidRDefault="0007220A" w:rsidP="00B701F8">
      <w:pPr>
        <w:numPr>
          <w:ilvl w:val="0"/>
          <w:numId w:val="19"/>
        </w:numPr>
        <w:spacing w:after="0"/>
        <w:contextualSpacing/>
      </w:pPr>
      <w:r>
        <w:t xml:space="preserve">Prepare draft national (or sub-national, if more appropriate) FPIC Guidelines, using multi-stakeholder, consultative mechanisms. This may need to be preceded by </w:t>
      </w:r>
      <w:proofErr w:type="gramStart"/>
      <w:r>
        <w:t>capacity-building</w:t>
      </w:r>
      <w:proofErr w:type="gramEnd"/>
      <w:r>
        <w:t xml:space="preserve"> on FPIC for those involved in preparing the new Guidelines. The Guidelines should specify which activities during the design and implementation of the National REDD+ Strategy should be subject to FPIC, such as proposed changes to forest use rights, or the selection of the location(s) of pilot projects;</w:t>
      </w:r>
    </w:p>
    <w:p w14:paraId="158614A5" w14:textId="77777777" w:rsidR="0007220A" w:rsidRDefault="0007220A" w:rsidP="00B701F8">
      <w:pPr>
        <w:numPr>
          <w:ilvl w:val="0"/>
          <w:numId w:val="19"/>
        </w:numPr>
        <w:spacing w:after="0"/>
        <w:contextualSpacing/>
      </w:pPr>
      <w:r w:rsidRPr="002E0AD3">
        <w:t xml:space="preserve">Consult </w:t>
      </w:r>
      <w:r>
        <w:t xml:space="preserve">with the National REDD+ Taskforce, CSO/LC forum and other stakeholders as relevant </w:t>
      </w:r>
      <w:r w:rsidRPr="002E0AD3">
        <w:t>and identify a pilot location for demonstrating how FPIC can be applied in a real case</w:t>
      </w:r>
      <w:r>
        <w:t>;</w:t>
      </w:r>
    </w:p>
    <w:p w14:paraId="53D2C4D3" w14:textId="77777777" w:rsidR="0007220A" w:rsidRDefault="0007220A" w:rsidP="00B701F8">
      <w:pPr>
        <w:numPr>
          <w:ilvl w:val="0"/>
          <w:numId w:val="19"/>
        </w:numPr>
        <w:spacing w:after="0"/>
        <w:contextualSpacing/>
      </w:pPr>
      <w:r>
        <w:t>Pilot test the draft FPIC Guidelines in one or more demonstration activity sites, preferably at a site with concrete forest management activities requiring consent. This will include capacity building on FPIC for those involved in pilot-testing the Guidelines;</w:t>
      </w:r>
    </w:p>
    <w:p w14:paraId="57D5A60C" w14:textId="77777777" w:rsidR="0007220A" w:rsidRDefault="0007220A" w:rsidP="00B701F8">
      <w:pPr>
        <w:numPr>
          <w:ilvl w:val="0"/>
          <w:numId w:val="19"/>
        </w:numPr>
        <w:spacing w:after="0"/>
        <w:contextualSpacing/>
      </w:pPr>
      <w:r>
        <w:t>Independently evaluate the outcomes of the field test of the draft Guidelines;</w:t>
      </w:r>
    </w:p>
    <w:p w14:paraId="3A4FFA91" w14:textId="77777777" w:rsidR="0007220A" w:rsidRDefault="0007220A" w:rsidP="00B701F8">
      <w:pPr>
        <w:numPr>
          <w:ilvl w:val="0"/>
          <w:numId w:val="19"/>
        </w:numPr>
        <w:spacing w:after="0"/>
        <w:contextualSpacing/>
      </w:pPr>
      <w:r>
        <w:t>Amend the draft FPIC Guidelines, as necessary;</w:t>
      </w:r>
    </w:p>
    <w:p w14:paraId="294C6F35" w14:textId="77777777" w:rsidR="0007220A" w:rsidRDefault="0007220A" w:rsidP="00B701F8">
      <w:pPr>
        <w:numPr>
          <w:ilvl w:val="0"/>
          <w:numId w:val="19"/>
        </w:numPr>
        <w:spacing w:after="0"/>
        <w:contextualSpacing/>
      </w:pPr>
      <w:r>
        <w:t>Undertake stakeholder consultations and validation of the final version of the Guidelines, and consider options for institutionalizing the Guidelines (e.g. through legislation); and</w:t>
      </w:r>
    </w:p>
    <w:p w14:paraId="7453189F" w14:textId="77777777" w:rsidR="0007220A" w:rsidRDefault="0007220A" w:rsidP="00B701F8">
      <w:pPr>
        <w:numPr>
          <w:ilvl w:val="0"/>
          <w:numId w:val="19"/>
        </w:numPr>
        <w:spacing w:after="0"/>
        <w:contextualSpacing/>
      </w:pPr>
      <w:r>
        <w:t>Undertake further capacity building with government and non-government stakeholders on how to conduct FPIC activities and how to apply the FPIC Guidelines at national and sub-national levels (</w:t>
      </w:r>
      <w:r w:rsidRPr="0038166A">
        <w:rPr>
          <w:i/>
        </w:rPr>
        <w:t>aimags</w:t>
      </w:r>
      <w:r>
        <w:t xml:space="preserve"> and </w:t>
      </w:r>
      <w:r w:rsidRPr="0038166A">
        <w:rPr>
          <w:i/>
        </w:rPr>
        <w:t>soums</w:t>
      </w:r>
      <w:r>
        <w:t xml:space="preserve">) for REDD+ activities. </w:t>
      </w:r>
    </w:p>
    <w:p w14:paraId="32E479D5" w14:textId="77777777" w:rsidR="0007220A" w:rsidRPr="005115DD" w:rsidRDefault="0007220A" w:rsidP="00D85F96">
      <w:pPr>
        <w:pStyle w:val="Heading3"/>
      </w:pPr>
      <w:bookmarkStart w:id="312" w:name="_Toc356377025"/>
      <w:r>
        <w:t xml:space="preserve">Approach to Establishing a National REDD+ </w:t>
      </w:r>
      <w:r w:rsidRPr="005115DD">
        <w:t>Grievance Mechanism</w:t>
      </w:r>
      <w:bookmarkEnd w:id="312"/>
    </w:p>
    <w:p w14:paraId="0222B3C7" w14:textId="77777777" w:rsidR="0007220A" w:rsidRDefault="0007220A" w:rsidP="00290C3D">
      <w:pPr>
        <w:spacing w:after="0"/>
        <w:contextualSpacing/>
      </w:pPr>
      <w:r w:rsidRPr="0034606C">
        <w:t xml:space="preserve">The provision of </w:t>
      </w:r>
      <w:r>
        <w:t xml:space="preserve">a </w:t>
      </w:r>
      <w:r w:rsidRPr="0034606C">
        <w:t xml:space="preserve">mechanism to address grievances and </w:t>
      </w:r>
      <w:r>
        <w:t xml:space="preserve">to </w:t>
      </w:r>
      <w:r w:rsidRPr="0034606C">
        <w:t xml:space="preserve">monitor compliance with </w:t>
      </w:r>
      <w:r>
        <w:t>REDD+ legislation</w:t>
      </w:r>
      <w:r w:rsidRPr="0034606C">
        <w:t>, guidelines</w:t>
      </w:r>
      <w:r>
        <w:t>, safeguards</w:t>
      </w:r>
      <w:r w:rsidRPr="0034606C">
        <w:t xml:space="preserve"> and policies is of critical importance to ensuring</w:t>
      </w:r>
      <w:r>
        <w:t xml:space="preserve"> that REDD+ operates </w:t>
      </w:r>
      <w:r w:rsidRPr="0034606C">
        <w:t xml:space="preserve">in a transparent, legitimate, and effective way. </w:t>
      </w:r>
      <w:r>
        <w:t>A</w:t>
      </w:r>
      <w:r w:rsidRPr="0034606C">
        <w:t xml:space="preserve"> mechanism </w:t>
      </w:r>
      <w:r>
        <w:t xml:space="preserve">will be established </w:t>
      </w:r>
      <w:r w:rsidRPr="0034606C">
        <w:t>to address grievances</w:t>
      </w:r>
      <w:r>
        <w:t xml:space="preserve"> both during the preparation of the Strategy and during its implementation, for </w:t>
      </w:r>
      <w:r w:rsidRPr="0034606C">
        <w:t xml:space="preserve">communities </w:t>
      </w:r>
      <w:r>
        <w:t>who consider that</w:t>
      </w:r>
      <w:r w:rsidRPr="0034606C">
        <w:t xml:space="preserve"> they have been negatively </w:t>
      </w:r>
      <w:r>
        <w:t>affec</w:t>
      </w:r>
      <w:r w:rsidRPr="0034606C">
        <w:t>ted as a result of the</w:t>
      </w:r>
      <w:r>
        <w:t>se activities</w:t>
      </w:r>
      <w:r w:rsidRPr="0034606C">
        <w:t>.</w:t>
      </w:r>
    </w:p>
    <w:p w14:paraId="08579324" w14:textId="77777777" w:rsidR="0007220A" w:rsidRDefault="0007220A" w:rsidP="00290C3D">
      <w:pPr>
        <w:spacing w:after="0"/>
        <w:contextualSpacing/>
      </w:pPr>
    </w:p>
    <w:p w14:paraId="22B48840" w14:textId="77777777" w:rsidR="0007220A" w:rsidRDefault="0007220A" w:rsidP="00290C3D">
      <w:pPr>
        <w:spacing w:after="0"/>
        <w:contextualSpacing/>
      </w:pPr>
      <w:r w:rsidRPr="00D25D66">
        <w:t xml:space="preserve">The </w:t>
      </w:r>
      <w:r w:rsidRPr="001D6B58">
        <w:t>National REDD+ Grievance Mechanism will be established through the following steps:</w:t>
      </w:r>
    </w:p>
    <w:p w14:paraId="02DBC441" w14:textId="77777777" w:rsidR="0007220A" w:rsidRPr="001D6B58" w:rsidRDefault="0007220A" w:rsidP="00290C3D">
      <w:pPr>
        <w:spacing w:after="0"/>
        <w:contextualSpacing/>
      </w:pPr>
    </w:p>
    <w:p w14:paraId="4404A101" w14:textId="77777777" w:rsidR="0007220A" w:rsidRPr="001D6B58" w:rsidRDefault="0007220A" w:rsidP="00B701F8">
      <w:pPr>
        <w:numPr>
          <w:ilvl w:val="0"/>
          <w:numId w:val="20"/>
        </w:numPr>
        <w:spacing w:after="0"/>
        <w:contextualSpacing/>
      </w:pPr>
      <w:r w:rsidRPr="001D6B58">
        <w:t xml:space="preserve">Conduct a rapid assessment of existing formal or informal feedback and grievance mechanisms </w:t>
      </w:r>
      <w:r>
        <w:t xml:space="preserve">in Mongolia </w:t>
      </w:r>
      <w:r w:rsidRPr="001D6B58">
        <w:t>(see Box</w:t>
      </w:r>
      <w:r>
        <w:t xml:space="preserve"> 3</w:t>
      </w:r>
      <w:r w:rsidRPr="001D6B58">
        <w:t xml:space="preserve">), including an assessment of how these existing mechanisms could be modified to ensure that the eventual mechanism is accessible, transparent, fair, affordable, and effective in responding to challenges in REDD+ design and implementation; </w:t>
      </w:r>
    </w:p>
    <w:p w14:paraId="00A18C15" w14:textId="77777777" w:rsidR="0007220A" w:rsidRPr="001D6B58" w:rsidRDefault="0007220A" w:rsidP="00B701F8">
      <w:pPr>
        <w:numPr>
          <w:ilvl w:val="0"/>
          <w:numId w:val="20"/>
        </w:numPr>
        <w:spacing w:after="0"/>
        <w:contextualSpacing/>
      </w:pPr>
      <w:r w:rsidRPr="001D6B58">
        <w:t xml:space="preserve">Develop a framework for the proposed grievance mechanism, including steps that will be taken to define the structure, functioning and governance of such a mechanism (who, how, when and where can complaints be made), taking into account traditional grievance approaches and best practices, where feasible; and </w:t>
      </w:r>
    </w:p>
    <w:p w14:paraId="5087B2DB" w14:textId="77777777" w:rsidR="0007220A" w:rsidRDefault="0007220A" w:rsidP="00B701F8">
      <w:pPr>
        <w:numPr>
          <w:ilvl w:val="0"/>
          <w:numId w:val="20"/>
        </w:numPr>
        <w:spacing w:after="0"/>
        <w:contextualSpacing/>
      </w:pPr>
      <w:r w:rsidRPr="001D6B58">
        <w:t xml:space="preserve">Describe how information sharing and consultation on the proposed mechanism will occur. </w:t>
      </w:r>
    </w:p>
    <w:p w14:paraId="00E5625E" w14:textId="77777777" w:rsidR="0007220A" w:rsidRPr="001D6B58" w:rsidRDefault="0007220A" w:rsidP="00290C3D">
      <w:pPr>
        <w:spacing w:after="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2EF1A60B" w14:textId="77777777" w:rsidTr="00D72626">
        <w:tc>
          <w:tcPr>
            <w:tcW w:w="9350" w:type="dxa"/>
            <w:shd w:val="clear" w:color="auto" w:fill="C6D9F1"/>
          </w:tcPr>
          <w:p w14:paraId="7AFB50D0" w14:textId="77777777" w:rsidR="0007220A" w:rsidRPr="006A5FCA" w:rsidRDefault="0007220A" w:rsidP="006A5FCA">
            <w:pPr>
              <w:spacing w:after="0"/>
              <w:contextualSpacing/>
              <w:jc w:val="center"/>
              <w:rPr>
                <w:rFonts w:cs="Calibri"/>
                <w:b/>
              </w:rPr>
            </w:pPr>
            <w:bookmarkStart w:id="313" w:name="_Toc385336344"/>
            <w:bookmarkStart w:id="314" w:name="_Toc386789999"/>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3</w:t>
            </w:r>
            <w:r w:rsidRPr="006A5FCA">
              <w:rPr>
                <w:b/>
              </w:rPr>
              <w:fldChar w:fldCharType="end"/>
            </w:r>
            <w:r w:rsidRPr="006A5FCA">
              <w:rPr>
                <w:b/>
              </w:rPr>
              <w:t>: Existing Formal Rights of Complaint in Mongolia</w:t>
            </w:r>
            <w:bookmarkEnd w:id="313"/>
            <w:bookmarkEnd w:id="314"/>
          </w:p>
          <w:p w14:paraId="16584343" w14:textId="77777777" w:rsidR="0007220A" w:rsidRPr="006A5FCA" w:rsidRDefault="0007220A" w:rsidP="006A5FCA">
            <w:pPr>
              <w:spacing w:after="0"/>
              <w:contextualSpacing/>
              <w:rPr>
                <w:rFonts w:cs="Calibri"/>
              </w:rPr>
            </w:pPr>
          </w:p>
          <w:p w14:paraId="53191E8E" w14:textId="77777777" w:rsidR="0007220A" w:rsidRPr="006A5FCA" w:rsidRDefault="0007220A" w:rsidP="006A5FCA">
            <w:pPr>
              <w:spacing w:after="0"/>
              <w:contextualSpacing/>
              <w:rPr>
                <w:rFonts w:cs="Calibri"/>
              </w:rPr>
            </w:pPr>
            <w:r w:rsidRPr="006A5FCA">
              <w:rPr>
                <w:rFonts w:cs="Calibri"/>
                <w:szCs w:val="22"/>
              </w:rPr>
              <w:t xml:space="preserve">Under Mongolia’s 1992 Constitution, all citizens have the right to submit a petition or complaint to any state body or official (Art. 16.1.12).  </w:t>
            </w:r>
          </w:p>
          <w:p w14:paraId="05B616CA" w14:textId="77777777" w:rsidR="0007220A" w:rsidRPr="006A5FCA" w:rsidRDefault="0007220A" w:rsidP="006A5FCA">
            <w:pPr>
              <w:spacing w:after="0"/>
              <w:contextualSpacing/>
              <w:rPr>
                <w:rFonts w:cs="Calibri"/>
              </w:rPr>
            </w:pPr>
          </w:p>
          <w:p w14:paraId="3594F7C2" w14:textId="77777777" w:rsidR="0007220A" w:rsidRPr="006A5FCA" w:rsidRDefault="0007220A" w:rsidP="006A5FCA">
            <w:pPr>
              <w:spacing w:after="0"/>
              <w:contextualSpacing/>
            </w:pPr>
            <w:r w:rsidRPr="006A5FCA">
              <w:rPr>
                <w:rFonts w:cs="Calibri"/>
                <w:szCs w:val="22"/>
              </w:rPr>
              <w:t>In addition, all citizens have the right, either individually or collectively, to complain to the Human Rights Commission of Mongolia that his or her human rights have been violated (</w:t>
            </w:r>
            <w:r w:rsidRPr="006A5FCA">
              <w:rPr>
                <w:rFonts w:cs="Calibri"/>
                <w:i/>
                <w:szCs w:val="22"/>
              </w:rPr>
              <w:t>Law on Human Rights Commission (2000),</w:t>
            </w:r>
            <w:r w:rsidRPr="006A5FCA">
              <w:rPr>
                <w:rFonts w:cs="Calibri"/>
                <w:szCs w:val="22"/>
              </w:rPr>
              <w:t xml:space="preserve"> Art. 9)</w:t>
            </w:r>
            <w:proofErr w:type="gramStart"/>
            <w:r w:rsidRPr="006A5FCA">
              <w:rPr>
                <w:rFonts w:cs="Calibri"/>
                <w:szCs w:val="22"/>
              </w:rPr>
              <w:t xml:space="preserve">.  </w:t>
            </w:r>
            <w:proofErr w:type="gramEnd"/>
          </w:p>
        </w:tc>
      </w:tr>
    </w:tbl>
    <w:p w14:paraId="077BC24D" w14:textId="77777777" w:rsidR="0007220A" w:rsidRDefault="0007220A" w:rsidP="00290C3D">
      <w:pPr>
        <w:pStyle w:val="Caption"/>
        <w:spacing w:after="0"/>
        <w:contextualSpacing/>
      </w:pPr>
    </w:p>
    <w:p w14:paraId="31D9B055" w14:textId="77777777" w:rsidR="0007220A" w:rsidRDefault="0007220A" w:rsidP="00290C3D">
      <w:pPr>
        <w:spacing w:after="0"/>
        <w:contextualSpacing/>
      </w:pPr>
      <w:r>
        <w:t xml:space="preserve">It is important to note that the grievance mechanism is not only relevant to the FPIC process, but will also apply to all other elements of REDD+ such as benefit distribution, the national forest monitoring system, and compliance with social and environmental safeguards (see Component 2d).  </w:t>
      </w:r>
    </w:p>
    <w:p w14:paraId="074E74BD" w14:textId="77777777" w:rsidR="0007220A" w:rsidRPr="0034606C" w:rsidRDefault="0007220A" w:rsidP="00290C3D">
      <w:pPr>
        <w:spacing w:after="0"/>
        <w:contextualSpacing/>
      </w:pPr>
    </w:p>
    <w:p w14:paraId="67E1318D" w14:textId="77777777" w:rsidR="0007220A" w:rsidRDefault="0007220A" w:rsidP="00290C3D">
      <w:pPr>
        <w:spacing w:after="0"/>
        <w:contextualSpacing/>
      </w:pPr>
      <w:r w:rsidRPr="0034606C">
        <w:t>The</w:t>
      </w:r>
      <w:r>
        <w:t xml:space="preserve"> REDD+ Grievance Mechanism will be </w:t>
      </w:r>
      <w:r w:rsidRPr="0034606C">
        <w:t xml:space="preserve">based on the principles of </w:t>
      </w:r>
      <w:r>
        <w:t>independence, f</w:t>
      </w:r>
      <w:r w:rsidRPr="0034606C">
        <w:t xml:space="preserve">airness, </w:t>
      </w:r>
      <w:r>
        <w:t>t</w:t>
      </w:r>
      <w:r w:rsidRPr="0034606C">
        <w:t xml:space="preserve">ransparency, </w:t>
      </w:r>
      <w:r>
        <w:t>p</w:t>
      </w:r>
      <w:r w:rsidRPr="0034606C">
        <w:t xml:space="preserve">rofessionalism, </w:t>
      </w:r>
      <w:proofErr w:type="gramStart"/>
      <w:r>
        <w:t>accessibility</w:t>
      </w:r>
      <w:proofErr w:type="gramEnd"/>
      <w:r>
        <w:t xml:space="preserve"> and e</w:t>
      </w:r>
      <w:r w:rsidRPr="0034606C">
        <w:t xml:space="preserve">ffectiveness. In addition, the mechanism will </w:t>
      </w:r>
      <w:r>
        <w:t xml:space="preserve">systematically </w:t>
      </w:r>
      <w:r w:rsidRPr="0034606C">
        <w:t>disclose information regarding how issues have been addressed and handled. It is also important that stakeholders</w:t>
      </w:r>
      <w:r>
        <w:t>,</w:t>
      </w:r>
      <w:r w:rsidRPr="0034606C">
        <w:t xml:space="preserve"> </w:t>
      </w:r>
      <w:r>
        <w:t xml:space="preserve">including both women and men, </w:t>
      </w:r>
      <w:r w:rsidRPr="0034606C">
        <w:t xml:space="preserve">especially </w:t>
      </w:r>
      <w:r>
        <w:t xml:space="preserve">at </w:t>
      </w:r>
      <w:r w:rsidRPr="0034606C">
        <w:t>the local communities</w:t>
      </w:r>
      <w:r>
        <w:t>,</w:t>
      </w:r>
      <w:r w:rsidRPr="0034606C">
        <w:t xml:space="preserve"> are made fully aware of the </w:t>
      </w:r>
      <w:r>
        <w:t>existence</w:t>
      </w:r>
      <w:r w:rsidRPr="0034606C">
        <w:t xml:space="preserve"> and process of the grievance mechanism through awareness-raising and regular communications. </w:t>
      </w:r>
    </w:p>
    <w:p w14:paraId="4536E595" w14:textId="77777777" w:rsidR="0007220A" w:rsidRDefault="0007220A" w:rsidP="00290C3D">
      <w:pPr>
        <w:spacing w:after="0"/>
        <w:contextualSpacing/>
      </w:pPr>
    </w:p>
    <w:p w14:paraId="66126C87" w14:textId="77777777" w:rsidR="0007220A" w:rsidRDefault="0007220A" w:rsidP="00290C3D">
      <w:pPr>
        <w:spacing w:after="0"/>
        <w:contextualSpacing/>
      </w:pPr>
      <w:r>
        <w:t xml:space="preserve">The global UN-REDD Programme is currently developing guidance for national grievance mechanisms and the </w:t>
      </w:r>
      <w:r w:rsidRPr="0034606C">
        <w:t xml:space="preserve">process </w:t>
      </w:r>
      <w:r>
        <w:t xml:space="preserve">for developing the Mongolian REDD+ Grievance Mechanism </w:t>
      </w:r>
      <w:r w:rsidRPr="0034606C">
        <w:t>will</w:t>
      </w:r>
      <w:r>
        <w:t xml:space="preserve"> closely</w:t>
      </w:r>
      <w:r w:rsidRPr="0034606C">
        <w:t xml:space="preserve"> follow th</w:t>
      </w:r>
      <w:r>
        <w:t>is</w:t>
      </w:r>
      <w:r w:rsidRPr="0034606C">
        <w:t xml:space="preserve"> guidance.</w:t>
      </w:r>
    </w:p>
    <w:p w14:paraId="6BDA6A5B" w14:textId="77777777" w:rsidR="0007220A" w:rsidRPr="00067706" w:rsidRDefault="0007220A" w:rsidP="005266F3">
      <w:pPr>
        <w:pStyle w:val="Heading3"/>
        <w:ind w:left="720"/>
      </w:pPr>
      <w:bookmarkStart w:id="315" w:name="_Toc356377026"/>
      <w:r>
        <w:t>Indicative Workplan for Component 1c</w:t>
      </w:r>
      <w:bookmarkEnd w:id="315"/>
    </w:p>
    <w:tbl>
      <w:tblPr>
        <w:tblpPr w:leftFromText="180" w:rightFromText="180" w:vertAnchor="text" w:horzAnchor="margin" w:tblpXSpec="center" w:tblpY="4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58"/>
        <w:gridCol w:w="7740"/>
      </w:tblGrid>
      <w:tr w:rsidR="0007220A" w:rsidRPr="006A5FCA" w14:paraId="6A178B4B" w14:textId="77777777" w:rsidTr="006A5FCA">
        <w:trPr>
          <w:trHeight w:val="263"/>
        </w:trPr>
        <w:tc>
          <w:tcPr>
            <w:tcW w:w="9198" w:type="dxa"/>
            <w:gridSpan w:val="2"/>
            <w:shd w:val="clear" w:color="auto" w:fill="DBE5F1"/>
          </w:tcPr>
          <w:p w14:paraId="352F13CE" w14:textId="77777777" w:rsidR="0007220A" w:rsidRPr="006A5FCA" w:rsidRDefault="0007220A" w:rsidP="001939AA">
            <w:pPr>
              <w:pStyle w:val="Default"/>
              <w:rPr>
                <w:rFonts w:ascii="Calibri" w:hAnsi="Calibri"/>
                <w:b/>
                <w:color w:val="auto"/>
                <w:sz w:val="22"/>
                <w:szCs w:val="22"/>
              </w:rPr>
            </w:pPr>
            <w:r w:rsidRPr="006A5FCA">
              <w:rPr>
                <w:rFonts w:ascii="Calibri" w:hAnsi="Calibri"/>
                <w:b/>
                <w:color w:val="auto"/>
                <w:sz w:val="22"/>
                <w:szCs w:val="22"/>
              </w:rPr>
              <w:t>OUTCOME 1c: Improved stakeholder awareness and effective engagement</w:t>
            </w:r>
          </w:p>
        </w:tc>
      </w:tr>
      <w:tr w:rsidR="0007220A" w:rsidRPr="006A5FCA" w14:paraId="22FEEE97" w14:textId="77777777" w:rsidTr="00067706">
        <w:trPr>
          <w:trHeight w:val="1704"/>
        </w:trPr>
        <w:tc>
          <w:tcPr>
            <w:tcW w:w="1458" w:type="dxa"/>
          </w:tcPr>
          <w:p w14:paraId="2447A4B3" w14:textId="77777777" w:rsidR="0007220A" w:rsidRPr="006A5FCA" w:rsidRDefault="0007220A" w:rsidP="001939AA">
            <w:pPr>
              <w:pStyle w:val="Default"/>
              <w:rPr>
                <w:rFonts w:ascii="Calibri" w:hAnsi="Calibri"/>
                <w:b/>
                <w:color w:val="auto"/>
                <w:sz w:val="22"/>
                <w:szCs w:val="22"/>
              </w:rPr>
            </w:pPr>
            <w:r w:rsidRPr="006A5FCA">
              <w:rPr>
                <w:rFonts w:ascii="Calibri" w:hAnsi="Calibri"/>
                <w:b/>
                <w:color w:val="auto"/>
                <w:sz w:val="22"/>
                <w:szCs w:val="22"/>
                <w:u w:val="single"/>
              </w:rPr>
              <w:t xml:space="preserve">Output 1c.1: </w:t>
            </w:r>
          </w:p>
          <w:p w14:paraId="6B862271" w14:textId="77777777" w:rsidR="0007220A" w:rsidRPr="006A5FCA" w:rsidRDefault="0007220A" w:rsidP="001939AA">
            <w:pPr>
              <w:pStyle w:val="Default"/>
              <w:spacing w:after="240"/>
              <w:jc w:val="both"/>
              <w:rPr>
                <w:rFonts w:ascii="Calibri" w:hAnsi="Calibri"/>
                <w:b/>
                <w:color w:val="auto"/>
                <w:sz w:val="22"/>
                <w:szCs w:val="22"/>
                <w:u w:val="single"/>
              </w:rPr>
            </w:pPr>
          </w:p>
          <w:p w14:paraId="13E44AD4" w14:textId="77777777" w:rsidR="0007220A" w:rsidRPr="006A5FCA" w:rsidRDefault="0007220A" w:rsidP="00750B9B">
            <w:pPr>
              <w:pStyle w:val="Default"/>
              <w:spacing w:after="240"/>
              <w:rPr>
                <w:rFonts w:ascii="Calibri" w:hAnsi="Calibri"/>
                <w:b/>
                <w:color w:val="auto"/>
                <w:sz w:val="22"/>
                <w:szCs w:val="22"/>
              </w:rPr>
            </w:pPr>
            <w:r w:rsidRPr="006A5FCA">
              <w:rPr>
                <w:rFonts w:ascii="Calibri" w:hAnsi="Calibri"/>
                <w:b/>
                <w:color w:val="auto"/>
                <w:sz w:val="22"/>
                <w:szCs w:val="22"/>
              </w:rPr>
              <w:t>Public Awareness Raised</w:t>
            </w:r>
          </w:p>
        </w:tc>
        <w:tc>
          <w:tcPr>
            <w:tcW w:w="7740" w:type="dxa"/>
          </w:tcPr>
          <w:p w14:paraId="38177192" w14:textId="77777777" w:rsidR="0007220A" w:rsidRPr="006A5FCA" w:rsidRDefault="0007220A" w:rsidP="00F42587">
            <w:pPr>
              <w:pStyle w:val="Default"/>
              <w:numPr>
                <w:ilvl w:val="0"/>
                <w:numId w:val="15"/>
              </w:numPr>
              <w:ind w:left="1402" w:hanging="1402"/>
              <w:rPr>
                <w:rFonts w:ascii="Calibri" w:hAnsi="Calibri"/>
                <w:color w:val="auto"/>
                <w:sz w:val="22"/>
                <w:szCs w:val="22"/>
              </w:rPr>
            </w:pPr>
            <w:r w:rsidRPr="006A5FCA">
              <w:rPr>
                <w:rFonts w:ascii="Calibri" w:hAnsi="Calibri"/>
                <w:color w:val="auto"/>
                <w:sz w:val="22"/>
                <w:szCs w:val="22"/>
              </w:rPr>
              <w:t xml:space="preserve">Develop </w:t>
            </w:r>
            <w:r>
              <w:rPr>
                <w:rFonts w:ascii="Calibri" w:hAnsi="Calibri"/>
                <w:color w:val="auto"/>
                <w:sz w:val="22"/>
                <w:szCs w:val="22"/>
              </w:rPr>
              <w:t xml:space="preserve">and implement </w:t>
            </w:r>
            <w:r w:rsidRPr="006A5FCA">
              <w:rPr>
                <w:rFonts w:ascii="Calibri" w:hAnsi="Calibri"/>
                <w:color w:val="auto"/>
                <w:sz w:val="22"/>
                <w:szCs w:val="22"/>
              </w:rPr>
              <w:t>national public awareness-raising strategy on REDD+</w:t>
            </w:r>
          </w:p>
          <w:p w14:paraId="766CBD9C" w14:textId="77777777" w:rsidR="0007220A" w:rsidRPr="006A5FCA" w:rsidRDefault="0007220A" w:rsidP="00F42587">
            <w:pPr>
              <w:pStyle w:val="Default"/>
              <w:numPr>
                <w:ilvl w:val="0"/>
                <w:numId w:val="15"/>
              </w:numPr>
              <w:ind w:left="1402" w:hanging="1402"/>
              <w:jc w:val="both"/>
              <w:rPr>
                <w:rFonts w:ascii="Calibri" w:hAnsi="Calibri"/>
                <w:color w:val="auto"/>
                <w:sz w:val="22"/>
                <w:szCs w:val="22"/>
              </w:rPr>
            </w:pPr>
            <w:r w:rsidRPr="006A5FCA">
              <w:rPr>
                <w:rFonts w:ascii="Calibri" w:hAnsi="Calibri"/>
                <w:color w:val="auto"/>
                <w:sz w:val="22"/>
                <w:szCs w:val="22"/>
              </w:rPr>
              <w:t>Identify the role of television, internet, radio programmers and printed materials and the use of appropriate languages</w:t>
            </w:r>
          </w:p>
          <w:p w14:paraId="44B30621" w14:textId="77777777" w:rsidR="0007220A" w:rsidRPr="006A5FCA" w:rsidRDefault="0007220A" w:rsidP="00F42587">
            <w:pPr>
              <w:pStyle w:val="Default"/>
              <w:numPr>
                <w:ilvl w:val="0"/>
                <w:numId w:val="15"/>
              </w:numPr>
              <w:ind w:left="1402" w:hanging="1402"/>
              <w:jc w:val="both"/>
              <w:rPr>
                <w:rFonts w:ascii="Calibri" w:hAnsi="Calibri"/>
                <w:color w:val="auto"/>
                <w:sz w:val="22"/>
                <w:szCs w:val="22"/>
              </w:rPr>
            </w:pPr>
            <w:r w:rsidRPr="006A5FCA">
              <w:rPr>
                <w:rFonts w:ascii="Calibri" w:hAnsi="Calibri"/>
                <w:color w:val="auto"/>
                <w:sz w:val="22"/>
                <w:szCs w:val="22"/>
              </w:rPr>
              <w:t xml:space="preserve">Develop </w:t>
            </w:r>
            <w:r>
              <w:rPr>
                <w:rFonts w:ascii="Calibri" w:hAnsi="Calibri"/>
                <w:color w:val="auto"/>
                <w:sz w:val="22"/>
                <w:szCs w:val="22"/>
              </w:rPr>
              <w:t xml:space="preserve">and implement </w:t>
            </w:r>
            <w:r w:rsidRPr="006A5FCA">
              <w:rPr>
                <w:rFonts w:ascii="Calibri" w:hAnsi="Calibri"/>
                <w:color w:val="auto"/>
                <w:sz w:val="22"/>
                <w:szCs w:val="22"/>
              </w:rPr>
              <w:t xml:space="preserve">an awareness </w:t>
            </w:r>
            <w:proofErr w:type="gramStart"/>
            <w:r w:rsidRPr="006A5FCA">
              <w:rPr>
                <w:rFonts w:ascii="Calibri" w:hAnsi="Calibri"/>
                <w:color w:val="auto"/>
                <w:sz w:val="22"/>
                <w:szCs w:val="22"/>
              </w:rPr>
              <w:t>raising</w:t>
            </w:r>
            <w:proofErr w:type="gramEnd"/>
            <w:r w:rsidRPr="006A5FCA">
              <w:rPr>
                <w:rFonts w:ascii="Calibri" w:hAnsi="Calibri"/>
                <w:color w:val="auto"/>
                <w:sz w:val="22"/>
                <w:szCs w:val="22"/>
              </w:rPr>
              <w:t xml:space="preserve"> plan, with details of target audience, indicators of success, communication media, costs and responsible parties. </w:t>
            </w:r>
          </w:p>
        </w:tc>
      </w:tr>
      <w:tr w:rsidR="0007220A" w:rsidRPr="006A5FCA" w14:paraId="0CAB881A" w14:textId="77777777" w:rsidTr="008F616B">
        <w:trPr>
          <w:trHeight w:val="2314"/>
        </w:trPr>
        <w:tc>
          <w:tcPr>
            <w:tcW w:w="1458" w:type="dxa"/>
          </w:tcPr>
          <w:p w14:paraId="2913DF17" w14:textId="77777777" w:rsidR="0007220A" w:rsidRPr="006A5FCA" w:rsidRDefault="0007220A" w:rsidP="00A6723A">
            <w:pPr>
              <w:pStyle w:val="Default"/>
              <w:rPr>
                <w:rFonts w:ascii="Calibri" w:hAnsi="Calibri"/>
                <w:b/>
                <w:color w:val="auto"/>
                <w:sz w:val="22"/>
                <w:szCs w:val="22"/>
              </w:rPr>
            </w:pPr>
            <w:r w:rsidRPr="006A5FCA">
              <w:rPr>
                <w:rFonts w:ascii="Calibri" w:hAnsi="Calibri"/>
                <w:b/>
                <w:color w:val="auto"/>
                <w:sz w:val="22"/>
                <w:szCs w:val="22"/>
                <w:u w:val="single"/>
              </w:rPr>
              <w:lastRenderedPageBreak/>
              <w:t xml:space="preserve">Output 1c.2: </w:t>
            </w:r>
          </w:p>
          <w:p w14:paraId="7A622CB9" w14:textId="77777777" w:rsidR="0007220A" w:rsidRPr="006A5FCA" w:rsidRDefault="0007220A" w:rsidP="00A6723A">
            <w:pPr>
              <w:pStyle w:val="Default"/>
              <w:spacing w:after="240"/>
              <w:jc w:val="both"/>
              <w:rPr>
                <w:rFonts w:ascii="Calibri" w:hAnsi="Calibri"/>
                <w:b/>
                <w:color w:val="auto"/>
                <w:sz w:val="22"/>
                <w:szCs w:val="22"/>
                <w:u w:val="single"/>
              </w:rPr>
            </w:pPr>
          </w:p>
          <w:p w14:paraId="235ABE54" w14:textId="77777777" w:rsidR="0007220A" w:rsidRPr="006A5FCA" w:rsidRDefault="0007220A" w:rsidP="00A6723A">
            <w:pPr>
              <w:pStyle w:val="Default"/>
              <w:rPr>
                <w:rFonts w:ascii="Calibri" w:hAnsi="Calibri"/>
                <w:b/>
                <w:color w:val="auto"/>
                <w:sz w:val="22"/>
                <w:szCs w:val="22"/>
                <w:u w:val="single"/>
              </w:rPr>
            </w:pPr>
            <w:r w:rsidRPr="006A5FCA">
              <w:rPr>
                <w:rFonts w:ascii="Calibri" w:hAnsi="Calibri"/>
                <w:b/>
                <w:color w:val="auto"/>
                <w:sz w:val="22"/>
                <w:szCs w:val="22"/>
              </w:rPr>
              <w:t>Consultation and Participation Plan</w:t>
            </w:r>
          </w:p>
        </w:tc>
        <w:tc>
          <w:tcPr>
            <w:tcW w:w="7740" w:type="dxa"/>
          </w:tcPr>
          <w:p w14:paraId="6B445F93" w14:textId="77777777" w:rsidR="0007220A" w:rsidRPr="006A5FCA" w:rsidRDefault="0007220A" w:rsidP="009C41C5">
            <w:pPr>
              <w:pStyle w:val="Default"/>
              <w:numPr>
                <w:ilvl w:val="0"/>
                <w:numId w:val="83"/>
              </w:numPr>
              <w:ind w:left="1402" w:hanging="1402"/>
              <w:rPr>
                <w:rFonts w:ascii="Calibri" w:hAnsi="Calibri"/>
                <w:color w:val="auto"/>
                <w:sz w:val="22"/>
                <w:szCs w:val="22"/>
              </w:rPr>
            </w:pPr>
            <w:r w:rsidRPr="006A5FCA">
              <w:rPr>
                <w:rFonts w:ascii="Calibri" w:hAnsi="Calibri"/>
                <w:color w:val="auto"/>
                <w:sz w:val="22"/>
                <w:szCs w:val="22"/>
              </w:rPr>
              <w:t>Identify target stakeholder groups and appropriate communication methods, materials, targets and media for each group</w:t>
            </w:r>
          </w:p>
          <w:p w14:paraId="39137A0C" w14:textId="77777777" w:rsidR="0007220A" w:rsidRPr="006A5FCA" w:rsidRDefault="0007220A" w:rsidP="009C41C5">
            <w:pPr>
              <w:pStyle w:val="Default"/>
              <w:numPr>
                <w:ilvl w:val="0"/>
                <w:numId w:val="83"/>
              </w:numPr>
              <w:ind w:left="1402" w:hanging="1402"/>
              <w:rPr>
                <w:rFonts w:ascii="Calibri" w:hAnsi="Calibri"/>
                <w:color w:val="auto"/>
                <w:sz w:val="22"/>
                <w:szCs w:val="22"/>
              </w:rPr>
            </w:pPr>
            <w:r w:rsidRPr="006A5FCA">
              <w:rPr>
                <w:rFonts w:ascii="Calibri" w:hAnsi="Calibri"/>
                <w:color w:val="auto"/>
                <w:sz w:val="22"/>
                <w:szCs w:val="22"/>
              </w:rPr>
              <w:t>Review communication processes for CSO/LC Forum</w:t>
            </w:r>
          </w:p>
          <w:p w14:paraId="3B3DEAB6" w14:textId="77777777" w:rsidR="0007220A" w:rsidRPr="006A5FCA" w:rsidRDefault="0007220A" w:rsidP="009C41C5">
            <w:pPr>
              <w:pStyle w:val="Default"/>
              <w:numPr>
                <w:ilvl w:val="0"/>
                <w:numId w:val="83"/>
              </w:numPr>
              <w:ind w:left="1402" w:hanging="1402"/>
              <w:rPr>
                <w:rFonts w:ascii="Calibri" w:hAnsi="Calibri"/>
                <w:color w:val="auto"/>
                <w:sz w:val="22"/>
                <w:szCs w:val="22"/>
              </w:rPr>
            </w:pPr>
            <w:r w:rsidRPr="006A5FCA">
              <w:rPr>
                <w:rFonts w:ascii="Calibri" w:hAnsi="Calibri"/>
                <w:color w:val="auto"/>
                <w:sz w:val="22"/>
                <w:szCs w:val="22"/>
              </w:rPr>
              <w:t>Establish guideline for creating sub-national stakeholder forums</w:t>
            </w:r>
          </w:p>
          <w:p w14:paraId="5162257A" w14:textId="77777777" w:rsidR="0007220A" w:rsidRPr="006A5FCA" w:rsidRDefault="0007220A" w:rsidP="009C41C5">
            <w:pPr>
              <w:pStyle w:val="Default"/>
              <w:numPr>
                <w:ilvl w:val="0"/>
                <w:numId w:val="83"/>
              </w:numPr>
              <w:ind w:left="1402" w:hanging="1402"/>
              <w:jc w:val="both"/>
              <w:rPr>
                <w:rFonts w:ascii="Calibri" w:hAnsi="Calibri"/>
                <w:color w:val="auto"/>
                <w:sz w:val="22"/>
                <w:szCs w:val="22"/>
              </w:rPr>
            </w:pPr>
            <w:r w:rsidRPr="006A5FCA">
              <w:rPr>
                <w:rFonts w:ascii="Calibri" w:hAnsi="Calibri"/>
                <w:color w:val="auto"/>
                <w:sz w:val="22"/>
                <w:szCs w:val="22"/>
              </w:rPr>
              <w:t>Prepare draft Consultation and Participation Plan, including full details of audience, communication tools, responsible parties, targets, etc.</w:t>
            </w:r>
          </w:p>
          <w:p w14:paraId="3D449F99" w14:textId="77777777" w:rsidR="0007220A" w:rsidRPr="006A5FCA" w:rsidRDefault="0007220A" w:rsidP="009C41C5">
            <w:pPr>
              <w:pStyle w:val="Default"/>
              <w:numPr>
                <w:ilvl w:val="0"/>
                <w:numId w:val="83"/>
              </w:numPr>
              <w:ind w:left="1402" w:hanging="1402"/>
              <w:jc w:val="both"/>
              <w:rPr>
                <w:rFonts w:ascii="Calibri" w:hAnsi="Calibri"/>
                <w:color w:val="auto"/>
                <w:sz w:val="22"/>
                <w:szCs w:val="22"/>
              </w:rPr>
            </w:pPr>
            <w:r w:rsidRPr="006A5FCA">
              <w:rPr>
                <w:rFonts w:ascii="Calibri" w:hAnsi="Calibri"/>
                <w:color w:val="auto"/>
                <w:sz w:val="22"/>
                <w:szCs w:val="22"/>
              </w:rPr>
              <w:t>Organize regular meetings and workshops for communication and capacity building</w:t>
            </w:r>
          </w:p>
        </w:tc>
      </w:tr>
      <w:tr w:rsidR="0007220A" w:rsidRPr="006A5FCA" w14:paraId="2A382D20" w14:textId="77777777" w:rsidTr="00847509">
        <w:trPr>
          <w:trHeight w:val="416"/>
        </w:trPr>
        <w:tc>
          <w:tcPr>
            <w:tcW w:w="1458" w:type="dxa"/>
          </w:tcPr>
          <w:p w14:paraId="2B9106EB" w14:textId="77777777" w:rsidR="0007220A" w:rsidRPr="006A5FCA" w:rsidRDefault="0007220A" w:rsidP="001939AA">
            <w:pPr>
              <w:pStyle w:val="Default"/>
              <w:rPr>
                <w:rFonts w:ascii="Calibri" w:hAnsi="Calibri"/>
                <w:b/>
                <w:color w:val="auto"/>
                <w:sz w:val="22"/>
                <w:szCs w:val="22"/>
                <w:u w:val="single"/>
                <w:lang w:val="en-GB"/>
              </w:rPr>
            </w:pPr>
            <w:r w:rsidRPr="006A5FCA">
              <w:rPr>
                <w:rFonts w:ascii="Calibri" w:hAnsi="Calibri"/>
                <w:b/>
                <w:color w:val="auto"/>
                <w:sz w:val="22"/>
                <w:szCs w:val="22"/>
                <w:u w:val="single"/>
                <w:lang w:val="en-GB"/>
              </w:rPr>
              <w:t>Output 1c.3</w:t>
            </w:r>
          </w:p>
          <w:p w14:paraId="75C3250F" w14:textId="77777777" w:rsidR="0007220A" w:rsidRPr="006A5FCA" w:rsidRDefault="0007220A" w:rsidP="001939AA">
            <w:pPr>
              <w:pStyle w:val="Default"/>
              <w:rPr>
                <w:rFonts w:ascii="Calibri" w:hAnsi="Calibri"/>
                <w:b/>
                <w:color w:val="auto"/>
                <w:sz w:val="22"/>
                <w:szCs w:val="22"/>
                <w:u w:val="single"/>
                <w:lang w:val="en-GB"/>
              </w:rPr>
            </w:pPr>
          </w:p>
          <w:p w14:paraId="5A71996C" w14:textId="77777777" w:rsidR="0007220A" w:rsidRPr="006A5FCA" w:rsidRDefault="0007220A" w:rsidP="005B48DB">
            <w:pPr>
              <w:pStyle w:val="Default"/>
              <w:spacing w:after="240"/>
              <w:rPr>
                <w:rFonts w:ascii="Calibri" w:hAnsi="Calibri"/>
                <w:b/>
                <w:color w:val="auto"/>
                <w:sz w:val="22"/>
                <w:szCs w:val="22"/>
                <w:lang w:val="en-GB"/>
              </w:rPr>
            </w:pPr>
            <w:r w:rsidRPr="006A5FCA">
              <w:rPr>
                <w:rFonts w:ascii="Calibri" w:hAnsi="Calibri"/>
                <w:b/>
                <w:color w:val="auto"/>
                <w:sz w:val="22"/>
                <w:szCs w:val="22"/>
                <w:lang w:val="en-GB"/>
              </w:rPr>
              <w:t>National FPIC Guidelines</w:t>
            </w:r>
          </w:p>
        </w:tc>
        <w:tc>
          <w:tcPr>
            <w:tcW w:w="7740" w:type="dxa"/>
          </w:tcPr>
          <w:p w14:paraId="5317B081"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Conduct study of international and national law obligations, traditional and statutory decision-making and consent processes for forest communities for natural resource management</w:t>
            </w:r>
          </w:p>
          <w:p w14:paraId="4EDB30C2"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Prepare draft National FPIC Guidelines</w:t>
            </w:r>
          </w:p>
          <w:p w14:paraId="49EA71E5"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 xml:space="preserve">Conduct field testing of draft Guidelines </w:t>
            </w:r>
          </w:p>
          <w:p w14:paraId="42203BDA"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Independently evaluate the field test</w:t>
            </w:r>
          </w:p>
          <w:p w14:paraId="69A4F5FB"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Amend the draft FPIC Guidelines, if necessary</w:t>
            </w:r>
          </w:p>
          <w:p w14:paraId="787D8B93"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Undertake stakeholder consultation and validation of final Guidelines</w:t>
            </w:r>
          </w:p>
          <w:p w14:paraId="03608E1A" w14:textId="77777777" w:rsidR="0007220A" w:rsidRPr="006A5FCA" w:rsidRDefault="0007220A" w:rsidP="00F42587">
            <w:pPr>
              <w:pStyle w:val="Default"/>
              <w:numPr>
                <w:ilvl w:val="0"/>
                <w:numId w:val="27"/>
              </w:numPr>
              <w:ind w:left="1402" w:hanging="1402"/>
              <w:rPr>
                <w:rFonts w:ascii="Calibri" w:hAnsi="Calibri"/>
                <w:color w:val="auto"/>
                <w:sz w:val="22"/>
                <w:szCs w:val="22"/>
                <w:lang w:val="en-GB"/>
              </w:rPr>
            </w:pPr>
            <w:r w:rsidRPr="006A5FCA">
              <w:rPr>
                <w:rFonts w:ascii="Calibri" w:hAnsi="Calibri"/>
                <w:color w:val="auto"/>
                <w:sz w:val="22"/>
                <w:szCs w:val="22"/>
                <w:lang w:val="en-GB"/>
              </w:rPr>
              <w:t>Consider how to institutionalize Guidelines (e.g. in law).</w:t>
            </w:r>
          </w:p>
        </w:tc>
      </w:tr>
      <w:tr w:rsidR="0007220A" w:rsidRPr="006A5FCA" w14:paraId="019A2BE8" w14:textId="77777777" w:rsidTr="00E00246">
        <w:trPr>
          <w:trHeight w:val="1070"/>
        </w:trPr>
        <w:tc>
          <w:tcPr>
            <w:tcW w:w="1458" w:type="dxa"/>
          </w:tcPr>
          <w:p w14:paraId="4827E883" w14:textId="77777777" w:rsidR="0007220A" w:rsidRPr="006A5FCA" w:rsidRDefault="0007220A" w:rsidP="001939AA">
            <w:pPr>
              <w:pStyle w:val="Default"/>
              <w:rPr>
                <w:rFonts w:ascii="Calibri" w:hAnsi="Calibri"/>
                <w:b/>
                <w:color w:val="auto"/>
                <w:sz w:val="22"/>
                <w:szCs w:val="22"/>
                <w:u w:val="single"/>
                <w:lang w:val="en-GB"/>
              </w:rPr>
            </w:pPr>
            <w:r w:rsidRPr="006A5FCA">
              <w:rPr>
                <w:rFonts w:ascii="Calibri" w:hAnsi="Calibri"/>
                <w:b/>
                <w:color w:val="auto"/>
                <w:sz w:val="22"/>
                <w:szCs w:val="22"/>
                <w:u w:val="single"/>
                <w:lang w:val="en-GB"/>
              </w:rPr>
              <w:t>Output 1c.4</w:t>
            </w:r>
          </w:p>
          <w:p w14:paraId="3E0FB2CC" w14:textId="77777777" w:rsidR="0007220A" w:rsidRPr="006A5FCA" w:rsidRDefault="0007220A" w:rsidP="001939AA">
            <w:pPr>
              <w:pStyle w:val="Default"/>
              <w:rPr>
                <w:rFonts w:ascii="Calibri" w:hAnsi="Calibri"/>
                <w:b/>
                <w:color w:val="auto"/>
                <w:sz w:val="22"/>
                <w:szCs w:val="22"/>
                <w:u w:val="single"/>
                <w:lang w:val="en-GB"/>
              </w:rPr>
            </w:pPr>
          </w:p>
          <w:p w14:paraId="7B4B0157" w14:textId="77777777" w:rsidR="0007220A" w:rsidRPr="006A5FCA" w:rsidRDefault="0007220A" w:rsidP="001939AA">
            <w:pPr>
              <w:pStyle w:val="Default"/>
              <w:rPr>
                <w:rFonts w:ascii="Calibri" w:hAnsi="Calibri"/>
                <w:b/>
                <w:color w:val="auto"/>
                <w:sz w:val="22"/>
                <w:szCs w:val="22"/>
                <w:lang w:val="en-GB"/>
              </w:rPr>
            </w:pPr>
            <w:r w:rsidRPr="006A5FCA">
              <w:rPr>
                <w:rFonts w:ascii="Calibri" w:hAnsi="Calibri"/>
                <w:b/>
                <w:color w:val="auto"/>
                <w:sz w:val="22"/>
                <w:szCs w:val="22"/>
                <w:lang w:val="en-GB"/>
              </w:rPr>
              <w:t>REDD+ Grievance Mechanism</w:t>
            </w:r>
          </w:p>
        </w:tc>
        <w:tc>
          <w:tcPr>
            <w:tcW w:w="7740" w:type="dxa"/>
          </w:tcPr>
          <w:p w14:paraId="077F6085" w14:textId="77777777" w:rsidR="0007220A" w:rsidRPr="006A5FCA" w:rsidRDefault="0007220A" w:rsidP="009C41C5">
            <w:pPr>
              <w:pStyle w:val="Default"/>
              <w:numPr>
                <w:ilvl w:val="0"/>
                <w:numId w:val="82"/>
              </w:numPr>
              <w:ind w:left="1402" w:hanging="1402"/>
              <w:rPr>
                <w:rFonts w:ascii="Calibri" w:hAnsi="Calibri"/>
                <w:color w:val="auto"/>
                <w:sz w:val="22"/>
                <w:szCs w:val="22"/>
                <w:lang w:val="en-GB"/>
              </w:rPr>
            </w:pPr>
            <w:r w:rsidRPr="006A5FCA">
              <w:rPr>
                <w:rFonts w:ascii="Calibri" w:hAnsi="Calibri"/>
                <w:color w:val="auto"/>
                <w:sz w:val="22"/>
                <w:szCs w:val="22"/>
                <w:lang w:val="en-GB"/>
              </w:rPr>
              <w:t>Conduct assessment of existing formal and informal grievance mechanisms relevant to REDD+</w:t>
            </w:r>
          </w:p>
          <w:p w14:paraId="3CA66FCF" w14:textId="77777777" w:rsidR="0007220A" w:rsidRPr="006A5FCA" w:rsidRDefault="0007220A" w:rsidP="009C41C5">
            <w:pPr>
              <w:pStyle w:val="Default"/>
              <w:numPr>
                <w:ilvl w:val="0"/>
                <w:numId w:val="82"/>
              </w:numPr>
              <w:ind w:left="1402" w:hanging="1402"/>
              <w:rPr>
                <w:rFonts w:ascii="Calibri" w:hAnsi="Calibri"/>
                <w:color w:val="auto"/>
                <w:sz w:val="22"/>
                <w:szCs w:val="22"/>
                <w:lang w:val="en-GB"/>
              </w:rPr>
            </w:pPr>
            <w:r w:rsidRPr="006A5FCA">
              <w:rPr>
                <w:rFonts w:ascii="Calibri" w:hAnsi="Calibri"/>
                <w:color w:val="auto"/>
                <w:sz w:val="22"/>
                <w:szCs w:val="22"/>
                <w:lang w:val="en-GB"/>
              </w:rPr>
              <w:t>Prepare draft REDD+ Grievance Mechanism</w:t>
            </w:r>
          </w:p>
          <w:p w14:paraId="581C3974" w14:textId="77777777" w:rsidR="0007220A" w:rsidRPr="006A5FCA" w:rsidRDefault="0007220A" w:rsidP="009C41C5">
            <w:pPr>
              <w:pStyle w:val="Default"/>
              <w:numPr>
                <w:ilvl w:val="0"/>
                <w:numId w:val="82"/>
              </w:numPr>
              <w:ind w:left="1402" w:hanging="1402"/>
              <w:rPr>
                <w:rFonts w:ascii="Calibri" w:hAnsi="Calibri"/>
                <w:color w:val="auto"/>
                <w:sz w:val="22"/>
                <w:szCs w:val="22"/>
                <w:lang w:val="en-GB"/>
              </w:rPr>
            </w:pPr>
            <w:r w:rsidRPr="006A5FCA">
              <w:rPr>
                <w:rFonts w:ascii="Calibri" w:hAnsi="Calibri"/>
                <w:color w:val="auto"/>
                <w:sz w:val="22"/>
                <w:szCs w:val="22"/>
                <w:lang w:val="en-GB"/>
              </w:rPr>
              <w:t>Validate REDD+ Grievance Mechanism with stakeholders</w:t>
            </w:r>
          </w:p>
          <w:p w14:paraId="4DD50E80" w14:textId="77777777" w:rsidR="0007220A" w:rsidRPr="006A5FCA" w:rsidRDefault="0007220A" w:rsidP="009C41C5">
            <w:pPr>
              <w:pStyle w:val="Default"/>
              <w:numPr>
                <w:ilvl w:val="0"/>
                <w:numId w:val="82"/>
              </w:numPr>
              <w:ind w:left="1402" w:hanging="1402"/>
              <w:rPr>
                <w:rFonts w:ascii="Calibri" w:hAnsi="Calibri"/>
                <w:color w:val="auto"/>
                <w:sz w:val="22"/>
                <w:szCs w:val="22"/>
                <w:lang w:val="en-GB"/>
              </w:rPr>
            </w:pPr>
            <w:r w:rsidRPr="006A5FCA">
              <w:rPr>
                <w:rFonts w:ascii="Calibri" w:hAnsi="Calibri"/>
                <w:color w:val="auto"/>
                <w:sz w:val="22"/>
                <w:szCs w:val="22"/>
                <w:lang w:val="en-GB"/>
              </w:rPr>
              <w:t>Raise awareness of REDD+ Grievance Mechanism</w:t>
            </w:r>
          </w:p>
        </w:tc>
      </w:tr>
    </w:tbl>
    <w:p w14:paraId="129309DF" w14:textId="77777777" w:rsidR="0007220A" w:rsidRDefault="0007220A" w:rsidP="005C6848">
      <w:pPr>
        <w:pStyle w:val="Heading1"/>
      </w:pPr>
      <w:bookmarkStart w:id="316" w:name="_Toc356377027"/>
    </w:p>
    <w:p w14:paraId="2DEE7865" w14:textId="77777777" w:rsidR="0007220A" w:rsidRPr="006A5FCA" w:rsidRDefault="0007220A" w:rsidP="00FC4FD0">
      <w:pPr>
        <w:pStyle w:val="NoSpacing"/>
      </w:pPr>
      <w:r>
        <w:br w:type="page"/>
      </w:r>
    </w:p>
    <w:p w14:paraId="308D8B81" w14:textId="77777777" w:rsidR="0007220A" w:rsidRPr="008F616B" w:rsidRDefault="0007220A" w:rsidP="00D72626">
      <w:pPr>
        <w:pStyle w:val="Heading1"/>
        <w:spacing w:before="240"/>
        <w:rPr>
          <w:rFonts w:eastAsia="SimSun"/>
          <w:spacing w:val="-4"/>
        </w:rPr>
      </w:pPr>
      <w:bookmarkStart w:id="317" w:name="_Toc385337306"/>
      <w:bookmarkStart w:id="318" w:name="_Toc386789954"/>
      <w:r w:rsidRPr="008F616B">
        <w:rPr>
          <w:rFonts w:eastAsia="SimSun"/>
          <w:spacing w:val="-4"/>
        </w:rPr>
        <w:lastRenderedPageBreak/>
        <w:t>Component 2: Prepare the National REDD+ Strategy</w:t>
      </w:r>
      <w:bookmarkEnd w:id="316"/>
      <w:bookmarkEnd w:id="317"/>
      <w:bookmarkEnd w:id="318"/>
    </w:p>
    <w:p w14:paraId="412D96AA" w14:textId="77777777" w:rsidR="0007220A" w:rsidRDefault="0007220A" w:rsidP="004B77D7">
      <w:bookmarkStart w:id="319" w:name="_Toc356377028"/>
    </w:p>
    <w:p w14:paraId="0CF9BBD5" w14:textId="77777777" w:rsidR="0007220A" w:rsidRDefault="0007220A" w:rsidP="003613E2">
      <w:pPr>
        <w:spacing w:after="0"/>
        <w:contextualSpacing/>
      </w:pPr>
      <w:r>
        <w:t xml:space="preserve">The overall objective of Component 2 is to develop the Mongolia REDD+ Strategy. </w:t>
      </w:r>
      <w:r>
        <w:rPr>
          <w:lang w:eastAsia="ko-KR"/>
        </w:rPr>
        <w:t>The Strategy will include the priority</w:t>
      </w:r>
      <w:r>
        <w:t xml:space="preserve"> policies and measures needed to address the drivers of deforestation and forest degradation</w:t>
      </w:r>
      <w:proofErr w:type="gramStart"/>
      <w:r>
        <w:t xml:space="preserve">.  </w:t>
      </w:r>
      <w:proofErr w:type="gramEnd"/>
      <w:r>
        <w:t xml:space="preserve">The Strategy is expected to be revised, </w:t>
      </w:r>
      <w:proofErr w:type="gramStart"/>
      <w:r>
        <w:t>strengthened</w:t>
      </w:r>
      <w:proofErr w:type="gramEnd"/>
      <w:r>
        <w:t xml:space="preserve"> and expanded over time.  Mongolia will implement REDD+ activities in an iterative manner, strategically integrating lessons from the ground and engaging in the UNFCCC process in a step-wise approach, working with tangible policies and measures that can become increasingly more complex and sophisticated over time</w:t>
      </w:r>
      <w:proofErr w:type="gramStart"/>
      <w:r>
        <w:t xml:space="preserve">.  </w:t>
      </w:r>
      <w:proofErr w:type="gramEnd"/>
      <w:r>
        <w:t>Initially Mongolia will focus on emissions from deforestation, identifying priority public policy measures which achieve results that may be recognised through the UNFCCC Warsaw Framework and attract initial performance-based payments.</w:t>
      </w:r>
    </w:p>
    <w:p w14:paraId="63A7A1DC" w14:textId="77777777" w:rsidR="0007220A" w:rsidRDefault="0007220A" w:rsidP="00290C3D">
      <w:pPr>
        <w:spacing w:after="0"/>
        <w:contextualSpacing/>
      </w:pPr>
    </w:p>
    <w:p w14:paraId="30F959B4" w14:textId="77777777" w:rsidR="0007220A" w:rsidRDefault="0007220A" w:rsidP="00290C3D">
      <w:pPr>
        <w:spacing w:after="0"/>
        <w:contextualSpacing/>
      </w:pPr>
      <w:r>
        <w:t xml:space="preserve">These drivers are first assessed and analysed in Component 2a. Potential response strategies are identified and discussed in Component 2b. The Strategy will also define the implementation framework for managing REDD+ funds and for the equitable and </w:t>
      </w:r>
      <w:r w:rsidRPr="006F4EE8">
        <w:t xml:space="preserve">transparent </w:t>
      </w:r>
      <w:r>
        <w:t xml:space="preserve">distribution of positive incentives (Component 2c). Component 2c also covers the steps required to meet the Cancun safeguards. </w:t>
      </w:r>
    </w:p>
    <w:p w14:paraId="68F30DA1" w14:textId="77777777" w:rsidR="0007220A" w:rsidRDefault="0007220A" w:rsidP="00290C3D">
      <w:pPr>
        <w:spacing w:after="0"/>
        <w:contextualSpacing/>
      </w:pPr>
    </w:p>
    <w:p w14:paraId="4F5EBF04" w14:textId="77777777" w:rsidR="0007220A" w:rsidRDefault="0007220A" w:rsidP="00290C3D">
      <w:pPr>
        <w:spacing w:after="0"/>
        <w:contextualSpacing/>
      </w:pPr>
      <w:r>
        <w:t xml:space="preserve">The Mongolia REDD+ Strategy will also include a robust and transparent national forest monitoring system to monitor the outcomes of REDD+ activities and to report on the mitigation performance of REDD+ policies and measures. These are developed through Component 4. </w:t>
      </w:r>
    </w:p>
    <w:p w14:paraId="00D2DB04" w14:textId="77777777" w:rsidR="0007220A" w:rsidRDefault="0007220A" w:rsidP="00290C3D">
      <w:pPr>
        <w:spacing w:after="0"/>
        <w:contextualSpacing/>
      </w:pPr>
    </w:p>
    <w:p w14:paraId="3428E4C5" w14:textId="77777777" w:rsidR="0007220A" w:rsidRDefault="0007220A" w:rsidP="00254E8E">
      <w:pPr>
        <w:pStyle w:val="Heading2"/>
      </w:pPr>
      <w:bookmarkStart w:id="320" w:name="_Toc385337307"/>
      <w:bookmarkStart w:id="321" w:name="_Toc386789955"/>
      <w:r>
        <w:t xml:space="preserve">Component 2a: </w:t>
      </w:r>
      <w:r w:rsidRPr="000A7A62">
        <w:t>Assessment</w:t>
      </w:r>
      <w:r w:rsidRPr="00A44AB9">
        <w:t xml:space="preserve"> of </w:t>
      </w:r>
      <w:r>
        <w:t>Land Use</w:t>
      </w:r>
      <w:r w:rsidRPr="000A7A62">
        <w:t xml:space="preserve">, </w:t>
      </w:r>
      <w:r>
        <w:t>F</w:t>
      </w:r>
      <w:r w:rsidRPr="000A7A62">
        <w:t xml:space="preserve">orest </w:t>
      </w:r>
      <w:r>
        <w:t>L</w:t>
      </w:r>
      <w:r w:rsidRPr="000A7A62">
        <w:t xml:space="preserve">aw, </w:t>
      </w:r>
      <w:r>
        <w:t>P</w:t>
      </w:r>
      <w:r w:rsidRPr="000A7A62">
        <w:t>olicy</w:t>
      </w:r>
      <w:r>
        <w:t>, G</w:t>
      </w:r>
      <w:r w:rsidRPr="000A7A62">
        <w:t>overnance</w:t>
      </w:r>
      <w:bookmarkEnd w:id="319"/>
      <w:r w:rsidRPr="00A44AB9">
        <w:t xml:space="preserve"> </w:t>
      </w:r>
      <w:r>
        <w:t>and Other Drivers</w:t>
      </w:r>
      <w:bookmarkEnd w:id="320"/>
      <w:bookmarkEnd w:id="321"/>
    </w:p>
    <w:p w14:paraId="1FDD3BE0" w14:textId="77777777" w:rsidR="0007220A" w:rsidRDefault="0007220A" w:rsidP="002B798F">
      <w:pPr>
        <w:autoSpaceDE w:val="0"/>
        <w:autoSpaceDN w:val="0"/>
        <w:adjustRightInd w:val="0"/>
        <w:spacing w:before="120" w:after="0"/>
        <w:ind w:right="-180"/>
        <w:rPr>
          <w:rFonts w:ascii="USALight" w:hAnsi="USALight" w:cs="Browallia New"/>
          <w:b/>
          <w:bCs/>
          <w:color w:val="FFFFFF"/>
          <w:sz w:val="8"/>
          <w:szCs w:val="8"/>
        </w:rPr>
      </w:pPr>
    </w:p>
    <w:p w14:paraId="054ECB58" w14:textId="77777777" w:rsidR="0007220A" w:rsidRPr="004C6066" w:rsidRDefault="0007220A" w:rsidP="002B798F">
      <w:pPr>
        <w:autoSpaceDE w:val="0"/>
        <w:autoSpaceDN w:val="0"/>
        <w:adjustRightInd w:val="0"/>
        <w:spacing w:before="120" w:after="0"/>
        <w:ind w:right="-180"/>
        <w:rPr>
          <w:rFonts w:ascii="USALight" w:hAnsi="USALight" w:cs="Browallia New"/>
          <w:b/>
          <w:bCs/>
          <w:color w:val="FFFFFF"/>
          <w:sz w:val="8"/>
          <w:szCs w:val="8"/>
        </w:rPr>
      </w:pPr>
    </w:p>
    <w:tbl>
      <w:tblPr>
        <w:tblW w:w="900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00"/>
      </w:tblGrid>
      <w:tr w:rsidR="0007220A" w:rsidRPr="006A5FCA" w14:paraId="162B07CB" w14:textId="77777777">
        <w:trPr>
          <w:trHeight w:val="1917"/>
        </w:trPr>
        <w:tc>
          <w:tcPr>
            <w:tcW w:w="9000" w:type="dxa"/>
          </w:tcPr>
          <w:p w14:paraId="3ADBAB53" w14:textId="77777777" w:rsidR="0007220A" w:rsidRPr="00142707" w:rsidRDefault="0007220A" w:rsidP="002B798F">
            <w:pPr>
              <w:spacing w:before="240"/>
              <w:ind w:left="518"/>
              <w:jc w:val="center"/>
              <w:rPr>
                <w:rFonts w:ascii="Gill Sans MT" w:hAnsi="Gill Sans MT" w:cs="Arial"/>
                <w:b/>
                <w:sz w:val="16"/>
                <w:szCs w:val="16"/>
              </w:rPr>
            </w:pPr>
            <w:r w:rsidRPr="00142707">
              <w:rPr>
                <w:rFonts w:ascii="Gill Sans MT" w:hAnsi="Gill Sans MT" w:cs="Arial"/>
                <w:b/>
                <w:sz w:val="16"/>
                <w:szCs w:val="16"/>
              </w:rPr>
              <w:t xml:space="preserve">Standard 2a the R-PP text needs to meet for this component: </w:t>
            </w:r>
          </w:p>
          <w:p w14:paraId="184861C3" w14:textId="77777777" w:rsidR="0007220A" w:rsidRPr="00142707" w:rsidRDefault="0007220A" w:rsidP="00330DE5">
            <w:pPr>
              <w:ind w:left="518"/>
              <w:jc w:val="center"/>
              <w:rPr>
                <w:rFonts w:ascii="Gill Sans MT" w:hAnsi="Gill Sans MT" w:cs="Arial"/>
                <w:b/>
                <w:sz w:val="16"/>
                <w:szCs w:val="16"/>
              </w:rPr>
            </w:pPr>
            <w:r w:rsidRPr="00142707">
              <w:rPr>
                <w:rFonts w:ascii="Gill Sans MT" w:hAnsi="Gill Sans MT" w:cs="Arial"/>
                <w:b/>
                <w:sz w:val="16"/>
                <w:szCs w:val="16"/>
              </w:rPr>
              <w:t>Assessment of Land Use, Forest Policy, and Governance:</w:t>
            </w:r>
          </w:p>
          <w:p w14:paraId="2BDB4677" w14:textId="77777777" w:rsidR="0007220A" w:rsidRPr="00142707" w:rsidRDefault="0007220A" w:rsidP="00330DE5">
            <w:pPr>
              <w:autoSpaceDE w:val="0"/>
              <w:autoSpaceDN w:val="0"/>
              <w:adjustRightInd w:val="0"/>
              <w:spacing w:before="120" w:line="276" w:lineRule="auto"/>
              <w:rPr>
                <w:rFonts w:ascii="USALight" w:hAnsi="USALight" w:cs="Browallia New"/>
                <w:b/>
                <w:bCs/>
                <w:color w:val="666633"/>
                <w:sz w:val="26"/>
                <w:szCs w:val="26"/>
              </w:rPr>
            </w:pPr>
            <w:r w:rsidRPr="00142707">
              <w:rPr>
                <w:rFonts w:ascii="Gill Sans MT" w:hAnsi="Gill Sans MT" w:cs="Arial"/>
                <w:sz w:val="16"/>
                <w:szCs w:val="16"/>
              </w:rPr>
              <w:t>A completed assessment is presented that: identifies major land use trends; assesses direct and indirect deforestation and degradation drivers in the most relevant sectors in the context of REDD; recognizes major land tenure and natural resource rights and relevant governance issues and shortcomings; documents past successes and failures in implementing policies or measures for addressing drivers of deforestation and forest degradation; identifies significant gaps, challenges and opportunities to address REDD; and  sets the stage for development of the country’s REDD strategy to directly address key land use change drivers.</w:t>
            </w:r>
          </w:p>
        </w:tc>
      </w:tr>
    </w:tbl>
    <w:p w14:paraId="0BD6B1F1" w14:textId="77777777" w:rsidR="0007220A" w:rsidRDefault="0007220A" w:rsidP="00290C3D">
      <w:pPr>
        <w:spacing w:after="0"/>
        <w:contextualSpacing/>
      </w:pPr>
    </w:p>
    <w:p w14:paraId="4675310F" w14:textId="77777777" w:rsidR="0007220A" w:rsidRDefault="0007220A" w:rsidP="00290C3D">
      <w:pPr>
        <w:spacing w:after="0"/>
        <w:contextualSpacing/>
      </w:pPr>
      <w:r w:rsidRPr="00BF20AD">
        <w:t>UNFCCC CO</w:t>
      </w:r>
      <w:r>
        <w:t>P Decision 1/CP.16 requests developing countries that wish to undertake REDD+ activities to develop a national strategy or action plan. The strategy should address, inter alia, the drivers of deforestation and forest degradation, land tenure issues, and forest governance issues (Para. 72).</w:t>
      </w:r>
    </w:p>
    <w:p w14:paraId="18E7E35E" w14:textId="77777777" w:rsidR="0007220A" w:rsidRPr="00BF20AD" w:rsidRDefault="0007220A" w:rsidP="00290C3D">
      <w:pPr>
        <w:spacing w:after="0"/>
        <w:contextualSpacing/>
      </w:pPr>
    </w:p>
    <w:p w14:paraId="130A5B9A" w14:textId="77777777" w:rsidR="0007220A" w:rsidRPr="00BF20AD" w:rsidRDefault="0007220A" w:rsidP="0057155D">
      <w:pPr>
        <w:pStyle w:val="Heading3"/>
      </w:pPr>
      <w:bookmarkStart w:id="322" w:name="_Toc356377029"/>
      <w:r>
        <w:br w:type="page"/>
      </w:r>
      <w:r w:rsidRPr="00BF20AD">
        <w:lastRenderedPageBreak/>
        <w:t>Objectives of Component 2a</w:t>
      </w:r>
      <w:bookmarkEnd w:id="322"/>
    </w:p>
    <w:p w14:paraId="0F68DD3E" w14:textId="77777777" w:rsidR="0007220A" w:rsidRDefault="0007220A" w:rsidP="00290C3D">
      <w:pPr>
        <w:spacing w:after="0"/>
        <w:contextualSpacing/>
      </w:pPr>
      <w:r w:rsidRPr="00290C3D">
        <w:t>The objectives of this Component are</w:t>
      </w:r>
      <w:r>
        <w:t xml:space="preserve"> to</w:t>
      </w:r>
      <w:r w:rsidRPr="00290C3D">
        <w:t>:</w:t>
      </w:r>
    </w:p>
    <w:p w14:paraId="44FC5323" w14:textId="77777777" w:rsidR="0007220A" w:rsidRPr="00290C3D" w:rsidRDefault="0007220A" w:rsidP="00290C3D">
      <w:pPr>
        <w:spacing w:after="0"/>
        <w:contextualSpacing/>
      </w:pPr>
    </w:p>
    <w:p w14:paraId="1F0E47B9" w14:textId="77777777" w:rsidR="0007220A" w:rsidRPr="008F616B" w:rsidRDefault="0007220A" w:rsidP="009C41C5">
      <w:pPr>
        <w:pStyle w:val="MediumGrid1-Accent22"/>
        <w:numPr>
          <w:ilvl w:val="0"/>
          <w:numId w:val="103"/>
        </w:numPr>
        <w:spacing w:before="0" w:after="0" w:line="240" w:lineRule="auto"/>
        <w:contextualSpacing/>
        <w:rPr>
          <w:rFonts w:ascii="Calibri" w:hAnsi="Calibri"/>
          <w:spacing w:val="-4"/>
        </w:rPr>
      </w:pPr>
      <w:proofErr w:type="gramStart"/>
      <w:r w:rsidRPr="008F616B">
        <w:rPr>
          <w:rFonts w:ascii="Calibri" w:hAnsi="Calibri"/>
          <w:spacing w:val="-4"/>
        </w:rPr>
        <w:t>assess</w:t>
      </w:r>
      <w:proofErr w:type="gramEnd"/>
      <w:r w:rsidRPr="008F616B">
        <w:rPr>
          <w:rFonts w:ascii="Calibri" w:hAnsi="Calibri"/>
          <w:spacing w:val="-4"/>
        </w:rPr>
        <w:t>: the current status of forest cover and forest cover change; overall land use; forest related laws and policy; forest related governance, and; ongoing actions for forest conservation, sustainable management of forests, and for enhancement of forest carbon stocks;</w:t>
      </w:r>
    </w:p>
    <w:p w14:paraId="01E24E2A" w14:textId="77777777" w:rsidR="0007220A" w:rsidRPr="006A5FCA" w:rsidRDefault="0007220A" w:rsidP="009C41C5">
      <w:pPr>
        <w:pStyle w:val="MediumGrid1-Accent22"/>
        <w:numPr>
          <w:ilvl w:val="0"/>
          <w:numId w:val="103"/>
        </w:numPr>
        <w:spacing w:before="0" w:after="0" w:line="240" w:lineRule="auto"/>
        <w:contextualSpacing/>
        <w:rPr>
          <w:rFonts w:ascii="Calibri" w:hAnsi="Calibri"/>
        </w:rPr>
      </w:pPr>
      <w:proofErr w:type="gramStart"/>
      <w:r w:rsidRPr="006A5FCA">
        <w:rPr>
          <w:rFonts w:ascii="Calibri" w:hAnsi="Calibri"/>
        </w:rPr>
        <w:t>identify</w:t>
      </w:r>
      <w:proofErr w:type="gramEnd"/>
      <w:r w:rsidRPr="006A5FCA">
        <w:rPr>
          <w:rFonts w:ascii="Calibri" w:hAnsi="Calibri"/>
        </w:rPr>
        <w:t xml:space="preserve"> and assess the key drivers of deforestation and forest degradation; and </w:t>
      </w:r>
    </w:p>
    <w:p w14:paraId="61DD5F72" w14:textId="77777777" w:rsidR="0007220A" w:rsidRPr="006A5FCA" w:rsidRDefault="0007220A" w:rsidP="009C41C5">
      <w:pPr>
        <w:pStyle w:val="MediumGrid1-Accent22"/>
        <w:numPr>
          <w:ilvl w:val="0"/>
          <w:numId w:val="103"/>
        </w:numPr>
        <w:spacing w:before="0" w:after="0" w:line="240" w:lineRule="auto"/>
        <w:contextualSpacing/>
        <w:rPr>
          <w:rFonts w:ascii="Calibri" w:hAnsi="Calibri"/>
        </w:rPr>
      </w:pPr>
      <w:proofErr w:type="gramStart"/>
      <w:r w:rsidRPr="006A5FCA">
        <w:rPr>
          <w:rFonts w:ascii="Calibri" w:hAnsi="Calibri"/>
        </w:rPr>
        <w:t>develop</w:t>
      </w:r>
      <w:proofErr w:type="gramEnd"/>
      <w:r w:rsidRPr="006A5FCA">
        <w:rPr>
          <w:rFonts w:ascii="Calibri" w:hAnsi="Calibri"/>
        </w:rPr>
        <w:t xml:space="preserve"> REDD+ strategies. </w:t>
      </w:r>
    </w:p>
    <w:p w14:paraId="04A38F7B" w14:textId="77777777" w:rsidR="0007220A" w:rsidRPr="00290C3D" w:rsidRDefault="0007220A" w:rsidP="00290C3D">
      <w:pPr>
        <w:spacing w:after="0"/>
        <w:contextualSpacing/>
      </w:pPr>
    </w:p>
    <w:p w14:paraId="11C41DDB" w14:textId="77777777" w:rsidR="0007220A" w:rsidRDefault="0007220A" w:rsidP="00290C3D">
      <w:pPr>
        <w:spacing w:after="0"/>
        <w:contextualSpacing/>
        <w:rPr>
          <w:i/>
        </w:rPr>
      </w:pPr>
      <w:r w:rsidRPr="00290C3D">
        <w:rPr>
          <w:i/>
        </w:rPr>
        <w:t>This section introduces the forestry sector. It provides initial information on forests. It summarizes existing forestry policies and laws. It rapidly assesses financial values and flows in the forest sector. It then provides a preliminary analysis of the drivers of deforestation and degradation, the root causes, and it provides additional information on two economic sectors that affect forests – mining and livestock.</w:t>
      </w:r>
    </w:p>
    <w:p w14:paraId="2BBA0891" w14:textId="77777777" w:rsidR="0007220A" w:rsidRPr="00290C3D" w:rsidRDefault="0007220A" w:rsidP="00290C3D">
      <w:pPr>
        <w:spacing w:after="0"/>
        <w:contextualSpacing/>
        <w:rPr>
          <w:i/>
        </w:rPr>
      </w:pPr>
    </w:p>
    <w:p w14:paraId="1AE76A62" w14:textId="77777777" w:rsidR="0007220A" w:rsidRPr="00290C3D" w:rsidRDefault="0007220A" w:rsidP="00290C3D">
      <w:pPr>
        <w:spacing w:after="0"/>
        <w:contextualSpacing/>
        <w:rPr>
          <w:i/>
        </w:rPr>
      </w:pPr>
      <w:r w:rsidRPr="00290C3D">
        <w:rPr>
          <w:i/>
        </w:rPr>
        <w:t>This section then sets out the steps and activities required to develop and design comprehensive strategies for REDD+ in Mongolia.</w:t>
      </w:r>
    </w:p>
    <w:p w14:paraId="3AE904EC" w14:textId="77777777" w:rsidR="0007220A" w:rsidRDefault="0007220A" w:rsidP="00F6095A">
      <w:pPr>
        <w:pStyle w:val="Heading3"/>
      </w:pPr>
      <w:bookmarkStart w:id="323" w:name="_Toc356377030"/>
      <w:r>
        <w:t>Northern Boreal and Southern Saxaul Forests</w:t>
      </w:r>
      <w:bookmarkEnd w:id="323"/>
    </w:p>
    <w:p w14:paraId="186EAAFA" w14:textId="77777777" w:rsidR="0007220A" w:rsidRDefault="0007220A" w:rsidP="00290C3D">
      <w:pPr>
        <w:spacing w:after="0"/>
        <w:contextualSpacing/>
      </w:pPr>
      <w:r>
        <w:t>The forest areas of Mongolia are divided into two broad zones: the northern boreal forests, and the southern Saxaul forests.</w:t>
      </w:r>
    </w:p>
    <w:p w14:paraId="68A1F91B" w14:textId="77777777" w:rsidR="0007220A" w:rsidRDefault="0007220A" w:rsidP="00290C3D">
      <w:pPr>
        <w:spacing w:after="0"/>
        <w:contextualSpacing/>
      </w:pPr>
    </w:p>
    <w:p w14:paraId="28DE7B2B" w14:textId="77777777" w:rsidR="0007220A" w:rsidRDefault="0007220A" w:rsidP="00B701F8">
      <w:pPr>
        <w:numPr>
          <w:ilvl w:val="0"/>
          <w:numId w:val="5"/>
        </w:numPr>
        <w:spacing w:after="0"/>
        <w:contextualSpacing/>
      </w:pPr>
      <w:r>
        <w:rPr>
          <w:b/>
        </w:rPr>
        <w:t>Boreal</w:t>
      </w:r>
      <w:r w:rsidRPr="00A920CF">
        <w:rPr>
          <w:b/>
        </w:rPr>
        <w:t xml:space="preserve"> forests: </w:t>
      </w:r>
      <w:r w:rsidRPr="00A920CF">
        <w:t xml:space="preserve">(boreal, montane and mixed-forest steppe). The </w:t>
      </w:r>
      <w:r>
        <w:t>boreal</w:t>
      </w:r>
      <w:r w:rsidRPr="00A920CF">
        <w:t xml:space="preserve"> forests are part of </w:t>
      </w:r>
      <w:r>
        <w:t>the</w:t>
      </w:r>
      <w:r w:rsidRPr="00A920CF">
        <w:t xml:space="preserve"> transitional zone between the Siberian taiga forest (boreal forest) to the north and the grasslands</w:t>
      </w:r>
      <w:r>
        <w:t xml:space="preserve"> (steppe)</w:t>
      </w:r>
      <w:r w:rsidRPr="00A920CF">
        <w:t xml:space="preserve"> to the south. They typically grow on mountain slopes between 800 meters and 2,500 meters above sea level. These forests are located in the critical zone for forest growth. They belong to the southern edge of Siberia’s vast taiga forest </w:t>
      </w:r>
      <w:r w:rsidRPr="008F616B">
        <w:rPr>
          <w:iCs/>
        </w:rPr>
        <w:t>–</w:t>
      </w:r>
      <w:r w:rsidRPr="002A7B6A">
        <w:rPr>
          <w:iCs/>
        </w:rPr>
        <w:t xml:space="preserve"> </w:t>
      </w:r>
      <w:r w:rsidRPr="00A920CF">
        <w:t>the largest continuous forest ecosystem on earth. These</w:t>
      </w:r>
      <w:r>
        <w:t xml:space="preserve"> </w:t>
      </w:r>
      <w:r w:rsidRPr="002357A1">
        <w:t>are found on the forest steppe and in mountainous area</w:t>
      </w:r>
      <w:r>
        <w:t>s and cover</w:t>
      </w:r>
      <w:r w:rsidRPr="002357A1">
        <w:t xml:space="preserve"> 11.5 million h</w:t>
      </w:r>
      <w:r>
        <w:t xml:space="preserve">ectares, of which </w:t>
      </w:r>
      <w:r w:rsidRPr="006D4683">
        <w:t xml:space="preserve">approximately 10.4 million </w:t>
      </w:r>
      <w:r>
        <w:t>hectares</w:t>
      </w:r>
      <w:r w:rsidRPr="006D4683">
        <w:t xml:space="preserve"> are intact, while 1.1 million </w:t>
      </w:r>
      <w:r>
        <w:t xml:space="preserve">hectares </w:t>
      </w:r>
      <w:r w:rsidRPr="006D4683">
        <w:t>are degraded.</w:t>
      </w:r>
      <w:r>
        <w:t xml:space="preserve"> </w:t>
      </w:r>
      <w:r w:rsidRPr="002357A1">
        <w:t xml:space="preserve">Species found in </w:t>
      </w:r>
      <w:r>
        <w:t xml:space="preserve">the </w:t>
      </w:r>
      <w:r w:rsidRPr="002357A1">
        <w:t xml:space="preserve">northern forest are Siberian larch, </w:t>
      </w:r>
      <w:r>
        <w:t xml:space="preserve">Betula, </w:t>
      </w:r>
      <w:r w:rsidRPr="002357A1">
        <w:t>Siberian pine, Scots pine, Poplar, Siberian Spruce, Willow, and Siberian Fir.</w:t>
      </w:r>
      <w:r>
        <w:t xml:space="preserve"> </w:t>
      </w:r>
      <w:r w:rsidRPr="009C08DE">
        <w:rPr>
          <w:b/>
        </w:rPr>
        <w:t>Annex 2a-</w:t>
      </w:r>
      <w:r>
        <w:rPr>
          <w:b/>
        </w:rPr>
        <w:t>1</w:t>
      </w:r>
      <w:r>
        <w:t xml:space="preserve"> contains a table showing northern forest areas found in each </w:t>
      </w:r>
      <w:r w:rsidRPr="009C08DE">
        <w:rPr>
          <w:i/>
        </w:rPr>
        <w:t>aimag</w:t>
      </w:r>
      <w:r>
        <w:t>.</w:t>
      </w:r>
    </w:p>
    <w:p w14:paraId="7A27EBD9" w14:textId="77777777" w:rsidR="0007220A" w:rsidRDefault="0007220A" w:rsidP="00B701F8">
      <w:pPr>
        <w:numPr>
          <w:ilvl w:val="0"/>
          <w:numId w:val="5"/>
        </w:numPr>
        <w:spacing w:after="0"/>
        <w:contextualSpacing/>
      </w:pPr>
      <w:r w:rsidRPr="00640051">
        <w:rPr>
          <w:b/>
        </w:rPr>
        <w:t>Saxaul forests</w:t>
      </w:r>
      <w:r w:rsidRPr="00864652">
        <w:t>: These are desert plants found in the southern desert and on the desert steppe</w:t>
      </w:r>
      <w:r>
        <w:t>. They a</w:t>
      </w:r>
      <w:r w:rsidRPr="00864652">
        <w:t>re known in Mongolian as ‘zag’ (</w:t>
      </w:r>
      <w:r w:rsidRPr="00640051">
        <w:rPr>
          <w:i/>
        </w:rPr>
        <w:t>Haloxhlon ammodendron</w:t>
      </w:r>
      <w:r w:rsidRPr="00864652">
        <w:t>)</w:t>
      </w:r>
      <w:proofErr w:type="gramStart"/>
      <w:r w:rsidRPr="00864652">
        <w:t>.</w:t>
      </w:r>
      <w:r>
        <w:t xml:space="preserve">  </w:t>
      </w:r>
      <w:proofErr w:type="gramEnd"/>
      <w:r>
        <w:t xml:space="preserve">Saxaul forest is an important barrier to sand movement and can act as a buffer against </w:t>
      </w:r>
      <w:r w:rsidRPr="000D5029">
        <w:t xml:space="preserve">desertification. Saxaul forest is classified in the </w:t>
      </w:r>
      <w:r w:rsidRPr="000D5029">
        <w:rPr>
          <w:i/>
        </w:rPr>
        <w:t>Global Forest Resources Assessment</w:t>
      </w:r>
      <w:r w:rsidRPr="000D5029">
        <w:t xml:space="preserve"> </w:t>
      </w:r>
      <w:r w:rsidRPr="000D5029">
        <w:rPr>
          <w:rStyle w:val="FootnoteReference"/>
          <w:sz w:val="24"/>
        </w:rPr>
        <w:footnoteReference w:id="56"/>
      </w:r>
      <w:r w:rsidRPr="000D5029">
        <w:t xml:space="preserve"> as</w:t>
      </w:r>
      <w:r w:rsidRPr="00BD64F4">
        <w:t xml:space="preserve"> ‘Other wooded land’ because they are less than 4 metres in height</w:t>
      </w:r>
      <w:r>
        <w:t xml:space="preserve"> (i.e. below the threshold of some definitions of forest)</w:t>
      </w:r>
      <w:r w:rsidRPr="00BD64F4">
        <w:t>.</w:t>
      </w:r>
      <w:r>
        <w:t xml:space="preserve"> Unlike tree species in boreal forests, Saxual forest has a very low carbon content.</w:t>
      </w:r>
    </w:p>
    <w:p w14:paraId="688FCBC1" w14:textId="77777777" w:rsidR="0007220A" w:rsidRDefault="0007220A" w:rsidP="00F42587">
      <w:pPr>
        <w:spacing w:after="0"/>
        <w:contextualSpacing/>
      </w:pPr>
    </w:p>
    <w:p w14:paraId="6F88A8EA" w14:textId="77777777" w:rsidR="0007220A" w:rsidRDefault="0007220A" w:rsidP="00290C3D">
      <w:pPr>
        <w:spacing w:after="0"/>
        <w:contextualSpacing/>
      </w:pPr>
      <w:r>
        <w:t xml:space="preserve">Based on the statistics in the FAO (2010), Mongolia’s boreal forests are being lost at an annual rate of 0.74%, which represents just over 80,000 hectares. Saxaul forests are being lost at the higher rate of 6.5% each year. </w:t>
      </w:r>
    </w:p>
    <w:p w14:paraId="68C5183C" w14:textId="77777777" w:rsidR="0007220A" w:rsidRDefault="0007220A" w:rsidP="00290C3D">
      <w:pPr>
        <w:spacing w:after="0"/>
        <w:contextualSpacing/>
      </w:pPr>
    </w:p>
    <w:p w14:paraId="6C3FA01E" w14:textId="77777777" w:rsidR="0007220A" w:rsidRDefault="0007220A" w:rsidP="00290C3D">
      <w:pPr>
        <w:spacing w:after="0"/>
        <w:contextualSpacing/>
      </w:pPr>
      <w:r>
        <w:t>This analysis focuses mostly on boreal forests, given their significantly greater coverage and carbon content.</w:t>
      </w:r>
      <w:bookmarkStart w:id="324" w:name="_Toc356377031"/>
    </w:p>
    <w:p w14:paraId="5FEE956F" w14:textId="77777777" w:rsidR="0007220A" w:rsidRDefault="0007220A" w:rsidP="006C42E8">
      <w:pPr>
        <w:pStyle w:val="Heading3"/>
      </w:pPr>
      <w:r>
        <w:lastRenderedPageBreak/>
        <w:t xml:space="preserve">Forest Law and the Forest Policy Framework </w:t>
      </w:r>
    </w:p>
    <w:p w14:paraId="5EE7AAF3" w14:textId="77777777" w:rsidR="0007220A" w:rsidRDefault="0007220A" w:rsidP="00290C3D">
      <w:pPr>
        <w:spacing w:after="0"/>
        <w:contextualSpacing/>
      </w:pPr>
      <w:r>
        <w:t xml:space="preserve">Mongolia has a complex legislative and policy framework covering forestry and protected areas. Forestry is regulated under the </w:t>
      </w:r>
      <w:r w:rsidRPr="00AA0ED5">
        <w:rPr>
          <w:i/>
        </w:rPr>
        <w:t xml:space="preserve">Law on Forest </w:t>
      </w:r>
      <w:r w:rsidRPr="0035010A">
        <w:t>2012</w:t>
      </w:r>
      <w:r>
        <w:t xml:space="preserve">. This Law establishes the institutional framework and responsibilities between national and sub-national levels of government for forest management and establishes the rules for dividing forests into Protection and Utilization Zones. It also creates the framework for community-based forest management through Forest User Groups.  </w:t>
      </w:r>
    </w:p>
    <w:p w14:paraId="78960E21" w14:textId="77777777" w:rsidR="0007220A" w:rsidRDefault="0007220A" w:rsidP="00290C3D">
      <w:pPr>
        <w:spacing w:after="0"/>
        <w:contextualSpacing/>
      </w:pPr>
    </w:p>
    <w:p w14:paraId="2FA910BC" w14:textId="77777777" w:rsidR="0007220A" w:rsidRDefault="0007220A" w:rsidP="00290C3D">
      <w:pPr>
        <w:spacing w:after="0"/>
        <w:contextualSpacing/>
      </w:pPr>
      <w:r>
        <w:t xml:space="preserve">It should be noted that protected areas are regulated in part under the </w:t>
      </w:r>
      <w:r w:rsidRPr="00AA0ED5">
        <w:rPr>
          <w:i/>
        </w:rPr>
        <w:t>Law on Forest</w:t>
      </w:r>
      <w:r>
        <w:t xml:space="preserve"> and in part under the </w:t>
      </w:r>
      <w:r w:rsidRPr="00AA0ED5">
        <w:rPr>
          <w:i/>
        </w:rPr>
        <w:t>Law on Special Protected Areas</w:t>
      </w:r>
      <w:r>
        <w:t xml:space="preserve">. In addition, the buffer zones surrounding Protected Areas are regulated under the </w:t>
      </w:r>
      <w:r w:rsidRPr="00AA0ED5">
        <w:rPr>
          <w:i/>
        </w:rPr>
        <w:t>Law on Buffer Zones</w:t>
      </w:r>
      <w:r>
        <w:t xml:space="preserve">. Mongolia currently lacks a comprehensive law to address use of pastureland - a draft law has been prepared but has not been approved by Parliament.  </w:t>
      </w:r>
    </w:p>
    <w:p w14:paraId="03F3C2CF" w14:textId="77777777" w:rsidR="0007220A" w:rsidRDefault="0007220A" w:rsidP="00290C3D">
      <w:pPr>
        <w:spacing w:after="0"/>
        <w:contextualSpacing/>
      </w:pPr>
    </w:p>
    <w:p w14:paraId="39852FC1" w14:textId="77777777" w:rsidR="0007220A" w:rsidRDefault="0007220A" w:rsidP="00290C3D">
      <w:pPr>
        <w:spacing w:after="0"/>
        <w:contextualSpacing/>
      </w:pPr>
      <w:r w:rsidRPr="004B6EC6">
        <w:rPr>
          <w:b/>
        </w:rPr>
        <w:t>Annex 2a-</w:t>
      </w:r>
      <w:r>
        <w:rPr>
          <w:b/>
        </w:rPr>
        <w:t>3</w:t>
      </w:r>
      <w:r>
        <w:t xml:space="preserve"> contains a preliminary examination of the relevant laws, </w:t>
      </w:r>
      <w:proofErr w:type="gramStart"/>
      <w:r>
        <w:t>policies</w:t>
      </w:r>
      <w:proofErr w:type="gramEnd"/>
      <w:r>
        <w:t xml:space="preserve"> and plans that are currently in place to regulate the forest sector. Mongolia is also a party to the main international treaties that are relevant to REDD+, such as the Convention on Biological Diversity, the United Nations Convention to Combat Desertification, and the United Nations Convention Against Corruption. </w:t>
      </w:r>
      <w:r w:rsidRPr="00BA2104">
        <w:rPr>
          <w:b/>
        </w:rPr>
        <w:t>Annex 2a-4</w:t>
      </w:r>
      <w:r>
        <w:t xml:space="preserve"> contains a list of the treaties relevant to REDD+ to which Mongolia is a party.</w:t>
      </w:r>
    </w:p>
    <w:p w14:paraId="4585CD90" w14:textId="77777777" w:rsidR="0007220A" w:rsidRDefault="0007220A" w:rsidP="00290C3D">
      <w:pPr>
        <w:spacing w:after="0"/>
        <w:contextualSpacing/>
      </w:pPr>
    </w:p>
    <w:p w14:paraId="392BEDF9" w14:textId="77777777" w:rsidR="0007220A" w:rsidRDefault="0007220A" w:rsidP="00290C3D">
      <w:pPr>
        <w:spacing w:after="0"/>
        <w:contextualSpacing/>
        <w:rPr>
          <w:lang w:val="en-US"/>
        </w:rPr>
      </w:pPr>
      <w:r>
        <w:t>I</w:t>
      </w:r>
      <w:r w:rsidRPr="00BA2104">
        <w:t>n 2012,</w:t>
      </w:r>
      <w:r>
        <w:t xml:space="preserve"> a packet of new and revised laws related to natural resource management and the environment was approved (see Box 4). This includes laws pertaining to: Animals; Environmental Protection; Fees for using Natural Resources; Soil and Combating Desertification; Forest and; Water. </w:t>
      </w:r>
      <w:r w:rsidRPr="00BA2104">
        <w:t xml:space="preserve">Under </w:t>
      </w:r>
      <w:r>
        <w:t xml:space="preserve">the </w:t>
      </w:r>
      <w:r w:rsidRPr="00BA2104">
        <w:t xml:space="preserve">revised </w:t>
      </w:r>
      <w:r>
        <w:t xml:space="preserve">forest </w:t>
      </w:r>
      <w:r w:rsidRPr="00BA2104">
        <w:t>Law, the government is preparing 23 implementation decrees</w:t>
      </w:r>
      <w:r>
        <w:t>.</w:t>
      </w:r>
      <w:r>
        <w:rPr>
          <w:lang w:val="en-US"/>
        </w:rPr>
        <w:t xml:space="preserve"> </w:t>
      </w:r>
    </w:p>
    <w:p w14:paraId="65552912" w14:textId="77777777" w:rsidR="0007220A" w:rsidRDefault="0007220A" w:rsidP="00290C3D">
      <w:pPr>
        <w:spacing w:after="0"/>
        <w:contextualSpacing/>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3EC0E5E0" w14:textId="77777777" w:rsidTr="00D72626">
        <w:tc>
          <w:tcPr>
            <w:tcW w:w="9350" w:type="dxa"/>
            <w:shd w:val="clear" w:color="auto" w:fill="C6D9F1"/>
          </w:tcPr>
          <w:p w14:paraId="0F15798C" w14:textId="77777777" w:rsidR="0007220A" w:rsidRPr="005D16A8" w:rsidRDefault="0007220A" w:rsidP="005D16A8">
            <w:pPr>
              <w:rPr>
                <w:b/>
                <w:lang w:val="en-US"/>
              </w:rPr>
            </w:pPr>
            <w:bookmarkStart w:id="325" w:name="_Toc385336345"/>
            <w:bookmarkStart w:id="326" w:name="_Toc386790000"/>
            <w:r w:rsidRPr="005D16A8">
              <w:rPr>
                <w:b/>
              </w:rPr>
              <w:t xml:space="preserve">Box </w:t>
            </w:r>
            <w:r w:rsidRPr="005D16A8">
              <w:rPr>
                <w:b/>
              </w:rPr>
              <w:fldChar w:fldCharType="begin"/>
            </w:r>
            <w:r w:rsidRPr="005D16A8">
              <w:rPr>
                <w:b/>
              </w:rPr>
              <w:instrText xml:space="preserve"> SEQ Box \* ARABIC </w:instrText>
            </w:r>
            <w:r w:rsidRPr="005D16A8">
              <w:rPr>
                <w:b/>
              </w:rPr>
              <w:fldChar w:fldCharType="separate"/>
            </w:r>
            <w:r w:rsidR="00925047">
              <w:rPr>
                <w:b/>
                <w:noProof/>
              </w:rPr>
              <w:t>4</w:t>
            </w:r>
            <w:r w:rsidRPr="005D16A8">
              <w:rPr>
                <w:b/>
              </w:rPr>
              <w:fldChar w:fldCharType="end"/>
            </w:r>
            <w:r w:rsidRPr="005D16A8">
              <w:rPr>
                <w:b/>
              </w:rPr>
              <w:t>: Modified Laws (2012)</w:t>
            </w:r>
            <w:bookmarkEnd w:id="325"/>
            <w:bookmarkEnd w:id="326"/>
          </w:p>
          <w:p w14:paraId="45E4B9D0" w14:textId="77777777" w:rsidR="0007220A" w:rsidRPr="006A5FCA" w:rsidRDefault="0007220A" w:rsidP="006A5FCA">
            <w:pPr>
              <w:spacing w:after="0"/>
              <w:contextualSpacing/>
              <w:rPr>
                <w:lang w:val="en-US"/>
              </w:rPr>
            </w:pPr>
            <w:r w:rsidRPr="006A5FCA">
              <w:rPr>
                <w:lang w:val="en-US"/>
              </w:rPr>
              <w:t xml:space="preserve">1. Law on air, which introduced remuneration/incentives of people and enterprises for using energy saving or environmental friendly heating for household; </w:t>
            </w:r>
          </w:p>
          <w:p w14:paraId="72B9451D" w14:textId="77777777" w:rsidR="0007220A" w:rsidRPr="006A5FCA" w:rsidRDefault="0007220A" w:rsidP="006A5FCA">
            <w:pPr>
              <w:spacing w:after="0"/>
              <w:contextualSpacing/>
              <w:rPr>
                <w:lang w:val="en-US"/>
              </w:rPr>
            </w:pPr>
            <w:r w:rsidRPr="006A5FCA">
              <w:rPr>
                <w:lang w:val="en-US"/>
              </w:rPr>
              <w:t>2. Law on animal, which combined the former law on animal species and animal hunting;</w:t>
            </w:r>
          </w:p>
          <w:p w14:paraId="489D6099" w14:textId="77777777" w:rsidR="0007220A" w:rsidRPr="006A5FCA" w:rsidRDefault="0007220A" w:rsidP="006A5FCA">
            <w:pPr>
              <w:spacing w:after="0"/>
              <w:contextualSpacing/>
              <w:rPr>
                <w:lang w:val="en-US"/>
              </w:rPr>
            </w:pPr>
            <w:r w:rsidRPr="006A5FCA">
              <w:rPr>
                <w:lang w:val="en-US"/>
              </w:rPr>
              <w:t xml:space="preserve">3. Law on Environmental Protection, which was reformulated in a sense of a paradigm shift from the exclusive state conservation to a concept of a participatory management of natural resources; </w:t>
            </w:r>
          </w:p>
          <w:p w14:paraId="588F992F" w14:textId="77777777" w:rsidR="0007220A" w:rsidRPr="006A5FCA" w:rsidRDefault="0007220A" w:rsidP="006A5FCA">
            <w:pPr>
              <w:spacing w:after="0"/>
              <w:contextualSpacing/>
              <w:rPr>
                <w:lang w:val="en-US"/>
              </w:rPr>
            </w:pPr>
            <w:r w:rsidRPr="006A5FCA">
              <w:rPr>
                <w:lang w:val="en-US"/>
              </w:rPr>
              <w:t xml:space="preserve">4. Law on Fee for using natural resources, which combined the laws regulating fees for using natural resources (fees for using plants, water, fuelwood, hunting) </w:t>
            </w:r>
          </w:p>
          <w:p w14:paraId="17F4847B" w14:textId="77777777" w:rsidR="0007220A" w:rsidRPr="006A5FCA" w:rsidRDefault="0007220A" w:rsidP="006A5FCA">
            <w:pPr>
              <w:spacing w:after="0"/>
              <w:contextualSpacing/>
              <w:rPr>
                <w:lang w:val="en-US"/>
              </w:rPr>
            </w:pPr>
            <w:r w:rsidRPr="006A5FCA">
              <w:rPr>
                <w:lang w:val="en-US"/>
              </w:rPr>
              <w:t>5. Law on Waste, which introduced a 3R principle and combined several waste related laws in one;</w:t>
            </w:r>
          </w:p>
          <w:p w14:paraId="1A8B2573" w14:textId="77777777" w:rsidR="0007220A" w:rsidRPr="006A5FCA" w:rsidRDefault="0007220A" w:rsidP="006A5FCA">
            <w:pPr>
              <w:spacing w:after="0"/>
              <w:contextualSpacing/>
              <w:rPr>
                <w:lang w:val="en-US"/>
              </w:rPr>
            </w:pPr>
            <w:r w:rsidRPr="006A5FCA">
              <w:rPr>
                <w:lang w:val="en-US"/>
              </w:rPr>
              <w:t xml:space="preserve">6. Law on soil and combating desertification, which sets a framework for combating desertification and land </w:t>
            </w:r>
            <w:r>
              <w:rPr>
                <w:lang w:val="en-US"/>
              </w:rPr>
              <w:t>degradation`</w:t>
            </w:r>
            <w:r w:rsidRPr="006A5FCA">
              <w:rPr>
                <w:lang w:val="en-US"/>
              </w:rPr>
              <w:t>n as well as protection of soil in settlements;</w:t>
            </w:r>
          </w:p>
          <w:p w14:paraId="67285A2F" w14:textId="77777777" w:rsidR="0007220A" w:rsidRPr="006A5FCA" w:rsidRDefault="0007220A" w:rsidP="006A5FCA">
            <w:pPr>
              <w:spacing w:after="0"/>
              <w:contextualSpacing/>
              <w:rPr>
                <w:lang w:val="en-US"/>
              </w:rPr>
            </w:pPr>
            <w:r w:rsidRPr="006A5FCA">
              <w:rPr>
                <w:lang w:val="en-US"/>
              </w:rPr>
              <w:t>7. Law on Forest, which combined forestry relevant laws in one;</w:t>
            </w:r>
          </w:p>
          <w:p w14:paraId="121899C3" w14:textId="77777777" w:rsidR="0007220A" w:rsidRPr="006A5FCA" w:rsidRDefault="0007220A" w:rsidP="006A5FCA">
            <w:pPr>
              <w:spacing w:after="0"/>
              <w:contextualSpacing/>
              <w:rPr>
                <w:lang w:val="en-US"/>
              </w:rPr>
            </w:pPr>
            <w:r w:rsidRPr="006A5FCA">
              <w:rPr>
                <w:lang w:val="en-US"/>
              </w:rPr>
              <w:t xml:space="preserve">8. Law on Fee for water pollution, which set a fee amount according to a pollution degree. The payment of water cleaning measures shall be financed from this payment; </w:t>
            </w:r>
          </w:p>
          <w:p w14:paraId="54CF9BC4" w14:textId="77777777" w:rsidR="0007220A" w:rsidRPr="006A5FCA" w:rsidRDefault="0007220A" w:rsidP="006A5FCA">
            <w:pPr>
              <w:spacing w:after="0"/>
              <w:contextualSpacing/>
              <w:rPr>
                <w:lang w:val="en-US"/>
              </w:rPr>
            </w:pPr>
            <w:r w:rsidRPr="006A5FCA">
              <w:rPr>
                <w:lang w:val="en-US"/>
              </w:rPr>
              <w:t xml:space="preserve">9. Law on Water, which foresees an integrated water management and decentralization of water management; </w:t>
            </w:r>
          </w:p>
          <w:p w14:paraId="3B978472" w14:textId="77777777" w:rsidR="0007220A" w:rsidRPr="006A5FCA" w:rsidRDefault="0007220A" w:rsidP="006A5FCA">
            <w:pPr>
              <w:spacing w:after="0"/>
              <w:contextualSpacing/>
              <w:rPr>
                <w:lang w:val="en-US"/>
              </w:rPr>
            </w:pPr>
            <w:r w:rsidRPr="006A5FCA">
              <w:rPr>
                <w:lang w:val="en-US"/>
              </w:rPr>
              <w:t>10. Law on Environmental Impact Assessment, which defines and increases the roles and responsibilities for conducting an impact assessment.</w:t>
            </w:r>
          </w:p>
        </w:tc>
      </w:tr>
    </w:tbl>
    <w:p w14:paraId="093FA1C3" w14:textId="77777777" w:rsidR="0007220A" w:rsidRPr="00BA2104" w:rsidRDefault="0007220A" w:rsidP="00290C3D">
      <w:pPr>
        <w:spacing w:after="0"/>
        <w:contextualSpacing/>
        <w:rPr>
          <w:lang w:val="en-US"/>
        </w:rPr>
      </w:pPr>
    </w:p>
    <w:p w14:paraId="692D7214" w14:textId="77777777" w:rsidR="0007220A" w:rsidRDefault="0007220A" w:rsidP="006C42E8">
      <w:pPr>
        <w:pStyle w:val="Heading3"/>
      </w:pPr>
      <w:r>
        <w:t>The Value of Forests and Financing the Forest Sector</w:t>
      </w:r>
    </w:p>
    <w:p w14:paraId="0F7E6AF8" w14:textId="77777777" w:rsidR="0007220A" w:rsidRDefault="0007220A" w:rsidP="00290C3D">
      <w:pPr>
        <w:spacing w:after="0"/>
        <w:contextualSpacing/>
      </w:pPr>
      <w:r>
        <w:t>Emerton and Bat-Ochir (2013) assessed the overall value of the forest ecosystem services in the northern forests, and assessed current funding for forest improvement by government and other sources. They conservatively estimated that the</w:t>
      </w:r>
      <w:r w:rsidRPr="00060072">
        <w:t xml:space="preserve"> economic value of boreal forest goods and services </w:t>
      </w:r>
      <w:r>
        <w:t xml:space="preserve">is </w:t>
      </w:r>
      <w:r w:rsidRPr="00060072">
        <w:t>MNT 431.5 billion (US$310 million)</w:t>
      </w:r>
      <w:r>
        <w:t>,</w:t>
      </w:r>
      <w:r w:rsidRPr="00060072">
        <w:t xml:space="preserve"> or MNT</w:t>
      </w:r>
      <w:r w:rsidRPr="004067CF">
        <w:t xml:space="preserve"> 4</w:t>
      </w:r>
      <w:r>
        <w:t>.3</w:t>
      </w:r>
      <w:r w:rsidRPr="004067CF">
        <w:t xml:space="preserve"> million/km</w:t>
      </w:r>
      <w:r w:rsidRPr="00863D4A">
        <w:rPr>
          <w:vertAlign w:val="superscript"/>
        </w:rPr>
        <w:t>2</w:t>
      </w:r>
      <w:r w:rsidRPr="004067CF">
        <w:t xml:space="preserve"> </w:t>
      </w:r>
      <w:r>
        <w:t xml:space="preserve">of forest </w:t>
      </w:r>
      <w:r w:rsidRPr="004067CF">
        <w:t>(US$3,100)</w:t>
      </w:r>
      <w:r>
        <w:t xml:space="preserve">. The economic value of forests comes from </w:t>
      </w:r>
      <w:r>
        <w:lastRenderedPageBreak/>
        <w:t>their many services and products. Timber and fuel wood production account for almost half. Other important economic values are generated by: NTFP collection;</w:t>
      </w:r>
      <w:r w:rsidRPr="00F54860">
        <w:t xml:space="preserve"> </w:t>
      </w:r>
      <w:r>
        <w:t>seasonal use of forest as pasture for livestock; hunting; forest-based leisure tourism; watershed protection services;</w:t>
      </w:r>
      <w:r w:rsidRPr="00F54860">
        <w:t xml:space="preserve"> </w:t>
      </w:r>
      <w:r>
        <w:t>and sequestration of carbon.</w:t>
      </w:r>
    </w:p>
    <w:p w14:paraId="7FDA6FAD" w14:textId="77777777" w:rsidR="0007220A" w:rsidRDefault="0007220A" w:rsidP="00290C3D">
      <w:pPr>
        <w:spacing w:after="0"/>
        <w:contextualSpacing/>
      </w:pPr>
    </w:p>
    <w:p w14:paraId="79FB39E7" w14:textId="77777777" w:rsidR="0007220A" w:rsidRDefault="0007220A" w:rsidP="00290C3D">
      <w:pPr>
        <w:spacing w:after="0"/>
        <w:contextualSpacing/>
      </w:pPr>
      <w:r>
        <w:t>In comparison, the amount of spending by government and ot</w:t>
      </w:r>
      <w:r w:rsidRPr="00DE4E45">
        <w:t>hers</w:t>
      </w:r>
      <w:r w:rsidRPr="00DE4E45">
        <w:rPr>
          <w:rStyle w:val="FootnoteReference"/>
          <w:sz w:val="24"/>
        </w:rPr>
        <w:footnoteReference w:id="57"/>
      </w:r>
      <w:r w:rsidRPr="00DE4E45">
        <w:t xml:space="preserve"> on</w:t>
      </w:r>
      <w:r>
        <w:t xml:space="preserve"> the forest sector </w:t>
      </w:r>
      <w:r w:rsidRPr="00060072">
        <w:t>totals just under MNT 15 billion (US$11 million) a year, or an average of MNT 146,000/</w:t>
      </w:r>
      <w:r w:rsidRPr="00997CF8">
        <w:t>km</w:t>
      </w:r>
      <w:r w:rsidRPr="00F40274">
        <w:rPr>
          <w:vertAlign w:val="superscript"/>
        </w:rPr>
        <w:t>2</w:t>
      </w:r>
      <w:r>
        <w:t xml:space="preserve"> of forests </w:t>
      </w:r>
      <w:r w:rsidRPr="00060072">
        <w:t xml:space="preserve">(US$105). </w:t>
      </w:r>
      <w:r>
        <w:t xml:space="preserve">Hence, the economic </w:t>
      </w:r>
      <w:r w:rsidRPr="00060072">
        <w:t xml:space="preserve">values generated by forest goods and services </w:t>
      </w:r>
      <w:r>
        <w:t xml:space="preserve">are </w:t>
      </w:r>
      <w:r w:rsidRPr="00060072">
        <w:t>substantial</w:t>
      </w:r>
      <w:r>
        <w:t xml:space="preserve">ly greater than </w:t>
      </w:r>
      <w:r w:rsidRPr="00060072">
        <w:t>the funds invested</w:t>
      </w:r>
      <w:r>
        <w:t xml:space="preserve"> in their sustainable management and conservation. This suggests there could be a good argument for increasing investment in forest management or conservation – to ensure a sustainable supply of forest goods and services.</w:t>
      </w:r>
    </w:p>
    <w:p w14:paraId="35E94F13" w14:textId="77777777" w:rsidR="0007220A" w:rsidRDefault="0007220A" w:rsidP="00290C3D">
      <w:pPr>
        <w:spacing w:after="0"/>
        <w:contextualSpacing/>
      </w:pPr>
    </w:p>
    <w:p w14:paraId="528B64FE" w14:textId="77777777" w:rsidR="0007220A" w:rsidRDefault="0007220A" w:rsidP="003B27B3">
      <w:pPr>
        <w:spacing w:after="0"/>
        <w:contextualSpacing/>
      </w:pPr>
      <w:r>
        <w:t xml:space="preserve">Moreover, the government receives more </w:t>
      </w:r>
      <w:proofErr w:type="gramStart"/>
      <w:r>
        <w:t>than MNT 36 billion (US$26.3 million) in tax</w:t>
      </w:r>
      <w:proofErr w:type="gramEnd"/>
      <w:r>
        <w:t xml:space="preserve"> and other revenues from forest product harvesting and utilisation. This figure includes fees on tourism and water use, however it excludes the taxes paid by other forest-based enterprises. Hence, t</w:t>
      </w:r>
      <w:r w:rsidRPr="00060072">
        <w:t xml:space="preserve">he revenues </w:t>
      </w:r>
      <w:r>
        <w:t xml:space="preserve">received by the </w:t>
      </w:r>
      <w:r w:rsidRPr="00060072">
        <w:t xml:space="preserve">government </w:t>
      </w:r>
      <w:r>
        <w:t xml:space="preserve">from forestry are at least three times as high as the government </w:t>
      </w:r>
      <w:r w:rsidRPr="00060072">
        <w:t>budget allocated to forests</w:t>
      </w:r>
      <w:r>
        <w:t>. This suggests there could be a good argument for increasing government investment in forest management or conservation – to ensure a sustainable supply of forest related tax revenues.</w:t>
      </w:r>
    </w:p>
    <w:p w14:paraId="48AE3CFD" w14:textId="77777777" w:rsidR="0007220A" w:rsidRDefault="0007220A" w:rsidP="00290C3D">
      <w:pPr>
        <w:spacing w:after="0"/>
        <w:contextualSpacing/>
      </w:pPr>
    </w:p>
    <w:p w14:paraId="5F669225" w14:textId="77777777" w:rsidR="0007220A" w:rsidRDefault="0007220A" w:rsidP="00290C3D">
      <w:pPr>
        <w:spacing w:after="0"/>
        <w:contextualSpacing/>
      </w:pPr>
      <w:r w:rsidRPr="00F40274">
        <w:t xml:space="preserve">Emerton </w:t>
      </w:r>
      <w:r>
        <w:t xml:space="preserve">and Bat-Ochir </w:t>
      </w:r>
      <w:r w:rsidRPr="00F40274">
        <w:t xml:space="preserve">(2013) also notes that the economic values of the forest sector are </w:t>
      </w:r>
      <w:r>
        <w:t>distributed</w:t>
      </w:r>
      <w:r w:rsidRPr="00F40274">
        <w:t xml:space="preserve"> across a wide range of beneficiaries (including herders, SMEs, large companies and urban dwellers), at many levels of scale (household, company, soum, aimag, city and national) and in multiple sectors (agriculture, industrial, manufacturing, tourism, energy and water supply). In that sense, it seems likely that investment in the forest sector is a positive factor for efforts to reduce poverty and reduce inequality, </w:t>
      </w:r>
      <w:r>
        <w:t>and to diversify the economy. This also justifies the</w:t>
      </w:r>
      <w:r w:rsidRPr="00F40274">
        <w:t xml:space="preserve"> mainstream</w:t>
      </w:r>
      <w:r>
        <w:t>ing of</w:t>
      </w:r>
      <w:r w:rsidRPr="00F40274">
        <w:t xml:space="preserve"> forest sector </w:t>
      </w:r>
      <w:r>
        <w:t xml:space="preserve">issues </w:t>
      </w:r>
      <w:r w:rsidRPr="00F40274">
        <w:t xml:space="preserve">into </w:t>
      </w:r>
      <w:r>
        <w:t xml:space="preserve">related </w:t>
      </w:r>
      <w:r w:rsidRPr="00F40274">
        <w:t>sectors such as water, tourism, e</w:t>
      </w:r>
      <w:r>
        <w:t xml:space="preserve">nergy, </w:t>
      </w:r>
      <w:proofErr w:type="gramStart"/>
      <w:r>
        <w:t>industry</w:t>
      </w:r>
      <w:proofErr w:type="gramEnd"/>
      <w:r>
        <w:t xml:space="preserve"> and agriculture</w:t>
      </w:r>
      <w:r w:rsidRPr="00F40274">
        <w:t xml:space="preserve">. </w:t>
      </w:r>
    </w:p>
    <w:p w14:paraId="7D018648" w14:textId="77777777" w:rsidR="0007220A" w:rsidRDefault="0007220A" w:rsidP="00290C3D">
      <w:pPr>
        <w:spacing w:after="0"/>
        <w:contextualSpacing/>
      </w:pPr>
    </w:p>
    <w:p w14:paraId="3E896720" w14:textId="77777777" w:rsidR="0007220A" w:rsidRDefault="0007220A" w:rsidP="00290C3D">
      <w:pPr>
        <w:spacing w:after="0"/>
        <w:contextualSpacing/>
      </w:pPr>
      <w:r w:rsidRPr="00F40274">
        <w:t xml:space="preserve">In </w:t>
      </w:r>
      <w:r>
        <w:t xml:space="preserve">the current situation, </w:t>
      </w:r>
      <w:r w:rsidRPr="00F40274">
        <w:t xml:space="preserve">government forest budgets are focused </w:t>
      </w:r>
      <w:r>
        <w:t xml:space="preserve">into </w:t>
      </w:r>
      <w:r w:rsidRPr="00F40274">
        <w:t>a narrow range of “traditional” forest production and protection activities</w:t>
      </w:r>
      <w:r>
        <w:t xml:space="preserve"> – for example a focus on chemical pest treatment</w:t>
      </w:r>
      <w:r w:rsidRPr="00F40274">
        <w:t xml:space="preserve">. </w:t>
      </w:r>
      <w:r>
        <w:t xml:space="preserve">The government budget does not </w:t>
      </w:r>
      <w:r w:rsidRPr="00F40274">
        <w:t xml:space="preserve">adequately </w:t>
      </w:r>
      <w:r>
        <w:t xml:space="preserve">create the conditions for integrated, </w:t>
      </w:r>
      <w:r w:rsidRPr="00F40274">
        <w:t>sustainable forest management (SFM)</w:t>
      </w:r>
      <w:r>
        <w:t xml:space="preserve">. Nor does it create the conditions for forestry to optimally contribute to </w:t>
      </w:r>
      <w:r w:rsidRPr="00F40274">
        <w:t xml:space="preserve">addressing socio-economic development objectives, even though these </w:t>
      </w:r>
      <w:r>
        <w:t>are</w:t>
      </w:r>
      <w:r w:rsidRPr="00F40274">
        <w:t xml:space="preserve"> stated goals </w:t>
      </w:r>
      <w:r>
        <w:t>in</w:t>
      </w:r>
      <w:r w:rsidRPr="00F40274">
        <w:t xml:space="preserve"> the forest sector.</w:t>
      </w:r>
    </w:p>
    <w:p w14:paraId="384610EA" w14:textId="77777777" w:rsidR="0007220A" w:rsidRPr="00F40274" w:rsidRDefault="0007220A" w:rsidP="00290C3D">
      <w:pPr>
        <w:spacing w:after="0"/>
        <w:contextualSpacing/>
      </w:pPr>
    </w:p>
    <w:p w14:paraId="7303B620" w14:textId="77777777" w:rsidR="0007220A" w:rsidRDefault="0007220A" w:rsidP="00290C3D">
      <w:pPr>
        <w:spacing w:after="0"/>
        <w:contextualSpacing/>
      </w:pPr>
      <w:r>
        <w:t>T</w:t>
      </w:r>
      <w:r w:rsidRPr="00F40274">
        <w:t xml:space="preserve">here is </w:t>
      </w:r>
      <w:proofErr w:type="gramStart"/>
      <w:r w:rsidRPr="00F40274">
        <w:t>a disconnect</w:t>
      </w:r>
      <w:proofErr w:type="gramEnd"/>
      <w:r w:rsidRPr="00F40274">
        <w:t xml:space="preserve"> between the management activities on which forest funding is spent, and the forest activities that generate the highest economic values. The forest sector has an economic impact and potential that extends far beyond the current management and budgetary focus. This means that prospective investment sources and revenue streams remain untapped, and opportunities to further enhance the economic value-added of forest goods and services may also be missed.</w:t>
      </w:r>
    </w:p>
    <w:p w14:paraId="706ED0A6" w14:textId="77777777" w:rsidR="0007220A" w:rsidRPr="00F40274" w:rsidRDefault="0007220A" w:rsidP="00290C3D">
      <w:pPr>
        <w:spacing w:after="0"/>
        <w:contextualSpacing/>
      </w:pPr>
    </w:p>
    <w:p w14:paraId="66476737" w14:textId="77777777" w:rsidR="0007220A" w:rsidRDefault="0007220A" w:rsidP="00290C3D">
      <w:pPr>
        <w:spacing w:after="0"/>
        <w:contextualSpacing/>
      </w:pPr>
      <w:r w:rsidRPr="00F40274">
        <w:t>The report identified various factors that contribute to this, in addition to an overall lack of funds. These include: a narrow funding portfolio, weak application of user pays and cost recovery principles, uneconomic pricing and costing, weak financial and economic incentives for stakeholder engagement and investment in sustainable forest activities, and a disconnect between financial planning and actual operational management needs. As a result, the report set out a series of recommendation for SFM to senior policy makers (see Box 5).</w:t>
      </w:r>
      <w:r>
        <w:t xml:space="preserve"> </w:t>
      </w:r>
    </w:p>
    <w:p w14:paraId="5C4F8D02" w14:textId="77777777" w:rsidR="0007220A" w:rsidRDefault="0007220A" w:rsidP="00290C3D">
      <w:pPr>
        <w:spacing w:after="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6A67D105" w14:textId="77777777" w:rsidTr="003A4106">
        <w:trPr>
          <w:trHeight w:val="6284"/>
        </w:trPr>
        <w:tc>
          <w:tcPr>
            <w:tcW w:w="9350" w:type="dxa"/>
            <w:shd w:val="clear" w:color="auto" w:fill="C6D9F1"/>
          </w:tcPr>
          <w:p w14:paraId="72E1725F" w14:textId="77777777" w:rsidR="0007220A" w:rsidRPr="006A5FCA" w:rsidRDefault="0007220A" w:rsidP="006A5FCA">
            <w:pPr>
              <w:spacing w:after="0"/>
              <w:contextualSpacing/>
              <w:jc w:val="center"/>
              <w:rPr>
                <w:b/>
              </w:rPr>
            </w:pPr>
            <w:bookmarkStart w:id="327" w:name="_Toc385336346"/>
            <w:bookmarkStart w:id="328" w:name="_Toc386790001"/>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5</w:t>
            </w:r>
            <w:r w:rsidRPr="006A5FCA">
              <w:rPr>
                <w:b/>
              </w:rPr>
              <w:fldChar w:fldCharType="end"/>
            </w:r>
            <w:r w:rsidRPr="006A5FCA">
              <w:rPr>
                <w:b/>
              </w:rPr>
              <w:t>: Recommendations to Enhance Sustainable Forest Management Financing</w:t>
            </w:r>
            <w:bookmarkEnd w:id="327"/>
            <w:bookmarkEnd w:id="328"/>
          </w:p>
          <w:p w14:paraId="4DED8EE3" w14:textId="77777777" w:rsidR="0007220A" w:rsidRPr="006A5FCA" w:rsidRDefault="0007220A" w:rsidP="006A5FCA">
            <w:pPr>
              <w:spacing w:after="0"/>
              <w:contextualSpacing/>
              <w:rPr>
                <w:b/>
              </w:rPr>
            </w:pPr>
          </w:p>
          <w:p w14:paraId="2D8F755B" w14:textId="77777777" w:rsidR="0007220A" w:rsidRPr="006A5FCA" w:rsidRDefault="0007220A" w:rsidP="006A5FCA">
            <w:pPr>
              <w:spacing w:after="0"/>
              <w:contextualSpacing/>
            </w:pPr>
            <w:r w:rsidRPr="006A5FCA">
              <w:rPr>
                <w:szCs w:val="22"/>
              </w:rPr>
              <w:t>Building diversified portfolios which better reflect the full range of goods and services associated with the forest sector is key to enhancing long-term sustainable financing for SFM, and increasing the effectiveness and impacts of forest funding. One aspect of financial diversification is to extend funding towards non-traditional activities and approaches which will allow a much wider range of values to be generated by forests, and a more diverse group of stakeholders to become engaged in and benefit from their management. The other is to find new ways of capturing these broader values as concrete investments and financing flows for sustainable forest management. To these ends, ten financing instruments and policy recommendations are suggested which can be used to mobilise additional funding for sustainable forest management, and increase financing effectiveness and impacts:</w:t>
            </w:r>
          </w:p>
          <w:p w14:paraId="7395E432" w14:textId="77777777" w:rsidR="0007220A" w:rsidRPr="003A4106" w:rsidRDefault="0007220A" w:rsidP="006A5FCA">
            <w:pPr>
              <w:spacing w:after="0"/>
              <w:contextualSpacing/>
              <w:rPr>
                <w:sz w:val="16"/>
                <w:szCs w:val="16"/>
              </w:rPr>
            </w:pPr>
          </w:p>
          <w:p w14:paraId="58603E96"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Integrate forests into the spending of other sectors;</w:t>
            </w:r>
          </w:p>
          <w:p w14:paraId="7F4DD409"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Incorporate sectoral values into forest management budgets;</w:t>
            </w:r>
          </w:p>
          <w:p w14:paraId="67CC4B69"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Establish payments for forest ecosystem services;</w:t>
            </w:r>
          </w:p>
          <w:p w14:paraId="2375FBF3"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Introduce forest biodiversity offset funding arrangements;</w:t>
            </w:r>
          </w:p>
          <w:p w14:paraId="004F55F9"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Enhance value-added from sustainable forest product markets;</w:t>
            </w:r>
          </w:p>
          <w:p w14:paraId="7EA1E9E0"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Mobilize credit and investment capital for SFM;</w:t>
            </w:r>
          </w:p>
          <w:p w14:paraId="24962DF7"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Create enabling incentives for SFM;</w:t>
            </w:r>
          </w:p>
          <w:p w14:paraId="306E1AB3"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Rationalize forest sector fees and cost norms;</w:t>
            </w:r>
          </w:p>
          <w:p w14:paraId="0B0300D3" w14:textId="77777777" w:rsidR="0007220A" w:rsidRPr="006A5FCA" w:rsidRDefault="0007220A" w:rsidP="009C41C5">
            <w:pPr>
              <w:pStyle w:val="MediumGrid1-Accent22"/>
              <w:numPr>
                <w:ilvl w:val="0"/>
                <w:numId w:val="93"/>
              </w:numPr>
              <w:spacing w:before="0" w:after="0" w:line="240" w:lineRule="auto"/>
              <w:contextualSpacing/>
              <w:rPr>
                <w:rFonts w:ascii="Calibri" w:hAnsi="Calibri"/>
              </w:rPr>
            </w:pPr>
            <w:r w:rsidRPr="006A5FCA">
              <w:rPr>
                <w:rFonts w:ascii="Calibri" w:hAnsi="Calibri"/>
                <w:szCs w:val="22"/>
              </w:rPr>
              <w:t>Improve earmarking and retention of forest funds; and</w:t>
            </w:r>
          </w:p>
          <w:p w14:paraId="0D43502F" w14:textId="77777777" w:rsidR="0007220A" w:rsidRPr="006A5FCA" w:rsidRDefault="0007220A" w:rsidP="009C41C5">
            <w:pPr>
              <w:pStyle w:val="MediumGrid1-Accent22"/>
              <w:numPr>
                <w:ilvl w:val="0"/>
                <w:numId w:val="93"/>
              </w:numPr>
              <w:spacing w:before="0" w:after="0" w:line="240" w:lineRule="auto"/>
              <w:contextualSpacing/>
            </w:pPr>
            <w:r w:rsidRPr="006A5FCA">
              <w:rPr>
                <w:rFonts w:ascii="Calibri" w:hAnsi="Calibri"/>
                <w:szCs w:val="22"/>
              </w:rPr>
              <w:t>Harmoni</w:t>
            </w:r>
            <w:r>
              <w:rPr>
                <w:rFonts w:ascii="Calibri" w:hAnsi="Calibri"/>
                <w:szCs w:val="22"/>
              </w:rPr>
              <w:t>ze</w:t>
            </w:r>
            <w:r w:rsidRPr="006A5FCA">
              <w:rPr>
                <w:rFonts w:ascii="Calibri" w:hAnsi="Calibri"/>
                <w:szCs w:val="22"/>
              </w:rPr>
              <w:t xml:space="preserve"> financial and management planning.</w:t>
            </w:r>
          </w:p>
        </w:tc>
      </w:tr>
    </w:tbl>
    <w:p w14:paraId="2BCAA4A1" w14:textId="77777777" w:rsidR="0007220A" w:rsidRPr="007854DE" w:rsidRDefault="0007220A" w:rsidP="006C42E8">
      <w:pPr>
        <w:pStyle w:val="Caption"/>
      </w:pPr>
    </w:p>
    <w:p w14:paraId="181A78FA" w14:textId="77777777" w:rsidR="0007220A" w:rsidRDefault="0007220A" w:rsidP="006C42E8">
      <w:pPr>
        <w:pStyle w:val="Heading3"/>
      </w:pPr>
      <w:bookmarkStart w:id="329" w:name="_Toc356377033"/>
      <w:r>
        <w:t>Drivers of Deforestation and Forest Degradation</w:t>
      </w:r>
      <w:bookmarkEnd w:id="329"/>
      <w:r>
        <w:t xml:space="preserve">   </w:t>
      </w:r>
    </w:p>
    <w:p w14:paraId="4A9FC30C" w14:textId="77777777" w:rsidR="0007220A" w:rsidRDefault="0007220A" w:rsidP="00290C3D">
      <w:pPr>
        <w:spacing w:after="0"/>
        <w:contextualSpacing/>
      </w:pPr>
      <w:r>
        <w:t xml:space="preserve">Deforestation and forest degradation in Mongolia are driven by a range of factors from both within the forestry sector and from certain other economic sectors. Within the forest sector, there is an over-emphasis on conservation at the expense of utilization. This distorts the timber market, and contributes to the great disparity between legal supply and demand for timber. </w:t>
      </w:r>
      <w:proofErr w:type="gramStart"/>
      <w:r>
        <w:t>This, and poor law enforcement, lead to a great deal of illegal wood collection and logging.</w:t>
      </w:r>
      <w:proofErr w:type="gramEnd"/>
      <w:r>
        <w:t xml:space="preserve"> Unclear land tenure is also </w:t>
      </w:r>
      <w:proofErr w:type="gramStart"/>
      <w:r>
        <w:t>key</w:t>
      </w:r>
      <w:proofErr w:type="gramEnd"/>
      <w:r>
        <w:t xml:space="preserve">, as in many countries. These factors are described in turn below, with more details provided in </w:t>
      </w:r>
      <w:r w:rsidRPr="00AC109D">
        <w:rPr>
          <w:b/>
        </w:rPr>
        <w:t>Annex 2a</w:t>
      </w:r>
      <w:r>
        <w:rPr>
          <w:b/>
        </w:rPr>
        <w:t>-5.</w:t>
      </w:r>
      <w:r w:rsidRPr="00F6095A">
        <w:t xml:space="preserve"> </w:t>
      </w:r>
      <w:r>
        <w:t xml:space="preserve">The environmental factors of climate change and desertification also appear to be having an impact.  </w:t>
      </w:r>
    </w:p>
    <w:p w14:paraId="6E0A6DFC" w14:textId="77777777" w:rsidR="0007220A" w:rsidRDefault="0007220A" w:rsidP="00290C3D">
      <w:pPr>
        <w:spacing w:after="0"/>
        <w:contextualSpacing/>
      </w:pPr>
    </w:p>
    <w:p w14:paraId="212A5974" w14:textId="77777777" w:rsidR="0007220A" w:rsidRDefault="0007220A" w:rsidP="00290C3D">
      <w:pPr>
        <w:spacing w:after="0"/>
        <w:contextualSpacing/>
      </w:pPr>
      <w:r>
        <w:t xml:space="preserve">The other priority economic sectors that are driving land-use changes and contributing to deforestation and forest degradation are the mining sector and the livestock sector. These are described later. </w:t>
      </w:r>
    </w:p>
    <w:p w14:paraId="70B6892F" w14:textId="77777777" w:rsidR="0007220A" w:rsidRDefault="0007220A" w:rsidP="006C42E8">
      <w:pPr>
        <w:pStyle w:val="Heading4"/>
      </w:pPr>
      <w:r>
        <w:t xml:space="preserve">Overemphasis on Conservation </w:t>
      </w:r>
    </w:p>
    <w:p w14:paraId="25B9CC4F" w14:textId="77777777" w:rsidR="0007220A" w:rsidRDefault="0007220A" w:rsidP="00290C3D">
      <w:pPr>
        <w:spacing w:after="0"/>
        <w:contextualSpacing/>
      </w:pPr>
      <w:r>
        <w:t xml:space="preserve">Mongolia has a dedicated law for protected areas, namely, the </w:t>
      </w:r>
      <w:r w:rsidRPr="007011B7">
        <w:rPr>
          <w:i/>
        </w:rPr>
        <w:t>Law on Special Protected Areas 1994</w:t>
      </w:r>
      <w:r>
        <w:t xml:space="preserve">. In 2013, </w:t>
      </w:r>
      <w:r w:rsidRPr="005352E4">
        <w:t>approximately 1</w:t>
      </w:r>
      <w:r>
        <w:t>7</w:t>
      </w:r>
      <w:r w:rsidRPr="005352E4">
        <w:t>.</w:t>
      </w:r>
      <w:r>
        <w:t>27</w:t>
      </w:r>
      <w:r w:rsidRPr="005352E4">
        <w:t>%, or 2</w:t>
      </w:r>
      <w:r>
        <w:t>7</w:t>
      </w:r>
      <w:r w:rsidRPr="005352E4">
        <w:t>.</w:t>
      </w:r>
      <w:r>
        <w:t>29</w:t>
      </w:r>
      <w:r w:rsidRPr="005352E4">
        <w:t xml:space="preserve"> million hectares, were included in the category of protected areas</w:t>
      </w:r>
      <w:r w:rsidRPr="005352E4">
        <w:rPr>
          <w:rStyle w:val="FootnoteReference"/>
          <w:sz w:val="24"/>
        </w:rPr>
        <w:footnoteReference w:id="58"/>
      </w:r>
      <w:r w:rsidRPr="005352E4">
        <w:t>.</w:t>
      </w:r>
    </w:p>
    <w:p w14:paraId="63DFAC78" w14:textId="77777777" w:rsidR="0007220A" w:rsidRDefault="0007220A" w:rsidP="00290C3D">
      <w:pPr>
        <w:spacing w:after="0"/>
        <w:contextualSpacing/>
      </w:pPr>
      <w:r>
        <w:t>Forested protected areas are included in the zoning provisions under the forestry laws</w:t>
      </w:r>
      <w:proofErr w:type="gramStart"/>
      <w:r>
        <w:t xml:space="preserve">.  </w:t>
      </w:r>
      <w:proofErr w:type="gramEnd"/>
      <w:r>
        <w:t xml:space="preserve">Under the </w:t>
      </w:r>
      <w:r w:rsidRPr="00114191">
        <w:rPr>
          <w:i/>
        </w:rPr>
        <w:t>Law on Forest</w:t>
      </w:r>
      <w:r>
        <w:t xml:space="preserve"> 2012, forest areas in Mongolia are classified into two zones: </w:t>
      </w:r>
    </w:p>
    <w:p w14:paraId="16E85329" w14:textId="77777777" w:rsidR="0007220A" w:rsidRDefault="0007220A" w:rsidP="00290C3D">
      <w:pPr>
        <w:spacing w:after="0"/>
        <w:contextualSpacing/>
      </w:pPr>
    </w:p>
    <w:p w14:paraId="69CAFE05" w14:textId="77777777" w:rsidR="0007220A" w:rsidRDefault="0007220A" w:rsidP="00B701F8">
      <w:pPr>
        <w:numPr>
          <w:ilvl w:val="0"/>
          <w:numId w:val="29"/>
        </w:numPr>
        <w:spacing w:after="0"/>
        <w:contextualSpacing/>
      </w:pPr>
      <w:r w:rsidRPr="007011B7">
        <w:rPr>
          <w:i/>
        </w:rPr>
        <w:lastRenderedPageBreak/>
        <w:t>Protected Forest</w:t>
      </w:r>
      <w:r>
        <w:t>:</w:t>
      </w:r>
    </w:p>
    <w:p w14:paraId="2B7FF383" w14:textId="77777777" w:rsidR="0007220A" w:rsidRDefault="0007220A" w:rsidP="00951D8D">
      <w:pPr>
        <w:numPr>
          <w:ilvl w:val="1"/>
          <w:numId w:val="29"/>
        </w:numPr>
        <w:spacing w:after="0"/>
        <w:ind w:left="1434" w:hanging="357"/>
        <w:contextualSpacing/>
      </w:pPr>
      <w:r>
        <w:t>A</w:t>
      </w:r>
      <w:r w:rsidRPr="000A2686">
        <w:t>reas</w:t>
      </w:r>
      <w:r>
        <w:t xml:space="preserve"> within 1 km of riverbanks, </w:t>
      </w:r>
      <w:r w:rsidRPr="000A2686">
        <w:t>lakes</w:t>
      </w:r>
      <w:r>
        <w:t xml:space="preserve"> and springs;</w:t>
      </w:r>
      <w:r w:rsidRPr="000A2686">
        <w:t xml:space="preserve"> </w:t>
      </w:r>
      <w:r>
        <w:t>areas within ‘green belts’ surrounding towns (30 km radius) and cities; and forests on slopes greater than 30</w:t>
      </w:r>
      <w:r w:rsidRPr="006B6D9B">
        <w:rPr>
          <w:vertAlign w:val="superscript"/>
        </w:rPr>
        <w:t>0</w:t>
      </w:r>
      <w:r w:rsidRPr="006B6D9B">
        <w:t>; and</w:t>
      </w:r>
    </w:p>
    <w:p w14:paraId="66ADBF6E" w14:textId="77777777" w:rsidR="0007220A" w:rsidRDefault="0007220A" w:rsidP="00B701F8">
      <w:pPr>
        <w:numPr>
          <w:ilvl w:val="1"/>
          <w:numId w:val="29"/>
        </w:numPr>
        <w:spacing w:after="0"/>
        <w:contextualSpacing/>
      </w:pPr>
      <w:r>
        <w:t>F</w:t>
      </w:r>
      <w:r w:rsidRPr="00774B75">
        <w:t>o</w:t>
      </w:r>
      <w:r>
        <w:t xml:space="preserve">rests located in </w:t>
      </w:r>
      <w:r w:rsidRPr="000A2686">
        <w:t>Strictly Protected Areas</w:t>
      </w:r>
      <w:r>
        <w:t xml:space="preserve"> (SPA) that are </w:t>
      </w:r>
      <w:r w:rsidRPr="000A2686">
        <w:t xml:space="preserve">regulated under the </w:t>
      </w:r>
      <w:r w:rsidRPr="007011B7">
        <w:rPr>
          <w:i/>
        </w:rPr>
        <w:t>Law on Special Protected Areas 1994</w:t>
      </w:r>
      <w:r>
        <w:t xml:space="preserve"> (Article 8).</w:t>
      </w:r>
    </w:p>
    <w:p w14:paraId="3295CCCF" w14:textId="77777777" w:rsidR="0007220A" w:rsidRDefault="0007220A" w:rsidP="008F616B">
      <w:pPr>
        <w:spacing w:after="0"/>
        <w:ind w:left="1080"/>
        <w:contextualSpacing/>
      </w:pPr>
    </w:p>
    <w:p w14:paraId="37DEDF9E" w14:textId="77777777" w:rsidR="0007220A" w:rsidRDefault="0007220A" w:rsidP="00B701F8">
      <w:pPr>
        <w:numPr>
          <w:ilvl w:val="0"/>
          <w:numId w:val="29"/>
        </w:numPr>
        <w:spacing w:after="0"/>
        <w:contextualSpacing/>
      </w:pPr>
      <w:r w:rsidRPr="007011B7">
        <w:rPr>
          <w:i/>
        </w:rPr>
        <w:t>Utilization Forest</w:t>
      </w:r>
      <w:r w:rsidRPr="000A2686">
        <w:t xml:space="preserve"> – </w:t>
      </w:r>
      <w:r>
        <w:t xml:space="preserve">this default category covers </w:t>
      </w:r>
      <w:r w:rsidRPr="000A2686">
        <w:t>all other forest areas</w:t>
      </w:r>
      <w:r>
        <w:t xml:space="preserve"> (Article 9)</w:t>
      </w:r>
      <w:r w:rsidRPr="000A2686">
        <w:t xml:space="preserve">.  </w:t>
      </w:r>
    </w:p>
    <w:p w14:paraId="7C356FA2" w14:textId="77777777" w:rsidR="0007220A" w:rsidRDefault="0007220A" w:rsidP="008F616B">
      <w:pPr>
        <w:spacing w:after="0"/>
        <w:ind w:left="360"/>
        <w:contextualSpacing/>
      </w:pPr>
    </w:p>
    <w:p w14:paraId="2908A5BF" w14:textId="77777777" w:rsidR="0007220A" w:rsidRDefault="0007220A" w:rsidP="00290C3D">
      <w:pPr>
        <w:spacing w:after="0"/>
        <w:contextualSpacing/>
      </w:pPr>
      <w:r w:rsidRPr="005352E4">
        <w:t xml:space="preserve">As can be seen </w:t>
      </w:r>
      <w:r w:rsidRPr="00335AF4">
        <w:t xml:space="preserve">from Table </w:t>
      </w:r>
      <w:r>
        <w:t xml:space="preserve">9 </w:t>
      </w:r>
      <w:r w:rsidRPr="00F6095A">
        <w:t>below</w:t>
      </w:r>
      <w:r>
        <w:t>, a very large part of the forests in Mongolia have been included in the protected forest zone (85%) under the Forest Law. Only 15%, a relatively small part of the total forest resource, is available for utilization</w:t>
      </w:r>
      <w:r w:rsidRPr="00F747AD">
        <w:rPr>
          <w:rStyle w:val="FootnoteReference"/>
          <w:sz w:val="22"/>
          <w:szCs w:val="22"/>
        </w:rPr>
        <w:footnoteReference w:id="59"/>
      </w:r>
      <w:r>
        <w:t>. For boreal forests, almost 80% is protected forest.</w:t>
      </w:r>
    </w:p>
    <w:p w14:paraId="4BCB48A8" w14:textId="77777777" w:rsidR="0007220A" w:rsidRDefault="0007220A" w:rsidP="00290C3D">
      <w:pPr>
        <w:spacing w:after="0"/>
        <w:contextualSpacing/>
      </w:pPr>
    </w:p>
    <w:p w14:paraId="50AF3EAE" w14:textId="77777777" w:rsidR="0007220A" w:rsidRDefault="0007220A" w:rsidP="00290C3D">
      <w:pPr>
        <w:pStyle w:val="Caption"/>
        <w:keepNext/>
        <w:spacing w:after="0"/>
        <w:contextualSpacing/>
      </w:pPr>
      <w:bookmarkStart w:id="330" w:name="_Toc385334013"/>
      <w:bookmarkStart w:id="331" w:name="_Toc386789986"/>
      <w:r>
        <w:t xml:space="preserve">Table </w:t>
      </w:r>
      <w:r w:rsidR="00D528B1">
        <w:fldChar w:fldCharType="begin"/>
      </w:r>
      <w:r w:rsidR="00D528B1">
        <w:instrText xml:space="preserve"> SEQ Table \* ARABIC </w:instrText>
      </w:r>
      <w:r w:rsidR="00D528B1">
        <w:fldChar w:fldCharType="separate"/>
      </w:r>
      <w:r w:rsidR="00925047">
        <w:rPr>
          <w:noProof/>
        </w:rPr>
        <w:t>9</w:t>
      </w:r>
      <w:r w:rsidR="00D528B1">
        <w:rPr>
          <w:noProof/>
        </w:rPr>
        <w:fldChar w:fldCharType="end"/>
      </w:r>
      <w:r>
        <w:t xml:space="preserve">: </w:t>
      </w:r>
      <w:r w:rsidRPr="00A17007">
        <w:t>Protected and Utilization Forest Zones in Mongolia (under the Forest Law)</w:t>
      </w:r>
      <w:bookmarkEnd w:id="330"/>
      <w:bookmarkEnd w:id="3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2520"/>
        <w:gridCol w:w="2790"/>
        <w:gridCol w:w="2150"/>
      </w:tblGrid>
      <w:tr w:rsidR="0007220A" w:rsidRPr="006A5FCA" w14:paraId="2526CE9E" w14:textId="77777777" w:rsidTr="003A4106">
        <w:tc>
          <w:tcPr>
            <w:tcW w:w="1890" w:type="dxa"/>
            <w:vMerge w:val="restart"/>
          </w:tcPr>
          <w:p w14:paraId="6E047765" w14:textId="77777777" w:rsidR="0007220A" w:rsidRPr="006A5FCA" w:rsidRDefault="0007220A" w:rsidP="00290C3D">
            <w:pPr>
              <w:spacing w:after="0"/>
              <w:contextualSpacing/>
              <w:rPr>
                <w:sz w:val="20"/>
                <w:szCs w:val="20"/>
              </w:rPr>
            </w:pPr>
          </w:p>
        </w:tc>
        <w:tc>
          <w:tcPr>
            <w:tcW w:w="5310" w:type="dxa"/>
            <w:gridSpan w:val="2"/>
            <w:shd w:val="clear" w:color="auto" w:fill="CCC0D9"/>
          </w:tcPr>
          <w:p w14:paraId="3C6543E5" w14:textId="77777777" w:rsidR="0007220A" w:rsidRPr="006A5FCA" w:rsidRDefault="0007220A" w:rsidP="00290C3D">
            <w:pPr>
              <w:spacing w:after="0"/>
              <w:contextualSpacing/>
              <w:jc w:val="center"/>
              <w:rPr>
                <w:b/>
                <w:sz w:val="20"/>
                <w:szCs w:val="20"/>
              </w:rPr>
            </w:pPr>
            <w:r w:rsidRPr="006A5FCA">
              <w:rPr>
                <w:b/>
                <w:sz w:val="20"/>
                <w:szCs w:val="20"/>
              </w:rPr>
              <w:t>Forest reserve</w:t>
            </w:r>
          </w:p>
        </w:tc>
        <w:tc>
          <w:tcPr>
            <w:tcW w:w="2150" w:type="dxa"/>
            <w:vMerge w:val="restart"/>
          </w:tcPr>
          <w:p w14:paraId="13EA78BE" w14:textId="77777777" w:rsidR="0007220A" w:rsidRPr="006A5FCA" w:rsidRDefault="0007220A" w:rsidP="00290C3D">
            <w:pPr>
              <w:spacing w:after="0"/>
              <w:contextualSpacing/>
              <w:jc w:val="center"/>
              <w:rPr>
                <w:b/>
                <w:sz w:val="20"/>
                <w:szCs w:val="20"/>
              </w:rPr>
            </w:pPr>
            <w:r w:rsidRPr="006A5FCA">
              <w:rPr>
                <w:b/>
                <w:sz w:val="20"/>
                <w:szCs w:val="20"/>
              </w:rPr>
              <w:t>Total</w:t>
            </w:r>
          </w:p>
        </w:tc>
      </w:tr>
      <w:tr w:rsidR="0007220A" w:rsidRPr="006A5FCA" w14:paraId="777B27DF" w14:textId="77777777" w:rsidTr="003A4106">
        <w:tc>
          <w:tcPr>
            <w:tcW w:w="1890" w:type="dxa"/>
            <w:vMerge/>
          </w:tcPr>
          <w:p w14:paraId="5CD142B6" w14:textId="77777777" w:rsidR="0007220A" w:rsidRPr="006A5FCA" w:rsidRDefault="0007220A" w:rsidP="00290C3D">
            <w:pPr>
              <w:spacing w:after="0"/>
              <w:contextualSpacing/>
              <w:rPr>
                <w:sz w:val="20"/>
                <w:szCs w:val="20"/>
              </w:rPr>
            </w:pPr>
          </w:p>
        </w:tc>
        <w:tc>
          <w:tcPr>
            <w:tcW w:w="2520" w:type="dxa"/>
            <w:shd w:val="clear" w:color="auto" w:fill="B8CCE4"/>
          </w:tcPr>
          <w:p w14:paraId="62F92C9D" w14:textId="77777777" w:rsidR="0007220A" w:rsidRPr="006A5FCA" w:rsidRDefault="0007220A" w:rsidP="00290C3D">
            <w:pPr>
              <w:spacing w:after="0"/>
              <w:contextualSpacing/>
              <w:rPr>
                <w:b/>
                <w:sz w:val="20"/>
                <w:szCs w:val="20"/>
              </w:rPr>
            </w:pPr>
            <w:r w:rsidRPr="006A5FCA">
              <w:rPr>
                <w:b/>
                <w:sz w:val="20"/>
                <w:szCs w:val="20"/>
              </w:rPr>
              <w:t>Protected forest zone</w:t>
            </w:r>
          </w:p>
        </w:tc>
        <w:tc>
          <w:tcPr>
            <w:tcW w:w="2790" w:type="dxa"/>
            <w:shd w:val="clear" w:color="auto" w:fill="B8CCE4"/>
          </w:tcPr>
          <w:p w14:paraId="0C315D7A" w14:textId="77777777" w:rsidR="0007220A" w:rsidRPr="006A5FCA" w:rsidRDefault="0007220A" w:rsidP="00290C3D">
            <w:pPr>
              <w:spacing w:after="0"/>
              <w:contextualSpacing/>
              <w:rPr>
                <w:b/>
                <w:sz w:val="20"/>
                <w:szCs w:val="20"/>
              </w:rPr>
            </w:pPr>
            <w:r w:rsidRPr="006A5FCA">
              <w:rPr>
                <w:b/>
                <w:sz w:val="20"/>
                <w:szCs w:val="20"/>
              </w:rPr>
              <w:t>Utilization zone</w:t>
            </w:r>
          </w:p>
        </w:tc>
        <w:tc>
          <w:tcPr>
            <w:tcW w:w="2150" w:type="dxa"/>
            <w:vMerge/>
          </w:tcPr>
          <w:p w14:paraId="5CDBCE03" w14:textId="77777777" w:rsidR="0007220A" w:rsidRPr="006A5FCA" w:rsidRDefault="0007220A" w:rsidP="00290C3D">
            <w:pPr>
              <w:spacing w:after="0"/>
              <w:contextualSpacing/>
              <w:rPr>
                <w:sz w:val="20"/>
                <w:szCs w:val="20"/>
              </w:rPr>
            </w:pPr>
          </w:p>
        </w:tc>
      </w:tr>
      <w:tr w:rsidR="0007220A" w:rsidRPr="006A5FCA" w14:paraId="11211B5C" w14:textId="77777777" w:rsidTr="003A4106">
        <w:tc>
          <w:tcPr>
            <w:tcW w:w="1890" w:type="dxa"/>
            <w:vMerge/>
          </w:tcPr>
          <w:p w14:paraId="4AB58D99" w14:textId="77777777" w:rsidR="0007220A" w:rsidRPr="006A5FCA" w:rsidRDefault="0007220A" w:rsidP="00290C3D">
            <w:pPr>
              <w:spacing w:after="0"/>
              <w:contextualSpacing/>
              <w:rPr>
                <w:sz w:val="20"/>
                <w:szCs w:val="20"/>
              </w:rPr>
            </w:pPr>
          </w:p>
        </w:tc>
        <w:tc>
          <w:tcPr>
            <w:tcW w:w="5310" w:type="dxa"/>
            <w:gridSpan w:val="2"/>
            <w:shd w:val="clear" w:color="auto" w:fill="DBE5F1"/>
          </w:tcPr>
          <w:p w14:paraId="3205FC87" w14:textId="77777777" w:rsidR="0007220A" w:rsidRPr="006A5FCA" w:rsidRDefault="0007220A" w:rsidP="00290C3D">
            <w:pPr>
              <w:spacing w:after="0"/>
              <w:contextualSpacing/>
              <w:jc w:val="center"/>
              <w:rPr>
                <w:b/>
                <w:sz w:val="20"/>
                <w:szCs w:val="20"/>
              </w:rPr>
            </w:pPr>
            <w:r w:rsidRPr="006A5FCA">
              <w:rPr>
                <w:b/>
                <w:sz w:val="20"/>
                <w:szCs w:val="20"/>
              </w:rPr>
              <w:t>Coniferous / boreal forest</w:t>
            </w:r>
          </w:p>
        </w:tc>
        <w:tc>
          <w:tcPr>
            <w:tcW w:w="2150" w:type="dxa"/>
          </w:tcPr>
          <w:p w14:paraId="2AB587A2" w14:textId="77777777" w:rsidR="0007220A" w:rsidRPr="006A5FCA" w:rsidRDefault="0007220A" w:rsidP="00290C3D">
            <w:pPr>
              <w:spacing w:after="0"/>
              <w:contextualSpacing/>
              <w:rPr>
                <w:sz w:val="20"/>
                <w:szCs w:val="20"/>
              </w:rPr>
            </w:pPr>
          </w:p>
        </w:tc>
      </w:tr>
      <w:tr w:rsidR="0007220A" w:rsidRPr="006A5FCA" w14:paraId="11662A02" w14:textId="77777777" w:rsidTr="003A4106">
        <w:tc>
          <w:tcPr>
            <w:tcW w:w="1890" w:type="dxa"/>
            <w:shd w:val="clear" w:color="auto" w:fill="DBE5F1"/>
          </w:tcPr>
          <w:p w14:paraId="3E23532B" w14:textId="77777777" w:rsidR="0007220A" w:rsidRPr="006A5FCA" w:rsidRDefault="0007220A" w:rsidP="00290C3D">
            <w:pPr>
              <w:spacing w:after="0"/>
              <w:contextualSpacing/>
              <w:rPr>
                <w:b/>
                <w:sz w:val="20"/>
                <w:szCs w:val="20"/>
              </w:rPr>
            </w:pPr>
            <w:r w:rsidRPr="006A5FCA">
              <w:rPr>
                <w:b/>
                <w:sz w:val="20"/>
                <w:szCs w:val="20"/>
              </w:rPr>
              <w:t>Total</w:t>
            </w:r>
          </w:p>
        </w:tc>
        <w:tc>
          <w:tcPr>
            <w:tcW w:w="2520" w:type="dxa"/>
          </w:tcPr>
          <w:p w14:paraId="6C3A5BAE" w14:textId="77777777" w:rsidR="0007220A" w:rsidRPr="006A5FCA" w:rsidRDefault="0007220A" w:rsidP="00290C3D">
            <w:pPr>
              <w:spacing w:after="0"/>
              <w:contextualSpacing/>
              <w:jc w:val="right"/>
              <w:rPr>
                <w:sz w:val="20"/>
                <w:szCs w:val="20"/>
              </w:rPr>
            </w:pPr>
            <w:r w:rsidRPr="006A5FCA">
              <w:rPr>
                <w:sz w:val="20"/>
                <w:szCs w:val="20"/>
              </w:rPr>
              <w:t>10,756,999</w:t>
            </w:r>
          </w:p>
        </w:tc>
        <w:tc>
          <w:tcPr>
            <w:tcW w:w="2790" w:type="dxa"/>
          </w:tcPr>
          <w:p w14:paraId="15DC11DB" w14:textId="77777777" w:rsidR="0007220A" w:rsidRPr="006A5FCA" w:rsidRDefault="0007220A" w:rsidP="00290C3D">
            <w:pPr>
              <w:spacing w:after="0"/>
              <w:contextualSpacing/>
              <w:jc w:val="right"/>
              <w:rPr>
                <w:sz w:val="20"/>
                <w:szCs w:val="20"/>
              </w:rPr>
            </w:pPr>
            <w:r w:rsidRPr="006A5FCA">
              <w:rPr>
                <w:sz w:val="20"/>
                <w:szCs w:val="20"/>
              </w:rPr>
              <w:t>3,175,525</w:t>
            </w:r>
          </w:p>
        </w:tc>
        <w:tc>
          <w:tcPr>
            <w:tcW w:w="2150" w:type="dxa"/>
          </w:tcPr>
          <w:p w14:paraId="36A5CAE9" w14:textId="77777777" w:rsidR="0007220A" w:rsidRPr="006A5FCA" w:rsidRDefault="0007220A" w:rsidP="00290C3D">
            <w:pPr>
              <w:spacing w:after="0"/>
              <w:contextualSpacing/>
              <w:jc w:val="right"/>
              <w:rPr>
                <w:sz w:val="20"/>
                <w:szCs w:val="20"/>
              </w:rPr>
            </w:pPr>
            <w:r w:rsidRPr="006A5FCA">
              <w:rPr>
                <w:sz w:val="20"/>
                <w:szCs w:val="20"/>
              </w:rPr>
              <w:t>13,932,524</w:t>
            </w:r>
          </w:p>
        </w:tc>
      </w:tr>
      <w:tr w:rsidR="0007220A" w:rsidRPr="006A5FCA" w14:paraId="533D2846" w14:textId="77777777" w:rsidTr="003A4106">
        <w:tc>
          <w:tcPr>
            <w:tcW w:w="1890" w:type="dxa"/>
            <w:shd w:val="clear" w:color="auto" w:fill="DBE5F1"/>
          </w:tcPr>
          <w:p w14:paraId="17664EA5" w14:textId="77777777" w:rsidR="0007220A" w:rsidRPr="006A5FCA" w:rsidRDefault="0007220A" w:rsidP="00290C3D">
            <w:pPr>
              <w:spacing w:after="0"/>
              <w:contextualSpacing/>
              <w:rPr>
                <w:sz w:val="20"/>
                <w:szCs w:val="20"/>
              </w:rPr>
            </w:pPr>
          </w:p>
        </w:tc>
        <w:tc>
          <w:tcPr>
            <w:tcW w:w="5310" w:type="dxa"/>
            <w:gridSpan w:val="2"/>
            <w:shd w:val="clear" w:color="auto" w:fill="DBE5F1"/>
          </w:tcPr>
          <w:p w14:paraId="4AE3C118" w14:textId="77777777" w:rsidR="0007220A" w:rsidRPr="006A5FCA" w:rsidRDefault="0007220A" w:rsidP="00290C3D">
            <w:pPr>
              <w:spacing w:after="0"/>
              <w:contextualSpacing/>
              <w:jc w:val="center"/>
              <w:rPr>
                <w:b/>
                <w:sz w:val="20"/>
                <w:szCs w:val="20"/>
              </w:rPr>
            </w:pPr>
            <w:r w:rsidRPr="006A5FCA">
              <w:rPr>
                <w:b/>
                <w:sz w:val="20"/>
                <w:szCs w:val="20"/>
              </w:rPr>
              <w:t>Saxaul forest</w:t>
            </w:r>
          </w:p>
        </w:tc>
        <w:tc>
          <w:tcPr>
            <w:tcW w:w="2150" w:type="dxa"/>
          </w:tcPr>
          <w:p w14:paraId="1E73958E" w14:textId="77777777" w:rsidR="0007220A" w:rsidRPr="006A5FCA" w:rsidRDefault="0007220A" w:rsidP="00290C3D">
            <w:pPr>
              <w:spacing w:after="0"/>
              <w:contextualSpacing/>
              <w:rPr>
                <w:sz w:val="20"/>
                <w:szCs w:val="20"/>
              </w:rPr>
            </w:pPr>
          </w:p>
        </w:tc>
      </w:tr>
      <w:tr w:rsidR="0007220A" w:rsidRPr="006A5FCA" w14:paraId="09874992" w14:textId="77777777" w:rsidTr="003A4106">
        <w:tc>
          <w:tcPr>
            <w:tcW w:w="1890" w:type="dxa"/>
            <w:shd w:val="clear" w:color="auto" w:fill="DBE5F1"/>
          </w:tcPr>
          <w:p w14:paraId="6C3EEE67" w14:textId="77777777" w:rsidR="0007220A" w:rsidRPr="006A5FCA" w:rsidRDefault="0007220A" w:rsidP="00290C3D">
            <w:pPr>
              <w:spacing w:after="0"/>
              <w:contextualSpacing/>
              <w:rPr>
                <w:sz w:val="20"/>
                <w:szCs w:val="20"/>
              </w:rPr>
            </w:pPr>
          </w:p>
        </w:tc>
        <w:tc>
          <w:tcPr>
            <w:tcW w:w="2520" w:type="dxa"/>
          </w:tcPr>
          <w:p w14:paraId="454CD19D" w14:textId="77777777" w:rsidR="0007220A" w:rsidRPr="006A5FCA" w:rsidRDefault="0007220A" w:rsidP="00290C3D">
            <w:pPr>
              <w:spacing w:after="0"/>
              <w:contextualSpacing/>
              <w:jc w:val="right"/>
              <w:rPr>
                <w:sz w:val="20"/>
                <w:szCs w:val="20"/>
              </w:rPr>
            </w:pPr>
            <w:r w:rsidRPr="006A5FCA">
              <w:rPr>
                <w:sz w:val="20"/>
                <w:szCs w:val="20"/>
              </w:rPr>
              <w:t>4,633,026</w:t>
            </w:r>
          </w:p>
        </w:tc>
        <w:tc>
          <w:tcPr>
            <w:tcW w:w="2790" w:type="dxa"/>
          </w:tcPr>
          <w:p w14:paraId="2F1258F7" w14:textId="77777777" w:rsidR="0007220A" w:rsidRPr="006A5FCA" w:rsidRDefault="0007220A" w:rsidP="00290C3D">
            <w:pPr>
              <w:spacing w:after="0"/>
              <w:contextualSpacing/>
              <w:jc w:val="right"/>
              <w:rPr>
                <w:sz w:val="20"/>
                <w:szCs w:val="20"/>
              </w:rPr>
            </w:pPr>
            <w:r w:rsidRPr="006A5FCA">
              <w:rPr>
                <w:sz w:val="20"/>
                <w:szCs w:val="20"/>
              </w:rPr>
              <w:t>0</w:t>
            </w:r>
          </w:p>
        </w:tc>
        <w:tc>
          <w:tcPr>
            <w:tcW w:w="2150" w:type="dxa"/>
          </w:tcPr>
          <w:p w14:paraId="6DEBC8E7" w14:textId="77777777" w:rsidR="0007220A" w:rsidRPr="006A5FCA" w:rsidRDefault="0007220A" w:rsidP="00290C3D">
            <w:pPr>
              <w:spacing w:after="0"/>
              <w:contextualSpacing/>
              <w:jc w:val="right"/>
              <w:rPr>
                <w:sz w:val="20"/>
                <w:szCs w:val="20"/>
              </w:rPr>
            </w:pPr>
          </w:p>
        </w:tc>
      </w:tr>
      <w:tr w:rsidR="0007220A" w:rsidRPr="006A5FCA" w14:paraId="182C60B8" w14:textId="77777777" w:rsidTr="003A4106">
        <w:trPr>
          <w:trHeight w:val="242"/>
        </w:trPr>
        <w:tc>
          <w:tcPr>
            <w:tcW w:w="1890" w:type="dxa"/>
            <w:shd w:val="clear" w:color="auto" w:fill="DBE5F1"/>
          </w:tcPr>
          <w:p w14:paraId="261E1F10" w14:textId="77777777" w:rsidR="0007220A" w:rsidRPr="006A5FCA" w:rsidRDefault="0007220A" w:rsidP="00290C3D">
            <w:pPr>
              <w:spacing w:after="0"/>
              <w:contextualSpacing/>
              <w:rPr>
                <w:b/>
                <w:sz w:val="20"/>
                <w:szCs w:val="20"/>
              </w:rPr>
            </w:pPr>
            <w:r w:rsidRPr="006A5FCA">
              <w:rPr>
                <w:b/>
                <w:sz w:val="20"/>
                <w:szCs w:val="20"/>
              </w:rPr>
              <w:t>Total</w:t>
            </w:r>
          </w:p>
        </w:tc>
        <w:tc>
          <w:tcPr>
            <w:tcW w:w="2520" w:type="dxa"/>
          </w:tcPr>
          <w:p w14:paraId="6C9A650D" w14:textId="77777777" w:rsidR="0007220A" w:rsidRPr="006A5FCA" w:rsidRDefault="0007220A" w:rsidP="00290C3D">
            <w:pPr>
              <w:spacing w:after="0"/>
              <w:contextualSpacing/>
              <w:jc w:val="right"/>
              <w:rPr>
                <w:sz w:val="20"/>
                <w:szCs w:val="20"/>
              </w:rPr>
            </w:pPr>
            <w:r w:rsidRPr="006A5FCA">
              <w:rPr>
                <w:sz w:val="20"/>
                <w:szCs w:val="20"/>
              </w:rPr>
              <w:t>15,910,921</w:t>
            </w:r>
          </w:p>
        </w:tc>
        <w:tc>
          <w:tcPr>
            <w:tcW w:w="2790" w:type="dxa"/>
          </w:tcPr>
          <w:p w14:paraId="7A23A56C" w14:textId="77777777" w:rsidR="0007220A" w:rsidRPr="006A5FCA" w:rsidRDefault="0007220A" w:rsidP="00290C3D">
            <w:pPr>
              <w:spacing w:after="0"/>
              <w:contextualSpacing/>
              <w:jc w:val="right"/>
              <w:rPr>
                <w:sz w:val="20"/>
                <w:szCs w:val="20"/>
              </w:rPr>
            </w:pPr>
            <w:r w:rsidRPr="006A5FCA">
              <w:rPr>
                <w:sz w:val="20"/>
                <w:szCs w:val="20"/>
              </w:rPr>
              <w:t>3,175,525</w:t>
            </w:r>
          </w:p>
        </w:tc>
        <w:tc>
          <w:tcPr>
            <w:tcW w:w="2150" w:type="dxa"/>
          </w:tcPr>
          <w:p w14:paraId="448E0A42" w14:textId="77777777" w:rsidR="0007220A" w:rsidRPr="006A5FCA" w:rsidRDefault="0007220A" w:rsidP="00290C3D">
            <w:pPr>
              <w:spacing w:after="0"/>
              <w:contextualSpacing/>
              <w:jc w:val="right"/>
              <w:rPr>
                <w:sz w:val="20"/>
                <w:szCs w:val="20"/>
              </w:rPr>
            </w:pPr>
            <w:r w:rsidRPr="006A5FCA">
              <w:rPr>
                <w:sz w:val="20"/>
                <w:szCs w:val="20"/>
              </w:rPr>
              <w:t>4,633,026</w:t>
            </w:r>
          </w:p>
        </w:tc>
      </w:tr>
      <w:tr w:rsidR="0007220A" w:rsidRPr="006A5FCA" w14:paraId="58EDB242" w14:textId="77777777" w:rsidTr="003A4106">
        <w:tc>
          <w:tcPr>
            <w:tcW w:w="1890" w:type="dxa"/>
            <w:shd w:val="clear" w:color="auto" w:fill="DBE5F1"/>
          </w:tcPr>
          <w:p w14:paraId="7987250B" w14:textId="77777777" w:rsidR="0007220A" w:rsidRPr="006A5FCA" w:rsidRDefault="0007220A" w:rsidP="00290C3D">
            <w:pPr>
              <w:spacing w:after="0"/>
              <w:contextualSpacing/>
              <w:rPr>
                <w:b/>
                <w:sz w:val="20"/>
                <w:szCs w:val="20"/>
              </w:rPr>
            </w:pPr>
            <w:r w:rsidRPr="006A5FCA">
              <w:rPr>
                <w:b/>
                <w:sz w:val="20"/>
                <w:szCs w:val="20"/>
              </w:rPr>
              <w:t xml:space="preserve">% </w:t>
            </w:r>
            <w:proofErr w:type="gramStart"/>
            <w:r w:rsidRPr="006A5FCA">
              <w:rPr>
                <w:b/>
                <w:sz w:val="20"/>
                <w:szCs w:val="20"/>
              </w:rPr>
              <w:t>of</w:t>
            </w:r>
            <w:proofErr w:type="gramEnd"/>
            <w:r w:rsidRPr="006A5FCA">
              <w:rPr>
                <w:b/>
                <w:sz w:val="20"/>
                <w:szCs w:val="20"/>
              </w:rPr>
              <w:t xml:space="preserve"> forest area</w:t>
            </w:r>
          </w:p>
        </w:tc>
        <w:tc>
          <w:tcPr>
            <w:tcW w:w="2520" w:type="dxa"/>
          </w:tcPr>
          <w:p w14:paraId="50A50BA9" w14:textId="77777777" w:rsidR="0007220A" w:rsidRPr="006A5FCA" w:rsidRDefault="0007220A" w:rsidP="00290C3D">
            <w:pPr>
              <w:spacing w:after="0"/>
              <w:contextualSpacing/>
              <w:jc w:val="right"/>
              <w:rPr>
                <w:sz w:val="20"/>
                <w:szCs w:val="20"/>
              </w:rPr>
            </w:pPr>
            <w:r w:rsidRPr="006A5FCA">
              <w:rPr>
                <w:sz w:val="20"/>
                <w:szCs w:val="20"/>
              </w:rPr>
              <w:t>85%</w:t>
            </w:r>
          </w:p>
        </w:tc>
        <w:tc>
          <w:tcPr>
            <w:tcW w:w="2790" w:type="dxa"/>
          </w:tcPr>
          <w:p w14:paraId="66BD2530" w14:textId="77777777" w:rsidR="0007220A" w:rsidRPr="006A5FCA" w:rsidRDefault="0007220A" w:rsidP="00290C3D">
            <w:pPr>
              <w:spacing w:after="0"/>
              <w:contextualSpacing/>
              <w:jc w:val="right"/>
              <w:rPr>
                <w:b/>
                <w:sz w:val="20"/>
                <w:szCs w:val="20"/>
              </w:rPr>
            </w:pPr>
            <w:r w:rsidRPr="006A5FCA">
              <w:rPr>
                <w:b/>
                <w:sz w:val="20"/>
                <w:szCs w:val="20"/>
              </w:rPr>
              <w:t>15%</w:t>
            </w:r>
          </w:p>
        </w:tc>
        <w:tc>
          <w:tcPr>
            <w:tcW w:w="2150" w:type="dxa"/>
          </w:tcPr>
          <w:p w14:paraId="014897A1" w14:textId="77777777" w:rsidR="0007220A" w:rsidRPr="006A5FCA" w:rsidRDefault="0007220A" w:rsidP="00290C3D">
            <w:pPr>
              <w:spacing w:after="0"/>
              <w:contextualSpacing/>
              <w:jc w:val="right"/>
              <w:rPr>
                <w:sz w:val="20"/>
                <w:szCs w:val="20"/>
              </w:rPr>
            </w:pPr>
            <w:r w:rsidRPr="006A5FCA">
              <w:rPr>
                <w:sz w:val="20"/>
                <w:szCs w:val="20"/>
              </w:rPr>
              <w:t>18,565,550</w:t>
            </w:r>
          </w:p>
        </w:tc>
      </w:tr>
    </w:tbl>
    <w:p w14:paraId="31DC85B7" w14:textId="77777777" w:rsidR="0007220A" w:rsidRDefault="0007220A" w:rsidP="00290C3D">
      <w:pPr>
        <w:spacing w:after="0"/>
        <w:contextualSpacing/>
      </w:pPr>
    </w:p>
    <w:p w14:paraId="74028675" w14:textId="77777777" w:rsidR="0007220A" w:rsidRDefault="0007220A" w:rsidP="00F1123D">
      <w:pPr>
        <w:spacing w:after="0"/>
        <w:contextualSpacing/>
      </w:pPr>
      <w:r>
        <w:t>Hence, almost 85</w:t>
      </w:r>
      <w:r w:rsidRPr="00F75631">
        <w:t xml:space="preserve">% of Mongolia’s forests </w:t>
      </w:r>
      <w:r>
        <w:t xml:space="preserve">are under protection, thereby restricting access </w:t>
      </w:r>
      <w:proofErr w:type="gramStart"/>
      <w:r>
        <w:t>to</w:t>
      </w:r>
      <w:proofErr w:type="gramEnd"/>
      <w:r>
        <w:t xml:space="preserve"> and use of forest resources. Local communities have only limited </w:t>
      </w:r>
      <w:r w:rsidRPr="00F75631">
        <w:t xml:space="preserve">access </w:t>
      </w:r>
      <w:r>
        <w:t xml:space="preserve">to forests and natural resources, especially in </w:t>
      </w:r>
      <w:r w:rsidRPr="00F1123D">
        <w:t>Strictly Protected Areas. This affects local livelihoods and contributes to creating land use conflicts. The country’s strictly protection focused forest policy creates a perverse incentive for individuals to engage in illegal timber harvesting through starting forest fires as the current regulation allows citizens to collect burnt wood for fuel wood.</w:t>
      </w:r>
      <w:r>
        <w:t xml:space="preserve"> </w:t>
      </w:r>
    </w:p>
    <w:p w14:paraId="1FED3390" w14:textId="77777777" w:rsidR="0007220A" w:rsidRDefault="0007220A" w:rsidP="00290C3D">
      <w:pPr>
        <w:spacing w:after="0"/>
        <w:contextualSpacing/>
      </w:pPr>
    </w:p>
    <w:p w14:paraId="69DFD4EE" w14:textId="77777777" w:rsidR="0007220A" w:rsidRDefault="0007220A" w:rsidP="006C42E8">
      <w:pPr>
        <w:pStyle w:val="Heading4"/>
      </w:pPr>
      <w:r>
        <w:t xml:space="preserve">Demand for Forest Resources Outstrips Official Supply </w:t>
      </w:r>
    </w:p>
    <w:p w14:paraId="4AF8A273" w14:textId="77777777" w:rsidR="0007220A" w:rsidRDefault="0007220A" w:rsidP="00290C3D">
      <w:pPr>
        <w:spacing w:after="0"/>
      </w:pPr>
      <w:r>
        <w:t xml:space="preserve">Coupled with the remoteness of many forest areas, limited area of forest plantations and a policy of setting a very low annual allowable cut (AAC), the emphasis on protection of natural forests leads to a low supply of domestic forest products in Mongolia, as the country’s harvesting potential could be much larger under a more sustainable utilization approach. MEGD sets the AAC, and it is usually in the </w:t>
      </w:r>
      <w:r w:rsidRPr="00713CAA">
        <w:t>range 600,000 m</w:t>
      </w:r>
      <w:r w:rsidRPr="006A5FCA">
        <w:rPr>
          <w:rFonts w:cs="Calibri"/>
        </w:rPr>
        <w:t>³</w:t>
      </w:r>
      <w:r w:rsidRPr="00713CAA">
        <w:t xml:space="preserve"> - 972,000 m</w:t>
      </w:r>
      <w:r w:rsidRPr="006A5FCA">
        <w:rPr>
          <w:rFonts w:cs="Calibri"/>
        </w:rPr>
        <w:t>³</w:t>
      </w:r>
      <w:r w:rsidRPr="00713CAA">
        <w:rPr>
          <w:rStyle w:val="FootnoteReference"/>
          <w:sz w:val="24"/>
        </w:rPr>
        <w:footnoteReference w:id="60"/>
      </w:r>
      <w:r w:rsidRPr="00713CAA">
        <w:t xml:space="preserve">. </w:t>
      </w:r>
    </w:p>
    <w:p w14:paraId="3F7CF683" w14:textId="77777777" w:rsidR="0007220A" w:rsidRDefault="0007220A" w:rsidP="00290C3D">
      <w:pPr>
        <w:spacing w:after="0"/>
      </w:pPr>
    </w:p>
    <w:p w14:paraId="3809C62C" w14:textId="77777777" w:rsidR="0007220A" w:rsidRDefault="0007220A" w:rsidP="00290C3D">
      <w:pPr>
        <w:spacing w:after="0"/>
      </w:pPr>
      <w:r w:rsidRPr="00713CAA">
        <w:t>Estimates of annual wood consumption lie between 1.4 million m</w:t>
      </w:r>
      <w:r w:rsidRPr="00713CAA">
        <w:rPr>
          <w:rFonts w:cs="Arial"/>
        </w:rPr>
        <w:t>³ and 5.51 million m³ (</w:t>
      </w:r>
      <w:r w:rsidRPr="00713CAA">
        <w:t>the large variation is due to the uncertainty over fuel</w:t>
      </w:r>
      <w:r>
        <w:t>wood use</w:t>
      </w:r>
      <w:r w:rsidRPr="00713CAA">
        <w:t>)</w:t>
      </w:r>
      <w:r w:rsidRPr="00713CAA">
        <w:rPr>
          <w:rStyle w:val="FootnoteReference"/>
          <w:sz w:val="24"/>
        </w:rPr>
        <w:footnoteReference w:id="61"/>
      </w:r>
      <w:r w:rsidRPr="00713CAA">
        <w:t>.</w:t>
      </w:r>
      <w:r>
        <w:t xml:space="preserve"> The shortage of supply relative to demand has created an environment that is vulnerable to corruption and fosters illegal logging, which is reducing State revenues. It also means that State data on harvest, </w:t>
      </w:r>
      <w:proofErr w:type="gramStart"/>
      <w:r>
        <w:t>trade</w:t>
      </w:r>
      <w:proofErr w:type="gramEnd"/>
      <w:r>
        <w:t xml:space="preserve"> and wood consumption is generally unreliable.</w:t>
      </w:r>
    </w:p>
    <w:p w14:paraId="6A0463DE" w14:textId="77777777" w:rsidR="0007220A" w:rsidRDefault="0007220A" w:rsidP="0001031F">
      <w:pPr>
        <w:pStyle w:val="Heading4"/>
      </w:pPr>
      <w:r>
        <w:lastRenderedPageBreak/>
        <w:t xml:space="preserve">Inadequate Forest Law Enforcement  </w:t>
      </w:r>
    </w:p>
    <w:p w14:paraId="45782C57" w14:textId="77777777" w:rsidR="0007220A" w:rsidRDefault="0007220A" w:rsidP="00290C3D">
      <w:pPr>
        <w:spacing w:after="0"/>
        <w:contextualSpacing/>
      </w:pPr>
      <w:r>
        <w:t>The vast areas involved, the very low population density and the relatively small number of forest rangers make enforcing forest law a challenge in Mongolia. Moreover, enforcement responsibilities are shared over a number of government agencies and different levels of government – meaning there is a need to simplify and streamline the process. This is due in part to a highly decentralized government structure and the state policy of separating regulatory and enforcement responsibilities</w:t>
      </w:r>
      <w:r w:rsidRPr="00750B9B">
        <w:rPr>
          <w:rStyle w:val="FootnoteReference"/>
          <w:sz w:val="24"/>
        </w:rPr>
        <w:footnoteReference w:id="62"/>
      </w:r>
      <w:r>
        <w:t xml:space="preserve">. For example, </w:t>
      </w:r>
      <w:r w:rsidRPr="00750B9B">
        <w:rPr>
          <w:i/>
        </w:rPr>
        <w:t>a</w:t>
      </w:r>
      <w:r w:rsidRPr="00801484">
        <w:rPr>
          <w:i/>
        </w:rPr>
        <w:t>imag</w:t>
      </w:r>
      <w:r>
        <w:t xml:space="preserve"> and </w:t>
      </w:r>
      <w:r w:rsidRPr="00801484">
        <w:rPr>
          <w:i/>
        </w:rPr>
        <w:t>soum</w:t>
      </w:r>
      <w:r>
        <w:t xml:space="preserve"> level governments are </w:t>
      </w:r>
      <w:r w:rsidRPr="00FB0748">
        <w:t xml:space="preserve">responsible for appointing forest rangers but they have limited enforcement powers.  </w:t>
      </w:r>
    </w:p>
    <w:p w14:paraId="2E49E6A4" w14:textId="77777777" w:rsidR="0007220A" w:rsidRPr="00FB0748" w:rsidRDefault="0007220A" w:rsidP="00290C3D">
      <w:pPr>
        <w:spacing w:after="0"/>
        <w:contextualSpacing/>
      </w:pPr>
    </w:p>
    <w:p w14:paraId="6421DDAB" w14:textId="77777777" w:rsidR="0007220A" w:rsidRDefault="0007220A" w:rsidP="00290C3D">
      <w:pPr>
        <w:spacing w:after="0"/>
        <w:contextualSpacing/>
      </w:pPr>
      <w:r w:rsidRPr="00FB0748">
        <w:t xml:space="preserve">The General Agency for Specialized Inspection (GASI) is responsible for assigning State chief inspectors to the </w:t>
      </w:r>
      <w:r w:rsidRPr="00FB0748">
        <w:rPr>
          <w:i/>
        </w:rPr>
        <w:t>aimags</w:t>
      </w:r>
      <w:r w:rsidRPr="00FB0748">
        <w:t xml:space="preserve"> (and to Ulaanbaatar) and state inspectors to </w:t>
      </w:r>
      <w:r w:rsidRPr="00FB0748">
        <w:rPr>
          <w:i/>
        </w:rPr>
        <w:t>soums</w:t>
      </w:r>
      <w:r w:rsidRPr="00FB0748">
        <w:t>. All state inspectors report directly to GASI rather than to local level government. State inspectors have the power to order the suspension of environmentally damaging activities and can impose administrative penalties (fines).</w:t>
      </w:r>
    </w:p>
    <w:p w14:paraId="0241DCE4" w14:textId="77777777" w:rsidR="0007220A" w:rsidRDefault="0007220A" w:rsidP="00290C3D">
      <w:pPr>
        <w:spacing w:after="0"/>
        <w:contextualSpacing/>
      </w:pPr>
    </w:p>
    <w:p w14:paraId="33C3BC4B" w14:textId="77777777" w:rsidR="0007220A" w:rsidRDefault="0007220A" w:rsidP="00290C3D">
      <w:pPr>
        <w:spacing w:after="0"/>
        <w:contextualSpacing/>
      </w:pPr>
      <w:r>
        <w:t xml:space="preserve">For serious environmental matters, which may justify a criminal prosecution, breaches of forestry laws identified </w:t>
      </w:r>
      <w:r w:rsidRPr="00FB0748">
        <w:t xml:space="preserve">by forest rangers must be reported to the </w:t>
      </w:r>
      <w:r w:rsidRPr="00FB0748">
        <w:rPr>
          <w:i/>
        </w:rPr>
        <w:t>soum</w:t>
      </w:r>
      <w:r w:rsidRPr="00FB0748">
        <w:t xml:space="preserve"> or </w:t>
      </w:r>
      <w:r w:rsidRPr="00FB0748">
        <w:rPr>
          <w:i/>
        </w:rPr>
        <w:t>aimag</w:t>
      </w:r>
      <w:r w:rsidRPr="00FB0748">
        <w:t xml:space="preserve"> governor, who must then request GASI to investigate the matter.</w:t>
      </w:r>
      <w:r>
        <w:t xml:space="preserve"> This information is then passed on to the Environmental Crimes Unit of the Mongolian National Police, which has the authority to prosecute environmental crimes, such as breaches of forestry and mining laws</w:t>
      </w:r>
      <w:r w:rsidRPr="00750B9B">
        <w:rPr>
          <w:rStyle w:val="FootnoteReference"/>
          <w:sz w:val="24"/>
        </w:rPr>
        <w:footnoteReference w:id="63"/>
      </w:r>
      <w:r>
        <w:t xml:space="preserve">. </w:t>
      </w:r>
      <w:r w:rsidRPr="00FB0748">
        <w:t>For breaches reported concerning SPAs located near to the national borders, the General Authority for Border Protection becomes responsible for law enforcement (</w:t>
      </w:r>
      <w:r w:rsidRPr="00FB0748">
        <w:rPr>
          <w:i/>
        </w:rPr>
        <w:t>Law on Special</w:t>
      </w:r>
      <w:r w:rsidRPr="00C91893">
        <w:rPr>
          <w:i/>
        </w:rPr>
        <w:t xml:space="preserve"> Protected Areas</w:t>
      </w:r>
      <w:r>
        <w:t>, Art. 5).</w:t>
      </w:r>
    </w:p>
    <w:p w14:paraId="771B5C31" w14:textId="77777777" w:rsidR="0007220A" w:rsidRDefault="0007220A" w:rsidP="00290C3D">
      <w:pPr>
        <w:spacing w:after="0"/>
        <w:contextualSpacing/>
      </w:pPr>
    </w:p>
    <w:p w14:paraId="6FACB790" w14:textId="77777777" w:rsidR="0007220A" w:rsidRDefault="0007220A" w:rsidP="00290C3D">
      <w:pPr>
        <w:spacing w:after="0"/>
        <w:contextualSpacing/>
      </w:pPr>
      <w:r>
        <w:t xml:space="preserve">The general weak law enforcement capacity is a cause for concern, as much evidence suggests law enforcement is low. Clearly, this would be an obstacle to a functioning REDD+ strategy in Mongolia, and measures must be taken to correct it. </w:t>
      </w:r>
    </w:p>
    <w:p w14:paraId="500B0194" w14:textId="77777777" w:rsidR="0007220A" w:rsidRDefault="0007220A" w:rsidP="0001031F">
      <w:pPr>
        <w:pStyle w:val="Heading4"/>
      </w:pPr>
      <w:r>
        <w:t xml:space="preserve">Climate Change, Desertification and the Forest Sector                                          </w:t>
      </w:r>
    </w:p>
    <w:p w14:paraId="514864C1" w14:textId="77777777" w:rsidR="0007220A" w:rsidRDefault="0007220A" w:rsidP="00290C3D">
      <w:pPr>
        <w:spacing w:after="0"/>
        <w:contextualSpacing/>
      </w:pPr>
      <w:r w:rsidRPr="00FB0748">
        <w:t>Mongolia’s fragile ecosystems are particularly vulnerable to climate change. Annual temperatures have increased by approximately 2.1</w:t>
      </w:r>
      <w:r w:rsidRPr="00FB0748">
        <w:rPr>
          <w:rFonts w:cs="Calibri"/>
        </w:rPr>
        <w:t>⁰</w:t>
      </w:r>
      <w:r w:rsidRPr="00FB0748">
        <w:t>C between 1940 and 2005, and it is estimated that that average temperatures could continue to increase by 2.7</w:t>
      </w:r>
      <w:r w:rsidRPr="00FB0748">
        <w:rPr>
          <w:rFonts w:cs="Calibri"/>
        </w:rPr>
        <w:t>⁰</w:t>
      </w:r>
      <w:r w:rsidRPr="00FB0748">
        <w:t xml:space="preserve">C by 2066, and possibly </w:t>
      </w:r>
      <w:r>
        <w:t xml:space="preserve">by </w:t>
      </w:r>
      <w:r w:rsidRPr="00FB0748">
        <w:t>up to 5.0</w:t>
      </w:r>
      <w:r w:rsidRPr="00FB0748">
        <w:rPr>
          <w:rFonts w:cs="Calibri"/>
        </w:rPr>
        <w:t>⁰</w:t>
      </w:r>
      <w:r w:rsidRPr="00FB0748">
        <w:t>C by 2099</w:t>
      </w:r>
      <w:r w:rsidRPr="00FB0748">
        <w:rPr>
          <w:rStyle w:val="FootnoteReference"/>
          <w:sz w:val="24"/>
        </w:rPr>
        <w:footnoteReference w:id="64"/>
      </w:r>
      <w:r w:rsidRPr="00FB0748">
        <w:t xml:space="preserve">.  </w:t>
      </w:r>
    </w:p>
    <w:p w14:paraId="614E1FB8" w14:textId="77777777" w:rsidR="0007220A" w:rsidRDefault="0007220A" w:rsidP="00290C3D">
      <w:pPr>
        <w:spacing w:after="0"/>
        <w:contextualSpacing/>
      </w:pPr>
    </w:p>
    <w:tbl>
      <w:tblPr>
        <w:tblW w:w="9240"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07220A" w:rsidRPr="006A5FCA" w14:paraId="128B9CF8" w14:textId="77777777" w:rsidTr="00D72626">
        <w:trPr>
          <w:trHeight w:val="1698"/>
        </w:trPr>
        <w:tc>
          <w:tcPr>
            <w:tcW w:w="9240" w:type="dxa"/>
            <w:shd w:val="clear" w:color="auto" w:fill="C6D9F1"/>
          </w:tcPr>
          <w:p w14:paraId="0D23CD5C" w14:textId="77777777" w:rsidR="0007220A" w:rsidRPr="006A5FCA" w:rsidRDefault="0007220A" w:rsidP="006A5FCA">
            <w:pPr>
              <w:spacing w:after="0"/>
              <w:ind w:left="360"/>
              <w:contextualSpacing/>
              <w:jc w:val="center"/>
              <w:rPr>
                <w:rFonts w:cs="Calibri"/>
                <w:b/>
              </w:rPr>
            </w:pPr>
            <w:bookmarkStart w:id="332" w:name="_Toc385336347"/>
            <w:bookmarkStart w:id="333" w:name="_Toc386790002"/>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6</w:t>
            </w:r>
            <w:r w:rsidRPr="006A5FCA">
              <w:rPr>
                <w:b/>
              </w:rPr>
              <w:fldChar w:fldCharType="end"/>
            </w:r>
            <w:r w:rsidRPr="006A5FCA">
              <w:rPr>
                <w:b/>
              </w:rPr>
              <w:t>: Key Documents on Climate Change in Mongolia</w:t>
            </w:r>
            <w:bookmarkEnd w:id="332"/>
            <w:bookmarkEnd w:id="333"/>
          </w:p>
          <w:p w14:paraId="3189EB09" w14:textId="77777777" w:rsidR="0007220A" w:rsidRPr="006A5FCA" w:rsidRDefault="0007220A" w:rsidP="009C41C5">
            <w:pPr>
              <w:numPr>
                <w:ilvl w:val="0"/>
                <w:numId w:val="41"/>
              </w:numPr>
              <w:spacing w:after="0"/>
              <w:contextualSpacing/>
              <w:rPr>
                <w:rFonts w:cs="Calibri"/>
              </w:rPr>
            </w:pPr>
            <w:r w:rsidRPr="006A5FCA">
              <w:rPr>
                <w:rFonts w:cs="Calibri"/>
                <w:szCs w:val="22"/>
              </w:rPr>
              <w:t>Second National Communication on Climate Change (2010)</w:t>
            </w:r>
          </w:p>
          <w:p w14:paraId="130A7CFB" w14:textId="77777777" w:rsidR="0007220A" w:rsidRPr="006A5FCA" w:rsidRDefault="0007220A" w:rsidP="009C41C5">
            <w:pPr>
              <w:numPr>
                <w:ilvl w:val="0"/>
                <w:numId w:val="41"/>
              </w:numPr>
              <w:spacing w:after="0"/>
              <w:contextualSpacing/>
              <w:rPr>
                <w:rFonts w:cs="Calibri"/>
              </w:rPr>
            </w:pPr>
            <w:r w:rsidRPr="006A5FCA">
              <w:rPr>
                <w:rFonts w:cs="Calibri"/>
                <w:szCs w:val="22"/>
              </w:rPr>
              <w:t>National Action Plan on Climate Change</w:t>
            </w:r>
          </w:p>
          <w:p w14:paraId="14697251" w14:textId="77777777" w:rsidR="0007220A" w:rsidRPr="006A5FCA" w:rsidRDefault="0007220A" w:rsidP="009C41C5">
            <w:pPr>
              <w:numPr>
                <w:ilvl w:val="0"/>
                <w:numId w:val="41"/>
              </w:numPr>
              <w:spacing w:after="0"/>
              <w:contextualSpacing/>
              <w:rPr>
                <w:rFonts w:cs="Calibri"/>
              </w:rPr>
            </w:pPr>
            <w:r w:rsidRPr="006A5FCA">
              <w:rPr>
                <w:rFonts w:cs="Calibri"/>
                <w:szCs w:val="22"/>
              </w:rPr>
              <w:t>Mongolia’s Assessment Report on Climate Change (2009)</w:t>
            </w:r>
          </w:p>
          <w:p w14:paraId="2C534BB1" w14:textId="77777777" w:rsidR="0007220A" w:rsidRPr="006A5FCA" w:rsidRDefault="0007220A" w:rsidP="009C41C5">
            <w:pPr>
              <w:numPr>
                <w:ilvl w:val="0"/>
                <w:numId w:val="41"/>
              </w:numPr>
              <w:spacing w:after="0"/>
              <w:contextualSpacing/>
              <w:rPr>
                <w:rFonts w:cs="Calibri"/>
              </w:rPr>
            </w:pPr>
            <w:r w:rsidRPr="006A5FCA">
              <w:rPr>
                <w:rFonts w:cs="Calibri"/>
                <w:szCs w:val="22"/>
              </w:rPr>
              <w:t>National Action Program for Combating Desertification in Mongolia (2010-2020), draft version (2009).</w:t>
            </w:r>
          </w:p>
        </w:tc>
      </w:tr>
    </w:tbl>
    <w:p w14:paraId="11119D81" w14:textId="77777777" w:rsidR="0007220A" w:rsidRDefault="0007220A" w:rsidP="00290C3D">
      <w:pPr>
        <w:pStyle w:val="Caption"/>
        <w:spacing w:after="0"/>
        <w:contextualSpacing/>
      </w:pPr>
    </w:p>
    <w:p w14:paraId="6BD4154F" w14:textId="77777777" w:rsidR="0007220A" w:rsidRDefault="0007220A" w:rsidP="00290C3D">
      <w:pPr>
        <w:spacing w:after="0"/>
        <w:contextualSpacing/>
      </w:pPr>
      <w:r w:rsidRPr="00FB0748">
        <w:lastRenderedPageBreak/>
        <w:t xml:space="preserve">Climate change is also likely to have the following effects: reduced permafrost and glacier covered areas; changes in ecosystem boundaries as the Gobi Desert moves northwards; increased snow in winter (more </w:t>
      </w:r>
      <w:r w:rsidRPr="00FB0748">
        <w:rPr>
          <w:i/>
        </w:rPr>
        <w:t>dzuds</w:t>
      </w:r>
      <w:r w:rsidRPr="00FB0748">
        <w:t xml:space="preserve">) and decreased rainfall in summer; and reduced surface water resources as rivers and streams dry </w:t>
      </w:r>
      <w:proofErr w:type="gramStart"/>
      <w:r w:rsidRPr="00FB0748">
        <w:t>up</w:t>
      </w:r>
      <w:proofErr w:type="gramEnd"/>
      <w:r w:rsidRPr="00FB0748">
        <w:t>.</w:t>
      </w:r>
    </w:p>
    <w:p w14:paraId="4242616C" w14:textId="77777777" w:rsidR="0007220A" w:rsidRPr="00FB0748" w:rsidRDefault="0007220A" w:rsidP="00290C3D">
      <w:pPr>
        <w:spacing w:after="0"/>
        <w:contextualSpacing/>
      </w:pPr>
    </w:p>
    <w:p w14:paraId="07A05177" w14:textId="77777777" w:rsidR="0007220A" w:rsidRPr="006A5FCA" w:rsidRDefault="0007220A" w:rsidP="00290C3D">
      <w:pPr>
        <w:spacing w:after="0"/>
        <w:contextualSpacing/>
        <w:rPr>
          <w:rFonts w:cs="Calibri"/>
        </w:rPr>
      </w:pPr>
      <w:r w:rsidRPr="00FB0748">
        <w:t>Desertification and drought have been increasing over the past 60 years. Sand movement, and dust and sand storms are intensifying and the desert zone is moving slowly to the north. During the past 10 years, Mongolia’s arid area has extended by 3.4%</w:t>
      </w:r>
      <w:r w:rsidRPr="00FB0748">
        <w:rPr>
          <w:rStyle w:val="FootnoteReference"/>
          <w:sz w:val="24"/>
        </w:rPr>
        <w:footnoteReference w:id="65"/>
      </w:r>
      <w:r w:rsidRPr="00FB0748">
        <w:t>.</w:t>
      </w:r>
      <w:r w:rsidRPr="006A5FCA">
        <w:rPr>
          <w:rFonts w:cs="Calibri"/>
        </w:rPr>
        <w:t xml:space="preserve"> Climate change also appears to be causing the thawing of permafrost (63% of Mongolia has permafrost) causing soil dryness and the breakdown of root </w:t>
      </w:r>
      <w:proofErr w:type="gramStart"/>
      <w:r w:rsidRPr="006A5FCA">
        <w:rPr>
          <w:rFonts w:cs="Calibri"/>
        </w:rPr>
        <w:t>systems,</w:t>
      </w:r>
      <w:proofErr w:type="gramEnd"/>
      <w:r w:rsidRPr="006A5FCA">
        <w:rPr>
          <w:rFonts w:cs="Calibri"/>
        </w:rPr>
        <w:t xml:space="preserve"> making trees vulnerable to wind blow down. Reduced water supply, drier </w:t>
      </w:r>
      <w:proofErr w:type="gramStart"/>
      <w:r w:rsidRPr="006A5FCA">
        <w:rPr>
          <w:rFonts w:cs="Calibri"/>
        </w:rPr>
        <w:t>soils</w:t>
      </w:r>
      <w:proofErr w:type="gramEnd"/>
      <w:r w:rsidRPr="006A5FCA">
        <w:rPr>
          <w:rFonts w:cs="Calibri"/>
        </w:rPr>
        <w:t xml:space="preserve"> and increased frequency of temperature extremes constitute major threats to forests, particularly at higher latitudes where the impacts are being most heavily felt.  Effects on permafrost and how changes to the distribution and state of permafrost might affect forest ecosystem functions are additional concerns</w:t>
      </w:r>
      <w:r w:rsidRPr="006A5FCA">
        <w:rPr>
          <w:rStyle w:val="FootnoteReference"/>
          <w:rFonts w:cs="Calibri"/>
        </w:rPr>
        <w:footnoteReference w:id="66"/>
      </w:r>
      <w:r w:rsidRPr="006A5FCA">
        <w:rPr>
          <w:rFonts w:cs="Calibri"/>
        </w:rPr>
        <w:t>.</w:t>
      </w:r>
    </w:p>
    <w:p w14:paraId="2C6204EB" w14:textId="77777777" w:rsidR="0007220A" w:rsidRPr="006A5FCA" w:rsidRDefault="0007220A" w:rsidP="00290C3D">
      <w:pPr>
        <w:spacing w:after="0"/>
        <w:contextualSpacing/>
        <w:rPr>
          <w:rFonts w:cs="Calibri"/>
        </w:rPr>
      </w:pPr>
    </w:p>
    <w:p w14:paraId="4763782C" w14:textId="77777777" w:rsidR="0007220A" w:rsidRPr="006A5FCA" w:rsidRDefault="0007220A" w:rsidP="00290C3D">
      <w:pPr>
        <w:spacing w:after="0"/>
        <w:contextualSpacing/>
        <w:rPr>
          <w:rFonts w:cs="Calibri"/>
        </w:rPr>
      </w:pPr>
      <w:r w:rsidRPr="006A5FCA">
        <w:rPr>
          <w:rFonts w:cs="Calibri"/>
        </w:rPr>
        <w:t xml:space="preserve">The Government of Mongolia has prepared several documents assessing and planning for climate change (see Box 6). </w:t>
      </w:r>
    </w:p>
    <w:p w14:paraId="4E0610CB" w14:textId="77777777" w:rsidR="0007220A" w:rsidRDefault="0007220A" w:rsidP="009C41C5">
      <w:pPr>
        <w:pStyle w:val="Heading4"/>
        <w:numPr>
          <w:ilvl w:val="0"/>
          <w:numId w:val="84"/>
        </w:numPr>
      </w:pPr>
      <w:r>
        <w:t xml:space="preserve">Unclear Land Tenure and Land Use Rights </w:t>
      </w:r>
    </w:p>
    <w:p w14:paraId="59BF094C" w14:textId="77777777" w:rsidR="0007220A" w:rsidRPr="006A5FCA" w:rsidRDefault="0007220A" w:rsidP="00290C3D">
      <w:pPr>
        <w:spacing w:after="0"/>
        <w:contextualSpacing/>
        <w:rPr>
          <w:rFonts w:cs="Calibri"/>
          <w:szCs w:val="22"/>
        </w:rPr>
      </w:pPr>
      <w:r w:rsidRPr="006A5FCA">
        <w:rPr>
          <w:rFonts w:cs="Calibri"/>
          <w:szCs w:val="22"/>
        </w:rPr>
        <w:t xml:space="preserve">All land is owned by the State unless private title has been granted to a citizen (Constitution 1992). In practice, only a very small proportion of land has been privatised (Law on Land Privatization 2002), and most land, particularly in rural areas, remains untitled. Land and property rights in Mongolia are in a state of transition due to the recent shift in the early 1990s from a socialist to a market economy. A recent innovation under the </w:t>
      </w:r>
      <w:r w:rsidRPr="006A5FCA">
        <w:rPr>
          <w:rFonts w:cs="Calibri"/>
          <w:i/>
          <w:szCs w:val="22"/>
        </w:rPr>
        <w:t>Law on Forest 20</w:t>
      </w:r>
      <w:r>
        <w:rPr>
          <w:rFonts w:cs="Calibri"/>
          <w:i/>
          <w:szCs w:val="22"/>
        </w:rPr>
        <w:t>12</w:t>
      </w:r>
      <w:r w:rsidRPr="006A5FCA">
        <w:rPr>
          <w:rFonts w:cs="Calibri"/>
          <w:szCs w:val="22"/>
        </w:rPr>
        <w:t xml:space="preserve"> is to allow community-based forest groups (Forest User Groups) and private economic entities to lease land for up to 60 years.</w:t>
      </w:r>
    </w:p>
    <w:p w14:paraId="10D48260" w14:textId="77777777" w:rsidR="0007220A" w:rsidRPr="006A5FCA" w:rsidRDefault="0007220A" w:rsidP="00290C3D">
      <w:pPr>
        <w:spacing w:after="0"/>
        <w:contextualSpacing/>
        <w:rPr>
          <w:rFonts w:cs="Calibri"/>
          <w:szCs w:val="22"/>
        </w:rPr>
      </w:pPr>
    </w:p>
    <w:p w14:paraId="439A6794" w14:textId="77777777" w:rsidR="0007220A" w:rsidRPr="006E1896" w:rsidRDefault="0007220A" w:rsidP="006E1896">
      <w:pPr>
        <w:spacing w:after="0"/>
        <w:contextualSpacing/>
        <w:rPr>
          <w:lang w:eastAsia="ko-KR"/>
        </w:rPr>
      </w:pPr>
      <w:r>
        <w:rPr>
          <w:lang w:eastAsia="ko-KR"/>
        </w:rPr>
        <w:t xml:space="preserve">Accordingly, the situation regarding land tenure and land use rights is unclear and unstable. Whether securing land tenure and land use rights will be a requirement for implementing REDD+ in Mongolia is still </w:t>
      </w:r>
      <w:r w:rsidRPr="006E1896">
        <w:rPr>
          <w:lang w:eastAsia="ko-KR"/>
        </w:rPr>
        <w:t xml:space="preserve">unclear at this point. If the sharing of REDD+ incentives/benefits is linked to land tenure (see Component 2c), it will be important to clarify land tenure as part of the implementation of the National REDD+ Strategy. </w:t>
      </w:r>
    </w:p>
    <w:p w14:paraId="15847647" w14:textId="77777777" w:rsidR="0007220A" w:rsidRPr="0010476E" w:rsidRDefault="0007220A" w:rsidP="00290C3D">
      <w:pPr>
        <w:spacing w:after="0"/>
        <w:contextualSpacing/>
        <w:rPr>
          <w:highlight w:val="yellow"/>
          <w:lang w:eastAsia="ko-KR"/>
        </w:rPr>
      </w:pPr>
    </w:p>
    <w:p w14:paraId="15BA4FA5" w14:textId="77777777" w:rsidR="0007220A" w:rsidRPr="003121D2" w:rsidRDefault="0007220A" w:rsidP="00290C3D">
      <w:pPr>
        <w:spacing w:after="0"/>
        <w:contextualSpacing/>
        <w:rPr>
          <w:lang w:eastAsia="ko-KR"/>
        </w:rPr>
      </w:pPr>
      <w:r w:rsidRPr="003121D2">
        <w:rPr>
          <w:lang w:eastAsia="ko-KR"/>
        </w:rPr>
        <w:t>Hence, an assessment will be first conducted to clarify whether securing land tenure and /or land use rights will be a requirement for implementing REDD+ in Mongolia, and if deemed necessary, a full analysis of the gaps in land tenure and land use rights, and in related legislation and policies and their implementation, will be carried out as part of the development of the National REDD+ Strategy</w:t>
      </w:r>
      <w:r w:rsidRPr="003121D2">
        <w:rPr>
          <w:rStyle w:val="FootnoteReference"/>
          <w:sz w:val="22"/>
          <w:szCs w:val="22"/>
          <w:lang w:eastAsia="ko-KR"/>
        </w:rPr>
        <w:footnoteReference w:id="67"/>
      </w:r>
      <w:r w:rsidRPr="003121D2">
        <w:rPr>
          <w:szCs w:val="22"/>
          <w:lang w:eastAsia="ko-KR"/>
        </w:rPr>
        <w:t>.</w:t>
      </w:r>
      <w:r w:rsidRPr="003121D2">
        <w:rPr>
          <w:lang w:eastAsia="ko-KR"/>
        </w:rPr>
        <w:t xml:space="preserve"> Through</w:t>
      </w:r>
      <w:r w:rsidRPr="003121D2">
        <w:rPr>
          <w:rFonts w:cs="Verdana"/>
          <w:bCs/>
          <w:iCs/>
        </w:rPr>
        <w:t xml:space="preserve"> this activity, the land tenure rights of Forest User Groups and herder communities will be addressed and clarified. Options for law reform will be identified.</w:t>
      </w:r>
      <w:bookmarkEnd w:id="324"/>
    </w:p>
    <w:p w14:paraId="278E3C38" w14:textId="77777777" w:rsidR="0007220A" w:rsidRPr="00100131" w:rsidRDefault="0007220A" w:rsidP="00D72626">
      <w:pPr>
        <w:pStyle w:val="Heading3"/>
        <w:spacing w:before="240"/>
      </w:pPr>
      <w:bookmarkStart w:id="334" w:name="_Toc356377032"/>
      <w:r>
        <w:t>The Drivers of D</w:t>
      </w:r>
      <w:r w:rsidRPr="00100131">
        <w:t xml:space="preserve">eforestation and </w:t>
      </w:r>
      <w:r>
        <w:t>Forest D</w:t>
      </w:r>
      <w:r w:rsidRPr="00100131">
        <w:t>egradation</w:t>
      </w:r>
      <w:bookmarkEnd w:id="334"/>
    </w:p>
    <w:p w14:paraId="16A8EA91" w14:textId="77777777" w:rsidR="0007220A" w:rsidRDefault="0007220A" w:rsidP="00290C3D">
      <w:pPr>
        <w:spacing w:after="0"/>
        <w:contextualSpacing/>
      </w:pPr>
      <w:r>
        <w:t xml:space="preserve">The drivers of deforestation and forest degradation described in this Component have been identified through the stakeholder consultation process described in Component 1b and have been supplemented by a literature review (see References). This work is provisional and subject to further analysis and </w:t>
      </w:r>
      <w:r>
        <w:lastRenderedPageBreak/>
        <w:t>consultation, and testing through demonstration activities (see the Indicative Work Plan at the end of this Component, as well as the detailed Work Plan in Component 5).</w:t>
      </w:r>
    </w:p>
    <w:p w14:paraId="693B7552" w14:textId="77777777" w:rsidR="0007220A" w:rsidRDefault="0007220A" w:rsidP="0057155D">
      <w:pPr>
        <w:pStyle w:val="Heading4"/>
      </w:pPr>
      <w:r>
        <w:t>Boreal Forests</w:t>
      </w:r>
    </w:p>
    <w:p w14:paraId="2910B0EB" w14:textId="77777777" w:rsidR="0007220A" w:rsidRDefault="0007220A" w:rsidP="00290C3D">
      <w:pPr>
        <w:spacing w:after="0"/>
        <w:contextualSpacing/>
      </w:pPr>
      <w:r>
        <w:t xml:space="preserve">Mongolia’s boreal forests are mostly affected by degradation (loss of forest carbon stocks within remaining forest land) rather than deforestation (forest land converted to another land use). This is partly due to the fact that there is not a great deal of pressure to convert forest to agricultural use. It is also due to the homogeneity of tree species in the boreal forest (compared to a tropical forest) – this makes the forest more susceptible to degradation processes such as insect attack and disease. </w:t>
      </w:r>
    </w:p>
    <w:p w14:paraId="005FF0F4" w14:textId="77777777" w:rsidR="0007220A" w:rsidRDefault="0007220A" w:rsidP="00290C3D">
      <w:pPr>
        <w:spacing w:after="0"/>
        <w:contextualSpacing/>
      </w:pPr>
    </w:p>
    <w:p w14:paraId="7BAB8259" w14:textId="77777777" w:rsidR="0007220A" w:rsidRDefault="0007220A" w:rsidP="00290C3D">
      <w:pPr>
        <w:spacing w:after="0"/>
        <w:contextualSpacing/>
      </w:pPr>
      <w:r>
        <w:t xml:space="preserve">The initial analysis suggests that the drivers of forest degradation are forest fires, illegal logging, pests, disease, </w:t>
      </w:r>
      <w:proofErr w:type="gramStart"/>
      <w:r>
        <w:t>grazing</w:t>
      </w:r>
      <w:proofErr w:type="gramEnd"/>
      <w:r>
        <w:t xml:space="preserve"> and damage from mining. Table 10 provides a provisional analysis of these causes, and of the main underlying causes and </w:t>
      </w:r>
      <w:r w:rsidRPr="00E72489">
        <w:t xml:space="preserve">drivers </w:t>
      </w:r>
      <w:r>
        <w:t xml:space="preserve">for </w:t>
      </w:r>
      <w:r w:rsidRPr="00F236DC">
        <w:t>boreal forests</w:t>
      </w:r>
      <w:r w:rsidRPr="00747779">
        <w:t xml:space="preserve"> </w:t>
      </w:r>
      <w:r>
        <w:t xml:space="preserve">in Mongolia. </w:t>
      </w:r>
    </w:p>
    <w:p w14:paraId="7DB49BFF" w14:textId="77777777" w:rsidR="0007220A" w:rsidRDefault="0007220A" w:rsidP="00290C3D">
      <w:pPr>
        <w:spacing w:after="0"/>
        <w:contextualSpacing/>
      </w:pPr>
    </w:p>
    <w:p w14:paraId="14D1840B" w14:textId="77777777" w:rsidR="0007220A" w:rsidRDefault="0007220A" w:rsidP="00335AF4">
      <w:pPr>
        <w:pStyle w:val="Caption"/>
        <w:keepNext/>
      </w:pPr>
      <w:bookmarkStart w:id="335" w:name="_Toc385334014"/>
      <w:bookmarkStart w:id="336" w:name="_Toc386789987"/>
      <w:r>
        <w:t xml:space="preserve">Table </w:t>
      </w:r>
      <w:r w:rsidR="00D528B1">
        <w:fldChar w:fldCharType="begin"/>
      </w:r>
      <w:r w:rsidR="00D528B1">
        <w:instrText xml:space="preserve"> SEQ Table \* ARABIC </w:instrText>
      </w:r>
      <w:r w:rsidR="00D528B1">
        <w:fldChar w:fldCharType="separate"/>
      </w:r>
      <w:r w:rsidR="00925047">
        <w:rPr>
          <w:noProof/>
        </w:rPr>
        <w:t>10</w:t>
      </w:r>
      <w:r w:rsidR="00D528B1">
        <w:rPr>
          <w:noProof/>
        </w:rPr>
        <w:fldChar w:fldCharType="end"/>
      </w:r>
      <w:r>
        <w:t xml:space="preserve">: </w:t>
      </w:r>
      <w:r w:rsidRPr="00F051A0">
        <w:t>Drivers of Deforestation and Forest Degradation in Boreal Forests (provisional)</w:t>
      </w:r>
      <w:bookmarkEnd w:id="335"/>
      <w:bookmarkEnd w:id="336"/>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5220"/>
      </w:tblGrid>
      <w:tr w:rsidR="0007220A" w:rsidRPr="006A5FCA" w14:paraId="7228B5D2" w14:textId="77777777" w:rsidTr="00FC4FD0">
        <w:trPr>
          <w:tblHeader/>
        </w:trPr>
        <w:tc>
          <w:tcPr>
            <w:tcW w:w="4320" w:type="dxa"/>
            <w:shd w:val="clear" w:color="auto" w:fill="B8CCE4"/>
          </w:tcPr>
          <w:p w14:paraId="44C35DF5" w14:textId="77777777" w:rsidR="0007220A" w:rsidRPr="006A5FCA" w:rsidRDefault="0007220A" w:rsidP="00290C3D">
            <w:pPr>
              <w:pStyle w:val="TOC1"/>
              <w:spacing w:before="0" w:after="0" w:line="240" w:lineRule="auto"/>
              <w:ind w:left="360"/>
              <w:contextualSpacing/>
              <w:rPr>
                <w:sz w:val="20"/>
                <w:szCs w:val="20"/>
              </w:rPr>
            </w:pPr>
            <w:r>
              <w:rPr>
                <w:sz w:val="20"/>
                <w:szCs w:val="20"/>
              </w:rPr>
              <w:t>Driver</w:t>
            </w:r>
          </w:p>
        </w:tc>
        <w:tc>
          <w:tcPr>
            <w:tcW w:w="5220" w:type="dxa"/>
            <w:shd w:val="clear" w:color="auto" w:fill="B8CCE4"/>
          </w:tcPr>
          <w:p w14:paraId="15F8502E" w14:textId="77777777" w:rsidR="0007220A" w:rsidRPr="006A5FCA" w:rsidRDefault="0007220A" w:rsidP="00290C3D">
            <w:pPr>
              <w:pStyle w:val="TOC1"/>
              <w:spacing w:before="0" w:after="0" w:line="240" w:lineRule="auto"/>
              <w:ind w:left="360"/>
              <w:contextualSpacing/>
              <w:rPr>
                <w:sz w:val="20"/>
                <w:szCs w:val="20"/>
              </w:rPr>
            </w:pPr>
            <w:r>
              <w:rPr>
                <w:sz w:val="20"/>
                <w:szCs w:val="20"/>
              </w:rPr>
              <w:t>Underlying cause</w:t>
            </w:r>
          </w:p>
        </w:tc>
      </w:tr>
      <w:tr w:rsidR="0007220A" w:rsidRPr="006A5FCA" w14:paraId="4DCB52A9" w14:textId="77777777" w:rsidTr="00FC4FD0">
        <w:tc>
          <w:tcPr>
            <w:tcW w:w="9540" w:type="dxa"/>
            <w:gridSpan w:val="2"/>
            <w:shd w:val="clear" w:color="auto" w:fill="DBE5F1"/>
            <w:vAlign w:val="center"/>
          </w:tcPr>
          <w:p w14:paraId="1ED43393" w14:textId="77777777" w:rsidR="0007220A" w:rsidRPr="006A5FCA" w:rsidRDefault="0007220A" w:rsidP="009C41C5">
            <w:pPr>
              <w:numPr>
                <w:ilvl w:val="0"/>
                <w:numId w:val="57"/>
              </w:numPr>
              <w:spacing w:after="0"/>
              <w:contextualSpacing/>
              <w:jc w:val="left"/>
              <w:rPr>
                <w:rFonts w:cs="Calibri"/>
                <w:b/>
                <w:sz w:val="20"/>
                <w:szCs w:val="20"/>
              </w:rPr>
            </w:pPr>
            <w:r w:rsidRPr="006A5FCA">
              <w:rPr>
                <w:rFonts w:cs="Calibri"/>
                <w:b/>
                <w:sz w:val="20"/>
                <w:szCs w:val="20"/>
              </w:rPr>
              <w:t>FOREST FIRES</w:t>
            </w:r>
          </w:p>
        </w:tc>
      </w:tr>
      <w:tr w:rsidR="0007220A" w:rsidRPr="006A5FCA" w14:paraId="0351733D" w14:textId="77777777" w:rsidTr="00FC4FD0">
        <w:tc>
          <w:tcPr>
            <w:tcW w:w="4320" w:type="dxa"/>
          </w:tcPr>
          <w:p w14:paraId="0C2F0972" w14:textId="77777777" w:rsidR="0007220A" w:rsidRPr="006A5FCA" w:rsidRDefault="0007220A" w:rsidP="00290C3D">
            <w:pPr>
              <w:spacing w:after="0"/>
              <w:contextualSpacing/>
              <w:jc w:val="left"/>
              <w:rPr>
                <w:rFonts w:cs="Calibri"/>
                <w:sz w:val="20"/>
                <w:szCs w:val="20"/>
              </w:rPr>
            </w:pPr>
            <w:r w:rsidRPr="006A5FCA">
              <w:rPr>
                <w:rFonts w:cs="Calibri"/>
                <w:sz w:val="20"/>
                <w:szCs w:val="20"/>
              </w:rPr>
              <w:t xml:space="preserve">Fire is frequent in boreal forests. It is estimated that </w:t>
            </w:r>
            <w:proofErr w:type="gramStart"/>
            <w:r w:rsidRPr="006A5FCA">
              <w:rPr>
                <w:rFonts w:cs="Calibri"/>
                <w:sz w:val="20"/>
                <w:szCs w:val="20"/>
              </w:rPr>
              <w:t>approximately 95% of fires are caused by humans</w:t>
            </w:r>
            <w:proofErr w:type="gramEnd"/>
            <w:r w:rsidRPr="006A5FCA">
              <w:rPr>
                <w:rStyle w:val="FootnoteReference"/>
                <w:rFonts w:cs="Calibri"/>
                <w:sz w:val="20"/>
                <w:szCs w:val="20"/>
              </w:rPr>
              <w:footnoteReference w:id="68"/>
            </w:r>
            <w:r w:rsidRPr="006A5FCA">
              <w:rPr>
                <w:rFonts w:cs="Calibri"/>
                <w:sz w:val="20"/>
                <w:szCs w:val="20"/>
              </w:rPr>
              <w:t>. On average, fire affects about 270,000 hectares of forest each year</w:t>
            </w:r>
            <w:r w:rsidRPr="006A5FCA">
              <w:rPr>
                <w:rStyle w:val="FootnoteReference"/>
                <w:rFonts w:cs="Calibri"/>
                <w:sz w:val="20"/>
                <w:szCs w:val="20"/>
              </w:rPr>
              <w:footnoteReference w:id="69"/>
            </w:r>
            <w:r w:rsidRPr="006A5FCA">
              <w:rPr>
                <w:rFonts w:cs="Calibri"/>
                <w:sz w:val="20"/>
                <w:szCs w:val="20"/>
              </w:rPr>
              <w:t>, with most fires occurring in the central region (Darkhan-Uul, Selenge and Tov aimags)</w:t>
            </w:r>
            <w:r w:rsidRPr="006A5FCA">
              <w:rPr>
                <w:rStyle w:val="FootnoteReference"/>
                <w:rFonts w:cs="Calibri"/>
                <w:sz w:val="20"/>
                <w:szCs w:val="20"/>
              </w:rPr>
              <w:footnoteReference w:id="70"/>
            </w:r>
            <w:r w:rsidRPr="006A5FCA">
              <w:rPr>
                <w:rFonts w:cs="Calibri"/>
                <w:sz w:val="20"/>
                <w:szCs w:val="20"/>
              </w:rPr>
              <w:t xml:space="preserve">.  </w:t>
            </w:r>
          </w:p>
          <w:p w14:paraId="038A0B0C" w14:textId="77777777" w:rsidR="0007220A" w:rsidRPr="006A5FCA" w:rsidRDefault="0007220A" w:rsidP="00290C3D">
            <w:pPr>
              <w:spacing w:after="0"/>
              <w:contextualSpacing/>
              <w:jc w:val="left"/>
              <w:rPr>
                <w:rFonts w:cs="Calibri"/>
                <w:sz w:val="20"/>
                <w:szCs w:val="20"/>
              </w:rPr>
            </w:pPr>
          </w:p>
          <w:p w14:paraId="61D67A6A" w14:textId="77777777" w:rsidR="0007220A" w:rsidRPr="006A5FCA" w:rsidRDefault="0007220A" w:rsidP="00290C3D">
            <w:pPr>
              <w:spacing w:after="0"/>
              <w:contextualSpacing/>
              <w:jc w:val="left"/>
              <w:rPr>
                <w:rFonts w:cs="Calibri"/>
                <w:sz w:val="20"/>
                <w:szCs w:val="20"/>
              </w:rPr>
            </w:pPr>
            <w:r w:rsidRPr="006A5FCA">
              <w:rPr>
                <w:rFonts w:cs="Calibri"/>
                <w:sz w:val="20"/>
                <w:szCs w:val="20"/>
              </w:rPr>
              <w:t>The natural forest fire cycle in Mongolia is 120 years, but recently this has been reduced to about 40 years</w:t>
            </w:r>
            <w:proofErr w:type="gramStart"/>
            <w:r w:rsidRPr="006A5FCA">
              <w:rPr>
                <w:rFonts w:cs="Calibri"/>
                <w:sz w:val="20"/>
                <w:szCs w:val="20"/>
              </w:rPr>
              <w:t xml:space="preserve">.  </w:t>
            </w:r>
            <w:proofErr w:type="gramEnd"/>
            <w:r w:rsidRPr="006A5FCA">
              <w:rPr>
                <w:rFonts w:cs="Calibri"/>
                <w:sz w:val="20"/>
                <w:szCs w:val="20"/>
              </w:rPr>
              <w:t>The capacity for forest regrowth of Siberian pine (but not Larix or Scotch pine) can be lost if there are 2-3 fires in close proximity.</w:t>
            </w:r>
            <w:r w:rsidRPr="006A5FCA">
              <w:rPr>
                <w:rStyle w:val="FootnoteReference"/>
                <w:rFonts w:cs="Calibri"/>
                <w:sz w:val="20"/>
                <w:szCs w:val="20"/>
              </w:rPr>
              <w:footnoteReference w:id="71"/>
            </w:r>
            <w:r w:rsidRPr="006A5FCA">
              <w:rPr>
                <w:rFonts w:cs="Calibri"/>
                <w:sz w:val="20"/>
                <w:szCs w:val="20"/>
              </w:rPr>
              <w:t xml:space="preserve"> </w:t>
            </w:r>
          </w:p>
          <w:p w14:paraId="7C23110A" w14:textId="77777777" w:rsidR="0007220A" w:rsidRPr="006A5FCA" w:rsidRDefault="0007220A" w:rsidP="00290C3D">
            <w:pPr>
              <w:spacing w:after="0"/>
              <w:contextualSpacing/>
              <w:jc w:val="left"/>
              <w:rPr>
                <w:rFonts w:cs="Calibri"/>
                <w:sz w:val="20"/>
                <w:szCs w:val="20"/>
              </w:rPr>
            </w:pPr>
          </w:p>
          <w:p w14:paraId="6851B959" w14:textId="77777777" w:rsidR="0007220A" w:rsidRPr="006A5FCA" w:rsidRDefault="0007220A" w:rsidP="00290C3D">
            <w:pPr>
              <w:spacing w:after="0"/>
              <w:contextualSpacing/>
              <w:jc w:val="left"/>
              <w:rPr>
                <w:rFonts w:cs="Calibri"/>
                <w:sz w:val="20"/>
                <w:szCs w:val="20"/>
              </w:rPr>
            </w:pPr>
            <w:r w:rsidRPr="006A5FCA">
              <w:rPr>
                <w:rFonts w:cs="Calibri"/>
                <w:sz w:val="20"/>
                <w:szCs w:val="20"/>
              </w:rPr>
              <w:t>Changes to forest policy and improved forest management are required to reduce the number of fires being lit; to improve fire detection and response; and to improve fire resilience.</w:t>
            </w:r>
          </w:p>
        </w:tc>
        <w:tc>
          <w:tcPr>
            <w:tcW w:w="5220" w:type="dxa"/>
          </w:tcPr>
          <w:p w14:paraId="224069F8" w14:textId="77777777" w:rsidR="0007220A" w:rsidRPr="006A5FCA" w:rsidRDefault="0007220A" w:rsidP="003A4106">
            <w:pPr>
              <w:spacing w:after="120"/>
              <w:contextualSpacing/>
              <w:rPr>
                <w:rFonts w:cs="Calibri"/>
                <w:sz w:val="20"/>
                <w:szCs w:val="20"/>
              </w:rPr>
            </w:pPr>
            <w:r w:rsidRPr="006A5FCA">
              <w:rPr>
                <w:rFonts w:cs="Calibri"/>
                <w:sz w:val="20"/>
                <w:szCs w:val="20"/>
              </w:rPr>
              <w:t>Insufficient active forest management (for example forest cleaning) allows flammable (dead) biomass to accumulate.</w:t>
            </w:r>
          </w:p>
          <w:p w14:paraId="1C2E1262" w14:textId="77777777" w:rsidR="0007220A" w:rsidRPr="006A5FCA" w:rsidRDefault="0007220A" w:rsidP="003A4106">
            <w:pPr>
              <w:spacing w:after="120"/>
              <w:contextualSpacing/>
              <w:rPr>
                <w:rFonts w:cs="Calibri"/>
                <w:sz w:val="20"/>
                <w:szCs w:val="20"/>
              </w:rPr>
            </w:pPr>
            <w:r w:rsidRPr="006A5FCA">
              <w:rPr>
                <w:rFonts w:cs="Calibri"/>
                <w:sz w:val="20"/>
                <w:szCs w:val="20"/>
              </w:rPr>
              <w:t>The</w:t>
            </w:r>
            <w:r>
              <w:rPr>
                <w:rFonts w:cs="Calibri"/>
                <w:sz w:val="20"/>
                <w:szCs w:val="20"/>
              </w:rPr>
              <w:t xml:space="preserve"> national forest policy of focu</w:t>
            </w:r>
            <w:r w:rsidRPr="006A5FCA">
              <w:rPr>
                <w:rFonts w:cs="Calibri"/>
                <w:sz w:val="20"/>
                <w:szCs w:val="20"/>
              </w:rPr>
              <w:t xml:space="preserve">sing on forest conservation restricts the supply of legal fuel wood. This, coupled with forest </w:t>
            </w:r>
            <w:proofErr w:type="gramStart"/>
            <w:r w:rsidRPr="006A5FCA">
              <w:rPr>
                <w:rFonts w:cs="Calibri"/>
                <w:sz w:val="20"/>
                <w:szCs w:val="20"/>
              </w:rPr>
              <w:t>regulations</w:t>
            </w:r>
            <w:r>
              <w:rPr>
                <w:rFonts w:cs="Calibri"/>
                <w:sz w:val="20"/>
                <w:szCs w:val="20"/>
              </w:rPr>
              <w:t xml:space="preserve"> </w:t>
            </w:r>
            <w:r w:rsidRPr="006A5FCA">
              <w:rPr>
                <w:rFonts w:cs="Calibri"/>
                <w:sz w:val="20"/>
                <w:szCs w:val="20"/>
              </w:rPr>
              <w:t>which</w:t>
            </w:r>
            <w:proofErr w:type="gramEnd"/>
            <w:r w:rsidRPr="006A5FCA">
              <w:rPr>
                <w:rFonts w:cs="Calibri"/>
                <w:sz w:val="20"/>
                <w:szCs w:val="20"/>
              </w:rPr>
              <w:t xml:space="preserve"> allow citizens to collect burnt wood for fuel wood (known as ‘forest cleaning’), creates a perverse incentive for individuals to start forest fires.</w:t>
            </w:r>
          </w:p>
          <w:p w14:paraId="2E83F16D" w14:textId="77777777" w:rsidR="0007220A" w:rsidRPr="006A5FCA" w:rsidRDefault="0007220A" w:rsidP="003A4106">
            <w:pPr>
              <w:spacing w:after="120"/>
              <w:contextualSpacing/>
              <w:rPr>
                <w:rFonts w:cs="Calibri"/>
                <w:sz w:val="20"/>
                <w:szCs w:val="20"/>
              </w:rPr>
            </w:pPr>
            <w:r w:rsidRPr="006A5FCA">
              <w:rPr>
                <w:rFonts w:cs="Calibri"/>
                <w:sz w:val="20"/>
                <w:szCs w:val="20"/>
              </w:rPr>
              <w:t>Climate change is likely to be contributing to an increase in temperatures, reduced rainfall, and a corresponding increase in the frequency and intensity of forest fires.</w:t>
            </w:r>
          </w:p>
          <w:p w14:paraId="16D1A270" w14:textId="77777777" w:rsidR="0007220A" w:rsidRPr="006A5FCA" w:rsidRDefault="0007220A" w:rsidP="003A4106">
            <w:pPr>
              <w:spacing w:after="120"/>
              <w:contextualSpacing/>
              <w:rPr>
                <w:rFonts w:cs="Calibri"/>
                <w:sz w:val="20"/>
                <w:szCs w:val="20"/>
              </w:rPr>
            </w:pPr>
            <w:r w:rsidRPr="006A5FCA">
              <w:rPr>
                <w:rFonts w:cs="Calibri"/>
                <w:sz w:val="20"/>
                <w:szCs w:val="20"/>
              </w:rPr>
              <w:t xml:space="preserve">Weak law enforcement capacity – limited patrol capacity and low local awareness of the need for forest protection. </w:t>
            </w:r>
          </w:p>
        </w:tc>
      </w:tr>
      <w:tr w:rsidR="0007220A" w:rsidRPr="006A5FCA" w14:paraId="3B5CB36E" w14:textId="77777777" w:rsidTr="00FC4FD0">
        <w:tc>
          <w:tcPr>
            <w:tcW w:w="9540" w:type="dxa"/>
            <w:gridSpan w:val="2"/>
            <w:shd w:val="clear" w:color="auto" w:fill="DBE5F1"/>
          </w:tcPr>
          <w:p w14:paraId="66BEA8C0" w14:textId="77777777" w:rsidR="0007220A" w:rsidRPr="006A5FCA" w:rsidRDefault="0007220A" w:rsidP="009C41C5">
            <w:pPr>
              <w:numPr>
                <w:ilvl w:val="0"/>
                <w:numId w:val="57"/>
              </w:numPr>
              <w:spacing w:after="0"/>
              <w:contextualSpacing/>
              <w:rPr>
                <w:rFonts w:cs="Calibri"/>
                <w:b/>
                <w:sz w:val="20"/>
                <w:szCs w:val="20"/>
              </w:rPr>
            </w:pPr>
            <w:r w:rsidRPr="006A5FCA">
              <w:rPr>
                <w:rFonts w:cs="Calibri"/>
                <w:b/>
                <w:sz w:val="20"/>
                <w:szCs w:val="20"/>
              </w:rPr>
              <w:t>ILLEGAL LOGGING</w:t>
            </w:r>
          </w:p>
        </w:tc>
      </w:tr>
      <w:tr w:rsidR="0007220A" w:rsidRPr="006A5FCA" w14:paraId="45925DCD" w14:textId="77777777" w:rsidTr="00FC4FD0">
        <w:trPr>
          <w:trHeight w:val="2087"/>
        </w:trPr>
        <w:tc>
          <w:tcPr>
            <w:tcW w:w="4320" w:type="dxa"/>
          </w:tcPr>
          <w:p w14:paraId="6E5C6018" w14:textId="77777777" w:rsidR="0007220A" w:rsidRPr="006A5FCA" w:rsidRDefault="0007220A" w:rsidP="00290C3D">
            <w:pPr>
              <w:spacing w:after="0"/>
              <w:contextualSpacing/>
              <w:jc w:val="left"/>
              <w:rPr>
                <w:rFonts w:cs="Calibri"/>
                <w:sz w:val="20"/>
                <w:szCs w:val="20"/>
              </w:rPr>
            </w:pPr>
            <w:r w:rsidRPr="006A5FCA">
              <w:rPr>
                <w:rFonts w:cs="Calibri"/>
                <w:sz w:val="20"/>
                <w:szCs w:val="20"/>
              </w:rPr>
              <w:lastRenderedPageBreak/>
              <w:t>The annual allowable cut (AAC) is between 700,000 m</w:t>
            </w:r>
            <w:r w:rsidRPr="006A5FCA">
              <w:rPr>
                <w:rFonts w:cs="Calibri"/>
                <w:sz w:val="20"/>
                <w:szCs w:val="20"/>
                <w:vertAlign w:val="superscript"/>
              </w:rPr>
              <w:t>3</w:t>
            </w:r>
            <w:r w:rsidRPr="006A5FCA">
              <w:rPr>
                <w:rFonts w:cs="Calibri"/>
                <w:sz w:val="20"/>
                <w:szCs w:val="20"/>
              </w:rPr>
              <w:t>– 900,000 m³. However, the amount sold annually on the market is 2-3 times more than this. The Government does not receive royalties or taxes on timber sold illegally, and the illegal market severely distorts prices for both construction and fuel wood.</w:t>
            </w:r>
          </w:p>
          <w:p w14:paraId="68DF7074" w14:textId="77777777" w:rsidR="0007220A" w:rsidRPr="006A5FCA" w:rsidRDefault="0007220A" w:rsidP="00290C3D">
            <w:pPr>
              <w:spacing w:after="0"/>
              <w:contextualSpacing/>
              <w:jc w:val="left"/>
              <w:rPr>
                <w:rFonts w:cs="Calibri"/>
                <w:sz w:val="20"/>
                <w:szCs w:val="20"/>
              </w:rPr>
            </w:pPr>
          </w:p>
          <w:p w14:paraId="5EE9F62B" w14:textId="77777777" w:rsidR="0007220A" w:rsidRPr="006A5FCA" w:rsidRDefault="0007220A" w:rsidP="00290C3D">
            <w:pPr>
              <w:spacing w:after="0"/>
              <w:contextualSpacing/>
              <w:rPr>
                <w:rFonts w:cs="Calibri"/>
                <w:sz w:val="20"/>
                <w:szCs w:val="20"/>
              </w:rPr>
            </w:pPr>
            <w:r w:rsidRPr="006A5FCA">
              <w:rPr>
                <w:rFonts w:cs="Calibri"/>
                <w:sz w:val="20"/>
                <w:szCs w:val="20"/>
              </w:rPr>
              <w:t>Illegal logging falls into three broad types</w:t>
            </w:r>
            <w:r w:rsidRPr="006A5FCA">
              <w:rPr>
                <w:rStyle w:val="FootnoteReference"/>
                <w:rFonts w:cs="Calibri"/>
                <w:sz w:val="20"/>
                <w:szCs w:val="20"/>
              </w:rPr>
              <w:footnoteReference w:id="72"/>
            </w:r>
            <w:r w:rsidRPr="006A5FCA">
              <w:rPr>
                <w:rFonts w:cs="Calibri"/>
                <w:sz w:val="20"/>
                <w:szCs w:val="20"/>
              </w:rPr>
              <w:t>:</w:t>
            </w:r>
          </w:p>
        </w:tc>
        <w:tc>
          <w:tcPr>
            <w:tcW w:w="5220" w:type="dxa"/>
          </w:tcPr>
          <w:p w14:paraId="5095BC44" w14:textId="77777777" w:rsidR="0007220A" w:rsidRPr="006A5FCA" w:rsidRDefault="0007220A" w:rsidP="00290C3D">
            <w:pPr>
              <w:spacing w:after="0"/>
              <w:contextualSpacing/>
              <w:jc w:val="left"/>
              <w:rPr>
                <w:rFonts w:cs="Calibri"/>
                <w:sz w:val="20"/>
                <w:szCs w:val="20"/>
              </w:rPr>
            </w:pPr>
            <w:r w:rsidRPr="006A5FCA">
              <w:rPr>
                <w:rFonts w:cs="Calibri"/>
                <w:sz w:val="20"/>
                <w:szCs w:val="20"/>
              </w:rPr>
              <w:t>The AAC (for all timber) per year is about 700,000 m³, but the annual demand for fuel wood is 1-2 million m³, and is expected to rise to 2-3 million m³ per year</w:t>
            </w:r>
            <w:r w:rsidRPr="006A5FCA">
              <w:rPr>
                <w:rStyle w:val="FootnoteReference"/>
                <w:rFonts w:cs="Calibri"/>
                <w:sz w:val="20"/>
                <w:szCs w:val="20"/>
              </w:rPr>
              <w:footnoteReference w:id="73"/>
            </w:r>
            <w:r w:rsidRPr="006A5FCA">
              <w:rPr>
                <w:rFonts w:cs="Calibri"/>
                <w:sz w:val="20"/>
                <w:szCs w:val="20"/>
              </w:rPr>
              <w:t xml:space="preserve">. Hence, the demand considerably outstrips the legal supply. </w:t>
            </w:r>
          </w:p>
          <w:p w14:paraId="1B646515" w14:textId="77777777" w:rsidR="0007220A" w:rsidRPr="006A5FCA" w:rsidRDefault="0007220A" w:rsidP="00290C3D">
            <w:pPr>
              <w:spacing w:after="0"/>
              <w:contextualSpacing/>
              <w:jc w:val="left"/>
              <w:rPr>
                <w:rFonts w:cs="Calibri"/>
                <w:sz w:val="20"/>
                <w:szCs w:val="20"/>
              </w:rPr>
            </w:pPr>
          </w:p>
          <w:p w14:paraId="75868B13" w14:textId="77777777" w:rsidR="0007220A" w:rsidRPr="006A5FCA" w:rsidRDefault="0007220A" w:rsidP="00290C3D">
            <w:pPr>
              <w:spacing w:after="0"/>
              <w:contextualSpacing/>
              <w:jc w:val="left"/>
              <w:rPr>
                <w:rFonts w:cs="Calibri"/>
                <w:sz w:val="20"/>
                <w:szCs w:val="20"/>
              </w:rPr>
            </w:pPr>
            <w:r w:rsidRPr="006A5FCA">
              <w:rPr>
                <w:rFonts w:cs="Calibri"/>
                <w:sz w:val="20"/>
                <w:szCs w:val="20"/>
              </w:rPr>
              <w:t>The overemphasis on protection and conservation of forests under the Law on Forest and the Special Protected Areas Law creates a perverse incentive for illegal logging.</w:t>
            </w:r>
          </w:p>
        </w:tc>
      </w:tr>
      <w:tr w:rsidR="0007220A" w:rsidRPr="006A5FCA" w14:paraId="00E219BA" w14:textId="77777777" w:rsidTr="00FC4FD0">
        <w:trPr>
          <w:trHeight w:val="1387"/>
        </w:trPr>
        <w:tc>
          <w:tcPr>
            <w:tcW w:w="4320" w:type="dxa"/>
          </w:tcPr>
          <w:p w14:paraId="1B254BBB" w14:textId="77777777" w:rsidR="0007220A" w:rsidRPr="006A5FCA" w:rsidRDefault="0007220A" w:rsidP="005D16A8">
            <w:pPr>
              <w:pStyle w:val="MediumGrid1-Accent22"/>
              <w:numPr>
                <w:ilvl w:val="0"/>
                <w:numId w:val="23"/>
              </w:numPr>
              <w:spacing w:before="0" w:after="0" w:line="240" w:lineRule="auto"/>
              <w:ind w:left="448" w:hanging="357"/>
              <w:contextualSpacing/>
              <w:jc w:val="left"/>
              <w:rPr>
                <w:rFonts w:ascii="Calibri" w:hAnsi="Calibri" w:cs="Calibri"/>
                <w:sz w:val="20"/>
                <w:szCs w:val="20"/>
              </w:rPr>
            </w:pPr>
            <w:r w:rsidRPr="006A5FCA">
              <w:rPr>
                <w:rFonts w:ascii="Calibri" w:hAnsi="Calibri" w:cs="Calibri"/>
                <w:sz w:val="20"/>
                <w:szCs w:val="20"/>
                <w:lang w:val="en-GB"/>
              </w:rPr>
              <w:t>Collection of fuel wood for basic subsistence needs (i.e. cooking and heating).</w:t>
            </w:r>
          </w:p>
        </w:tc>
        <w:tc>
          <w:tcPr>
            <w:tcW w:w="5220" w:type="dxa"/>
          </w:tcPr>
          <w:p w14:paraId="00D6F8A3" w14:textId="77777777" w:rsidR="0007220A" w:rsidRPr="006A5FCA" w:rsidRDefault="0007220A" w:rsidP="00290C3D">
            <w:pPr>
              <w:spacing w:after="0"/>
              <w:contextualSpacing/>
              <w:jc w:val="left"/>
              <w:rPr>
                <w:rFonts w:cs="Calibri"/>
                <w:sz w:val="20"/>
                <w:szCs w:val="20"/>
              </w:rPr>
            </w:pPr>
            <w:r w:rsidRPr="006A5FCA">
              <w:rPr>
                <w:rFonts w:cs="Calibri"/>
                <w:sz w:val="20"/>
                <w:szCs w:val="20"/>
              </w:rPr>
              <w:t>Poverty and unemployment mean urban and rural people cannot afford to pay for legally produced fuel wood.</w:t>
            </w:r>
            <w:r w:rsidRPr="006A5FCA">
              <w:rPr>
                <w:rStyle w:val="FootnoteReference"/>
                <w:rFonts w:cs="Calibri"/>
                <w:sz w:val="20"/>
                <w:szCs w:val="20"/>
              </w:rPr>
              <w:footnoteReference w:id="74"/>
            </w:r>
            <w:r w:rsidRPr="006A5FCA">
              <w:rPr>
                <w:rFonts w:cs="Calibri"/>
                <w:sz w:val="20"/>
                <w:szCs w:val="20"/>
              </w:rPr>
              <w:t xml:space="preserve">  </w:t>
            </w:r>
          </w:p>
          <w:p w14:paraId="520D456D" w14:textId="77777777" w:rsidR="0007220A" w:rsidRPr="006A5FCA" w:rsidRDefault="0007220A" w:rsidP="00290C3D">
            <w:pPr>
              <w:spacing w:after="0"/>
              <w:contextualSpacing/>
              <w:jc w:val="left"/>
              <w:rPr>
                <w:rFonts w:cs="Calibri"/>
                <w:sz w:val="20"/>
                <w:szCs w:val="20"/>
              </w:rPr>
            </w:pPr>
          </w:p>
          <w:p w14:paraId="622D59FD" w14:textId="77777777" w:rsidR="0007220A" w:rsidRPr="006A5FCA" w:rsidRDefault="0007220A" w:rsidP="00290C3D">
            <w:pPr>
              <w:spacing w:after="0"/>
              <w:contextualSpacing/>
              <w:jc w:val="left"/>
              <w:rPr>
                <w:rFonts w:cs="Calibri"/>
                <w:sz w:val="20"/>
                <w:szCs w:val="20"/>
              </w:rPr>
            </w:pPr>
            <w:r w:rsidRPr="006A5FCA">
              <w:rPr>
                <w:rFonts w:cs="Calibri"/>
                <w:sz w:val="20"/>
                <w:szCs w:val="20"/>
              </w:rPr>
              <w:t xml:space="preserve">Weak planning capacity due to lack of clear data on how much fuel wood is used inhibits good regulation. </w:t>
            </w:r>
          </w:p>
        </w:tc>
      </w:tr>
      <w:tr w:rsidR="0007220A" w:rsidRPr="006A5FCA" w14:paraId="4EE6F7B3" w14:textId="77777777" w:rsidTr="00FC4FD0">
        <w:trPr>
          <w:trHeight w:val="1214"/>
        </w:trPr>
        <w:tc>
          <w:tcPr>
            <w:tcW w:w="4320" w:type="dxa"/>
          </w:tcPr>
          <w:p w14:paraId="7D01ADBD" w14:textId="77777777" w:rsidR="0007220A" w:rsidRPr="006A5FCA" w:rsidRDefault="0007220A" w:rsidP="005D16A8">
            <w:pPr>
              <w:pStyle w:val="MediumGrid1-Accent22"/>
              <w:numPr>
                <w:ilvl w:val="0"/>
                <w:numId w:val="23"/>
              </w:numPr>
              <w:spacing w:before="0" w:after="0" w:line="240" w:lineRule="auto"/>
              <w:ind w:left="448" w:hanging="357"/>
              <w:contextualSpacing/>
              <w:jc w:val="left"/>
              <w:rPr>
                <w:rFonts w:ascii="Calibri" w:hAnsi="Calibri" w:cs="Calibri"/>
                <w:sz w:val="20"/>
                <w:szCs w:val="20"/>
              </w:rPr>
            </w:pPr>
            <w:r w:rsidRPr="006A5FCA">
              <w:rPr>
                <w:rFonts w:ascii="Calibri" w:hAnsi="Calibri" w:cs="Calibri"/>
                <w:sz w:val="20"/>
                <w:szCs w:val="20"/>
                <w:lang w:val="en-GB"/>
              </w:rPr>
              <w:t xml:space="preserve">Small-scale logging of round wood to sustain livelihoods. Note: this is also linked to commercial logging where distribution, </w:t>
            </w:r>
            <w:proofErr w:type="gramStart"/>
            <w:r w:rsidRPr="006A5FCA">
              <w:rPr>
                <w:rFonts w:ascii="Calibri" w:hAnsi="Calibri" w:cs="Calibri"/>
                <w:sz w:val="20"/>
                <w:szCs w:val="20"/>
                <w:lang w:val="en-GB"/>
              </w:rPr>
              <w:t>transport</w:t>
            </w:r>
            <w:proofErr w:type="gramEnd"/>
            <w:r w:rsidRPr="006A5FCA">
              <w:rPr>
                <w:rFonts w:ascii="Calibri" w:hAnsi="Calibri" w:cs="Calibri"/>
                <w:sz w:val="20"/>
                <w:szCs w:val="20"/>
                <w:lang w:val="en-GB"/>
              </w:rPr>
              <w:t xml:space="preserve"> and sale of timber is organized on a commercial scale.</w:t>
            </w:r>
          </w:p>
        </w:tc>
        <w:tc>
          <w:tcPr>
            <w:tcW w:w="5220" w:type="dxa"/>
          </w:tcPr>
          <w:p w14:paraId="44731C34" w14:textId="77777777" w:rsidR="0007220A" w:rsidRPr="006A5FCA" w:rsidRDefault="0007220A" w:rsidP="00290C3D">
            <w:pPr>
              <w:spacing w:after="0"/>
              <w:contextualSpacing/>
              <w:rPr>
                <w:rFonts w:cs="Calibri"/>
                <w:sz w:val="20"/>
                <w:szCs w:val="20"/>
              </w:rPr>
            </w:pPr>
            <w:r w:rsidRPr="006A5FCA">
              <w:rPr>
                <w:rFonts w:cs="Calibri"/>
                <w:sz w:val="20"/>
                <w:szCs w:val="20"/>
              </w:rPr>
              <w:t>Some rural people have lost their income from herding livestock and are therefore turning to illegal collection and sale of timber. This is also related to poverty and unemployment.</w:t>
            </w:r>
          </w:p>
          <w:p w14:paraId="0F0DD587" w14:textId="77777777" w:rsidR="0007220A" w:rsidRPr="006A5FCA" w:rsidRDefault="0007220A" w:rsidP="00290C3D">
            <w:pPr>
              <w:spacing w:after="0"/>
              <w:contextualSpacing/>
              <w:rPr>
                <w:rFonts w:cs="Calibri"/>
                <w:sz w:val="20"/>
                <w:szCs w:val="20"/>
              </w:rPr>
            </w:pPr>
          </w:p>
          <w:p w14:paraId="20C55F55" w14:textId="77777777" w:rsidR="0007220A" w:rsidRPr="006A5FCA" w:rsidRDefault="0007220A" w:rsidP="00290C3D">
            <w:pPr>
              <w:spacing w:after="0"/>
              <w:contextualSpacing/>
              <w:rPr>
                <w:rFonts w:cs="Calibri"/>
                <w:sz w:val="20"/>
                <w:szCs w:val="20"/>
              </w:rPr>
            </w:pPr>
            <w:r w:rsidRPr="006A5FCA">
              <w:rPr>
                <w:rFonts w:cs="Calibri"/>
                <w:sz w:val="20"/>
                <w:szCs w:val="20"/>
              </w:rPr>
              <w:t>Increasing demand for timber products from the population in Ulaanbaatar. Most pressure is on forest areas within easy reach of urban areas (e.g. Selenge, Arkhangai and Tuv aimags).</w:t>
            </w:r>
          </w:p>
        </w:tc>
      </w:tr>
      <w:tr w:rsidR="0007220A" w:rsidRPr="006A5FCA" w14:paraId="1F9CED94" w14:textId="77777777" w:rsidTr="00FC4FD0">
        <w:trPr>
          <w:trHeight w:val="2555"/>
        </w:trPr>
        <w:tc>
          <w:tcPr>
            <w:tcW w:w="4320" w:type="dxa"/>
          </w:tcPr>
          <w:p w14:paraId="0DB9743C" w14:textId="77777777" w:rsidR="0007220A" w:rsidRPr="006A5FCA" w:rsidRDefault="0007220A" w:rsidP="005D16A8">
            <w:pPr>
              <w:pStyle w:val="MediumGrid1-Accent22"/>
              <w:numPr>
                <w:ilvl w:val="0"/>
                <w:numId w:val="23"/>
              </w:numPr>
              <w:spacing w:before="0" w:after="0" w:line="240" w:lineRule="auto"/>
              <w:contextualSpacing/>
              <w:jc w:val="left"/>
              <w:rPr>
                <w:rFonts w:ascii="Calibri" w:hAnsi="Calibri" w:cs="Calibri"/>
                <w:sz w:val="20"/>
                <w:szCs w:val="20"/>
              </w:rPr>
            </w:pPr>
            <w:r w:rsidRPr="006A5FCA">
              <w:rPr>
                <w:rFonts w:ascii="Calibri" w:hAnsi="Calibri" w:cs="Calibri"/>
                <w:sz w:val="20"/>
                <w:szCs w:val="20"/>
                <w:lang w:val="en-GB"/>
              </w:rPr>
              <w:t>Commercial illegal logging.</w:t>
            </w:r>
          </w:p>
        </w:tc>
        <w:tc>
          <w:tcPr>
            <w:tcW w:w="5220" w:type="dxa"/>
          </w:tcPr>
          <w:p w14:paraId="1EACCBFC" w14:textId="77777777" w:rsidR="0007220A" w:rsidRPr="006A5FCA" w:rsidRDefault="0007220A" w:rsidP="00290C3D">
            <w:pPr>
              <w:spacing w:after="0"/>
              <w:contextualSpacing/>
              <w:jc w:val="left"/>
              <w:rPr>
                <w:rFonts w:cs="Calibri"/>
                <w:sz w:val="20"/>
                <w:szCs w:val="20"/>
              </w:rPr>
            </w:pPr>
            <w:r w:rsidRPr="006A5FCA">
              <w:rPr>
                <w:rFonts w:cs="Calibri"/>
                <w:sz w:val="20"/>
                <w:szCs w:val="20"/>
              </w:rPr>
              <w:t>Weak forestry law enforcement and capacity (e.g. poor capacity for forest patrols, need for training of field patrols).</w:t>
            </w:r>
          </w:p>
          <w:p w14:paraId="661A4023" w14:textId="77777777" w:rsidR="0007220A" w:rsidRPr="006A5FCA" w:rsidRDefault="0007220A" w:rsidP="00290C3D">
            <w:pPr>
              <w:spacing w:after="0"/>
              <w:contextualSpacing/>
              <w:jc w:val="left"/>
              <w:rPr>
                <w:rFonts w:cs="Calibri"/>
                <w:sz w:val="20"/>
                <w:szCs w:val="20"/>
              </w:rPr>
            </w:pPr>
          </w:p>
          <w:p w14:paraId="181B6465" w14:textId="77777777" w:rsidR="0007220A" w:rsidRPr="006A5FCA" w:rsidRDefault="0007220A" w:rsidP="00290C3D">
            <w:pPr>
              <w:spacing w:after="0"/>
              <w:contextualSpacing/>
              <w:jc w:val="left"/>
              <w:rPr>
                <w:rFonts w:cs="Calibri"/>
                <w:sz w:val="20"/>
                <w:szCs w:val="20"/>
              </w:rPr>
            </w:pPr>
            <w:r w:rsidRPr="006A5FCA">
              <w:rPr>
                <w:rFonts w:cs="Calibri"/>
                <w:sz w:val="20"/>
                <w:szCs w:val="20"/>
              </w:rPr>
              <w:t>Poor inspection processes, meaning that illegally</w:t>
            </w:r>
            <w:r>
              <w:rPr>
                <w:rFonts w:cs="Calibri"/>
                <w:sz w:val="20"/>
                <w:szCs w:val="20"/>
              </w:rPr>
              <w:t xml:space="preserve"> </w:t>
            </w:r>
            <w:r w:rsidRPr="006A5FCA">
              <w:rPr>
                <w:rFonts w:cs="Calibri"/>
                <w:sz w:val="20"/>
                <w:szCs w:val="20"/>
              </w:rPr>
              <w:t>sourced timber is often not identified.</w:t>
            </w:r>
          </w:p>
          <w:p w14:paraId="6DE73CD2" w14:textId="77777777" w:rsidR="0007220A" w:rsidRPr="006A5FCA" w:rsidRDefault="0007220A" w:rsidP="00290C3D">
            <w:pPr>
              <w:spacing w:after="0"/>
              <w:contextualSpacing/>
              <w:jc w:val="left"/>
              <w:rPr>
                <w:rFonts w:cs="Calibri"/>
                <w:sz w:val="20"/>
                <w:szCs w:val="20"/>
              </w:rPr>
            </w:pPr>
          </w:p>
          <w:p w14:paraId="5B154517" w14:textId="77777777" w:rsidR="0007220A" w:rsidRPr="006A5FCA" w:rsidRDefault="0007220A" w:rsidP="00290C3D">
            <w:pPr>
              <w:spacing w:after="0"/>
              <w:contextualSpacing/>
              <w:jc w:val="left"/>
              <w:rPr>
                <w:rFonts w:cs="Calibri"/>
                <w:sz w:val="20"/>
                <w:szCs w:val="20"/>
              </w:rPr>
            </w:pPr>
            <w:r w:rsidRPr="006A5FCA">
              <w:rPr>
                <w:rFonts w:cs="Calibri"/>
                <w:sz w:val="20"/>
                <w:szCs w:val="20"/>
              </w:rPr>
              <w:t>Increasing demand for timber for construction and industry.</w:t>
            </w:r>
          </w:p>
          <w:p w14:paraId="5A08667C" w14:textId="77777777" w:rsidR="0007220A" w:rsidRPr="006A5FCA" w:rsidRDefault="0007220A" w:rsidP="00290C3D">
            <w:pPr>
              <w:spacing w:after="0"/>
              <w:contextualSpacing/>
              <w:jc w:val="left"/>
              <w:rPr>
                <w:rFonts w:cs="Calibri"/>
                <w:sz w:val="20"/>
                <w:szCs w:val="20"/>
              </w:rPr>
            </w:pPr>
          </w:p>
          <w:p w14:paraId="0F5088CE" w14:textId="77777777" w:rsidR="0007220A" w:rsidRPr="006A5FCA" w:rsidRDefault="0007220A" w:rsidP="00290C3D">
            <w:pPr>
              <w:spacing w:after="0"/>
              <w:contextualSpacing/>
              <w:jc w:val="left"/>
              <w:rPr>
                <w:rFonts w:cs="Calibri"/>
                <w:sz w:val="20"/>
                <w:szCs w:val="20"/>
              </w:rPr>
            </w:pPr>
            <w:r w:rsidRPr="006A5FCA">
              <w:rPr>
                <w:rFonts w:cs="Calibri"/>
                <w:sz w:val="20"/>
                <w:szCs w:val="20"/>
              </w:rPr>
              <w:t>Poor forestry law enforcement and corruption.</w:t>
            </w:r>
          </w:p>
        </w:tc>
      </w:tr>
      <w:tr w:rsidR="0007220A" w:rsidRPr="006A5FCA" w14:paraId="23CFD447" w14:textId="77777777" w:rsidTr="00FC4FD0">
        <w:tc>
          <w:tcPr>
            <w:tcW w:w="9540" w:type="dxa"/>
            <w:gridSpan w:val="2"/>
            <w:shd w:val="clear" w:color="auto" w:fill="DBE5F1"/>
          </w:tcPr>
          <w:p w14:paraId="6252F6B8" w14:textId="77777777" w:rsidR="0007220A" w:rsidRPr="006A5FCA" w:rsidRDefault="0007220A" w:rsidP="00290C3D">
            <w:pPr>
              <w:pStyle w:val="TOC1"/>
              <w:spacing w:before="0" w:after="0" w:line="240" w:lineRule="auto"/>
              <w:contextualSpacing/>
              <w:rPr>
                <w:sz w:val="20"/>
                <w:szCs w:val="20"/>
              </w:rPr>
            </w:pPr>
            <w:r w:rsidRPr="006A5FCA">
              <w:rPr>
                <w:sz w:val="20"/>
                <w:szCs w:val="20"/>
              </w:rPr>
              <w:t>Damage from Pests</w:t>
            </w:r>
          </w:p>
        </w:tc>
      </w:tr>
      <w:tr w:rsidR="0007220A" w:rsidRPr="006A5FCA" w14:paraId="57F868CA" w14:textId="77777777" w:rsidTr="00FC4FD0">
        <w:tc>
          <w:tcPr>
            <w:tcW w:w="4320" w:type="dxa"/>
          </w:tcPr>
          <w:p w14:paraId="770F5CB0" w14:textId="77777777" w:rsidR="0007220A" w:rsidRPr="006A5FCA" w:rsidRDefault="0007220A" w:rsidP="0047560D">
            <w:pPr>
              <w:spacing w:after="0"/>
              <w:contextualSpacing/>
              <w:rPr>
                <w:rFonts w:cs="Calibri"/>
                <w:sz w:val="20"/>
                <w:szCs w:val="20"/>
              </w:rPr>
            </w:pPr>
            <w:r w:rsidRPr="006A5FCA">
              <w:rPr>
                <w:rFonts w:cs="Calibri"/>
                <w:sz w:val="20"/>
                <w:szCs w:val="20"/>
              </w:rPr>
              <w:t>Insects (moths and beetles) damage more than 600,000 ha, or about 5%</w:t>
            </w:r>
            <w:r>
              <w:rPr>
                <w:rStyle w:val="FootnoteReference"/>
                <w:rFonts w:cs="Calibri"/>
                <w:szCs w:val="20"/>
              </w:rPr>
              <w:footnoteReference w:id="75"/>
            </w:r>
            <w:r w:rsidRPr="006A5FCA">
              <w:rPr>
                <w:rFonts w:cs="Calibri"/>
                <w:sz w:val="20"/>
                <w:szCs w:val="20"/>
              </w:rPr>
              <w:t>, of the total forest area, each year</w:t>
            </w:r>
            <w:r>
              <w:rPr>
                <w:rFonts w:cs="Calibri"/>
                <w:sz w:val="20"/>
                <w:szCs w:val="20"/>
              </w:rPr>
              <w:t xml:space="preserve"> </w:t>
            </w:r>
            <w:r w:rsidRPr="006A5FCA">
              <w:rPr>
                <w:rFonts w:cs="Calibri"/>
                <w:sz w:val="20"/>
                <w:szCs w:val="20"/>
              </w:rPr>
              <w:t xml:space="preserve">Boreal forests are more susceptible to insect attack than tropical forests because of the lower diversity of species. There are 7 groups, 56 families, 168 </w:t>
            </w:r>
            <w:proofErr w:type="gramStart"/>
            <w:r w:rsidRPr="006A5FCA">
              <w:rPr>
                <w:rFonts w:cs="Calibri"/>
                <w:sz w:val="20"/>
                <w:szCs w:val="20"/>
              </w:rPr>
              <w:t>types</w:t>
            </w:r>
            <w:proofErr w:type="gramEnd"/>
            <w:r w:rsidRPr="006A5FCA">
              <w:rPr>
                <w:rFonts w:cs="Calibri"/>
                <w:sz w:val="20"/>
                <w:szCs w:val="20"/>
              </w:rPr>
              <w:t xml:space="preserve"> and 315 species of forest insects in Mongolia</w:t>
            </w:r>
            <w:r w:rsidRPr="006A5FCA">
              <w:rPr>
                <w:rStyle w:val="FootnoteReference"/>
                <w:rFonts w:cs="Calibri"/>
                <w:sz w:val="20"/>
                <w:szCs w:val="20"/>
              </w:rPr>
              <w:footnoteReference w:id="76"/>
            </w:r>
            <w:r w:rsidRPr="006A5FCA">
              <w:rPr>
                <w:rFonts w:cs="Calibri"/>
                <w:sz w:val="20"/>
                <w:szCs w:val="20"/>
              </w:rPr>
              <w:t>.</w:t>
            </w:r>
          </w:p>
        </w:tc>
        <w:tc>
          <w:tcPr>
            <w:tcW w:w="5220" w:type="dxa"/>
          </w:tcPr>
          <w:p w14:paraId="2363D548" w14:textId="77777777" w:rsidR="0007220A" w:rsidRPr="006A5FCA" w:rsidRDefault="0007220A" w:rsidP="00290C3D">
            <w:pPr>
              <w:spacing w:after="0"/>
              <w:contextualSpacing/>
              <w:rPr>
                <w:rFonts w:cs="Calibri"/>
                <w:sz w:val="20"/>
                <w:szCs w:val="20"/>
              </w:rPr>
            </w:pPr>
            <w:r w:rsidRPr="006A5FCA">
              <w:rPr>
                <w:rFonts w:cs="Calibri"/>
                <w:sz w:val="20"/>
                <w:szCs w:val="20"/>
              </w:rPr>
              <w:t>Poor forest management creates conditions of forest degradation permitting growth of harmful insects.</w:t>
            </w:r>
          </w:p>
          <w:p w14:paraId="47FA030C" w14:textId="77777777" w:rsidR="0007220A" w:rsidRPr="006A5FCA" w:rsidRDefault="0007220A" w:rsidP="00290C3D">
            <w:pPr>
              <w:spacing w:after="0"/>
              <w:contextualSpacing/>
              <w:rPr>
                <w:rFonts w:cs="Calibri"/>
                <w:sz w:val="20"/>
                <w:szCs w:val="20"/>
              </w:rPr>
            </w:pPr>
          </w:p>
          <w:p w14:paraId="5D53BFAB" w14:textId="77777777" w:rsidR="0007220A" w:rsidRPr="006A5FCA" w:rsidRDefault="0007220A" w:rsidP="00290C3D">
            <w:pPr>
              <w:spacing w:after="0"/>
              <w:contextualSpacing/>
              <w:rPr>
                <w:rFonts w:cs="Calibri"/>
                <w:sz w:val="20"/>
                <w:szCs w:val="20"/>
              </w:rPr>
            </w:pPr>
            <w:r w:rsidRPr="006A5FCA">
              <w:rPr>
                <w:rFonts w:cs="Calibri"/>
                <w:sz w:val="20"/>
                <w:szCs w:val="20"/>
              </w:rPr>
              <w:t>Lack of scientific data and understanding means the ability to predict reproduction stages of insects is low.</w:t>
            </w:r>
          </w:p>
          <w:p w14:paraId="70ECFAEE" w14:textId="77777777" w:rsidR="0007220A" w:rsidRPr="006A5FCA" w:rsidRDefault="0007220A" w:rsidP="00290C3D">
            <w:pPr>
              <w:spacing w:after="0"/>
              <w:contextualSpacing/>
              <w:rPr>
                <w:rFonts w:cs="Calibri"/>
                <w:sz w:val="20"/>
                <w:szCs w:val="20"/>
              </w:rPr>
            </w:pPr>
          </w:p>
          <w:p w14:paraId="4E63674F" w14:textId="77777777" w:rsidR="0007220A" w:rsidRPr="006A5FCA" w:rsidRDefault="0007220A" w:rsidP="00290C3D">
            <w:pPr>
              <w:spacing w:after="0"/>
              <w:contextualSpacing/>
              <w:rPr>
                <w:rFonts w:cs="Calibri"/>
                <w:sz w:val="20"/>
                <w:szCs w:val="20"/>
              </w:rPr>
            </w:pPr>
            <w:r w:rsidRPr="006A5FCA">
              <w:rPr>
                <w:rFonts w:cs="Calibri"/>
                <w:sz w:val="20"/>
                <w:szCs w:val="20"/>
              </w:rPr>
              <w:t xml:space="preserve">Pests are usually managed using chemical and mechanical methods. Biological methods, although preferred, are underutilized due to limited laboratory capacity and lack of finance to support the preparation of bacterial cultures </w:t>
            </w:r>
            <w:r w:rsidRPr="006A5FCA">
              <w:rPr>
                <w:rFonts w:cs="Calibri"/>
                <w:sz w:val="20"/>
                <w:szCs w:val="20"/>
              </w:rPr>
              <w:lastRenderedPageBreak/>
              <w:t>and/or predator species.</w:t>
            </w:r>
          </w:p>
          <w:p w14:paraId="567F1C70" w14:textId="77777777" w:rsidR="0007220A" w:rsidRPr="006A5FCA" w:rsidRDefault="0007220A" w:rsidP="00290C3D">
            <w:pPr>
              <w:spacing w:after="0"/>
              <w:contextualSpacing/>
              <w:rPr>
                <w:rFonts w:cs="Calibri"/>
                <w:sz w:val="20"/>
                <w:szCs w:val="20"/>
              </w:rPr>
            </w:pPr>
          </w:p>
          <w:p w14:paraId="6572CD40" w14:textId="77777777" w:rsidR="0007220A" w:rsidRPr="006A5FCA" w:rsidRDefault="0007220A" w:rsidP="00290C3D">
            <w:pPr>
              <w:spacing w:after="0"/>
              <w:contextualSpacing/>
              <w:rPr>
                <w:rFonts w:cs="Calibri"/>
                <w:sz w:val="20"/>
                <w:szCs w:val="20"/>
              </w:rPr>
            </w:pPr>
            <w:r w:rsidRPr="006A5FCA">
              <w:rPr>
                <w:rFonts w:cs="Calibri"/>
                <w:sz w:val="20"/>
                <w:szCs w:val="20"/>
              </w:rPr>
              <w:t>The high number of forest fires creates regrowth for pests to feed on.</w:t>
            </w:r>
          </w:p>
          <w:p w14:paraId="003904EB" w14:textId="77777777" w:rsidR="0007220A" w:rsidRPr="006A5FCA" w:rsidRDefault="0007220A" w:rsidP="00290C3D">
            <w:pPr>
              <w:spacing w:after="0"/>
              <w:contextualSpacing/>
              <w:rPr>
                <w:rFonts w:cs="Calibri"/>
                <w:sz w:val="20"/>
                <w:szCs w:val="20"/>
              </w:rPr>
            </w:pPr>
          </w:p>
          <w:p w14:paraId="267E57BB" w14:textId="77777777" w:rsidR="0007220A" w:rsidRPr="006A5FCA" w:rsidRDefault="0007220A" w:rsidP="00290C3D">
            <w:pPr>
              <w:spacing w:after="0"/>
              <w:contextualSpacing/>
              <w:rPr>
                <w:rFonts w:cs="Calibri"/>
                <w:sz w:val="20"/>
                <w:szCs w:val="20"/>
              </w:rPr>
            </w:pPr>
            <w:r w:rsidRPr="006A5FCA">
              <w:rPr>
                <w:rFonts w:cs="Calibri"/>
                <w:sz w:val="20"/>
                <w:szCs w:val="20"/>
              </w:rPr>
              <w:t>Increase in temperature from climate change creates conditions favourable to pest invasion.</w:t>
            </w:r>
          </w:p>
        </w:tc>
      </w:tr>
      <w:tr w:rsidR="0007220A" w:rsidRPr="006A5FCA" w14:paraId="726FC1BE" w14:textId="77777777" w:rsidTr="00FC4FD0">
        <w:tc>
          <w:tcPr>
            <w:tcW w:w="9540" w:type="dxa"/>
            <w:gridSpan w:val="2"/>
            <w:shd w:val="clear" w:color="auto" w:fill="DBE5F1"/>
          </w:tcPr>
          <w:p w14:paraId="6FD8FD06" w14:textId="77777777" w:rsidR="0007220A" w:rsidRPr="006A5FCA" w:rsidRDefault="0007220A" w:rsidP="00290C3D">
            <w:pPr>
              <w:pStyle w:val="TOC1"/>
              <w:spacing w:before="0" w:after="0" w:line="240" w:lineRule="auto"/>
              <w:contextualSpacing/>
              <w:rPr>
                <w:sz w:val="20"/>
                <w:szCs w:val="20"/>
              </w:rPr>
            </w:pPr>
            <w:r w:rsidRPr="006A5FCA">
              <w:rPr>
                <w:sz w:val="20"/>
                <w:szCs w:val="20"/>
              </w:rPr>
              <w:lastRenderedPageBreak/>
              <w:t>Diseases</w:t>
            </w:r>
          </w:p>
        </w:tc>
      </w:tr>
      <w:tr w:rsidR="0007220A" w:rsidRPr="006A5FCA" w14:paraId="082F1D60" w14:textId="77777777" w:rsidTr="00FC4FD0">
        <w:tc>
          <w:tcPr>
            <w:tcW w:w="4320" w:type="dxa"/>
          </w:tcPr>
          <w:p w14:paraId="44688BE3" w14:textId="77777777" w:rsidR="0007220A" w:rsidRPr="006A5FCA" w:rsidRDefault="0007220A" w:rsidP="00290C3D">
            <w:pPr>
              <w:spacing w:after="0"/>
              <w:contextualSpacing/>
              <w:rPr>
                <w:rFonts w:cs="Calibri"/>
                <w:sz w:val="20"/>
                <w:szCs w:val="20"/>
              </w:rPr>
            </w:pPr>
            <w:r w:rsidRPr="006A5FCA">
              <w:rPr>
                <w:rFonts w:cs="Calibri"/>
                <w:sz w:val="20"/>
                <w:szCs w:val="20"/>
              </w:rPr>
              <w:t>Tree disease affects some forested areas. Due to the lack of research into tree disease, there is no data available on how much forest is affected each year by disease.</w:t>
            </w:r>
          </w:p>
        </w:tc>
        <w:tc>
          <w:tcPr>
            <w:tcW w:w="5220" w:type="dxa"/>
          </w:tcPr>
          <w:p w14:paraId="79CB52A9" w14:textId="77777777" w:rsidR="0007220A" w:rsidRPr="006A5FCA" w:rsidRDefault="0007220A" w:rsidP="00290C3D">
            <w:pPr>
              <w:spacing w:after="0"/>
              <w:contextualSpacing/>
              <w:rPr>
                <w:rFonts w:cs="Calibri"/>
                <w:sz w:val="20"/>
                <w:szCs w:val="20"/>
              </w:rPr>
            </w:pPr>
            <w:r w:rsidRPr="006A5FCA">
              <w:rPr>
                <w:rFonts w:cs="Calibri"/>
                <w:sz w:val="20"/>
                <w:szCs w:val="20"/>
              </w:rPr>
              <w:t>Lack of research and data on how much forest is affected each year by disease and how to treat these diseases.</w:t>
            </w:r>
          </w:p>
        </w:tc>
      </w:tr>
      <w:tr w:rsidR="0007220A" w:rsidRPr="006A5FCA" w14:paraId="53008154" w14:textId="77777777" w:rsidTr="00FC4FD0">
        <w:tc>
          <w:tcPr>
            <w:tcW w:w="9540" w:type="dxa"/>
            <w:gridSpan w:val="2"/>
            <w:shd w:val="clear" w:color="auto" w:fill="DBE5F1"/>
          </w:tcPr>
          <w:p w14:paraId="1286A8A5" w14:textId="77777777" w:rsidR="0007220A" w:rsidRPr="006A5FCA" w:rsidRDefault="0007220A" w:rsidP="00290C3D">
            <w:pPr>
              <w:pStyle w:val="TOC1"/>
              <w:spacing w:before="0" w:after="0" w:line="240" w:lineRule="auto"/>
              <w:contextualSpacing/>
              <w:rPr>
                <w:sz w:val="20"/>
                <w:szCs w:val="20"/>
              </w:rPr>
            </w:pPr>
            <w:r w:rsidRPr="006A5FCA">
              <w:rPr>
                <w:sz w:val="20"/>
                <w:szCs w:val="20"/>
              </w:rPr>
              <w:t>Grazing in and near forest areas</w:t>
            </w:r>
          </w:p>
        </w:tc>
      </w:tr>
      <w:tr w:rsidR="0007220A" w:rsidRPr="006A5FCA" w14:paraId="2F6C3183" w14:textId="77777777" w:rsidTr="00FC4FD0">
        <w:tc>
          <w:tcPr>
            <w:tcW w:w="4320" w:type="dxa"/>
          </w:tcPr>
          <w:p w14:paraId="556E66FB" w14:textId="77777777" w:rsidR="0007220A" w:rsidRPr="006A5FCA" w:rsidRDefault="0007220A" w:rsidP="00290C3D">
            <w:pPr>
              <w:spacing w:after="0"/>
              <w:contextualSpacing/>
              <w:rPr>
                <w:rFonts w:cs="Calibri"/>
                <w:sz w:val="20"/>
                <w:szCs w:val="20"/>
              </w:rPr>
            </w:pPr>
            <w:r w:rsidRPr="006A5FCA">
              <w:rPr>
                <w:rFonts w:cs="Calibri"/>
                <w:sz w:val="20"/>
                <w:szCs w:val="20"/>
              </w:rPr>
              <w:t>Grazing adjacent to forests.</w:t>
            </w:r>
          </w:p>
          <w:p w14:paraId="07718181" w14:textId="77777777" w:rsidR="0007220A" w:rsidRPr="006A5FCA" w:rsidRDefault="0007220A" w:rsidP="00290C3D">
            <w:pPr>
              <w:spacing w:after="0"/>
              <w:contextualSpacing/>
              <w:rPr>
                <w:rFonts w:cs="Calibri"/>
                <w:sz w:val="20"/>
                <w:szCs w:val="20"/>
              </w:rPr>
            </w:pPr>
          </w:p>
          <w:p w14:paraId="2881EEEE" w14:textId="77777777" w:rsidR="0007220A" w:rsidRPr="006A5FCA" w:rsidRDefault="0007220A" w:rsidP="00290C3D">
            <w:pPr>
              <w:spacing w:after="0"/>
              <w:contextualSpacing/>
              <w:rPr>
                <w:rFonts w:cs="Calibri"/>
                <w:sz w:val="20"/>
                <w:szCs w:val="20"/>
              </w:rPr>
            </w:pPr>
            <w:r w:rsidRPr="006A5FCA">
              <w:rPr>
                <w:rFonts w:cs="Calibri"/>
                <w:sz w:val="20"/>
                <w:szCs w:val="20"/>
              </w:rPr>
              <w:t xml:space="preserve">Due to the increase in livestock numbers in Mongolia, livestock grazing (particularly goats for cashmere) in areas adjacent to and within the forest edge are damaging forest regrowth. Herders that allow livestock to graze in wooded meadows, and </w:t>
            </w:r>
            <w:proofErr w:type="gramStart"/>
            <w:r w:rsidRPr="006A5FCA">
              <w:rPr>
                <w:rFonts w:cs="Calibri"/>
                <w:sz w:val="20"/>
                <w:szCs w:val="20"/>
              </w:rPr>
              <w:t>hay-making</w:t>
            </w:r>
            <w:proofErr w:type="gramEnd"/>
            <w:r w:rsidRPr="006A5FCA">
              <w:rPr>
                <w:rFonts w:cs="Calibri"/>
                <w:sz w:val="20"/>
                <w:szCs w:val="20"/>
              </w:rPr>
              <w:t xml:space="preserve"> in areas adjacent to forests, both hinder forest regeneration.</w:t>
            </w:r>
          </w:p>
        </w:tc>
        <w:tc>
          <w:tcPr>
            <w:tcW w:w="5220" w:type="dxa"/>
          </w:tcPr>
          <w:p w14:paraId="1BB7FBBA" w14:textId="77777777" w:rsidR="0007220A" w:rsidRPr="006A5FCA" w:rsidRDefault="0007220A" w:rsidP="00290C3D">
            <w:pPr>
              <w:spacing w:after="0"/>
              <w:contextualSpacing/>
              <w:rPr>
                <w:rFonts w:cs="Calibri"/>
                <w:sz w:val="20"/>
                <w:szCs w:val="20"/>
              </w:rPr>
            </w:pPr>
            <w:r w:rsidRPr="006A5FCA">
              <w:rPr>
                <w:rFonts w:cs="Calibri"/>
                <w:sz w:val="20"/>
                <w:szCs w:val="20"/>
              </w:rPr>
              <w:t>Inadequate legal framework to regulate grazing in buffer zones between pastureland and forest.</w:t>
            </w:r>
          </w:p>
          <w:p w14:paraId="7C40CB2F" w14:textId="77777777" w:rsidR="0007220A" w:rsidRPr="006A5FCA" w:rsidRDefault="0007220A" w:rsidP="00290C3D">
            <w:pPr>
              <w:spacing w:after="0"/>
              <w:contextualSpacing/>
              <w:rPr>
                <w:rFonts w:cs="Calibri"/>
                <w:sz w:val="20"/>
                <w:szCs w:val="20"/>
              </w:rPr>
            </w:pPr>
          </w:p>
          <w:p w14:paraId="5CBFC841" w14:textId="77777777" w:rsidR="0007220A" w:rsidRPr="006A5FCA" w:rsidRDefault="0007220A" w:rsidP="00290C3D">
            <w:pPr>
              <w:spacing w:after="0"/>
              <w:contextualSpacing/>
              <w:rPr>
                <w:rFonts w:cs="Calibri"/>
                <w:sz w:val="20"/>
                <w:szCs w:val="20"/>
              </w:rPr>
            </w:pPr>
            <w:r w:rsidRPr="006A5FCA">
              <w:rPr>
                <w:rFonts w:cs="Calibri"/>
                <w:sz w:val="20"/>
                <w:szCs w:val="20"/>
              </w:rPr>
              <w:t>Severe winters with deep snow (‘</w:t>
            </w:r>
            <w:r w:rsidRPr="006A5FCA">
              <w:rPr>
                <w:rFonts w:cs="Calibri"/>
                <w:i/>
                <w:sz w:val="20"/>
                <w:szCs w:val="20"/>
              </w:rPr>
              <w:t>dzuds</w:t>
            </w:r>
            <w:r w:rsidRPr="006A5FCA">
              <w:rPr>
                <w:rFonts w:cs="Calibri"/>
                <w:sz w:val="20"/>
                <w:szCs w:val="20"/>
              </w:rPr>
              <w:t>’) mean herders seek shelter and feed for livestock in forested areas where snow is not as deep.</w:t>
            </w:r>
          </w:p>
          <w:p w14:paraId="44723AF5" w14:textId="77777777" w:rsidR="0007220A" w:rsidRPr="006A5FCA" w:rsidRDefault="0007220A" w:rsidP="00290C3D">
            <w:pPr>
              <w:spacing w:after="0"/>
              <w:contextualSpacing/>
              <w:rPr>
                <w:rFonts w:cs="Calibri"/>
                <w:sz w:val="20"/>
                <w:szCs w:val="20"/>
              </w:rPr>
            </w:pPr>
          </w:p>
          <w:p w14:paraId="6D4C9E92" w14:textId="77777777" w:rsidR="0007220A" w:rsidRPr="006A5FCA" w:rsidRDefault="0007220A" w:rsidP="00290C3D">
            <w:pPr>
              <w:spacing w:after="0"/>
              <w:contextualSpacing/>
              <w:rPr>
                <w:rFonts w:cs="Calibri"/>
                <w:sz w:val="20"/>
                <w:szCs w:val="20"/>
              </w:rPr>
            </w:pPr>
            <w:r w:rsidRPr="006A5FCA">
              <w:rPr>
                <w:rFonts w:cs="Calibri"/>
                <w:sz w:val="20"/>
                <w:szCs w:val="20"/>
              </w:rPr>
              <w:t>Lack of herder awareness of impact of grazing in forests and on forest edges.</w:t>
            </w:r>
          </w:p>
        </w:tc>
      </w:tr>
      <w:tr w:rsidR="0007220A" w:rsidRPr="006A5FCA" w14:paraId="73F22E21" w14:textId="77777777" w:rsidTr="00FC4FD0">
        <w:tc>
          <w:tcPr>
            <w:tcW w:w="9540" w:type="dxa"/>
            <w:gridSpan w:val="2"/>
            <w:shd w:val="clear" w:color="auto" w:fill="DBE5F1"/>
          </w:tcPr>
          <w:p w14:paraId="64B44CC6" w14:textId="77777777" w:rsidR="0007220A" w:rsidRPr="006A5FCA" w:rsidRDefault="0007220A" w:rsidP="00290C3D">
            <w:pPr>
              <w:pStyle w:val="TOC1"/>
              <w:spacing w:before="0" w:after="0" w:line="240" w:lineRule="auto"/>
              <w:contextualSpacing/>
              <w:rPr>
                <w:sz w:val="20"/>
                <w:szCs w:val="20"/>
              </w:rPr>
            </w:pPr>
            <w:r w:rsidRPr="006A5FCA">
              <w:rPr>
                <w:sz w:val="20"/>
                <w:szCs w:val="20"/>
              </w:rPr>
              <w:t>Mining</w:t>
            </w:r>
          </w:p>
        </w:tc>
      </w:tr>
      <w:tr w:rsidR="0007220A" w:rsidRPr="006A5FCA" w14:paraId="2B6D543A" w14:textId="77777777" w:rsidTr="00FC4FD0">
        <w:trPr>
          <w:trHeight w:val="1889"/>
        </w:trPr>
        <w:tc>
          <w:tcPr>
            <w:tcW w:w="4320" w:type="dxa"/>
          </w:tcPr>
          <w:p w14:paraId="2CE09EE7" w14:textId="77777777" w:rsidR="0007220A" w:rsidRPr="006A5FCA" w:rsidRDefault="0007220A" w:rsidP="00BB7A24">
            <w:pPr>
              <w:spacing w:after="0"/>
              <w:contextualSpacing/>
              <w:rPr>
                <w:rFonts w:cs="Calibri"/>
                <w:sz w:val="20"/>
                <w:szCs w:val="20"/>
              </w:rPr>
            </w:pPr>
            <w:r w:rsidRPr="006A5FCA">
              <w:rPr>
                <w:rFonts w:cs="Calibri"/>
                <w:sz w:val="20"/>
                <w:szCs w:val="20"/>
              </w:rPr>
              <w:t>Mining is causing some deforestation and forest degradation in Mongolia, although there are no statistics available. While only small areas are disturbed directly through the mining activity, much larger areas are affected by contamination from the chemicals in mining effluent, such as mercury and cyanide.</w:t>
            </w:r>
            <w:r>
              <w:rPr>
                <w:rFonts w:cs="Calibri"/>
                <w:sz w:val="20"/>
                <w:szCs w:val="20"/>
              </w:rPr>
              <w:t xml:space="preserve"> More studies are needed to confirm the real extent of soil contamination.</w:t>
            </w:r>
          </w:p>
        </w:tc>
        <w:tc>
          <w:tcPr>
            <w:tcW w:w="5220" w:type="dxa"/>
          </w:tcPr>
          <w:p w14:paraId="403CC196" w14:textId="77777777" w:rsidR="0007220A" w:rsidRPr="006A5FCA" w:rsidRDefault="0007220A" w:rsidP="00290C3D">
            <w:pPr>
              <w:spacing w:after="0"/>
              <w:contextualSpacing/>
              <w:rPr>
                <w:rFonts w:cs="Calibri"/>
                <w:sz w:val="20"/>
                <w:szCs w:val="20"/>
              </w:rPr>
            </w:pPr>
            <w:r w:rsidRPr="006A5FCA">
              <w:rPr>
                <w:rFonts w:cs="Calibri"/>
                <w:sz w:val="20"/>
                <w:szCs w:val="20"/>
              </w:rPr>
              <w:t xml:space="preserve">The overlap of mining licences in forest areas.  </w:t>
            </w:r>
          </w:p>
          <w:p w14:paraId="75DB5DC6" w14:textId="77777777" w:rsidR="0007220A" w:rsidRPr="006A5FCA" w:rsidRDefault="0007220A" w:rsidP="00290C3D">
            <w:pPr>
              <w:spacing w:after="0"/>
              <w:contextualSpacing/>
              <w:rPr>
                <w:rFonts w:cs="Calibri"/>
                <w:sz w:val="20"/>
                <w:szCs w:val="20"/>
              </w:rPr>
            </w:pPr>
          </w:p>
          <w:p w14:paraId="7BA95D4D" w14:textId="77777777" w:rsidR="0007220A" w:rsidRPr="006A5FCA" w:rsidRDefault="0007220A" w:rsidP="00290C3D">
            <w:pPr>
              <w:spacing w:after="0"/>
              <w:contextualSpacing/>
              <w:rPr>
                <w:rFonts w:cs="Calibri"/>
                <w:sz w:val="20"/>
                <w:szCs w:val="20"/>
              </w:rPr>
            </w:pPr>
            <w:r w:rsidRPr="006A5FCA">
              <w:rPr>
                <w:rFonts w:cs="Calibri"/>
                <w:sz w:val="20"/>
                <w:szCs w:val="20"/>
              </w:rPr>
              <w:t xml:space="preserve">The failure to fully implement the </w:t>
            </w:r>
            <w:r w:rsidRPr="006A5FCA">
              <w:rPr>
                <w:rFonts w:cs="Calibri"/>
                <w:i/>
                <w:sz w:val="20"/>
                <w:szCs w:val="20"/>
                <w:lang w:val="en-US"/>
              </w:rPr>
              <w:t>Law to Prohibit Mineral Exploitation in Forest Areas and River Headwaters 2009</w:t>
            </w:r>
            <w:r w:rsidRPr="006A5FCA">
              <w:rPr>
                <w:rFonts w:cs="Calibri"/>
                <w:sz w:val="20"/>
                <w:szCs w:val="20"/>
                <w:lang w:val="en-US"/>
              </w:rPr>
              <w:t>, which prohibits</w:t>
            </w:r>
            <w:r w:rsidRPr="006A5FCA">
              <w:rPr>
                <w:rFonts w:cs="Calibri"/>
                <w:sz w:val="20"/>
                <w:szCs w:val="20"/>
              </w:rPr>
              <w:t xml:space="preserve"> mineral exploration and extraction in forested areas with forests.</w:t>
            </w:r>
          </w:p>
        </w:tc>
      </w:tr>
    </w:tbl>
    <w:p w14:paraId="1C44F549" w14:textId="77777777" w:rsidR="0007220A" w:rsidRDefault="0007220A" w:rsidP="0057155D">
      <w:pPr>
        <w:pStyle w:val="Heading4"/>
      </w:pPr>
      <w:r>
        <w:t>Southern Saxaul Forests</w:t>
      </w:r>
    </w:p>
    <w:p w14:paraId="1C82BE8C" w14:textId="77777777" w:rsidR="0007220A" w:rsidRDefault="0007220A" w:rsidP="00290C3D">
      <w:pPr>
        <w:spacing w:after="0"/>
        <w:contextualSpacing/>
      </w:pPr>
      <w:r>
        <w:t xml:space="preserve">Unlike the northern boreal forests, Saxaul forests are not susceptible to fire or insect invasion. Rather, their relatively high rate of deforestation is </w:t>
      </w:r>
      <w:r w:rsidRPr="002B4052">
        <w:t xml:space="preserve">due to </w:t>
      </w:r>
      <w:r>
        <w:t xml:space="preserve">the impacts of grazing and fuel wood collection, as well as to the impact of climate change (see Table 11). </w:t>
      </w:r>
    </w:p>
    <w:p w14:paraId="5ED4D035" w14:textId="77777777" w:rsidR="0007220A" w:rsidRDefault="0007220A" w:rsidP="00290C3D">
      <w:pPr>
        <w:spacing w:after="0"/>
        <w:contextualSpacing/>
      </w:pPr>
    </w:p>
    <w:p w14:paraId="254468CF" w14:textId="77777777" w:rsidR="0007220A" w:rsidRDefault="0007220A" w:rsidP="00290C3D">
      <w:pPr>
        <w:pStyle w:val="Caption"/>
        <w:keepNext/>
        <w:spacing w:after="0"/>
        <w:contextualSpacing/>
      </w:pPr>
      <w:bookmarkStart w:id="337" w:name="_Toc385334015"/>
      <w:bookmarkStart w:id="338" w:name="_Toc386789988"/>
      <w:r>
        <w:t xml:space="preserve">Table </w:t>
      </w:r>
      <w:r w:rsidR="00D528B1">
        <w:fldChar w:fldCharType="begin"/>
      </w:r>
      <w:r w:rsidR="00D528B1">
        <w:instrText xml:space="preserve"> SEQ Table \* ARABIC </w:instrText>
      </w:r>
      <w:r w:rsidR="00D528B1">
        <w:fldChar w:fldCharType="separate"/>
      </w:r>
      <w:r w:rsidR="00925047">
        <w:rPr>
          <w:noProof/>
        </w:rPr>
        <w:t>11</w:t>
      </w:r>
      <w:r w:rsidR="00D528B1">
        <w:rPr>
          <w:noProof/>
        </w:rPr>
        <w:fldChar w:fldCharType="end"/>
      </w:r>
      <w:r>
        <w:t xml:space="preserve">: </w:t>
      </w:r>
      <w:r w:rsidRPr="00B66418">
        <w:t>Drivers of Deforestation and Forest Degradation of Saxaul Forest</w:t>
      </w:r>
      <w:bookmarkEnd w:id="337"/>
      <w:bookmarkEnd w:id="3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740"/>
      </w:tblGrid>
      <w:tr w:rsidR="0007220A" w:rsidRPr="006A5FCA" w14:paraId="0803182E" w14:textId="77777777" w:rsidTr="00FC4FD0">
        <w:trPr>
          <w:trHeight w:val="251"/>
        </w:trPr>
        <w:tc>
          <w:tcPr>
            <w:tcW w:w="1800" w:type="dxa"/>
            <w:shd w:val="clear" w:color="auto" w:fill="DBE5F1"/>
          </w:tcPr>
          <w:p w14:paraId="4C7581B9" w14:textId="77777777" w:rsidR="0007220A" w:rsidRPr="006A5FCA" w:rsidRDefault="0007220A" w:rsidP="00290C3D">
            <w:pPr>
              <w:spacing w:after="0"/>
              <w:contextualSpacing/>
              <w:rPr>
                <w:rFonts w:cs="Calibri"/>
                <w:b/>
                <w:sz w:val="20"/>
                <w:szCs w:val="20"/>
              </w:rPr>
            </w:pPr>
            <w:r w:rsidRPr="006A5FCA">
              <w:rPr>
                <w:rFonts w:cs="Calibri"/>
                <w:b/>
                <w:sz w:val="20"/>
                <w:szCs w:val="20"/>
              </w:rPr>
              <w:t xml:space="preserve">DRIVER </w:t>
            </w:r>
          </w:p>
        </w:tc>
        <w:tc>
          <w:tcPr>
            <w:tcW w:w="7740" w:type="dxa"/>
            <w:shd w:val="clear" w:color="auto" w:fill="DBE5F1"/>
          </w:tcPr>
          <w:p w14:paraId="52FE7CB5" w14:textId="77777777" w:rsidR="0007220A" w:rsidRPr="006A5FCA" w:rsidRDefault="0007220A" w:rsidP="00290C3D">
            <w:pPr>
              <w:spacing w:after="0"/>
              <w:contextualSpacing/>
              <w:rPr>
                <w:rFonts w:cs="Calibri"/>
                <w:b/>
                <w:sz w:val="20"/>
                <w:szCs w:val="20"/>
              </w:rPr>
            </w:pPr>
            <w:r w:rsidRPr="006A5FCA">
              <w:rPr>
                <w:rFonts w:cs="Calibri"/>
                <w:b/>
                <w:sz w:val="20"/>
                <w:szCs w:val="20"/>
              </w:rPr>
              <w:t>OBSERVATION</w:t>
            </w:r>
          </w:p>
        </w:tc>
      </w:tr>
      <w:tr w:rsidR="0007220A" w:rsidRPr="006A5FCA" w14:paraId="48D0C9EE" w14:textId="77777777" w:rsidTr="00FC4FD0">
        <w:tc>
          <w:tcPr>
            <w:tcW w:w="1800" w:type="dxa"/>
          </w:tcPr>
          <w:p w14:paraId="79C349D1" w14:textId="77777777" w:rsidR="0007220A" w:rsidRPr="006A5FCA" w:rsidRDefault="0007220A" w:rsidP="00290C3D">
            <w:pPr>
              <w:spacing w:after="0"/>
              <w:contextualSpacing/>
              <w:rPr>
                <w:rFonts w:cs="Calibri"/>
                <w:sz w:val="20"/>
                <w:szCs w:val="20"/>
              </w:rPr>
            </w:pPr>
            <w:r w:rsidRPr="006A5FCA">
              <w:rPr>
                <w:rFonts w:cs="Calibri"/>
                <w:sz w:val="20"/>
                <w:szCs w:val="20"/>
              </w:rPr>
              <w:t xml:space="preserve">Grazing </w:t>
            </w:r>
          </w:p>
        </w:tc>
        <w:tc>
          <w:tcPr>
            <w:tcW w:w="7740" w:type="dxa"/>
          </w:tcPr>
          <w:p w14:paraId="53F3BE1A" w14:textId="77777777" w:rsidR="0007220A" w:rsidRPr="006A5FCA" w:rsidRDefault="0007220A" w:rsidP="00290C3D">
            <w:pPr>
              <w:spacing w:after="0"/>
              <w:contextualSpacing/>
              <w:rPr>
                <w:rFonts w:cs="Calibri"/>
                <w:sz w:val="20"/>
                <w:szCs w:val="20"/>
              </w:rPr>
            </w:pPr>
            <w:r w:rsidRPr="006A5FCA">
              <w:rPr>
                <w:rFonts w:cs="Calibri"/>
                <w:sz w:val="20"/>
                <w:szCs w:val="20"/>
              </w:rPr>
              <w:t xml:space="preserve">Saxaul shoots provide essential nutrition to livestock and wildlife. However, this grazing </w:t>
            </w:r>
            <w:proofErr w:type="gramStart"/>
            <w:r w:rsidRPr="006A5FCA">
              <w:rPr>
                <w:rFonts w:cs="Calibri"/>
                <w:sz w:val="20"/>
                <w:szCs w:val="20"/>
              </w:rPr>
              <w:t>destroy</w:t>
            </w:r>
            <w:proofErr w:type="gramEnd"/>
            <w:r w:rsidRPr="006A5FCA">
              <w:rPr>
                <w:rFonts w:cs="Calibri"/>
                <w:sz w:val="20"/>
                <w:szCs w:val="20"/>
              </w:rPr>
              <w:t xml:space="preserve"> young shoots and hinders regrowth. Grazing on Saxaul shoots has intensified recently due to the degradation of other grassland vegetation and to increased aridity.</w:t>
            </w:r>
          </w:p>
        </w:tc>
      </w:tr>
      <w:tr w:rsidR="0007220A" w:rsidRPr="006A5FCA" w14:paraId="40EC2987" w14:textId="77777777" w:rsidTr="00FC4FD0">
        <w:tc>
          <w:tcPr>
            <w:tcW w:w="1800" w:type="dxa"/>
          </w:tcPr>
          <w:p w14:paraId="0CDF8B2D" w14:textId="77777777" w:rsidR="0007220A" w:rsidRPr="006A5FCA" w:rsidRDefault="0007220A" w:rsidP="00290C3D">
            <w:pPr>
              <w:spacing w:after="0"/>
              <w:contextualSpacing/>
              <w:jc w:val="left"/>
              <w:rPr>
                <w:rFonts w:cs="Calibri"/>
                <w:sz w:val="20"/>
                <w:szCs w:val="20"/>
              </w:rPr>
            </w:pPr>
            <w:r w:rsidRPr="006A5FCA">
              <w:rPr>
                <w:rFonts w:cs="Calibri"/>
                <w:sz w:val="20"/>
                <w:szCs w:val="20"/>
              </w:rPr>
              <w:t>Fuel wood collection</w:t>
            </w:r>
          </w:p>
        </w:tc>
        <w:tc>
          <w:tcPr>
            <w:tcW w:w="7740" w:type="dxa"/>
          </w:tcPr>
          <w:p w14:paraId="76EAFD69" w14:textId="77777777" w:rsidR="0007220A" w:rsidRPr="006A5FCA" w:rsidRDefault="0007220A" w:rsidP="00290C3D">
            <w:pPr>
              <w:spacing w:after="0"/>
              <w:contextualSpacing/>
              <w:rPr>
                <w:rFonts w:cs="Calibri"/>
                <w:sz w:val="20"/>
                <w:szCs w:val="20"/>
              </w:rPr>
            </w:pPr>
            <w:r w:rsidRPr="006A5FCA">
              <w:rPr>
                <w:rFonts w:cs="Calibri"/>
                <w:sz w:val="20"/>
                <w:szCs w:val="20"/>
              </w:rPr>
              <w:t xml:space="preserve">Saxaul wood is widely used in desert and steppe areas for fuel wood. </w:t>
            </w:r>
          </w:p>
          <w:p w14:paraId="30088A99" w14:textId="77777777" w:rsidR="0007220A" w:rsidRPr="006A5FCA" w:rsidRDefault="0007220A" w:rsidP="00290C3D">
            <w:pPr>
              <w:spacing w:after="0"/>
              <w:contextualSpacing/>
              <w:rPr>
                <w:rFonts w:cs="Calibri"/>
                <w:sz w:val="20"/>
                <w:szCs w:val="20"/>
              </w:rPr>
            </w:pPr>
          </w:p>
          <w:p w14:paraId="52B9E752" w14:textId="77777777" w:rsidR="0007220A" w:rsidRPr="006A5FCA" w:rsidRDefault="0007220A" w:rsidP="00290C3D">
            <w:pPr>
              <w:spacing w:after="0"/>
              <w:contextualSpacing/>
              <w:rPr>
                <w:rFonts w:cs="Calibri"/>
                <w:sz w:val="20"/>
                <w:szCs w:val="20"/>
              </w:rPr>
            </w:pPr>
            <w:r w:rsidRPr="006A5FCA">
              <w:rPr>
                <w:rFonts w:cs="Calibri"/>
                <w:sz w:val="20"/>
                <w:szCs w:val="20"/>
              </w:rPr>
              <w:t xml:space="preserve">The collection of Saxaul for fuel wood was recently prohibited (under Resolution 269 of the Minister for Nature, </w:t>
            </w:r>
            <w:proofErr w:type="gramStart"/>
            <w:r w:rsidRPr="006A5FCA">
              <w:rPr>
                <w:rFonts w:cs="Calibri"/>
                <w:sz w:val="20"/>
                <w:szCs w:val="20"/>
              </w:rPr>
              <w:t>Environment</w:t>
            </w:r>
            <w:proofErr w:type="gramEnd"/>
            <w:r w:rsidRPr="006A5FCA">
              <w:rPr>
                <w:rFonts w:cs="Calibri"/>
                <w:sz w:val="20"/>
                <w:szCs w:val="20"/>
              </w:rPr>
              <w:t xml:space="preserve"> and Tourism on 5 August 2011.</w:t>
            </w:r>
          </w:p>
        </w:tc>
      </w:tr>
    </w:tbl>
    <w:p w14:paraId="3F01F9BC" w14:textId="77777777" w:rsidR="0007220A" w:rsidRDefault="0007220A" w:rsidP="0025145B">
      <w:pPr>
        <w:pStyle w:val="Heading3"/>
      </w:pPr>
      <w:bookmarkStart w:id="339" w:name="_Mining_Sector"/>
      <w:bookmarkStart w:id="340" w:name="_Toc356377034"/>
      <w:bookmarkEnd w:id="339"/>
      <w:r>
        <w:t>The Mining Sector</w:t>
      </w:r>
      <w:bookmarkEnd w:id="340"/>
      <w:r>
        <w:t xml:space="preserve"> </w:t>
      </w:r>
    </w:p>
    <w:p w14:paraId="49D66508" w14:textId="77777777" w:rsidR="0007220A" w:rsidRDefault="0007220A" w:rsidP="00290C3D">
      <w:pPr>
        <w:spacing w:after="0"/>
        <w:contextualSpacing/>
      </w:pPr>
      <w:r>
        <w:t xml:space="preserve">As described in the Introduction above, the mining sector is currently driving much of the economic growth in Mongolia. Much attention is focussed on large scale mining projects in the southern Gobi region, such as the </w:t>
      </w:r>
      <w:r w:rsidRPr="00F236DC">
        <w:rPr>
          <w:i/>
        </w:rPr>
        <w:t>Oyu Tolgoi</w:t>
      </w:r>
      <w:r>
        <w:t xml:space="preserve"> mine located near the border with China, scheduled to begin commercial </w:t>
      </w:r>
      <w:r>
        <w:lastRenderedPageBreak/>
        <w:t xml:space="preserve">production in 2013 and containing </w:t>
      </w:r>
      <w:r w:rsidRPr="00FA4B1D">
        <w:t>the world’s largest gold and copper deposit</w:t>
      </w:r>
      <w:r>
        <w:t xml:space="preserve">s. However, it is primarily artisanal and small-scale mining that damages watersheds and causes land and forest degradation in the northern and central </w:t>
      </w:r>
      <w:r w:rsidRPr="002C6408">
        <w:rPr>
          <w:i/>
        </w:rPr>
        <w:t>aimags</w:t>
      </w:r>
      <w:r w:rsidRPr="00FA4B1D">
        <w:t>.</w:t>
      </w:r>
      <w:r>
        <w:t xml:space="preserve"> About 67,000 people obtain and derive their livelihoods from small-scale mining and artisanal mining (UNDP, 2012a).  </w:t>
      </w:r>
    </w:p>
    <w:p w14:paraId="40EEC58A" w14:textId="77777777" w:rsidR="0007220A" w:rsidRDefault="0007220A" w:rsidP="00290C3D">
      <w:pPr>
        <w:spacing w:after="0"/>
        <w:contextualSpacing/>
      </w:pPr>
    </w:p>
    <w:p w14:paraId="231D0C9C" w14:textId="77777777" w:rsidR="0007220A" w:rsidRDefault="0007220A" w:rsidP="00290C3D">
      <w:pPr>
        <w:spacing w:after="0"/>
        <w:contextualSpacing/>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7220A" w:rsidRPr="006A5FCA" w14:paraId="198BC18A" w14:textId="77777777" w:rsidTr="00FC4FD0">
        <w:tc>
          <w:tcPr>
            <w:tcW w:w="9450" w:type="dxa"/>
            <w:shd w:val="clear" w:color="auto" w:fill="C6D9F1"/>
          </w:tcPr>
          <w:p w14:paraId="2C798F78" w14:textId="77777777" w:rsidR="0007220A" w:rsidRPr="006A5FCA" w:rsidRDefault="0007220A" w:rsidP="006A5FCA">
            <w:pPr>
              <w:spacing w:after="0"/>
              <w:contextualSpacing/>
              <w:jc w:val="center"/>
              <w:rPr>
                <w:b/>
              </w:rPr>
            </w:pPr>
            <w:bookmarkStart w:id="341" w:name="_Toc385336348"/>
            <w:bookmarkStart w:id="342" w:name="_Toc386790003"/>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7</w:t>
            </w:r>
            <w:r w:rsidRPr="006A5FCA">
              <w:rPr>
                <w:b/>
              </w:rPr>
              <w:fldChar w:fldCharType="end"/>
            </w:r>
            <w:r w:rsidRPr="006A5FCA">
              <w:rPr>
                <w:b/>
              </w:rPr>
              <w:t>: Land Degradation in Mongolia</w:t>
            </w:r>
            <w:bookmarkEnd w:id="341"/>
            <w:bookmarkEnd w:id="342"/>
          </w:p>
          <w:p w14:paraId="4E81BD6B" w14:textId="77777777" w:rsidR="0007220A" w:rsidRPr="006A5FCA" w:rsidRDefault="0007220A" w:rsidP="006A5FCA">
            <w:pPr>
              <w:spacing w:after="0"/>
              <w:contextualSpacing/>
              <w:rPr>
                <w:rFonts w:cs="Calibri"/>
              </w:rPr>
            </w:pPr>
          </w:p>
          <w:p w14:paraId="624C8F01" w14:textId="77777777" w:rsidR="0007220A" w:rsidRPr="006A5FCA" w:rsidRDefault="0007220A" w:rsidP="006A5FCA">
            <w:pPr>
              <w:spacing w:after="0"/>
              <w:contextualSpacing/>
              <w:rPr>
                <w:rFonts w:cs="Calibri"/>
              </w:rPr>
            </w:pPr>
            <w:r w:rsidRPr="006A5FCA">
              <w:rPr>
                <w:rFonts w:cs="Calibri"/>
                <w:szCs w:val="22"/>
              </w:rPr>
              <w:t xml:space="preserve">Land degradation is a serious problem in Mongolia. Approximately 77.8% of Mongolia’s land area is degraded and pastureland biomass has decreased by 20-30% over the past 40 years (from the National Action Program for Combating Desertification, prepared by the Ministry of Nature, Environment and Tourism (MNET) in 2009). (2009b).  </w:t>
            </w:r>
          </w:p>
          <w:p w14:paraId="2E17111A" w14:textId="77777777" w:rsidR="0007220A" w:rsidRPr="006A5FCA" w:rsidRDefault="0007220A" w:rsidP="006A5FCA">
            <w:pPr>
              <w:spacing w:after="0"/>
              <w:contextualSpacing/>
              <w:rPr>
                <w:rFonts w:cs="Calibri"/>
              </w:rPr>
            </w:pPr>
          </w:p>
          <w:p w14:paraId="45F7CFF6" w14:textId="77777777" w:rsidR="0007220A" w:rsidRPr="006A5FCA" w:rsidRDefault="0007220A" w:rsidP="006A5FCA">
            <w:pPr>
              <w:spacing w:after="0"/>
              <w:contextualSpacing/>
              <w:rPr>
                <w:rFonts w:cs="Calibri"/>
              </w:rPr>
            </w:pPr>
            <w:r w:rsidRPr="006A5FCA">
              <w:rPr>
                <w:rFonts w:cs="Calibri"/>
                <w:szCs w:val="22"/>
              </w:rPr>
              <w:t xml:space="preserve">The main causes of pasture degradation are: </w:t>
            </w:r>
          </w:p>
          <w:p w14:paraId="4EF1EF13" w14:textId="77777777" w:rsidR="0007220A" w:rsidRPr="006A5FCA" w:rsidRDefault="0007220A" w:rsidP="006A5FCA">
            <w:pPr>
              <w:spacing w:after="0"/>
              <w:contextualSpacing/>
              <w:rPr>
                <w:rFonts w:cs="Calibri"/>
              </w:rPr>
            </w:pPr>
          </w:p>
          <w:p w14:paraId="326D9C85" w14:textId="77777777" w:rsidR="0007220A" w:rsidRPr="006A5FCA" w:rsidRDefault="0007220A" w:rsidP="009C41C5">
            <w:pPr>
              <w:numPr>
                <w:ilvl w:val="0"/>
                <w:numId w:val="72"/>
              </w:numPr>
              <w:spacing w:after="0"/>
              <w:contextualSpacing/>
              <w:rPr>
                <w:rFonts w:eastAsia="MS Gothic" w:cs="Calibri"/>
                <w:b/>
                <w:bCs/>
                <w:color w:val="365F91"/>
              </w:rPr>
            </w:pPr>
            <w:r w:rsidRPr="006A5FCA">
              <w:rPr>
                <w:rFonts w:cs="Calibri"/>
                <w:szCs w:val="22"/>
              </w:rPr>
              <w:t xml:space="preserve">Herders moving less frequently, caused in part by a decline in the number of wells and water supply points and competition for proximity to market centres; </w:t>
            </w:r>
          </w:p>
          <w:p w14:paraId="321A7462" w14:textId="77777777" w:rsidR="0007220A" w:rsidRPr="006A5FCA" w:rsidRDefault="0007220A" w:rsidP="009C41C5">
            <w:pPr>
              <w:numPr>
                <w:ilvl w:val="0"/>
                <w:numId w:val="72"/>
              </w:numPr>
              <w:spacing w:after="0"/>
              <w:contextualSpacing/>
              <w:rPr>
                <w:rFonts w:cs="Calibri"/>
              </w:rPr>
            </w:pPr>
            <w:r w:rsidRPr="006A5FCA">
              <w:rPr>
                <w:rFonts w:cs="Calibri"/>
                <w:szCs w:val="22"/>
              </w:rPr>
              <w:t xml:space="preserve">Lack of awareness among herders of pasture management techniques; </w:t>
            </w:r>
          </w:p>
          <w:p w14:paraId="3BEF93D1" w14:textId="77777777" w:rsidR="0007220A" w:rsidRPr="006A5FCA" w:rsidRDefault="0007220A" w:rsidP="009C41C5">
            <w:pPr>
              <w:numPr>
                <w:ilvl w:val="0"/>
                <w:numId w:val="72"/>
              </w:numPr>
              <w:spacing w:after="0"/>
              <w:contextualSpacing/>
              <w:rPr>
                <w:rFonts w:cs="Calibri"/>
              </w:rPr>
            </w:pPr>
            <w:r w:rsidRPr="006A5FCA">
              <w:rPr>
                <w:rFonts w:cs="Calibri"/>
                <w:szCs w:val="22"/>
              </w:rPr>
              <w:t xml:space="preserve">Increased mining and mineral exploration; </w:t>
            </w:r>
          </w:p>
          <w:p w14:paraId="710685F3" w14:textId="77777777" w:rsidR="0007220A" w:rsidRPr="006A5FCA" w:rsidRDefault="0007220A" w:rsidP="009C41C5">
            <w:pPr>
              <w:numPr>
                <w:ilvl w:val="0"/>
                <w:numId w:val="72"/>
              </w:numPr>
              <w:spacing w:after="0"/>
              <w:contextualSpacing/>
              <w:rPr>
                <w:rFonts w:cs="Calibri"/>
              </w:rPr>
            </w:pPr>
            <w:r w:rsidRPr="006A5FCA">
              <w:rPr>
                <w:rFonts w:cs="Calibri"/>
                <w:szCs w:val="22"/>
              </w:rPr>
              <w:t xml:space="preserve">Increased prevalence of insects and rodents; and </w:t>
            </w:r>
          </w:p>
          <w:p w14:paraId="224DB0FE" w14:textId="77777777" w:rsidR="0007220A" w:rsidRPr="006A5FCA" w:rsidRDefault="0007220A" w:rsidP="009C41C5">
            <w:pPr>
              <w:keepNext/>
              <w:numPr>
                <w:ilvl w:val="0"/>
                <w:numId w:val="72"/>
              </w:numPr>
              <w:spacing w:after="0"/>
              <w:contextualSpacing/>
              <w:rPr>
                <w:rFonts w:cs="Calibri"/>
              </w:rPr>
            </w:pPr>
            <w:r w:rsidRPr="006A5FCA">
              <w:rPr>
                <w:rFonts w:cs="Calibri"/>
                <w:szCs w:val="22"/>
              </w:rPr>
              <w:t>An inadequate legal framework to regulate pasture management</w:t>
            </w:r>
            <w:proofErr w:type="gramStart"/>
            <w:r w:rsidRPr="006A5FCA">
              <w:rPr>
                <w:rFonts w:cs="Calibri"/>
                <w:szCs w:val="22"/>
              </w:rPr>
              <w:t xml:space="preserve">.  </w:t>
            </w:r>
            <w:proofErr w:type="gramEnd"/>
          </w:p>
        </w:tc>
      </w:tr>
    </w:tbl>
    <w:p w14:paraId="218C86A1" w14:textId="77777777" w:rsidR="0007220A" w:rsidRDefault="0007220A" w:rsidP="00290C3D">
      <w:pPr>
        <w:pStyle w:val="Caption"/>
        <w:spacing w:after="0"/>
        <w:contextualSpacing/>
      </w:pPr>
    </w:p>
    <w:p w14:paraId="27158A82" w14:textId="77777777" w:rsidR="0007220A" w:rsidRDefault="0007220A" w:rsidP="00290C3D">
      <w:pPr>
        <w:spacing w:after="0"/>
        <w:contextualSpacing/>
      </w:pPr>
      <w:r>
        <w:t xml:space="preserve">The main northern </w:t>
      </w:r>
      <w:r w:rsidRPr="002C6408">
        <w:rPr>
          <w:i/>
        </w:rPr>
        <w:t>aimags</w:t>
      </w:r>
      <w:r>
        <w:t xml:space="preserve"> with boreal forest that are affected by land degradation and contamination from mining are: Tov, Bulgan, Selenge, Khentii and Darkhan-Uul (UNDP 2011). </w:t>
      </w:r>
      <w:r w:rsidRPr="00AF3166">
        <w:t>An overlay of exploration and mining licences with forested areas</w:t>
      </w:r>
      <w:r>
        <w:t>,</w:t>
      </w:r>
      <w:r w:rsidRPr="00AF3166">
        <w:t xml:space="preserve"> prepared by the Forestry Agency</w:t>
      </w:r>
      <w:r>
        <w:t xml:space="preserve">, </w:t>
      </w:r>
      <w:r w:rsidRPr="00AF3166">
        <w:t xml:space="preserve">shows that of the 13.9 million hectares of </w:t>
      </w:r>
      <w:r>
        <w:t>boreal</w:t>
      </w:r>
      <w:r w:rsidRPr="00AF3166">
        <w:t xml:space="preserve"> forest in Mongolia, </w:t>
      </w:r>
      <w:proofErr w:type="gramStart"/>
      <w:r w:rsidRPr="00AF3166">
        <w:t xml:space="preserve">approximately 1.4 million hectares is covered by either an exploration licence or </w:t>
      </w:r>
      <w:r>
        <w:t xml:space="preserve">a </w:t>
      </w:r>
      <w:r w:rsidRPr="00AF3166">
        <w:t>mining licence</w:t>
      </w:r>
      <w:proofErr w:type="gramEnd"/>
      <w:r>
        <w:t xml:space="preserve">. Approximately 14% of </w:t>
      </w:r>
      <w:r w:rsidRPr="00AF3166">
        <w:t xml:space="preserve">Selenge aimag </w:t>
      </w:r>
      <w:r>
        <w:t xml:space="preserve">is both forested and covered by a mining or exploration licence. </w:t>
      </w:r>
      <w:r w:rsidRPr="00CB7183">
        <w:rPr>
          <w:b/>
        </w:rPr>
        <w:t>Annex 2a-</w:t>
      </w:r>
      <w:r>
        <w:rPr>
          <w:b/>
        </w:rPr>
        <w:t>2</w:t>
      </w:r>
      <w:r>
        <w:t xml:space="preserve"> contains a table showing the extent of overlap between mining permits and forested areas in each </w:t>
      </w:r>
      <w:r w:rsidRPr="00CB7183">
        <w:rPr>
          <w:i/>
        </w:rPr>
        <w:t>aimag</w:t>
      </w:r>
      <w:r>
        <w:t>.</w:t>
      </w:r>
    </w:p>
    <w:p w14:paraId="006F63AA" w14:textId="77777777" w:rsidR="0007220A" w:rsidRDefault="0007220A" w:rsidP="00290C3D">
      <w:pPr>
        <w:spacing w:after="0"/>
        <w:contextualSpacing/>
      </w:pPr>
    </w:p>
    <w:p w14:paraId="4C4F1A58" w14:textId="77777777" w:rsidR="0007220A" w:rsidRDefault="0007220A" w:rsidP="00290C3D">
      <w:pPr>
        <w:spacing w:after="0"/>
        <w:contextualSpacing/>
      </w:pPr>
      <w:r>
        <w:t xml:space="preserve">The government has recently attempted to reduce mining in forested areas by revoking mining and exploration permits in forest and watershed areas. This process has stalled due to lack of funds for compensation for revoking mining and exploration permits (see </w:t>
      </w:r>
      <w:r w:rsidRPr="00131071">
        <w:t>Box</w:t>
      </w:r>
      <w:r>
        <w:t xml:space="preserve"> 8</w:t>
      </w:r>
      <w:r w:rsidRPr="00131071">
        <w:t>).</w:t>
      </w:r>
      <w:r>
        <w:t xml:space="preserve"> The implementation of REDD+ activities presents a new opportunity for Mongolia to address this land use conflict.</w:t>
      </w:r>
    </w:p>
    <w:p w14:paraId="11B2748B" w14:textId="77777777" w:rsidR="0007220A" w:rsidRDefault="0007220A" w:rsidP="00290C3D">
      <w:pPr>
        <w:spacing w:after="0"/>
        <w:contextualSpacing/>
      </w:pP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64E39074" w14:textId="77777777" w:rsidTr="005D6F22">
        <w:trPr>
          <w:trHeight w:val="4136"/>
        </w:trPr>
        <w:tc>
          <w:tcPr>
            <w:tcW w:w="9350" w:type="dxa"/>
            <w:shd w:val="clear" w:color="auto" w:fill="DBE5F1"/>
          </w:tcPr>
          <w:p w14:paraId="062DBDE2" w14:textId="77777777" w:rsidR="0007220A" w:rsidRPr="006A5FCA" w:rsidRDefault="0007220A" w:rsidP="00290C3D">
            <w:pPr>
              <w:spacing w:after="0"/>
              <w:contextualSpacing/>
              <w:jc w:val="center"/>
              <w:rPr>
                <w:rFonts w:cs="Calibri"/>
                <w:b/>
              </w:rPr>
            </w:pPr>
            <w:bookmarkStart w:id="343" w:name="_Toc385336349"/>
            <w:bookmarkStart w:id="344" w:name="_Toc386790004"/>
            <w:r w:rsidRPr="006A5FCA">
              <w:rPr>
                <w:b/>
              </w:rPr>
              <w:lastRenderedPageBreak/>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8</w:t>
            </w:r>
            <w:r w:rsidRPr="006A5FCA">
              <w:rPr>
                <w:b/>
              </w:rPr>
              <w:fldChar w:fldCharType="end"/>
            </w:r>
            <w:r w:rsidRPr="006A5FCA">
              <w:rPr>
                <w:b/>
              </w:rPr>
              <w:t>:</w:t>
            </w:r>
            <w:r w:rsidRPr="006A5FCA">
              <w:rPr>
                <w:b/>
                <w:sz w:val="24"/>
              </w:rPr>
              <w:t xml:space="preserve"> </w:t>
            </w:r>
            <w:r w:rsidRPr="006A5FCA">
              <w:rPr>
                <w:b/>
              </w:rPr>
              <w:t>Recent Legislative Attempts to Reduce Mining in Forested Areas</w:t>
            </w:r>
            <w:bookmarkEnd w:id="343"/>
            <w:bookmarkEnd w:id="344"/>
          </w:p>
          <w:p w14:paraId="23DA4239" w14:textId="77777777" w:rsidR="0007220A" w:rsidRPr="006A5FCA" w:rsidRDefault="0007220A" w:rsidP="00290C3D">
            <w:pPr>
              <w:spacing w:after="0"/>
              <w:contextualSpacing/>
              <w:rPr>
                <w:rFonts w:cs="Calibri"/>
              </w:rPr>
            </w:pPr>
          </w:p>
          <w:p w14:paraId="072B4440" w14:textId="77777777" w:rsidR="0007220A" w:rsidRPr="006A5FCA" w:rsidRDefault="0007220A" w:rsidP="00290C3D">
            <w:pPr>
              <w:spacing w:after="0"/>
              <w:contextualSpacing/>
              <w:rPr>
                <w:rFonts w:cs="Calibri"/>
              </w:rPr>
            </w:pPr>
            <w:r w:rsidRPr="006A5FCA">
              <w:rPr>
                <w:rFonts w:cs="Calibri"/>
                <w:szCs w:val="22"/>
              </w:rPr>
              <w:t xml:space="preserve">To address the issue of exploration and mining in forested areas, the State Great Khural adopted the </w:t>
            </w:r>
            <w:r w:rsidRPr="006A5FCA">
              <w:rPr>
                <w:rFonts w:cs="Calibri"/>
                <w:i/>
                <w:szCs w:val="22"/>
              </w:rPr>
              <w:t>Law to Prohibit Mineral Exploitation in Forest Areas and River Headwaters 2009</w:t>
            </w:r>
            <w:r w:rsidRPr="006A5FCA">
              <w:rPr>
                <w:rFonts w:cs="Calibri"/>
                <w:szCs w:val="22"/>
              </w:rPr>
              <w:t xml:space="preserve">. This Law prohibits mining and exploration licences in water catchments and forested areas. The Act triggered a review of nearly 2,000 mining licences, of which approximately 250 were subsequently suspended.  </w:t>
            </w:r>
          </w:p>
          <w:p w14:paraId="21E5FFED" w14:textId="77777777" w:rsidR="0007220A" w:rsidRPr="006A5FCA" w:rsidRDefault="0007220A" w:rsidP="00290C3D">
            <w:pPr>
              <w:spacing w:after="0"/>
              <w:contextualSpacing/>
              <w:rPr>
                <w:rFonts w:cs="Calibri"/>
              </w:rPr>
            </w:pPr>
          </w:p>
          <w:p w14:paraId="0F97F52D" w14:textId="77777777" w:rsidR="0007220A" w:rsidRPr="006A5FCA" w:rsidRDefault="0007220A" w:rsidP="00290C3D">
            <w:pPr>
              <w:spacing w:after="0"/>
              <w:contextualSpacing/>
              <w:rPr>
                <w:rFonts w:cs="Calibri"/>
              </w:rPr>
            </w:pPr>
            <w:r w:rsidRPr="006A5FCA">
              <w:rPr>
                <w:rFonts w:cs="Calibri"/>
                <w:szCs w:val="22"/>
              </w:rPr>
              <w:t>As of June 2010, under this Law, 37 mines had been forced to close, at a cost of US $4.7 billion in compensation to the Government of Mongolia</w:t>
            </w:r>
            <w:r w:rsidRPr="006A5FCA">
              <w:rPr>
                <w:rStyle w:val="FootnoteReference"/>
                <w:rFonts w:cs="Calibri"/>
                <w:sz w:val="22"/>
                <w:szCs w:val="22"/>
              </w:rPr>
              <w:footnoteReference w:id="77"/>
            </w:r>
            <w:r w:rsidRPr="006A5FCA">
              <w:rPr>
                <w:rFonts w:cs="Calibri"/>
                <w:szCs w:val="22"/>
              </w:rPr>
              <w:t xml:space="preserve">. Further implementation of the Law has been temporarily suspended due to a lack of funds to pay compensation. The </w:t>
            </w:r>
            <w:r w:rsidRPr="006A5FCA">
              <w:rPr>
                <w:szCs w:val="22"/>
              </w:rPr>
              <w:t>Division of Forest Conservation and Reforestation Management, MEGD</w:t>
            </w:r>
            <w:r w:rsidRPr="006A5FCA">
              <w:rPr>
                <w:rFonts w:cs="Calibri"/>
                <w:szCs w:val="22"/>
              </w:rPr>
              <w:t xml:space="preserve"> is currently calculating the environmental damage likely to be caused by mining activities in forested areas.  </w:t>
            </w:r>
          </w:p>
          <w:p w14:paraId="53A57D2A" w14:textId="77777777" w:rsidR="0007220A" w:rsidRPr="006A5FCA" w:rsidRDefault="0007220A" w:rsidP="00290C3D">
            <w:pPr>
              <w:spacing w:after="0"/>
              <w:contextualSpacing/>
              <w:rPr>
                <w:rFonts w:cs="Calibri"/>
              </w:rPr>
            </w:pPr>
          </w:p>
          <w:p w14:paraId="0EBF887B" w14:textId="77777777" w:rsidR="0007220A" w:rsidRPr="006A5FCA" w:rsidRDefault="0007220A" w:rsidP="00290C3D">
            <w:pPr>
              <w:keepNext/>
              <w:spacing w:after="0"/>
              <w:contextualSpacing/>
            </w:pPr>
            <w:r w:rsidRPr="006A5FCA">
              <w:rPr>
                <w:rFonts w:cs="Calibri"/>
                <w:szCs w:val="22"/>
              </w:rPr>
              <w:t>In the meantime, the President of Mongolia has suspended the approval of all new mining projects until new mining regulations are drafted that are consistent with forest protection.</w:t>
            </w:r>
          </w:p>
        </w:tc>
      </w:tr>
    </w:tbl>
    <w:p w14:paraId="09298DB5" w14:textId="77777777" w:rsidR="0007220A" w:rsidRDefault="0007220A" w:rsidP="00750B9B">
      <w:pPr>
        <w:pStyle w:val="Heading3"/>
        <w:spacing w:before="0"/>
      </w:pPr>
      <w:bookmarkStart w:id="345" w:name="_Livestock_sector"/>
      <w:bookmarkStart w:id="346" w:name="_Toc356377035"/>
      <w:bookmarkEnd w:id="345"/>
    </w:p>
    <w:p w14:paraId="1A2E0AE2" w14:textId="77777777" w:rsidR="0007220A" w:rsidRDefault="0007220A" w:rsidP="00750B9B">
      <w:pPr>
        <w:pStyle w:val="Heading3"/>
        <w:spacing w:before="0"/>
      </w:pPr>
      <w:r>
        <w:t>The Livestock Sector</w:t>
      </w:r>
      <w:bookmarkEnd w:id="346"/>
    </w:p>
    <w:p w14:paraId="7364476E" w14:textId="77777777" w:rsidR="0007220A" w:rsidRDefault="0007220A" w:rsidP="00290C3D">
      <w:pPr>
        <w:spacing w:after="0"/>
      </w:pPr>
      <w:r>
        <w:t>Livestock husbandry is one of the main foundations of Mongolia’s economy and society</w:t>
      </w:r>
      <w:r w:rsidRPr="0035010A">
        <w:t xml:space="preserve">. In 2013, 14.42% of GDP was produced by the agriculture sector, of which 75% was generated by the livestock husbandry. In addition, 33.5% of the total labour force is engaged in the agriculture sector (about </w:t>
      </w:r>
      <w:r>
        <w:t>287</w:t>
      </w:r>
      <w:r w:rsidRPr="0035010A">
        <w:t>,</w:t>
      </w:r>
      <w:r>
        <w:t>691</w:t>
      </w:r>
      <w:r w:rsidRPr="0035010A">
        <w:t xml:space="preserve"> herdsmen)</w:t>
      </w:r>
      <w:r>
        <w:rPr>
          <w:rStyle w:val="FootnoteReference"/>
        </w:rPr>
        <w:footnoteReference w:id="78"/>
      </w:r>
      <w:r w:rsidRPr="0035010A">
        <w:t>. The sector also contributes more than 10% of Mongolia</w:t>
      </w:r>
      <w:r w:rsidRPr="00983160">
        <w:t>’</w:t>
      </w:r>
      <w:r w:rsidRPr="0035010A">
        <w:t>s export income (National Statistic Office, 201</w:t>
      </w:r>
      <w:r>
        <w:t>2</w:t>
      </w:r>
      <w:r w:rsidRPr="0035010A">
        <w:t>). In 2009, Mongolia adopted a Government Policy on Herd</w:t>
      </w:r>
      <w:r w:rsidRPr="00BF356F">
        <w:t>er</w:t>
      </w:r>
      <w:r>
        <w:t xml:space="preserve">s aimed at improving the profitability and livelihoods of herders through economic development (see </w:t>
      </w:r>
      <w:r w:rsidRPr="00302858">
        <w:t>Box</w:t>
      </w:r>
      <w:r>
        <w:t xml:space="preserve"> 11).</w:t>
      </w:r>
      <w:r w:rsidRPr="000A7A62">
        <w:rPr>
          <w:rStyle w:val="FootnoteReference"/>
          <w:sz w:val="24"/>
        </w:rPr>
        <w:footnoteReference w:id="79"/>
      </w:r>
    </w:p>
    <w:p w14:paraId="6915442A" w14:textId="77777777" w:rsidR="0007220A" w:rsidRDefault="0007220A" w:rsidP="00290C3D">
      <w:pPr>
        <w:spacing w:after="0"/>
      </w:pPr>
    </w:p>
    <w:tbl>
      <w:tblPr>
        <w:tblW w:w="0" w:type="auto"/>
        <w:tblInd w:w="108" w:type="dxa"/>
        <w:tblLook w:val="00A0" w:firstRow="1" w:lastRow="0" w:firstColumn="1" w:lastColumn="0" w:noHBand="0" w:noVBand="0"/>
      </w:tblPr>
      <w:tblGrid>
        <w:gridCol w:w="9540"/>
      </w:tblGrid>
      <w:tr w:rsidR="0007220A" w:rsidRPr="006A5FCA" w14:paraId="09CF9725" w14:textId="77777777" w:rsidTr="00FC4FD0">
        <w:trPr>
          <w:trHeight w:val="1066"/>
        </w:trPr>
        <w:tc>
          <w:tcPr>
            <w:tcW w:w="9540" w:type="dxa"/>
            <w:tcBorders>
              <w:top w:val="single" w:sz="4" w:space="0" w:color="auto"/>
              <w:left w:val="single" w:sz="4" w:space="0" w:color="auto"/>
              <w:bottom w:val="single" w:sz="4" w:space="0" w:color="auto"/>
              <w:right w:val="single" w:sz="4" w:space="0" w:color="auto"/>
            </w:tcBorders>
            <w:shd w:val="clear" w:color="auto" w:fill="DBE5F1"/>
          </w:tcPr>
          <w:p w14:paraId="6FE4ED2D" w14:textId="77777777" w:rsidR="0007220A" w:rsidRPr="006A5FCA" w:rsidRDefault="0007220A" w:rsidP="00290C3D">
            <w:pPr>
              <w:spacing w:after="0"/>
              <w:jc w:val="center"/>
              <w:rPr>
                <w:b/>
              </w:rPr>
            </w:pPr>
            <w:bookmarkStart w:id="347" w:name="_Toc385336350"/>
            <w:bookmarkStart w:id="348" w:name="_Toc386790005"/>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9</w:t>
            </w:r>
            <w:r w:rsidRPr="006A5FCA">
              <w:rPr>
                <w:b/>
              </w:rPr>
              <w:fldChar w:fldCharType="end"/>
            </w:r>
            <w:r w:rsidRPr="006A5FCA">
              <w:rPr>
                <w:b/>
              </w:rPr>
              <w:t>: Government Policy on Herders</w:t>
            </w:r>
            <w:bookmarkEnd w:id="347"/>
            <w:bookmarkEnd w:id="348"/>
          </w:p>
          <w:p w14:paraId="3C6BC318" w14:textId="77777777" w:rsidR="0007220A" w:rsidRPr="006A5FCA" w:rsidRDefault="0007220A" w:rsidP="00290C3D">
            <w:pPr>
              <w:spacing w:after="0"/>
            </w:pPr>
            <w:r w:rsidRPr="006A5FCA">
              <w:rPr>
                <w:szCs w:val="22"/>
              </w:rPr>
              <w:t xml:space="preserve">In 2009, Mongolia adopted a </w:t>
            </w:r>
            <w:r w:rsidRPr="006A5FCA">
              <w:rPr>
                <w:i/>
                <w:szCs w:val="22"/>
              </w:rPr>
              <w:t>Government Policy on Herders</w:t>
            </w:r>
            <w:r w:rsidRPr="006A5FCA">
              <w:rPr>
                <w:szCs w:val="22"/>
              </w:rPr>
              <w:t xml:space="preserve"> (Resolution of the Great State Khural, No. 39 of 4 June 2009).  </w:t>
            </w:r>
          </w:p>
          <w:p w14:paraId="0D28515B" w14:textId="77777777" w:rsidR="0007220A" w:rsidRPr="006A5FCA" w:rsidRDefault="0007220A" w:rsidP="00290C3D">
            <w:pPr>
              <w:spacing w:after="0"/>
            </w:pPr>
          </w:p>
          <w:p w14:paraId="5EC5B72B" w14:textId="77777777" w:rsidR="0007220A" w:rsidRPr="006A5FCA" w:rsidRDefault="0007220A" w:rsidP="00290C3D">
            <w:pPr>
              <w:spacing w:after="0"/>
            </w:pPr>
            <w:r w:rsidRPr="006A5FCA">
              <w:rPr>
                <w:szCs w:val="22"/>
              </w:rPr>
              <w:t>The Policy seeks to:</w:t>
            </w:r>
          </w:p>
          <w:p w14:paraId="6210E5C7" w14:textId="77777777" w:rsidR="0007220A" w:rsidRPr="006A5FCA" w:rsidRDefault="0007220A" w:rsidP="00290C3D">
            <w:pPr>
              <w:spacing w:after="0"/>
            </w:pPr>
          </w:p>
          <w:p w14:paraId="3D4BF87B" w14:textId="77777777" w:rsidR="0007220A" w:rsidRPr="006A5FCA" w:rsidRDefault="0007220A" w:rsidP="009C41C5">
            <w:pPr>
              <w:numPr>
                <w:ilvl w:val="0"/>
                <w:numId w:val="74"/>
              </w:numPr>
              <w:spacing w:after="0"/>
            </w:pPr>
            <w:r w:rsidRPr="006A5FCA">
              <w:rPr>
                <w:szCs w:val="22"/>
              </w:rPr>
              <w:t xml:space="preserve">Create a favourable legal, </w:t>
            </w:r>
            <w:proofErr w:type="gramStart"/>
            <w:r w:rsidRPr="006A5FCA">
              <w:rPr>
                <w:szCs w:val="22"/>
              </w:rPr>
              <w:t>economic</w:t>
            </w:r>
            <w:proofErr w:type="gramEnd"/>
            <w:r w:rsidRPr="006A5FCA">
              <w:rPr>
                <w:szCs w:val="22"/>
              </w:rPr>
              <w:t xml:space="preserve"> and business environment, which enables development of decent living and working conditions for herders, and prevention of poverty in herders through employment and social security (para. 2.3.1). This includes a specific objective of enabling herder households, herder groups and cooperatives to earn income from other directions of business (para. 3.1.4), which could potentially include REDD+;</w:t>
            </w:r>
            <w:r>
              <w:rPr>
                <w:szCs w:val="22"/>
              </w:rPr>
              <w:t xml:space="preserve"> and</w:t>
            </w:r>
          </w:p>
          <w:p w14:paraId="268863D2" w14:textId="77777777" w:rsidR="0007220A" w:rsidRPr="006A5FCA" w:rsidRDefault="0007220A" w:rsidP="009C41C5">
            <w:pPr>
              <w:numPr>
                <w:ilvl w:val="0"/>
                <w:numId w:val="74"/>
              </w:numPr>
              <w:spacing w:after="0"/>
            </w:pPr>
            <w:r w:rsidRPr="006A5FCA">
              <w:rPr>
                <w:szCs w:val="22"/>
              </w:rPr>
              <w:t>Achieve changes in the lifestyle and livelihood of herders through support of development of self-assistance, self-governance civil society structures, enhancement of herders’ knowledge and skills … (para. 2.3.3).</w:t>
            </w:r>
          </w:p>
          <w:p w14:paraId="596A40A9" w14:textId="77777777" w:rsidR="0007220A" w:rsidRPr="006A5FCA" w:rsidRDefault="0007220A" w:rsidP="00290C3D">
            <w:pPr>
              <w:keepNext/>
              <w:spacing w:after="0"/>
            </w:pPr>
          </w:p>
          <w:p w14:paraId="5C3F7746" w14:textId="77777777" w:rsidR="0007220A" w:rsidRPr="006A5FCA" w:rsidRDefault="0007220A" w:rsidP="00290C3D">
            <w:pPr>
              <w:keepNext/>
              <w:spacing w:after="0"/>
            </w:pPr>
            <w:r w:rsidRPr="006A5FCA">
              <w:rPr>
                <w:szCs w:val="22"/>
              </w:rPr>
              <w:t xml:space="preserve">The Policy on Herders will be implemented in two stages: 2009-2015, and 2016-2020. It is monitored by the Parliamentary Standing Committee on Environment, </w:t>
            </w:r>
            <w:proofErr w:type="gramStart"/>
            <w:r w:rsidRPr="006A5FCA">
              <w:rPr>
                <w:szCs w:val="22"/>
              </w:rPr>
              <w:t>Food</w:t>
            </w:r>
            <w:proofErr w:type="gramEnd"/>
            <w:r w:rsidRPr="006A5FCA">
              <w:rPr>
                <w:szCs w:val="22"/>
              </w:rPr>
              <w:t xml:space="preserve"> and Agriculture. As an important statement on Mongolia’s national development priorities, the National REDD+ Strategy should be consistent with the Policy on Herders and should aim to enhance its implementation.</w:t>
            </w:r>
          </w:p>
        </w:tc>
      </w:tr>
    </w:tbl>
    <w:p w14:paraId="7BE60A54" w14:textId="77777777" w:rsidR="0007220A" w:rsidRDefault="0007220A" w:rsidP="00290C3D">
      <w:pPr>
        <w:spacing w:after="0"/>
      </w:pPr>
    </w:p>
    <w:p w14:paraId="432738F1" w14:textId="77777777" w:rsidR="0007220A" w:rsidRDefault="0007220A" w:rsidP="00290C3D">
      <w:pPr>
        <w:spacing w:after="0"/>
      </w:pPr>
      <w:r>
        <w:t xml:space="preserve">The livestock sector is also relevant to REDD+ in Mongolia as the grazing of goats, sheep, yak and horses in and near forested areas has been identified as a major driver of forest degradation affecting both boreal forests and southern Saxaul forests. </w:t>
      </w:r>
    </w:p>
    <w:p w14:paraId="52C05C47" w14:textId="77777777" w:rsidR="0007220A" w:rsidRDefault="0007220A" w:rsidP="00290C3D">
      <w:pPr>
        <w:spacing w:after="0"/>
      </w:pPr>
    </w:p>
    <w:p w14:paraId="38A0EAC2" w14:textId="77777777" w:rsidR="0007220A" w:rsidRDefault="0007220A" w:rsidP="00290C3D">
      <w:pPr>
        <w:spacing w:after="0"/>
      </w:pPr>
      <w:r>
        <w:t xml:space="preserve">During the socialist era (before 1990), livestock was managed by state-owned </w:t>
      </w:r>
      <w:proofErr w:type="gramStart"/>
      <w:r>
        <w:t>collectives which</w:t>
      </w:r>
      <w:proofErr w:type="gramEnd"/>
      <w:r>
        <w:t xml:space="preserve"> regulated livestock numbers, composition and movement. Nationally, livestock numbered around 22-25 million animals. However, with the transition to democracy in the early 1990s, the collectives were abolished and the livestock sector became market driven. Pastures became an open access resource for privately owned herds. As a result, livestock numbers in Mongolia nearly doubled from pre-1990 levels to 44.2 million in 2009, although this has since declined to 32.7 million in 2010 due to the </w:t>
      </w:r>
      <w:r w:rsidRPr="00F236DC">
        <w:rPr>
          <w:i/>
        </w:rPr>
        <w:t>dzud</w:t>
      </w:r>
      <w:r>
        <w:t xml:space="preserve"> (the severe winter which caused extensive losses in livestock) (National Statistic Office, 2011). Statistics provided by a representative of the Ministry of Agriculture and Light Industry on the National REDD+ Roadmap Taskforce indicate that pastureland in Mongolia is presently overloaded, with livestock numbers estimated to be three to five times over carrying capacity.    </w:t>
      </w:r>
    </w:p>
    <w:p w14:paraId="105ADB96" w14:textId="77777777" w:rsidR="0007220A" w:rsidRDefault="0007220A" w:rsidP="00290C3D">
      <w:pPr>
        <w:spacing w:after="0"/>
      </w:pPr>
    </w:p>
    <w:p w14:paraId="08A6CB6F" w14:textId="77777777" w:rsidR="0007220A" w:rsidRDefault="0007220A" w:rsidP="00290C3D">
      <w:pPr>
        <w:spacing w:after="0"/>
      </w:pPr>
      <w:r>
        <w:t xml:space="preserve">Mongolia’s livestock sector has responded to the recent growth in international demand for cashmere and Mongolia is now the second largest producer of cashmere in the world. The number of goats more than doubled </w:t>
      </w:r>
      <w:r w:rsidRPr="00A85CFD">
        <w:t xml:space="preserve">from 2.8 million in 2007 to </w:t>
      </w:r>
      <w:r w:rsidRPr="0035010A">
        <w:t>19</w:t>
      </w:r>
      <w:r w:rsidRPr="00A85CFD">
        <w:t xml:space="preserve"> million in 201</w:t>
      </w:r>
      <w:r>
        <w:t>3</w:t>
      </w:r>
      <w:r w:rsidRPr="00A85CFD">
        <w:t xml:space="preserve"> (</w:t>
      </w:r>
      <w:r>
        <w:t xml:space="preserve">National Statistic Office, 2014). This increase in the proportion of goats in herds is accelerating land and forest degradation because goats forage in a way that is more damaging to roots and soil compared to sheep and horses.  </w:t>
      </w:r>
    </w:p>
    <w:p w14:paraId="01D70ECF" w14:textId="77777777" w:rsidR="0007220A" w:rsidRDefault="0007220A" w:rsidP="00290C3D">
      <w:pPr>
        <w:spacing w:after="0"/>
      </w:pPr>
    </w:p>
    <w:p w14:paraId="325FD87E" w14:textId="77777777" w:rsidR="0007220A" w:rsidRDefault="0007220A" w:rsidP="00290C3D">
      <w:pPr>
        <w:spacing w:after="0"/>
      </w:pPr>
      <w:bookmarkStart w:id="349" w:name="_Toc356377036"/>
      <w:r>
        <w:t xml:space="preserve">Currently, Mongolia lacks a comprehensive legal framework to address the problems associated with livestock grazing (see </w:t>
      </w:r>
      <w:r w:rsidRPr="00302858">
        <w:t>Box</w:t>
      </w:r>
      <w:r>
        <w:t xml:space="preserve"> 10</w:t>
      </w:r>
      <w:r>
        <w:rPr>
          <w:b/>
        </w:rPr>
        <w:t xml:space="preserve"> </w:t>
      </w:r>
      <w:r>
        <w:t xml:space="preserve">on the </w:t>
      </w:r>
      <w:r w:rsidRPr="00911D2E">
        <w:t>recent attempts to introduce new laws to regulate grazing in Mongolia).</w:t>
      </w:r>
      <w:r>
        <w:t xml:space="preserve"> </w:t>
      </w:r>
    </w:p>
    <w:p w14:paraId="22012395" w14:textId="77777777" w:rsidR="0007220A" w:rsidRDefault="0007220A" w:rsidP="00290C3D">
      <w:pPr>
        <w:spacing w:after="0"/>
      </w:pP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540"/>
      </w:tblGrid>
      <w:tr w:rsidR="0007220A" w:rsidRPr="006A5FCA" w14:paraId="197C61A9" w14:textId="77777777" w:rsidTr="00FC4FD0">
        <w:tc>
          <w:tcPr>
            <w:tcW w:w="9540" w:type="dxa"/>
            <w:shd w:val="clear" w:color="auto" w:fill="DBE5F1"/>
          </w:tcPr>
          <w:p w14:paraId="20BED263" w14:textId="77777777" w:rsidR="0007220A" w:rsidRPr="006A5FCA" w:rsidRDefault="0007220A" w:rsidP="00290C3D">
            <w:pPr>
              <w:spacing w:after="0"/>
              <w:jc w:val="center"/>
              <w:rPr>
                <w:rFonts w:cs="Calibri"/>
                <w:b/>
              </w:rPr>
            </w:pPr>
            <w:bookmarkStart w:id="350" w:name="_Toc385336351"/>
            <w:bookmarkStart w:id="351" w:name="_Toc386790006"/>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10</w:t>
            </w:r>
            <w:r w:rsidRPr="006A5FCA">
              <w:rPr>
                <w:b/>
              </w:rPr>
              <w:fldChar w:fldCharType="end"/>
            </w:r>
            <w:r w:rsidRPr="006A5FCA">
              <w:rPr>
                <w:b/>
              </w:rPr>
              <w:t>: Recent Legislative Attempts to Regulate Grazing in Mongolia</w:t>
            </w:r>
            <w:bookmarkEnd w:id="350"/>
            <w:bookmarkEnd w:id="351"/>
          </w:p>
          <w:p w14:paraId="5399EFD6" w14:textId="77777777" w:rsidR="0007220A" w:rsidRDefault="0007220A" w:rsidP="00290C3D">
            <w:pPr>
              <w:spacing w:after="0"/>
              <w:rPr>
                <w:rFonts w:cs="Calibri"/>
              </w:rPr>
            </w:pPr>
            <w:r w:rsidRPr="006A5FCA">
              <w:rPr>
                <w:rFonts w:cs="Calibri"/>
                <w:szCs w:val="22"/>
              </w:rPr>
              <w:t xml:space="preserve">Pasture use is regulated under the </w:t>
            </w:r>
            <w:r w:rsidRPr="006A5FCA">
              <w:rPr>
                <w:rFonts w:cs="Calibri"/>
                <w:i/>
                <w:szCs w:val="22"/>
              </w:rPr>
              <w:t>Law on Land 2002</w:t>
            </w:r>
            <w:r w:rsidRPr="006A5FCA">
              <w:rPr>
                <w:rFonts w:cs="Calibri"/>
                <w:szCs w:val="22"/>
              </w:rPr>
              <w:t xml:space="preserve"> (Art. 52). However, this law is now outdated and fails to provide an adequate framework to address the problem of overgrazing and to guide sustainable pasture use.  </w:t>
            </w:r>
          </w:p>
          <w:p w14:paraId="5392D6B5" w14:textId="77777777" w:rsidR="0007220A" w:rsidRPr="006A5FCA" w:rsidRDefault="0007220A" w:rsidP="00290C3D">
            <w:pPr>
              <w:spacing w:after="0"/>
              <w:rPr>
                <w:rFonts w:cs="Calibri"/>
              </w:rPr>
            </w:pPr>
          </w:p>
          <w:p w14:paraId="4343C228" w14:textId="77777777" w:rsidR="0007220A" w:rsidRPr="006A5FCA" w:rsidRDefault="0007220A" w:rsidP="00290C3D">
            <w:pPr>
              <w:keepNext/>
              <w:spacing w:after="0"/>
            </w:pPr>
            <w:r w:rsidRPr="006A5FCA">
              <w:rPr>
                <w:rFonts w:cs="Calibri"/>
                <w:szCs w:val="22"/>
              </w:rPr>
              <w:t xml:space="preserve">In 2008, several members of Parliament, </w:t>
            </w:r>
            <w:proofErr w:type="gramStart"/>
            <w:r w:rsidRPr="006A5FCA">
              <w:rPr>
                <w:rFonts w:cs="Calibri"/>
                <w:szCs w:val="22"/>
              </w:rPr>
              <w:t>scholars</w:t>
            </w:r>
            <w:proofErr w:type="gramEnd"/>
            <w:r w:rsidRPr="006A5FCA">
              <w:rPr>
                <w:rFonts w:cs="Calibri"/>
                <w:szCs w:val="22"/>
              </w:rPr>
              <w:t xml:space="preserve"> and ministry experts drafted a dedicated </w:t>
            </w:r>
            <w:r w:rsidRPr="006A5FCA">
              <w:rPr>
                <w:rFonts w:cs="Calibri"/>
                <w:i/>
                <w:szCs w:val="22"/>
              </w:rPr>
              <w:t>Law on Pastureland</w:t>
            </w:r>
            <w:r w:rsidRPr="006A5FCA">
              <w:rPr>
                <w:rFonts w:cs="Calibri"/>
                <w:szCs w:val="22"/>
              </w:rPr>
              <w:t>. However, due to the social and political sensitivity of regulating grazing in Mongolia, debate on the legislation in the State Great Khural (Parliament) was postponed and the law has not yet been adopted.</w:t>
            </w:r>
          </w:p>
        </w:tc>
      </w:tr>
    </w:tbl>
    <w:p w14:paraId="53BB3DCD" w14:textId="77777777" w:rsidR="0007220A" w:rsidRDefault="0007220A" w:rsidP="00290C3D">
      <w:pPr>
        <w:pStyle w:val="Caption"/>
        <w:spacing w:after="0"/>
      </w:pPr>
    </w:p>
    <w:p w14:paraId="513EBE29" w14:textId="77777777" w:rsidR="0007220A" w:rsidRPr="00231413" w:rsidRDefault="0007220A" w:rsidP="00BE2F78">
      <w:pPr>
        <w:pStyle w:val="Heading3"/>
      </w:pPr>
      <w:r>
        <w:t>Preliminary A</w:t>
      </w:r>
      <w:r w:rsidRPr="00231413">
        <w:t xml:space="preserve">ssessment of </w:t>
      </w:r>
      <w:r>
        <w:t>R</w:t>
      </w:r>
      <w:r w:rsidRPr="00231413">
        <w:t xml:space="preserve">elevance of REDD+ </w:t>
      </w:r>
      <w:bookmarkEnd w:id="349"/>
      <w:r>
        <w:t>Activities</w:t>
      </w:r>
    </w:p>
    <w:p w14:paraId="6F11F8D1" w14:textId="77777777" w:rsidR="0007220A" w:rsidRDefault="0007220A" w:rsidP="00290C3D">
      <w:pPr>
        <w:spacing w:after="0"/>
        <w:contextualSpacing/>
      </w:pPr>
      <w:r w:rsidRPr="00231413">
        <w:t xml:space="preserve">The Cancun Agreements identify five </w:t>
      </w:r>
      <w:r>
        <w:t>REDD+ activities</w:t>
      </w:r>
      <w:r w:rsidRPr="00231413">
        <w:t xml:space="preserve"> that countries may choose to </w:t>
      </w:r>
      <w:r>
        <w:t>implement to address significant drivers of land cover change</w:t>
      </w:r>
      <w:r w:rsidRPr="00231413">
        <w:t xml:space="preserve">. </w:t>
      </w:r>
      <w:r>
        <w:t xml:space="preserve">For each of </w:t>
      </w:r>
      <w:r w:rsidRPr="00231413">
        <w:t xml:space="preserve">these </w:t>
      </w:r>
      <w:r w:rsidRPr="009A308E">
        <w:t>activities, Table 1</w:t>
      </w:r>
      <w:r>
        <w:t>2</w:t>
      </w:r>
      <w:r w:rsidRPr="009A308E">
        <w:t xml:space="preserve"> provides</w:t>
      </w:r>
      <w:r>
        <w:t xml:space="preserve"> a preliminary assessment of the relevance in Mongolia, with a particular focus on the boreal forests. It also provides an </w:t>
      </w:r>
      <w:r w:rsidRPr="00231413">
        <w:t xml:space="preserve">observation </w:t>
      </w:r>
      <w:r>
        <w:t>on</w:t>
      </w:r>
      <w:r w:rsidRPr="00231413">
        <w:t xml:space="preserve"> the implications of these activities for Mongolia’s </w:t>
      </w:r>
      <w:r>
        <w:t xml:space="preserve">REDD+ </w:t>
      </w:r>
      <w:r w:rsidRPr="00231413">
        <w:t>strategy options.</w:t>
      </w:r>
    </w:p>
    <w:p w14:paraId="1F836689" w14:textId="77777777" w:rsidR="0007220A" w:rsidRPr="00231413" w:rsidRDefault="0007220A" w:rsidP="00290C3D">
      <w:pPr>
        <w:spacing w:after="0"/>
        <w:contextualSpacing/>
      </w:pPr>
    </w:p>
    <w:p w14:paraId="0F014BF2" w14:textId="77777777" w:rsidR="0007220A" w:rsidRDefault="0007220A" w:rsidP="00290C3D">
      <w:pPr>
        <w:pStyle w:val="Caption"/>
        <w:keepNext/>
        <w:spacing w:after="0"/>
        <w:contextualSpacing/>
      </w:pPr>
      <w:bookmarkStart w:id="352" w:name="Table12"/>
      <w:bookmarkStart w:id="353" w:name="_Toc385334016"/>
      <w:bookmarkStart w:id="354" w:name="_Ref386186161"/>
      <w:bookmarkStart w:id="355" w:name="_Toc386789989"/>
      <w:r>
        <w:lastRenderedPageBreak/>
        <w:t xml:space="preserve">Table </w:t>
      </w:r>
      <w:r w:rsidR="00D528B1">
        <w:fldChar w:fldCharType="begin"/>
      </w:r>
      <w:r w:rsidR="00D528B1">
        <w:instrText xml:space="preserve"> SEQ Table \* ARABIC </w:instrText>
      </w:r>
      <w:r w:rsidR="00D528B1">
        <w:fldChar w:fldCharType="separate"/>
      </w:r>
      <w:r w:rsidR="00925047">
        <w:rPr>
          <w:noProof/>
        </w:rPr>
        <w:t>12</w:t>
      </w:r>
      <w:r w:rsidR="00D528B1">
        <w:rPr>
          <w:noProof/>
        </w:rPr>
        <w:fldChar w:fldCharType="end"/>
      </w:r>
      <w:bookmarkEnd w:id="352"/>
      <w:r>
        <w:t xml:space="preserve">: </w:t>
      </w:r>
      <w:r w:rsidRPr="00820484">
        <w:t>Assessment of</w:t>
      </w:r>
      <w:r>
        <w:t xml:space="preserve"> the R</w:t>
      </w:r>
      <w:r w:rsidRPr="00820484">
        <w:t xml:space="preserve">elevance of REDD+ </w:t>
      </w:r>
      <w:r>
        <w:t>E</w:t>
      </w:r>
      <w:r w:rsidRPr="00820484">
        <w:t>lements to Mongolia (preliminary)</w:t>
      </w:r>
      <w:bookmarkEnd w:id="353"/>
      <w:bookmarkEnd w:id="354"/>
      <w:bookmarkEnd w:id="3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0"/>
        <w:gridCol w:w="330"/>
        <w:gridCol w:w="1650"/>
        <w:gridCol w:w="1430"/>
        <w:gridCol w:w="4620"/>
      </w:tblGrid>
      <w:tr w:rsidR="0007220A" w:rsidRPr="006A5FCA" w14:paraId="3F1F44D5" w14:textId="77777777" w:rsidTr="008F616B">
        <w:trPr>
          <w:tblHeader/>
        </w:trPr>
        <w:tc>
          <w:tcPr>
            <w:tcW w:w="1320" w:type="dxa"/>
          </w:tcPr>
          <w:p w14:paraId="3FCB42E7" w14:textId="77777777" w:rsidR="0007220A" w:rsidRPr="006A5FCA" w:rsidRDefault="0007220A" w:rsidP="00290C3D">
            <w:pPr>
              <w:spacing w:after="0"/>
              <w:contextualSpacing/>
              <w:jc w:val="center"/>
            </w:pPr>
          </w:p>
        </w:tc>
        <w:tc>
          <w:tcPr>
            <w:tcW w:w="330" w:type="dxa"/>
            <w:shd w:val="clear" w:color="auto" w:fill="DBE5F1"/>
          </w:tcPr>
          <w:p w14:paraId="73D27666" w14:textId="77777777" w:rsidR="0007220A" w:rsidRPr="006A5FCA" w:rsidRDefault="0007220A" w:rsidP="00290C3D">
            <w:pPr>
              <w:spacing w:after="0"/>
              <w:contextualSpacing/>
              <w:jc w:val="center"/>
              <w:rPr>
                <w:b/>
              </w:rPr>
            </w:pPr>
          </w:p>
        </w:tc>
        <w:tc>
          <w:tcPr>
            <w:tcW w:w="1650" w:type="dxa"/>
            <w:shd w:val="clear" w:color="auto" w:fill="DBE5F1"/>
          </w:tcPr>
          <w:p w14:paraId="6C152921" w14:textId="77777777" w:rsidR="0007220A" w:rsidRPr="006A5FCA" w:rsidRDefault="0007220A" w:rsidP="00290C3D">
            <w:pPr>
              <w:spacing w:after="0"/>
              <w:contextualSpacing/>
              <w:jc w:val="center"/>
              <w:rPr>
                <w:b/>
              </w:rPr>
            </w:pPr>
            <w:r w:rsidRPr="006A5FCA">
              <w:rPr>
                <w:b/>
                <w:szCs w:val="22"/>
              </w:rPr>
              <w:t>Activity</w:t>
            </w:r>
          </w:p>
        </w:tc>
        <w:tc>
          <w:tcPr>
            <w:tcW w:w="1430" w:type="dxa"/>
            <w:shd w:val="clear" w:color="auto" w:fill="DBE5F1"/>
          </w:tcPr>
          <w:p w14:paraId="02D7BD6B" w14:textId="77777777" w:rsidR="0007220A" w:rsidRPr="006A5FCA" w:rsidRDefault="0007220A" w:rsidP="00290C3D">
            <w:pPr>
              <w:spacing w:after="0"/>
              <w:contextualSpacing/>
              <w:jc w:val="center"/>
              <w:rPr>
                <w:b/>
              </w:rPr>
            </w:pPr>
            <w:r w:rsidRPr="006A5FCA">
              <w:rPr>
                <w:b/>
                <w:szCs w:val="22"/>
              </w:rPr>
              <w:t xml:space="preserve">Likely </w:t>
            </w:r>
            <w:proofErr w:type="gramStart"/>
            <w:r w:rsidRPr="006A5FCA">
              <w:rPr>
                <w:b/>
                <w:szCs w:val="22"/>
              </w:rPr>
              <w:t xml:space="preserve">to </w:t>
            </w:r>
            <w:r>
              <w:rPr>
                <w:b/>
                <w:szCs w:val="22"/>
              </w:rPr>
              <w:t xml:space="preserve"> be</w:t>
            </w:r>
            <w:proofErr w:type="gramEnd"/>
            <w:r>
              <w:rPr>
                <w:b/>
                <w:szCs w:val="22"/>
              </w:rPr>
              <w:t xml:space="preserve"> </w:t>
            </w:r>
            <w:r w:rsidRPr="006A5FCA">
              <w:rPr>
                <w:b/>
                <w:szCs w:val="22"/>
              </w:rPr>
              <w:t>relevan</w:t>
            </w:r>
            <w:r>
              <w:rPr>
                <w:b/>
                <w:szCs w:val="22"/>
              </w:rPr>
              <w:t>t</w:t>
            </w:r>
            <w:r w:rsidRPr="006A5FCA">
              <w:rPr>
                <w:b/>
                <w:szCs w:val="22"/>
              </w:rPr>
              <w:t xml:space="preserve"> to Mongolia</w:t>
            </w:r>
          </w:p>
        </w:tc>
        <w:tc>
          <w:tcPr>
            <w:tcW w:w="4620" w:type="dxa"/>
            <w:shd w:val="clear" w:color="auto" w:fill="DBE5F1"/>
          </w:tcPr>
          <w:p w14:paraId="298A710A" w14:textId="77777777" w:rsidR="0007220A" w:rsidRPr="006A5FCA" w:rsidRDefault="0007220A" w:rsidP="00290C3D">
            <w:pPr>
              <w:spacing w:after="0"/>
              <w:contextualSpacing/>
              <w:jc w:val="center"/>
              <w:rPr>
                <w:b/>
              </w:rPr>
            </w:pPr>
            <w:r w:rsidRPr="006A5FCA">
              <w:rPr>
                <w:b/>
                <w:szCs w:val="22"/>
              </w:rPr>
              <w:t>Observation</w:t>
            </w:r>
          </w:p>
        </w:tc>
      </w:tr>
      <w:tr w:rsidR="0007220A" w:rsidRPr="006A5FCA" w14:paraId="51CD64C5" w14:textId="77777777" w:rsidTr="008F616B">
        <w:tc>
          <w:tcPr>
            <w:tcW w:w="1320" w:type="dxa"/>
            <w:vMerge w:val="restart"/>
            <w:shd w:val="clear" w:color="auto" w:fill="DBE5F1"/>
          </w:tcPr>
          <w:p w14:paraId="2DA072B3" w14:textId="77777777" w:rsidR="0007220A" w:rsidRPr="006A5FCA" w:rsidRDefault="0007220A" w:rsidP="00290C3D">
            <w:pPr>
              <w:spacing w:after="0"/>
              <w:contextualSpacing/>
              <w:jc w:val="left"/>
              <w:rPr>
                <w:b/>
              </w:rPr>
            </w:pPr>
            <w:r w:rsidRPr="006A5FCA">
              <w:rPr>
                <w:b/>
                <w:szCs w:val="22"/>
              </w:rPr>
              <w:t>Reducing carbon emissions</w:t>
            </w:r>
          </w:p>
        </w:tc>
        <w:tc>
          <w:tcPr>
            <w:tcW w:w="330" w:type="dxa"/>
          </w:tcPr>
          <w:p w14:paraId="7F5D1643" w14:textId="77777777" w:rsidR="0007220A" w:rsidRPr="006A5FCA" w:rsidRDefault="0007220A" w:rsidP="009C41C5">
            <w:pPr>
              <w:numPr>
                <w:ilvl w:val="0"/>
                <w:numId w:val="80"/>
              </w:numPr>
              <w:spacing w:after="0"/>
              <w:contextualSpacing/>
            </w:pPr>
          </w:p>
        </w:tc>
        <w:tc>
          <w:tcPr>
            <w:tcW w:w="1650" w:type="dxa"/>
          </w:tcPr>
          <w:p w14:paraId="312C155B" w14:textId="77777777" w:rsidR="0007220A" w:rsidRPr="006A5FCA" w:rsidRDefault="0007220A" w:rsidP="00290C3D">
            <w:pPr>
              <w:spacing w:after="0"/>
              <w:contextualSpacing/>
              <w:jc w:val="left"/>
              <w:rPr>
                <w:b/>
              </w:rPr>
            </w:pPr>
            <w:r w:rsidRPr="006A5FCA">
              <w:rPr>
                <w:b/>
                <w:szCs w:val="22"/>
              </w:rPr>
              <w:t>Reducing deforestation</w:t>
            </w:r>
          </w:p>
        </w:tc>
        <w:tc>
          <w:tcPr>
            <w:tcW w:w="1430" w:type="dxa"/>
          </w:tcPr>
          <w:p w14:paraId="033C1835" w14:textId="77777777" w:rsidR="0007220A" w:rsidRPr="006A5FCA" w:rsidRDefault="0007220A" w:rsidP="00290C3D">
            <w:pPr>
              <w:spacing w:after="0"/>
              <w:contextualSpacing/>
              <w:jc w:val="left"/>
            </w:pPr>
            <w:r w:rsidRPr="006A5FCA">
              <w:rPr>
                <w:szCs w:val="22"/>
              </w:rPr>
              <w:t>Low</w:t>
            </w:r>
          </w:p>
        </w:tc>
        <w:tc>
          <w:tcPr>
            <w:tcW w:w="4620" w:type="dxa"/>
          </w:tcPr>
          <w:p w14:paraId="33795C0E" w14:textId="77777777" w:rsidR="0007220A" w:rsidRPr="006A5FCA" w:rsidRDefault="0007220A" w:rsidP="00290C3D">
            <w:pPr>
              <w:spacing w:after="0"/>
              <w:contextualSpacing/>
              <w:jc w:val="left"/>
            </w:pPr>
            <w:r w:rsidRPr="006A5FCA">
              <w:rPr>
                <w:szCs w:val="22"/>
              </w:rPr>
              <w:t xml:space="preserve">Mongolia does not permit </w:t>
            </w:r>
            <w:proofErr w:type="gramStart"/>
            <w:r w:rsidRPr="006A5FCA">
              <w:rPr>
                <w:szCs w:val="22"/>
              </w:rPr>
              <w:t>clear-felling</w:t>
            </w:r>
            <w:proofErr w:type="gramEnd"/>
            <w:r w:rsidRPr="006A5FCA">
              <w:rPr>
                <w:szCs w:val="22"/>
              </w:rPr>
              <w:t xml:space="preserve"> and land is not being converted to agricultural use.</w:t>
            </w:r>
          </w:p>
        </w:tc>
      </w:tr>
      <w:tr w:rsidR="0007220A" w:rsidRPr="006A5FCA" w14:paraId="0617A5B8" w14:textId="77777777" w:rsidTr="008F616B">
        <w:tc>
          <w:tcPr>
            <w:tcW w:w="1320" w:type="dxa"/>
            <w:vMerge/>
            <w:shd w:val="clear" w:color="auto" w:fill="DBE5F1"/>
          </w:tcPr>
          <w:p w14:paraId="4F9FC8AF" w14:textId="77777777" w:rsidR="0007220A" w:rsidRPr="006A5FCA" w:rsidRDefault="0007220A" w:rsidP="00290C3D">
            <w:pPr>
              <w:spacing w:after="0"/>
              <w:contextualSpacing/>
              <w:jc w:val="left"/>
              <w:rPr>
                <w:b/>
              </w:rPr>
            </w:pPr>
          </w:p>
        </w:tc>
        <w:tc>
          <w:tcPr>
            <w:tcW w:w="330" w:type="dxa"/>
          </w:tcPr>
          <w:p w14:paraId="3FE2C9BA" w14:textId="77777777" w:rsidR="0007220A" w:rsidRPr="006A5FCA" w:rsidRDefault="0007220A" w:rsidP="009C41C5">
            <w:pPr>
              <w:numPr>
                <w:ilvl w:val="0"/>
                <w:numId w:val="80"/>
              </w:numPr>
              <w:spacing w:after="0"/>
              <w:contextualSpacing/>
            </w:pPr>
          </w:p>
        </w:tc>
        <w:tc>
          <w:tcPr>
            <w:tcW w:w="1650" w:type="dxa"/>
          </w:tcPr>
          <w:p w14:paraId="7A61AA7A" w14:textId="77777777" w:rsidR="0007220A" w:rsidRPr="006A5FCA" w:rsidRDefault="0007220A" w:rsidP="00290C3D">
            <w:pPr>
              <w:spacing w:after="0"/>
              <w:contextualSpacing/>
              <w:jc w:val="left"/>
              <w:rPr>
                <w:b/>
              </w:rPr>
            </w:pPr>
            <w:r w:rsidRPr="006A5FCA">
              <w:rPr>
                <w:b/>
                <w:szCs w:val="22"/>
              </w:rPr>
              <w:t>Reducing forest degradation</w:t>
            </w:r>
          </w:p>
        </w:tc>
        <w:tc>
          <w:tcPr>
            <w:tcW w:w="1430" w:type="dxa"/>
          </w:tcPr>
          <w:p w14:paraId="0FD5F638" w14:textId="77777777" w:rsidR="0007220A" w:rsidRPr="006A5FCA" w:rsidRDefault="0007220A" w:rsidP="00290C3D">
            <w:pPr>
              <w:spacing w:after="0"/>
              <w:contextualSpacing/>
              <w:jc w:val="left"/>
            </w:pPr>
            <w:r w:rsidRPr="006A5FCA">
              <w:rPr>
                <w:szCs w:val="22"/>
              </w:rPr>
              <w:t>High</w:t>
            </w:r>
          </w:p>
        </w:tc>
        <w:tc>
          <w:tcPr>
            <w:tcW w:w="4620" w:type="dxa"/>
          </w:tcPr>
          <w:p w14:paraId="1E538B67" w14:textId="77777777" w:rsidR="0007220A" w:rsidRPr="006A5FCA" w:rsidRDefault="0007220A" w:rsidP="00290C3D">
            <w:pPr>
              <w:spacing w:after="0"/>
              <w:contextualSpacing/>
              <w:jc w:val="left"/>
            </w:pPr>
            <w:r w:rsidRPr="006A5FCA">
              <w:rPr>
                <w:szCs w:val="22"/>
              </w:rPr>
              <w:t xml:space="preserve">The main drivers are forest fire, commercial and illegal logging, fuel wood collection, tree </w:t>
            </w:r>
            <w:proofErr w:type="gramStart"/>
            <w:r w:rsidRPr="006A5FCA">
              <w:rPr>
                <w:szCs w:val="22"/>
              </w:rPr>
              <w:t>disease</w:t>
            </w:r>
            <w:proofErr w:type="gramEnd"/>
            <w:r w:rsidRPr="006A5FCA">
              <w:rPr>
                <w:szCs w:val="22"/>
              </w:rPr>
              <w:t xml:space="preserve"> and insect attack. These are all causing forest degradation.</w:t>
            </w:r>
          </w:p>
        </w:tc>
      </w:tr>
      <w:tr w:rsidR="0007220A" w:rsidRPr="006A5FCA" w14:paraId="14C72F7D" w14:textId="77777777" w:rsidTr="008F616B">
        <w:tc>
          <w:tcPr>
            <w:tcW w:w="1320" w:type="dxa"/>
            <w:vMerge w:val="restart"/>
            <w:shd w:val="clear" w:color="auto" w:fill="DBE5F1"/>
          </w:tcPr>
          <w:p w14:paraId="543D3944" w14:textId="77777777" w:rsidR="0007220A" w:rsidRPr="006A5FCA" w:rsidRDefault="0007220A" w:rsidP="00290C3D">
            <w:pPr>
              <w:spacing w:after="0"/>
              <w:contextualSpacing/>
              <w:jc w:val="left"/>
              <w:rPr>
                <w:b/>
              </w:rPr>
            </w:pPr>
            <w:r w:rsidRPr="006A5FCA">
              <w:rPr>
                <w:b/>
                <w:szCs w:val="22"/>
              </w:rPr>
              <w:t>Increasing removal of carbon (the ‘plus’)</w:t>
            </w:r>
          </w:p>
        </w:tc>
        <w:tc>
          <w:tcPr>
            <w:tcW w:w="330" w:type="dxa"/>
          </w:tcPr>
          <w:p w14:paraId="4BCAD319" w14:textId="77777777" w:rsidR="0007220A" w:rsidRPr="006A5FCA" w:rsidRDefault="0007220A" w:rsidP="009C41C5">
            <w:pPr>
              <w:numPr>
                <w:ilvl w:val="0"/>
                <w:numId w:val="80"/>
              </w:numPr>
              <w:spacing w:after="0"/>
              <w:contextualSpacing/>
            </w:pPr>
          </w:p>
        </w:tc>
        <w:tc>
          <w:tcPr>
            <w:tcW w:w="1650" w:type="dxa"/>
          </w:tcPr>
          <w:p w14:paraId="3F11476A" w14:textId="77777777" w:rsidR="0007220A" w:rsidRPr="006A5FCA" w:rsidRDefault="0007220A" w:rsidP="00290C3D">
            <w:pPr>
              <w:spacing w:after="0"/>
              <w:contextualSpacing/>
              <w:jc w:val="left"/>
              <w:rPr>
                <w:b/>
              </w:rPr>
            </w:pPr>
            <w:r w:rsidRPr="006A5FCA">
              <w:rPr>
                <w:b/>
                <w:szCs w:val="22"/>
              </w:rPr>
              <w:t>Conserving forest carbon stocks</w:t>
            </w:r>
          </w:p>
        </w:tc>
        <w:tc>
          <w:tcPr>
            <w:tcW w:w="1430" w:type="dxa"/>
          </w:tcPr>
          <w:p w14:paraId="14ED857A" w14:textId="77777777" w:rsidR="0007220A" w:rsidRPr="006A5FCA" w:rsidRDefault="0007220A" w:rsidP="00290C3D">
            <w:pPr>
              <w:spacing w:after="0"/>
              <w:contextualSpacing/>
              <w:jc w:val="left"/>
            </w:pPr>
            <w:r w:rsidRPr="006A5FCA">
              <w:rPr>
                <w:szCs w:val="22"/>
              </w:rPr>
              <w:t>Medium</w:t>
            </w:r>
          </w:p>
        </w:tc>
        <w:tc>
          <w:tcPr>
            <w:tcW w:w="4620" w:type="dxa"/>
          </w:tcPr>
          <w:p w14:paraId="7726563C" w14:textId="77777777" w:rsidR="0007220A" w:rsidRPr="006A5FCA" w:rsidRDefault="0007220A" w:rsidP="00290C3D">
            <w:pPr>
              <w:spacing w:after="0"/>
              <w:contextualSpacing/>
              <w:jc w:val="left"/>
            </w:pPr>
            <w:r w:rsidRPr="006A5FCA">
              <w:rPr>
                <w:szCs w:val="22"/>
              </w:rPr>
              <w:t>Mongolia has set aside large forested areas as protected areas. However, these are poorly managed and regulated, creating some opportunities for improved protection.</w:t>
            </w:r>
          </w:p>
        </w:tc>
      </w:tr>
      <w:tr w:rsidR="0007220A" w:rsidRPr="006A5FCA" w14:paraId="757E8A86" w14:textId="77777777" w:rsidTr="008F616B">
        <w:tc>
          <w:tcPr>
            <w:tcW w:w="1320" w:type="dxa"/>
            <w:vMerge/>
            <w:shd w:val="clear" w:color="auto" w:fill="DBE5F1"/>
          </w:tcPr>
          <w:p w14:paraId="38759345" w14:textId="77777777" w:rsidR="0007220A" w:rsidRPr="006A5FCA" w:rsidRDefault="0007220A" w:rsidP="00290C3D">
            <w:pPr>
              <w:spacing w:after="0"/>
              <w:contextualSpacing/>
            </w:pPr>
          </w:p>
        </w:tc>
        <w:tc>
          <w:tcPr>
            <w:tcW w:w="330" w:type="dxa"/>
          </w:tcPr>
          <w:p w14:paraId="119F9523" w14:textId="77777777" w:rsidR="0007220A" w:rsidRPr="006A5FCA" w:rsidRDefault="0007220A" w:rsidP="009C41C5">
            <w:pPr>
              <w:numPr>
                <w:ilvl w:val="0"/>
                <w:numId w:val="80"/>
              </w:numPr>
              <w:spacing w:after="0"/>
              <w:contextualSpacing/>
            </w:pPr>
          </w:p>
        </w:tc>
        <w:tc>
          <w:tcPr>
            <w:tcW w:w="1650" w:type="dxa"/>
          </w:tcPr>
          <w:p w14:paraId="322915BD" w14:textId="77777777" w:rsidR="0007220A" w:rsidRPr="006A5FCA" w:rsidRDefault="0007220A" w:rsidP="00290C3D">
            <w:pPr>
              <w:spacing w:after="0"/>
              <w:contextualSpacing/>
              <w:jc w:val="left"/>
              <w:rPr>
                <w:b/>
              </w:rPr>
            </w:pPr>
            <w:r w:rsidRPr="006A5FCA">
              <w:rPr>
                <w:b/>
                <w:szCs w:val="22"/>
              </w:rPr>
              <w:t>Sustainable management of forest</w:t>
            </w:r>
          </w:p>
        </w:tc>
        <w:tc>
          <w:tcPr>
            <w:tcW w:w="1430" w:type="dxa"/>
          </w:tcPr>
          <w:p w14:paraId="6D33CC13" w14:textId="77777777" w:rsidR="0007220A" w:rsidRPr="006A5FCA" w:rsidRDefault="0007220A" w:rsidP="00290C3D">
            <w:pPr>
              <w:spacing w:after="0"/>
              <w:contextualSpacing/>
              <w:jc w:val="left"/>
            </w:pPr>
            <w:r w:rsidRPr="006A5FCA">
              <w:rPr>
                <w:szCs w:val="22"/>
              </w:rPr>
              <w:t>High</w:t>
            </w:r>
          </w:p>
        </w:tc>
        <w:tc>
          <w:tcPr>
            <w:tcW w:w="4620" w:type="dxa"/>
          </w:tcPr>
          <w:p w14:paraId="7728DBA0" w14:textId="77777777" w:rsidR="0007220A" w:rsidRPr="006A5FCA" w:rsidRDefault="0007220A" w:rsidP="00290C3D">
            <w:pPr>
              <w:spacing w:after="0"/>
              <w:contextualSpacing/>
              <w:jc w:val="left"/>
            </w:pPr>
            <w:r w:rsidRPr="006A5FCA">
              <w:rPr>
                <w:szCs w:val="22"/>
              </w:rPr>
              <w:t>The boreal forests are very responsive to active forest management</w:t>
            </w:r>
            <w:proofErr w:type="gramStart"/>
            <w:r w:rsidRPr="006A5FCA">
              <w:rPr>
                <w:szCs w:val="22"/>
              </w:rPr>
              <w:t xml:space="preserve">.  </w:t>
            </w:r>
            <w:proofErr w:type="gramEnd"/>
            <w:r w:rsidRPr="006A5FCA">
              <w:rPr>
                <w:szCs w:val="22"/>
              </w:rPr>
              <w:t xml:space="preserve">Although current management practices are very incomplete, improved methods for logging practices, silvicultural </w:t>
            </w:r>
            <w:proofErr w:type="gramStart"/>
            <w:r w:rsidRPr="006A5FCA">
              <w:rPr>
                <w:szCs w:val="22"/>
              </w:rPr>
              <w:t>thinning</w:t>
            </w:r>
            <w:proofErr w:type="gramEnd"/>
            <w:r w:rsidRPr="006A5FCA">
              <w:rPr>
                <w:szCs w:val="22"/>
              </w:rPr>
              <w:t xml:space="preserve"> and cleaning could improve carbon storage and sequestration.</w:t>
            </w:r>
          </w:p>
        </w:tc>
      </w:tr>
      <w:tr w:rsidR="0007220A" w:rsidRPr="006A5FCA" w14:paraId="1A46A1FB" w14:textId="77777777" w:rsidTr="008F616B">
        <w:tc>
          <w:tcPr>
            <w:tcW w:w="1320" w:type="dxa"/>
            <w:vMerge/>
            <w:shd w:val="clear" w:color="auto" w:fill="DBE5F1"/>
          </w:tcPr>
          <w:p w14:paraId="12952B32" w14:textId="77777777" w:rsidR="0007220A" w:rsidRPr="006A5FCA" w:rsidRDefault="0007220A" w:rsidP="00290C3D">
            <w:pPr>
              <w:spacing w:after="0"/>
              <w:contextualSpacing/>
            </w:pPr>
          </w:p>
        </w:tc>
        <w:tc>
          <w:tcPr>
            <w:tcW w:w="330" w:type="dxa"/>
          </w:tcPr>
          <w:p w14:paraId="7FA6E205" w14:textId="77777777" w:rsidR="0007220A" w:rsidRPr="006A5FCA" w:rsidRDefault="0007220A" w:rsidP="009C41C5">
            <w:pPr>
              <w:numPr>
                <w:ilvl w:val="0"/>
                <w:numId w:val="80"/>
              </w:numPr>
              <w:spacing w:after="0"/>
              <w:contextualSpacing/>
            </w:pPr>
          </w:p>
        </w:tc>
        <w:tc>
          <w:tcPr>
            <w:tcW w:w="1650" w:type="dxa"/>
          </w:tcPr>
          <w:p w14:paraId="4039D73F" w14:textId="77777777" w:rsidR="0007220A" w:rsidRPr="006A5FCA" w:rsidRDefault="0007220A" w:rsidP="00290C3D">
            <w:pPr>
              <w:spacing w:after="0"/>
              <w:contextualSpacing/>
              <w:jc w:val="left"/>
              <w:rPr>
                <w:b/>
              </w:rPr>
            </w:pPr>
            <w:r w:rsidRPr="006A5FCA">
              <w:rPr>
                <w:b/>
                <w:szCs w:val="22"/>
              </w:rPr>
              <w:t>Enhancement of forest carbon stocks</w:t>
            </w:r>
          </w:p>
        </w:tc>
        <w:tc>
          <w:tcPr>
            <w:tcW w:w="1430" w:type="dxa"/>
          </w:tcPr>
          <w:p w14:paraId="0603686D" w14:textId="77777777" w:rsidR="0007220A" w:rsidRPr="006A5FCA" w:rsidRDefault="0007220A" w:rsidP="00290C3D">
            <w:pPr>
              <w:keepNext/>
              <w:spacing w:after="0"/>
              <w:contextualSpacing/>
              <w:jc w:val="left"/>
            </w:pPr>
            <w:r w:rsidRPr="006A5FCA">
              <w:rPr>
                <w:szCs w:val="22"/>
              </w:rPr>
              <w:t>Medium</w:t>
            </w:r>
          </w:p>
        </w:tc>
        <w:tc>
          <w:tcPr>
            <w:tcW w:w="4620" w:type="dxa"/>
          </w:tcPr>
          <w:p w14:paraId="4BC9DD96" w14:textId="77777777" w:rsidR="0007220A" w:rsidRPr="006A5FCA" w:rsidRDefault="0007220A" w:rsidP="00290C3D">
            <w:pPr>
              <w:keepNext/>
              <w:spacing w:after="0"/>
              <w:contextualSpacing/>
              <w:jc w:val="left"/>
            </w:pPr>
            <w:r w:rsidRPr="006A5FCA">
              <w:rPr>
                <w:szCs w:val="22"/>
              </w:rPr>
              <w:t>Reforestation activities are important in boreal forests where tree growth is slow. However, careful consideration will need to be given to the management of replanted stock, given the harsh climatic conditions in Mongolia.</w:t>
            </w:r>
          </w:p>
        </w:tc>
      </w:tr>
    </w:tbl>
    <w:p w14:paraId="22C0CF89" w14:textId="77777777" w:rsidR="0007220A" w:rsidRDefault="0007220A" w:rsidP="004D3AB6">
      <w:pPr>
        <w:pStyle w:val="Heading3"/>
        <w:spacing w:after="0"/>
      </w:pPr>
    </w:p>
    <w:p w14:paraId="59E67AD5" w14:textId="77777777" w:rsidR="0007220A" w:rsidRDefault="0007220A" w:rsidP="004D3AB6">
      <w:pPr>
        <w:pStyle w:val="Heading3"/>
        <w:spacing w:after="0"/>
      </w:pPr>
      <w:bookmarkStart w:id="356" w:name="_Toc356377037"/>
      <w:r>
        <w:br w:type="page"/>
      </w:r>
      <w:r>
        <w:lastRenderedPageBreak/>
        <w:t>Indicative Workplan for Component 2a</w:t>
      </w:r>
      <w:bookmarkEnd w:id="356"/>
    </w:p>
    <w:p w14:paraId="7A0322D4" w14:textId="77777777" w:rsidR="0007220A" w:rsidRDefault="0007220A" w:rsidP="00290C3D">
      <w:pPr>
        <w:spacing w:after="0"/>
      </w:pPr>
      <w:r>
        <w:t xml:space="preserve">The above sections have assessed the current situation regarding the drivers, </w:t>
      </w:r>
      <w:proofErr w:type="gramStart"/>
      <w:r>
        <w:t>causes</w:t>
      </w:r>
      <w:proofErr w:type="gramEnd"/>
      <w:r>
        <w:t xml:space="preserve"> and barriers regarding forest degradation and deforestation in Mongolia. The above analysis is preliminary, and is an insufficient basis to design a REDD+ Strategy. Hence the following activities are required to develop a thorough understanding of the forces, drivers, issues, </w:t>
      </w:r>
      <w:proofErr w:type="gramStart"/>
      <w:r>
        <w:t>barriers</w:t>
      </w:r>
      <w:proofErr w:type="gramEnd"/>
      <w:r>
        <w:t xml:space="preserve"> and causes related to forest degradation and deforestation. This thorough understanding will be the basis of the recommended approach to policies and measures – see Component 2a).</w:t>
      </w:r>
    </w:p>
    <w:p w14:paraId="655C1CF8" w14:textId="77777777" w:rsidR="0007220A" w:rsidRPr="000F73F1" w:rsidRDefault="0007220A" w:rsidP="00290C3D">
      <w:pPr>
        <w:spacing w:after="0"/>
      </w:pPr>
    </w:p>
    <w:tbl>
      <w:tblPr>
        <w:tblW w:w="9369" w:type="dxa"/>
        <w:jc w:val="center"/>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98"/>
        <w:gridCol w:w="7371"/>
      </w:tblGrid>
      <w:tr w:rsidR="0007220A" w:rsidRPr="006A5FCA" w14:paraId="64BFDEFE" w14:textId="77777777" w:rsidTr="00FC4FD0">
        <w:trPr>
          <w:trHeight w:val="395"/>
          <w:jc w:val="center"/>
        </w:trPr>
        <w:tc>
          <w:tcPr>
            <w:tcW w:w="9369" w:type="dxa"/>
            <w:gridSpan w:val="2"/>
            <w:shd w:val="clear" w:color="auto" w:fill="DBE5F1"/>
          </w:tcPr>
          <w:p w14:paraId="19D03CF9" w14:textId="77777777" w:rsidR="0007220A" w:rsidRPr="006A5FCA" w:rsidRDefault="0007220A" w:rsidP="00290C3D">
            <w:pPr>
              <w:pStyle w:val="Default"/>
              <w:jc w:val="center"/>
              <w:rPr>
                <w:rFonts w:ascii="Calibri" w:hAnsi="Calibri"/>
                <w:color w:val="auto"/>
                <w:sz w:val="22"/>
                <w:szCs w:val="22"/>
                <w:lang w:val="en-GB"/>
              </w:rPr>
            </w:pPr>
            <w:r w:rsidRPr="006A5FCA">
              <w:rPr>
                <w:rFonts w:ascii="Calibri" w:hAnsi="Calibri"/>
                <w:b/>
                <w:color w:val="auto"/>
                <w:sz w:val="22"/>
                <w:szCs w:val="22"/>
                <w:lang w:val="en-GB"/>
              </w:rPr>
              <w:t>OUTCOME 2: National REDD+ Strategy prepared</w:t>
            </w:r>
          </w:p>
        </w:tc>
      </w:tr>
      <w:tr w:rsidR="0007220A" w:rsidRPr="006A5FCA" w14:paraId="7B237CC4" w14:textId="77777777" w:rsidTr="00FC4FD0">
        <w:trPr>
          <w:trHeight w:val="1700"/>
          <w:jc w:val="center"/>
        </w:trPr>
        <w:tc>
          <w:tcPr>
            <w:tcW w:w="1998" w:type="dxa"/>
          </w:tcPr>
          <w:p w14:paraId="2FDA9B81" w14:textId="77777777" w:rsidR="0007220A" w:rsidRPr="006A5FCA" w:rsidRDefault="0007220A" w:rsidP="00290C3D">
            <w:pPr>
              <w:pStyle w:val="Default"/>
              <w:rPr>
                <w:rFonts w:ascii="Calibri" w:hAnsi="Calibri"/>
                <w:b/>
                <w:bCs/>
                <w:color w:val="auto"/>
                <w:sz w:val="22"/>
                <w:szCs w:val="22"/>
                <w:u w:val="single"/>
                <w:lang w:val="en-GB"/>
              </w:rPr>
            </w:pPr>
            <w:r w:rsidRPr="006A5FCA">
              <w:rPr>
                <w:rFonts w:ascii="Calibri" w:hAnsi="Calibri"/>
                <w:b/>
                <w:bCs/>
                <w:color w:val="auto"/>
                <w:sz w:val="22"/>
                <w:szCs w:val="22"/>
                <w:u w:val="single"/>
                <w:lang w:val="en-GB"/>
              </w:rPr>
              <w:t>Outputs2a:</w:t>
            </w:r>
          </w:p>
          <w:p w14:paraId="708C668C" w14:textId="77777777" w:rsidR="0007220A" w:rsidRPr="006A5FCA" w:rsidRDefault="0007220A" w:rsidP="00290C3D">
            <w:pPr>
              <w:pStyle w:val="Default"/>
              <w:rPr>
                <w:rFonts w:ascii="Calibri" w:hAnsi="Calibri"/>
                <w:b/>
                <w:bCs/>
                <w:color w:val="auto"/>
                <w:sz w:val="22"/>
                <w:szCs w:val="22"/>
                <w:lang w:val="en-GB"/>
              </w:rPr>
            </w:pPr>
          </w:p>
          <w:p w14:paraId="5546FC06" w14:textId="77777777" w:rsidR="0007220A" w:rsidRPr="006A5FCA" w:rsidRDefault="0007220A" w:rsidP="00B701F8">
            <w:pPr>
              <w:pStyle w:val="Default"/>
              <w:numPr>
                <w:ilvl w:val="0"/>
                <w:numId w:val="28"/>
              </w:numPr>
              <w:ind w:left="270" w:hanging="270"/>
              <w:rPr>
                <w:rFonts w:ascii="Calibri" w:hAnsi="Calibri"/>
                <w:b/>
                <w:bCs/>
                <w:color w:val="auto"/>
                <w:sz w:val="22"/>
                <w:szCs w:val="22"/>
                <w:lang w:val="en-GB"/>
              </w:rPr>
            </w:pPr>
            <w:r w:rsidRPr="006A5FCA">
              <w:rPr>
                <w:rFonts w:ascii="Calibri" w:hAnsi="Calibri"/>
                <w:b/>
                <w:bCs/>
                <w:color w:val="auto"/>
                <w:sz w:val="22"/>
                <w:szCs w:val="22"/>
                <w:lang w:val="en-GB"/>
              </w:rPr>
              <w:t>Drivers of deforestation and forest degradation identified</w:t>
            </w:r>
          </w:p>
          <w:p w14:paraId="1F3F5310" w14:textId="77777777" w:rsidR="0007220A" w:rsidRPr="006A5FCA" w:rsidRDefault="0007220A" w:rsidP="00290C3D">
            <w:pPr>
              <w:pStyle w:val="Default"/>
              <w:ind w:left="270" w:hanging="270"/>
              <w:rPr>
                <w:rFonts w:ascii="Calibri" w:hAnsi="Calibri"/>
                <w:b/>
                <w:bCs/>
                <w:color w:val="auto"/>
                <w:sz w:val="22"/>
                <w:szCs w:val="22"/>
                <w:lang w:val="en-GB"/>
              </w:rPr>
            </w:pPr>
          </w:p>
          <w:p w14:paraId="5B626155" w14:textId="77777777" w:rsidR="0007220A" w:rsidRPr="006A5FCA" w:rsidRDefault="0007220A" w:rsidP="00B701F8">
            <w:pPr>
              <w:pStyle w:val="Default"/>
              <w:numPr>
                <w:ilvl w:val="0"/>
                <w:numId w:val="28"/>
              </w:numPr>
              <w:ind w:left="270" w:hanging="270"/>
              <w:rPr>
                <w:rFonts w:ascii="Calibri" w:hAnsi="Calibri"/>
                <w:b/>
                <w:bCs/>
                <w:color w:val="auto"/>
                <w:sz w:val="22"/>
                <w:szCs w:val="22"/>
                <w:lang w:val="en-GB"/>
              </w:rPr>
            </w:pPr>
            <w:r w:rsidRPr="006A5FCA">
              <w:rPr>
                <w:rFonts w:ascii="Calibri" w:hAnsi="Calibri"/>
                <w:b/>
                <w:bCs/>
                <w:color w:val="auto"/>
                <w:sz w:val="22"/>
                <w:szCs w:val="22"/>
                <w:lang w:val="en-GB"/>
              </w:rPr>
              <w:t>Legal and policy alignment needs identified</w:t>
            </w:r>
          </w:p>
        </w:tc>
        <w:tc>
          <w:tcPr>
            <w:tcW w:w="7371" w:type="dxa"/>
          </w:tcPr>
          <w:p w14:paraId="683CCF85" w14:textId="77777777" w:rsidR="0007220A" w:rsidRPr="006A5FCA" w:rsidRDefault="0007220A" w:rsidP="00B701F8">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 xml:space="preserve">Identify and analyse the drivers of deforestation and forest degradation. This will include a review and further in-depth analysis of the provisional list of drivers listed in the above sections. This will also include a thorough assessment of </w:t>
            </w:r>
            <w:r>
              <w:rPr>
                <w:rFonts w:ascii="Calibri" w:hAnsi="Calibri"/>
                <w:color w:val="auto"/>
                <w:sz w:val="22"/>
                <w:szCs w:val="22"/>
                <w:lang w:val="en-GB"/>
              </w:rPr>
              <w:t xml:space="preserve">biophysical, socio-cultural, economic and political factors related to forests.  </w:t>
            </w:r>
          </w:p>
          <w:p w14:paraId="7FF212C1" w14:textId="77777777" w:rsidR="0007220A" w:rsidRPr="006A5FCA" w:rsidRDefault="0007220A" w:rsidP="00B701F8">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Conduct a study on land use change in Mongolia</w:t>
            </w:r>
            <w:r>
              <w:t xml:space="preserve"> (</w:t>
            </w:r>
            <w:r w:rsidRPr="006A5FCA">
              <w:rPr>
                <w:rFonts w:ascii="Calibri" w:hAnsi="Calibri"/>
                <w:color w:val="auto"/>
                <w:sz w:val="22"/>
                <w:szCs w:val="22"/>
                <w:lang w:val="en-GB"/>
              </w:rPr>
              <w:t>integrated spatial analysis of sectoral development plans and potential areas of conflict).</w:t>
            </w:r>
          </w:p>
          <w:p w14:paraId="04C67678" w14:textId="77777777" w:rsidR="0007220A" w:rsidRPr="00F11776" w:rsidRDefault="0007220A" w:rsidP="00F11776">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 xml:space="preserve">Assess existing laws and policies. This will include a study </w:t>
            </w:r>
            <w:r>
              <w:rPr>
                <w:rFonts w:ascii="Calibri" w:hAnsi="Calibri"/>
                <w:color w:val="auto"/>
                <w:sz w:val="22"/>
                <w:szCs w:val="22"/>
                <w:lang w:val="en-GB"/>
              </w:rPr>
              <w:t xml:space="preserve">to clarify whether securing land tenure/use rights are required for REDD+ and if necessary, </w:t>
            </w:r>
            <w:r w:rsidRPr="00F11776">
              <w:rPr>
                <w:rFonts w:ascii="Calibri" w:hAnsi="Calibri"/>
                <w:color w:val="auto"/>
                <w:sz w:val="22"/>
                <w:szCs w:val="22"/>
                <w:lang w:val="en-GB"/>
              </w:rPr>
              <w:t>on rights to land tenure and land use related to REDD+. Validate findings with stakeholders.</w:t>
            </w:r>
          </w:p>
          <w:p w14:paraId="4CBB92EA" w14:textId="77777777" w:rsidR="0007220A" w:rsidRPr="006A5FCA" w:rsidRDefault="0007220A" w:rsidP="00B701F8">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 xml:space="preserve">Assess institutional framework for forest management and governance (e.g. supply of forest resource, corruption risk-mapping of forest and public finance sectors, etc). This will include an assessment of current forest management and current law enforcement. </w:t>
            </w:r>
          </w:p>
          <w:p w14:paraId="52FFF31F" w14:textId="77777777" w:rsidR="0007220A" w:rsidRPr="006A5FCA" w:rsidRDefault="0007220A" w:rsidP="00B701F8">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Provide policy recommendations and sectoral action plans for REDD+ (linking to energy, agriculture and transformational policies toward green economy)</w:t>
            </w:r>
          </w:p>
          <w:p w14:paraId="401EDD7B" w14:textId="77777777" w:rsidR="0007220A" w:rsidRPr="006A5FCA" w:rsidRDefault="0007220A" w:rsidP="00B701F8">
            <w:pPr>
              <w:pStyle w:val="Default"/>
              <w:numPr>
                <w:ilvl w:val="0"/>
                <w:numId w:val="13"/>
              </w:numPr>
              <w:ind w:left="1263" w:hanging="1245"/>
              <w:rPr>
                <w:rFonts w:ascii="Calibri" w:hAnsi="Calibri"/>
                <w:color w:val="auto"/>
                <w:sz w:val="22"/>
                <w:szCs w:val="22"/>
                <w:lang w:val="en-GB"/>
              </w:rPr>
            </w:pPr>
            <w:r w:rsidRPr="006A5FCA">
              <w:rPr>
                <w:rFonts w:ascii="Calibri" w:hAnsi="Calibri"/>
                <w:color w:val="auto"/>
                <w:sz w:val="22"/>
                <w:szCs w:val="22"/>
                <w:lang w:val="en-GB"/>
              </w:rPr>
              <w:t>Validate recommendations with stakeholders.</w:t>
            </w:r>
          </w:p>
        </w:tc>
      </w:tr>
    </w:tbl>
    <w:p w14:paraId="1B76572D" w14:textId="77777777" w:rsidR="0007220A" w:rsidRDefault="0007220A" w:rsidP="00290C3D">
      <w:pPr>
        <w:spacing w:after="0"/>
      </w:pPr>
    </w:p>
    <w:p w14:paraId="25FB2973" w14:textId="77777777" w:rsidR="0007220A" w:rsidRDefault="0007220A" w:rsidP="00290C3D">
      <w:pPr>
        <w:spacing w:after="0"/>
      </w:pPr>
      <w:r>
        <w:t>Note that this list of activities will be complemented by activities under Component 2b (below). Notably, this contains a proposal to identify and test some key drivers of deforestation and forest degradation through demonstration activities.</w:t>
      </w:r>
    </w:p>
    <w:p w14:paraId="2F71DAEC" w14:textId="77777777" w:rsidR="0007220A" w:rsidRPr="006A5FCA" w:rsidRDefault="0007220A" w:rsidP="00290C3D">
      <w:pPr>
        <w:spacing w:after="0"/>
        <w:rPr>
          <w:rFonts w:ascii="Arial" w:eastAsia="MS Gothic" w:hAnsi="Arial"/>
          <w:b/>
          <w:bCs/>
          <w:color w:val="365F91"/>
          <w:sz w:val="28"/>
          <w:szCs w:val="26"/>
        </w:rPr>
      </w:pPr>
      <w:r>
        <w:br w:type="page"/>
      </w:r>
    </w:p>
    <w:p w14:paraId="3DE867C7" w14:textId="77777777" w:rsidR="0007220A" w:rsidRDefault="0007220A" w:rsidP="00254E8E">
      <w:pPr>
        <w:pStyle w:val="Heading2"/>
      </w:pPr>
      <w:bookmarkStart w:id="357" w:name="_Toc356377038"/>
      <w:bookmarkStart w:id="358" w:name="_Toc385337308"/>
      <w:bookmarkStart w:id="359" w:name="_Toc386789956"/>
      <w:r>
        <w:lastRenderedPageBreak/>
        <w:t>Component 2b: REDD+ Strategy Options</w:t>
      </w:r>
      <w:bookmarkEnd w:id="357"/>
      <w:bookmarkEnd w:id="358"/>
      <w:bookmarkEnd w:id="359"/>
    </w:p>
    <w:p w14:paraId="17E2012E" w14:textId="77777777" w:rsidR="0007220A" w:rsidRPr="006B3CF5" w:rsidRDefault="0007220A" w:rsidP="00E90BAB">
      <w:pPr>
        <w:autoSpaceDE w:val="0"/>
        <w:autoSpaceDN w:val="0"/>
        <w:adjustRightInd w:val="0"/>
        <w:spacing w:after="0"/>
        <w:rPr>
          <w:rFonts w:ascii="Verdana" w:hAnsi="Verdana" w:cs="Trebuchet MS"/>
          <w:bCs/>
          <w:color w:val="000000"/>
          <w:sz w:val="20"/>
          <w:szCs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68"/>
      </w:tblGrid>
      <w:tr w:rsidR="0007220A" w:rsidRPr="006A5FCA" w14:paraId="525873DA" w14:textId="77777777">
        <w:trPr>
          <w:trHeight w:val="3192"/>
        </w:trPr>
        <w:tc>
          <w:tcPr>
            <w:tcW w:w="9468" w:type="dxa"/>
          </w:tcPr>
          <w:p w14:paraId="54540AEA" w14:textId="77777777" w:rsidR="0007220A" w:rsidRPr="00142707" w:rsidRDefault="0007220A" w:rsidP="00E90BAB">
            <w:pPr>
              <w:spacing w:before="240"/>
              <w:ind w:left="518"/>
              <w:jc w:val="center"/>
              <w:rPr>
                <w:rFonts w:ascii="Arial" w:hAnsi="Arial" w:cs="Arial"/>
                <w:b/>
                <w:color w:val="000000"/>
                <w:sz w:val="16"/>
                <w:szCs w:val="16"/>
              </w:rPr>
            </w:pPr>
            <w:r w:rsidRPr="00142707">
              <w:rPr>
                <w:rFonts w:ascii="Arial" w:hAnsi="Arial" w:cs="Arial"/>
                <w:b/>
                <w:color w:val="000000"/>
                <w:sz w:val="16"/>
                <w:szCs w:val="16"/>
              </w:rPr>
              <w:t>Standard 2b the R-PP text needs to meet for this component: REDD strategy Options</w:t>
            </w:r>
          </w:p>
          <w:p w14:paraId="37339E9B" w14:textId="77777777" w:rsidR="0007220A" w:rsidRPr="00142707" w:rsidRDefault="0007220A" w:rsidP="00330DE5">
            <w:pPr>
              <w:autoSpaceDE w:val="0"/>
              <w:autoSpaceDN w:val="0"/>
              <w:adjustRightInd w:val="0"/>
              <w:spacing w:before="120"/>
              <w:rPr>
                <w:rFonts w:ascii="Verdana" w:hAnsi="Verdana" w:cs="Trebuchet MS"/>
                <w:bCs/>
                <w:color w:val="000000"/>
                <w:sz w:val="20"/>
                <w:szCs w:val="20"/>
              </w:rPr>
            </w:pPr>
            <w:r w:rsidRPr="00142707">
              <w:rPr>
                <w:rFonts w:ascii="Gill Sans MT" w:hAnsi="Gill Sans MT" w:cs="Arial"/>
                <w:color w:val="000000"/>
                <w:sz w:val="18"/>
                <w:szCs w:val="18"/>
              </w:rPr>
              <w:t xml:space="preserve">The R-PP should include: an alignment of the proposed REDD+ strategy with the identified drivers of deforestation and forest degradation, </w:t>
            </w:r>
            <w:r w:rsidRPr="009E10D3">
              <w:rPr>
                <w:rFonts w:ascii="Gill Sans MT" w:hAnsi="Gill Sans MT" w:cs="Arial"/>
                <w:color w:val="000000"/>
                <w:sz w:val="18"/>
                <w:szCs w:val="18"/>
                <w:lang w:eastAsia="ja-JP"/>
              </w:rPr>
              <w:t>and with existing national and sectoral strategies</w:t>
            </w:r>
            <w:r w:rsidRPr="00142707">
              <w:rPr>
                <w:rFonts w:ascii="Gill Sans MT" w:hAnsi="Gill Sans MT" w:cs="Arial"/>
                <w:color w:val="000000"/>
                <w:sz w:val="18"/>
                <w:szCs w:val="18"/>
              </w:rPr>
              <w:t>, and a summary of the emerging REDD+ strategy to the extent known presently, and of proposed analytic work (and, optionally, ToR) for assessment of the various REDD+ strategy options</w:t>
            </w:r>
            <w:proofErr w:type="gramStart"/>
            <w:r w:rsidRPr="00142707">
              <w:rPr>
                <w:rFonts w:ascii="Gill Sans MT" w:hAnsi="Gill Sans MT" w:cs="Arial"/>
                <w:color w:val="000000"/>
                <w:sz w:val="18"/>
                <w:szCs w:val="18"/>
              </w:rPr>
              <w:t xml:space="preserve">.  </w:t>
            </w:r>
            <w:proofErr w:type="gramEnd"/>
            <w:r w:rsidRPr="00142707">
              <w:rPr>
                <w:rFonts w:ascii="Gill Sans MT" w:hAnsi="Gill Sans MT" w:cs="Arial"/>
                <w:color w:val="000000"/>
                <w:sz w:val="18"/>
                <w:szCs w:val="18"/>
              </w:rPr>
              <w:t>This summary should state: h</w:t>
            </w:r>
            <w:r w:rsidRPr="009E10D3">
              <w:rPr>
                <w:rFonts w:ascii="Gill Sans MT" w:hAnsi="Gill Sans MT" w:cs="Arial"/>
                <w:color w:val="000000"/>
                <w:sz w:val="18"/>
                <w:szCs w:val="18"/>
                <w:lang w:eastAsia="ja-JP"/>
              </w:rPr>
              <w:t>ow the country proposes to address deforestation and degradation drivers in the design of its REDD</w:t>
            </w:r>
            <w:r>
              <w:rPr>
                <w:rFonts w:ascii="Gill Sans MT" w:hAnsi="Gill Sans MT" w:cs="Arial"/>
                <w:color w:val="000000"/>
                <w:sz w:val="18"/>
                <w:szCs w:val="18"/>
                <w:lang w:eastAsia="ja-JP"/>
              </w:rPr>
              <w:t>+</w:t>
            </w:r>
            <w:r w:rsidRPr="009E10D3">
              <w:rPr>
                <w:rFonts w:ascii="Gill Sans MT" w:hAnsi="Gill Sans MT" w:cs="Arial"/>
                <w:color w:val="000000"/>
                <w:sz w:val="18"/>
                <w:szCs w:val="18"/>
                <w:lang w:eastAsia="ja-JP"/>
              </w:rPr>
              <w:t xml:space="preserve"> strategy; a plan of how to estimate </w:t>
            </w:r>
            <w:r w:rsidRPr="00142707">
              <w:rPr>
                <w:rFonts w:ascii="Gill Sans MT" w:hAnsi="Gill Sans MT" w:cs="Arial"/>
                <w:color w:val="000000"/>
                <w:sz w:val="18"/>
                <w:szCs w:val="18"/>
              </w:rPr>
              <w:t>costs and benefits of the emerging REDD+ strategy, including benefits in terms of rural livelihoods, biodiversity conservation and other developmental aspects</w:t>
            </w:r>
            <w:proofErr w:type="gramStart"/>
            <w:r w:rsidRPr="00142707">
              <w:rPr>
                <w:rFonts w:ascii="Gill Sans MT" w:hAnsi="Gill Sans MT" w:cs="Arial"/>
                <w:color w:val="000000"/>
                <w:sz w:val="18"/>
                <w:szCs w:val="18"/>
              </w:rPr>
              <w:t>;  socio</w:t>
            </w:r>
            <w:proofErr w:type="gramEnd"/>
            <w:r w:rsidRPr="00142707">
              <w:rPr>
                <w:rFonts w:ascii="Gill Sans MT" w:hAnsi="Gill Sans MT" w:cs="Arial"/>
                <w:color w:val="000000"/>
                <w:sz w:val="18"/>
                <w:szCs w:val="18"/>
              </w:rPr>
              <w:t xml:space="preserve">-economic, political and institutional feasibility of the emerging REDD+ strategy;  consideration of environmental and social issues; </w:t>
            </w:r>
            <w:r w:rsidRPr="009E10D3">
              <w:rPr>
                <w:rFonts w:ascii="Gill Sans MT" w:hAnsi="Gill Sans MT" w:cs="Arial"/>
                <w:color w:val="000000"/>
                <w:sz w:val="18"/>
                <w:szCs w:val="18"/>
                <w:lang w:eastAsia="ja-JP"/>
              </w:rPr>
              <w:t xml:space="preserve">major potential synergies or inconsistencies of country sector strategies </w:t>
            </w:r>
            <w:r w:rsidRPr="00142707">
              <w:rPr>
                <w:rFonts w:ascii="Gill Sans MT" w:hAnsi="Gill Sans MT" w:cs="Arial"/>
                <w:color w:val="000000"/>
                <w:sz w:val="18"/>
                <w:szCs w:val="18"/>
              </w:rPr>
              <w:t>in the forest, agriculture, transport, or other sectors</w:t>
            </w:r>
            <w:r w:rsidRPr="009E10D3">
              <w:rPr>
                <w:rFonts w:ascii="Gill Sans MT" w:hAnsi="Gill Sans MT" w:cs="Arial"/>
                <w:color w:val="000000"/>
                <w:sz w:val="18"/>
                <w:szCs w:val="18"/>
                <w:lang w:eastAsia="ja-JP"/>
              </w:rPr>
              <w:t xml:space="preserve"> with the envisioned REDD</w:t>
            </w:r>
            <w:r>
              <w:rPr>
                <w:rFonts w:ascii="Gill Sans MT" w:hAnsi="Gill Sans MT" w:cs="Arial"/>
                <w:color w:val="000000"/>
                <w:sz w:val="18"/>
                <w:szCs w:val="18"/>
                <w:lang w:eastAsia="ja-JP"/>
              </w:rPr>
              <w:t>+</w:t>
            </w:r>
            <w:r w:rsidRPr="009E10D3">
              <w:rPr>
                <w:rFonts w:ascii="Gill Sans MT" w:hAnsi="Gill Sans MT" w:cs="Arial"/>
                <w:color w:val="000000"/>
                <w:sz w:val="18"/>
                <w:szCs w:val="18"/>
                <w:lang w:eastAsia="ja-JP"/>
              </w:rPr>
              <w:t xml:space="preserve"> strategy</w:t>
            </w:r>
            <w:r w:rsidRPr="00142707">
              <w:rPr>
                <w:rFonts w:ascii="Gill Sans MT" w:hAnsi="Gill Sans MT" w:cs="Arial"/>
                <w:color w:val="000000"/>
                <w:sz w:val="18"/>
                <w:szCs w:val="18"/>
              </w:rPr>
              <w:t xml:space="preserve">; and a plan of how to assess the risk of domestic leakage of GHG emission reduction benefits. The assessments included in the R-PP eventually should result in an elaboration of a fuller, more </w:t>
            </w:r>
            <w:proofErr w:type="gramStart"/>
            <w:r w:rsidRPr="00142707">
              <w:rPr>
                <w:rFonts w:ascii="Gill Sans MT" w:hAnsi="Gill Sans MT" w:cs="Arial"/>
                <w:color w:val="000000"/>
                <w:sz w:val="18"/>
                <w:szCs w:val="18"/>
              </w:rPr>
              <w:t>complete</w:t>
            </w:r>
            <w:proofErr w:type="gramEnd"/>
            <w:r w:rsidRPr="00142707">
              <w:rPr>
                <w:rFonts w:ascii="Gill Sans MT" w:hAnsi="Gill Sans MT" w:cs="Arial"/>
                <w:color w:val="000000"/>
                <w:sz w:val="18"/>
                <w:szCs w:val="18"/>
              </w:rPr>
              <w:t xml:space="preserve"> and adequately vetted REDD+ strategy over time.  </w:t>
            </w:r>
          </w:p>
        </w:tc>
      </w:tr>
    </w:tbl>
    <w:p w14:paraId="26616057" w14:textId="77777777" w:rsidR="0007220A" w:rsidRDefault="0007220A" w:rsidP="00330DE5">
      <w:pPr>
        <w:pStyle w:val="Default"/>
        <w:rPr>
          <w:sz w:val="20"/>
          <w:szCs w:val="20"/>
        </w:rPr>
      </w:pPr>
    </w:p>
    <w:p w14:paraId="00B9C3E6" w14:textId="77777777" w:rsidR="0007220A" w:rsidRPr="00332B25" w:rsidRDefault="0007220A" w:rsidP="00836BD6">
      <w:pPr>
        <w:pStyle w:val="Heading3"/>
      </w:pPr>
      <w:bookmarkStart w:id="360" w:name="_Toc356377039"/>
      <w:r w:rsidRPr="00332B25">
        <w:t>Objectives of Component 2b</w:t>
      </w:r>
      <w:bookmarkEnd w:id="360"/>
      <w:r w:rsidRPr="00332B25">
        <w:t xml:space="preserve"> </w:t>
      </w:r>
    </w:p>
    <w:p w14:paraId="719CFD4F" w14:textId="77777777" w:rsidR="0007220A" w:rsidRPr="006A5FCA" w:rsidRDefault="0007220A" w:rsidP="00290C3D">
      <w:pPr>
        <w:spacing w:after="0"/>
        <w:contextualSpacing/>
        <w:rPr>
          <w:rFonts w:cs="Calibri"/>
        </w:rPr>
      </w:pPr>
      <w:r w:rsidRPr="00332B25">
        <w:t xml:space="preserve">Reducing </w:t>
      </w:r>
      <w:r>
        <w:t>deforestation and forest degradation, and conserving, sustainably managing and enhancing forest carbon stocks, require a strategic approach to address the drivers identified in Component 2a.</w:t>
      </w:r>
      <w:r w:rsidRPr="00332B25">
        <w:t xml:space="preserve"> The objective of this </w:t>
      </w:r>
      <w:r>
        <w:t>C</w:t>
      </w:r>
      <w:r w:rsidRPr="00332B25">
        <w:t xml:space="preserve">omponent is </w:t>
      </w:r>
      <w:r>
        <w:t xml:space="preserve">to formulate and start implementation of activities, </w:t>
      </w:r>
      <w:proofErr w:type="gramStart"/>
      <w:r>
        <w:t>policies</w:t>
      </w:r>
      <w:proofErr w:type="gramEnd"/>
      <w:r>
        <w:t xml:space="preserve"> and measures to implement REDD+ activities in Mongolia</w:t>
      </w:r>
      <w:r w:rsidRPr="006A5FCA">
        <w:rPr>
          <w:rFonts w:cs="Calibri"/>
        </w:rPr>
        <w:t>. T</w:t>
      </w:r>
      <w:r>
        <w:t xml:space="preserve">hese activities, </w:t>
      </w:r>
      <w:proofErr w:type="gramStart"/>
      <w:r>
        <w:t>policies</w:t>
      </w:r>
      <w:proofErr w:type="gramEnd"/>
      <w:r>
        <w:t xml:space="preserve"> and measures</w:t>
      </w:r>
      <w:r w:rsidRPr="006A5FCA">
        <w:rPr>
          <w:rFonts w:cs="Calibri"/>
        </w:rPr>
        <w:t xml:space="preserve"> will form a core element of the National REDD+ Strategy. This Component will include the piloting of REDD+ activities at the grassroots level, in order to demonstrate successful approaches and to learn lessons that will feed into the preparation of the Strategy.</w:t>
      </w:r>
    </w:p>
    <w:p w14:paraId="2EAEA6BA" w14:textId="77777777" w:rsidR="0007220A" w:rsidRPr="006A5FCA" w:rsidRDefault="0007220A" w:rsidP="00290C3D">
      <w:pPr>
        <w:spacing w:after="0"/>
        <w:contextualSpacing/>
        <w:rPr>
          <w:rFonts w:cs="Calibri"/>
        </w:rPr>
      </w:pPr>
    </w:p>
    <w:p w14:paraId="7D3F09A7" w14:textId="77777777" w:rsidR="0007220A" w:rsidRPr="006A5FCA" w:rsidRDefault="0007220A" w:rsidP="00290C3D">
      <w:pPr>
        <w:tabs>
          <w:tab w:val="left" w:pos="8550"/>
        </w:tabs>
        <w:spacing w:after="0"/>
        <w:contextualSpacing/>
        <w:rPr>
          <w:rFonts w:cs="Calibri"/>
        </w:rPr>
      </w:pPr>
      <w:r w:rsidRPr="006A5FCA">
        <w:rPr>
          <w:rFonts w:cs="Calibri"/>
        </w:rPr>
        <w:t>In formulating the National REDD+ Strategy, the process will consider the following key criteria to ensure the overall sustainability of the REDD+ outcomes:</w:t>
      </w:r>
    </w:p>
    <w:p w14:paraId="766254EF" w14:textId="77777777" w:rsidR="0007220A" w:rsidRPr="006A5FCA" w:rsidRDefault="0007220A" w:rsidP="00290C3D">
      <w:pPr>
        <w:tabs>
          <w:tab w:val="left" w:pos="8550"/>
        </w:tabs>
        <w:spacing w:after="0"/>
        <w:contextualSpacing/>
        <w:rPr>
          <w:rFonts w:cs="Calibri"/>
        </w:rPr>
      </w:pPr>
    </w:p>
    <w:p w14:paraId="35614C09" w14:textId="77777777" w:rsidR="0007220A" w:rsidRPr="006A5FCA" w:rsidRDefault="0007220A" w:rsidP="009C41C5">
      <w:pPr>
        <w:pStyle w:val="Default"/>
        <w:numPr>
          <w:ilvl w:val="0"/>
          <w:numId w:val="53"/>
        </w:numPr>
        <w:contextualSpacing/>
        <w:jc w:val="both"/>
        <w:rPr>
          <w:rFonts w:ascii="Calibri" w:hAnsi="Calibri" w:cs="Calibri"/>
          <w:sz w:val="22"/>
          <w:lang w:val="en-GB" w:eastAsia="en-US"/>
        </w:rPr>
      </w:pPr>
      <w:r w:rsidRPr="006A5FCA">
        <w:rPr>
          <w:rFonts w:ascii="Calibri" w:hAnsi="Calibri" w:cs="Calibri"/>
          <w:sz w:val="22"/>
          <w:lang w:val="en-GB" w:eastAsia="en-US"/>
        </w:rPr>
        <w:t>The REDD+ Strategy will conform to and support existing and relevant laws, policies and plans, and where necessary recommend reforms to effectively address drivers of deforestation and forest degradation;</w:t>
      </w:r>
    </w:p>
    <w:p w14:paraId="70AECECE" w14:textId="77777777" w:rsidR="0007220A" w:rsidRPr="006A5FCA" w:rsidRDefault="0007220A" w:rsidP="009C41C5">
      <w:pPr>
        <w:pStyle w:val="ColorfulList-Accent12"/>
        <w:numPr>
          <w:ilvl w:val="0"/>
          <w:numId w:val="53"/>
        </w:numPr>
        <w:spacing w:after="0"/>
        <w:rPr>
          <w:rFonts w:cs="Calibri"/>
          <w:color w:val="000000"/>
        </w:rPr>
      </w:pPr>
      <w:r w:rsidRPr="006A5FCA">
        <w:rPr>
          <w:rFonts w:cs="Calibri"/>
        </w:rPr>
        <w:t xml:space="preserve">The REDD+ Strategy </w:t>
      </w:r>
      <w:r w:rsidRPr="006A5FCA">
        <w:rPr>
          <w:rFonts w:cs="Calibri"/>
          <w:color w:val="000000"/>
        </w:rPr>
        <w:t xml:space="preserve">will not in any way compromise the livelihoods of local communities, including indigenous peoples, </w:t>
      </w:r>
      <w:r>
        <w:rPr>
          <w:rFonts w:cs="Calibri"/>
          <w:color w:val="000000"/>
        </w:rPr>
        <w:t xml:space="preserve">women and children, </w:t>
      </w:r>
      <w:r w:rsidRPr="006A5FCA">
        <w:rPr>
          <w:rFonts w:cs="Calibri"/>
          <w:color w:val="000000"/>
        </w:rPr>
        <w:t>nor their rights under present laws;</w:t>
      </w:r>
    </w:p>
    <w:p w14:paraId="7D40B75C" w14:textId="77777777" w:rsidR="0007220A" w:rsidRPr="006A5FCA" w:rsidRDefault="0007220A" w:rsidP="009C41C5">
      <w:pPr>
        <w:numPr>
          <w:ilvl w:val="0"/>
          <w:numId w:val="53"/>
        </w:numPr>
        <w:spacing w:after="0"/>
        <w:contextualSpacing/>
        <w:rPr>
          <w:rFonts w:cs="Calibri"/>
          <w:color w:val="000000"/>
        </w:rPr>
      </w:pPr>
      <w:r w:rsidRPr="006A5FCA">
        <w:rPr>
          <w:rFonts w:cs="Calibri"/>
        </w:rPr>
        <w:t>The REDD+ Strategy will benefit from a s</w:t>
      </w:r>
      <w:r w:rsidRPr="006A5FCA">
        <w:rPr>
          <w:rFonts w:cs="Calibri"/>
          <w:color w:val="000000"/>
        </w:rPr>
        <w:t>trong national ownership through appropriate institutional arrangements (see Component 1a);</w:t>
      </w:r>
    </w:p>
    <w:p w14:paraId="36C72E72" w14:textId="77777777" w:rsidR="0007220A" w:rsidRDefault="0007220A" w:rsidP="009C41C5">
      <w:pPr>
        <w:numPr>
          <w:ilvl w:val="0"/>
          <w:numId w:val="53"/>
        </w:numPr>
        <w:spacing w:after="0"/>
        <w:contextualSpacing/>
      </w:pPr>
      <w:r w:rsidRPr="006A5FCA">
        <w:rPr>
          <w:rFonts w:cs="Calibri"/>
        </w:rPr>
        <w:t>The preparation and implementation of the REDD+ Strategy will benefit from a</w:t>
      </w:r>
      <w:r w:rsidRPr="006A5FCA">
        <w:rPr>
          <w:rFonts w:cs="Calibri"/>
          <w:color w:val="000000"/>
        </w:rPr>
        <w:t xml:space="preserve">dequate </w:t>
      </w:r>
      <w:r w:rsidRPr="00F236DC">
        <w:t xml:space="preserve">consultation with local communities, including </w:t>
      </w:r>
      <w:r>
        <w:t>indigenous peoples</w:t>
      </w:r>
      <w:r w:rsidRPr="00F236DC">
        <w:t xml:space="preserve"> and other stakeholders</w:t>
      </w:r>
      <w:r>
        <w:t>;</w:t>
      </w:r>
    </w:p>
    <w:p w14:paraId="124DA628" w14:textId="77777777" w:rsidR="0007220A" w:rsidRDefault="0007220A" w:rsidP="009C41C5">
      <w:pPr>
        <w:numPr>
          <w:ilvl w:val="0"/>
          <w:numId w:val="53"/>
        </w:numPr>
        <w:spacing w:after="0"/>
        <w:contextualSpacing/>
      </w:pPr>
      <w:r>
        <w:rPr>
          <w:rFonts w:cs="Calibri"/>
        </w:rPr>
        <w:t>A step-wise approach will be taken to developing Mongolia’s FREL/FRL and a flexible, learning-by-doing approach to demonstrating results-based actions</w:t>
      </w:r>
    </w:p>
    <w:p w14:paraId="47EBFEBC" w14:textId="77777777" w:rsidR="0007220A" w:rsidRDefault="0007220A" w:rsidP="009C41C5">
      <w:pPr>
        <w:numPr>
          <w:ilvl w:val="0"/>
          <w:numId w:val="53"/>
        </w:numPr>
        <w:spacing w:after="0"/>
        <w:contextualSpacing/>
      </w:pPr>
      <w:r>
        <w:t>The implementation of priority policies and measures will be undertaken with the aim of achieving results-based actions that can be recognised in tonnes of CO</w:t>
      </w:r>
      <w:r w:rsidRPr="00551026">
        <w:rPr>
          <w:vertAlign w:val="subscript"/>
        </w:rPr>
        <w:t>2</w:t>
      </w:r>
      <w:r>
        <w:t xml:space="preserve"> equivalent;</w:t>
      </w:r>
    </w:p>
    <w:p w14:paraId="43984099" w14:textId="77777777" w:rsidR="0007220A" w:rsidRPr="00F236DC" w:rsidRDefault="0007220A" w:rsidP="009C41C5">
      <w:pPr>
        <w:numPr>
          <w:ilvl w:val="0"/>
          <w:numId w:val="53"/>
        </w:numPr>
        <w:spacing w:after="0"/>
        <w:contextualSpacing/>
      </w:pPr>
      <w:r>
        <w:t>The Results will be measured, reported and verified through the process set out in the UNFCCC Warsaw Framework (see Component 4);</w:t>
      </w:r>
    </w:p>
    <w:p w14:paraId="42F3004E" w14:textId="77777777" w:rsidR="0007220A" w:rsidRPr="006A5FCA" w:rsidRDefault="0007220A" w:rsidP="009C41C5">
      <w:pPr>
        <w:pStyle w:val="ColorfulList-Accent12"/>
        <w:numPr>
          <w:ilvl w:val="0"/>
          <w:numId w:val="53"/>
        </w:numPr>
        <w:spacing w:after="0"/>
        <w:rPr>
          <w:rFonts w:cs="Calibri"/>
          <w:color w:val="000000"/>
        </w:rPr>
      </w:pPr>
      <w:r w:rsidRPr="006A5FCA">
        <w:rPr>
          <w:rFonts w:cs="Calibri"/>
        </w:rPr>
        <w:t>The REDD+ Strategy will ensure that the b</w:t>
      </w:r>
      <w:r w:rsidRPr="006A5FCA">
        <w:rPr>
          <w:rFonts w:cs="Calibri"/>
          <w:color w:val="000000"/>
        </w:rPr>
        <w:t xml:space="preserve">enefits from REDD+ will be managed and </w:t>
      </w:r>
      <w:r>
        <w:rPr>
          <w:rFonts w:cs="Calibri"/>
          <w:color w:val="000000"/>
        </w:rPr>
        <w:t>applied</w:t>
      </w:r>
      <w:r w:rsidRPr="006A5FCA">
        <w:rPr>
          <w:rFonts w:cs="Calibri"/>
          <w:color w:val="000000"/>
        </w:rPr>
        <w:t xml:space="preserve"> </w:t>
      </w:r>
      <w:r w:rsidRPr="006A5FCA">
        <w:rPr>
          <w:rFonts w:cs="Calibri"/>
        </w:rPr>
        <w:t>in a transparent, accountable and equitable fashion,</w:t>
      </w:r>
      <w:r w:rsidRPr="006A5FCA">
        <w:rPr>
          <w:rFonts w:cs="Calibri"/>
          <w:color w:val="000000"/>
        </w:rPr>
        <w:t xml:space="preserve"> and local community interests will be safeguarded at all times through a </w:t>
      </w:r>
      <w:r w:rsidRPr="006A5FCA">
        <w:rPr>
          <w:rFonts w:cs="Calibri"/>
        </w:rPr>
        <w:t>consultative</w:t>
      </w:r>
      <w:r w:rsidRPr="006A5FCA">
        <w:rPr>
          <w:rFonts w:cs="Calibri"/>
          <w:color w:val="000000"/>
        </w:rPr>
        <w:t xml:space="preserve"> approach that conforms to FPIC </w:t>
      </w:r>
      <w:r w:rsidRPr="006A5FCA">
        <w:rPr>
          <w:rFonts w:cs="Calibri"/>
        </w:rPr>
        <w:t>where and when necessary;</w:t>
      </w:r>
    </w:p>
    <w:p w14:paraId="7F5F7830" w14:textId="77777777" w:rsidR="0007220A" w:rsidRPr="006A5FCA" w:rsidRDefault="0007220A" w:rsidP="009C41C5">
      <w:pPr>
        <w:numPr>
          <w:ilvl w:val="0"/>
          <w:numId w:val="53"/>
        </w:numPr>
        <w:spacing w:after="0"/>
        <w:contextualSpacing/>
        <w:rPr>
          <w:rFonts w:cs="Calibri"/>
          <w:color w:val="000000"/>
        </w:rPr>
      </w:pPr>
      <w:r w:rsidRPr="006A5FCA">
        <w:rPr>
          <w:rFonts w:cs="Calibri"/>
          <w:color w:val="000000"/>
        </w:rPr>
        <w:lastRenderedPageBreak/>
        <w:t>Environmental, social and governance safeguards will be implemented and adhered to (see Component 2c);</w:t>
      </w:r>
      <w:r>
        <w:rPr>
          <w:rFonts w:cs="Calibri"/>
          <w:color w:val="000000"/>
        </w:rPr>
        <w:t xml:space="preserve"> and</w:t>
      </w:r>
    </w:p>
    <w:p w14:paraId="0C92D110" w14:textId="77777777" w:rsidR="0007220A" w:rsidRPr="006A5FCA" w:rsidRDefault="0007220A" w:rsidP="009C41C5">
      <w:pPr>
        <w:numPr>
          <w:ilvl w:val="0"/>
          <w:numId w:val="53"/>
        </w:numPr>
        <w:spacing w:after="0"/>
        <w:contextualSpacing/>
        <w:rPr>
          <w:rFonts w:cs="Calibri"/>
          <w:color w:val="000000"/>
        </w:rPr>
      </w:pPr>
      <w:r w:rsidRPr="006A5FCA">
        <w:rPr>
          <w:rFonts w:cs="Calibri"/>
          <w:color w:val="000000"/>
        </w:rPr>
        <w:t xml:space="preserve">An effective grievance framework for receiving complaints and ensuring that the complaints are addressed effectively will be available and accessible by affected individuals, </w:t>
      </w:r>
      <w:proofErr w:type="gramStart"/>
      <w:r w:rsidRPr="006A5FCA">
        <w:rPr>
          <w:rFonts w:cs="Calibri"/>
          <w:color w:val="000000"/>
        </w:rPr>
        <w:t>communities</w:t>
      </w:r>
      <w:proofErr w:type="gramEnd"/>
      <w:r w:rsidRPr="006A5FCA">
        <w:rPr>
          <w:rFonts w:cs="Calibri"/>
          <w:color w:val="000000"/>
        </w:rPr>
        <w:t xml:space="preserve"> and other stakeholder groups.</w:t>
      </w:r>
    </w:p>
    <w:p w14:paraId="776AFD98" w14:textId="77777777" w:rsidR="0007220A" w:rsidRPr="006A5FCA" w:rsidRDefault="0007220A" w:rsidP="00290C3D">
      <w:pPr>
        <w:spacing w:after="0"/>
        <w:contextualSpacing/>
        <w:rPr>
          <w:rFonts w:cs="Calibri"/>
          <w:color w:val="000000"/>
        </w:rPr>
      </w:pPr>
    </w:p>
    <w:p w14:paraId="5E8FA58E" w14:textId="77777777" w:rsidR="0007220A" w:rsidRPr="006A5FCA" w:rsidRDefault="0007220A" w:rsidP="00290C3D">
      <w:pPr>
        <w:spacing w:after="0"/>
        <w:contextualSpacing/>
        <w:rPr>
          <w:rFonts w:cs="Calibri"/>
          <w:color w:val="000000"/>
        </w:rPr>
      </w:pPr>
      <w:r w:rsidRPr="00C0615E">
        <w:rPr>
          <w:i/>
        </w:rPr>
        <w:t>This section</w:t>
      </w:r>
      <w:r>
        <w:rPr>
          <w:i/>
        </w:rPr>
        <w:t xml:space="preserve"> undertakes a preliminary assessment of strategy options. It then sets out the process for selecting the priority policies and measures to be included in the National REDD+ Strategy. Finally, in the form of a workplan, this section </w:t>
      </w:r>
      <w:r w:rsidRPr="00BB67C1">
        <w:rPr>
          <w:i/>
        </w:rPr>
        <w:t>sets out the steps and activities required</w:t>
      </w:r>
      <w:r>
        <w:rPr>
          <w:i/>
        </w:rPr>
        <w:t xml:space="preserve"> to meet the Objective of this Component.</w:t>
      </w:r>
    </w:p>
    <w:p w14:paraId="47CF23CF" w14:textId="77777777" w:rsidR="0007220A" w:rsidRDefault="0007220A" w:rsidP="00006D34">
      <w:pPr>
        <w:pStyle w:val="Heading3"/>
        <w:spacing w:before="240"/>
      </w:pPr>
      <w:bookmarkStart w:id="361" w:name="_Toc356377040"/>
      <w:r>
        <w:t>Preliminary Assessment of Strategies to Reduce D</w:t>
      </w:r>
      <w:r w:rsidRPr="008C027E">
        <w:t xml:space="preserve">eforestation and </w:t>
      </w:r>
      <w:r>
        <w:t>F</w:t>
      </w:r>
      <w:r w:rsidRPr="008C027E">
        <w:t xml:space="preserve">orest </w:t>
      </w:r>
      <w:r>
        <w:t>D</w:t>
      </w:r>
      <w:r w:rsidRPr="008C027E">
        <w:t>egradation</w:t>
      </w:r>
      <w:bookmarkEnd w:id="361"/>
      <w:r w:rsidRPr="008C027E">
        <w:t xml:space="preserve"> </w:t>
      </w:r>
    </w:p>
    <w:p w14:paraId="709D9343" w14:textId="77777777" w:rsidR="0007220A" w:rsidRDefault="0007220A" w:rsidP="00290C3D">
      <w:pPr>
        <w:spacing w:after="0"/>
        <w:contextualSpacing/>
      </w:pPr>
      <w:r>
        <w:t>Some</w:t>
      </w:r>
      <w:r w:rsidRPr="00F236DC">
        <w:t xml:space="preserve"> potential policies and measures have been identified to address the drivers of </w:t>
      </w:r>
      <w:r w:rsidRPr="00C53041">
        <w:t xml:space="preserve">deforestation and forest degradation. These have been developed through a number of workshops held at both national and regional level (listed in </w:t>
      </w:r>
      <w:r w:rsidRPr="00C53041">
        <w:rPr>
          <w:b/>
        </w:rPr>
        <w:t>Annex 1b-1</w:t>
      </w:r>
      <w:r w:rsidRPr="00C53041">
        <w:t xml:space="preserve">), as well as by </w:t>
      </w:r>
      <w:r>
        <w:t>the</w:t>
      </w:r>
      <w:r w:rsidRPr="00C53041">
        <w:t xml:space="preserve"> Working Group on</w:t>
      </w:r>
      <w:r>
        <w:t xml:space="preserve"> </w:t>
      </w:r>
      <w:r w:rsidRPr="000E0511">
        <w:rPr>
          <w:lang w:eastAsia="ko-KR"/>
        </w:rPr>
        <w:t xml:space="preserve">REDD+ Governance, </w:t>
      </w:r>
      <w:proofErr w:type="gramStart"/>
      <w:r w:rsidRPr="000E0511">
        <w:rPr>
          <w:lang w:eastAsia="ko-KR"/>
        </w:rPr>
        <w:t>Policies</w:t>
      </w:r>
      <w:proofErr w:type="gramEnd"/>
      <w:r w:rsidRPr="000E0511">
        <w:rPr>
          <w:lang w:eastAsia="ko-KR"/>
        </w:rPr>
        <w:t xml:space="preserve"> and Measures</w:t>
      </w:r>
      <w:r w:rsidRPr="00C53041">
        <w:t xml:space="preserve"> established under the National REDD+ Roadmap Taskforce (</w:t>
      </w:r>
      <w:r>
        <w:t>see process</w:t>
      </w:r>
      <w:r w:rsidRPr="00C53041">
        <w:t xml:space="preserve"> described in </w:t>
      </w:r>
      <w:r w:rsidRPr="00C53041">
        <w:rPr>
          <w:b/>
        </w:rPr>
        <w:t>Annex 1a-1</w:t>
      </w:r>
      <w:r w:rsidRPr="00C53041">
        <w:t>).</w:t>
      </w:r>
      <w:r w:rsidRPr="006056A9">
        <w:t xml:space="preserve"> </w:t>
      </w:r>
      <w:r>
        <w:t>The potential options have been synthesized and grouped into six broad strategies, each with a number of sub-strategies. These are listed in the following sections along with indicative suggested activities.</w:t>
      </w:r>
    </w:p>
    <w:p w14:paraId="68277416" w14:textId="77777777" w:rsidR="0007220A" w:rsidRDefault="0007220A" w:rsidP="00290C3D">
      <w:pPr>
        <w:spacing w:after="0"/>
        <w:contextualSpacing/>
      </w:pPr>
    </w:p>
    <w:p w14:paraId="4C9D6ED8" w14:textId="77777777" w:rsidR="0007220A" w:rsidRDefault="0007220A" w:rsidP="00290C3D">
      <w:pPr>
        <w:spacing w:after="0"/>
        <w:contextualSpacing/>
        <w:rPr>
          <w:color w:val="000000"/>
        </w:rPr>
      </w:pPr>
      <w:r>
        <w:t>It</w:t>
      </w:r>
      <w:r>
        <w:rPr>
          <w:color w:val="000000"/>
        </w:rPr>
        <w:t xml:space="preserve"> is emphasized that the strategies and</w:t>
      </w:r>
      <w:r w:rsidRPr="009C3119">
        <w:rPr>
          <w:color w:val="000000"/>
        </w:rPr>
        <w:t xml:space="preserve"> activities </w:t>
      </w:r>
      <w:r>
        <w:rPr>
          <w:color w:val="000000"/>
        </w:rPr>
        <w:t xml:space="preserve">listed in the following sections have not been definitively determined. All </w:t>
      </w:r>
      <w:r w:rsidRPr="009C3119">
        <w:rPr>
          <w:color w:val="000000"/>
        </w:rPr>
        <w:t xml:space="preserve">strategies </w:t>
      </w:r>
      <w:r>
        <w:rPr>
          <w:color w:val="000000"/>
        </w:rPr>
        <w:t>and</w:t>
      </w:r>
      <w:r w:rsidRPr="009C3119">
        <w:rPr>
          <w:color w:val="000000"/>
        </w:rPr>
        <w:t xml:space="preserve"> activities </w:t>
      </w:r>
      <w:r>
        <w:rPr>
          <w:color w:val="000000"/>
        </w:rPr>
        <w:t xml:space="preserve">will be assessed under this Component, involving further consultation, further </w:t>
      </w:r>
      <w:proofErr w:type="gramStart"/>
      <w:r>
        <w:rPr>
          <w:color w:val="000000"/>
        </w:rPr>
        <w:t>evaluation</w:t>
      </w:r>
      <w:proofErr w:type="gramEnd"/>
      <w:r>
        <w:rPr>
          <w:color w:val="000000"/>
        </w:rPr>
        <w:t xml:space="preserve"> and modifications based on the findings from the pilot activities.</w:t>
      </w:r>
    </w:p>
    <w:p w14:paraId="4EB2422A" w14:textId="77777777" w:rsidR="0007220A" w:rsidRDefault="0007220A" w:rsidP="00290C3D">
      <w:pPr>
        <w:spacing w:after="0"/>
        <w:contextualSpacing/>
        <w:rPr>
          <w:color w:val="000000"/>
        </w:rPr>
      </w:pPr>
    </w:p>
    <w:p w14:paraId="27A11C1A" w14:textId="77777777" w:rsidR="0007220A" w:rsidRPr="00193B32" w:rsidRDefault="0007220A" w:rsidP="00FF5512">
      <w:pPr>
        <w:spacing w:after="0"/>
        <w:contextualSpacing/>
        <w:rPr>
          <w:color w:val="000000"/>
        </w:rPr>
      </w:pPr>
      <w:r>
        <w:t>Mongolia may initially prioritise 1 or 2 of the strategies and go through the process of demonstrating results-based action and attracting results-based payments before then expanding to address all strategies</w:t>
      </w:r>
      <w:r>
        <w:rPr>
          <w:color w:val="000000"/>
        </w:rPr>
        <w:t xml:space="preserve">. Therefore, a further analysis of these strategies will be conducted during the implementation of the Roadmap to identify the feasibility and impact of each strategy. </w:t>
      </w:r>
    </w:p>
    <w:p w14:paraId="6ABFD8ED" w14:textId="77777777" w:rsidR="0007220A" w:rsidRDefault="0007220A" w:rsidP="00F236DC">
      <w:pPr>
        <w:pStyle w:val="Heading4"/>
      </w:pPr>
      <w:r>
        <w:t>Strategy #1: Strengthening Sustainable Forest Management and Productivity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3300"/>
        <w:gridCol w:w="3270"/>
      </w:tblGrid>
      <w:tr w:rsidR="0007220A" w:rsidRPr="006A5FCA" w14:paraId="0C5FA6E5" w14:textId="77777777" w:rsidTr="00FC4FD0">
        <w:trPr>
          <w:trHeight w:val="579"/>
          <w:tblHeader/>
        </w:trPr>
        <w:tc>
          <w:tcPr>
            <w:tcW w:w="2970" w:type="dxa"/>
            <w:shd w:val="clear" w:color="auto" w:fill="DBE5F1"/>
          </w:tcPr>
          <w:p w14:paraId="5CF1E0E0" w14:textId="77777777" w:rsidR="0007220A" w:rsidRPr="006A5FCA" w:rsidRDefault="0007220A" w:rsidP="00CD790C">
            <w:pPr>
              <w:spacing w:after="0"/>
              <w:rPr>
                <w:b/>
              </w:rPr>
            </w:pPr>
            <w:r w:rsidRPr="006A5FCA">
              <w:rPr>
                <w:b/>
                <w:szCs w:val="22"/>
              </w:rPr>
              <w:t>Sub-strategies</w:t>
            </w:r>
          </w:p>
        </w:tc>
        <w:tc>
          <w:tcPr>
            <w:tcW w:w="3300" w:type="dxa"/>
            <w:shd w:val="clear" w:color="auto" w:fill="DBE5F1"/>
          </w:tcPr>
          <w:p w14:paraId="464CD6FA" w14:textId="77777777" w:rsidR="0007220A" w:rsidRPr="006A5FCA" w:rsidRDefault="0007220A" w:rsidP="00CD790C">
            <w:pPr>
              <w:spacing w:after="0"/>
              <w:rPr>
                <w:b/>
              </w:rPr>
            </w:pPr>
            <w:r w:rsidRPr="006A5FCA">
              <w:rPr>
                <w:b/>
                <w:szCs w:val="22"/>
              </w:rPr>
              <w:t>Driver/s to be addressed</w:t>
            </w:r>
          </w:p>
        </w:tc>
        <w:tc>
          <w:tcPr>
            <w:tcW w:w="3270" w:type="dxa"/>
            <w:shd w:val="clear" w:color="auto" w:fill="DBE5F1"/>
          </w:tcPr>
          <w:p w14:paraId="0CE01A5A" w14:textId="77777777" w:rsidR="0007220A" w:rsidRPr="006A5FCA" w:rsidRDefault="0007220A" w:rsidP="00CD790C">
            <w:pPr>
              <w:spacing w:after="0"/>
              <w:jc w:val="left"/>
              <w:rPr>
                <w:b/>
              </w:rPr>
            </w:pPr>
            <w:r w:rsidRPr="006A5FCA">
              <w:rPr>
                <w:b/>
                <w:szCs w:val="22"/>
              </w:rPr>
              <w:t>Contribution to Mongolia's development goals</w:t>
            </w:r>
          </w:p>
        </w:tc>
      </w:tr>
      <w:tr w:rsidR="0007220A" w:rsidRPr="006A5FCA" w14:paraId="1A953A04" w14:textId="77777777" w:rsidTr="00FC4FD0">
        <w:trPr>
          <w:trHeight w:val="2687"/>
        </w:trPr>
        <w:tc>
          <w:tcPr>
            <w:tcW w:w="2970" w:type="dxa"/>
          </w:tcPr>
          <w:p w14:paraId="4C925B82" w14:textId="77777777" w:rsidR="0007220A" w:rsidRPr="00586F35" w:rsidRDefault="0007220A" w:rsidP="00344CF2">
            <w:pPr>
              <w:spacing w:after="0"/>
              <w:jc w:val="left"/>
              <w:rPr>
                <w:sz w:val="20"/>
                <w:szCs w:val="20"/>
              </w:rPr>
            </w:pPr>
            <w:r w:rsidRPr="00586F35">
              <w:rPr>
                <w:sz w:val="20"/>
                <w:szCs w:val="20"/>
              </w:rPr>
              <w:t>Provide technical support and undertake research to identify ways to improve forest productivity and sustainable utilization through improved silvicultural practices (e.g. improved methods for forest thinning and cleaning, better management of young stands).</w:t>
            </w:r>
          </w:p>
        </w:tc>
        <w:tc>
          <w:tcPr>
            <w:tcW w:w="3300" w:type="dxa"/>
          </w:tcPr>
          <w:p w14:paraId="25CD6C89" w14:textId="77777777" w:rsidR="0007220A" w:rsidRPr="00586F35" w:rsidRDefault="0007220A" w:rsidP="00CD790C">
            <w:pPr>
              <w:spacing w:after="0"/>
              <w:jc w:val="left"/>
              <w:rPr>
                <w:sz w:val="20"/>
                <w:szCs w:val="20"/>
              </w:rPr>
            </w:pPr>
            <w:r w:rsidRPr="00586F35">
              <w:rPr>
                <w:sz w:val="20"/>
                <w:szCs w:val="20"/>
              </w:rPr>
              <w:t>Poor forest management resulting in reduced productivity of Mongolia's boreal forests.</w:t>
            </w:r>
          </w:p>
          <w:p w14:paraId="54C9833C" w14:textId="77777777" w:rsidR="0007220A" w:rsidRPr="00586F35" w:rsidRDefault="0007220A" w:rsidP="00CD790C">
            <w:pPr>
              <w:spacing w:after="0"/>
              <w:jc w:val="left"/>
              <w:rPr>
                <w:sz w:val="20"/>
                <w:szCs w:val="20"/>
              </w:rPr>
            </w:pPr>
          </w:p>
          <w:p w14:paraId="51BC68DE" w14:textId="77777777" w:rsidR="0007220A" w:rsidRPr="00586F35" w:rsidRDefault="0007220A" w:rsidP="00CD790C">
            <w:pPr>
              <w:spacing w:after="0"/>
              <w:jc w:val="left"/>
              <w:rPr>
                <w:sz w:val="20"/>
                <w:szCs w:val="20"/>
              </w:rPr>
            </w:pPr>
            <w:r w:rsidRPr="00586F35">
              <w:rPr>
                <w:sz w:val="20"/>
                <w:szCs w:val="20"/>
              </w:rPr>
              <w:t>Disparity between forest supply and forest demand, leading to illegal use of forest and poor governance.</w:t>
            </w:r>
          </w:p>
        </w:tc>
        <w:tc>
          <w:tcPr>
            <w:tcW w:w="3270" w:type="dxa"/>
          </w:tcPr>
          <w:p w14:paraId="440FDED8" w14:textId="77777777" w:rsidR="0007220A" w:rsidRPr="00586F35" w:rsidRDefault="0007220A" w:rsidP="00CD790C">
            <w:pPr>
              <w:spacing w:after="0"/>
              <w:jc w:val="left"/>
              <w:rPr>
                <w:sz w:val="20"/>
                <w:szCs w:val="20"/>
              </w:rPr>
            </w:pPr>
            <w:r w:rsidRPr="00586F35">
              <w:rPr>
                <w:sz w:val="20"/>
                <w:szCs w:val="20"/>
              </w:rPr>
              <w:t xml:space="preserve">Addresses </w:t>
            </w:r>
            <w:r>
              <w:rPr>
                <w:sz w:val="20"/>
                <w:szCs w:val="20"/>
              </w:rPr>
              <w:t xml:space="preserve">National Development Strategy </w:t>
            </w:r>
            <w:r w:rsidRPr="0060516B">
              <w:rPr>
                <w:sz w:val="20"/>
                <w:szCs w:val="20"/>
              </w:rPr>
              <w:t xml:space="preserve">on Environmental Policy and development priority (No 4) on </w:t>
            </w:r>
            <w:proofErr w:type="gramStart"/>
            <w:r w:rsidRPr="00586F35">
              <w:rPr>
                <w:sz w:val="20"/>
                <w:szCs w:val="20"/>
              </w:rPr>
              <w:t>forests which</w:t>
            </w:r>
            <w:proofErr w:type="gramEnd"/>
            <w:r w:rsidRPr="00586F35">
              <w:rPr>
                <w:sz w:val="20"/>
                <w:szCs w:val="20"/>
              </w:rPr>
              <w:t xml:space="preserve"> calls for sustainable forest use.</w:t>
            </w:r>
          </w:p>
          <w:p w14:paraId="2FE4E846" w14:textId="77777777" w:rsidR="0007220A" w:rsidRPr="00586F35" w:rsidRDefault="0007220A" w:rsidP="00CD790C">
            <w:pPr>
              <w:spacing w:after="0"/>
              <w:jc w:val="left"/>
              <w:rPr>
                <w:sz w:val="20"/>
                <w:szCs w:val="20"/>
              </w:rPr>
            </w:pPr>
          </w:p>
          <w:p w14:paraId="7BAF9D2B" w14:textId="77777777" w:rsidR="0007220A" w:rsidRPr="00586F35" w:rsidRDefault="0007220A" w:rsidP="00CD790C">
            <w:pPr>
              <w:spacing w:after="0"/>
              <w:jc w:val="left"/>
              <w:rPr>
                <w:sz w:val="20"/>
                <w:szCs w:val="20"/>
              </w:rPr>
            </w:pPr>
            <w:r w:rsidRPr="00586F35">
              <w:rPr>
                <w:sz w:val="20"/>
                <w:szCs w:val="20"/>
              </w:rPr>
              <w:t>Improved rural livelihoods.</w:t>
            </w:r>
          </w:p>
          <w:p w14:paraId="1B2D6F5D" w14:textId="77777777" w:rsidR="0007220A" w:rsidRPr="00586F35" w:rsidRDefault="0007220A" w:rsidP="00CD790C">
            <w:pPr>
              <w:spacing w:after="0"/>
              <w:jc w:val="left"/>
              <w:rPr>
                <w:sz w:val="20"/>
                <w:szCs w:val="20"/>
              </w:rPr>
            </w:pPr>
          </w:p>
          <w:p w14:paraId="3915F643" w14:textId="77777777" w:rsidR="0007220A" w:rsidRPr="00586F35" w:rsidRDefault="0007220A" w:rsidP="00CD790C">
            <w:pPr>
              <w:spacing w:after="0"/>
              <w:jc w:val="left"/>
              <w:rPr>
                <w:sz w:val="20"/>
                <w:szCs w:val="20"/>
              </w:rPr>
            </w:pPr>
            <w:r w:rsidRPr="00586F35">
              <w:rPr>
                <w:sz w:val="20"/>
                <w:szCs w:val="20"/>
              </w:rPr>
              <w:t>Contribution to Mongolia’s Nationally Appropriate Mitigation Actions (NAMAs).</w:t>
            </w:r>
          </w:p>
        </w:tc>
      </w:tr>
      <w:tr w:rsidR="0007220A" w:rsidRPr="006A5FCA" w14:paraId="132AEDEC" w14:textId="77777777" w:rsidTr="00FC4FD0">
        <w:tc>
          <w:tcPr>
            <w:tcW w:w="2970" w:type="dxa"/>
          </w:tcPr>
          <w:p w14:paraId="69DF5E7A" w14:textId="77777777" w:rsidR="0007220A" w:rsidRPr="00586F35" w:rsidRDefault="0007220A" w:rsidP="000E0511">
            <w:pPr>
              <w:spacing w:after="0"/>
              <w:jc w:val="left"/>
              <w:rPr>
                <w:sz w:val="20"/>
                <w:szCs w:val="20"/>
              </w:rPr>
            </w:pPr>
            <w:r w:rsidRPr="00586F35">
              <w:rPr>
                <w:sz w:val="20"/>
                <w:szCs w:val="20"/>
              </w:rPr>
              <w:t xml:space="preserve">Engaging local communities in community-based forest protection and management, e.g. through support for Forest User Groups to improve forest productivity and to engage with </w:t>
            </w:r>
            <w:r w:rsidRPr="00586F35">
              <w:rPr>
                <w:sz w:val="20"/>
                <w:szCs w:val="20"/>
              </w:rPr>
              <w:lastRenderedPageBreak/>
              <w:t>REDD+ (see Box 11).</w:t>
            </w:r>
          </w:p>
        </w:tc>
        <w:tc>
          <w:tcPr>
            <w:tcW w:w="3300" w:type="dxa"/>
          </w:tcPr>
          <w:p w14:paraId="393862E9" w14:textId="77777777" w:rsidR="0007220A" w:rsidRPr="00586F35" w:rsidRDefault="0007220A" w:rsidP="00CD790C">
            <w:pPr>
              <w:spacing w:after="0"/>
              <w:jc w:val="left"/>
              <w:rPr>
                <w:sz w:val="20"/>
                <w:szCs w:val="20"/>
              </w:rPr>
            </w:pPr>
            <w:r w:rsidRPr="00586F35">
              <w:rPr>
                <w:sz w:val="20"/>
                <w:szCs w:val="20"/>
              </w:rPr>
              <w:lastRenderedPageBreak/>
              <w:t>Illegal collection of fuel wood.</w:t>
            </w:r>
          </w:p>
          <w:p w14:paraId="43375066" w14:textId="77777777" w:rsidR="0007220A" w:rsidRPr="00586F35" w:rsidRDefault="0007220A" w:rsidP="00CD790C">
            <w:pPr>
              <w:spacing w:after="0"/>
              <w:jc w:val="left"/>
              <w:rPr>
                <w:sz w:val="20"/>
                <w:szCs w:val="20"/>
              </w:rPr>
            </w:pPr>
          </w:p>
          <w:p w14:paraId="3C142508" w14:textId="77777777" w:rsidR="0007220A" w:rsidRPr="00586F35" w:rsidRDefault="0007220A" w:rsidP="00CD790C">
            <w:pPr>
              <w:spacing w:after="0"/>
              <w:jc w:val="left"/>
              <w:rPr>
                <w:sz w:val="20"/>
                <w:szCs w:val="20"/>
              </w:rPr>
            </w:pPr>
            <w:r w:rsidRPr="00586F35">
              <w:rPr>
                <w:sz w:val="20"/>
                <w:szCs w:val="20"/>
              </w:rPr>
              <w:t xml:space="preserve">Forest fires, both human induced and natural.  </w:t>
            </w:r>
          </w:p>
          <w:p w14:paraId="6BDD84C9" w14:textId="77777777" w:rsidR="0007220A" w:rsidRPr="00586F35" w:rsidRDefault="0007220A" w:rsidP="00CD790C">
            <w:pPr>
              <w:spacing w:after="0"/>
              <w:jc w:val="left"/>
              <w:rPr>
                <w:sz w:val="20"/>
                <w:szCs w:val="20"/>
              </w:rPr>
            </w:pPr>
          </w:p>
          <w:p w14:paraId="2C3C0DE7" w14:textId="77777777" w:rsidR="0007220A" w:rsidRPr="00586F35" w:rsidRDefault="0007220A" w:rsidP="00CD790C">
            <w:pPr>
              <w:spacing w:after="0"/>
              <w:jc w:val="left"/>
              <w:rPr>
                <w:sz w:val="20"/>
                <w:szCs w:val="20"/>
              </w:rPr>
            </w:pPr>
            <w:r w:rsidRPr="00586F35">
              <w:rPr>
                <w:sz w:val="20"/>
                <w:szCs w:val="20"/>
              </w:rPr>
              <w:t>Pests and disease</w:t>
            </w:r>
            <w:r>
              <w:rPr>
                <w:sz w:val="20"/>
                <w:szCs w:val="20"/>
              </w:rPr>
              <w:t>s</w:t>
            </w:r>
            <w:r w:rsidRPr="00586F35">
              <w:rPr>
                <w:sz w:val="20"/>
                <w:szCs w:val="20"/>
              </w:rPr>
              <w:t>.</w:t>
            </w:r>
          </w:p>
        </w:tc>
        <w:tc>
          <w:tcPr>
            <w:tcW w:w="3270" w:type="dxa"/>
          </w:tcPr>
          <w:p w14:paraId="16EE2C90" w14:textId="77777777" w:rsidR="0007220A" w:rsidRPr="00586F35" w:rsidRDefault="0007220A" w:rsidP="00CD790C">
            <w:pPr>
              <w:spacing w:after="0"/>
              <w:jc w:val="left"/>
              <w:rPr>
                <w:sz w:val="20"/>
                <w:szCs w:val="20"/>
              </w:rPr>
            </w:pPr>
            <w:r w:rsidRPr="00586F35">
              <w:rPr>
                <w:sz w:val="20"/>
                <w:szCs w:val="20"/>
              </w:rPr>
              <w:t xml:space="preserve">Addresses </w:t>
            </w:r>
            <w:r>
              <w:rPr>
                <w:sz w:val="20"/>
                <w:szCs w:val="20"/>
              </w:rPr>
              <w:t xml:space="preserve">National Development Strategy </w:t>
            </w:r>
            <w:r w:rsidRPr="00586F35">
              <w:rPr>
                <w:sz w:val="20"/>
                <w:szCs w:val="20"/>
              </w:rPr>
              <w:t>on Environmental Policy and Strategic Objective on forests, and call to allow Forest User Groups to lease up to 20% of forest.</w:t>
            </w:r>
          </w:p>
          <w:p w14:paraId="4A305B64" w14:textId="77777777" w:rsidR="0007220A" w:rsidRPr="00586F35" w:rsidRDefault="0007220A" w:rsidP="00CD790C">
            <w:pPr>
              <w:spacing w:after="0"/>
              <w:jc w:val="left"/>
              <w:rPr>
                <w:sz w:val="20"/>
                <w:szCs w:val="20"/>
              </w:rPr>
            </w:pPr>
          </w:p>
          <w:p w14:paraId="3C2EE551" w14:textId="77777777" w:rsidR="0007220A" w:rsidRPr="00586F35" w:rsidRDefault="0007220A" w:rsidP="00CD790C">
            <w:pPr>
              <w:spacing w:after="0"/>
              <w:jc w:val="left"/>
              <w:rPr>
                <w:sz w:val="20"/>
                <w:szCs w:val="20"/>
              </w:rPr>
            </w:pPr>
            <w:r w:rsidRPr="00586F35">
              <w:rPr>
                <w:sz w:val="20"/>
                <w:szCs w:val="20"/>
              </w:rPr>
              <w:lastRenderedPageBreak/>
              <w:t>Improved livelihoods for people in remote forest regions, including herders.</w:t>
            </w:r>
          </w:p>
          <w:p w14:paraId="6E203408" w14:textId="77777777" w:rsidR="0007220A" w:rsidRPr="00586F35" w:rsidRDefault="0007220A" w:rsidP="00CD790C">
            <w:pPr>
              <w:spacing w:after="0"/>
              <w:jc w:val="left"/>
              <w:rPr>
                <w:sz w:val="20"/>
                <w:szCs w:val="20"/>
              </w:rPr>
            </w:pPr>
          </w:p>
          <w:p w14:paraId="64790E6A" w14:textId="77777777" w:rsidR="0007220A" w:rsidRPr="00586F35" w:rsidRDefault="0007220A" w:rsidP="00CD790C">
            <w:pPr>
              <w:spacing w:after="0"/>
              <w:jc w:val="left"/>
              <w:rPr>
                <w:sz w:val="20"/>
                <w:szCs w:val="20"/>
              </w:rPr>
            </w:pPr>
            <w:r w:rsidRPr="00586F35">
              <w:rPr>
                <w:sz w:val="20"/>
                <w:szCs w:val="20"/>
              </w:rPr>
              <w:t>MDG 3: Gender equity: engagement of women in replanting activities, management of young stands and sustainable collection of small-size fuel wood.</w:t>
            </w:r>
          </w:p>
        </w:tc>
      </w:tr>
      <w:tr w:rsidR="0007220A" w:rsidRPr="006A5FCA" w14:paraId="57C45005" w14:textId="77777777" w:rsidTr="00FC4FD0">
        <w:tc>
          <w:tcPr>
            <w:tcW w:w="2970" w:type="dxa"/>
          </w:tcPr>
          <w:p w14:paraId="70F64269" w14:textId="77777777" w:rsidR="0007220A" w:rsidRPr="00586F35" w:rsidRDefault="0007220A" w:rsidP="00CD790C">
            <w:pPr>
              <w:spacing w:after="0"/>
              <w:jc w:val="left"/>
              <w:rPr>
                <w:sz w:val="20"/>
                <w:szCs w:val="20"/>
              </w:rPr>
            </w:pPr>
            <w:r w:rsidRPr="00586F35">
              <w:rPr>
                <w:rStyle w:val="Heading4Char"/>
                <w:b w:val="0"/>
                <w:bCs/>
                <w:iCs/>
                <w:color w:val="auto"/>
                <w:sz w:val="20"/>
                <w:szCs w:val="20"/>
              </w:rPr>
              <w:lastRenderedPageBreak/>
              <w:t>Strengthening the capacity of</w:t>
            </w:r>
            <w:r w:rsidRPr="00586F35">
              <w:rPr>
                <w:sz w:val="20"/>
                <w:szCs w:val="20"/>
              </w:rPr>
              <w:t xml:space="preserve"> DFCRM</w:t>
            </w:r>
            <w:r w:rsidRPr="00586F35">
              <w:rPr>
                <w:rStyle w:val="Heading4Char"/>
                <w:b w:val="0"/>
                <w:bCs/>
                <w:iCs/>
                <w:color w:val="auto"/>
                <w:sz w:val="20"/>
                <w:szCs w:val="20"/>
              </w:rPr>
              <w:t xml:space="preserve"> and private economic entities (Authorized Professional Forest Organizations) to more accurately and effectively conduct forest inventory and forest monitoring, (according to the redesigned forest inventory methodology in Component 4a).</w:t>
            </w:r>
          </w:p>
        </w:tc>
        <w:tc>
          <w:tcPr>
            <w:tcW w:w="3300" w:type="dxa"/>
          </w:tcPr>
          <w:p w14:paraId="325EA185" w14:textId="77777777" w:rsidR="0007220A" w:rsidRPr="00586F35" w:rsidRDefault="0007220A" w:rsidP="00F5321A">
            <w:pPr>
              <w:spacing w:after="0"/>
              <w:jc w:val="left"/>
              <w:rPr>
                <w:sz w:val="20"/>
                <w:szCs w:val="20"/>
              </w:rPr>
            </w:pPr>
            <w:r w:rsidRPr="00586F35">
              <w:rPr>
                <w:sz w:val="20"/>
                <w:szCs w:val="20"/>
              </w:rPr>
              <w:t>Poor data and information leading to poor forest management (and leading to loss of productivity of forests).</w:t>
            </w:r>
          </w:p>
        </w:tc>
        <w:tc>
          <w:tcPr>
            <w:tcW w:w="3270" w:type="dxa"/>
          </w:tcPr>
          <w:p w14:paraId="73672A07" w14:textId="77777777" w:rsidR="0007220A" w:rsidRPr="00586F35" w:rsidRDefault="0007220A" w:rsidP="00F5321A">
            <w:pPr>
              <w:spacing w:after="0"/>
              <w:jc w:val="left"/>
              <w:rPr>
                <w:sz w:val="20"/>
                <w:szCs w:val="20"/>
              </w:rPr>
            </w:pPr>
            <w:r w:rsidRPr="00586F35">
              <w:rPr>
                <w:sz w:val="20"/>
                <w:szCs w:val="20"/>
              </w:rPr>
              <w:t>Addresses National Development Strategy on Environmental Policy (Priority 6) and strategic objective (No 4) on forests, which calls for an improved forest inventory and forest monitoring.</w:t>
            </w:r>
          </w:p>
        </w:tc>
      </w:tr>
      <w:tr w:rsidR="0007220A" w:rsidRPr="006A5FCA" w14:paraId="5355BEFA" w14:textId="77777777" w:rsidTr="00FC4FD0">
        <w:tc>
          <w:tcPr>
            <w:tcW w:w="2970" w:type="dxa"/>
          </w:tcPr>
          <w:p w14:paraId="213EA4DD" w14:textId="77777777" w:rsidR="0007220A" w:rsidRPr="00586F35" w:rsidRDefault="0007220A" w:rsidP="00CD790C">
            <w:pPr>
              <w:spacing w:after="0"/>
              <w:jc w:val="left"/>
              <w:rPr>
                <w:rStyle w:val="Heading4Char"/>
                <w:b w:val="0"/>
                <w:bCs/>
                <w:iCs/>
                <w:color w:val="auto"/>
                <w:sz w:val="20"/>
                <w:szCs w:val="20"/>
              </w:rPr>
            </w:pPr>
            <w:r w:rsidRPr="00586F35">
              <w:rPr>
                <w:sz w:val="20"/>
                <w:szCs w:val="20"/>
              </w:rPr>
              <w:t>Support to conduct a scientific review to determine a rate of sustainable utilization of forest resources (e.g. a review of the scientific basis for the Annual Allowable Cut).</w:t>
            </w:r>
          </w:p>
        </w:tc>
        <w:tc>
          <w:tcPr>
            <w:tcW w:w="3300" w:type="dxa"/>
          </w:tcPr>
          <w:p w14:paraId="7B476BFA" w14:textId="77777777" w:rsidR="0007220A" w:rsidRPr="00586F35" w:rsidRDefault="0007220A" w:rsidP="00F5321A">
            <w:pPr>
              <w:spacing w:after="0"/>
              <w:jc w:val="left"/>
              <w:rPr>
                <w:sz w:val="20"/>
                <w:szCs w:val="20"/>
              </w:rPr>
            </w:pPr>
            <w:r w:rsidRPr="00586F35">
              <w:rPr>
                <w:sz w:val="20"/>
                <w:szCs w:val="20"/>
              </w:rPr>
              <w:t>Overemphasis on conservation at the expense of production - which provides an incentive for illegal logging.</w:t>
            </w:r>
          </w:p>
        </w:tc>
        <w:tc>
          <w:tcPr>
            <w:tcW w:w="3270" w:type="dxa"/>
          </w:tcPr>
          <w:p w14:paraId="7E0650C6" w14:textId="77777777" w:rsidR="0007220A" w:rsidRPr="008F616B" w:rsidRDefault="0007220A">
            <w:pPr>
              <w:spacing w:after="0"/>
              <w:jc w:val="left"/>
              <w:rPr>
                <w:sz w:val="20"/>
                <w:szCs w:val="20"/>
              </w:rPr>
            </w:pPr>
            <w:r w:rsidRPr="00586F35">
              <w:rPr>
                <w:sz w:val="20"/>
                <w:szCs w:val="20"/>
              </w:rPr>
              <w:t>Addresses National Development Strategy on Environmental Policy (Priority 6) and strategic objective (No 4) on forests</w:t>
            </w:r>
            <w:r>
              <w:rPr>
                <w:sz w:val="20"/>
                <w:szCs w:val="20"/>
              </w:rPr>
              <w:t>,</w:t>
            </w:r>
            <w:r w:rsidRPr="008F616B">
              <w:rPr>
                <w:sz w:val="20"/>
                <w:szCs w:val="20"/>
              </w:rPr>
              <w:t xml:space="preserve"> which calls for developing conditions for sustainable use of forests.</w:t>
            </w:r>
          </w:p>
        </w:tc>
      </w:tr>
    </w:tbl>
    <w:p w14:paraId="1B8C7130" w14:textId="77777777" w:rsidR="0007220A" w:rsidRPr="006700E9" w:rsidRDefault="0007220A" w:rsidP="00F236DC"/>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7F8C3A32" w14:textId="77777777" w:rsidTr="005D6F22">
        <w:tc>
          <w:tcPr>
            <w:tcW w:w="9350" w:type="dxa"/>
            <w:shd w:val="clear" w:color="auto" w:fill="DBE5F1"/>
          </w:tcPr>
          <w:p w14:paraId="75DEF548" w14:textId="77777777" w:rsidR="0007220A" w:rsidRPr="006A5FCA" w:rsidRDefault="0007220A" w:rsidP="00492F0E">
            <w:pPr>
              <w:spacing w:after="120"/>
              <w:jc w:val="center"/>
              <w:rPr>
                <w:b/>
              </w:rPr>
            </w:pPr>
            <w:bookmarkStart w:id="362" w:name="_Toc385336352"/>
            <w:bookmarkStart w:id="363" w:name="_Toc386790007"/>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11</w:t>
            </w:r>
            <w:r w:rsidRPr="006A5FCA">
              <w:rPr>
                <w:b/>
              </w:rPr>
              <w:fldChar w:fldCharType="end"/>
            </w:r>
            <w:r w:rsidRPr="006A5FCA">
              <w:rPr>
                <w:b/>
              </w:rPr>
              <w:t>: Forest User Groups in Mongolia</w:t>
            </w:r>
            <w:bookmarkEnd w:id="362"/>
            <w:bookmarkEnd w:id="363"/>
          </w:p>
          <w:p w14:paraId="0574C9DD" w14:textId="77777777" w:rsidR="0007220A" w:rsidRPr="008F616B" w:rsidRDefault="0007220A" w:rsidP="008F616B">
            <w:pPr>
              <w:spacing w:after="120"/>
              <w:rPr>
                <w:rFonts w:cs="Calibri"/>
                <w:sz w:val="20"/>
                <w:szCs w:val="20"/>
              </w:rPr>
            </w:pPr>
            <w:r w:rsidRPr="008F616B">
              <w:rPr>
                <w:rFonts w:cs="Calibri"/>
                <w:sz w:val="20"/>
                <w:szCs w:val="20"/>
              </w:rPr>
              <w:t xml:space="preserve">In 200, Mongolia introduced legislation to facilitate community forest management through the </w:t>
            </w:r>
            <w:r w:rsidRPr="008F616B">
              <w:rPr>
                <w:rFonts w:cs="Calibri"/>
                <w:i/>
                <w:sz w:val="20"/>
                <w:szCs w:val="20"/>
              </w:rPr>
              <w:t>Law on Forest 2007</w:t>
            </w:r>
            <w:r w:rsidRPr="008F616B">
              <w:rPr>
                <w:rFonts w:cs="Calibri"/>
                <w:sz w:val="20"/>
                <w:szCs w:val="20"/>
              </w:rPr>
              <w:t>. Under this Law, local communities can lease forest areas of up to 6,000 hectares from the State for up to 60 years (Art. 3.1.8). Under this mechanism, local citizens can establish voluntary forest community cooperatives, known as ‘Forest User Groups’</w:t>
            </w:r>
            <w:proofErr w:type="gramStart"/>
            <w:r w:rsidRPr="008F616B">
              <w:rPr>
                <w:rFonts w:cs="Calibri"/>
                <w:sz w:val="20"/>
                <w:szCs w:val="20"/>
              </w:rPr>
              <w:t xml:space="preserve">.  </w:t>
            </w:r>
            <w:proofErr w:type="gramEnd"/>
            <w:r w:rsidRPr="008F616B">
              <w:rPr>
                <w:rFonts w:cs="Calibri"/>
                <w:sz w:val="20"/>
                <w:szCs w:val="20"/>
              </w:rPr>
              <w:t xml:space="preserve">Land is leased for a </w:t>
            </w:r>
            <w:proofErr w:type="gramStart"/>
            <w:r w:rsidRPr="008F616B">
              <w:rPr>
                <w:rFonts w:cs="Calibri"/>
                <w:sz w:val="20"/>
                <w:szCs w:val="20"/>
              </w:rPr>
              <w:t>one year</w:t>
            </w:r>
            <w:proofErr w:type="gramEnd"/>
            <w:r w:rsidRPr="008F616B">
              <w:rPr>
                <w:rFonts w:cs="Calibri"/>
                <w:sz w:val="20"/>
                <w:szCs w:val="20"/>
              </w:rPr>
              <w:t xml:space="preserve"> preparatory phase, which, if successful, can be followed by a 10-year lease, and then to a maximum of 60 years. The lease must be approved through proposals and resolutions of the local </w:t>
            </w:r>
            <w:r w:rsidRPr="008F616B">
              <w:rPr>
                <w:rFonts w:cs="Calibri"/>
                <w:i/>
                <w:sz w:val="20"/>
                <w:szCs w:val="20"/>
              </w:rPr>
              <w:t>bagh</w:t>
            </w:r>
            <w:r>
              <w:rPr>
                <w:rFonts w:cs="Calibri"/>
                <w:sz w:val="20"/>
                <w:szCs w:val="20"/>
              </w:rPr>
              <w:t xml:space="preserve"> and khoroo’s </w:t>
            </w:r>
            <w:r w:rsidRPr="008F616B">
              <w:rPr>
                <w:rFonts w:eastAsia="Times New Roman"/>
                <w:sz w:val="20"/>
                <w:szCs w:val="20"/>
              </w:rPr>
              <w:t>–</w:t>
            </w:r>
            <w:r w:rsidRPr="008F616B">
              <w:rPr>
                <w:rFonts w:cs="Calibri"/>
                <w:sz w:val="20"/>
                <w:szCs w:val="20"/>
              </w:rPr>
              <w:t xml:space="preserve"> </w:t>
            </w:r>
            <w:proofErr w:type="gramStart"/>
            <w:r w:rsidRPr="008F616B">
              <w:rPr>
                <w:rFonts w:cs="Calibri"/>
                <w:sz w:val="20"/>
                <w:szCs w:val="20"/>
              </w:rPr>
              <w:t>citizens</w:t>
            </w:r>
            <w:proofErr w:type="gramEnd"/>
            <w:r w:rsidRPr="008F616B">
              <w:rPr>
                <w:rFonts w:cs="Calibri"/>
                <w:sz w:val="20"/>
                <w:szCs w:val="20"/>
              </w:rPr>
              <w:t xml:space="preserve"> public </w:t>
            </w:r>
            <w:r w:rsidRPr="008F616B">
              <w:rPr>
                <w:rFonts w:cs="Calibri"/>
                <w:i/>
                <w:sz w:val="20"/>
                <w:szCs w:val="20"/>
              </w:rPr>
              <w:t xml:space="preserve">khurals </w:t>
            </w:r>
            <w:r w:rsidRPr="008F616B">
              <w:rPr>
                <w:rFonts w:cs="Calibri"/>
                <w:sz w:val="20"/>
                <w:szCs w:val="20"/>
              </w:rPr>
              <w:t xml:space="preserve">(parliaments). </w:t>
            </w:r>
          </w:p>
          <w:p w14:paraId="6C70DCC1" w14:textId="77777777" w:rsidR="0007220A" w:rsidRPr="008F616B" w:rsidRDefault="0007220A" w:rsidP="008F616B">
            <w:pPr>
              <w:spacing w:after="120"/>
              <w:rPr>
                <w:rFonts w:cs="Calibri"/>
                <w:sz w:val="20"/>
                <w:szCs w:val="20"/>
              </w:rPr>
            </w:pPr>
            <w:r w:rsidRPr="008F616B">
              <w:rPr>
                <w:rFonts w:cs="Calibri"/>
                <w:sz w:val="20"/>
                <w:szCs w:val="20"/>
              </w:rPr>
              <w:t xml:space="preserve">The Forest User Group is entitled to use timber and other non-timber forest products from their forest area in accordance with an approved Forest Management Plan. Unlike naturally occurring forest, any forest areas planted by the FUG will be owned by the FUG. A Forest User Group can employ volunteer rangers to guard its area. As at June 2013, there were approximately 800 registered Forest User Groups controlling over 2 million hectares of boreal forest.  </w:t>
            </w:r>
          </w:p>
          <w:p w14:paraId="40D1BE2A" w14:textId="77777777" w:rsidR="0007220A" w:rsidRPr="008F616B" w:rsidRDefault="0007220A" w:rsidP="008F616B">
            <w:pPr>
              <w:spacing w:after="120"/>
              <w:rPr>
                <w:rFonts w:cs="Calibri"/>
                <w:sz w:val="20"/>
                <w:szCs w:val="20"/>
              </w:rPr>
            </w:pPr>
            <w:r w:rsidRPr="008F616B">
              <w:rPr>
                <w:rFonts w:eastAsia="Times New Roman"/>
                <w:sz w:val="20"/>
                <w:szCs w:val="20"/>
              </w:rPr>
              <w:t xml:space="preserve">In some places, groups of FUGs have joined together to form associations (Forest User Associations). These are an informal way to collaborate, share </w:t>
            </w:r>
            <w:proofErr w:type="gramStart"/>
            <w:r w:rsidRPr="008F616B">
              <w:rPr>
                <w:rFonts w:eastAsia="Times New Roman"/>
                <w:sz w:val="20"/>
                <w:szCs w:val="20"/>
              </w:rPr>
              <w:t>resources</w:t>
            </w:r>
            <w:proofErr w:type="gramEnd"/>
            <w:r w:rsidRPr="008F616B">
              <w:rPr>
                <w:rFonts w:eastAsia="Times New Roman"/>
                <w:sz w:val="20"/>
                <w:szCs w:val="20"/>
              </w:rPr>
              <w:t xml:space="preserve"> and ensure lessons and practices are quickly disseminated across the country. As in other countries, it is possible that these associations will ultimately form a pyramid of civil society organisation, with forest user associations existing at soum, </w:t>
            </w:r>
            <w:proofErr w:type="gramStart"/>
            <w:r w:rsidRPr="008F616B">
              <w:rPr>
                <w:rFonts w:eastAsia="Times New Roman"/>
                <w:sz w:val="20"/>
                <w:szCs w:val="20"/>
              </w:rPr>
              <w:t>aimag</w:t>
            </w:r>
            <w:proofErr w:type="gramEnd"/>
            <w:r w:rsidRPr="008F616B">
              <w:rPr>
                <w:rFonts w:eastAsia="Times New Roman"/>
                <w:sz w:val="20"/>
                <w:szCs w:val="20"/>
              </w:rPr>
              <w:t xml:space="preserve"> and national level. The </w:t>
            </w:r>
            <w:r w:rsidRPr="008F616B">
              <w:rPr>
                <w:rFonts w:eastAsia="Times New Roman"/>
                <w:sz w:val="20"/>
                <w:szCs w:val="20"/>
              </w:rPr>
              <w:lastRenderedPageBreak/>
              <w:t>Government has indicated it would prefer such a situation, as it would facilitate government – FUG interactions.</w:t>
            </w:r>
          </w:p>
          <w:p w14:paraId="49793A62" w14:textId="77777777" w:rsidR="0007220A" w:rsidRPr="008F616B" w:rsidRDefault="0007220A" w:rsidP="008F616B">
            <w:pPr>
              <w:spacing w:after="120"/>
              <w:rPr>
                <w:rFonts w:cs="Calibri"/>
                <w:sz w:val="20"/>
                <w:szCs w:val="20"/>
              </w:rPr>
            </w:pPr>
            <w:r w:rsidRPr="008F616B">
              <w:rPr>
                <w:rFonts w:cs="Calibri"/>
                <w:sz w:val="20"/>
                <w:szCs w:val="20"/>
              </w:rPr>
              <w:t>Based on the successful establishment of Forest User Groups in 16 pilot sites in Mongolia,</w:t>
            </w:r>
            <w:r w:rsidRPr="008F616B">
              <w:rPr>
                <w:rStyle w:val="FootnoteReference"/>
                <w:rFonts w:cs="Calibri"/>
                <w:sz w:val="20"/>
                <w:szCs w:val="20"/>
              </w:rPr>
              <w:footnoteReference w:id="80"/>
            </w:r>
            <w:r w:rsidRPr="008F616B">
              <w:rPr>
                <w:rFonts w:cs="Calibri"/>
                <w:sz w:val="20"/>
                <w:szCs w:val="20"/>
              </w:rPr>
              <w:t xml:space="preserve"> FAO has successfully obtained GEF funding to expand its support for FUGs nationally. FAO is currently designing the project, to be entitled: “Mainstreaming biodiversity conservation, SFM and carbon sink enhancement into Mongolia’s productive forest landscapes</w:t>
            </w:r>
            <w:proofErr w:type="gramStart"/>
            <w:r w:rsidRPr="008F616B">
              <w:rPr>
                <w:rFonts w:cs="Calibri"/>
                <w:sz w:val="20"/>
                <w:szCs w:val="20"/>
              </w:rPr>
              <w:t>”,</w:t>
            </w:r>
            <w:proofErr w:type="gramEnd"/>
            <w:r w:rsidRPr="008F616B">
              <w:rPr>
                <w:rFonts w:cs="Calibri"/>
                <w:sz w:val="20"/>
                <w:szCs w:val="20"/>
              </w:rPr>
              <w:t xml:space="preserve"> which is expected to begin implementation in early 2014.  </w:t>
            </w:r>
          </w:p>
          <w:p w14:paraId="4AC1955F" w14:textId="77777777" w:rsidR="0007220A" w:rsidRPr="006A5FCA" w:rsidRDefault="0007220A" w:rsidP="008F616B">
            <w:pPr>
              <w:keepNext/>
              <w:spacing w:after="120"/>
              <w:rPr>
                <w:rStyle w:val="Heading4Char"/>
                <w:bCs/>
                <w:iCs/>
              </w:rPr>
            </w:pPr>
            <w:r w:rsidRPr="008F616B">
              <w:rPr>
                <w:rFonts w:cs="Calibri"/>
                <w:sz w:val="20"/>
                <w:szCs w:val="20"/>
              </w:rPr>
              <w:t>The Great State Khural (Parliament) has set a national target of allowing local communities to own up to 20% of forests on a contractual basis by 2021 (see the NDS).</w:t>
            </w:r>
          </w:p>
        </w:tc>
      </w:tr>
    </w:tbl>
    <w:p w14:paraId="41A18474" w14:textId="77777777" w:rsidR="0007220A" w:rsidRPr="006056A9" w:rsidRDefault="0007220A" w:rsidP="006056A9"/>
    <w:p w14:paraId="6C632C61" w14:textId="77777777" w:rsidR="0007220A" w:rsidRDefault="0007220A" w:rsidP="00F236DC">
      <w:pPr>
        <w:pStyle w:val="Heading4"/>
      </w:pPr>
      <w:r>
        <w:t>Strategy #2: Strengthening Forest Sector Governance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0"/>
        <w:gridCol w:w="2550"/>
        <w:gridCol w:w="3140"/>
      </w:tblGrid>
      <w:tr w:rsidR="0007220A" w:rsidRPr="006A5FCA" w14:paraId="28E0E9B0" w14:textId="77777777" w:rsidTr="008F616B">
        <w:trPr>
          <w:tblHeader/>
        </w:trPr>
        <w:tc>
          <w:tcPr>
            <w:tcW w:w="3660" w:type="dxa"/>
            <w:shd w:val="clear" w:color="auto" w:fill="DBE5F1"/>
          </w:tcPr>
          <w:p w14:paraId="33AA8810" w14:textId="77777777" w:rsidR="0007220A" w:rsidRPr="006A5FCA" w:rsidRDefault="0007220A" w:rsidP="00CD790C">
            <w:pPr>
              <w:spacing w:after="0"/>
              <w:rPr>
                <w:b/>
              </w:rPr>
            </w:pPr>
            <w:r w:rsidRPr="006A5FCA">
              <w:rPr>
                <w:b/>
                <w:szCs w:val="22"/>
              </w:rPr>
              <w:t xml:space="preserve">Sub-strategies </w:t>
            </w:r>
          </w:p>
        </w:tc>
        <w:tc>
          <w:tcPr>
            <w:tcW w:w="2550" w:type="dxa"/>
            <w:shd w:val="clear" w:color="auto" w:fill="DBE5F1"/>
          </w:tcPr>
          <w:p w14:paraId="3032AD59" w14:textId="77777777" w:rsidR="0007220A" w:rsidRPr="006A5FCA" w:rsidRDefault="0007220A" w:rsidP="00CD790C">
            <w:pPr>
              <w:spacing w:after="0"/>
              <w:rPr>
                <w:b/>
              </w:rPr>
            </w:pPr>
            <w:r w:rsidRPr="006A5FCA">
              <w:rPr>
                <w:b/>
                <w:szCs w:val="22"/>
              </w:rPr>
              <w:t>Driver/s to be addressed</w:t>
            </w:r>
          </w:p>
        </w:tc>
        <w:tc>
          <w:tcPr>
            <w:tcW w:w="3140" w:type="dxa"/>
            <w:shd w:val="clear" w:color="auto" w:fill="DBE5F1"/>
          </w:tcPr>
          <w:p w14:paraId="2330F983" w14:textId="77777777" w:rsidR="0007220A" w:rsidRPr="006A5FCA" w:rsidRDefault="0007220A" w:rsidP="00CD790C">
            <w:pPr>
              <w:spacing w:after="0"/>
              <w:jc w:val="left"/>
              <w:rPr>
                <w:b/>
              </w:rPr>
            </w:pPr>
            <w:r w:rsidRPr="006A5FCA">
              <w:rPr>
                <w:b/>
                <w:szCs w:val="22"/>
              </w:rPr>
              <w:t>Contribution to Mongolia's development goals</w:t>
            </w:r>
          </w:p>
        </w:tc>
      </w:tr>
      <w:tr w:rsidR="0007220A" w:rsidRPr="006A5FCA" w14:paraId="40E9234B" w14:textId="77777777" w:rsidTr="008F616B">
        <w:tc>
          <w:tcPr>
            <w:tcW w:w="3660" w:type="dxa"/>
          </w:tcPr>
          <w:p w14:paraId="5771C945" w14:textId="77777777" w:rsidR="0007220A" w:rsidRPr="008F616B" w:rsidRDefault="0007220A">
            <w:pPr>
              <w:spacing w:after="0"/>
              <w:jc w:val="left"/>
              <w:rPr>
                <w:sz w:val="20"/>
                <w:szCs w:val="20"/>
              </w:rPr>
            </w:pPr>
            <w:r w:rsidRPr="008F616B">
              <w:rPr>
                <w:sz w:val="20"/>
                <w:szCs w:val="20"/>
              </w:rPr>
              <w:t>Review governance weaknesses (e.g. undertaking a participatory corruption risk assessment) and provide technical and policy support to improve forest governance.</w:t>
            </w:r>
          </w:p>
        </w:tc>
        <w:tc>
          <w:tcPr>
            <w:tcW w:w="2550" w:type="dxa"/>
          </w:tcPr>
          <w:p w14:paraId="43434F15" w14:textId="77777777" w:rsidR="0007220A" w:rsidRPr="008F616B" w:rsidRDefault="0007220A">
            <w:pPr>
              <w:spacing w:after="0"/>
              <w:jc w:val="left"/>
              <w:rPr>
                <w:sz w:val="20"/>
                <w:szCs w:val="20"/>
              </w:rPr>
            </w:pPr>
            <w:r w:rsidRPr="008F616B">
              <w:rPr>
                <w:sz w:val="20"/>
                <w:szCs w:val="20"/>
              </w:rPr>
              <w:t>Poor forest governance that enables or encourages illegal logging.</w:t>
            </w:r>
          </w:p>
        </w:tc>
        <w:tc>
          <w:tcPr>
            <w:tcW w:w="3140" w:type="dxa"/>
          </w:tcPr>
          <w:p w14:paraId="083DAB81" w14:textId="77777777" w:rsidR="0007220A" w:rsidRPr="008F616B" w:rsidRDefault="0007220A">
            <w:pPr>
              <w:spacing w:after="0"/>
              <w:jc w:val="left"/>
              <w:rPr>
                <w:sz w:val="20"/>
                <w:szCs w:val="20"/>
              </w:rPr>
            </w:pPr>
            <w:r w:rsidRPr="008F616B">
              <w:rPr>
                <w:sz w:val="20"/>
                <w:szCs w:val="20"/>
              </w:rPr>
              <w:t xml:space="preserve">MDG 9 aims to </w:t>
            </w:r>
            <w:r w:rsidRPr="008F616B">
              <w:rPr>
                <w:i/>
                <w:sz w:val="20"/>
                <w:szCs w:val="20"/>
              </w:rPr>
              <w:t>Strengthen Human Rights and Foster Democratic Governance and Anti-corruption</w:t>
            </w:r>
          </w:p>
        </w:tc>
      </w:tr>
      <w:tr w:rsidR="0007220A" w:rsidRPr="006A5FCA" w14:paraId="45F3FFCD" w14:textId="77777777" w:rsidTr="008F616B">
        <w:tc>
          <w:tcPr>
            <w:tcW w:w="3660" w:type="dxa"/>
          </w:tcPr>
          <w:p w14:paraId="4AFBCD43" w14:textId="77777777" w:rsidR="0007220A" w:rsidRPr="008F616B" w:rsidRDefault="0007220A">
            <w:pPr>
              <w:spacing w:after="0"/>
              <w:jc w:val="left"/>
              <w:rPr>
                <w:sz w:val="20"/>
                <w:szCs w:val="20"/>
              </w:rPr>
            </w:pPr>
            <w:r w:rsidRPr="008F616B">
              <w:rPr>
                <w:rStyle w:val="Heading4Char"/>
                <w:b w:val="0"/>
                <w:bCs/>
                <w:iCs/>
                <w:color w:val="auto"/>
                <w:sz w:val="20"/>
                <w:szCs w:val="20"/>
              </w:rPr>
              <w:t xml:space="preserve">Enhance capacities of, and resources available to, field staff, at national, </w:t>
            </w:r>
            <w:r w:rsidRPr="008F616B">
              <w:rPr>
                <w:rStyle w:val="Heading4Char"/>
                <w:b w:val="0"/>
                <w:bCs/>
                <w:i/>
                <w:iCs/>
                <w:color w:val="auto"/>
                <w:sz w:val="20"/>
                <w:szCs w:val="20"/>
              </w:rPr>
              <w:t>aimag</w:t>
            </w:r>
            <w:r w:rsidRPr="008F616B">
              <w:rPr>
                <w:rStyle w:val="Heading4Char"/>
                <w:b w:val="0"/>
                <w:bCs/>
                <w:iCs/>
                <w:color w:val="auto"/>
                <w:sz w:val="20"/>
                <w:szCs w:val="20"/>
              </w:rPr>
              <w:t xml:space="preserve"> and </w:t>
            </w:r>
            <w:r w:rsidRPr="008F616B">
              <w:rPr>
                <w:rStyle w:val="Heading4Char"/>
                <w:b w:val="0"/>
                <w:bCs/>
                <w:i/>
                <w:iCs/>
                <w:color w:val="auto"/>
                <w:sz w:val="20"/>
                <w:szCs w:val="20"/>
              </w:rPr>
              <w:t>soum</w:t>
            </w:r>
            <w:r w:rsidRPr="008F616B">
              <w:rPr>
                <w:rStyle w:val="Heading4Char"/>
                <w:b w:val="0"/>
                <w:bCs/>
                <w:iCs/>
                <w:color w:val="auto"/>
                <w:sz w:val="20"/>
                <w:szCs w:val="20"/>
              </w:rPr>
              <w:t xml:space="preserve"> level, for more effective enforcement of relevant policies and measures</w:t>
            </w:r>
            <w:proofErr w:type="gramStart"/>
            <w:r w:rsidRPr="008F616B">
              <w:rPr>
                <w:rStyle w:val="Heading4Char"/>
                <w:b w:val="0"/>
                <w:bCs/>
                <w:iCs/>
                <w:color w:val="auto"/>
                <w:sz w:val="20"/>
                <w:szCs w:val="20"/>
              </w:rPr>
              <w:t xml:space="preserve">.  </w:t>
            </w:r>
            <w:proofErr w:type="gramEnd"/>
          </w:p>
        </w:tc>
        <w:tc>
          <w:tcPr>
            <w:tcW w:w="2550" w:type="dxa"/>
          </w:tcPr>
          <w:p w14:paraId="38FE5516" w14:textId="77777777" w:rsidR="0007220A" w:rsidRPr="008F616B" w:rsidRDefault="0007220A">
            <w:pPr>
              <w:spacing w:after="0"/>
              <w:jc w:val="left"/>
              <w:rPr>
                <w:sz w:val="20"/>
                <w:szCs w:val="20"/>
              </w:rPr>
            </w:pPr>
            <w:r w:rsidRPr="008F616B">
              <w:rPr>
                <w:sz w:val="20"/>
                <w:szCs w:val="20"/>
              </w:rPr>
              <w:t>Poor forest governance that enables or encourages illegal logging.</w:t>
            </w:r>
          </w:p>
        </w:tc>
        <w:tc>
          <w:tcPr>
            <w:tcW w:w="3140" w:type="dxa"/>
          </w:tcPr>
          <w:p w14:paraId="10130D5A" w14:textId="77777777" w:rsidR="0007220A" w:rsidRPr="008F616B" w:rsidRDefault="0007220A">
            <w:pPr>
              <w:spacing w:after="0"/>
              <w:jc w:val="left"/>
              <w:rPr>
                <w:sz w:val="20"/>
                <w:szCs w:val="20"/>
              </w:rPr>
            </w:pPr>
          </w:p>
        </w:tc>
      </w:tr>
      <w:tr w:rsidR="0007220A" w:rsidRPr="006A5FCA" w14:paraId="0C84710F" w14:textId="77777777" w:rsidTr="008F616B">
        <w:tc>
          <w:tcPr>
            <w:tcW w:w="3660" w:type="dxa"/>
          </w:tcPr>
          <w:p w14:paraId="3CA9279A" w14:textId="77777777" w:rsidR="0007220A" w:rsidRPr="008F616B" w:rsidRDefault="0007220A">
            <w:pPr>
              <w:spacing w:after="0"/>
              <w:jc w:val="left"/>
              <w:rPr>
                <w:sz w:val="20"/>
                <w:szCs w:val="20"/>
              </w:rPr>
            </w:pPr>
            <w:r w:rsidRPr="008F616B">
              <w:rPr>
                <w:rFonts w:cs="Calibri"/>
                <w:sz w:val="20"/>
                <w:szCs w:val="20"/>
              </w:rPr>
              <w:t>Develop</w:t>
            </w:r>
            <w:r w:rsidRPr="008F616B">
              <w:rPr>
                <w:rFonts w:cs="Calibri"/>
                <w:bCs/>
                <w:sz w:val="20"/>
                <w:szCs w:val="20"/>
              </w:rPr>
              <w:t xml:space="preserve"> inter-agency collaboration to reduce forest degradation caused by mining and livestock activities.</w:t>
            </w:r>
          </w:p>
        </w:tc>
        <w:tc>
          <w:tcPr>
            <w:tcW w:w="2550" w:type="dxa"/>
          </w:tcPr>
          <w:p w14:paraId="40610767" w14:textId="77777777" w:rsidR="0007220A" w:rsidRPr="008F616B" w:rsidRDefault="0007220A">
            <w:pPr>
              <w:spacing w:after="0"/>
              <w:jc w:val="left"/>
              <w:rPr>
                <w:sz w:val="20"/>
                <w:szCs w:val="20"/>
              </w:rPr>
            </w:pPr>
            <w:r w:rsidRPr="008F616B">
              <w:rPr>
                <w:sz w:val="20"/>
                <w:szCs w:val="20"/>
              </w:rPr>
              <w:t>Forest resources degraded by mining and grazing activities.</w:t>
            </w:r>
          </w:p>
        </w:tc>
        <w:tc>
          <w:tcPr>
            <w:tcW w:w="3140" w:type="dxa"/>
          </w:tcPr>
          <w:p w14:paraId="6565C6B1" w14:textId="77777777" w:rsidR="0007220A" w:rsidRPr="008F616B" w:rsidRDefault="0007220A">
            <w:pPr>
              <w:spacing w:after="0"/>
              <w:jc w:val="left"/>
              <w:rPr>
                <w:sz w:val="20"/>
                <w:szCs w:val="20"/>
              </w:rPr>
            </w:pPr>
          </w:p>
        </w:tc>
      </w:tr>
    </w:tbl>
    <w:p w14:paraId="4FF2107C" w14:textId="77777777" w:rsidR="0007220A" w:rsidRPr="006056A9" w:rsidRDefault="0007220A" w:rsidP="006056A9"/>
    <w:p w14:paraId="146F3C31" w14:textId="77777777" w:rsidR="0007220A" w:rsidRPr="000C0550" w:rsidRDefault="0007220A" w:rsidP="00F236DC">
      <w:pPr>
        <w:pStyle w:val="Heading4"/>
      </w:pPr>
      <w:r w:rsidRPr="000C0550">
        <w:t>S</w:t>
      </w:r>
      <w:r>
        <w:t>trategy #3: S</w:t>
      </w:r>
      <w:r w:rsidRPr="000C0550">
        <w:t xml:space="preserve">upport </w:t>
      </w:r>
      <w:r>
        <w:t xml:space="preserve">the </w:t>
      </w:r>
      <w:r w:rsidRPr="000C0550">
        <w:t xml:space="preserve">DFCRM, MEGD and </w:t>
      </w:r>
      <w:r>
        <w:t>R</w:t>
      </w:r>
      <w:r w:rsidRPr="000C0550">
        <w:t xml:space="preserve">esearch </w:t>
      </w:r>
      <w:r>
        <w:t>I</w:t>
      </w:r>
      <w:r w:rsidRPr="000C0550">
        <w:t xml:space="preserve">nstitutions to </w:t>
      </w:r>
      <w:r>
        <w:t>C</w:t>
      </w:r>
      <w:r w:rsidRPr="000C0550">
        <w:t xml:space="preserve">arry out </w:t>
      </w:r>
      <w:r>
        <w:t>R</w:t>
      </w:r>
      <w:r w:rsidRPr="000C0550">
        <w:t xml:space="preserve">esearch into </w:t>
      </w:r>
      <w:r>
        <w:t>F</w:t>
      </w:r>
      <w:r w:rsidRPr="000C0550">
        <w:t xml:space="preserve">orest </w:t>
      </w:r>
      <w:r>
        <w:t>M</w:t>
      </w:r>
      <w:r w:rsidRPr="000C0550">
        <w:t xml:space="preserve">anagement and </w:t>
      </w:r>
      <w:r>
        <w:t>H</w:t>
      </w:r>
      <w:r w:rsidRPr="000C0550">
        <w:t>ealth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9"/>
        <w:gridCol w:w="2491"/>
        <w:gridCol w:w="3140"/>
      </w:tblGrid>
      <w:tr w:rsidR="0007220A" w:rsidRPr="006A5FCA" w14:paraId="38B5B1BD" w14:textId="77777777" w:rsidTr="008F616B">
        <w:tc>
          <w:tcPr>
            <w:tcW w:w="3719" w:type="dxa"/>
            <w:shd w:val="clear" w:color="auto" w:fill="DBE5F1"/>
          </w:tcPr>
          <w:p w14:paraId="0A64E0CC" w14:textId="77777777" w:rsidR="0007220A" w:rsidRPr="006A5FCA" w:rsidRDefault="0007220A" w:rsidP="000C0550">
            <w:pPr>
              <w:spacing w:after="0"/>
              <w:rPr>
                <w:b/>
              </w:rPr>
            </w:pPr>
            <w:r w:rsidRPr="006A5FCA">
              <w:rPr>
                <w:b/>
                <w:szCs w:val="22"/>
              </w:rPr>
              <w:t>Sub-strategy</w:t>
            </w:r>
          </w:p>
        </w:tc>
        <w:tc>
          <w:tcPr>
            <w:tcW w:w="2491" w:type="dxa"/>
            <w:shd w:val="clear" w:color="auto" w:fill="DBE5F1"/>
          </w:tcPr>
          <w:p w14:paraId="5B10A00A" w14:textId="77777777" w:rsidR="0007220A" w:rsidRPr="006A5FCA" w:rsidRDefault="0007220A" w:rsidP="00CD790C">
            <w:pPr>
              <w:spacing w:after="0"/>
              <w:rPr>
                <w:b/>
              </w:rPr>
            </w:pPr>
            <w:r w:rsidRPr="006A5FCA">
              <w:rPr>
                <w:b/>
                <w:szCs w:val="22"/>
              </w:rPr>
              <w:t>Driver/s to be addressed</w:t>
            </w:r>
          </w:p>
        </w:tc>
        <w:tc>
          <w:tcPr>
            <w:tcW w:w="3140" w:type="dxa"/>
            <w:shd w:val="clear" w:color="auto" w:fill="DBE5F1"/>
          </w:tcPr>
          <w:p w14:paraId="27D886BC" w14:textId="77777777" w:rsidR="0007220A" w:rsidRPr="006A5FCA" w:rsidRDefault="0007220A" w:rsidP="00CD790C">
            <w:pPr>
              <w:spacing w:after="0"/>
              <w:rPr>
                <w:b/>
              </w:rPr>
            </w:pPr>
            <w:r w:rsidRPr="006A5FCA">
              <w:rPr>
                <w:b/>
                <w:szCs w:val="22"/>
              </w:rPr>
              <w:t>Contribution to Mongolia's development goals</w:t>
            </w:r>
          </w:p>
        </w:tc>
      </w:tr>
      <w:tr w:rsidR="0007220A" w:rsidRPr="006A5FCA" w14:paraId="39DCDCE8" w14:textId="77777777" w:rsidTr="008F616B">
        <w:tc>
          <w:tcPr>
            <w:tcW w:w="3719" w:type="dxa"/>
          </w:tcPr>
          <w:p w14:paraId="2D707887" w14:textId="77777777" w:rsidR="0007220A" w:rsidRPr="008F616B" w:rsidRDefault="0007220A">
            <w:pPr>
              <w:spacing w:after="0"/>
              <w:jc w:val="left"/>
              <w:rPr>
                <w:sz w:val="20"/>
                <w:szCs w:val="20"/>
              </w:rPr>
            </w:pPr>
            <w:r w:rsidRPr="008F616B">
              <w:rPr>
                <w:sz w:val="20"/>
                <w:szCs w:val="20"/>
              </w:rPr>
              <w:t xml:space="preserve">Support for DFCRM and research institutions, such as universities, to develop improved methodologies to address insect attack and tree disease and forest fire mitigation and suppression. </w:t>
            </w:r>
          </w:p>
        </w:tc>
        <w:tc>
          <w:tcPr>
            <w:tcW w:w="2491" w:type="dxa"/>
          </w:tcPr>
          <w:p w14:paraId="4ECC96DA" w14:textId="77777777" w:rsidR="0007220A" w:rsidRPr="008F616B" w:rsidRDefault="0007220A">
            <w:pPr>
              <w:spacing w:after="0"/>
              <w:jc w:val="left"/>
              <w:rPr>
                <w:sz w:val="20"/>
                <w:szCs w:val="20"/>
              </w:rPr>
            </w:pPr>
            <w:r w:rsidRPr="008F616B">
              <w:rPr>
                <w:sz w:val="20"/>
                <w:szCs w:val="20"/>
              </w:rPr>
              <w:t>Tree disease.</w:t>
            </w:r>
          </w:p>
          <w:p w14:paraId="19C411CC" w14:textId="77777777" w:rsidR="0007220A" w:rsidRPr="008F616B" w:rsidRDefault="0007220A">
            <w:pPr>
              <w:spacing w:after="0"/>
              <w:jc w:val="left"/>
              <w:rPr>
                <w:sz w:val="20"/>
                <w:szCs w:val="20"/>
              </w:rPr>
            </w:pPr>
          </w:p>
          <w:p w14:paraId="11EB8878" w14:textId="77777777" w:rsidR="0007220A" w:rsidRPr="008F616B" w:rsidRDefault="0007220A">
            <w:pPr>
              <w:spacing w:after="0"/>
              <w:jc w:val="left"/>
              <w:rPr>
                <w:sz w:val="20"/>
                <w:szCs w:val="20"/>
              </w:rPr>
            </w:pPr>
            <w:r w:rsidRPr="008F616B">
              <w:rPr>
                <w:sz w:val="20"/>
                <w:szCs w:val="20"/>
              </w:rPr>
              <w:t xml:space="preserve">Pest attack. </w:t>
            </w:r>
          </w:p>
          <w:p w14:paraId="13DF1067" w14:textId="77777777" w:rsidR="0007220A" w:rsidRPr="008F616B" w:rsidRDefault="0007220A">
            <w:pPr>
              <w:spacing w:after="0"/>
              <w:jc w:val="left"/>
              <w:rPr>
                <w:sz w:val="20"/>
                <w:szCs w:val="20"/>
              </w:rPr>
            </w:pPr>
          </w:p>
          <w:p w14:paraId="6F850AB8" w14:textId="77777777" w:rsidR="0007220A" w:rsidRPr="008F616B" w:rsidRDefault="0007220A">
            <w:pPr>
              <w:spacing w:after="0"/>
              <w:jc w:val="left"/>
              <w:rPr>
                <w:sz w:val="20"/>
                <w:szCs w:val="20"/>
              </w:rPr>
            </w:pPr>
            <w:r w:rsidRPr="008F616B">
              <w:rPr>
                <w:sz w:val="20"/>
                <w:szCs w:val="20"/>
              </w:rPr>
              <w:t>Forest fires, both human-induced and natural.</w:t>
            </w:r>
          </w:p>
        </w:tc>
        <w:tc>
          <w:tcPr>
            <w:tcW w:w="3140" w:type="dxa"/>
          </w:tcPr>
          <w:p w14:paraId="5DF923BC" w14:textId="77777777" w:rsidR="0007220A" w:rsidRPr="008F616B" w:rsidRDefault="0007220A" w:rsidP="00870878">
            <w:pPr>
              <w:spacing w:after="0"/>
              <w:jc w:val="left"/>
              <w:rPr>
                <w:sz w:val="20"/>
                <w:szCs w:val="20"/>
              </w:rPr>
            </w:pPr>
            <w:r w:rsidRPr="008F616B">
              <w:rPr>
                <w:sz w:val="20"/>
                <w:szCs w:val="20"/>
              </w:rPr>
              <w:t xml:space="preserve">Addresses </w:t>
            </w:r>
            <w:r>
              <w:rPr>
                <w:sz w:val="20"/>
                <w:szCs w:val="20"/>
              </w:rPr>
              <w:t>National Development Strategy</w:t>
            </w:r>
            <w:r w:rsidRPr="008F616B">
              <w:rPr>
                <w:sz w:val="20"/>
                <w:szCs w:val="20"/>
              </w:rPr>
              <w:t xml:space="preserve"> on Environmental Policy and development priority (No 4) on forests, which calls for strengthening forest protection through modern management methods.</w:t>
            </w:r>
          </w:p>
        </w:tc>
      </w:tr>
    </w:tbl>
    <w:p w14:paraId="6913828D" w14:textId="77777777" w:rsidR="0007220A" w:rsidRPr="006056A9" w:rsidRDefault="0007220A" w:rsidP="006056A9"/>
    <w:p w14:paraId="2C8445FF" w14:textId="77777777" w:rsidR="0007220A" w:rsidRDefault="0007220A" w:rsidP="00F236DC">
      <w:pPr>
        <w:pStyle w:val="Heading4"/>
      </w:pPr>
      <w:r>
        <w:br w:type="page"/>
      </w:r>
      <w:r w:rsidRPr="000C0550">
        <w:lastRenderedPageBreak/>
        <w:t>Strategy</w:t>
      </w:r>
      <w:r>
        <w:t xml:space="preserve"> #4</w:t>
      </w:r>
      <w:r w:rsidRPr="000C0550">
        <w:t xml:space="preserve">: </w:t>
      </w:r>
      <w:r>
        <w:t>Reduce the External Pressures on Forest Causing Forest Degradation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1"/>
        <w:gridCol w:w="2499"/>
        <w:gridCol w:w="3140"/>
      </w:tblGrid>
      <w:tr w:rsidR="0007220A" w:rsidRPr="006A5FCA" w14:paraId="2D9B3228" w14:textId="77777777" w:rsidTr="008F616B">
        <w:tc>
          <w:tcPr>
            <w:tcW w:w="3711" w:type="dxa"/>
            <w:shd w:val="clear" w:color="auto" w:fill="DBE5F1"/>
          </w:tcPr>
          <w:p w14:paraId="697E1B41" w14:textId="77777777" w:rsidR="0007220A" w:rsidRPr="006A5FCA" w:rsidRDefault="0007220A" w:rsidP="00CD790C">
            <w:pPr>
              <w:spacing w:after="0"/>
              <w:rPr>
                <w:b/>
              </w:rPr>
            </w:pPr>
            <w:r w:rsidRPr="006A5FCA">
              <w:rPr>
                <w:b/>
                <w:szCs w:val="22"/>
              </w:rPr>
              <w:t>Sub-strategies</w:t>
            </w:r>
          </w:p>
        </w:tc>
        <w:tc>
          <w:tcPr>
            <w:tcW w:w="2499" w:type="dxa"/>
            <w:shd w:val="clear" w:color="auto" w:fill="DBE5F1"/>
          </w:tcPr>
          <w:p w14:paraId="25E881BA" w14:textId="77777777" w:rsidR="0007220A" w:rsidRPr="006A5FCA" w:rsidRDefault="0007220A" w:rsidP="00CD790C">
            <w:pPr>
              <w:spacing w:after="0"/>
              <w:rPr>
                <w:b/>
              </w:rPr>
            </w:pPr>
            <w:r w:rsidRPr="006A5FCA">
              <w:rPr>
                <w:b/>
                <w:szCs w:val="22"/>
              </w:rPr>
              <w:t>Driver/s to be addressed</w:t>
            </w:r>
          </w:p>
        </w:tc>
        <w:tc>
          <w:tcPr>
            <w:tcW w:w="3140" w:type="dxa"/>
            <w:shd w:val="clear" w:color="auto" w:fill="DBE5F1"/>
          </w:tcPr>
          <w:p w14:paraId="63C592BC" w14:textId="77777777" w:rsidR="0007220A" w:rsidRPr="006A5FCA" w:rsidRDefault="0007220A" w:rsidP="00CD790C">
            <w:pPr>
              <w:spacing w:after="0"/>
              <w:rPr>
                <w:b/>
              </w:rPr>
            </w:pPr>
            <w:r w:rsidRPr="006A5FCA">
              <w:rPr>
                <w:b/>
                <w:szCs w:val="22"/>
              </w:rPr>
              <w:t>Contribution to Mongolia's development goals</w:t>
            </w:r>
          </w:p>
        </w:tc>
      </w:tr>
      <w:tr w:rsidR="0007220A" w:rsidRPr="006A5FCA" w14:paraId="5E8881CB" w14:textId="77777777" w:rsidTr="008F616B">
        <w:tc>
          <w:tcPr>
            <w:tcW w:w="3711" w:type="dxa"/>
          </w:tcPr>
          <w:p w14:paraId="35DFE5AC" w14:textId="77777777" w:rsidR="0007220A" w:rsidRPr="008F616B" w:rsidRDefault="0007220A" w:rsidP="00181CBB">
            <w:pPr>
              <w:spacing w:after="0"/>
              <w:jc w:val="left"/>
              <w:rPr>
                <w:sz w:val="20"/>
                <w:szCs w:val="20"/>
              </w:rPr>
            </w:pPr>
            <w:r w:rsidRPr="008F616B">
              <w:rPr>
                <w:sz w:val="20"/>
                <w:szCs w:val="20"/>
              </w:rPr>
              <w:t>Identify opportunities and supporting measures to reduce demand for fuel wood and timber for construction (Note: This should be undertaken in conjunction with measures to increase supply of forest stock</w:t>
            </w:r>
            <w:r>
              <w:rPr>
                <w:sz w:val="20"/>
                <w:szCs w:val="20"/>
              </w:rPr>
              <w:t xml:space="preserve"> in managed forests</w:t>
            </w:r>
            <w:r w:rsidRPr="008F616B">
              <w:rPr>
                <w:sz w:val="20"/>
                <w:szCs w:val="20"/>
              </w:rPr>
              <w:t>, which could be more productive with improved forest management).</w:t>
            </w:r>
          </w:p>
        </w:tc>
        <w:tc>
          <w:tcPr>
            <w:tcW w:w="2499" w:type="dxa"/>
          </w:tcPr>
          <w:p w14:paraId="697AD9B7" w14:textId="77777777" w:rsidR="0007220A" w:rsidRPr="008F616B" w:rsidRDefault="0007220A">
            <w:pPr>
              <w:spacing w:after="0"/>
              <w:jc w:val="left"/>
              <w:rPr>
                <w:sz w:val="20"/>
                <w:szCs w:val="20"/>
              </w:rPr>
            </w:pPr>
            <w:r w:rsidRPr="008F616B">
              <w:rPr>
                <w:sz w:val="20"/>
                <w:szCs w:val="20"/>
              </w:rPr>
              <w:t>Supply outstripping demand.</w:t>
            </w:r>
          </w:p>
        </w:tc>
        <w:tc>
          <w:tcPr>
            <w:tcW w:w="3140" w:type="dxa"/>
          </w:tcPr>
          <w:p w14:paraId="28FF2057" w14:textId="77777777" w:rsidR="0007220A" w:rsidRPr="006A5FCA" w:rsidRDefault="0007220A">
            <w:pPr>
              <w:spacing w:after="0"/>
              <w:jc w:val="left"/>
            </w:pPr>
          </w:p>
        </w:tc>
      </w:tr>
      <w:tr w:rsidR="0007220A" w:rsidRPr="006A5FCA" w14:paraId="0017FAA8" w14:textId="77777777" w:rsidTr="008F616B">
        <w:tc>
          <w:tcPr>
            <w:tcW w:w="3711" w:type="dxa"/>
          </w:tcPr>
          <w:p w14:paraId="35E840EF" w14:textId="77777777" w:rsidR="0007220A" w:rsidRPr="008F616B" w:rsidRDefault="0007220A">
            <w:pPr>
              <w:spacing w:after="0"/>
              <w:jc w:val="left"/>
              <w:rPr>
                <w:sz w:val="20"/>
                <w:szCs w:val="20"/>
              </w:rPr>
            </w:pPr>
            <w:proofErr w:type="gramStart"/>
            <w:r w:rsidRPr="008F616B">
              <w:rPr>
                <w:sz w:val="20"/>
                <w:szCs w:val="20"/>
              </w:rPr>
              <w:t>Activities to address the competing demands</w:t>
            </w:r>
            <w:proofErr w:type="gramEnd"/>
            <w:r w:rsidRPr="008F616B">
              <w:rPr>
                <w:sz w:val="20"/>
                <w:szCs w:val="20"/>
              </w:rPr>
              <w:t xml:space="preserve"> of other sectors, such as mining and livestock.</w:t>
            </w:r>
          </w:p>
        </w:tc>
        <w:tc>
          <w:tcPr>
            <w:tcW w:w="2499" w:type="dxa"/>
          </w:tcPr>
          <w:p w14:paraId="2A0FD1CA" w14:textId="77777777" w:rsidR="0007220A" w:rsidRPr="008F616B" w:rsidRDefault="0007220A">
            <w:pPr>
              <w:spacing w:after="0"/>
              <w:jc w:val="left"/>
              <w:rPr>
                <w:sz w:val="20"/>
                <w:szCs w:val="20"/>
              </w:rPr>
            </w:pPr>
            <w:r w:rsidRPr="008F616B">
              <w:rPr>
                <w:sz w:val="20"/>
                <w:szCs w:val="20"/>
              </w:rPr>
              <w:t>Forest affected by mining and grazing.</w:t>
            </w:r>
          </w:p>
        </w:tc>
        <w:tc>
          <w:tcPr>
            <w:tcW w:w="3140" w:type="dxa"/>
          </w:tcPr>
          <w:p w14:paraId="3BEFF85E" w14:textId="77777777" w:rsidR="0007220A" w:rsidRPr="006A5FCA" w:rsidRDefault="0007220A">
            <w:pPr>
              <w:spacing w:after="0"/>
              <w:jc w:val="left"/>
            </w:pPr>
          </w:p>
        </w:tc>
      </w:tr>
    </w:tbl>
    <w:p w14:paraId="32F79D9A" w14:textId="77777777" w:rsidR="0007220A" w:rsidRPr="006056A9" w:rsidRDefault="0007220A" w:rsidP="006056A9"/>
    <w:p w14:paraId="6065FAFB" w14:textId="77777777" w:rsidR="0007220A" w:rsidRDefault="0007220A" w:rsidP="00E53B0D">
      <w:pPr>
        <w:pStyle w:val="Heading4"/>
      </w:pPr>
      <w:r>
        <w:t>Strategy #5: Raise Awareness and Education on Forest protection to Enable Full and Effective Participation of Local communities and Other Stakeholders in REDD+</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3"/>
        <w:gridCol w:w="2525"/>
        <w:gridCol w:w="2925"/>
      </w:tblGrid>
      <w:tr w:rsidR="0007220A" w:rsidRPr="006A5FCA" w14:paraId="3AEDC983" w14:textId="77777777" w:rsidTr="006A5FCA">
        <w:trPr>
          <w:jc w:val="center"/>
        </w:trPr>
        <w:tc>
          <w:tcPr>
            <w:tcW w:w="3793" w:type="dxa"/>
            <w:shd w:val="clear" w:color="auto" w:fill="DBE5F1"/>
          </w:tcPr>
          <w:p w14:paraId="435A5516" w14:textId="77777777" w:rsidR="0007220A" w:rsidRPr="006A5FCA" w:rsidRDefault="0007220A" w:rsidP="00CD790C">
            <w:pPr>
              <w:spacing w:after="0"/>
              <w:jc w:val="left"/>
              <w:rPr>
                <w:b/>
              </w:rPr>
            </w:pPr>
            <w:r w:rsidRPr="006A5FCA">
              <w:rPr>
                <w:b/>
                <w:szCs w:val="22"/>
              </w:rPr>
              <w:t>Sub-strategies</w:t>
            </w:r>
          </w:p>
        </w:tc>
        <w:tc>
          <w:tcPr>
            <w:tcW w:w="2525" w:type="dxa"/>
            <w:shd w:val="clear" w:color="auto" w:fill="DBE5F1"/>
          </w:tcPr>
          <w:p w14:paraId="7B7F0807" w14:textId="77777777" w:rsidR="0007220A" w:rsidRPr="006A5FCA" w:rsidRDefault="0007220A" w:rsidP="00CD790C">
            <w:pPr>
              <w:spacing w:after="0"/>
              <w:jc w:val="left"/>
              <w:rPr>
                <w:b/>
              </w:rPr>
            </w:pPr>
            <w:r w:rsidRPr="006A5FCA">
              <w:rPr>
                <w:b/>
                <w:szCs w:val="22"/>
              </w:rPr>
              <w:t>Driver/s to be addressed</w:t>
            </w:r>
          </w:p>
        </w:tc>
        <w:tc>
          <w:tcPr>
            <w:tcW w:w="2925" w:type="dxa"/>
            <w:shd w:val="clear" w:color="auto" w:fill="DBE5F1"/>
          </w:tcPr>
          <w:p w14:paraId="5363E8FB" w14:textId="77777777" w:rsidR="0007220A" w:rsidRPr="006A5FCA" w:rsidRDefault="0007220A" w:rsidP="00CD790C">
            <w:pPr>
              <w:spacing w:after="0"/>
              <w:jc w:val="left"/>
              <w:rPr>
                <w:b/>
              </w:rPr>
            </w:pPr>
            <w:r w:rsidRPr="006A5FCA">
              <w:rPr>
                <w:b/>
                <w:szCs w:val="22"/>
              </w:rPr>
              <w:t>Contribution to Mongolia's development goals</w:t>
            </w:r>
          </w:p>
        </w:tc>
      </w:tr>
      <w:tr w:rsidR="0007220A" w:rsidRPr="006A5FCA" w14:paraId="77FE7441" w14:textId="77777777" w:rsidTr="00CD790C">
        <w:trPr>
          <w:jc w:val="center"/>
        </w:trPr>
        <w:tc>
          <w:tcPr>
            <w:tcW w:w="3793" w:type="dxa"/>
          </w:tcPr>
          <w:p w14:paraId="4F5888BF" w14:textId="77777777" w:rsidR="0007220A" w:rsidRPr="008F616B" w:rsidRDefault="0007220A">
            <w:pPr>
              <w:spacing w:after="0"/>
              <w:jc w:val="left"/>
              <w:rPr>
                <w:sz w:val="20"/>
                <w:szCs w:val="20"/>
              </w:rPr>
            </w:pPr>
            <w:r w:rsidRPr="008F616B">
              <w:rPr>
                <w:sz w:val="20"/>
                <w:szCs w:val="20"/>
              </w:rPr>
              <w:t>Improving the awareness of local communities of the impact of forest fires in order to reduce human-induced wild fires.</w:t>
            </w:r>
          </w:p>
        </w:tc>
        <w:tc>
          <w:tcPr>
            <w:tcW w:w="2525" w:type="dxa"/>
          </w:tcPr>
          <w:p w14:paraId="1282DF48" w14:textId="77777777" w:rsidR="0007220A" w:rsidRPr="008F616B" w:rsidRDefault="0007220A">
            <w:pPr>
              <w:spacing w:after="0"/>
              <w:jc w:val="left"/>
              <w:rPr>
                <w:sz w:val="20"/>
                <w:szCs w:val="20"/>
              </w:rPr>
            </w:pPr>
            <w:r w:rsidRPr="008F616B">
              <w:rPr>
                <w:sz w:val="20"/>
                <w:szCs w:val="20"/>
              </w:rPr>
              <w:t>Forest fires.</w:t>
            </w:r>
          </w:p>
        </w:tc>
        <w:tc>
          <w:tcPr>
            <w:tcW w:w="2925" w:type="dxa"/>
          </w:tcPr>
          <w:p w14:paraId="41BC831B" w14:textId="77777777" w:rsidR="0007220A" w:rsidRPr="008F616B" w:rsidRDefault="0007220A">
            <w:pPr>
              <w:spacing w:after="0"/>
              <w:jc w:val="left"/>
              <w:rPr>
                <w:sz w:val="20"/>
                <w:szCs w:val="20"/>
              </w:rPr>
            </w:pPr>
          </w:p>
        </w:tc>
      </w:tr>
      <w:tr w:rsidR="0007220A" w:rsidRPr="006A5FCA" w14:paraId="6930569E" w14:textId="77777777" w:rsidTr="00CD790C">
        <w:trPr>
          <w:jc w:val="center"/>
        </w:trPr>
        <w:tc>
          <w:tcPr>
            <w:tcW w:w="3793" w:type="dxa"/>
          </w:tcPr>
          <w:p w14:paraId="77BECC75" w14:textId="77777777" w:rsidR="0007220A" w:rsidRPr="008F616B" w:rsidRDefault="0007220A">
            <w:pPr>
              <w:spacing w:after="0"/>
              <w:jc w:val="left"/>
              <w:rPr>
                <w:sz w:val="20"/>
                <w:szCs w:val="20"/>
              </w:rPr>
            </w:pPr>
            <w:r w:rsidRPr="008F616B">
              <w:rPr>
                <w:sz w:val="20"/>
                <w:szCs w:val="20"/>
              </w:rPr>
              <w:t>Improving herder awareness of the adverse impact of forest grazing on forest regeneration.</w:t>
            </w:r>
          </w:p>
        </w:tc>
        <w:tc>
          <w:tcPr>
            <w:tcW w:w="2525" w:type="dxa"/>
          </w:tcPr>
          <w:p w14:paraId="6DB6A59A" w14:textId="77777777" w:rsidR="0007220A" w:rsidRPr="008F616B" w:rsidRDefault="0007220A">
            <w:pPr>
              <w:spacing w:after="0"/>
              <w:jc w:val="left"/>
              <w:rPr>
                <w:sz w:val="20"/>
                <w:szCs w:val="20"/>
              </w:rPr>
            </w:pPr>
            <w:r w:rsidRPr="008F616B">
              <w:rPr>
                <w:sz w:val="20"/>
                <w:szCs w:val="20"/>
              </w:rPr>
              <w:t>Grazing in and near forests.</w:t>
            </w:r>
          </w:p>
        </w:tc>
        <w:tc>
          <w:tcPr>
            <w:tcW w:w="2925" w:type="dxa"/>
          </w:tcPr>
          <w:p w14:paraId="12FC03F4" w14:textId="77777777" w:rsidR="0007220A" w:rsidRPr="008F616B" w:rsidRDefault="0007220A">
            <w:pPr>
              <w:spacing w:after="0"/>
              <w:jc w:val="left"/>
              <w:rPr>
                <w:sz w:val="20"/>
                <w:szCs w:val="20"/>
              </w:rPr>
            </w:pPr>
            <w:r w:rsidRPr="008F616B">
              <w:rPr>
                <w:sz w:val="20"/>
                <w:szCs w:val="20"/>
              </w:rPr>
              <w:t>Government Policy on Herders encourages the enhancement of herders’ knowledge and skills.</w:t>
            </w:r>
          </w:p>
        </w:tc>
      </w:tr>
      <w:tr w:rsidR="0007220A" w:rsidRPr="006A5FCA" w14:paraId="2A8829EC" w14:textId="77777777" w:rsidTr="00CD790C">
        <w:trPr>
          <w:jc w:val="center"/>
        </w:trPr>
        <w:tc>
          <w:tcPr>
            <w:tcW w:w="3793" w:type="dxa"/>
          </w:tcPr>
          <w:p w14:paraId="7E77E754" w14:textId="77777777" w:rsidR="0007220A" w:rsidRPr="008F616B" w:rsidRDefault="0007220A">
            <w:pPr>
              <w:spacing w:after="0"/>
              <w:jc w:val="left"/>
              <w:rPr>
                <w:sz w:val="20"/>
                <w:szCs w:val="20"/>
              </w:rPr>
            </w:pPr>
            <w:r w:rsidRPr="008F616B">
              <w:rPr>
                <w:sz w:val="20"/>
                <w:szCs w:val="20"/>
              </w:rPr>
              <w:t>Improving private sector and consumer awareness regarding sustainable consumption and use of timber and forest products</w:t>
            </w:r>
            <w:proofErr w:type="gramStart"/>
            <w:r w:rsidRPr="008F616B">
              <w:rPr>
                <w:sz w:val="20"/>
                <w:szCs w:val="20"/>
              </w:rPr>
              <w:t xml:space="preserve">.  </w:t>
            </w:r>
            <w:proofErr w:type="gramEnd"/>
          </w:p>
        </w:tc>
        <w:tc>
          <w:tcPr>
            <w:tcW w:w="2525" w:type="dxa"/>
          </w:tcPr>
          <w:p w14:paraId="58F26BFD" w14:textId="77777777" w:rsidR="0007220A" w:rsidRPr="008F616B" w:rsidRDefault="0007220A">
            <w:pPr>
              <w:spacing w:after="0"/>
              <w:jc w:val="left"/>
              <w:rPr>
                <w:sz w:val="20"/>
                <w:szCs w:val="20"/>
              </w:rPr>
            </w:pPr>
            <w:r w:rsidRPr="008F616B">
              <w:rPr>
                <w:sz w:val="20"/>
                <w:szCs w:val="20"/>
              </w:rPr>
              <w:t>Reducing demand for timber.</w:t>
            </w:r>
          </w:p>
        </w:tc>
        <w:tc>
          <w:tcPr>
            <w:tcW w:w="2925" w:type="dxa"/>
          </w:tcPr>
          <w:p w14:paraId="6725A718" w14:textId="77777777" w:rsidR="0007220A" w:rsidRPr="008F616B" w:rsidRDefault="0007220A">
            <w:pPr>
              <w:spacing w:after="0"/>
              <w:jc w:val="left"/>
              <w:rPr>
                <w:sz w:val="20"/>
                <w:szCs w:val="20"/>
              </w:rPr>
            </w:pPr>
          </w:p>
        </w:tc>
      </w:tr>
    </w:tbl>
    <w:p w14:paraId="44BD1348" w14:textId="77777777" w:rsidR="0007220A" w:rsidRPr="006056A9" w:rsidRDefault="0007220A" w:rsidP="006056A9"/>
    <w:p w14:paraId="2499951D" w14:textId="77777777" w:rsidR="0007220A" w:rsidRPr="000632A2" w:rsidRDefault="0007220A">
      <w:pPr>
        <w:pStyle w:val="Heading4"/>
      </w:pPr>
      <w:r>
        <w:t>Stra</w:t>
      </w:r>
      <w:r w:rsidRPr="00932C0E">
        <w:t>teg</w:t>
      </w:r>
      <w:r>
        <w:t>y # 6: I</w:t>
      </w:r>
      <w:r w:rsidRPr="00932C0E">
        <w:t xml:space="preserve">ncrease </w:t>
      </w:r>
      <w:r>
        <w:t>F</w:t>
      </w:r>
      <w:r w:rsidRPr="00932C0E">
        <w:t xml:space="preserve">orest </w:t>
      </w:r>
      <w:r>
        <w:t>Carbon S</w:t>
      </w:r>
      <w:r w:rsidRPr="00932C0E">
        <w:t>tocks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173"/>
      </w:tblGrid>
      <w:tr w:rsidR="0007220A" w:rsidRPr="006A5FCA" w14:paraId="432F75F4" w14:textId="77777777" w:rsidTr="008F616B">
        <w:trPr>
          <w:tblHeader/>
          <w:jc w:val="center"/>
        </w:trPr>
        <w:tc>
          <w:tcPr>
            <w:tcW w:w="5070" w:type="dxa"/>
            <w:shd w:val="clear" w:color="auto" w:fill="DBE5F1"/>
          </w:tcPr>
          <w:p w14:paraId="32FA38DA" w14:textId="77777777" w:rsidR="0007220A" w:rsidRPr="006A5FCA" w:rsidRDefault="0007220A" w:rsidP="00AC207F">
            <w:pPr>
              <w:spacing w:after="0"/>
              <w:jc w:val="left"/>
              <w:rPr>
                <w:b/>
              </w:rPr>
            </w:pPr>
            <w:r w:rsidRPr="006A5FCA">
              <w:rPr>
                <w:b/>
                <w:szCs w:val="22"/>
              </w:rPr>
              <w:t>Sub-strategies</w:t>
            </w:r>
          </w:p>
        </w:tc>
        <w:tc>
          <w:tcPr>
            <w:tcW w:w="4173" w:type="dxa"/>
            <w:shd w:val="clear" w:color="auto" w:fill="DBE5F1"/>
          </w:tcPr>
          <w:p w14:paraId="4463C954" w14:textId="77777777" w:rsidR="0007220A" w:rsidRPr="006A5FCA" w:rsidRDefault="0007220A" w:rsidP="00CD790C">
            <w:pPr>
              <w:spacing w:after="0"/>
              <w:jc w:val="left"/>
            </w:pPr>
            <w:r w:rsidRPr="006A5FCA">
              <w:rPr>
                <w:b/>
                <w:szCs w:val="22"/>
              </w:rPr>
              <w:t>Contribution to Mongolia's development goals</w:t>
            </w:r>
          </w:p>
        </w:tc>
      </w:tr>
      <w:tr w:rsidR="0007220A" w:rsidRPr="006A5FCA" w14:paraId="522D2000" w14:textId="77777777" w:rsidTr="008F616B">
        <w:trPr>
          <w:trHeight w:val="1403"/>
          <w:jc w:val="center"/>
        </w:trPr>
        <w:tc>
          <w:tcPr>
            <w:tcW w:w="5070" w:type="dxa"/>
          </w:tcPr>
          <w:p w14:paraId="0ECCF4B3" w14:textId="77777777" w:rsidR="0007220A" w:rsidRPr="008F616B" w:rsidRDefault="0007220A" w:rsidP="00E5531E">
            <w:pPr>
              <w:spacing w:after="0"/>
              <w:jc w:val="left"/>
              <w:rPr>
                <w:sz w:val="20"/>
                <w:szCs w:val="20"/>
              </w:rPr>
            </w:pPr>
            <w:r w:rsidRPr="008F616B">
              <w:rPr>
                <w:sz w:val="20"/>
                <w:szCs w:val="20"/>
              </w:rPr>
              <w:t>Research and assistance to identify effective techniques to increase forest carbon stocks, e.g. through improved forest regeneration and better silvicultural techniques (see Boxes 12 and 13 below for a brief description of some reforestation issues)</w:t>
            </w:r>
            <w:proofErr w:type="gramStart"/>
            <w:r w:rsidRPr="008F616B">
              <w:rPr>
                <w:sz w:val="20"/>
                <w:szCs w:val="20"/>
              </w:rPr>
              <w:t xml:space="preserve">.  </w:t>
            </w:r>
            <w:proofErr w:type="gramEnd"/>
          </w:p>
        </w:tc>
        <w:tc>
          <w:tcPr>
            <w:tcW w:w="4173" w:type="dxa"/>
          </w:tcPr>
          <w:p w14:paraId="67D42F72" w14:textId="77777777" w:rsidR="0007220A" w:rsidRPr="008F616B" w:rsidRDefault="0007220A" w:rsidP="00E6634A">
            <w:pPr>
              <w:spacing w:after="0"/>
              <w:jc w:val="left"/>
              <w:rPr>
                <w:sz w:val="20"/>
                <w:szCs w:val="20"/>
              </w:rPr>
            </w:pPr>
            <w:r w:rsidRPr="008F616B">
              <w:rPr>
                <w:sz w:val="20"/>
                <w:szCs w:val="20"/>
              </w:rPr>
              <w:t xml:space="preserve">Addresses </w:t>
            </w:r>
            <w:r>
              <w:rPr>
                <w:sz w:val="20"/>
                <w:szCs w:val="20"/>
              </w:rPr>
              <w:t>National Development Strategy</w:t>
            </w:r>
            <w:r w:rsidRPr="008F616B">
              <w:rPr>
                <w:sz w:val="20"/>
                <w:szCs w:val="20"/>
              </w:rPr>
              <w:t xml:space="preserve"> identifying Forest Policy and Strategic Objective on forests, which calls for undertaking measures to restock woodlands and fight soil erosion.</w:t>
            </w:r>
          </w:p>
        </w:tc>
      </w:tr>
      <w:tr w:rsidR="0007220A" w:rsidRPr="006A5FCA" w14:paraId="6C229635" w14:textId="77777777" w:rsidTr="008F616B">
        <w:trPr>
          <w:jc w:val="center"/>
        </w:trPr>
        <w:tc>
          <w:tcPr>
            <w:tcW w:w="5070" w:type="dxa"/>
          </w:tcPr>
          <w:p w14:paraId="283175F2" w14:textId="77777777" w:rsidR="0007220A" w:rsidRPr="008F616B" w:rsidRDefault="0007220A">
            <w:pPr>
              <w:spacing w:after="0"/>
              <w:jc w:val="left"/>
              <w:rPr>
                <w:sz w:val="20"/>
                <w:szCs w:val="20"/>
              </w:rPr>
            </w:pPr>
            <w:r w:rsidRPr="008F616B">
              <w:rPr>
                <w:sz w:val="20"/>
                <w:szCs w:val="20"/>
              </w:rPr>
              <w:t>Assistance to identify and improve methods for reforestation (e.g. identifying the most suitable seed provenances, improving soil preparation and improving young stand management to improve survival).</w:t>
            </w:r>
          </w:p>
          <w:p w14:paraId="0C868581" w14:textId="77777777" w:rsidR="0007220A" w:rsidRPr="008F616B" w:rsidRDefault="0007220A">
            <w:pPr>
              <w:spacing w:after="0"/>
              <w:jc w:val="left"/>
              <w:rPr>
                <w:sz w:val="20"/>
                <w:szCs w:val="20"/>
              </w:rPr>
            </w:pPr>
          </w:p>
          <w:p w14:paraId="1FBC6F5F" w14:textId="77777777" w:rsidR="0007220A" w:rsidRPr="008F616B" w:rsidRDefault="0007220A">
            <w:pPr>
              <w:spacing w:after="0"/>
              <w:jc w:val="left"/>
              <w:rPr>
                <w:sz w:val="20"/>
                <w:szCs w:val="20"/>
              </w:rPr>
            </w:pPr>
            <w:r w:rsidRPr="008F616B">
              <w:rPr>
                <w:sz w:val="20"/>
                <w:szCs w:val="20"/>
              </w:rPr>
              <w:t>This strategy could include support to local communities to undertake replanting, possibly through supporting FUGs.</w:t>
            </w:r>
          </w:p>
        </w:tc>
        <w:tc>
          <w:tcPr>
            <w:tcW w:w="4173" w:type="dxa"/>
          </w:tcPr>
          <w:p w14:paraId="1B094A42" w14:textId="77777777" w:rsidR="0007220A" w:rsidRPr="008F616B" w:rsidRDefault="0007220A">
            <w:pPr>
              <w:spacing w:after="0"/>
              <w:jc w:val="left"/>
              <w:rPr>
                <w:sz w:val="20"/>
                <w:szCs w:val="20"/>
              </w:rPr>
            </w:pPr>
            <w:r w:rsidRPr="008F616B">
              <w:rPr>
                <w:sz w:val="20"/>
                <w:szCs w:val="20"/>
              </w:rPr>
              <w:t>Improved rural livelihoods through employment and additional income.</w:t>
            </w:r>
          </w:p>
          <w:p w14:paraId="4E728909" w14:textId="77777777" w:rsidR="0007220A" w:rsidRPr="008F616B" w:rsidRDefault="0007220A">
            <w:pPr>
              <w:spacing w:after="0"/>
              <w:jc w:val="left"/>
              <w:rPr>
                <w:sz w:val="20"/>
                <w:szCs w:val="20"/>
              </w:rPr>
            </w:pPr>
          </w:p>
          <w:p w14:paraId="1B000DEA" w14:textId="77777777" w:rsidR="0007220A" w:rsidRPr="008F616B" w:rsidRDefault="0007220A">
            <w:pPr>
              <w:spacing w:after="0"/>
              <w:jc w:val="left"/>
              <w:rPr>
                <w:sz w:val="20"/>
                <w:szCs w:val="20"/>
              </w:rPr>
            </w:pPr>
            <w:r w:rsidRPr="008F616B">
              <w:rPr>
                <w:sz w:val="20"/>
                <w:szCs w:val="20"/>
              </w:rPr>
              <w:t>Increased carbon sequestration and climate change mitigation.</w:t>
            </w:r>
          </w:p>
        </w:tc>
      </w:tr>
      <w:tr w:rsidR="0007220A" w:rsidRPr="006A5FCA" w14:paraId="61CF44B3" w14:textId="77777777" w:rsidTr="008F616B">
        <w:trPr>
          <w:jc w:val="center"/>
        </w:trPr>
        <w:tc>
          <w:tcPr>
            <w:tcW w:w="5070" w:type="dxa"/>
          </w:tcPr>
          <w:p w14:paraId="05E9650C" w14:textId="77777777" w:rsidR="0007220A" w:rsidRPr="008F616B" w:rsidRDefault="0007220A">
            <w:pPr>
              <w:spacing w:after="0"/>
              <w:jc w:val="left"/>
              <w:rPr>
                <w:sz w:val="20"/>
                <w:szCs w:val="20"/>
              </w:rPr>
            </w:pPr>
            <w:r w:rsidRPr="008F616B">
              <w:rPr>
                <w:sz w:val="20"/>
                <w:szCs w:val="20"/>
              </w:rPr>
              <w:t xml:space="preserve">Improved enforcement of logging licence </w:t>
            </w:r>
            <w:proofErr w:type="gramStart"/>
            <w:r w:rsidRPr="008F616B">
              <w:rPr>
                <w:sz w:val="20"/>
                <w:szCs w:val="20"/>
              </w:rPr>
              <w:t>conditions which</w:t>
            </w:r>
            <w:proofErr w:type="gramEnd"/>
            <w:r w:rsidRPr="008F616B">
              <w:rPr>
                <w:sz w:val="20"/>
                <w:szCs w:val="20"/>
              </w:rPr>
              <w:t xml:space="preserve"> require the replanting of logged areas.</w:t>
            </w:r>
          </w:p>
          <w:p w14:paraId="65D61F26" w14:textId="77777777" w:rsidR="0007220A" w:rsidRPr="008F616B" w:rsidRDefault="0007220A">
            <w:pPr>
              <w:spacing w:after="0"/>
              <w:jc w:val="left"/>
              <w:rPr>
                <w:sz w:val="20"/>
                <w:szCs w:val="20"/>
              </w:rPr>
            </w:pPr>
          </w:p>
        </w:tc>
        <w:tc>
          <w:tcPr>
            <w:tcW w:w="4173" w:type="dxa"/>
          </w:tcPr>
          <w:p w14:paraId="6275F1EF" w14:textId="77777777" w:rsidR="0007220A" w:rsidRPr="008F616B" w:rsidRDefault="0007220A">
            <w:pPr>
              <w:spacing w:after="0"/>
              <w:jc w:val="left"/>
              <w:rPr>
                <w:sz w:val="20"/>
                <w:szCs w:val="20"/>
              </w:rPr>
            </w:pPr>
            <w:r w:rsidRPr="008F616B">
              <w:rPr>
                <w:sz w:val="20"/>
                <w:szCs w:val="20"/>
              </w:rPr>
              <w:t>Improved forest governance.</w:t>
            </w:r>
          </w:p>
        </w:tc>
      </w:tr>
      <w:tr w:rsidR="0007220A" w:rsidRPr="006A5FCA" w14:paraId="39B2A534" w14:textId="77777777" w:rsidTr="008F616B">
        <w:trPr>
          <w:trHeight w:val="569"/>
          <w:jc w:val="center"/>
        </w:trPr>
        <w:tc>
          <w:tcPr>
            <w:tcW w:w="5070" w:type="dxa"/>
          </w:tcPr>
          <w:p w14:paraId="678B6FED" w14:textId="77777777" w:rsidR="0007220A" w:rsidRPr="008F616B" w:rsidRDefault="0007220A">
            <w:pPr>
              <w:spacing w:after="0"/>
              <w:jc w:val="left"/>
              <w:rPr>
                <w:sz w:val="20"/>
                <w:szCs w:val="20"/>
              </w:rPr>
            </w:pPr>
            <w:r w:rsidRPr="008F616B">
              <w:rPr>
                <w:sz w:val="20"/>
                <w:szCs w:val="20"/>
              </w:rPr>
              <w:lastRenderedPageBreak/>
              <w:t>Improve the effectiveness/enforcement of Protected Areas.</w:t>
            </w:r>
            <w:r w:rsidRPr="008F616B">
              <w:rPr>
                <w:rStyle w:val="FootnoteReference"/>
                <w:sz w:val="20"/>
                <w:szCs w:val="20"/>
              </w:rPr>
              <w:footnoteReference w:id="81"/>
            </w:r>
          </w:p>
        </w:tc>
        <w:tc>
          <w:tcPr>
            <w:tcW w:w="4173" w:type="dxa"/>
          </w:tcPr>
          <w:p w14:paraId="6B51BC53" w14:textId="77777777" w:rsidR="0007220A" w:rsidRPr="008F616B" w:rsidRDefault="0007220A" w:rsidP="00CD790C">
            <w:pPr>
              <w:spacing w:after="0"/>
              <w:rPr>
                <w:sz w:val="20"/>
                <w:szCs w:val="20"/>
              </w:rPr>
            </w:pPr>
          </w:p>
        </w:tc>
      </w:tr>
    </w:tbl>
    <w:p w14:paraId="157888D8" w14:textId="77777777" w:rsidR="0007220A" w:rsidRDefault="0007220A" w:rsidP="006904C9">
      <w:pPr>
        <w:spacing w:after="0"/>
      </w:pPr>
    </w:p>
    <w:p w14:paraId="4C268ED9" w14:textId="77777777" w:rsidR="0007220A" w:rsidRDefault="0007220A" w:rsidP="006904C9">
      <w:pPr>
        <w:spacing w:after="0"/>
      </w:pPr>
      <w:r>
        <w:t>Consideration will be given to the possibility of implementing a REDD+ demonstration activity within a Protected Area in order to identify and test strategies to improve their regulation.</w:t>
      </w:r>
    </w:p>
    <w:p w14:paraId="7E430680" w14:textId="77777777" w:rsidR="0007220A" w:rsidRDefault="0007220A" w:rsidP="006904C9">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5A7A5CCF" w14:textId="77777777" w:rsidTr="00492F0E">
        <w:trPr>
          <w:trHeight w:val="2503"/>
        </w:trPr>
        <w:tc>
          <w:tcPr>
            <w:tcW w:w="9350" w:type="dxa"/>
            <w:shd w:val="clear" w:color="auto" w:fill="C6D9F1"/>
          </w:tcPr>
          <w:p w14:paraId="6C5D5D60" w14:textId="77777777" w:rsidR="0007220A" w:rsidRPr="006A5FCA" w:rsidRDefault="0007220A" w:rsidP="006A5FCA">
            <w:pPr>
              <w:spacing w:after="120"/>
              <w:jc w:val="center"/>
              <w:rPr>
                <w:rFonts w:cs="Calibri"/>
                <w:b/>
              </w:rPr>
            </w:pPr>
            <w:bookmarkStart w:id="364" w:name="_Toc385336353"/>
            <w:bookmarkStart w:id="365" w:name="_Toc386790008"/>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12</w:t>
            </w:r>
            <w:r w:rsidRPr="006A5FCA">
              <w:rPr>
                <w:b/>
              </w:rPr>
              <w:fldChar w:fldCharType="end"/>
            </w:r>
            <w:r w:rsidRPr="006A5FCA">
              <w:rPr>
                <w:b/>
              </w:rPr>
              <w:t>: Experience of Reforestation in the Northern Boreal Zone of Mongolia</w:t>
            </w:r>
            <w:bookmarkEnd w:id="364"/>
            <w:bookmarkEnd w:id="365"/>
          </w:p>
          <w:p w14:paraId="54D415E6" w14:textId="77777777" w:rsidR="0007220A" w:rsidRPr="008F616B" w:rsidRDefault="0007220A" w:rsidP="006A5FCA">
            <w:pPr>
              <w:spacing w:after="120"/>
              <w:rPr>
                <w:rFonts w:cs="Calibri"/>
                <w:sz w:val="20"/>
                <w:szCs w:val="20"/>
              </w:rPr>
            </w:pPr>
            <w:r w:rsidRPr="008F616B">
              <w:rPr>
                <w:rFonts w:cs="Calibri"/>
                <w:sz w:val="20"/>
                <w:szCs w:val="20"/>
              </w:rPr>
              <w:t xml:space="preserve">Due to the slow-growing nature of Mongolia’s boreal forests, effective replanting after logging is of critical importance in order to maintain forest stocks. The most commonly replanted species are pine and larch. However, the survival rate of seedlings is only 30-65%, due to the following factors: harsh and dry climate; poor quality of seedlings from nursery; inadequate site preparation and poor planting techniques; poor maintenance of plantations; and uncontrolled grazing (Ykhanbai, 2010).  </w:t>
            </w:r>
          </w:p>
          <w:p w14:paraId="6758F34A" w14:textId="77777777" w:rsidR="0007220A" w:rsidRPr="006A5FCA" w:rsidRDefault="0007220A" w:rsidP="006A5FCA">
            <w:pPr>
              <w:spacing w:after="120"/>
              <w:rPr>
                <w:rFonts w:cs="Calibri"/>
              </w:rPr>
            </w:pPr>
            <w:r w:rsidRPr="008F616B">
              <w:rPr>
                <w:rFonts w:cs="Calibri"/>
                <w:sz w:val="20"/>
                <w:szCs w:val="20"/>
              </w:rPr>
              <w:t>A report by the World Bank in 2006 into tree-planting in Mongolia found that the best longest-lasting means of restoring forest landscapes, for the lowest cost, is to encourage natural regeneration, rather than to invest in costly planting programs (World Bank, 2006b).</w:t>
            </w:r>
          </w:p>
        </w:tc>
      </w:tr>
    </w:tbl>
    <w:p w14:paraId="234765DD" w14:textId="77777777" w:rsidR="0007220A" w:rsidRDefault="0007220A" w:rsidP="002E2AC3">
      <w:pPr>
        <w:pStyle w:val="Caption"/>
      </w:pP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1DF83385" w14:textId="77777777" w:rsidTr="00492F0E">
        <w:trPr>
          <w:trHeight w:val="5437"/>
        </w:trPr>
        <w:tc>
          <w:tcPr>
            <w:tcW w:w="9350" w:type="dxa"/>
            <w:shd w:val="clear" w:color="auto" w:fill="DBE5F1"/>
          </w:tcPr>
          <w:p w14:paraId="051BA203" w14:textId="77777777" w:rsidR="0007220A" w:rsidRPr="006A5FCA" w:rsidRDefault="0007220A">
            <w:pPr>
              <w:spacing w:after="120"/>
              <w:jc w:val="center"/>
              <w:rPr>
                <w:rFonts w:cs="Calibri"/>
                <w:b/>
              </w:rPr>
            </w:pPr>
            <w:bookmarkStart w:id="366" w:name="_Toc385336354"/>
            <w:bookmarkStart w:id="367" w:name="_Toc386790009"/>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13</w:t>
            </w:r>
            <w:r w:rsidRPr="006A5FCA">
              <w:rPr>
                <w:b/>
              </w:rPr>
              <w:fldChar w:fldCharType="end"/>
            </w:r>
            <w:r w:rsidRPr="006A5FCA">
              <w:rPr>
                <w:b/>
              </w:rPr>
              <w:t>: Reforestation in the Southern Zone and the "Green Wall Programme"</w:t>
            </w:r>
            <w:bookmarkEnd w:id="366"/>
            <w:bookmarkEnd w:id="367"/>
          </w:p>
          <w:p w14:paraId="1022EE96" w14:textId="77777777" w:rsidR="0007220A" w:rsidRPr="008F616B" w:rsidRDefault="0007220A" w:rsidP="00CD790C">
            <w:pPr>
              <w:spacing w:after="120"/>
              <w:rPr>
                <w:rFonts w:cs="Calibri"/>
                <w:sz w:val="20"/>
                <w:szCs w:val="20"/>
              </w:rPr>
            </w:pPr>
            <w:r w:rsidRPr="008F616B">
              <w:rPr>
                <w:rFonts w:cs="Calibri"/>
                <w:sz w:val="20"/>
                <w:szCs w:val="20"/>
              </w:rPr>
              <w:t>Most afforestation and reforestation efforts in Mongolia are concentrated in the southern region in an attempt to combat desertification.</w:t>
            </w:r>
          </w:p>
          <w:p w14:paraId="2727AB63" w14:textId="77777777" w:rsidR="0007220A" w:rsidRPr="008F616B" w:rsidRDefault="0007220A" w:rsidP="00CD790C">
            <w:pPr>
              <w:spacing w:after="120"/>
              <w:rPr>
                <w:rFonts w:cs="Calibri"/>
                <w:sz w:val="20"/>
                <w:szCs w:val="20"/>
              </w:rPr>
            </w:pPr>
            <w:r w:rsidRPr="008F616B">
              <w:rPr>
                <w:rFonts w:cs="Calibri"/>
                <w:sz w:val="20"/>
                <w:szCs w:val="20"/>
              </w:rPr>
              <w:t xml:space="preserve">In 2005, the Government approved the ‘Green Wall’ Programme, the goal of which is to create a ‘Green Wall’ or ‘Eco-Strip’ across the transitional area between the Mongolian Gobi desert and the steppe regions in an effort to reduce the loss of forest and to reduce sand movement, dust and sand storms. The Wall is to be implemented in three phases over a 30-year </w:t>
            </w:r>
            <w:proofErr w:type="gramStart"/>
            <w:r w:rsidRPr="008F616B">
              <w:rPr>
                <w:rFonts w:cs="Calibri"/>
                <w:sz w:val="20"/>
                <w:szCs w:val="20"/>
              </w:rPr>
              <w:t>period,</w:t>
            </w:r>
            <w:proofErr w:type="gramEnd"/>
            <w:r w:rsidRPr="008F616B">
              <w:rPr>
                <w:rFonts w:cs="Calibri"/>
                <w:sz w:val="20"/>
                <w:szCs w:val="20"/>
              </w:rPr>
              <w:t xml:space="preserve"> it will have a total length of up to 2,500 kilometres and a width of not less than 600 metres. It aims to increase Mongolia's forest reserve by 1.6% (500,000 ha).</w:t>
            </w:r>
          </w:p>
          <w:p w14:paraId="37E6C5F7" w14:textId="77777777" w:rsidR="0007220A" w:rsidRPr="008F616B" w:rsidRDefault="0007220A" w:rsidP="00CD790C">
            <w:pPr>
              <w:spacing w:after="120"/>
              <w:rPr>
                <w:rFonts w:cs="Calibri"/>
                <w:sz w:val="20"/>
                <w:szCs w:val="20"/>
              </w:rPr>
            </w:pPr>
            <w:r w:rsidRPr="008F616B">
              <w:rPr>
                <w:rFonts w:cs="Calibri"/>
                <w:sz w:val="20"/>
                <w:szCs w:val="20"/>
              </w:rPr>
              <w:t xml:space="preserve">951 hectares were replanted during the first three years of the Green Wall program (2005-2007), covering 80 </w:t>
            </w:r>
            <w:r w:rsidRPr="008F616B">
              <w:rPr>
                <w:rFonts w:cs="Calibri"/>
                <w:i/>
                <w:sz w:val="20"/>
                <w:szCs w:val="20"/>
              </w:rPr>
              <w:t>soums</w:t>
            </w:r>
            <w:r w:rsidRPr="008F616B">
              <w:rPr>
                <w:rFonts w:cs="Calibri"/>
                <w:sz w:val="20"/>
                <w:szCs w:val="20"/>
              </w:rPr>
              <w:t xml:space="preserve"> in 18 </w:t>
            </w:r>
            <w:r w:rsidRPr="008F616B">
              <w:rPr>
                <w:rFonts w:cs="Calibri"/>
                <w:i/>
                <w:sz w:val="20"/>
                <w:szCs w:val="20"/>
              </w:rPr>
              <w:t>aimags</w:t>
            </w:r>
            <w:r w:rsidRPr="008F616B">
              <w:rPr>
                <w:rFonts w:cs="Calibri"/>
                <w:sz w:val="20"/>
                <w:szCs w:val="20"/>
              </w:rPr>
              <w:t xml:space="preserve">, at a cost of TUG 839 million (US$610,000). The average survival rate of seedlings was 70-75%. The Green Wall Program is administered by the </w:t>
            </w:r>
            <w:r w:rsidRPr="008F616B">
              <w:rPr>
                <w:rFonts w:cs="Calibri"/>
                <w:i/>
                <w:sz w:val="20"/>
                <w:szCs w:val="20"/>
              </w:rPr>
              <w:t xml:space="preserve">Green Wall Working </w:t>
            </w:r>
            <w:proofErr w:type="gramStart"/>
            <w:r w:rsidRPr="008F616B">
              <w:rPr>
                <w:rFonts w:cs="Calibri"/>
                <w:i/>
                <w:sz w:val="20"/>
                <w:szCs w:val="20"/>
              </w:rPr>
              <w:t>Service</w:t>
            </w:r>
            <w:r w:rsidRPr="008F616B">
              <w:rPr>
                <w:rFonts w:cs="Calibri"/>
                <w:sz w:val="20"/>
                <w:szCs w:val="20"/>
              </w:rPr>
              <w:t xml:space="preserve"> which</w:t>
            </w:r>
            <w:proofErr w:type="gramEnd"/>
            <w:r w:rsidRPr="008F616B">
              <w:rPr>
                <w:rFonts w:cs="Calibri"/>
                <w:sz w:val="20"/>
                <w:szCs w:val="20"/>
              </w:rPr>
              <w:t xml:space="preserve"> reports directly to the Director of the </w:t>
            </w:r>
            <w:r w:rsidRPr="008F616B">
              <w:rPr>
                <w:sz w:val="20"/>
                <w:szCs w:val="20"/>
              </w:rPr>
              <w:t>DFCRM</w:t>
            </w:r>
            <w:r w:rsidRPr="008F616B">
              <w:rPr>
                <w:rFonts w:cs="Calibri"/>
                <w:sz w:val="20"/>
                <w:szCs w:val="20"/>
              </w:rPr>
              <w:t xml:space="preserve">. Local communities are encouraged to prepare project proposals for replanting which reflect their local circumstances. The Green Wall project is funded by the national and local governments, donors, loans from international organisations, technical assistance, aid grants, </w:t>
            </w:r>
            <w:proofErr w:type="gramStart"/>
            <w:r w:rsidRPr="008F616B">
              <w:rPr>
                <w:rFonts w:cs="Calibri"/>
                <w:sz w:val="20"/>
                <w:szCs w:val="20"/>
              </w:rPr>
              <w:t>donations</w:t>
            </w:r>
            <w:proofErr w:type="gramEnd"/>
            <w:r w:rsidRPr="008F616B">
              <w:rPr>
                <w:rFonts w:cs="Calibri"/>
                <w:sz w:val="20"/>
                <w:szCs w:val="20"/>
              </w:rPr>
              <w:t xml:space="preserve"> and the private sector. Notably, the Korean Government has donated US$10 million over 10 years.</w:t>
            </w:r>
          </w:p>
          <w:p w14:paraId="2B4555C5" w14:textId="77777777" w:rsidR="0007220A" w:rsidRPr="006A5FCA" w:rsidRDefault="0007220A" w:rsidP="002E2AC3">
            <w:pPr>
              <w:keepNext/>
              <w:spacing w:after="120"/>
            </w:pPr>
            <w:r w:rsidRPr="008F616B">
              <w:rPr>
                <w:rFonts w:cs="Calibri"/>
                <w:sz w:val="20"/>
                <w:szCs w:val="20"/>
              </w:rPr>
              <w:t>Notwithstanding the Government’s on-going commitment to afforestation and reforestation, some development partners, such as GiZ, have serious concerns about whether afforestation and reforestation in the southern zone of Mongolia will be sustainable in the longer term given the projected increases in temperature due to climate change. There are concerns that increases in temperature may lead to a high failure rate amongst replanted seedlings, with native species struggling to adapt and survive.</w:t>
            </w:r>
            <w:r w:rsidRPr="008F616B">
              <w:rPr>
                <w:rStyle w:val="FootnoteReference"/>
                <w:rFonts w:cs="Calibri"/>
                <w:sz w:val="20"/>
                <w:szCs w:val="20"/>
              </w:rPr>
              <w:footnoteReference w:id="82"/>
            </w:r>
          </w:p>
        </w:tc>
      </w:tr>
    </w:tbl>
    <w:p w14:paraId="55DD3DB2" w14:textId="77777777" w:rsidR="0007220A" w:rsidRPr="008F616B" w:rsidRDefault="0007220A" w:rsidP="00F236DC">
      <w:pPr>
        <w:pStyle w:val="Heading4"/>
      </w:pPr>
      <w:r w:rsidRPr="008F616B">
        <w:lastRenderedPageBreak/>
        <w:t xml:space="preserve">Positioning of REDD+ Strategies to Look Beyond Carbon  </w:t>
      </w:r>
    </w:p>
    <w:p w14:paraId="2394C157" w14:textId="77777777" w:rsidR="0007220A" w:rsidRPr="0056730A" w:rsidRDefault="0007220A" w:rsidP="006904C9">
      <w:pPr>
        <w:spacing w:after="0"/>
        <w:contextualSpacing/>
        <w:rPr>
          <w:rFonts w:cs="Calibri"/>
        </w:rPr>
      </w:pPr>
      <w:r w:rsidRPr="008F616B">
        <w:rPr>
          <w:rFonts w:cs="Calibri"/>
        </w:rPr>
        <w:t>It is an overall strategic objective of the Government of Mongolia to mainstream and harmonize the National REDD+ Strategy with other national development policies and plans (e.g. other land-based NAMAs and with Mongolia’s Comprehensive National Development Strategy 2007-2021</w:t>
      </w:r>
      <w:r>
        <w:rPr>
          <w:rFonts w:cs="Calibri"/>
        </w:rPr>
        <w:t>, draft National Green Development Strategy</w:t>
      </w:r>
      <w:r w:rsidRPr="008F616B">
        <w:rPr>
          <w:rFonts w:cs="Calibri"/>
        </w:rPr>
        <w:t xml:space="preserve"> and other development priorities), with a focus on opportunities to transition towards a green economy.</w:t>
      </w:r>
      <w:r w:rsidRPr="008F616B">
        <w:rPr>
          <w:rStyle w:val="FootnoteReference"/>
          <w:rFonts w:cs="Calibri"/>
          <w:sz w:val="24"/>
        </w:rPr>
        <w:footnoteReference w:id="83"/>
      </w:r>
    </w:p>
    <w:p w14:paraId="1CC9DAC2" w14:textId="77777777" w:rsidR="0007220A" w:rsidRPr="0056730A" w:rsidRDefault="0007220A" w:rsidP="006904C9">
      <w:pPr>
        <w:spacing w:after="0"/>
        <w:contextualSpacing/>
        <w:rPr>
          <w:rFonts w:cs="Calibri"/>
        </w:rPr>
      </w:pPr>
    </w:p>
    <w:p w14:paraId="06DA0824" w14:textId="77777777" w:rsidR="0007220A" w:rsidRPr="006A5FCA" w:rsidRDefault="0007220A" w:rsidP="006904C9">
      <w:pPr>
        <w:spacing w:after="0"/>
        <w:contextualSpacing/>
        <w:rPr>
          <w:rFonts w:cs="Calibri"/>
        </w:rPr>
      </w:pPr>
      <w:r w:rsidRPr="0056730A">
        <w:rPr>
          <w:rFonts w:cs="Calibri"/>
        </w:rPr>
        <w:t xml:space="preserve">Accordingly, an assessment will be made of the underlying development trends and drivers in Mongolia, and of how to link REDD+ into these drivers. In particular, an assessment will be made of REDD+ in the context of the </w:t>
      </w:r>
      <w:r w:rsidRPr="0056730A">
        <w:rPr>
          <w:szCs w:val="22"/>
        </w:rPr>
        <w:t>Green Development Concept and Mid-Term Programme</w:t>
      </w:r>
      <w:r w:rsidRPr="0056730A">
        <w:rPr>
          <w:rFonts w:cs="Calibri"/>
        </w:rPr>
        <w:t xml:space="preserve">. An assessment will be made of its objectives, outputs, </w:t>
      </w:r>
      <w:proofErr w:type="gramStart"/>
      <w:r w:rsidRPr="0056730A">
        <w:rPr>
          <w:rFonts w:cs="Calibri"/>
        </w:rPr>
        <w:t>financing</w:t>
      </w:r>
      <w:proofErr w:type="gramEnd"/>
      <w:r w:rsidRPr="0056730A">
        <w:rPr>
          <w:rFonts w:cs="Calibri"/>
        </w:rPr>
        <w:t xml:space="preserve"> and implementation framework. Recommendations will be made on how to link REDD+ to the </w:t>
      </w:r>
      <w:r w:rsidRPr="0056730A">
        <w:rPr>
          <w:szCs w:val="22"/>
        </w:rPr>
        <w:t>Green Development Concept and implementation of the Mid-Term Programme</w:t>
      </w:r>
      <w:r w:rsidRPr="0056730A">
        <w:rPr>
          <w:rFonts w:cs="Calibri"/>
        </w:rPr>
        <w:t>.</w:t>
      </w:r>
      <w:r w:rsidRPr="006A5FCA">
        <w:rPr>
          <w:rFonts w:cs="Calibri"/>
        </w:rPr>
        <w:t xml:space="preserve"> </w:t>
      </w:r>
    </w:p>
    <w:p w14:paraId="75770160" w14:textId="77777777" w:rsidR="0007220A" w:rsidRDefault="0007220A" w:rsidP="00006D34">
      <w:pPr>
        <w:pStyle w:val="Heading3"/>
        <w:spacing w:before="240"/>
      </w:pPr>
      <w:bookmarkStart w:id="368" w:name="_Toc315900696"/>
      <w:bookmarkStart w:id="369" w:name="_Toc356377041"/>
      <w:r>
        <w:t>Approach to Selecting/Designing Strategies and D</w:t>
      </w:r>
      <w:bookmarkEnd w:id="368"/>
      <w:r w:rsidRPr="00231413">
        <w:t xml:space="preserve">emonstration </w:t>
      </w:r>
      <w:r>
        <w:t>A</w:t>
      </w:r>
      <w:r w:rsidRPr="00231413">
        <w:t>ctivities</w:t>
      </w:r>
      <w:bookmarkEnd w:id="369"/>
    </w:p>
    <w:p w14:paraId="717CB7D5" w14:textId="77777777" w:rsidR="0007220A" w:rsidRPr="00332B25" w:rsidRDefault="0007220A" w:rsidP="002E2AC3">
      <w:pPr>
        <w:pStyle w:val="Heading4"/>
      </w:pPr>
      <w:r>
        <w:t>Assessing Drivers and Designing Response Measures</w:t>
      </w:r>
    </w:p>
    <w:p w14:paraId="58A55F3D" w14:textId="77777777" w:rsidR="0007220A" w:rsidRDefault="0007220A" w:rsidP="006904C9">
      <w:pPr>
        <w:spacing w:after="0"/>
        <w:contextualSpacing/>
        <w:rPr>
          <w:color w:val="000000"/>
        </w:rPr>
      </w:pPr>
      <w:r w:rsidRPr="006904C9">
        <w:rPr>
          <w:color w:val="000000"/>
        </w:rPr>
        <w:t xml:space="preserve">The previous section provided information on the </w:t>
      </w:r>
      <w:r w:rsidRPr="006904C9">
        <w:t>potential policies and measures that have already been identified to address the drivers of deforestation and forest degradation. The following steps will be undertaken to first select the policies and measures that will be prioritized in the National REDD+ Strategy, and then to design the policies and measures</w:t>
      </w:r>
      <w:r w:rsidRPr="006904C9">
        <w:rPr>
          <w:color w:val="000000"/>
        </w:rPr>
        <w:t>:</w:t>
      </w:r>
    </w:p>
    <w:p w14:paraId="5B43808C" w14:textId="77777777" w:rsidR="0007220A" w:rsidRPr="006904C9" w:rsidRDefault="0007220A" w:rsidP="006904C9">
      <w:pPr>
        <w:spacing w:after="0"/>
        <w:contextualSpacing/>
        <w:rPr>
          <w:color w:val="000000"/>
        </w:rPr>
      </w:pPr>
    </w:p>
    <w:p w14:paraId="47A76F73" w14:textId="77777777" w:rsidR="0007220A" w:rsidRPr="006A5FCA" w:rsidRDefault="0007220A" w:rsidP="009C41C5">
      <w:pPr>
        <w:pStyle w:val="MediumGrid1-Accent22"/>
        <w:numPr>
          <w:ilvl w:val="0"/>
          <w:numId w:val="104"/>
        </w:numPr>
        <w:spacing w:before="0" w:after="0" w:line="240" w:lineRule="auto"/>
        <w:contextualSpacing/>
        <w:rPr>
          <w:rFonts w:ascii="Calibri" w:hAnsi="Calibri"/>
          <w:bCs/>
          <w:color w:val="000000"/>
        </w:rPr>
      </w:pPr>
      <w:r w:rsidRPr="006A5FCA">
        <w:rPr>
          <w:rFonts w:ascii="Calibri" w:hAnsi="Calibri"/>
          <w:color w:val="000000"/>
        </w:rPr>
        <w:t>Carry out studies and consultations to prioritize the top three drivers of deforestation and forest degradation;</w:t>
      </w:r>
    </w:p>
    <w:p w14:paraId="7D6B5A87" w14:textId="77777777" w:rsidR="0007220A" w:rsidRPr="006A69A3" w:rsidRDefault="0007220A" w:rsidP="009C41C5">
      <w:pPr>
        <w:numPr>
          <w:ilvl w:val="0"/>
          <w:numId w:val="104"/>
        </w:numPr>
        <w:spacing w:after="0"/>
        <w:contextualSpacing/>
        <w:rPr>
          <w:bCs/>
          <w:color w:val="000000"/>
        </w:rPr>
      </w:pPr>
      <w:r>
        <w:rPr>
          <w:color w:val="000000"/>
        </w:rPr>
        <w:t>Consider the policy intervention options to achieve results-based actions in addressing identified drivers;</w:t>
      </w:r>
    </w:p>
    <w:p w14:paraId="1A7CDF63" w14:textId="77777777" w:rsidR="0007220A" w:rsidRPr="006A5FCA" w:rsidRDefault="0007220A" w:rsidP="009C41C5">
      <w:pPr>
        <w:numPr>
          <w:ilvl w:val="0"/>
          <w:numId w:val="104"/>
        </w:numPr>
        <w:spacing w:after="0"/>
        <w:contextualSpacing/>
        <w:rPr>
          <w:bCs/>
          <w:color w:val="000000"/>
        </w:rPr>
      </w:pPr>
      <w:r>
        <w:rPr>
          <w:color w:val="000000"/>
        </w:rPr>
        <w:t>Engage with relevant stakeholders in considering the application of relevant policy intervention options;</w:t>
      </w:r>
    </w:p>
    <w:p w14:paraId="439293A2" w14:textId="77777777" w:rsidR="0007220A" w:rsidRPr="006A5FCA" w:rsidRDefault="0007220A" w:rsidP="009C41C5">
      <w:pPr>
        <w:pStyle w:val="MediumGrid1-Accent22"/>
        <w:numPr>
          <w:ilvl w:val="0"/>
          <w:numId w:val="104"/>
        </w:numPr>
        <w:spacing w:before="0" w:after="0" w:line="240" w:lineRule="auto"/>
        <w:contextualSpacing/>
        <w:rPr>
          <w:rFonts w:ascii="Calibri" w:hAnsi="Calibri"/>
          <w:bCs/>
          <w:color w:val="000000"/>
        </w:rPr>
      </w:pPr>
      <w:r w:rsidRPr="006A5FCA">
        <w:rPr>
          <w:rFonts w:ascii="Calibri" w:hAnsi="Calibri"/>
          <w:color w:val="000000"/>
        </w:rPr>
        <w:t xml:space="preserve">Carry out detailed pilot activities that will generate field data on the </w:t>
      </w:r>
      <w:r>
        <w:rPr>
          <w:rFonts w:ascii="Calibri" w:hAnsi="Calibri"/>
          <w:color w:val="000000"/>
        </w:rPr>
        <w:t>intervention options</w:t>
      </w:r>
      <w:r w:rsidRPr="006A5FCA">
        <w:rPr>
          <w:rFonts w:ascii="Calibri" w:hAnsi="Calibri"/>
          <w:color w:val="000000"/>
        </w:rPr>
        <w:t>;</w:t>
      </w:r>
    </w:p>
    <w:p w14:paraId="6936904E" w14:textId="77777777" w:rsidR="0007220A" w:rsidRPr="006A5FCA" w:rsidRDefault="0007220A" w:rsidP="009C41C5">
      <w:pPr>
        <w:pStyle w:val="MediumGrid1-Accent22"/>
        <w:numPr>
          <w:ilvl w:val="0"/>
          <w:numId w:val="104"/>
        </w:numPr>
        <w:spacing w:before="0" w:after="0" w:line="240" w:lineRule="auto"/>
        <w:contextualSpacing/>
        <w:rPr>
          <w:rFonts w:ascii="Calibri" w:hAnsi="Calibri"/>
          <w:bCs/>
          <w:color w:val="000000"/>
        </w:rPr>
      </w:pPr>
      <w:r w:rsidRPr="006A5FCA">
        <w:rPr>
          <w:rFonts w:ascii="Calibri" w:hAnsi="Calibri"/>
          <w:color w:val="000000"/>
        </w:rPr>
        <w:t>Carry out studies and consultations to identify the main strategy, or strategies, which will address each of the prioritized drivers, including an assessment of the potential impacts of each of these strategies on poverty alleviation, and men and women;</w:t>
      </w:r>
    </w:p>
    <w:p w14:paraId="6D4AF419" w14:textId="77777777" w:rsidR="0007220A" w:rsidRPr="006A5FCA" w:rsidRDefault="0007220A" w:rsidP="009C41C5">
      <w:pPr>
        <w:pStyle w:val="MediumGrid1-Accent22"/>
        <w:numPr>
          <w:ilvl w:val="0"/>
          <w:numId w:val="104"/>
        </w:numPr>
        <w:spacing w:before="0" w:after="0" w:line="240" w:lineRule="auto"/>
        <w:contextualSpacing/>
        <w:rPr>
          <w:rFonts w:ascii="Calibri" w:hAnsi="Calibri"/>
          <w:bCs/>
          <w:color w:val="000000"/>
        </w:rPr>
      </w:pPr>
      <w:r w:rsidRPr="006A5FCA">
        <w:rPr>
          <w:rFonts w:ascii="Calibri" w:hAnsi="Calibri"/>
          <w:color w:val="000000"/>
        </w:rPr>
        <w:t>Undertake a gender impact analysis;</w:t>
      </w:r>
      <w:r>
        <w:rPr>
          <w:rFonts w:ascii="Calibri" w:hAnsi="Calibri"/>
          <w:color w:val="000000"/>
        </w:rPr>
        <w:t xml:space="preserve"> and</w:t>
      </w:r>
    </w:p>
    <w:p w14:paraId="6F835545" w14:textId="77777777" w:rsidR="0007220A" w:rsidRPr="00C62225" w:rsidRDefault="0007220A" w:rsidP="009C41C5">
      <w:pPr>
        <w:pStyle w:val="MediumGrid1-Accent22"/>
        <w:numPr>
          <w:ilvl w:val="0"/>
          <w:numId w:val="104"/>
        </w:numPr>
        <w:spacing w:before="0" w:after="0" w:line="240" w:lineRule="auto"/>
        <w:contextualSpacing/>
        <w:rPr>
          <w:rFonts w:ascii="Calibri" w:hAnsi="Calibri"/>
          <w:bCs/>
          <w:color w:val="000000"/>
        </w:rPr>
      </w:pPr>
      <w:r w:rsidRPr="006A5FCA">
        <w:rPr>
          <w:rFonts w:ascii="Calibri" w:hAnsi="Calibri"/>
          <w:color w:val="000000"/>
        </w:rPr>
        <w:t>C</w:t>
      </w:r>
      <w:r w:rsidRPr="00C62225">
        <w:rPr>
          <w:rFonts w:ascii="Calibri" w:hAnsi="Calibri"/>
          <w:color w:val="000000"/>
        </w:rPr>
        <w:t xml:space="preserve">onduct a demonstration activity to test each strategy in </w:t>
      </w:r>
      <w:r>
        <w:rPr>
          <w:rFonts w:ascii="Calibri" w:hAnsi="Calibri"/>
          <w:color w:val="000000"/>
        </w:rPr>
        <w:t>key</w:t>
      </w:r>
      <w:r w:rsidRPr="00C62225">
        <w:rPr>
          <w:rFonts w:ascii="Calibri" w:hAnsi="Calibri"/>
          <w:color w:val="000000"/>
        </w:rPr>
        <w:t xml:space="preserve"> aimags</w:t>
      </w:r>
      <w:r>
        <w:rPr>
          <w:rFonts w:ascii="Calibri" w:hAnsi="Calibri"/>
          <w:color w:val="000000"/>
        </w:rPr>
        <w:t xml:space="preserve">, including </w:t>
      </w:r>
      <w:r w:rsidRPr="00C62225">
        <w:rPr>
          <w:rFonts w:ascii="Calibri" w:hAnsi="Calibri"/>
          <w:color w:val="000000"/>
          <w:lang w:val="en-GB"/>
        </w:rPr>
        <w:t>Khentii, Khuvsgul, Selenge and Bulgan</w:t>
      </w:r>
      <w:r>
        <w:rPr>
          <w:rFonts w:ascii="Calibri" w:hAnsi="Calibri"/>
          <w:color w:val="000000"/>
          <w:lang w:val="en-GB"/>
        </w:rPr>
        <w:t xml:space="preserve">, as they contain more than 70% of </w:t>
      </w:r>
      <w:r>
        <w:rPr>
          <w:rFonts w:ascii="Calibri" w:hAnsi="Calibri"/>
          <w:color w:val="000000"/>
        </w:rPr>
        <w:t>the country’s forest cover</w:t>
      </w:r>
      <w:r w:rsidRPr="00C62225">
        <w:rPr>
          <w:rFonts w:ascii="Calibri" w:hAnsi="Calibri"/>
          <w:color w:val="000000"/>
        </w:rPr>
        <w:t xml:space="preserve">. </w:t>
      </w:r>
    </w:p>
    <w:p w14:paraId="1C6B3161" w14:textId="77777777" w:rsidR="0007220A" w:rsidRPr="006904C9" w:rsidRDefault="0007220A" w:rsidP="006904C9">
      <w:pPr>
        <w:spacing w:after="0"/>
        <w:contextualSpacing/>
        <w:rPr>
          <w:bCs/>
          <w:color w:val="000000"/>
        </w:rPr>
      </w:pPr>
    </w:p>
    <w:p w14:paraId="57520CB6" w14:textId="77777777" w:rsidR="0007220A" w:rsidRPr="006904C9" w:rsidRDefault="0007220A" w:rsidP="006904C9">
      <w:pPr>
        <w:spacing w:after="0"/>
        <w:contextualSpacing/>
        <w:rPr>
          <w:color w:val="000000"/>
        </w:rPr>
      </w:pPr>
      <w:r w:rsidRPr="006904C9">
        <w:rPr>
          <w:color w:val="000000"/>
        </w:rPr>
        <w:t xml:space="preserve">This exercise will to determine the </w:t>
      </w:r>
      <w:r>
        <w:rPr>
          <w:color w:val="000000"/>
        </w:rPr>
        <w:t>policies and measures</w:t>
      </w:r>
      <w:r w:rsidRPr="006904C9">
        <w:rPr>
          <w:color w:val="000000"/>
        </w:rPr>
        <w:t xml:space="preserve"> that are feasible and effective in </w:t>
      </w:r>
      <w:r>
        <w:rPr>
          <w:color w:val="000000"/>
        </w:rPr>
        <w:t>achieving results-based actions that can be recognised through the UNFCCC Warsaw Framework</w:t>
      </w:r>
      <w:r w:rsidRPr="006904C9">
        <w:rPr>
          <w:color w:val="000000"/>
        </w:rPr>
        <w:t xml:space="preserve">. </w:t>
      </w:r>
      <w:r>
        <w:rPr>
          <w:color w:val="000000"/>
        </w:rPr>
        <w:t>All</w:t>
      </w:r>
      <w:r w:rsidRPr="006904C9">
        <w:rPr>
          <w:color w:val="000000"/>
        </w:rPr>
        <w:t xml:space="preserve"> pilot and demonstration activities </w:t>
      </w:r>
      <w:r>
        <w:rPr>
          <w:color w:val="000000"/>
        </w:rPr>
        <w:t>will be undertaken with the specific objective of gaining experience in achieving results-based actions that can be recognised through the UNFCCC Warsaw Framework</w:t>
      </w:r>
      <w:r w:rsidRPr="006904C9">
        <w:rPr>
          <w:color w:val="000000"/>
        </w:rPr>
        <w:t>.</w:t>
      </w:r>
      <w:r w:rsidRPr="006904C9">
        <w:t xml:space="preserve"> </w:t>
      </w:r>
    </w:p>
    <w:p w14:paraId="01BE7DFC" w14:textId="77777777" w:rsidR="0007220A" w:rsidRDefault="0007220A" w:rsidP="00264F40">
      <w:pPr>
        <w:spacing w:after="12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11B3AB88" w14:textId="77777777" w:rsidTr="00EB43DB">
        <w:trPr>
          <w:trHeight w:val="3770"/>
        </w:trPr>
        <w:tc>
          <w:tcPr>
            <w:tcW w:w="9350" w:type="dxa"/>
            <w:shd w:val="clear" w:color="auto" w:fill="C6D9F1"/>
          </w:tcPr>
          <w:p w14:paraId="03F3D430" w14:textId="77777777" w:rsidR="0007220A" w:rsidRPr="005D16A8" w:rsidRDefault="0007220A" w:rsidP="005D16A8">
            <w:pPr>
              <w:rPr>
                <w:b/>
              </w:rPr>
            </w:pPr>
            <w:bookmarkStart w:id="370" w:name="_Toc385336355"/>
            <w:bookmarkStart w:id="371" w:name="_Toc386790010"/>
            <w:r w:rsidRPr="005D16A8">
              <w:rPr>
                <w:b/>
              </w:rPr>
              <w:lastRenderedPageBreak/>
              <w:t xml:space="preserve">Box </w:t>
            </w:r>
            <w:r w:rsidRPr="005D16A8">
              <w:rPr>
                <w:b/>
              </w:rPr>
              <w:fldChar w:fldCharType="begin"/>
            </w:r>
            <w:r w:rsidRPr="005D16A8">
              <w:rPr>
                <w:b/>
              </w:rPr>
              <w:instrText xml:space="preserve"> SEQ Box \* ARABIC </w:instrText>
            </w:r>
            <w:r w:rsidRPr="005D16A8">
              <w:rPr>
                <w:b/>
              </w:rPr>
              <w:fldChar w:fldCharType="separate"/>
            </w:r>
            <w:r w:rsidR="00925047">
              <w:rPr>
                <w:b/>
                <w:noProof/>
              </w:rPr>
              <w:t>14</w:t>
            </w:r>
            <w:r w:rsidRPr="005D16A8">
              <w:rPr>
                <w:b/>
              </w:rPr>
              <w:fldChar w:fldCharType="end"/>
            </w:r>
            <w:r w:rsidRPr="005D16A8">
              <w:rPr>
                <w:b/>
              </w:rPr>
              <w:t>: Criteria for Selecting Demonstration Aimags</w:t>
            </w:r>
            <w:bookmarkEnd w:id="370"/>
            <w:bookmarkEnd w:id="371"/>
          </w:p>
          <w:p w14:paraId="3C1FEC4A" w14:textId="77777777" w:rsidR="0007220A" w:rsidRPr="009522F9" w:rsidRDefault="0007220A" w:rsidP="006A5FCA">
            <w:pPr>
              <w:spacing w:after="0" w:line="360" w:lineRule="auto"/>
              <w:jc w:val="left"/>
              <w:rPr>
                <w:sz w:val="20"/>
                <w:szCs w:val="20"/>
              </w:rPr>
            </w:pPr>
            <w:r w:rsidRPr="009522F9">
              <w:rPr>
                <w:sz w:val="20"/>
                <w:szCs w:val="20"/>
              </w:rPr>
              <w:t xml:space="preserve">The criteria for selecting an </w:t>
            </w:r>
            <w:r w:rsidRPr="009522F9">
              <w:rPr>
                <w:i/>
                <w:sz w:val="20"/>
                <w:szCs w:val="20"/>
              </w:rPr>
              <w:t>aimag</w:t>
            </w:r>
            <w:r w:rsidRPr="009522F9">
              <w:rPr>
                <w:sz w:val="20"/>
                <w:szCs w:val="20"/>
              </w:rPr>
              <w:t xml:space="preserve"> for demonstration activities might include:</w:t>
            </w:r>
          </w:p>
          <w:p w14:paraId="2FB89BDB" w14:textId="77777777" w:rsidR="0007220A" w:rsidRPr="009522F9" w:rsidRDefault="0007220A" w:rsidP="009C41C5">
            <w:pPr>
              <w:numPr>
                <w:ilvl w:val="0"/>
                <w:numId w:val="54"/>
              </w:numPr>
              <w:spacing w:after="100" w:afterAutospacing="1"/>
              <w:jc w:val="left"/>
              <w:rPr>
                <w:sz w:val="20"/>
                <w:szCs w:val="20"/>
              </w:rPr>
            </w:pPr>
            <w:r w:rsidRPr="009522F9">
              <w:rPr>
                <w:sz w:val="20"/>
                <w:szCs w:val="20"/>
              </w:rPr>
              <w:t>The level of local political support;</w:t>
            </w:r>
          </w:p>
          <w:p w14:paraId="583FE7F7" w14:textId="77777777" w:rsidR="0007220A" w:rsidRPr="009522F9" w:rsidRDefault="0007220A" w:rsidP="009C41C5">
            <w:pPr>
              <w:numPr>
                <w:ilvl w:val="0"/>
                <w:numId w:val="54"/>
              </w:numPr>
              <w:spacing w:after="100" w:afterAutospacing="1"/>
              <w:jc w:val="left"/>
              <w:rPr>
                <w:sz w:val="20"/>
                <w:szCs w:val="20"/>
              </w:rPr>
            </w:pPr>
            <w:r w:rsidRPr="009522F9">
              <w:rPr>
                <w:sz w:val="20"/>
                <w:szCs w:val="20"/>
              </w:rPr>
              <w:t>The strength of local capacity to generate rapid results;</w:t>
            </w:r>
          </w:p>
          <w:p w14:paraId="26B2CC8B" w14:textId="77777777" w:rsidR="0007220A" w:rsidRPr="009522F9" w:rsidRDefault="0007220A" w:rsidP="009C41C5">
            <w:pPr>
              <w:numPr>
                <w:ilvl w:val="0"/>
                <w:numId w:val="54"/>
              </w:numPr>
              <w:spacing w:after="100" w:afterAutospacing="1"/>
              <w:jc w:val="left"/>
              <w:rPr>
                <w:sz w:val="20"/>
                <w:szCs w:val="20"/>
              </w:rPr>
            </w:pPr>
            <w:r w:rsidRPr="009522F9">
              <w:rPr>
                <w:sz w:val="20"/>
                <w:szCs w:val="20"/>
              </w:rPr>
              <w:t>The difficulty with which the selected drivers can be addressed (alignment/conflict with sectoral policies);</w:t>
            </w:r>
          </w:p>
          <w:p w14:paraId="345DB3DC" w14:textId="77777777" w:rsidR="0007220A" w:rsidRPr="009522F9" w:rsidRDefault="0007220A" w:rsidP="009C41C5">
            <w:pPr>
              <w:numPr>
                <w:ilvl w:val="0"/>
                <w:numId w:val="54"/>
              </w:numPr>
              <w:spacing w:after="100" w:afterAutospacing="1"/>
              <w:jc w:val="left"/>
              <w:rPr>
                <w:sz w:val="20"/>
                <w:szCs w:val="20"/>
              </w:rPr>
            </w:pPr>
            <w:r w:rsidRPr="009522F9">
              <w:rPr>
                <w:sz w:val="20"/>
                <w:szCs w:val="20"/>
              </w:rPr>
              <w:t>Forest area/size;</w:t>
            </w:r>
          </w:p>
          <w:p w14:paraId="09C9BDB7" w14:textId="77777777" w:rsidR="0007220A" w:rsidRPr="009522F9" w:rsidRDefault="0007220A" w:rsidP="009C41C5">
            <w:pPr>
              <w:numPr>
                <w:ilvl w:val="0"/>
                <w:numId w:val="54"/>
              </w:numPr>
              <w:spacing w:after="100" w:afterAutospacing="1"/>
              <w:jc w:val="left"/>
              <w:rPr>
                <w:sz w:val="20"/>
                <w:szCs w:val="20"/>
              </w:rPr>
            </w:pPr>
            <w:r w:rsidRPr="009522F9">
              <w:rPr>
                <w:sz w:val="20"/>
                <w:szCs w:val="20"/>
              </w:rPr>
              <w:t>Rates of deforestation and forest degradation;</w:t>
            </w:r>
          </w:p>
          <w:p w14:paraId="1B7FD133" w14:textId="77777777" w:rsidR="0007220A" w:rsidRPr="009522F9" w:rsidRDefault="0007220A" w:rsidP="009C41C5">
            <w:pPr>
              <w:numPr>
                <w:ilvl w:val="0"/>
                <w:numId w:val="54"/>
              </w:numPr>
              <w:spacing w:after="100" w:afterAutospacing="1"/>
              <w:jc w:val="left"/>
              <w:rPr>
                <w:sz w:val="20"/>
                <w:szCs w:val="20"/>
              </w:rPr>
            </w:pPr>
            <w:r w:rsidRPr="009522F9">
              <w:rPr>
                <w:sz w:val="20"/>
                <w:szCs w:val="20"/>
              </w:rPr>
              <w:t>Presence of local communities and Forest User Groups and experience in engaging them in forest-related activities;</w:t>
            </w:r>
          </w:p>
          <w:p w14:paraId="11896274" w14:textId="77777777" w:rsidR="0007220A" w:rsidRPr="009522F9" w:rsidRDefault="0007220A" w:rsidP="009C41C5">
            <w:pPr>
              <w:numPr>
                <w:ilvl w:val="0"/>
                <w:numId w:val="54"/>
              </w:numPr>
              <w:spacing w:after="100" w:afterAutospacing="1"/>
              <w:jc w:val="left"/>
              <w:rPr>
                <w:sz w:val="20"/>
                <w:szCs w:val="20"/>
              </w:rPr>
            </w:pPr>
            <w:r w:rsidRPr="009522F9">
              <w:rPr>
                <w:sz w:val="20"/>
                <w:szCs w:val="20"/>
              </w:rPr>
              <w:t>Presence/absence of protected areas;</w:t>
            </w:r>
          </w:p>
          <w:p w14:paraId="5E92B635" w14:textId="77777777" w:rsidR="0007220A" w:rsidRPr="009522F9" w:rsidRDefault="0007220A" w:rsidP="009C41C5">
            <w:pPr>
              <w:numPr>
                <w:ilvl w:val="0"/>
                <w:numId w:val="54"/>
              </w:numPr>
              <w:spacing w:after="100" w:afterAutospacing="1"/>
              <w:jc w:val="left"/>
              <w:rPr>
                <w:sz w:val="20"/>
                <w:szCs w:val="20"/>
              </w:rPr>
            </w:pPr>
            <w:r w:rsidRPr="009522F9">
              <w:rPr>
                <w:sz w:val="20"/>
                <w:szCs w:val="20"/>
              </w:rPr>
              <w:t>Proximity to urban centres and infrastructure;</w:t>
            </w:r>
          </w:p>
          <w:p w14:paraId="3D6506B1" w14:textId="77777777" w:rsidR="0007220A" w:rsidRPr="009522F9" w:rsidRDefault="0007220A" w:rsidP="009C41C5">
            <w:pPr>
              <w:numPr>
                <w:ilvl w:val="0"/>
                <w:numId w:val="54"/>
              </w:numPr>
              <w:spacing w:after="100" w:afterAutospacing="1"/>
              <w:jc w:val="left"/>
              <w:rPr>
                <w:sz w:val="20"/>
                <w:szCs w:val="20"/>
              </w:rPr>
            </w:pPr>
            <w:r w:rsidRPr="009522F9">
              <w:rPr>
                <w:sz w:val="20"/>
                <w:szCs w:val="20"/>
              </w:rPr>
              <w:t>Whether the effectiveness of the proposed strategies can be easily assessed; and</w:t>
            </w:r>
          </w:p>
          <w:p w14:paraId="67BE7C4E" w14:textId="77777777" w:rsidR="0007220A" w:rsidRPr="006A5FCA" w:rsidRDefault="0007220A" w:rsidP="009C41C5">
            <w:pPr>
              <w:numPr>
                <w:ilvl w:val="0"/>
                <w:numId w:val="54"/>
              </w:numPr>
              <w:spacing w:after="100" w:afterAutospacing="1"/>
              <w:jc w:val="left"/>
            </w:pPr>
            <w:r w:rsidRPr="009522F9">
              <w:rPr>
                <w:sz w:val="20"/>
                <w:szCs w:val="20"/>
              </w:rPr>
              <w:t>Whether there could be significant co-benefits generated within the demonstration site.</w:t>
            </w:r>
          </w:p>
        </w:tc>
      </w:tr>
    </w:tbl>
    <w:p w14:paraId="34C8492A" w14:textId="77777777" w:rsidR="0007220A" w:rsidRDefault="0007220A" w:rsidP="00264F40">
      <w:pPr>
        <w:spacing w:after="120"/>
        <w:rPr>
          <w:color w:val="000000"/>
        </w:rPr>
      </w:pPr>
    </w:p>
    <w:p w14:paraId="02AB920D" w14:textId="77777777" w:rsidR="0007220A" w:rsidRPr="00231413" w:rsidRDefault="0007220A" w:rsidP="00DE085A">
      <w:pPr>
        <w:pStyle w:val="Heading4"/>
      </w:pPr>
      <w:r>
        <w:t xml:space="preserve">Validate </w:t>
      </w:r>
      <w:r w:rsidRPr="00231413">
        <w:t>Consistency with National Development Strategy (2007-2021)</w:t>
      </w:r>
    </w:p>
    <w:p w14:paraId="0B0E9C45" w14:textId="77777777" w:rsidR="0007220A" w:rsidRDefault="0007220A" w:rsidP="006904C9">
      <w:pPr>
        <w:spacing w:after="0"/>
        <w:contextualSpacing/>
      </w:pPr>
      <w:r w:rsidRPr="00231413">
        <w:t xml:space="preserve">The relevance and suitability of drivers </w:t>
      </w:r>
      <w:r>
        <w:t xml:space="preserve">to be addressed and the </w:t>
      </w:r>
      <w:r w:rsidRPr="00231413">
        <w:t>proposed REDD+ strategies and demonstration activities will be assessed by reference to the extent to which they contribute to the achievement of Mongolia’s national development priorities</w:t>
      </w:r>
      <w:r>
        <w:t xml:space="preserve"> –</w:t>
      </w:r>
      <w:r w:rsidRPr="00231413">
        <w:t xml:space="preserve"> as set out in its MDG-based Comprehensive National Development Strategy (2007-2021). These priorities include </w:t>
      </w:r>
      <w:r>
        <w:t xml:space="preserve">the </w:t>
      </w:r>
      <w:r w:rsidRPr="00231413">
        <w:t xml:space="preserve">development </w:t>
      </w:r>
      <w:r>
        <w:t xml:space="preserve">and implementation </w:t>
      </w:r>
      <w:r w:rsidRPr="00231413">
        <w:t xml:space="preserve">of structures to facilitate sustainable forest management, policies to achieve poverty reduction in rural areas, and efforts to create </w:t>
      </w:r>
      <w:r>
        <w:t>conditions for gender equality</w:t>
      </w:r>
      <w:r w:rsidRPr="00231413">
        <w:t>.</w:t>
      </w:r>
    </w:p>
    <w:p w14:paraId="4A8DC89A" w14:textId="77777777" w:rsidR="0007220A" w:rsidRDefault="0007220A" w:rsidP="00DE085A">
      <w:pPr>
        <w:pStyle w:val="Heading4"/>
      </w:pPr>
      <w:r>
        <w:t>Priming the Pump</w:t>
      </w:r>
    </w:p>
    <w:p w14:paraId="3C559BFF" w14:textId="77777777" w:rsidR="0007220A" w:rsidRDefault="0007220A" w:rsidP="006904C9">
      <w:pPr>
        <w:spacing w:after="0"/>
        <w:contextualSpacing/>
        <w:rPr>
          <w:vertAlign w:val="superscript"/>
        </w:rPr>
      </w:pPr>
      <w:r w:rsidRPr="00BF182D">
        <w:t xml:space="preserve">With support from FAO and GEF, </w:t>
      </w:r>
      <w:r>
        <w:t>in early 2014 th</w:t>
      </w:r>
      <w:r w:rsidRPr="00BF182D">
        <w:t xml:space="preserve">e government is </w:t>
      </w:r>
      <w:r>
        <w:t>to launch</w:t>
      </w:r>
      <w:r w:rsidRPr="00BF182D">
        <w:t xml:space="preserve"> the Project “</w:t>
      </w:r>
      <w:r w:rsidRPr="00BF182D">
        <w:rPr>
          <w:i/>
        </w:rPr>
        <w:t>Mainstreaming biodiversity conservation, SFM and carbon sink enhancement into Mongolia’s productive forest landscapes</w:t>
      </w:r>
      <w:proofErr w:type="gramStart"/>
      <w:r w:rsidRPr="00BF182D">
        <w:t>”.</w:t>
      </w:r>
      <w:proofErr w:type="gramEnd"/>
      <w:r>
        <w:t xml:space="preserve"> One of the expected GEF outcomes of this project is “</w:t>
      </w:r>
      <w:r w:rsidRPr="00BF182D">
        <w:rPr>
          <w:i/>
        </w:rPr>
        <w:t>good (SFM</w:t>
      </w:r>
      <w:r>
        <w:rPr>
          <w:i/>
        </w:rPr>
        <w:t>/</w:t>
      </w:r>
      <w:r w:rsidRPr="00BF182D">
        <w:rPr>
          <w:i/>
        </w:rPr>
        <w:t>REDD</w:t>
      </w:r>
      <w:r>
        <w:rPr>
          <w:i/>
        </w:rPr>
        <w:t>+</w:t>
      </w:r>
      <w:r w:rsidRPr="00BF182D">
        <w:rPr>
          <w:i/>
        </w:rPr>
        <w:t>) management practices applied in existing forest</w:t>
      </w:r>
      <w:proofErr w:type="gramStart"/>
      <w:r w:rsidRPr="00BF182D">
        <w:t>”</w:t>
      </w:r>
      <w:r w:rsidRPr="00BF182D">
        <w:rPr>
          <w:vertAlign w:val="superscript"/>
        </w:rPr>
        <w:footnoteReference w:id="84"/>
      </w:r>
      <w:r w:rsidRPr="00BF182D">
        <w:rPr>
          <w:vertAlign w:val="superscript"/>
        </w:rPr>
        <w:t>.</w:t>
      </w:r>
      <w:proofErr w:type="gramEnd"/>
    </w:p>
    <w:p w14:paraId="3B4E4AF2" w14:textId="77777777" w:rsidR="0007220A" w:rsidRDefault="0007220A" w:rsidP="006904C9">
      <w:pPr>
        <w:spacing w:after="0"/>
        <w:contextualSpacing/>
      </w:pPr>
    </w:p>
    <w:p w14:paraId="459E006D" w14:textId="77777777" w:rsidR="0007220A" w:rsidRDefault="0007220A" w:rsidP="006904C9">
      <w:pPr>
        <w:spacing w:after="0"/>
        <w:contextualSpacing/>
      </w:pPr>
      <w:r>
        <w:t xml:space="preserve">The Project builds on previous FAO support to Forest User Groups. The Project has three objectives. The first is to </w:t>
      </w:r>
      <w:r w:rsidRPr="00BF182D">
        <w:t xml:space="preserve">make the </w:t>
      </w:r>
      <w:r>
        <w:t xml:space="preserve">national-level </w:t>
      </w:r>
      <w:r w:rsidRPr="00BF182D">
        <w:t xml:space="preserve">enabling environment </w:t>
      </w:r>
      <w:r>
        <w:t xml:space="preserve">for SFM </w:t>
      </w:r>
      <w:r w:rsidRPr="00BF182D">
        <w:t xml:space="preserve">stronger and ensure that it addresses biodiversity conservation and forest carbon management. The second </w:t>
      </w:r>
      <w:r>
        <w:t xml:space="preserve">objective </w:t>
      </w:r>
      <w:r w:rsidRPr="00BF182D">
        <w:t xml:space="preserve">is to help 16 already functioning FUGs to operationalize a more sophisticated form of </w:t>
      </w:r>
      <w:r>
        <w:t>participatory forest management (</w:t>
      </w:r>
      <w:r w:rsidRPr="00BF182D">
        <w:t>PFM</w:t>
      </w:r>
      <w:r>
        <w:t>)</w:t>
      </w:r>
      <w:r w:rsidRPr="00BF182D">
        <w:t xml:space="preserve">, with increased revenues, improved biodiversity conservation and more attention to carbon issues. The third </w:t>
      </w:r>
      <w:r>
        <w:t xml:space="preserve">objective </w:t>
      </w:r>
      <w:r w:rsidRPr="00BF182D">
        <w:t xml:space="preserve">focuses on upscaling: </w:t>
      </w:r>
      <w:r>
        <w:t xml:space="preserve">i.e. </w:t>
      </w:r>
      <w:r w:rsidRPr="00BF182D">
        <w:t xml:space="preserve">developing the </w:t>
      </w:r>
      <w:r w:rsidRPr="00F30A90">
        <w:t>capacity of an additional 84 FUGs that currently are not active. All 100 FUG supported by this project lie in the five northern aimags (i.e. Khentii, Khuvsgul, Darkhan, Selenge and Bulgan).</w:t>
      </w:r>
    </w:p>
    <w:p w14:paraId="59833F9F" w14:textId="77777777" w:rsidR="0007220A" w:rsidRPr="00F30A90" w:rsidRDefault="0007220A" w:rsidP="006904C9">
      <w:pPr>
        <w:spacing w:after="0"/>
        <w:contextualSpacing/>
      </w:pPr>
    </w:p>
    <w:p w14:paraId="1B2C916D" w14:textId="77777777" w:rsidR="0007220A" w:rsidRDefault="0007220A" w:rsidP="006904C9">
      <w:pPr>
        <w:spacing w:after="0"/>
        <w:contextualSpacing/>
      </w:pPr>
      <w:r w:rsidRPr="00F30A90">
        <w:t xml:space="preserve">In particular, the Project will test simple REDD+-type incentives in 16 functioning FUGs. In these FUGs, the Project will raise </w:t>
      </w:r>
      <w:proofErr w:type="gramStart"/>
      <w:r w:rsidRPr="00F30A90">
        <w:t>awareness,</w:t>
      </w:r>
      <w:proofErr w:type="gramEnd"/>
      <w:r w:rsidRPr="00F30A90">
        <w:t xml:space="preserve"> identify REDD+ activities and collect REDD+ related monitoring data - all through a consultative and participatory process. Then, drawing from best international practices, the </w:t>
      </w:r>
      <w:r w:rsidRPr="00F30A90">
        <w:lastRenderedPageBreak/>
        <w:t>project will design and test an incentive distribution system that is suitable for Mongolia. Project funds have been set aside to cover the initial costs of these incentives. The Project will work closely with the Soum Forest Units, thereby developing their forestry and REDD+ management capacity.</w:t>
      </w:r>
    </w:p>
    <w:p w14:paraId="17D3D433" w14:textId="77777777" w:rsidR="0007220A" w:rsidRPr="00F30A90" w:rsidRDefault="0007220A" w:rsidP="006904C9">
      <w:pPr>
        <w:spacing w:after="0"/>
        <w:contextualSpacing/>
      </w:pPr>
    </w:p>
    <w:p w14:paraId="34805496" w14:textId="77777777" w:rsidR="0007220A" w:rsidRDefault="0007220A" w:rsidP="006904C9">
      <w:pPr>
        <w:spacing w:after="0"/>
        <w:contextualSpacing/>
      </w:pPr>
      <w:r w:rsidRPr="00F30A90">
        <w:t xml:space="preserve">The Project will closely monitor and document all progress, impacts, challenges, </w:t>
      </w:r>
      <w:proofErr w:type="gramStart"/>
      <w:r w:rsidRPr="00F30A90">
        <w:t>successes</w:t>
      </w:r>
      <w:proofErr w:type="gramEnd"/>
      <w:r w:rsidRPr="00F30A90">
        <w:t xml:space="preserve"> and failures under the pilot REDD+ incentives system. The Project will prepare a comprehensive lessons learnt document that will feed into the National REDD+ Strategy development process. This piloting of the system will be the so-called </w:t>
      </w:r>
      <w:r w:rsidRPr="00F30A90">
        <w:rPr>
          <w:i/>
        </w:rPr>
        <w:t>priming</w:t>
      </w:r>
      <w:r w:rsidRPr="00F30A90">
        <w:t xml:space="preserve"> </w:t>
      </w:r>
      <w:r w:rsidRPr="00F30A90">
        <w:rPr>
          <w:i/>
        </w:rPr>
        <w:t>the pump</w:t>
      </w:r>
      <w:r>
        <w:t>,</w:t>
      </w:r>
      <w:r w:rsidRPr="00F30A90">
        <w:t xml:space="preserve"> in order to generate experience, </w:t>
      </w:r>
      <w:proofErr w:type="gramStart"/>
      <w:r w:rsidRPr="00F30A90">
        <w:t>lessons</w:t>
      </w:r>
      <w:proofErr w:type="gramEnd"/>
      <w:r w:rsidRPr="00F30A90">
        <w:t xml:space="preserve"> and data from local-level REDD+ piloting that will feed national REDD+ policy formulation. </w:t>
      </w:r>
    </w:p>
    <w:p w14:paraId="3A39D0D7" w14:textId="77777777" w:rsidR="0007220A" w:rsidRPr="00F30A90" w:rsidRDefault="0007220A" w:rsidP="006904C9">
      <w:pPr>
        <w:spacing w:after="0"/>
        <w:contextualSpacing/>
      </w:pPr>
    </w:p>
    <w:p w14:paraId="570D937B" w14:textId="77777777" w:rsidR="0007220A" w:rsidRPr="00BF182D" w:rsidRDefault="0007220A" w:rsidP="006904C9">
      <w:pPr>
        <w:spacing w:after="0"/>
        <w:contextualSpacing/>
      </w:pPr>
      <w:r w:rsidRPr="00F30A90">
        <w:t>The Project will also support forest monitoring that will feed into the national forest monitoring system – in particular by supporting community forest monitoring.</w:t>
      </w:r>
    </w:p>
    <w:p w14:paraId="3EDFCB8C" w14:textId="77777777" w:rsidR="0007220A" w:rsidRPr="009522F9" w:rsidRDefault="0007220A" w:rsidP="00DE085A">
      <w:pPr>
        <w:pStyle w:val="Heading4"/>
      </w:pPr>
      <w:r w:rsidRPr="009522F9">
        <w:t>Undertaking a Cost-benefit Analysis of REDD+ Interventions in the Saxaul Forests</w:t>
      </w:r>
    </w:p>
    <w:p w14:paraId="2A9088FC" w14:textId="77777777" w:rsidR="0007220A" w:rsidRDefault="0007220A" w:rsidP="006904C9">
      <w:pPr>
        <w:spacing w:after="0"/>
        <w:contextualSpacing/>
      </w:pPr>
      <w:r w:rsidRPr="009522F9">
        <w:t xml:space="preserve">As described in previous sections, there is a great deal of uncertainty regarding the potential to implement REDD+ in Saxual forests. This particularly relates to the low carbon content of Saxaul forests. Hence, as a precursor to selecting strategies to increase forest carbon stocks in Saxaul forests, </w:t>
      </w:r>
      <w:r w:rsidRPr="009522F9">
        <w:rPr>
          <w:b/>
        </w:rPr>
        <w:t>a cost-benefit analysis will be undertaken</w:t>
      </w:r>
      <w:r w:rsidRPr="009522F9">
        <w:t xml:space="preserve"> to determine the economic feasibility of including afforestation and reforestation activities in Mongolia’s southern zone in the National REDD+ Strategy.</w:t>
      </w:r>
      <w:r>
        <w:t xml:space="preserve"> </w:t>
      </w:r>
    </w:p>
    <w:p w14:paraId="05E3FE32" w14:textId="77777777" w:rsidR="0007220A" w:rsidRDefault="0007220A" w:rsidP="006904C9">
      <w:pPr>
        <w:spacing w:after="0"/>
        <w:contextualSpacing/>
      </w:pPr>
    </w:p>
    <w:p w14:paraId="169B850E" w14:textId="77777777" w:rsidR="0007220A" w:rsidRDefault="0007220A" w:rsidP="006904C9">
      <w:pPr>
        <w:spacing w:after="0"/>
        <w:contextualSpacing/>
      </w:pPr>
      <w:r>
        <w:t xml:space="preserve">The analysis will consider the following factors: </w:t>
      </w:r>
    </w:p>
    <w:p w14:paraId="674C2919" w14:textId="77777777" w:rsidR="0007220A" w:rsidRDefault="0007220A" w:rsidP="006904C9">
      <w:pPr>
        <w:spacing w:after="0"/>
        <w:contextualSpacing/>
      </w:pPr>
    </w:p>
    <w:p w14:paraId="6FD19B11" w14:textId="77777777" w:rsidR="0007220A" w:rsidRDefault="0007220A" w:rsidP="009C41C5">
      <w:pPr>
        <w:numPr>
          <w:ilvl w:val="0"/>
          <w:numId w:val="73"/>
        </w:numPr>
        <w:spacing w:after="0"/>
        <w:contextualSpacing/>
      </w:pPr>
      <w:r>
        <w:t>The costs of replanting;</w:t>
      </w:r>
    </w:p>
    <w:p w14:paraId="5736C619" w14:textId="77777777" w:rsidR="0007220A" w:rsidRDefault="0007220A" w:rsidP="009C41C5">
      <w:pPr>
        <w:numPr>
          <w:ilvl w:val="0"/>
          <w:numId w:val="73"/>
        </w:numPr>
        <w:spacing w:after="0"/>
        <w:contextualSpacing/>
      </w:pPr>
      <w:r>
        <w:t>The likely short and long term success of replanting activities;</w:t>
      </w:r>
    </w:p>
    <w:p w14:paraId="6B5A8EB6" w14:textId="77777777" w:rsidR="0007220A" w:rsidRDefault="0007220A" w:rsidP="009C41C5">
      <w:pPr>
        <w:numPr>
          <w:ilvl w:val="0"/>
          <w:numId w:val="73"/>
        </w:numPr>
        <w:spacing w:after="0"/>
        <w:contextualSpacing/>
      </w:pPr>
      <w:r>
        <w:t>The potential long term impact of climate change on replanting in the southern zone of Mongolia;</w:t>
      </w:r>
    </w:p>
    <w:p w14:paraId="0C21CFF6" w14:textId="77777777" w:rsidR="0007220A" w:rsidRDefault="0007220A" w:rsidP="009C41C5">
      <w:pPr>
        <w:numPr>
          <w:ilvl w:val="0"/>
          <w:numId w:val="73"/>
        </w:numPr>
        <w:spacing w:after="0"/>
        <w:contextualSpacing/>
      </w:pPr>
      <w:r>
        <w:t>T</w:t>
      </w:r>
      <w:r w:rsidRPr="00754334">
        <w:t xml:space="preserve">he </w:t>
      </w:r>
      <w:r>
        <w:t xml:space="preserve">potential long term </w:t>
      </w:r>
      <w:r w:rsidRPr="00754334">
        <w:t>increase in the volume of forest carbon in the southern zone</w:t>
      </w:r>
      <w:r>
        <w:t>, including an assessment against likely REDD+ revenues</w:t>
      </w:r>
      <w:r w:rsidRPr="00754334">
        <w:t>.</w:t>
      </w:r>
    </w:p>
    <w:p w14:paraId="0833BCF4" w14:textId="77777777" w:rsidR="0007220A" w:rsidRDefault="0007220A" w:rsidP="006904C9">
      <w:pPr>
        <w:spacing w:after="0"/>
        <w:contextualSpacing/>
      </w:pPr>
    </w:p>
    <w:p w14:paraId="43E4930A" w14:textId="77777777" w:rsidR="0007220A" w:rsidRDefault="0007220A" w:rsidP="006904C9">
      <w:pPr>
        <w:spacing w:after="0"/>
        <w:contextualSpacing/>
      </w:pPr>
      <w:r>
        <w:t>The analysis will consider the sensitivity of the importance of Saxaul forests in Mongolian life and culture. It will include consideration of the important roles that Saxaul forests play in Mongolia's social and economic life, including provision of fuel wood for herders (now prohibited by law), their role in combating desertification, and their cultural relevance to local communities.</w:t>
      </w:r>
    </w:p>
    <w:p w14:paraId="32E9BB87" w14:textId="77777777" w:rsidR="0007220A" w:rsidRPr="00754334" w:rsidRDefault="0007220A" w:rsidP="006904C9">
      <w:pPr>
        <w:spacing w:after="0"/>
        <w:contextualSpacing/>
      </w:pPr>
    </w:p>
    <w:p w14:paraId="4BCBFC2A" w14:textId="77777777" w:rsidR="0007220A" w:rsidRDefault="0007220A" w:rsidP="006904C9">
      <w:pPr>
        <w:pStyle w:val="Heading3"/>
        <w:spacing w:before="0" w:after="0"/>
        <w:rPr>
          <w:rFonts w:ascii="Gill Sans MT" w:hAnsi="Gill Sans MT"/>
          <w:sz w:val="22"/>
          <w:szCs w:val="22"/>
        </w:rPr>
      </w:pPr>
      <w:bookmarkStart w:id="372" w:name="_Toc356377042"/>
      <w:r>
        <w:br w:type="page"/>
      </w:r>
      <w:r>
        <w:lastRenderedPageBreak/>
        <w:t>Proposed W</w:t>
      </w:r>
      <w:r w:rsidRPr="004B7E98">
        <w:t>orkplan for Component 2b</w:t>
      </w:r>
      <w:bookmarkEnd w:id="372"/>
    </w:p>
    <w:p w14:paraId="6B95B417" w14:textId="77777777" w:rsidR="0007220A" w:rsidRDefault="0007220A" w:rsidP="00D001B0">
      <w:pPr>
        <w:pStyle w:val="Default"/>
        <w:jc w:val="both"/>
        <w:rPr>
          <w:rFonts w:ascii="Gill Sans MT" w:hAnsi="Gill Sans MT"/>
          <w:sz w:val="22"/>
          <w:szCs w:val="22"/>
          <w:lang w:val="en-GB"/>
        </w:rPr>
      </w:pPr>
    </w:p>
    <w:tbl>
      <w:tblPr>
        <w:tblpPr w:leftFromText="180" w:rightFromText="180" w:vertAnchor="text" w:horzAnchor="margin" w:tblpXSpec="center"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0"/>
        <w:gridCol w:w="6698"/>
      </w:tblGrid>
      <w:tr w:rsidR="0007220A" w:rsidRPr="006A5FCA" w14:paraId="35ED5CA3" w14:textId="77777777" w:rsidTr="00006D34">
        <w:trPr>
          <w:trHeight w:val="983"/>
        </w:trPr>
        <w:tc>
          <w:tcPr>
            <w:tcW w:w="2760" w:type="dxa"/>
          </w:tcPr>
          <w:p w14:paraId="692AD894" w14:textId="77777777" w:rsidR="0007220A" w:rsidRPr="006A5FCA" w:rsidRDefault="0007220A" w:rsidP="000C33F7">
            <w:pPr>
              <w:pStyle w:val="Default"/>
              <w:rPr>
                <w:rFonts w:ascii="Calibri" w:hAnsi="Calibri"/>
                <w:b/>
                <w:bCs/>
                <w:color w:val="auto"/>
                <w:sz w:val="22"/>
                <w:szCs w:val="22"/>
                <w:u w:val="single"/>
              </w:rPr>
            </w:pPr>
            <w:r w:rsidRPr="006A5FCA">
              <w:rPr>
                <w:rFonts w:ascii="Calibri" w:hAnsi="Calibri"/>
                <w:b/>
                <w:bCs/>
                <w:color w:val="auto"/>
                <w:sz w:val="22"/>
                <w:szCs w:val="22"/>
                <w:u w:val="single"/>
              </w:rPr>
              <w:t>Output 2b:</w:t>
            </w:r>
          </w:p>
          <w:p w14:paraId="2BC39A48" w14:textId="77777777" w:rsidR="0007220A" w:rsidRPr="006A5FCA" w:rsidRDefault="0007220A" w:rsidP="000C33F7">
            <w:pPr>
              <w:pStyle w:val="Default"/>
              <w:rPr>
                <w:rFonts w:ascii="Calibri" w:hAnsi="Calibri"/>
                <w:b/>
                <w:bCs/>
                <w:color w:val="auto"/>
                <w:sz w:val="22"/>
                <w:szCs w:val="22"/>
                <w:u w:val="single"/>
              </w:rPr>
            </w:pPr>
          </w:p>
          <w:p w14:paraId="0A0280F2" w14:textId="77777777" w:rsidR="0007220A" w:rsidRPr="006A5FCA" w:rsidRDefault="0007220A" w:rsidP="009C41C5">
            <w:pPr>
              <w:pStyle w:val="Default"/>
              <w:numPr>
                <w:ilvl w:val="0"/>
                <w:numId w:val="55"/>
              </w:numPr>
              <w:ind w:left="270" w:hanging="270"/>
              <w:rPr>
                <w:rFonts w:ascii="Calibri" w:hAnsi="Calibri"/>
                <w:b/>
                <w:sz w:val="22"/>
                <w:szCs w:val="22"/>
              </w:rPr>
            </w:pPr>
            <w:r w:rsidRPr="006A5FCA">
              <w:rPr>
                <w:rFonts w:ascii="Calibri" w:hAnsi="Calibri"/>
                <w:b/>
                <w:color w:val="auto"/>
                <w:sz w:val="22"/>
                <w:szCs w:val="22"/>
              </w:rPr>
              <w:t xml:space="preserve">Identification of </w:t>
            </w:r>
            <w:r w:rsidRPr="006A5FCA">
              <w:rPr>
                <w:rFonts w:ascii="Calibri" w:hAnsi="Calibri" w:cs="Calibri"/>
                <w:b/>
                <w:color w:val="auto"/>
                <w:sz w:val="22"/>
                <w:szCs w:val="22"/>
              </w:rPr>
              <w:t>str</w:t>
            </w:r>
            <w:r w:rsidRPr="006A5FCA">
              <w:rPr>
                <w:rFonts w:ascii="Calibri" w:hAnsi="Calibri" w:cs="Calibri"/>
                <w:b/>
                <w:sz w:val="22"/>
                <w:szCs w:val="22"/>
              </w:rPr>
              <w:t>a</w:t>
            </w:r>
            <w:r w:rsidRPr="006A5FCA">
              <w:rPr>
                <w:rFonts w:ascii="Calibri" w:hAnsi="Calibri" w:cs="Calibri"/>
                <w:b/>
                <w:color w:val="auto"/>
                <w:sz w:val="22"/>
                <w:szCs w:val="22"/>
              </w:rPr>
              <w:t>tegies to reduce</w:t>
            </w:r>
            <w:r w:rsidRPr="006A5FCA">
              <w:rPr>
                <w:rFonts w:ascii="Calibri" w:hAnsi="Calibri"/>
                <w:b/>
                <w:color w:val="auto"/>
                <w:sz w:val="22"/>
                <w:szCs w:val="22"/>
              </w:rPr>
              <w:t xml:space="preserve"> deforestation and forest degradation</w:t>
            </w:r>
          </w:p>
        </w:tc>
        <w:tc>
          <w:tcPr>
            <w:tcW w:w="6698" w:type="dxa"/>
          </w:tcPr>
          <w:p w14:paraId="25279C11" w14:textId="4E3408D8" w:rsidR="00EB43DB" w:rsidRPr="00EB43DB" w:rsidRDefault="00EB43DB" w:rsidP="00EB43DB">
            <w:pPr>
              <w:pStyle w:val="Default"/>
              <w:numPr>
                <w:ilvl w:val="0"/>
                <w:numId w:val="26"/>
              </w:numPr>
              <w:ind w:left="1152" w:hanging="1152"/>
              <w:rPr>
                <w:rFonts w:ascii="Calibri" w:hAnsi="Calibri" w:cs="Calibri"/>
                <w:color w:val="auto"/>
                <w:sz w:val="22"/>
                <w:szCs w:val="22"/>
              </w:rPr>
            </w:pPr>
            <w:r w:rsidRPr="00EB43DB">
              <w:rPr>
                <w:rFonts w:ascii="Calibri" w:hAnsi="Calibri" w:cs="Calibri"/>
                <w:color w:val="auto"/>
                <w:sz w:val="22"/>
                <w:szCs w:val="22"/>
              </w:rPr>
              <w:t>Conduct studies and consultations to identify the major drivers of deforestation and forest degradation and strategies to address them</w:t>
            </w:r>
          </w:p>
          <w:p w14:paraId="739059CF" w14:textId="77777777" w:rsidR="0007220A" w:rsidRPr="006A5FCA" w:rsidRDefault="0007220A" w:rsidP="00B701F8">
            <w:pPr>
              <w:pStyle w:val="Default"/>
              <w:numPr>
                <w:ilvl w:val="0"/>
                <w:numId w:val="26"/>
              </w:numPr>
              <w:ind w:left="1152" w:hanging="1152"/>
              <w:rPr>
                <w:rFonts w:ascii="Calibri" w:hAnsi="Calibri"/>
                <w:color w:val="auto"/>
                <w:sz w:val="22"/>
                <w:szCs w:val="22"/>
              </w:rPr>
            </w:pPr>
            <w:r w:rsidRPr="006A5FCA">
              <w:rPr>
                <w:rFonts w:ascii="Calibri" w:hAnsi="Calibri"/>
                <w:sz w:val="22"/>
                <w:szCs w:val="22"/>
              </w:rPr>
              <w:t xml:space="preserve">Carry out studies and consultations to identify the main strategy, or strategies, which will address each of the prioritized drivers, including an assessment of the potential impacts of each of these strategies on poverty </w:t>
            </w:r>
            <w:r w:rsidRPr="006A5FCA">
              <w:rPr>
                <w:rFonts w:ascii="Calibri" w:hAnsi="Calibri"/>
                <w:color w:val="auto"/>
                <w:sz w:val="22"/>
                <w:szCs w:val="22"/>
              </w:rPr>
              <w:t>alleviation, and men and women;</w:t>
            </w:r>
          </w:p>
          <w:p w14:paraId="03D2589B" w14:textId="77777777" w:rsidR="0007220A" w:rsidRPr="006A5FCA" w:rsidRDefault="0007220A" w:rsidP="00B701F8">
            <w:pPr>
              <w:pStyle w:val="Default"/>
              <w:numPr>
                <w:ilvl w:val="0"/>
                <w:numId w:val="26"/>
              </w:numPr>
              <w:ind w:left="1152" w:hanging="1152"/>
              <w:rPr>
                <w:rFonts w:ascii="Calibri" w:hAnsi="Calibri"/>
                <w:color w:val="auto"/>
                <w:sz w:val="22"/>
                <w:szCs w:val="22"/>
              </w:rPr>
            </w:pPr>
            <w:r w:rsidRPr="006A5FCA">
              <w:rPr>
                <w:rFonts w:ascii="Calibri" w:hAnsi="Calibri"/>
                <w:color w:val="auto"/>
                <w:sz w:val="22"/>
                <w:szCs w:val="22"/>
              </w:rPr>
              <w:t xml:space="preserve">Undertake a gender impact analysis; </w:t>
            </w:r>
          </w:p>
          <w:p w14:paraId="379DF645" w14:textId="77777777" w:rsidR="0007220A" w:rsidRPr="006A5FCA" w:rsidRDefault="0007220A" w:rsidP="00B701F8">
            <w:pPr>
              <w:pStyle w:val="Default"/>
              <w:numPr>
                <w:ilvl w:val="0"/>
                <w:numId w:val="26"/>
              </w:numPr>
              <w:ind w:left="1152" w:hanging="1152"/>
              <w:rPr>
                <w:rFonts w:ascii="Calibri" w:hAnsi="Calibri"/>
                <w:color w:val="auto"/>
                <w:sz w:val="22"/>
                <w:szCs w:val="22"/>
              </w:rPr>
            </w:pPr>
            <w:r w:rsidRPr="006A5FCA">
              <w:rPr>
                <w:rFonts w:ascii="Calibri" w:hAnsi="Calibri"/>
                <w:color w:val="auto"/>
                <w:sz w:val="22"/>
                <w:szCs w:val="22"/>
              </w:rPr>
              <w:t xml:space="preserve">Prepare proposed list of strategies to address deforestation and forest degradation and validate with stakeholders </w:t>
            </w:r>
          </w:p>
          <w:p w14:paraId="41FD853D" w14:textId="77777777" w:rsidR="0007220A" w:rsidRPr="006A5FCA" w:rsidRDefault="0007220A" w:rsidP="00B701F8">
            <w:pPr>
              <w:pStyle w:val="Default"/>
              <w:numPr>
                <w:ilvl w:val="0"/>
                <w:numId w:val="26"/>
              </w:numPr>
              <w:ind w:left="1152" w:hanging="1152"/>
              <w:rPr>
                <w:rFonts w:ascii="Calibri" w:hAnsi="Calibri"/>
                <w:color w:val="auto"/>
                <w:sz w:val="22"/>
                <w:szCs w:val="22"/>
              </w:rPr>
            </w:pPr>
            <w:r w:rsidRPr="006A5FCA">
              <w:rPr>
                <w:rFonts w:ascii="Calibri" w:hAnsi="Calibri"/>
                <w:color w:val="auto"/>
                <w:sz w:val="22"/>
                <w:szCs w:val="22"/>
              </w:rPr>
              <w:t>Conduct cost-benefit analysis of including southern Saxaul forests in REDD+;</w:t>
            </w:r>
          </w:p>
        </w:tc>
      </w:tr>
      <w:tr w:rsidR="0007220A" w:rsidRPr="006A5FCA" w14:paraId="658E6FC7" w14:textId="77777777" w:rsidTr="00006D34">
        <w:trPr>
          <w:trHeight w:val="1408"/>
        </w:trPr>
        <w:tc>
          <w:tcPr>
            <w:tcW w:w="2760" w:type="dxa"/>
            <w:tcBorders>
              <w:bottom w:val="single" w:sz="4" w:space="0" w:color="1F497D"/>
            </w:tcBorders>
          </w:tcPr>
          <w:p w14:paraId="6E07AD22" w14:textId="77777777" w:rsidR="0007220A" w:rsidRPr="006A5FCA" w:rsidRDefault="0007220A" w:rsidP="009C41C5">
            <w:pPr>
              <w:pStyle w:val="Default"/>
              <w:numPr>
                <w:ilvl w:val="0"/>
                <w:numId w:val="55"/>
              </w:numPr>
              <w:ind w:left="270" w:hanging="270"/>
              <w:rPr>
                <w:rFonts w:ascii="Calibri" w:hAnsi="Calibri"/>
                <w:b/>
                <w:bCs/>
                <w:color w:val="auto"/>
                <w:sz w:val="22"/>
                <w:szCs w:val="22"/>
              </w:rPr>
            </w:pPr>
            <w:r w:rsidRPr="006A5FCA">
              <w:rPr>
                <w:rFonts w:ascii="Calibri" w:hAnsi="Calibri"/>
                <w:b/>
                <w:bCs/>
                <w:color w:val="auto"/>
                <w:sz w:val="22"/>
                <w:szCs w:val="22"/>
              </w:rPr>
              <w:t xml:space="preserve">Undertake demonstration activities to test identified drivers and strategies </w:t>
            </w:r>
          </w:p>
        </w:tc>
        <w:tc>
          <w:tcPr>
            <w:tcW w:w="6698" w:type="dxa"/>
          </w:tcPr>
          <w:p w14:paraId="3789DBFA" w14:textId="77777777" w:rsidR="0007220A" w:rsidRPr="006A5FCA" w:rsidRDefault="0007220A" w:rsidP="00B701F8">
            <w:pPr>
              <w:pStyle w:val="Default"/>
              <w:numPr>
                <w:ilvl w:val="0"/>
                <w:numId w:val="26"/>
              </w:numPr>
              <w:ind w:left="1152" w:hanging="1152"/>
              <w:rPr>
                <w:rFonts w:ascii="Calibri" w:hAnsi="Calibri"/>
                <w:sz w:val="22"/>
                <w:szCs w:val="22"/>
              </w:rPr>
            </w:pPr>
            <w:r w:rsidRPr="006A5FCA">
              <w:rPr>
                <w:rFonts w:ascii="Calibri" w:hAnsi="Calibri"/>
                <w:sz w:val="22"/>
                <w:szCs w:val="22"/>
              </w:rPr>
              <w:t>Conduct research in at least one demonstration aimag to more clearly identify and quantify each of the drivers;</w:t>
            </w:r>
          </w:p>
          <w:p w14:paraId="3EC8CB94" w14:textId="77777777" w:rsidR="0007220A" w:rsidRPr="006A5FCA" w:rsidRDefault="0007220A" w:rsidP="00B701F8">
            <w:pPr>
              <w:pStyle w:val="Default"/>
              <w:numPr>
                <w:ilvl w:val="0"/>
                <w:numId w:val="26"/>
              </w:numPr>
              <w:ind w:left="1152" w:hanging="1152"/>
              <w:rPr>
                <w:rFonts w:ascii="Calibri" w:hAnsi="Calibri"/>
                <w:sz w:val="22"/>
                <w:szCs w:val="22"/>
              </w:rPr>
            </w:pPr>
            <w:r w:rsidRPr="006A5FCA">
              <w:rPr>
                <w:rFonts w:ascii="Calibri" w:hAnsi="Calibri"/>
                <w:sz w:val="22"/>
                <w:szCs w:val="22"/>
              </w:rPr>
              <w:t>Carry out detailed pilot activities that will generate field data on the drivers;</w:t>
            </w:r>
          </w:p>
          <w:p w14:paraId="3836CABA" w14:textId="77777777" w:rsidR="0007220A" w:rsidRPr="006A5FCA" w:rsidRDefault="0007220A" w:rsidP="00B701F8">
            <w:pPr>
              <w:pStyle w:val="Default"/>
              <w:numPr>
                <w:ilvl w:val="0"/>
                <w:numId w:val="26"/>
              </w:numPr>
              <w:ind w:left="1152" w:hanging="1152"/>
              <w:rPr>
                <w:rFonts w:ascii="Calibri" w:hAnsi="Calibri"/>
                <w:sz w:val="22"/>
                <w:szCs w:val="22"/>
              </w:rPr>
            </w:pPr>
            <w:r w:rsidRPr="006A5FCA">
              <w:rPr>
                <w:rFonts w:ascii="Calibri" w:hAnsi="Calibri"/>
                <w:sz w:val="22"/>
                <w:szCs w:val="22"/>
              </w:rPr>
              <w:t>Conduct analysis and consultations to identify strategy/ies to address each driver;</w:t>
            </w:r>
          </w:p>
          <w:p w14:paraId="290C12DF" w14:textId="77777777" w:rsidR="0007220A" w:rsidRPr="006A5FCA" w:rsidRDefault="0007220A" w:rsidP="00B701F8">
            <w:pPr>
              <w:pStyle w:val="Default"/>
              <w:numPr>
                <w:ilvl w:val="0"/>
                <w:numId w:val="26"/>
              </w:numPr>
              <w:ind w:left="1152" w:hanging="1152"/>
              <w:rPr>
                <w:rFonts w:ascii="Calibri" w:hAnsi="Calibri"/>
                <w:sz w:val="22"/>
                <w:szCs w:val="22"/>
              </w:rPr>
            </w:pPr>
            <w:r w:rsidRPr="006A5FCA">
              <w:rPr>
                <w:rFonts w:ascii="Calibri" w:hAnsi="Calibri"/>
                <w:sz w:val="22"/>
                <w:szCs w:val="22"/>
              </w:rPr>
              <w:t>Establish a stakeholder engagement and consultation mechanism at aimag level, in each concerned aimag;</w:t>
            </w:r>
            <w:r w:rsidRPr="006A5FCA" w:rsidDel="00815724">
              <w:rPr>
                <w:rFonts w:ascii="Calibri" w:hAnsi="Calibri"/>
                <w:sz w:val="22"/>
                <w:szCs w:val="22"/>
              </w:rPr>
              <w:t xml:space="preserve"> </w:t>
            </w:r>
          </w:p>
          <w:p w14:paraId="4F3CAB8F" w14:textId="77777777" w:rsidR="0007220A" w:rsidRPr="006A5FCA" w:rsidRDefault="0007220A" w:rsidP="00B701F8">
            <w:pPr>
              <w:pStyle w:val="Default"/>
              <w:numPr>
                <w:ilvl w:val="0"/>
                <w:numId w:val="26"/>
              </w:numPr>
              <w:ind w:left="1152" w:hanging="1152"/>
              <w:rPr>
                <w:rFonts w:ascii="Calibri" w:hAnsi="Calibri"/>
                <w:color w:val="auto"/>
                <w:sz w:val="22"/>
                <w:szCs w:val="22"/>
              </w:rPr>
            </w:pPr>
            <w:r w:rsidRPr="006A5FCA">
              <w:rPr>
                <w:rFonts w:ascii="Calibri" w:hAnsi="Calibri"/>
                <w:sz w:val="22"/>
                <w:szCs w:val="22"/>
              </w:rPr>
              <w:t>Carry out demonstration activities within an aimag to test the effectiveness of selected strategies.</w:t>
            </w:r>
          </w:p>
        </w:tc>
      </w:tr>
    </w:tbl>
    <w:p w14:paraId="2463158A" w14:textId="77777777" w:rsidR="0007220A" w:rsidRDefault="0007220A" w:rsidP="00330DE5">
      <w:pPr>
        <w:pStyle w:val="Default"/>
        <w:jc w:val="both"/>
        <w:rPr>
          <w:rFonts w:ascii="Gill Sans MT" w:hAnsi="Gill Sans MT"/>
          <w:sz w:val="22"/>
          <w:szCs w:val="22"/>
          <w:lang w:val="en-GB"/>
        </w:rPr>
      </w:pPr>
    </w:p>
    <w:p w14:paraId="083E065C" w14:textId="77777777" w:rsidR="0007220A" w:rsidRDefault="0007220A" w:rsidP="00254E8E">
      <w:pPr>
        <w:pStyle w:val="Heading2"/>
        <w:rPr>
          <w:lang w:eastAsia="ko-KR"/>
        </w:rPr>
      </w:pPr>
      <w:r>
        <w:rPr>
          <w:rFonts w:cs="Arial"/>
        </w:rPr>
        <w:br w:type="page"/>
      </w:r>
      <w:bookmarkStart w:id="373" w:name="_Toc385337309"/>
      <w:bookmarkStart w:id="374" w:name="_Toc386789957"/>
      <w:bookmarkStart w:id="375" w:name="_Toc356377043"/>
      <w:r>
        <w:rPr>
          <w:lang w:eastAsia="ko-KR"/>
        </w:rPr>
        <w:lastRenderedPageBreak/>
        <w:t>Component 2c: REDD+ Implementation and Safeguards Framework</w:t>
      </w:r>
      <w:bookmarkEnd w:id="373"/>
      <w:bookmarkEnd w:id="374"/>
      <w:r>
        <w:rPr>
          <w:lang w:eastAsia="ko-KR"/>
        </w:rPr>
        <w:t xml:space="preserve"> </w:t>
      </w:r>
      <w:bookmarkEnd w:id="375"/>
    </w:p>
    <w:p w14:paraId="4E86A5E0" w14:textId="77777777" w:rsidR="0007220A" w:rsidRDefault="0007220A" w:rsidP="006904C9">
      <w:pPr>
        <w:spacing w:after="0"/>
        <w:contextualSpacing/>
        <w:rPr>
          <w:lang w:eastAsia="ko-KR"/>
        </w:rPr>
      </w:pPr>
      <w:r>
        <w:rPr>
          <w:lang w:eastAsia="ko-KR"/>
        </w:rPr>
        <w:t>The design of the REDD+ management structures is under Component 1(a). The Objectives of this Component are to:</w:t>
      </w:r>
    </w:p>
    <w:p w14:paraId="1E9673E5" w14:textId="77777777" w:rsidR="0007220A" w:rsidRDefault="0007220A" w:rsidP="006904C9">
      <w:pPr>
        <w:spacing w:after="0"/>
        <w:contextualSpacing/>
        <w:rPr>
          <w:lang w:eastAsia="ko-KR"/>
        </w:rPr>
      </w:pPr>
    </w:p>
    <w:p w14:paraId="0CE8D2CA" w14:textId="77777777" w:rsidR="0007220A" w:rsidRDefault="0007220A" w:rsidP="00B701F8">
      <w:pPr>
        <w:numPr>
          <w:ilvl w:val="0"/>
          <w:numId w:val="33"/>
        </w:numPr>
        <w:spacing w:after="0"/>
        <w:contextualSpacing/>
        <w:rPr>
          <w:lang w:eastAsia="ko-KR"/>
        </w:rPr>
      </w:pPr>
      <w:proofErr w:type="gramStart"/>
      <w:r>
        <w:rPr>
          <w:lang w:eastAsia="ko-KR"/>
        </w:rPr>
        <w:t>develop</w:t>
      </w:r>
      <w:proofErr w:type="gramEnd"/>
      <w:r>
        <w:rPr>
          <w:lang w:eastAsia="ko-KR"/>
        </w:rPr>
        <w:t xml:space="preserve"> the required capacity for the REDD+ management structures. This will cover all agencies and stakeholders already involved in REDD+, and the new agencies to be established for REDD+. It may include demonstration activities; </w:t>
      </w:r>
    </w:p>
    <w:p w14:paraId="5AEB4481" w14:textId="77777777" w:rsidR="0007220A" w:rsidRDefault="0007220A" w:rsidP="00B701F8">
      <w:pPr>
        <w:numPr>
          <w:ilvl w:val="0"/>
          <w:numId w:val="33"/>
        </w:numPr>
        <w:spacing w:after="0"/>
        <w:contextualSpacing/>
        <w:rPr>
          <w:lang w:eastAsia="ko-KR"/>
        </w:rPr>
      </w:pPr>
      <w:proofErr w:type="gramStart"/>
      <w:r>
        <w:rPr>
          <w:lang w:eastAsia="ko-KR"/>
        </w:rPr>
        <w:t>design</w:t>
      </w:r>
      <w:proofErr w:type="gramEnd"/>
      <w:r>
        <w:rPr>
          <w:lang w:eastAsia="ko-KR"/>
        </w:rPr>
        <w:t xml:space="preserve"> and develop the specific elements of a REDD+ implementation framework that are required to manage funds and manage the incentive schemes. This will potentially cover a REDD+ Fund and a benefit distribution system; and</w:t>
      </w:r>
    </w:p>
    <w:p w14:paraId="0EB000C0" w14:textId="77777777" w:rsidR="0007220A" w:rsidRPr="006904C9" w:rsidRDefault="0007220A" w:rsidP="00B701F8">
      <w:pPr>
        <w:numPr>
          <w:ilvl w:val="0"/>
          <w:numId w:val="33"/>
        </w:numPr>
        <w:spacing w:after="0"/>
        <w:contextualSpacing/>
        <w:rPr>
          <w:lang w:val="en-US" w:eastAsia="ko-KR"/>
        </w:rPr>
      </w:pPr>
      <w:proofErr w:type="gramStart"/>
      <w:r>
        <w:rPr>
          <w:lang w:eastAsia="ko-KR"/>
        </w:rPr>
        <w:t>establish</w:t>
      </w:r>
      <w:proofErr w:type="gramEnd"/>
      <w:r>
        <w:rPr>
          <w:lang w:eastAsia="ko-KR"/>
        </w:rPr>
        <w:t xml:space="preserve"> the structures to ensure environmental and social REDD+ safeguards.</w:t>
      </w:r>
    </w:p>
    <w:p w14:paraId="11199135" w14:textId="77777777" w:rsidR="0007220A" w:rsidRPr="00DE085A" w:rsidRDefault="0007220A" w:rsidP="006904C9">
      <w:pPr>
        <w:spacing w:after="0"/>
        <w:contextualSpacing/>
        <w:rPr>
          <w:lang w:val="en-US" w:eastAsia="ko-KR"/>
        </w:rPr>
      </w:pPr>
    </w:p>
    <w:p w14:paraId="1CE44E5C" w14:textId="77777777" w:rsidR="0007220A" w:rsidRDefault="0007220A" w:rsidP="006904C9">
      <w:pPr>
        <w:spacing w:after="0"/>
        <w:contextualSpacing/>
        <w:rPr>
          <w:lang w:val="en-US" w:eastAsia="ko-KR"/>
        </w:rPr>
      </w:pPr>
      <w:r>
        <w:rPr>
          <w:lang w:eastAsia="ko-KR"/>
        </w:rPr>
        <w:t xml:space="preserve">[Note: the Cancun Agreements require countries participating in REDD+ to develop </w:t>
      </w:r>
      <w:r w:rsidRPr="004162D3">
        <w:rPr>
          <w:lang w:eastAsia="ko-KR"/>
        </w:rPr>
        <w:t xml:space="preserve">a </w:t>
      </w:r>
      <w:r w:rsidRPr="00DF1956">
        <w:rPr>
          <w:lang w:eastAsia="ko-KR"/>
        </w:rPr>
        <w:t xml:space="preserve">system for </w:t>
      </w:r>
      <w:r w:rsidRPr="00070581">
        <w:rPr>
          <w:i/>
          <w:lang w:eastAsia="ko-KR"/>
        </w:rPr>
        <w:t>providing information</w:t>
      </w:r>
      <w:r w:rsidRPr="00DF1956">
        <w:rPr>
          <w:lang w:eastAsia="ko-KR"/>
        </w:rPr>
        <w:t xml:space="preserve"> on how the safeguards referred to in appendix I </w:t>
      </w:r>
      <w:r>
        <w:rPr>
          <w:lang w:eastAsia="ko-KR"/>
        </w:rPr>
        <w:t xml:space="preserve">of the Cancun Agreements (COP Dec. 1/CP.16) </w:t>
      </w:r>
      <w:r w:rsidRPr="00DF1956">
        <w:rPr>
          <w:lang w:eastAsia="ko-KR"/>
        </w:rPr>
        <w:t>are being addressed and respected</w:t>
      </w:r>
      <w:r>
        <w:rPr>
          <w:lang w:eastAsia="ko-KR"/>
        </w:rPr>
        <w:t xml:space="preserve">, </w:t>
      </w:r>
      <w:r w:rsidRPr="00B74FCD">
        <w:rPr>
          <w:lang w:val="en-US" w:eastAsia="ko-KR"/>
        </w:rPr>
        <w:t>while respecting sovereignty</w:t>
      </w:r>
      <w:r>
        <w:rPr>
          <w:lang w:val="en-US" w:eastAsia="ko-KR"/>
        </w:rPr>
        <w:t xml:space="preserve">. The process for establishing this </w:t>
      </w:r>
      <w:r w:rsidRPr="009C09B7">
        <w:rPr>
          <w:i/>
          <w:lang w:val="en-US" w:eastAsia="ko-KR"/>
        </w:rPr>
        <w:t>safeguard information system</w:t>
      </w:r>
      <w:r>
        <w:rPr>
          <w:lang w:val="en-US" w:eastAsia="ko-KR"/>
        </w:rPr>
        <w:t xml:space="preserve"> is covered under Component 4(b)].</w:t>
      </w:r>
    </w:p>
    <w:p w14:paraId="7D9EEA6C" w14:textId="77777777" w:rsidR="0007220A" w:rsidRDefault="0007220A" w:rsidP="006904C9">
      <w:pPr>
        <w:spacing w:after="0"/>
        <w:contextualSpacing/>
        <w:rPr>
          <w:lang w:val="en-US" w:eastAsia="ko-KR"/>
        </w:rPr>
      </w:pPr>
    </w:p>
    <w:p w14:paraId="54942A9E" w14:textId="77777777" w:rsidR="0007220A" w:rsidRPr="00BF330B" w:rsidRDefault="0007220A" w:rsidP="006904C9">
      <w:pPr>
        <w:spacing w:after="0"/>
        <w:contextualSpacing/>
        <w:rPr>
          <w:lang w:eastAsia="ko-KR"/>
        </w:rPr>
      </w:pPr>
      <w:r w:rsidRPr="00BF330B">
        <w:t>Based on the characteristics of a REDD+ management framework, this section sets out how capacity will be developed for the framework to function effectively. It then provides information on key elements in the implementation framework – those responsible for REDD+ financial management at both national and local level. It describes the approach to mainstreaming gender into the implementation framework, and the approach to developing the mechanism for safeguards. Finally, the section sets out the steps and activities required to meet the Objective of this Component.</w:t>
      </w:r>
    </w:p>
    <w:p w14:paraId="5333D321" w14:textId="77777777" w:rsidR="0007220A" w:rsidRDefault="0007220A" w:rsidP="00006D34">
      <w:pPr>
        <w:pStyle w:val="Heading3"/>
        <w:spacing w:before="240"/>
      </w:pPr>
      <w:bookmarkStart w:id="376" w:name="_Toc356377044"/>
      <w:r>
        <w:t xml:space="preserve">Characteristics of the </w:t>
      </w:r>
      <w:r w:rsidRPr="004162D3">
        <w:t xml:space="preserve">REDD+ </w:t>
      </w:r>
      <w:r>
        <w:t xml:space="preserve">Management </w:t>
      </w:r>
      <w:r w:rsidRPr="004162D3">
        <w:t>Framework</w:t>
      </w:r>
      <w:bookmarkEnd w:id="376"/>
    </w:p>
    <w:p w14:paraId="063769C4" w14:textId="77777777" w:rsidR="0007220A" w:rsidRDefault="0007220A" w:rsidP="006904C9">
      <w:pPr>
        <w:spacing w:after="0"/>
        <w:contextualSpacing/>
        <w:rPr>
          <w:lang w:eastAsia="ko-KR"/>
        </w:rPr>
      </w:pPr>
      <w:r>
        <w:rPr>
          <w:lang w:eastAsia="ko-KR"/>
        </w:rPr>
        <w:t>The implementation</w:t>
      </w:r>
      <w:r w:rsidRPr="004162D3">
        <w:rPr>
          <w:lang w:eastAsia="ko-KR"/>
        </w:rPr>
        <w:t xml:space="preserve"> framework </w:t>
      </w:r>
      <w:r>
        <w:rPr>
          <w:lang w:eastAsia="ko-KR"/>
        </w:rPr>
        <w:t>has to respond to the following issues and concerns</w:t>
      </w:r>
      <w:r w:rsidRPr="004162D3">
        <w:rPr>
          <w:lang w:eastAsia="ko-KR"/>
        </w:rPr>
        <w:t>:</w:t>
      </w:r>
    </w:p>
    <w:p w14:paraId="16E13057" w14:textId="77777777" w:rsidR="0007220A" w:rsidRPr="004162D3" w:rsidRDefault="0007220A" w:rsidP="006904C9">
      <w:pPr>
        <w:spacing w:after="0"/>
        <w:contextualSpacing/>
        <w:rPr>
          <w:lang w:eastAsia="ko-KR"/>
        </w:rPr>
      </w:pPr>
    </w:p>
    <w:p w14:paraId="58082C8E" w14:textId="77777777" w:rsidR="0007220A" w:rsidRPr="00F236DC" w:rsidRDefault="0007220A" w:rsidP="00B701F8">
      <w:pPr>
        <w:numPr>
          <w:ilvl w:val="0"/>
          <w:numId w:val="34"/>
        </w:numPr>
        <w:spacing w:after="0"/>
        <w:contextualSpacing/>
        <w:rPr>
          <w:rFonts w:ascii="Gill Sans MT" w:hAnsi="Gill Sans MT" w:cs="Calibri"/>
          <w:bCs/>
          <w:szCs w:val="22"/>
          <w:lang w:eastAsia="ko-KR"/>
        </w:rPr>
      </w:pPr>
      <w:r w:rsidRPr="002E00E5">
        <w:rPr>
          <w:b/>
          <w:lang w:eastAsia="ko-KR"/>
        </w:rPr>
        <w:t>Institutional:</w:t>
      </w:r>
      <w:r w:rsidRPr="004162D3">
        <w:rPr>
          <w:lang w:eastAsia="ko-KR"/>
        </w:rPr>
        <w:t xml:space="preserve"> Are the institutions required to implement REDD+ strategies in place, and can they operate effectively together? What needs to be done to make the management structure outlined </w:t>
      </w:r>
      <w:r>
        <w:rPr>
          <w:lang w:eastAsia="ko-KR"/>
        </w:rPr>
        <w:t>in Component 1a operational</w:t>
      </w:r>
      <w:proofErr w:type="gramStart"/>
      <w:r>
        <w:rPr>
          <w:lang w:eastAsia="ko-KR"/>
        </w:rPr>
        <w:t>?;</w:t>
      </w:r>
      <w:proofErr w:type="gramEnd"/>
      <w:r>
        <w:rPr>
          <w:lang w:eastAsia="ko-KR"/>
        </w:rPr>
        <w:t xml:space="preserve"> </w:t>
      </w:r>
    </w:p>
    <w:p w14:paraId="4CA23135" w14:textId="77777777" w:rsidR="0007220A" w:rsidRPr="006A5FCA" w:rsidRDefault="0007220A" w:rsidP="00B701F8">
      <w:pPr>
        <w:numPr>
          <w:ilvl w:val="0"/>
          <w:numId w:val="34"/>
        </w:numPr>
        <w:spacing w:after="0"/>
        <w:contextualSpacing/>
        <w:rPr>
          <w:rFonts w:cs="Calibri"/>
          <w:b/>
          <w:bCs/>
          <w:szCs w:val="22"/>
          <w:lang w:eastAsia="ko-KR"/>
        </w:rPr>
      </w:pPr>
      <w:r w:rsidRPr="006A5FCA">
        <w:rPr>
          <w:rFonts w:cs="Calibri"/>
          <w:b/>
          <w:lang w:eastAsia="ko-KR"/>
        </w:rPr>
        <w:t>Capacity building</w:t>
      </w:r>
      <w:r w:rsidRPr="006A5FCA">
        <w:rPr>
          <w:rFonts w:cs="Calibri"/>
          <w:b/>
          <w:bCs/>
          <w:szCs w:val="22"/>
          <w:lang w:eastAsia="ko-KR"/>
        </w:rPr>
        <w:t>:</w:t>
      </w:r>
      <w:r w:rsidRPr="006A5FCA">
        <w:rPr>
          <w:rFonts w:cs="Calibri"/>
          <w:bCs/>
          <w:szCs w:val="22"/>
          <w:lang w:eastAsia="ko-KR"/>
        </w:rPr>
        <w:t xml:space="preserve"> As REDD+ is new to most people in Mongolia, what capacity building is required for which stakeholders to enable effective participation in REDD+</w:t>
      </w:r>
      <w:proofErr w:type="gramStart"/>
      <w:r w:rsidRPr="006A5FCA">
        <w:rPr>
          <w:rFonts w:cs="Calibri"/>
          <w:bCs/>
          <w:szCs w:val="22"/>
          <w:lang w:eastAsia="ko-KR"/>
        </w:rPr>
        <w:t>?;</w:t>
      </w:r>
      <w:proofErr w:type="gramEnd"/>
    </w:p>
    <w:p w14:paraId="05468E22" w14:textId="77777777" w:rsidR="0007220A" w:rsidRPr="006A5FCA" w:rsidRDefault="0007220A" w:rsidP="00B701F8">
      <w:pPr>
        <w:numPr>
          <w:ilvl w:val="0"/>
          <w:numId w:val="34"/>
        </w:numPr>
        <w:spacing w:after="0"/>
        <w:contextualSpacing/>
        <w:rPr>
          <w:rFonts w:cs="Calibri"/>
          <w:b/>
          <w:bCs/>
          <w:szCs w:val="22"/>
          <w:lang w:eastAsia="ko-KR"/>
        </w:rPr>
      </w:pPr>
      <w:r w:rsidRPr="006A5FCA">
        <w:rPr>
          <w:rFonts w:cs="Calibri"/>
          <w:b/>
          <w:lang w:eastAsia="ko-KR"/>
        </w:rPr>
        <w:t xml:space="preserve">Socio-ecological: </w:t>
      </w:r>
      <w:r w:rsidRPr="006A5FCA">
        <w:rPr>
          <w:rFonts w:cs="Calibri"/>
          <w:lang w:eastAsia="ko-KR"/>
        </w:rPr>
        <w:t>Where are the drivers of deforestation and forest degradation strongest? Where is the social and ecological potential for increased reforestation, improved forest management and/or forest conservation? How and where should the REDD+ activities be distributed across the country accordingly</w:t>
      </w:r>
      <w:proofErr w:type="gramStart"/>
      <w:r w:rsidRPr="006A5FCA">
        <w:rPr>
          <w:rFonts w:cs="Calibri"/>
          <w:lang w:eastAsia="ko-KR"/>
        </w:rPr>
        <w:t>?;</w:t>
      </w:r>
      <w:proofErr w:type="gramEnd"/>
    </w:p>
    <w:p w14:paraId="7EC75396" w14:textId="77777777" w:rsidR="0007220A" w:rsidRPr="006A5FCA" w:rsidRDefault="0007220A" w:rsidP="00B701F8">
      <w:pPr>
        <w:numPr>
          <w:ilvl w:val="0"/>
          <w:numId w:val="34"/>
        </w:numPr>
        <w:spacing w:after="0"/>
        <w:contextualSpacing/>
        <w:rPr>
          <w:rFonts w:cs="Calibri"/>
          <w:b/>
          <w:bCs/>
          <w:szCs w:val="22"/>
          <w:lang w:eastAsia="ko-KR"/>
        </w:rPr>
      </w:pPr>
      <w:r w:rsidRPr="006A5FCA">
        <w:rPr>
          <w:rFonts w:cs="Calibri"/>
          <w:b/>
          <w:lang w:eastAsia="ko-KR"/>
        </w:rPr>
        <w:t>Physical:</w:t>
      </w:r>
      <w:r w:rsidRPr="006A5FCA">
        <w:rPr>
          <w:rFonts w:cs="Calibri"/>
          <w:b/>
          <w:bCs/>
          <w:szCs w:val="22"/>
          <w:lang w:eastAsia="ko-KR"/>
        </w:rPr>
        <w:t xml:space="preserve"> </w:t>
      </w:r>
      <w:r w:rsidRPr="006A5FCA">
        <w:rPr>
          <w:rFonts w:cs="Calibri"/>
          <w:bCs/>
          <w:szCs w:val="22"/>
          <w:lang w:eastAsia="ko-KR"/>
        </w:rPr>
        <w:t>How will REDD+ activities, once selected, be implemented and where?</w:t>
      </w:r>
    </w:p>
    <w:p w14:paraId="3FDEAC42" w14:textId="77777777" w:rsidR="0007220A" w:rsidRPr="003F07D6" w:rsidRDefault="0007220A" w:rsidP="00B701F8">
      <w:pPr>
        <w:numPr>
          <w:ilvl w:val="0"/>
          <w:numId w:val="34"/>
        </w:numPr>
        <w:spacing w:after="0"/>
        <w:contextualSpacing/>
        <w:rPr>
          <w:lang w:eastAsia="ko-KR"/>
        </w:rPr>
      </w:pPr>
      <w:r w:rsidRPr="002E00E5">
        <w:rPr>
          <w:b/>
          <w:lang w:eastAsia="ko-KR"/>
        </w:rPr>
        <w:t>Legal:</w:t>
      </w:r>
      <w:r w:rsidRPr="003F07D6">
        <w:rPr>
          <w:lang w:eastAsia="ko-KR"/>
        </w:rPr>
        <w:t xml:space="preserve"> Do the laws and regulations of Mongolia allow for REDD+ strategies to be implemented? Are there any legal provisions that need to be changed and/or created and, if </w:t>
      </w:r>
      <w:r>
        <w:rPr>
          <w:lang w:eastAsia="ko-KR"/>
        </w:rPr>
        <w:t>possible, how can this be done</w:t>
      </w:r>
      <w:proofErr w:type="gramStart"/>
      <w:r>
        <w:rPr>
          <w:lang w:eastAsia="ko-KR"/>
        </w:rPr>
        <w:t>?;</w:t>
      </w:r>
      <w:proofErr w:type="gramEnd"/>
      <w:r>
        <w:rPr>
          <w:lang w:eastAsia="ko-KR"/>
        </w:rPr>
        <w:t xml:space="preserve"> and</w:t>
      </w:r>
    </w:p>
    <w:p w14:paraId="5C834919" w14:textId="77777777" w:rsidR="0007220A" w:rsidRPr="004162D3" w:rsidRDefault="0007220A" w:rsidP="00B701F8">
      <w:pPr>
        <w:numPr>
          <w:ilvl w:val="0"/>
          <w:numId w:val="34"/>
        </w:numPr>
        <w:spacing w:after="0"/>
        <w:contextualSpacing/>
        <w:rPr>
          <w:lang w:eastAsia="ko-KR"/>
        </w:rPr>
      </w:pPr>
      <w:r w:rsidRPr="002E00E5">
        <w:rPr>
          <w:b/>
          <w:lang w:eastAsia="ko-KR"/>
        </w:rPr>
        <w:t>Financial:</w:t>
      </w:r>
      <w:r w:rsidRPr="004162D3">
        <w:rPr>
          <w:lang w:eastAsia="ko-KR"/>
        </w:rPr>
        <w:t xml:space="preserve"> How will the financial resources necessary for</w:t>
      </w:r>
      <w:r>
        <w:rPr>
          <w:lang w:eastAsia="ko-KR"/>
        </w:rPr>
        <w:t xml:space="preserve"> the</w:t>
      </w:r>
      <w:r w:rsidRPr="004162D3">
        <w:rPr>
          <w:lang w:eastAsia="ko-KR"/>
        </w:rPr>
        <w:t xml:space="preserve"> implementation of REDD+ be distributed effectively? Can existing distribution channels be used and, if necessary, </w:t>
      </w:r>
      <w:r>
        <w:rPr>
          <w:lang w:eastAsia="ko-KR"/>
        </w:rPr>
        <w:t>how can new channels be set up?</w:t>
      </w:r>
    </w:p>
    <w:p w14:paraId="33983E37" w14:textId="77777777" w:rsidR="0007220A" w:rsidRPr="00231413" w:rsidRDefault="0007220A" w:rsidP="00F236DC">
      <w:pPr>
        <w:pStyle w:val="Heading3"/>
      </w:pPr>
      <w:bookmarkStart w:id="377" w:name="_Toc356377046"/>
      <w:r w:rsidRPr="00231413">
        <w:lastRenderedPageBreak/>
        <w:t xml:space="preserve">Capacity </w:t>
      </w:r>
      <w:r>
        <w:t>B</w:t>
      </w:r>
      <w:r w:rsidRPr="00231413">
        <w:t xml:space="preserve">uilding </w:t>
      </w:r>
      <w:bookmarkStart w:id="378" w:name="_Toc356377045"/>
      <w:r>
        <w:t xml:space="preserve">to </w:t>
      </w:r>
      <w:r w:rsidRPr="003F07D6">
        <w:t>Operationaliz</w:t>
      </w:r>
      <w:r>
        <w:t xml:space="preserve">e the </w:t>
      </w:r>
      <w:bookmarkEnd w:id="378"/>
      <w:r>
        <w:t>REDD+ Management Framework</w:t>
      </w:r>
      <w:r w:rsidRPr="003F07D6">
        <w:t xml:space="preserve"> </w:t>
      </w:r>
      <w:bookmarkEnd w:id="377"/>
    </w:p>
    <w:p w14:paraId="7297A0AA" w14:textId="77777777" w:rsidR="0007220A" w:rsidRDefault="0007220A" w:rsidP="00521CF3">
      <w:pPr>
        <w:pStyle w:val="Heading4"/>
      </w:pPr>
      <w:r w:rsidRPr="004162D3">
        <w:t>Institution</w:t>
      </w:r>
      <w:r>
        <w:t xml:space="preserve">s Concerned </w:t>
      </w:r>
    </w:p>
    <w:p w14:paraId="3DFB8E0C" w14:textId="77777777" w:rsidR="0007220A" w:rsidRDefault="0007220A" w:rsidP="006904C9">
      <w:pPr>
        <w:spacing w:after="0"/>
        <w:contextualSpacing/>
        <w:rPr>
          <w:lang w:eastAsia="ko-KR"/>
        </w:rPr>
      </w:pPr>
      <w:r w:rsidRPr="004162D3">
        <w:rPr>
          <w:lang w:eastAsia="ko-KR"/>
        </w:rPr>
        <w:t xml:space="preserve">The key institutions for REDD+ </w:t>
      </w:r>
      <w:r>
        <w:rPr>
          <w:lang w:eastAsia="ko-KR"/>
        </w:rPr>
        <w:t>r</w:t>
      </w:r>
      <w:r w:rsidRPr="004162D3">
        <w:rPr>
          <w:lang w:eastAsia="ko-KR"/>
        </w:rPr>
        <w:t xml:space="preserve">eadiness and </w:t>
      </w:r>
      <w:r>
        <w:rPr>
          <w:lang w:eastAsia="ko-KR"/>
        </w:rPr>
        <w:t>i</w:t>
      </w:r>
      <w:r w:rsidRPr="004162D3">
        <w:rPr>
          <w:lang w:eastAsia="ko-KR"/>
        </w:rPr>
        <w:t xml:space="preserve">mplementation are </w:t>
      </w:r>
      <w:r>
        <w:rPr>
          <w:lang w:eastAsia="ko-KR"/>
        </w:rPr>
        <w:t xml:space="preserve">described </w:t>
      </w:r>
      <w:r w:rsidRPr="004162D3">
        <w:rPr>
          <w:lang w:eastAsia="ko-KR"/>
        </w:rPr>
        <w:t>in Component 1a</w:t>
      </w:r>
      <w:proofErr w:type="gramStart"/>
      <w:r w:rsidRPr="004162D3">
        <w:rPr>
          <w:lang w:eastAsia="ko-KR"/>
        </w:rPr>
        <w:t xml:space="preserve">.  </w:t>
      </w:r>
      <w:proofErr w:type="gramEnd"/>
      <w:r w:rsidRPr="004162D3">
        <w:rPr>
          <w:lang w:eastAsia="ko-KR"/>
        </w:rPr>
        <w:t>Some of these are pre-existing</w:t>
      </w:r>
      <w:r>
        <w:rPr>
          <w:lang w:eastAsia="ko-KR"/>
        </w:rPr>
        <w:t>,</w:t>
      </w:r>
      <w:r w:rsidRPr="004162D3">
        <w:rPr>
          <w:lang w:eastAsia="ko-KR"/>
        </w:rPr>
        <w:t xml:space="preserve"> </w:t>
      </w:r>
      <w:r>
        <w:rPr>
          <w:lang w:eastAsia="ko-KR"/>
        </w:rPr>
        <w:t xml:space="preserve">whereas others </w:t>
      </w:r>
      <w:r w:rsidRPr="004162D3">
        <w:rPr>
          <w:lang w:eastAsia="ko-KR"/>
        </w:rPr>
        <w:t xml:space="preserve">will </w:t>
      </w:r>
      <w:r>
        <w:rPr>
          <w:lang w:eastAsia="ko-KR"/>
        </w:rPr>
        <w:t xml:space="preserve">have to </w:t>
      </w:r>
      <w:r w:rsidRPr="004162D3">
        <w:rPr>
          <w:lang w:eastAsia="ko-KR"/>
        </w:rPr>
        <w:t>be established.</w:t>
      </w:r>
    </w:p>
    <w:p w14:paraId="76853899" w14:textId="77777777" w:rsidR="0007220A" w:rsidRPr="004162D3" w:rsidRDefault="0007220A" w:rsidP="006904C9">
      <w:pPr>
        <w:spacing w:after="0"/>
        <w:contextualSpacing/>
        <w:rPr>
          <w:lang w:eastAsia="ko-KR"/>
        </w:rPr>
      </w:pPr>
    </w:p>
    <w:p w14:paraId="6FD94867" w14:textId="77777777" w:rsidR="0007220A" w:rsidRDefault="0007220A" w:rsidP="006904C9">
      <w:pPr>
        <w:spacing w:after="0"/>
        <w:contextualSpacing/>
        <w:rPr>
          <w:lang w:eastAsia="ko-KR"/>
        </w:rPr>
      </w:pPr>
      <w:r>
        <w:rPr>
          <w:lang w:eastAsia="ko-KR"/>
        </w:rPr>
        <w:t>Key pre-existing institutions</w:t>
      </w:r>
      <w:r w:rsidRPr="00BB3C54">
        <w:rPr>
          <w:lang w:eastAsia="ko-KR"/>
        </w:rPr>
        <w:t xml:space="preserve"> include:</w:t>
      </w:r>
    </w:p>
    <w:p w14:paraId="7DBB9D50" w14:textId="77777777" w:rsidR="0007220A" w:rsidRPr="00BB3C54" w:rsidRDefault="0007220A" w:rsidP="006904C9">
      <w:pPr>
        <w:spacing w:after="0"/>
        <w:contextualSpacing/>
        <w:rPr>
          <w:lang w:eastAsia="ko-KR"/>
        </w:rPr>
      </w:pPr>
    </w:p>
    <w:p w14:paraId="218EF6AF"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Ministry of Environment and Green Development (MEGD);</w:t>
      </w:r>
    </w:p>
    <w:p w14:paraId="049A4B5B"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Division of Forest Conservation and Reforestation Management, MEGD;</w:t>
      </w:r>
    </w:p>
    <w:p w14:paraId="2E4982E1"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Forestry Research and Development Centre (FRDC), MEGD;</w:t>
      </w:r>
    </w:p>
    <w:p w14:paraId="552EBAA4"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Department for Protected Areas Administration (DPAA), MEGD;</w:t>
      </w:r>
    </w:p>
    <w:p w14:paraId="7CBB1BA9"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Climate Change Coordination Office (CCCO), MEGD;</w:t>
      </w:r>
    </w:p>
    <w:p w14:paraId="31212CCA" w14:textId="77777777" w:rsidR="0007220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National Agency for Meteorology, and Environment Monitoring, MEGD;</w:t>
      </w:r>
    </w:p>
    <w:p w14:paraId="60C007BD" w14:textId="77777777" w:rsidR="0007220A" w:rsidRDefault="0007220A" w:rsidP="009C41C5">
      <w:pPr>
        <w:pStyle w:val="MediumGrid1-Accent22"/>
        <w:numPr>
          <w:ilvl w:val="1"/>
          <w:numId w:val="94"/>
        </w:numPr>
        <w:spacing w:before="0" w:after="0" w:line="240" w:lineRule="auto"/>
        <w:contextualSpacing/>
        <w:rPr>
          <w:rFonts w:ascii="Calibri" w:hAnsi="Calibri"/>
          <w:lang w:eastAsia="ko-KR"/>
        </w:rPr>
      </w:pPr>
      <w:r>
        <w:rPr>
          <w:rFonts w:ascii="Calibri" w:hAnsi="Calibri"/>
          <w:lang w:eastAsia="ko-KR"/>
        </w:rPr>
        <w:t>Ministry of Economic Development (MED)</w:t>
      </w:r>
    </w:p>
    <w:p w14:paraId="41F5CD01"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Pr>
          <w:rFonts w:ascii="Calibri" w:hAnsi="Calibri"/>
          <w:lang w:eastAsia="ko-KR"/>
        </w:rPr>
        <w:t>Ministry of Finance (MF)</w:t>
      </w:r>
    </w:p>
    <w:p w14:paraId="0DC6760F"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Ministry of Industry and Agriculture (MIA);</w:t>
      </w:r>
      <w:r>
        <w:rPr>
          <w:rFonts w:ascii="Calibri" w:hAnsi="Calibri"/>
          <w:lang w:eastAsia="ko-KR"/>
        </w:rPr>
        <w:t xml:space="preserve"> and</w:t>
      </w:r>
    </w:p>
    <w:p w14:paraId="11ABD6FF"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The National University of Mongolia (NUM).</w:t>
      </w:r>
    </w:p>
    <w:p w14:paraId="0863BB4C" w14:textId="77777777" w:rsidR="0007220A" w:rsidRPr="00521CF3" w:rsidRDefault="0007220A" w:rsidP="006904C9">
      <w:pPr>
        <w:spacing w:after="0"/>
        <w:contextualSpacing/>
        <w:rPr>
          <w:lang w:val="en-US" w:eastAsia="ko-KR"/>
        </w:rPr>
      </w:pPr>
    </w:p>
    <w:p w14:paraId="75151119" w14:textId="77777777" w:rsidR="0007220A" w:rsidRDefault="0007220A" w:rsidP="006904C9">
      <w:pPr>
        <w:spacing w:after="0"/>
        <w:contextualSpacing/>
        <w:rPr>
          <w:lang w:eastAsia="ko-KR"/>
        </w:rPr>
      </w:pPr>
      <w:r>
        <w:rPr>
          <w:lang w:eastAsia="ko-KR"/>
        </w:rPr>
        <w:t>Institutions to be</w:t>
      </w:r>
      <w:r w:rsidRPr="00BB3C54">
        <w:rPr>
          <w:lang w:eastAsia="ko-KR"/>
        </w:rPr>
        <w:t xml:space="preserve"> established under the Roadmap</w:t>
      </w:r>
      <w:r>
        <w:rPr>
          <w:lang w:eastAsia="ko-KR"/>
        </w:rPr>
        <w:t xml:space="preserve"> are:</w:t>
      </w:r>
      <w:r w:rsidRPr="00BB3C54">
        <w:rPr>
          <w:lang w:eastAsia="ko-KR"/>
        </w:rPr>
        <w:t xml:space="preserve"> </w:t>
      </w:r>
    </w:p>
    <w:p w14:paraId="443DD8A7" w14:textId="77777777" w:rsidR="0007220A" w:rsidRPr="00BB3C54" w:rsidRDefault="0007220A" w:rsidP="006904C9">
      <w:pPr>
        <w:spacing w:after="0"/>
        <w:contextualSpacing/>
        <w:rPr>
          <w:lang w:eastAsia="ko-KR"/>
        </w:rPr>
      </w:pPr>
    </w:p>
    <w:p w14:paraId="13AD6027"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The National REDD+ Taskforce;</w:t>
      </w:r>
    </w:p>
    <w:p w14:paraId="7D4E77B4"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The three Technical Working Groups;</w:t>
      </w:r>
    </w:p>
    <w:p w14:paraId="465335CB"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National REDD+ Programme Unit;</w:t>
      </w:r>
      <w:r>
        <w:rPr>
          <w:rFonts w:ascii="Calibri" w:hAnsi="Calibri"/>
          <w:lang w:eastAsia="ko-KR"/>
        </w:rPr>
        <w:t xml:space="preserve"> and</w:t>
      </w:r>
    </w:p>
    <w:p w14:paraId="01437AE7" w14:textId="77777777" w:rsidR="0007220A" w:rsidRPr="006A5FCA" w:rsidRDefault="0007220A" w:rsidP="009C41C5">
      <w:pPr>
        <w:pStyle w:val="MediumGrid1-Accent22"/>
        <w:numPr>
          <w:ilvl w:val="1"/>
          <w:numId w:val="94"/>
        </w:numPr>
        <w:spacing w:before="0" w:after="0" w:line="240" w:lineRule="auto"/>
        <w:contextualSpacing/>
        <w:rPr>
          <w:rFonts w:ascii="Calibri" w:hAnsi="Calibri"/>
          <w:lang w:eastAsia="ko-KR"/>
        </w:rPr>
      </w:pPr>
      <w:r w:rsidRPr="006A5FCA">
        <w:rPr>
          <w:rFonts w:ascii="Calibri" w:hAnsi="Calibri"/>
          <w:lang w:eastAsia="ko-KR"/>
        </w:rPr>
        <w:t>CSO/LC Forum, including: herders, Forest User Groups and organizations involved in afforestation/reforestation</w:t>
      </w:r>
      <w:r>
        <w:rPr>
          <w:rFonts w:ascii="Calibri" w:hAnsi="Calibri"/>
          <w:lang w:eastAsia="ko-KR"/>
        </w:rPr>
        <w:t>.</w:t>
      </w:r>
    </w:p>
    <w:p w14:paraId="14CE8E58" w14:textId="77777777" w:rsidR="0007220A" w:rsidRDefault="0007220A" w:rsidP="006904C9">
      <w:pPr>
        <w:spacing w:after="0"/>
        <w:contextualSpacing/>
        <w:rPr>
          <w:lang w:eastAsia="ko-KR"/>
        </w:rPr>
      </w:pPr>
    </w:p>
    <w:p w14:paraId="53376FB4" w14:textId="77777777" w:rsidR="0007220A" w:rsidRPr="00521CF3" w:rsidRDefault="0007220A" w:rsidP="006904C9">
      <w:pPr>
        <w:spacing w:after="0"/>
        <w:contextualSpacing/>
        <w:rPr>
          <w:lang w:eastAsia="ko-KR"/>
        </w:rPr>
      </w:pPr>
      <w:r>
        <w:rPr>
          <w:lang w:eastAsia="ko-KR"/>
        </w:rPr>
        <w:t>S</w:t>
      </w:r>
      <w:r w:rsidRPr="00521CF3">
        <w:rPr>
          <w:lang w:eastAsia="ko-KR"/>
        </w:rPr>
        <w:t>takeholders involved in developing Mongolia's National Forest Monitoring System (see Output 4a) and MRV framework</w:t>
      </w:r>
      <w:r w:rsidRPr="00521CF3">
        <w:rPr>
          <w:vertAlign w:val="superscript"/>
          <w:lang w:eastAsia="ko-KR"/>
        </w:rPr>
        <w:footnoteReference w:id="85"/>
      </w:r>
      <w:r w:rsidRPr="00521CF3">
        <w:rPr>
          <w:vertAlign w:val="superscript"/>
          <w:lang w:eastAsia="ko-KR"/>
        </w:rPr>
        <w:t xml:space="preserve"> </w:t>
      </w:r>
      <w:r>
        <w:rPr>
          <w:lang w:eastAsia="ko-KR"/>
        </w:rPr>
        <w:t>will also be involved in the capacity building.</w:t>
      </w:r>
    </w:p>
    <w:p w14:paraId="10C53867" w14:textId="77777777" w:rsidR="0007220A" w:rsidRDefault="0007220A" w:rsidP="00521CF3">
      <w:pPr>
        <w:pStyle w:val="Heading4"/>
      </w:pPr>
      <w:r>
        <w:t>Capacity Building for all I</w:t>
      </w:r>
      <w:r w:rsidRPr="004162D3">
        <w:t>nstitution</w:t>
      </w:r>
      <w:r>
        <w:t>s</w:t>
      </w:r>
    </w:p>
    <w:p w14:paraId="791187B4" w14:textId="77777777" w:rsidR="0007220A" w:rsidRDefault="0007220A" w:rsidP="006904C9">
      <w:pPr>
        <w:spacing w:after="0"/>
        <w:contextualSpacing/>
      </w:pPr>
      <w:r w:rsidRPr="006904C9">
        <w:t>REDD+ remains a very new concept for almost everybody in Mongolia, in both the government and non-government sectors. Significant capacity building on REDD+ will be required for all stakeholders to enable them to participate effectively and equitably in the design of the National REDD+ Strategy and its implementation.</w:t>
      </w:r>
    </w:p>
    <w:p w14:paraId="308FFEC0" w14:textId="77777777" w:rsidR="0007220A" w:rsidRPr="006904C9" w:rsidRDefault="0007220A" w:rsidP="006904C9">
      <w:pPr>
        <w:spacing w:after="0"/>
        <w:contextualSpacing/>
      </w:pPr>
    </w:p>
    <w:p w14:paraId="1F2CD70E" w14:textId="77777777" w:rsidR="0007220A" w:rsidRDefault="0007220A" w:rsidP="006904C9">
      <w:pPr>
        <w:spacing w:after="0"/>
        <w:contextualSpacing/>
        <w:rPr>
          <w:szCs w:val="22"/>
        </w:rPr>
      </w:pPr>
      <w:r w:rsidRPr="006904C9">
        <w:t>Capacity building will generally be undertaken following a standard three-step process:</w:t>
      </w:r>
      <w:r w:rsidRPr="006A5FCA">
        <w:rPr>
          <w:rStyle w:val="FootnoteReference"/>
          <w:sz w:val="22"/>
          <w:szCs w:val="22"/>
        </w:rPr>
        <w:footnoteReference w:id="86"/>
      </w:r>
      <w:r w:rsidRPr="006904C9">
        <w:rPr>
          <w:szCs w:val="22"/>
        </w:rPr>
        <w:t xml:space="preserve"> </w:t>
      </w:r>
    </w:p>
    <w:p w14:paraId="1642FC9F" w14:textId="77777777" w:rsidR="0007220A" w:rsidRDefault="0007220A" w:rsidP="009C41C5">
      <w:pPr>
        <w:pStyle w:val="MediumGrid1-Accent22"/>
        <w:numPr>
          <w:ilvl w:val="0"/>
          <w:numId w:val="105"/>
        </w:numPr>
        <w:spacing w:before="0" w:after="0" w:line="240" w:lineRule="auto"/>
        <w:contextualSpacing/>
        <w:rPr>
          <w:rFonts w:ascii="Calibri" w:hAnsi="Calibri" w:cs="Calibri"/>
          <w:lang w:val="en-GB"/>
        </w:rPr>
      </w:pPr>
      <w:r w:rsidRPr="006A5FCA">
        <w:rPr>
          <w:rFonts w:ascii="Calibri" w:hAnsi="Calibri" w:cs="Calibri"/>
          <w:lang w:val="en-GB"/>
        </w:rPr>
        <w:t xml:space="preserve">Mobilize stakeholders and design a capacity assessment protocol. This will require the engagement of stakeholders based on the stakeholder mapping work described in Sub-components 1b and 1c above, then a clarification of the objectives and expectations with the National REDD+ Taskforce. The following will be determined at this point: the data and information to be collected and the approach to analysis; details of how the capacity assessment </w:t>
      </w:r>
      <w:r w:rsidRPr="006A5FCA">
        <w:rPr>
          <w:rFonts w:ascii="Calibri" w:hAnsi="Calibri" w:cs="Calibri"/>
          <w:lang w:val="en-GB"/>
        </w:rPr>
        <w:lastRenderedPageBreak/>
        <w:t xml:space="preserve">will be conducted (team, location, etc.); and preparation of a </w:t>
      </w:r>
      <w:proofErr w:type="gramStart"/>
      <w:r w:rsidRPr="006A5FCA">
        <w:rPr>
          <w:rFonts w:ascii="Calibri" w:hAnsi="Calibri" w:cs="Calibri"/>
          <w:lang w:val="en-GB"/>
        </w:rPr>
        <w:t>fully-costed</w:t>
      </w:r>
      <w:proofErr w:type="gramEnd"/>
      <w:r w:rsidRPr="006A5FCA">
        <w:rPr>
          <w:rFonts w:ascii="Calibri" w:hAnsi="Calibri" w:cs="Calibri"/>
          <w:lang w:val="en-GB"/>
        </w:rPr>
        <w:t xml:space="preserve"> plan for the capacity assessment. </w:t>
      </w:r>
      <w:r w:rsidRPr="006A5FCA">
        <w:rPr>
          <w:rFonts w:ascii="Calibri" w:hAnsi="Calibri" w:cs="Calibri"/>
          <w:lang w:val="en-GB" w:eastAsia="ko-KR"/>
        </w:rPr>
        <w:t>This will take a cross-sectoral approach to the implementation of REDD+ activities that recognizes the necessity of basing the successful design and implementation of REDD+ on the participation of multiple stakeholders, across multiple sectors.</w:t>
      </w:r>
    </w:p>
    <w:p w14:paraId="22E20CA5" w14:textId="77777777" w:rsidR="0007220A" w:rsidRPr="006A5FCA" w:rsidRDefault="0007220A" w:rsidP="005D16A8">
      <w:pPr>
        <w:pStyle w:val="MediumGrid1-Accent22"/>
        <w:spacing w:before="0" w:after="0" w:line="240" w:lineRule="auto"/>
        <w:ind w:left="360"/>
        <w:contextualSpacing/>
        <w:rPr>
          <w:rFonts w:ascii="Calibri" w:hAnsi="Calibri" w:cs="Calibri"/>
          <w:lang w:val="en-GB"/>
        </w:rPr>
      </w:pPr>
    </w:p>
    <w:p w14:paraId="550BE836" w14:textId="77777777" w:rsidR="0007220A" w:rsidRPr="003A4106" w:rsidRDefault="0007220A" w:rsidP="009C41C5">
      <w:pPr>
        <w:numPr>
          <w:ilvl w:val="0"/>
          <w:numId w:val="105"/>
        </w:numPr>
        <w:spacing w:after="0"/>
        <w:contextualSpacing/>
        <w:rPr>
          <w:szCs w:val="22"/>
          <w:lang w:eastAsia="ko-KR"/>
        </w:rPr>
      </w:pPr>
      <w:r w:rsidRPr="003A4106">
        <w:rPr>
          <w:szCs w:val="22"/>
        </w:rPr>
        <w:t>Conduct a</w:t>
      </w:r>
      <w:r w:rsidRPr="003A4106">
        <w:rPr>
          <w:b/>
          <w:szCs w:val="22"/>
        </w:rPr>
        <w:t xml:space="preserve"> </w:t>
      </w:r>
      <w:r w:rsidRPr="003A4106">
        <w:rPr>
          <w:szCs w:val="22"/>
        </w:rPr>
        <w:t>Capacity Needs Assessment</w:t>
      </w:r>
      <w:r w:rsidRPr="003A4106">
        <w:rPr>
          <w:b/>
          <w:szCs w:val="22"/>
        </w:rPr>
        <w:t xml:space="preserve">.  </w:t>
      </w:r>
    </w:p>
    <w:p w14:paraId="44D84A64" w14:textId="77777777" w:rsidR="0007220A" w:rsidRPr="003A4106" w:rsidRDefault="0007220A" w:rsidP="009C41C5">
      <w:pPr>
        <w:pStyle w:val="MediumGrid1-Accent22"/>
        <w:numPr>
          <w:ilvl w:val="1"/>
          <w:numId w:val="105"/>
        </w:numPr>
        <w:spacing w:before="0" w:after="0" w:line="240" w:lineRule="auto"/>
        <w:contextualSpacing/>
        <w:rPr>
          <w:rFonts w:ascii="Calibri" w:hAnsi="Calibri"/>
          <w:szCs w:val="22"/>
          <w:lang w:eastAsia="ko-KR"/>
        </w:rPr>
      </w:pPr>
      <w:r w:rsidRPr="003A4106">
        <w:rPr>
          <w:rFonts w:ascii="Calibri" w:hAnsi="Calibri"/>
          <w:szCs w:val="22"/>
        </w:rPr>
        <w:t>This will involve two steps:</w:t>
      </w:r>
    </w:p>
    <w:p w14:paraId="38AAB1F3" w14:textId="77777777" w:rsidR="0007220A" w:rsidRPr="003A4106" w:rsidRDefault="0007220A" w:rsidP="009C41C5">
      <w:pPr>
        <w:numPr>
          <w:ilvl w:val="1"/>
          <w:numId w:val="105"/>
        </w:numPr>
        <w:spacing w:after="0"/>
        <w:contextualSpacing/>
        <w:rPr>
          <w:szCs w:val="22"/>
          <w:lang w:eastAsia="ko-KR"/>
        </w:rPr>
      </w:pPr>
      <w:r w:rsidRPr="003A4106">
        <w:rPr>
          <w:rFonts w:cs="Calibri"/>
          <w:szCs w:val="22"/>
        </w:rPr>
        <w:t>Identify the skills required for each target group to participate in the design and implementation of REDD+, for both functional and technical capacities;</w:t>
      </w:r>
    </w:p>
    <w:p w14:paraId="07798608" w14:textId="77777777" w:rsidR="0007220A" w:rsidRPr="003A4106" w:rsidRDefault="0007220A" w:rsidP="009C41C5">
      <w:pPr>
        <w:numPr>
          <w:ilvl w:val="1"/>
          <w:numId w:val="105"/>
        </w:numPr>
        <w:spacing w:after="0"/>
        <w:contextualSpacing/>
        <w:rPr>
          <w:szCs w:val="22"/>
          <w:lang w:eastAsia="ko-KR"/>
        </w:rPr>
      </w:pPr>
      <w:r w:rsidRPr="003A4106">
        <w:rPr>
          <w:szCs w:val="22"/>
        </w:rPr>
        <w:t>Assessment of existing capacities.</w:t>
      </w:r>
      <w:r w:rsidRPr="003A4106">
        <w:rPr>
          <w:rFonts w:cs="Calibri"/>
          <w:szCs w:val="22"/>
        </w:rPr>
        <w:t xml:space="preserve"> </w:t>
      </w:r>
    </w:p>
    <w:p w14:paraId="5C1790B6" w14:textId="77777777" w:rsidR="0007220A" w:rsidRPr="003A4106" w:rsidRDefault="0007220A" w:rsidP="00AC23B8">
      <w:pPr>
        <w:spacing w:after="0"/>
        <w:ind w:left="1080"/>
        <w:contextualSpacing/>
        <w:rPr>
          <w:szCs w:val="22"/>
          <w:lang w:eastAsia="ko-KR"/>
        </w:rPr>
      </w:pPr>
    </w:p>
    <w:p w14:paraId="0F176B9D" w14:textId="77777777" w:rsidR="0007220A" w:rsidRPr="003A4106" w:rsidRDefault="0007220A" w:rsidP="009C41C5">
      <w:pPr>
        <w:pStyle w:val="MediumGrid1-Accent22"/>
        <w:numPr>
          <w:ilvl w:val="0"/>
          <w:numId w:val="105"/>
        </w:numPr>
        <w:autoSpaceDE w:val="0"/>
        <w:autoSpaceDN w:val="0"/>
        <w:adjustRightInd w:val="0"/>
        <w:spacing w:before="0" w:after="0" w:line="240" w:lineRule="auto"/>
        <w:contextualSpacing/>
        <w:rPr>
          <w:szCs w:val="22"/>
          <w:lang w:eastAsia="ko-KR"/>
        </w:rPr>
      </w:pPr>
      <w:r w:rsidRPr="003A4106">
        <w:rPr>
          <w:rFonts w:ascii="Calibri" w:hAnsi="Calibri" w:cs="Calibri"/>
          <w:szCs w:val="22"/>
          <w:lang w:val="en-GB"/>
        </w:rPr>
        <w:t xml:space="preserve">Summarize and interpret the results to generate a </w:t>
      </w:r>
      <w:r w:rsidRPr="003A4106">
        <w:rPr>
          <w:rFonts w:ascii="Calibri" w:hAnsi="Calibri" w:cs="Calibri"/>
          <w:b/>
          <w:szCs w:val="22"/>
          <w:lang w:val="en-GB"/>
        </w:rPr>
        <w:t>Capacity Building Action Plan</w:t>
      </w:r>
      <w:r w:rsidRPr="003A4106">
        <w:rPr>
          <w:rFonts w:ascii="Calibri" w:hAnsi="Calibri" w:cs="Calibri"/>
          <w:szCs w:val="22"/>
          <w:lang w:val="en-GB"/>
        </w:rPr>
        <w:t>.</w:t>
      </w:r>
      <w:r w:rsidRPr="003A4106">
        <w:rPr>
          <w:rFonts w:ascii="Calibri" w:hAnsi="Calibri" w:cs="Calibri"/>
          <w:color w:val="000000"/>
          <w:szCs w:val="22"/>
          <w:lang w:val="en-GB" w:eastAsia="ko-KR"/>
        </w:rPr>
        <w:t xml:space="preserve"> This will involve comparing the </w:t>
      </w:r>
      <w:r w:rsidRPr="003A4106">
        <w:rPr>
          <w:rFonts w:ascii="Calibri" w:hAnsi="Calibri" w:cs="Calibri"/>
          <w:szCs w:val="22"/>
          <w:lang w:val="en-GB" w:eastAsia="ko-KR"/>
        </w:rPr>
        <w:t xml:space="preserve">desired end-point in terms of capacities to the existing situation, to determine what is required to bridge the gap between them. </w:t>
      </w:r>
    </w:p>
    <w:p w14:paraId="1088232E" w14:textId="77777777" w:rsidR="0007220A" w:rsidRPr="003A4106" w:rsidRDefault="0007220A" w:rsidP="009C41C5">
      <w:pPr>
        <w:pStyle w:val="MediumGrid1-Accent22"/>
        <w:numPr>
          <w:ilvl w:val="1"/>
          <w:numId w:val="105"/>
        </w:numPr>
        <w:autoSpaceDE w:val="0"/>
        <w:autoSpaceDN w:val="0"/>
        <w:adjustRightInd w:val="0"/>
        <w:spacing w:before="0" w:after="0" w:line="240" w:lineRule="auto"/>
        <w:contextualSpacing/>
        <w:rPr>
          <w:rFonts w:ascii="Calibri" w:hAnsi="Calibri" w:cs="Calibri"/>
          <w:color w:val="000000"/>
          <w:szCs w:val="22"/>
          <w:lang w:val="en-GB" w:eastAsia="ko-KR"/>
        </w:rPr>
      </w:pPr>
      <w:r w:rsidRPr="003A4106">
        <w:rPr>
          <w:rFonts w:ascii="Calibri" w:hAnsi="Calibri" w:cs="Calibri"/>
          <w:color w:val="000000"/>
          <w:szCs w:val="22"/>
          <w:lang w:val="en-GB" w:eastAsia="ko-KR"/>
        </w:rPr>
        <w:t xml:space="preserve">The Plan will include activities at all levels, including: </w:t>
      </w:r>
    </w:p>
    <w:p w14:paraId="51BA5794" w14:textId="77777777" w:rsidR="0007220A" w:rsidRPr="003A4106" w:rsidRDefault="0007220A" w:rsidP="009C41C5">
      <w:pPr>
        <w:numPr>
          <w:ilvl w:val="1"/>
          <w:numId w:val="105"/>
        </w:numPr>
        <w:autoSpaceDE w:val="0"/>
        <w:autoSpaceDN w:val="0"/>
        <w:adjustRightInd w:val="0"/>
        <w:spacing w:after="0"/>
        <w:contextualSpacing/>
        <w:rPr>
          <w:rFonts w:cs="Calibri"/>
          <w:color w:val="000000"/>
          <w:szCs w:val="22"/>
          <w:lang w:eastAsia="ko-KR"/>
        </w:rPr>
      </w:pPr>
      <w:r w:rsidRPr="003A4106">
        <w:rPr>
          <w:rFonts w:cs="Calibri"/>
          <w:color w:val="000000"/>
          <w:szCs w:val="22"/>
          <w:lang w:eastAsia="ko-KR"/>
        </w:rPr>
        <w:t xml:space="preserve">Engagement with initiatives in other countries, at regional and global levels to build systemic, </w:t>
      </w:r>
      <w:proofErr w:type="gramStart"/>
      <w:r w:rsidRPr="003A4106">
        <w:rPr>
          <w:rFonts w:cs="Calibri"/>
          <w:color w:val="000000"/>
          <w:szCs w:val="22"/>
          <w:lang w:eastAsia="ko-KR"/>
        </w:rPr>
        <w:t>institutional</w:t>
      </w:r>
      <w:proofErr w:type="gramEnd"/>
      <w:r w:rsidRPr="003A4106">
        <w:rPr>
          <w:rFonts w:cs="Calibri"/>
          <w:color w:val="000000"/>
          <w:szCs w:val="22"/>
          <w:lang w:eastAsia="ko-KR"/>
        </w:rPr>
        <w:t xml:space="preserve"> and individual capacity of REDD+ actors in Mongolia. </w:t>
      </w:r>
    </w:p>
    <w:p w14:paraId="74BEA79F" w14:textId="77777777" w:rsidR="0007220A" w:rsidRPr="003A4106" w:rsidRDefault="0007220A" w:rsidP="009C41C5">
      <w:pPr>
        <w:numPr>
          <w:ilvl w:val="1"/>
          <w:numId w:val="105"/>
        </w:numPr>
        <w:autoSpaceDE w:val="0"/>
        <w:autoSpaceDN w:val="0"/>
        <w:adjustRightInd w:val="0"/>
        <w:spacing w:after="0"/>
        <w:contextualSpacing/>
        <w:rPr>
          <w:rFonts w:cs="Calibri"/>
          <w:color w:val="000000"/>
          <w:szCs w:val="22"/>
          <w:lang w:eastAsia="ko-KR"/>
        </w:rPr>
      </w:pPr>
      <w:r w:rsidRPr="003A4106">
        <w:rPr>
          <w:rFonts w:cs="Calibri"/>
          <w:color w:val="000000"/>
          <w:szCs w:val="22"/>
          <w:lang w:eastAsia="ko-KR"/>
        </w:rPr>
        <w:t>Training programmes for staff of key REDD+ institutions and other personnel involved in the design and implementation of the National REDD+ Strategy.</w:t>
      </w:r>
    </w:p>
    <w:p w14:paraId="51317D51" w14:textId="77777777" w:rsidR="0007220A" w:rsidRPr="003A4106" w:rsidRDefault="0007220A" w:rsidP="009C41C5">
      <w:pPr>
        <w:numPr>
          <w:ilvl w:val="1"/>
          <w:numId w:val="105"/>
        </w:numPr>
        <w:autoSpaceDE w:val="0"/>
        <w:autoSpaceDN w:val="0"/>
        <w:adjustRightInd w:val="0"/>
        <w:spacing w:after="0"/>
        <w:contextualSpacing/>
        <w:rPr>
          <w:rFonts w:cs="Calibri"/>
          <w:color w:val="000000"/>
          <w:szCs w:val="22"/>
          <w:lang w:eastAsia="ko-KR"/>
        </w:rPr>
      </w:pPr>
      <w:r w:rsidRPr="003A4106">
        <w:rPr>
          <w:rFonts w:cs="Calibri"/>
          <w:color w:val="000000"/>
          <w:szCs w:val="22"/>
          <w:lang w:eastAsia="ko-KR"/>
        </w:rPr>
        <w:t xml:space="preserve">Capacity building to ensure that local communities, including indigenous peoples and ethnic minorities, can be involved in local decision-making, implementation and monitoring of the National REDD+ Strategy. </w:t>
      </w:r>
    </w:p>
    <w:p w14:paraId="72A15E52" w14:textId="77777777" w:rsidR="0007220A" w:rsidRPr="003A4106" w:rsidRDefault="0007220A" w:rsidP="009C41C5">
      <w:pPr>
        <w:numPr>
          <w:ilvl w:val="1"/>
          <w:numId w:val="105"/>
        </w:numPr>
        <w:autoSpaceDE w:val="0"/>
        <w:autoSpaceDN w:val="0"/>
        <w:adjustRightInd w:val="0"/>
        <w:spacing w:after="0"/>
        <w:contextualSpacing/>
        <w:rPr>
          <w:rFonts w:cs="Calibri"/>
          <w:color w:val="000000"/>
          <w:szCs w:val="22"/>
          <w:lang w:eastAsia="ko-KR"/>
        </w:rPr>
      </w:pPr>
      <w:r w:rsidRPr="003A4106">
        <w:rPr>
          <w:rFonts w:cs="Calibri"/>
          <w:color w:val="000000"/>
          <w:szCs w:val="22"/>
          <w:lang w:eastAsia="ko-KR"/>
        </w:rPr>
        <w:t>Capacity building of other non-state actors, such as NGOs, that may play key roles in the design and implementation of the National REDD+ Strategy.</w:t>
      </w:r>
    </w:p>
    <w:p w14:paraId="33AC5E16" w14:textId="77777777" w:rsidR="0007220A" w:rsidRPr="006A5FCA" w:rsidRDefault="0007220A" w:rsidP="006904C9">
      <w:pPr>
        <w:autoSpaceDE w:val="0"/>
        <w:autoSpaceDN w:val="0"/>
        <w:adjustRightInd w:val="0"/>
        <w:spacing w:after="0"/>
        <w:contextualSpacing/>
        <w:rPr>
          <w:rFonts w:cs="Calibri"/>
        </w:rPr>
      </w:pPr>
    </w:p>
    <w:p w14:paraId="76A233DA" w14:textId="77777777" w:rsidR="0007220A" w:rsidRDefault="0007220A" w:rsidP="006904C9">
      <w:pPr>
        <w:autoSpaceDE w:val="0"/>
        <w:autoSpaceDN w:val="0"/>
        <w:adjustRightInd w:val="0"/>
        <w:spacing w:after="0"/>
        <w:contextualSpacing/>
        <w:rPr>
          <w:rFonts w:cs="Calibri"/>
        </w:rPr>
      </w:pPr>
      <w:r w:rsidRPr="006A5FCA">
        <w:rPr>
          <w:rFonts w:cs="Calibri"/>
        </w:rPr>
        <w:t xml:space="preserve">The capacity needs assessments and activities may be undertaken in stages or across specific sectors or organisations, according to specific functional or technical needs. </w:t>
      </w:r>
    </w:p>
    <w:p w14:paraId="47AC256F" w14:textId="77777777" w:rsidR="0007220A" w:rsidRDefault="0007220A" w:rsidP="006904C9">
      <w:pPr>
        <w:autoSpaceDE w:val="0"/>
        <w:autoSpaceDN w:val="0"/>
        <w:adjustRightInd w:val="0"/>
        <w:spacing w:after="0"/>
        <w:contextualSpacing/>
        <w:rPr>
          <w:rFonts w:cs="Calibri"/>
        </w:rPr>
      </w:pPr>
    </w:p>
    <w:p w14:paraId="3224FB40" w14:textId="77777777" w:rsidR="0007220A" w:rsidRPr="00F6514B" w:rsidRDefault="0007220A" w:rsidP="006904C9">
      <w:pPr>
        <w:autoSpaceDE w:val="0"/>
        <w:autoSpaceDN w:val="0"/>
        <w:adjustRightInd w:val="0"/>
        <w:spacing w:after="0"/>
        <w:contextualSpacing/>
        <w:rPr>
          <w:rFonts w:cs="Calibri"/>
        </w:rPr>
      </w:pPr>
      <w:r w:rsidRPr="006A5FCA">
        <w:rPr>
          <w:rFonts w:cs="Calibri"/>
        </w:rPr>
        <w:t xml:space="preserve">The </w:t>
      </w:r>
      <w:proofErr w:type="gramStart"/>
      <w:r w:rsidRPr="006A5FCA">
        <w:rPr>
          <w:rFonts w:cs="Calibri"/>
        </w:rPr>
        <w:t>capacity-building process will be overseen by the National REDD+ Taskforce</w:t>
      </w:r>
      <w:proofErr w:type="gramEnd"/>
      <w:r w:rsidRPr="006A5FCA">
        <w:rPr>
          <w:rFonts w:cs="Calibri"/>
        </w:rPr>
        <w:t xml:space="preserve">. </w:t>
      </w:r>
    </w:p>
    <w:p w14:paraId="4FC79D9E" w14:textId="77777777" w:rsidR="0007220A" w:rsidRDefault="0007220A" w:rsidP="003F7EBF">
      <w:pPr>
        <w:pStyle w:val="Heading4"/>
        <w:numPr>
          <w:ilvl w:val="0"/>
          <w:numId w:val="0"/>
        </w:numPr>
        <w:spacing w:before="0"/>
        <w:rPr>
          <w:lang w:eastAsia="ko-KR"/>
        </w:rPr>
      </w:pPr>
    </w:p>
    <w:p w14:paraId="37F6884C" w14:textId="77777777" w:rsidR="0007220A" w:rsidRPr="00BF330B" w:rsidRDefault="0007220A" w:rsidP="000E5DF8">
      <w:r w:rsidRPr="00BF330B">
        <w:t>Meanwhile, through the UN-REDD Target</w:t>
      </w:r>
      <w:r>
        <w:t>ed Support during 2013 and</w:t>
      </w:r>
      <w:r w:rsidRPr="00BF330B">
        <w:t xml:space="preserve"> 2014, a capacity development framework</w:t>
      </w:r>
      <w:r w:rsidRPr="0057430D">
        <w:rPr>
          <w:rStyle w:val="FootnoteReference"/>
          <w:sz w:val="20"/>
          <w:szCs w:val="20"/>
        </w:rPr>
        <w:footnoteReference w:id="87"/>
      </w:r>
      <w:r w:rsidRPr="0057430D">
        <w:rPr>
          <w:sz w:val="20"/>
          <w:szCs w:val="20"/>
        </w:rPr>
        <w:t xml:space="preserve"> </w:t>
      </w:r>
      <w:r w:rsidRPr="00BF330B">
        <w:t>was prepared to address barriers to mainstreaming financing for sustainable forest management into sectoral budgets.</w:t>
      </w:r>
    </w:p>
    <w:p w14:paraId="07D7938B" w14:textId="77777777" w:rsidR="0007220A" w:rsidRPr="00BF330B" w:rsidRDefault="0007220A" w:rsidP="000E5DF8">
      <w:r w:rsidRPr="00BF330B">
        <w:t xml:space="preserve">This framework builds on the findings and recommendations of two studies, which were conducted earlier as part of the same Targeted Support to assist Mongolia in broadening the funding base and diversifying the sources of funding and support for sustainable forest management. The objective of this Targeted Support was to help secure a strong basis on which to establish effective REDD+ Readiness management arrangements and develop implementation capacities across relevant sectors. </w:t>
      </w:r>
    </w:p>
    <w:p w14:paraId="7443FD5B" w14:textId="77777777" w:rsidR="0007220A" w:rsidRDefault="0007220A" w:rsidP="00BF330B">
      <w:pPr>
        <w:rPr>
          <w:rFonts w:cs="Calibri"/>
          <w:szCs w:val="22"/>
          <w:lang w:val="en-US"/>
        </w:rPr>
      </w:pPr>
      <w:r w:rsidRPr="00BF330B">
        <w:t>The first study</w:t>
      </w:r>
      <w:r w:rsidRPr="000F50A4">
        <w:rPr>
          <w:rStyle w:val="FootnoteReference"/>
          <w:sz w:val="20"/>
          <w:szCs w:val="20"/>
        </w:rPr>
        <w:footnoteReference w:id="88"/>
      </w:r>
      <w:r w:rsidRPr="00BF330B">
        <w:t xml:space="preserve"> looked at </w:t>
      </w:r>
      <w:r w:rsidRPr="00BF330B">
        <w:rPr>
          <w:rFonts w:eastAsia="Times New Roman"/>
        </w:rPr>
        <w:t xml:space="preserve">forest sector financing flows and economic values of forest products and services, and also identified a number of instruments and mechanisms that could be used to mobilise financing and increase cross-sectoral coordination and collaboration for sustainable forest management. </w:t>
      </w:r>
      <w:r w:rsidRPr="00BF330B">
        <w:rPr>
          <w:rFonts w:eastAsia="Times New Roman"/>
        </w:rPr>
        <w:lastRenderedPageBreak/>
        <w:t>Based on the identified entry points, a political economy analysis</w:t>
      </w:r>
      <w:r w:rsidRPr="000F50A4">
        <w:rPr>
          <w:rStyle w:val="FootnoteReference"/>
          <w:rFonts w:eastAsia="Times New Roman"/>
          <w:sz w:val="20"/>
          <w:szCs w:val="20"/>
        </w:rPr>
        <w:footnoteReference w:id="89"/>
      </w:r>
      <w:r w:rsidRPr="000F50A4">
        <w:rPr>
          <w:rFonts w:eastAsia="Times New Roman"/>
          <w:sz w:val="20"/>
          <w:szCs w:val="20"/>
        </w:rPr>
        <w:t xml:space="preserve"> </w:t>
      </w:r>
      <w:r w:rsidRPr="00BF330B">
        <w:rPr>
          <w:rFonts w:eastAsia="Times New Roman"/>
        </w:rPr>
        <w:t xml:space="preserve">of relevant institutions and their </w:t>
      </w:r>
      <w:r w:rsidRPr="00BF330B">
        <w:rPr>
          <w:rFonts w:cs="Calibri"/>
          <w:szCs w:val="22"/>
          <w:lang w:val="en-US"/>
        </w:rPr>
        <w:t>main incentives,</w:t>
      </w:r>
      <w:r w:rsidRPr="00BF330B">
        <w:rPr>
          <w:rFonts w:eastAsia="Times New Roman"/>
        </w:rPr>
        <w:t xml:space="preserve"> </w:t>
      </w:r>
      <w:r w:rsidRPr="00BF330B">
        <w:rPr>
          <w:rFonts w:cs="Calibri"/>
          <w:szCs w:val="22"/>
          <w:lang w:val="en-US"/>
        </w:rPr>
        <w:t xml:space="preserve">interests and influence over mainstreaming financing for sustainable forest management. </w:t>
      </w:r>
      <w:r>
        <w:rPr>
          <w:rFonts w:cs="Calibri"/>
          <w:szCs w:val="22"/>
          <w:lang w:val="en-US"/>
        </w:rPr>
        <w:t xml:space="preserve">  </w:t>
      </w:r>
    </w:p>
    <w:p w14:paraId="6F5B7F4C" w14:textId="77777777" w:rsidR="0007220A" w:rsidRDefault="0007220A" w:rsidP="00BF330B">
      <w:pPr>
        <w:rPr>
          <w:rFonts w:cs="Calibri"/>
          <w:szCs w:val="22"/>
          <w:lang w:val="en-US"/>
        </w:rPr>
      </w:pPr>
      <w:r>
        <w:rPr>
          <w:rFonts w:cs="Calibri"/>
          <w:szCs w:val="22"/>
          <w:lang w:val="en-US"/>
        </w:rPr>
        <w:t xml:space="preserve">The capacity development framework will be implemented during the implementation of the Roadmap. </w:t>
      </w:r>
    </w:p>
    <w:p w14:paraId="242F6E89" w14:textId="77777777" w:rsidR="0007220A" w:rsidRDefault="0007220A" w:rsidP="00AC23B8">
      <w:pPr>
        <w:pStyle w:val="Heading3"/>
      </w:pPr>
      <w:bookmarkStart w:id="379" w:name="_Toc356377048"/>
      <w:r w:rsidRPr="0007022A">
        <w:t>The REDD+ Implementation Framework</w:t>
      </w:r>
      <w:bookmarkEnd w:id="379"/>
      <w:r w:rsidRPr="0007022A">
        <w:t xml:space="preserve"> – Managing REDD+ Funds</w:t>
      </w:r>
    </w:p>
    <w:p w14:paraId="4AB05536" w14:textId="77777777" w:rsidR="0007220A" w:rsidRDefault="0007220A" w:rsidP="00AE311D">
      <w:pPr>
        <w:spacing w:after="0"/>
        <w:contextualSpacing/>
      </w:pPr>
      <w:r>
        <w:t>In Mongolia, REDD+ requires innovative and new capacity to manage the funds associated with REDD+. This is likely to be in two parts: (i) a national-level mechanism for receiving international REDD+ finances or flows in a transparent and accountable manner that meets international REDD+ requirements and is in line with national priorities, and (ii) an in-country system to incentivize sustainable forest management and share the benefits of REDD+ with forest users.</w:t>
      </w:r>
    </w:p>
    <w:p w14:paraId="69C1D17B" w14:textId="77777777" w:rsidR="0007220A" w:rsidRDefault="0007220A" w:rsidP="00AE311D">
      <w:pPr>
        <w:spacing w:after="0"/>
        <w:contextualSpacing/>
      </w:pPr>
    </w:p>
    <w:p w14:paraId="4B8E45DB" w14:textId="77777777" w:rsidR="0007220A" w:rsidRDefault="0007220A" w:rsidP="00AE311D">
      <w:pPr>
        <w:spacing w:after="0"/>
        <w:contextualSpacing/>
      </w:pPr>
      <w:r>
        <w:t>The overall objective of this sub-component is the development of an equitable and transparent Positive Incentive Distribution Plan that covers:</w:t>
      </w:r>
    </w:p>
    <w:p w14:paraId="2C1ACB29" w14:textId="77777777" w:rsidR="0007220A" w:rsidRDefault="0007220A" w:rsidP="00AE311D">
      <w:pPr>
        <w:spacing w:after="0"/>
        <w:contextualSpacing/>
      </w:pPr>
    </w:p>
    <w:p w14:paraId="1AF0AD40" w14:textId="77777777" w:rsidR="0007220A" w:rsidRDefault="0007220A" w:rsidP="009C41C5">
      <w:pPr>
        <w:numPr>
          <w:ilvl w:val="0"/>
          <w:numId w:val="130"/>
        </w:numPr>
        <w:spacing w:after="0"/>
        <w:contextualSpacing/>
      </w:pPr>
      <w:r>
        <w:t xml:space="preserve">The national management of REDD+ payments; and </w:t>
      </w:r>
    </w:p>
    <w:p w14:paraId="1E33436C" w14:textId="77777777" w:rsidR="0007220A" w:rsidRDefault="0007220A" w:rsidP="009C41C5">
      <w:pPr>
        <w:numPr>
          <w:ilvl w:val="0"/>
          <w:numId w:val="130"/>
        </w:numPr>
        <w:spacing w:after="0"/>
        <w:contextualSpacing/>
      </w:pPr>
      <w:r>
        <w:t>The resource allocation mechanisms to incentivize economic agents and share benefits of REDD+ within the country (e.g. with aimags, soums and Forest User Groups).</w:t>
      </w:r>
    </w:p>
    <w:p w14:paraId="2FAE518A" w14:textId="77777777" w:rsidR="0007220A" w:rsidRDefault="0007220A" w:rsidP="00AE311D">
      <w:pPr>
        <w:spacing w:after="0"/>
        <w:contextualSpacing/>
      </w:pPr>
    </w:p>
    <w:p w14:paraId="4D7AE3AA" w14:textId="77777777" w:rsidR="0007220A" w:rsidRDefault="0007220A" w:rsidP="00AE311D">
      <w:pPr>
        <w:spacing w:after="0"/>
        <w:contextualSpacing/>
      </w:pPr>
      <w:r>
        <w:t>Mongolia already has some experience managing similar financial resources that flow from its mining sector, from which it can draw lessons for REDD+ implementation and benefit distribution (see Box 15). Early lessons learned from this experience suggest there is a need to increase the capacity of institutions (such as the Ministry of Population Development and Social Welfare) to deliver social welfare programmes and to help manage the impact of cash transfers to families.</w:t>
      </w:r>
    </w:p>
    <w:p w14:paraId="7E7CC400" w14:textId="77777777" w:rsidR="0007220A" w:rsidRPr="007B1605" w:rsidRDefault="0007220A" w:rsidP="00AE311D">
      <w:pPr>
        <w:spacing w:after="0"/>
        <w:contextualSpacing/>
      </w:pPr>
    </w:p>
    <w:p w14:paraId="13782CA3" w14:textId="77777777" w:rsidR="0007220A" w:rsidRDefault="0007220A">
      <w:pPr>
        <w:pStyle w:val="Heading4"/>
      </w:pPr>
      <w:r>
        <w:t>National M</w:t>
      </w:r>
      <w:r w:rsidRPr="004162D3">
        <w:t xml:space="preserve">anagement of REDD+ </w:t>
      </w:r>
      <w:r>
        <w:t xml:space="preserve">Finance </w:t>
      </w:r>
    </w:p>
    <w:p w14:paraId="04552DC7" w14:textId="77777777" w:rsidR="0007220A" w:rsidRDefault="0007220A" w:rsidP="002A7B6A">
      <w:pPr>
        <w:spacing w:after="0"/>
        <w:contextualSpacing/>
        <w:rPr>
          <w:lang w:eastAsia="ko-KR"/>
        </w:rPr>
      </w:pPr>
      <w:r>
        <w:rPr>
          <w:lang w:eastAsia="ko-KR"/>
        </w:rPr>
        <w:t xml:space="preserve">In the third (and final phase) of REDD+, the country will receive REDD+ results-based payments for verified forest carbon emission reductions and increases in forest carbon stocks (UNFCCC Decision 9/CP.19). Receiving and managing REDD+ results-based payments, based on those actions fully measured, reported and verified, will require a national level mechanism, fund or facility to receive and manage these REDD+ payments. In order for this to function, Mongolia must establish a national-level facility to receive and manage these results-based payments. </w:t>
      </w:r>
    </w:p>
    <w:p w14:paraId="52C9E67C" w14:textId="77777777" w:rsidR="0007220A" w:rsidRDefault="0007220A" w:rsidP="002A7B6A">
      <w:pPr>
        <w:spacing w:after="0"/>
        <w:contextualSpacing/>
        <w:rPr>
          <w:lang w:eastAsia="ko-KR"/>
        </w:rPr>
      </w:pPr>
    </w:p>
    <w:p w14:paraId="269C0FEB" w14:textId="77777777" w:rsidR="0007220A" w:rsidRDefault="0007220A" w:rsidP="002A7B6A">
      <w:pPr>
        <w:spacing w:after="0"/>
        <w:contextualSpacing/>
        <w:rPr>
          <w:lang w:eastAsia="ko-KR"/>
        </w:rPr>
      </w:pPr>
      <w:r>
        <w:rPr>
          <w:lang w:eastAsia="ko-KR"/>
        </w:rPr>
        <w:t xml:space="preserve">Sources of such support may already exist through the Government of Mongolia, through multilateral organisations, and some private institutions, but coordination between such activities needs to be stepped up. Based on this experience, for REDD+ finances, the National REDD+ Taskforce could be among the principal bodies to help oversee incoming finances against activities and outputs. The information clearinghouse for such development financing sources will be a valuable addition to the REDD+ capacity building efforts. </w:t>
      </w:r>
    </w:p>
    <w:p w14:paraId="4C1B814A" w14:textId="77777777" w:rsidR="0007220A" w:rsidRDefault="0007220A" w:rsidP="002A7B6A">
      <w:pPr>
        <w:spacing w:after="0"/>
        <w:contextualSpacing/>
        <w:rPr>
          <w:lang w:eastAsia="ko-KR"/>
        </w:rPr>
      </w:pPr>
    </w:p>
    <w:p w14:paraId="563BC255" w14:textId="77777777" w:rsidR="0007220A" w:rsidRDefault="0007220A" w:rsidP="002A7B6A">
      <w:pPr>
        <w:spacing w:after="0"/>
        <w:contextualSpacing/>
        <w:rPr>
          <w:lang w:eastAsia="ko-KR"/>
        </w:rPr>
      </w:pPr>
      <w:r>
        <w:rPr>
          <w:lang w:eastAsia="ko-KR"/>
        </w:rPr>
        <w:t>The participation of the Ministry of Finance, Ministry of Environment and Green Development and Ministry of Economic Development will be essential in the design of financial instruments and mechanisms to be used for the REDD+ implementation phase. This will include defining the authority to transact international payments through REDD+ implementation.</w:t>
      </w:r>
    </w:p>
    <w:p w14:paraId="4D9B1789" w14:textId="77777777" w:rsidR="0007220A" w:rsidRDefault="0007220A" w:rsidP="002A7B6A">
      <w:pPr>
        <w:spacing w:after="0"/>
        <w:contextualSpacing/>
        <w:rPr>
          <w:lang w:eastAsia="ko-KR"/>
        </w:rPr>
      </w:pPr>
    </w:p>
    <w:p w14:paraId="51E2C8BF" w14:textId="77777777" w:rsidR="0007220A" w:rsidRDefault="0007220A" w:rsidP="002A7B6A">
      <w:pPr>
        <w:spacing w:after="0"/>
        <w:contextualSpacing/>
        <w:rPr>
          <w:lang w:eastAsia="ko-KR"/>
        </w:rPr>
      </w:pPr>
      <w:r>
        <w:rPr>
          <w:lang w:eastAsia="ko-KR"/>
        </w:rPr>
        <w:t>During the REDD+ Readiness phase, a study will be carried out to identify and consider options for the financial arrangements. As required, an interim Financial TWG will be created to oversee this work. This will lead to the identification and definition of the most appropriate authority. The study will also produce recommendations on the terms of reference for the management of REDD+ finances. For example, the management authority may have the following attributes:</w:t>
      </w:r>
    </w:p>
    <w:p w14:paraId="043C2966" w14:textId="77777777" w:rsidR="0007220A" w:rsidRDefault="0007220A" w:rsidP="002A7B6A">
      <w:pPr>
        <w:spacing w:after="0"/>
        <w:contextualSpacing/>
        <w:rPr>
          <w:lang w:eastAsia="ko-KR"/>
        </w:rPr>
      </w:pPr>
    </w:p>
    <w:p w14:paraId="130CD1A6" w14:textId="77777777" w:rsidR="0007220A" w:rsidRDefault="0007220A" w:rsidP="009C41C5">
      <w:pPr>
        <w:numPr>
          <w:ilvl w:val="0"/>
          <w:numId w:val="127"/>
        </w:numPr>
        <w:spacing w:after="0"/>
        <w:contextualSpacing/>
        <w:rPr>
          <w:lang w:eastAsia="ko-KR"/>
        </w:rPr>
      </w:pPr>
      <w:r>
        <w:rPr>
          <w:lang w:eastAsia="ko-KR"/>
        </w:rPr>
        <w:t>Independent of the REDD+ management structure;</w:t>
      </w:r>
    </w:p>
    <w:p w14:paraId="6DD38B7E" w14:textId="77777777" w:rsidR="0007220A" w:rsidRDefault="0007220A" w:rsidP="009C41C5">
      <w:pPr>
        <w:numPr>
          <w:ilvl w:val="0"/>
          <w:numId w:val="127"/>
        </w:numPr>
        <w:spacing w:after="0"/>
        <w:contextualSpacing/>
        <w:rPr>
          <w:lang w:eastAsia="ko-KR"/>
        </w:rPr>
      </w:pPr>
      <w:r>
        <w:rPr>
          <w:lang w:eastAsia="ko-KR"/>
        </w:rPr>
        <w:t>Ability to receive funds for results-based payments through the international mechanism for REDD+ and to create synergies, if necessary, between multiple sources of funding with clear accountability;</w:t>
      </w:r>
    </w:p>
    <w:p w14:paraId="679B57D5" w14:textId="77777777" w:rsidR="0007220A" w:rsidRDefault="0007220A" w:rsidP="009C41C5">
      <w:pPr>
        <w:numPr>
          <w:ilvl w:val="0"/>
          <w:numId w:val="127"/>
        </w:numPr>
        <w:spacing w:after="0"/>
        <w:contextualSpacing/>
        <w:rPr>
          <w:lang w:eastAsia="ko-KR"/>
        </w:rPr>
      </w:pPr>
      <w:r>
        <w:rPr>
          <w:lang w:eastAsia="ko-KR"/>
        </w:rPr>
        <w:t>Ability to enforce decisions on results-based fund disbursement for REDD+ implementation.</w:t>
      </w:r>
    </w:p>
    <w:p w14:paraId="4D857858" w14:textId="77777777" w:rsidR="0007220A" w:rsidRDefault="0007220A" w:rsidP="002A7B6A">
      <w:pPr>
        <w:spacing w:after="0"/>
        <w:contextualSpacing/>
        <w:rPr>
          <w:lang w:eastAsia="ko-KR"/>
        </w:rPr>
      </w:pPr>
    </w:p>
    <w:p w14:paraId="1466AC60" w14:textId="77777777" w:rsidR="0007220A" w:rsidRDefault="0007220A" w:rsidP="002A7B6A">
      <w:pPr>
        <w:spacing w:after="0"/>
        <w:contextualSpacing/>
        <w:rPr>
          <w:lang w:eastAsia="ko-KR"/>
        </w:rPr>
      </w:pPr>
      <w:r>
        <w:rPr>
          <w:lang w:eastAsia="ko-KR"/>
        </w:rPr>
        <w:t xml:space="preserve">It should also be noted that Mongolia </w:t>
      </w:r>
      <w:proofErr w:type="gramStart"/>
      <w:r>
        <w:rPr>
          <w:lang w:eastAsia="ko-KR"/>
        </w:rPr>
        <w:t>may</w:t>
      </w:r>
      <w:proofErr w:type="gramEnd"/>
      <w:r>
        <w:rPr>
          <w:lang w:eastAsia="ko-KR"/>
        </w:rPr>
        <w:t xml:space="preserve"> already have a high capacity to build on the systems that have been followed successfully in the past.  </w:t>
      </w:r>
    </w:p>
    <w:p w14:paraId="41EFA1A3" w14:textId="77777777" w:rsidR="0007220A" w:rsidRDefault="0007220A" w:rsidP="002A7B6A">
      <w:pPr>
        <w:spacing w:after="0"/>
        <w:contextualSpacing/>
        <w:rPr>
          <w:lang w:eastAsia="ko-KR"/>
        </w:rPr>
      </w:pPr>
    </w:p>
    <w:p w14:paraId="2118BDFD" w14:textId="77777777" w:rsidR="0007220A" w:rsidRPr="00D1537A" w:rsidRDefault="0007220A" w:rsidP="00AE311D">
      <w:pPr>
        <w:spacing w:after="0"/>
        <w:contextualSpacing/>
        <w:rPr>
          <w:lang w:eastAsia="ko-KR"/>
        </w:rPr>
      </w:pPr>
      <w:r w:rsidRPr="00D1537A">
        <w:rPr>
          <w:lang w:eastAsia="ko-KR"/>
        </w:rPr>
        <w:t xml:space="preserve">Following steps could be considered in creating the transparent system for national level management of REDD+ finances in place.     </w:t>
      </w:r>
    </w:p>
    <w:p w14:paraId="4D3D493C" w14:textId="77777777" w:rsidR="0007220A" w:rsidRPr="00D1537A" w:rsidRDefault="0007220A" w:rsidP="00AE311D">
      <w:pPr>
        <w:spacing w:after="0"/>
        <w:contextualSpacing/>
        <w:rPr>
          <w:lang w:eastAsia="ko-KR"/>
        </w:rPr>
      </w:pPr>
    </w:p>
    <w:p w14:paraId="432F50B9" w14:textId="77777777" w:rsidR="0007220A" w:rsidRPr="00D1537A" w:rsidRDefault="0007220A" w:rsidP="009C41C5">
      <w:pPr>
        <w:numPr>
          <w:ilvl w:val="1"/>
          <w:numId w:val="91"/>
        </w:numPr>
        <w:spacing w:after="0"/>
        <w:contextualSpacing/>
        <w:rPr>
          <w:lang w:eastAsia="ko-KR"/>
        </w:rPr>
      </w:pPr>
      <w:r w:rsidRPr="00D1537A">
        <w:rPr>
          <w:lang w:eastAsia="ko-KR"/>
        </w:rPr>
        <w:t>Conduct study on the design of a body for management of REDD+ result-based payments;</w:t>
      </w:r>
    </w:p>
    <w:p w14:paraId="09389F74" w14:textId="77777777" w:rsidR="0007220A" w:rsidRPr="00D1537A" w:rsidRDefault="0007220A" w:rsidP="009C41C5">
      <w:pPr>
        <w:numPr>
          <w:ilvl w:val="1"/>
          <w:numId w:val="91"/>
        </w:numPr>
        <w:spacing w:after="0"/>
        <w:contextualSpacing/>
        <w:rPr>
          <w:lang w:eastAsia="ko-KR"/>
        </w:rPr>
      </w:pPr>
      <w:r w:rsidRPr="00D1537A">
        <w:rPr>
          <w:lang w:eastAsia="ko-KR"/>
        </w:rPr>
        <w:t>Prepare options paper and recommendations for transparent and accountable management of national REDD+ finance</w:t>
      </w:r>
      <w:r>
        <w:rPr>
          <w:lang w:eastAsia="ko-KR"/>
        </w:rPr>
        <w:t>s</w:t>
      </w:r>
      <w:r w:rsidRPr="00D1537A">
        <w:rPr>
          <w:lang w:eastAsia="ko-KR"/>
        </w:rPr>
        <w:t>;</w:t>
      </w:r>
    </w:p>
    <w:p w14:paraId="5C49DB3D" w14:textId="77777777" w:rsidR="0007220A" w:rsidRPr="00D1537A" w:rsidRDefault="0007220A" w:rsidP="009C41C5">
      <w:pPr>
        <w:numPr>
          <w:ilvl w:val="1"/>
          <w:numId w:val="91"/>
        </w:numPr>
        <w:spacing w:after="0"/>
        <w:contextualSpacing/>
        <w:rPr>
          <w:lang w:eastAsia="ko-KR"/>
        </w:rPr>
      </w:pPr>
      <w:r w:rsidRPr="00D1537A">
        <w:rPr>
          <w:lang w:eastAsia="ko-KR"/>
        </w:rPr>
        <w:t>Analyse past ‘best practice’ in Mongoli</w:t>
      </w:r>
      <w:r>
        <w:rPr>
          <w:lang w:eastAsia="ko-KR"/>
        </w:rPr>
        <w:t xml:space="preserve">a in the field of pubic financial management and </w:t>
      </w:r>
      <w:r w:rsidRPr="00D1537A">
        <w:rPr>
          <w:lang w:eastAsia="ko-KR"/>
        </w:rPr>
        <w:t xml:space="preserve">implementing </w:t>
      </w:r>
      <w:r>
        <w:rPr>
          <w:lang w:eastAsia="ko-KR"/>
        </w:rPr>
        <w:t xml:space="preserve">performance based development projects and </w:t>
      </w:r>
      <w:proofErr w:type="gramStart"/>
      <w:r>
        <w:rPr>
          <w:lang w:eastAsia="ko-KR"/>
        </w:rPr>
        <w:t xml:space="preserve">initiatives </w:t>
      </w:r>
      <w:r w:rsidRPr="00D1537A">
        <w:rPr>
          <w:lang w:eastAsia="ko-KR"/>
        </w:rPr>
        <w:t>;</w:t>
      </w:r>
      <w:proofErr w:type="gramEnd"/>
    </w:p>
    <w:p w14:paraId="186C928C" w14:textId="77777777" w:rsidR="0007220A" w:rsidRPr="00D1537A" w:rsidRDefault="0007220A" w:rsidP="009C41C5">
      <w:pPr>
        <w:numPr>
          <w:ilvl w:val="1"/>
          <w:numId w:val="91"/>
        </w:numPr>
        <w:spacing w:after="0"/>
        <w:contextualSpacing/>
        <w:rPr>
          <w:lang w:eastAsia="ko-KR"/>
        </w:rPr>
      </w:pPr>
      <w:r w:rsidRPr="00D1537A">
        <w:rPr>
          <w:lang w:eastAsia="ko-KR"/>
        </w:rPr>
        <w:t>Propose a National Authority for managing the receipt of international REDD+ results-based payments in a transparent, accountable and efficient way;</w:t>
      </w:r>
    </w:p>
    <w:p w14:paraId="183EC11B" w14:textId="77777777" w:rsidR="0007220A" w:rsidRPr="00D1537A" w:rsidRDefault="0007220A" w:rsidP="009C41C5">
      <w:pPr>
        <w:numPr>
          <w:ilvl w:val="1"/>
          <w:numId w:val="91"/>
        </w:numPr>
        <w:spacing w:after="0"/>
        <w:contextualSpacing/>
        <w:rPr>
          <w:lang w:eastAsia="ko-KR"/>
        </w:rPr>
      </w:pPr>
      <w:r w:rsidRPr="00D1537A">
        <w:rPr>
          <w:lang w:eastAsia="ko-KR"/>
        </w:rPr>
        <w:t>Undertake in-depth consultation and finalize the National Authority;</w:t>
      </w:r>
    </w:p>
    <w:p w14:paraId="3A82DDC9" w14:textId="77777777" w:rsidR="0007220A" w:rsidRDefault="0007220A" w:rsidP="006904C9">
      <w:pPr>
        <w:spacing w:after="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7D6BEF9A" w14:textId="77777777" w:rsidTr="00D16378">
        <w:tc>
          <w:tcPr>
            <w:tcW w:w="9350" w:type="dxa"/>
            <w:shd w:val="clear" w:color="auto" w:fill="C6D9F1"/>
          </w:tcPr>
          <w:p w14:paraId="49832B9B" w14:textId="77777777" w:rsidR="0007220A" w:rsidRPr="006A5FCA" w:rsidRDefault="0007220A" w:rsidP="006A5FCA">
            <w:pPr>
              <w:spacing w:after="0"/>
              <w:contextualSpacing/>
              <w:jc w:val="center"/>
              <w:rPr>
                <w:b/>
              </w:rPr>
            </w:pPr>
            <w:bookmarkStart w:id="380" w:name="_Toc385336357"/>
            <w:bookmarkStart w:id="381" w:name="_Toc386790011"/>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15</w:t>
            </w:r>
            <w:r w:rsidRPr="006A5FCA">
              <w:rPr>
                <w:b/>
              </w:rPr>
              <w:fldChar w:fldCharType="end"/>
            </w:r>
            <w:r w:rsidRPr="006A5FCA">
              <w:rPr>
                <w:b/>
              </w:rPr>
              <w:t>: Existing Laws on Anti-Corruption in Mongolia</w:t>
            </w:r>
            <w:bookmarkEnd w:id="380"/>
            <w:bookmarkEnd w:id="381"/>
          </w:p>
          <w:p w14:paraId="482CAD01" w14:textId="77777777" w:rsidR="0007220A" w:rsidRPr="006A5FCA" w:rsidRDefault="0007220A" w:rsidP="006A5FCA">
            <w:pPr>
              <w:spacing w:after="0"/>
              <w:contextualSpacing/>
              <w:jc w:val="center"/>
              <w:rPr>
                <w:b/>
              </w:rPr>
            </w:pPr>
          </w:p>
          <w:p w14:paraId="74F5D514" w14:textId="77777777" w:rsidR="0007220A" w:rsidRPr="00D1537A" w:rsidRDefault="0007220A" w:rsidP="006A5FCA">
            <w:pPr>
              <w:spacing w:after="0"/>
              <w:contextualSpacing/>
              <w:rPr>
                <w:sz w:val="20"/>
                <w:szCs w:val="20"/>
              </w:rPr>
            </w:pPr>
            <w:r w:rsidRPr="00D1537A">
              <w:rPr>
                <w:sz w:val="20"/>
                <w:szCs w:val="20"/>
              </w:rPr>
              <w:t>Mongolia has a number of laws that already focus on anti-corruption and will assist with ensuring transparent fund management</w:t>
            </w:r>
            <w:proofErr w:type="gramStart"/>
            <w:r w:rsidRPr="00D1537A">
              <w:rPr>
                <w:sz w:val="20"/>
                <w:szCs w:val="20"/>
              </w:rPr>
              <w:t xml:space="preserve">.  </w:t>
            </w:r>
            <w:proofErr w:type="gramEnd"/>
            <w:r w:rsidRPr="00D1537A">
              <w:rPr>
                <w:sz w:val="20"/>
                <w:szCs w:val="20"/>
              </w:rPr>
              <w:t xml:space="preserve">These include: </w:t>
            </w:r>
          </w:p>
          <w:p w14:paraId="15FC58AE" w14:textId="77777777" w:rsidR="0007220A" w:rsidRPr="00D1537A" w:rsidRDefault="0007220A" w:rsidP="006A5FCA">
            <w:pPr>
              <w:spacing w:after="0"/>
              <w:contextualSpacing/>
              <w:rPr>
                <w:sz w:val="20"/>
                <w:szCs w:val="20"/>
              </w:rPr>
            </w:pPr>
          </w:p>
          <w:p w14:paraId="0CE2BACB" w14:textId="77777777" w:rsidR="0007220A" w:rsidRPr="00D1537A" w:rsidRDefault="0007220A" w:rsidP="009C41C5">
            <w:pPr>
              <w:numPr>
                <w:ilvl w:val="0"/>
                <w:numId w:val="79"/>
              </w:numPr>
              <w:spacing w:after="0"/>
              <w:contextualSpacing/>
              <w:rPr>
                <w:sz w:val="20"/>
                <w:szCs w:val="20"/>
              </w:rPr>
            </w:pPr>
            <w:proofErr w:type="gramStart"/>
            <w:r w:rsidRPr="00D1537A">
              <w:rPr>
                <w:sz w:val="20"/>
                <w:szCs w:val="20"/>
              </w:rPr>
              <w:t>the</w:t>
            </w:r>
            <w:proofErr w:type="gramEnd"/>
            <w:r w:rsidRPr="00D1537A">
              <w:rPr>
                <w:sz w:val="20"/>
                <w:szCs w:val="20"/>
              </w:rPr>
              <w:t xml:space="preserve"> </w:t>
            </w:r>
            <w:r w:rsidRPr="00D1537A">
              <w:rPr>
                <w:i/>
                <w:sz w:val="20"/>
                <w:szCs w:val="20"/>
              </w:rPr>
              <w:t>Law on Fiscal Stability 2009;</w:t>
            </w:r>
          </w:p>
          <w:p w14:paraId="7124BE55" w14:textId="77777777" w:rsidR="0007220A" w:rsidRPr="00D1537A" w:rsidRDefault="0007220A" w:rsidP="009C41C5">
            <w:pPr>
              <w:numPr>
                <w:ilvl w:val="0"/>
                <w:numId w:val="79"/>
              </w:numPr>
              <w:spacing w:after="0"/>
              <w:contextualSpacing/>
              <w:rPr>
                <w:sz w:val="20"/>
                <w:szCs w:val="20"/>
              </w:rPr>
            </w:pPr>
            <w:proofErr w:type="gramStart"/>
            <w:r w:rsidRPr="00D1537A">
              <w:rPr>
                <w:sz w:val="20"/>
                <w:szCs w:val="20"/>
              </w:rPr>
              <w:t>the</w:t>
            </w:r>
            <w:proofErr w:type="gramEnd"/>
            <w:r w:rsidRPr="00D1537A">
              <w:rPr>
                <w:sz w:val="20"/>
                <w:szCs w:val="20"/>
              </w:rPr>
              <w:t xml:space="preserve"> </w:t>
            </w:r>
            <w:r w:rsidRPr="00D1537A">
              <w:rPr>
                <w:i/>
                <w:sz w:val="20"/>
                <w:szCs w:val="20"/>
              </w:rPr>
              <w:t>Criminal Code,</w:t>
            </w:r>
            <w:r w:rsidRPr="00D1537A">
              <w:rPr>
                <w:sz w:val="20"/>
                <w:szCs w:val="20"/>
              </w:rPr>
              <w:t xml:space="preserve"> which makes embezzlement and misappropriation of funds by public officials a criminal offence;</w:t>
            </w:r>
          </w:p>
          <w:p w14:paraId="29A6B2C0" w14:textId="77777777" w:rsidR="0007220A" w:rsidRPr="00D1537A" w:rsidRDefault="0007220A" w:rsidP="009C41C5">
            <w:pPr>
              <w:numPr>
                <w:ilvl w:val="0"/>
                <w:numId w:val="79"/>
              </w:numPr>
              <w:spacing w:after="0"/>
              <w:contextualSpacing/>
              <w:rPr>
                <w:sz w:val="20"/>
                <w:szCs w:val="20"/>
              </w:rPr>
            </w:pPr>
            <w:proofErr w:type="gramStart"/>
            <w:r w:rsidRPr="00D1537A">
              <w:rPr>
                <w:sz w:val="20"/>
                <w:szCs w:val="20"/>
              </w:rPr>
              <w:t>the</w:t>
            </w:r>
            <w:proofErr w:type="gramEnd"/>
            <w:r w:rsidRPr="00D1537A">
              <w:rPr>
                <w:sz w:val="20"/>
                <w:szCs w:val="20"/>
              </w:rPr>
              <w:t xml:space="preserve"> </w:t>
            </w:r>
            <w:r w:rsidRPr="00D1537A">
              <w:rPr>
                <w:i/>
                <w:sz w:val="20"/>
                <w:szCs w:val="20"/>
              </w:rPr>
              <w:t>Law on Anti-Corruption 2006, that</w:t>
            </w:r>
            <w:r w:rsidRPr="00D1537A">
              <w:rPr>
                <w:sz w:val="20"/>
                <w:szCs w:val="20"/>
              </w:rPr>
              <w:t xml:space="preserve"> establishes the Anti-Corruption Commission;</w:t>
            </w:r>
          </w:p>
          <w:p w14:paraId="7B242A91" w14:textId="77777777" w:rsidR="0007220A" w:rsidRPr="00D1537A" w:rsidRDefault="0007220A" w:rsidP="009C41C5">
            <w:pPr>
              <w:numPr>
                <w:ilvl w:val="0"/>
                <w:numId w:val="79"/>
              </w:numPr>
              <w:spacing w:after="0"/>
              <w:contextualSpacing/>
              <w:rPr>
                <w:i/>
                <w:sz w:val="20"/>
                <w:szCs w:val="20"/>
              </w:rPr>
            </w:pPr>
            <w:proofErr w:type="gramStart"/>
            <w:r w:rsidRPr="00D1537A">
              <w:rPr>
                <w:i/>
                <w:sz w:val="20"/>
                <w:szCs w:val="20"/>
              </w:rPr>
              <w:t>the</w:t>
            </w:r>
            <w:proofErr w:type="gramEnd"/>
            <w:r w:rsidRPr="00D1537A">
              <w:rPr>
                <w:i/>
                <w:sz w:val="20"/>
                <w:szCs w:val="20"/>
              </w:rPr>
              <w:t xml:space="preserve"> Law on Preventing Conflict of Interest in Public Service, passed by the State Great Khural on 19 January 2012, which gives effect to Mongolia's international legal obligations under the United Nations Convention Against Corruption 2005, to which Mongolia is a party. </w:t>
            </w:r>
          </w:p>
          <w:p w14:paraId="3581ED12" w14:textId="77777777" w:rsidR="0007220A" w:rsidRPr="00D1537A" w:rsidRDefault="0007220A" w:rsidP="006A5FCA">
            <w:pPr>
              <w:spacing w:after="0"/>
              <w:contextualSpacing/>
              <w:rPr>
                <w:i/>
                <w:sz w:val="20"/>
                <w:szCs w:val="20"/>
              </w:rPr>
            </w:pPr>
          </w:p>
          <w:p w14:paraId="547090B2" w14:textId="77777777" w:rsidR="0007220A" w:rsidRPr="006A5FCA" w:rsidRDefault="0007220A" w:rsidP="006A5FCA">
            <w:pPr>
              <w:spacing w:after="0"/>
              <w:contextualSpacing/>
            </w:pPr>
            <w:r w:rsidRPr="00D1537A">
              <w:rPr>
                <w:sz w:val="20"/>
                <w:szCs w:val="20"/>
              </w:rPr>
              <w:t xml:space="preserve">See: Josh Friedman, </w:t>
            </w:r>
            <w:hyperlink r:id="rId24" w:history="1">
              <w:r w:rsidRPr="00D1537A">
                <w:rPr>
                  <w:rStyle w:val="Hyperlink"/>
                  <w:sz w:val="20"/>
                  <w:szCs w:val="20"/>
                </w:rPr>
                <w:t>Mongolia Marks Passage of Landmark Anti-Trafficking and Corruption Legislation</w:t>
              </w:r>
            </w:hyperlink>
            <w:r w:rsidRPr="00D1537A">
              <w:rPr>
                <w:sz w:val="20"/>
                <w:szCs w:val="20"/>
              </w:rPr>
              <w:t>, 15 February 2012, Asia Foundation.</w:t>
            </w:r>
          </w:p>
        </w:tc>
      </w:tr>
    </w:tbl>
    <w:p w14:paraId="30D3D936" w14:textId="77777777" w:rsidR="0007220A" w:rsidRDefault="0007220A" w:rsidP="00F15CF9">
      <w:pPr>
        <w:pStyle w:val="Caption"/>
      </w:pPr>
    </w:p>
    <w:p w14:paraId="4A40C69B" w14:textId="77777777" w:rsidR="0007220A" w:rsidRDefault="0007220A" w:rsidP="00AE311D">
      <w:pPr>
        <w:pStyle w:val="Heading4"/>
      </w:pPr>
      <w:r w:rsidRPr="00AE311D">
        <w:t>Resource allocation mechanisms to incentivize economic agents and share benefits of REDD+ within the country</w:t>
      </w:r>
    </w:p>
    <w:p w14:paraId="321007EB" w14:textId="77777777" w:rsidR="0007220A" w:rsidRDefault="0007220A" w:rsidP="006904C9">
      <w:pPr>
        <w:spacing w:after="0"/>
        <w:contextualSpacing/>
      </w:pPr>
      <w:r>
        <w:t>F</w:t>
      </w:r>
      <w:r w:rsidRPr="008451F0">
        <w:t xml:space="preserve">or REDD+ to work, it </w:t>
      </w:r>
      <w:r>
        <w:t xml:space="preserve">should </w:t>
      </w:r>
      <w:r w:rsidRPr="008451F0">
        <w:t xml:space="preserve">provide </w:t>
      </w:r>
      <w:r>
        <w:t xml:space="preserve">positive incentives </w:t>
      </w:r>
      <w:r w:rsidRPr="008451F0">
        <w:t xml:space="preserve">for all actors involved in </w:t>
      </w:r>
      <w:r>
        <w:t xml:space="preserve">reducing emissions from </w:t>
      </w:r>
      <w:r w:rsidRPr="008451F0">
        <w:t>deforestation or degradation</w:t>
      </w:r>
      <w:r>
        <w:t xml:space="preserve"> and/or conserving, sustainably managing or enhancing forest carbon stocks</w:t>
      </w:r>
      <w:r w:rsidRPr="008451F0">
        <w:t xml:space="preserve">. </w:t>
      </w:r>
      <w:r>
        <w:t xml:space="preserve">In many cases REDD+ results-based payments may be used to finance the cost of the public policy </w:t>
      </w:r>
      <w:r>
        <w:lastRenderedPageBreak/>
        <w:t>measures that encourage results-based action (providing subsidies, credit guarantees, tax reductions or credits, or simply funding the cost of implementing policies – institutional, administration, awareness and enforcement costs)</w:t>
      </w:r>
      <w:proofErr w:type="gramStart"/>
      <w:r>
        <w:t xml:space="preserve">.  </w:t>
      </w:r>
      <w:proofErr w:type="gramEnd"/>
      <w:r>
        <w:t>In some cases where results-based actions are specifically targeting local forest users, REDD+ benefits could be provided as direct incentives for forest users to use the forests in a manner that contributes to REDD+ objectives. This could involve cash transfer schemes from the National REDD+ Fund to local communities and institutions.</w:t>
      </w:r>
      <w:r w:rsidRPr="0097730C">
        <w:t xml:space="preserve"> </w:t>
      </w:r>
      <w:r>
        <w:t>This will depend on the analysis of policy intervention options (see Component 2b)</w:t>
      </w:r>
      <w:proofErr w:type="gramStart"/>
      <w:r>
        <w:t xml:space="preserve">.  </w:t>
      </w:r>
      <w:proofErr w:type="gramEnd"/>
      <w:r>
        <w:t>If appropriate, a</w:t>
      </w:r>
      <w:r w:rsidRPr="002E1775">
        <w:t xml:space="preserve"> REDD+ positive incentive </w:t>
      </w:r>
      <w:r>
        <w:t>distribution</w:t>
      </w:r>
      <w:r w:rsidRPr="002E1775">
        <w:t xml:space="preserve"> mechanism could build on Mongolia’s Law on Environmental Protection 1995, which enables the State to reward citizens, economic entities and organizations for the use and restoration of natural resources (Art. 46).</w:t>
      </w:r>
    </w:p>
    <w:p w14:paraId="2C0C9385" w14:textId="77777777" w:rsidR="0007220A" w:rsidRPr="002E1775" w:rsidRDefault="0007220A" w:rsidP="006904C9">
      <w:pPr>
        <w:spacing w:after="0"/>
        <w:contextualSpacing/>
      </w:pPr>
    </w:p>
    <w:p w14:paraId="7984244A" w14:textId="77777777" w:rsidR="0007220A" w:rsidRDefault="0007220A" w:rsidP="006904C9">
      <w:pPr>
        <w:spacing w:after="0"/>
        <w:contextualSpacing/>
      </w:pPr>
      <w:r>
        <w:t xml:space="preserve">There are also several projects in Mongolia from which lessons can be drawn regarding effective positive incentive distribution. These include: </w:t>
      </w:r>
    </w:p>
    <w:p w14:paraId="5D7115F4" w14:textId="77777777" w:rsidR="0007220A" w:rsidRDefault="0007220A" w:rsidP="006904C9">
      <w:pPr>
        <w:spacing w:after="0"/>
        <w:contextualSpacing/>
      </w:pPr>
    </w:p>
    <w:p w14:paraId="56642135" w14:textId="77777777" w:rsidR="0007220A" w:rsidRDefault="0007220A" w:rsidP="009C41C5">
      <w:pPr>
        <w:numPr>
          <w:ilvl w:val="0"/>
          <w:numId w:val="44"/>
        </w:numPr>
        <w:spacing w:after="0"/>
        <w:ind w:left="714" w:hanging="357"/>
        <w:contextualSpacing/>
      </w:pPr>
      <w:r>
        <w:t>The Swiss Development Corporation’s project ‘</w:t>
      </w:r>
      <w:r w:rsidRPr="002E1775">
        <w:rPr>
          <w:i/>
        </w:rPr>
        <w:t>Linking Herders to Carbon Markets: Development of methods and approaches for Grassland Carbon Finance in Mongolia (2011 – 2012</w:t>
      </w:r>
      <w:r>
        <w:t xml:space="preserve">)’; </w:t>
      </w:r>
    </w:p>
    <w:p w14:paraId="5A5AD9DA" w14:textId="77777777" w:rsidR="0007220A" w:rsidRDefault="0007220A" w:rsidP="009C41C5">
      <w:pPr>
        <w:numPr>
          <w:ilvl w:val="0"/>
          <w:numId w:val="44"/>
        </w:numPr>
        <w:spacing w:after="0"/>
        <w:ind w:left="714" w:hanging="357"/>
        <w:contextualSpacing/>
      </w:pPr>
      <w:r>
        <w:t>The ADB’s project ‘</w:t>
      </w:r>
      <w:r w:rsidRPr="002E1775">
        <w:rPr>
          <w:i/>
        </w:rPr>
        <w:t>Strengthening Carbon Financing for Regional Grassland Management in Northeast Asia’</w:t>
      </w:r>
      <w:r>
        <w:t xml:space="preserve"> (2010); and </w:t>
      </w:r>
    </w:p>
    <w:p w14:paraId="6A6453BD" w14:textId="77777777" w:rsidR="0007220A" w:rsidRDefault="0007220A" w:rsidP="009C41C5">
      <w:pPr>
        <w:numPr>
          <w:ilvl w:val="0"/>
          <w:numId w:val="44"/>
        </w:numPr>
        <w:spacing w:after="0"/>
        <w:ind w:left="714" w:hanging="357"/>
        <w:contextualSpacing/>
      </w:pPr>
      <w:r>
        <w:t xml:space="preserve">The proposed pilot project to establish a PES scheme in the Upper Tuul Ecosystem of Mongolia (see </w:t>
      </w:r>
      <w:r w:rsidRPr="002E1775">
        <w:t>Box</w:t>
      </w:r>
      <w:r>
        <w:t xml:space="preserve"> 17).</w:t>
      </w:r>
    </w:p>
    <w:p w14:paraId="25ED67CF" w14:textId="77777777" w:rsidR="0007220A" w:rsidRDefault="0007220A" w:rsidP="006904C9">
      <w:pPr>
        <w:spacing w:after="0"/>
        <w:contextualSpacing/>
      </w:pPr>
    </w:p>
    <w:p w14:paraId="1FB42420" w14:textId="77777777" w:rsidR="0007220A" w:rsidRDefault="0007220A" w:rsidP="006904C9">
      <w:pPr>
        <w:spacing w:after="0"/>
        <w:contextualSpacing/>
      </w:pPr>
      <w:r>
        <w:t>It is also noted that</w:t>
      </w:r>
      <w:r w:rsidRPr="002E1775">
        <w:t xml:space="preserve"> Forest User Groups have simple structures that allow them to receive and manage incentives. These structures could be the foundation for managing REDD+ </w:t>
      </w:r>
      <w:r>
        <w:t>benefits flowing to</w:t>
      </w:r>
      <w:r w:rsidRPr="002E1775">
        <w:t xml:space="preserve"> Forest User Groups</w:t>
      </w:r>
      <w:r>
        <w:t>.</w:t>
      </w:r>
    </w:p>
    <w:p w14:paraId="5CDAB4BE" w14:textId="77777777" w:rsidR="0007220A" w:rsidRDefault="0007220A" w:rsidP="006904C9">
      <w:pPr>
        <w:spacing w:after="0"/>
        <w:contextualSpacing/>
      </w:pPr>
    </w:p>
    <w:p w14:paraId="4D54C40D" w14:textId="77777777" w:rsidR="0007220A" w:rsidRDefault="0007220A" w:rsidP="006904C9">
      <w:pPr>
        <w:spacing w:after="0"/>
        <w:contextualSpacing/>
      </w:pPr>
      <w:r w:rsidRPr="00AE311D">
        <w:t xml:space="preserve">The first step will be to assess the channels and operational modalities of present and past resource allocation schemes (including cash transfers) and public financial mechanisms such as fiscal </w:t>
      </w:r>
      <w:proofErr w:type="gramStart"/>
      <w:r w:rsidRPr="00AE311D">
        <w:t>incentives</w:t>
      </w:r>
      <w:r>
        <w:t xml:space="preserve"> </w:t>
      </w:r>
      <w:r w:rsidRPr="00AE311D">
        <w:t>.</w:t>
      </w:r>
      <w:proofErr w:type="gramEnd"/>
      <w:r w:rsidRPr="00AE311D">
        <w:t xml:space="preserve"> This will lead to a study and options paper, to identify possible mechanisms for chan</w:t>
      </w:r>
      <w:r>
        <w:t>n</w:t>
      </w:r>
      <w:r w:rsidRPr="00AE311D">
        <w:t>elling REDD+ payments from the national to the local-level in Mongolia, including not only opportunities for direct payments but also other benefits. For example, this could involve the provision of training and tools for forest management, or the provision of health or education facilities. The options paper will present ways to link the REDD+ incentives with the rolling out of the Mongolia Green Development Concept, which is likely to include other forms of incentives (see the work being done by UNEP on ‘transformation to a green economy’</w:t>
      </w:r>
      <w:r>
        <w:t xml:space="preserve"> (UNEP, 2012b)</w:t>
      </w:r>
      <w:r w:rsidRPr="00AE311D">
        <w:t>). Following stakeholder validation, this will lead to recommendations on how establish an effective, transparent and equitable REDD+ positive incentives management and distribution mechanism in Mongolia. This will be in the form of a Positive Incentive Distribution Plan.</w:t>
      </w: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7F7B438F" w14:textId="77777777" w:rsidTr="00D16378">
        <w:trPr>
          <w:trHeight w:val="4138"/>
        </w:trPr>
        <w:tc>
          <w:tcPr>
            <w:tcW w:w="9350" w:type="dxa"/>
            <w:shd w:val="clear" w:color="auto" w:fill="DBE5F1"/>
          </w:tcPr>
          <w:p w14:paraId="47F1F732" w14:textId="77777777" w:rsidR="0007220A" w:rsidRPr="006A5FCA" w:rsidRDefault="0007220A" w:rsidP="006904C9">
            <w:pPr>
              <w:spacing w:after="0"/>
              <w:contextualSpacing/>
              <w:jc w:val="center"/>
              <w:rPr>
                <w:b/>
              </w:rPr>
            </w:pPr>
            <w:bookmarkStart w:id="382" w:name="_Toc385336358"/>
            <w:bookmarkStart w:id="383" w:name="_Toc386790012"/>
            <w:r w:rsidRPr="006A5FCA">
              <w:rPr>
                <w:b/>
              </w:rPr>
              <w:lastRenderedPageBreak/>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16</w:t>
            </w:r>
            <w:r w:rsidRPr="006A5FCA">
              <w:rPr>
                <w:b/>
              </w:rPr>
              <w:fldChar w:fldCharType="end"/>
            </w:r>
            <w:r w:rsidRPr="006A5FCA">
              <w:rPr>
                <w:b/>
              </w:rPr>
              <w:t>: Payments for Environmental Services: The Upper Tuul Pilot Project in Mongolia</w:t>
            </w:r>
            <w:bookmarkEnd w:id="382"/>
            <w:bookmarkEnd w:id="383"/>
          </w:p>
          <w:p w14:paraId="28A51627" w14:textId="77777777" w:rsidR="0007220A" w:rsidRPr="006A5FCA" w:rsidRDefault="0007220A" w:rsidP="006904C9">
            <w:pPr>
              <w:spacing w:after="0"/>
              <w:contextualSpacing/>
              <w:jc w:val="center"/>
              <w:rPr>
                <w:rFonts w:cs="Calibri"/>
                <w:b/>
              </w:rPr>
            </w:pPr>
          </w:p>
          <w:p w14:paraId="604F999A" w14:textId="77777777" w:rsidR="0007220A" w:rsidRDefault="0007220A" w:rsidP="006904C9">
            <w:pPr>
              <w:spacing w:after="0"/>
              <w:contextualSpacing/>
              <w:rPr>
                <w:rFonts w:cs="Calibri"/>
                <w:sz w:val="20"/>
                <w:szCs w:val="20"/>
              </w:rPr>
            </w:pPr>
            <w:r w:rsidRPr="009522F9">
              <w:rPr>
                <w:rFonts w:cs="Calibri"/>
                <w:sz w:val="20"/>
                <w:szCs w:val="20"/>
              </w:rPr>
              <w:t xml:space="preserve">A study on the feasibility of establishing a program for Payments for Ecosystem Services (PES) in Mongolia was recently completed (Erdenesaikhan, 2010). This study was carried out at the request of a Working Group established within the Ministry of Nature, </w:t>
            </w:r>
            <w:proofErr w:type="gramStart"/>
            <w:r w:rsidRPr="009522F9">
              <w:rPr>
                <w:rFonts w:cs="Calibri"/>
                <w:sz w:val="20"/>
                <w:szCs w:val="20"/>
              </w:rPr>
              <w:t>Environment</w:t>
            </w:r>
            <w:proofErr w:type="gramEnd"/>
            <w:r w:rsidRPr="009522F9">
              <w:rPr>
                <w:rFonts w:cs="Calibri"/>
                <w:sz w:val="20"/>
                <w:szCs w:val="20"/>
              </w:rPr>
              <w:t xml:space="preserve"> and Tourism. </w:t>
            </w:r>
          </w:p>
          <w:p w14:paraId="68C49511" w14:textId="77777777" w:rsidR="0007220A" w:rsidRPr="009522F9" w:rsidRDefault="0007220A" w:rsidP="006904C9">
            <w:pPr>
              <w:spacing w:after="0"/>
              <w:contextualSpacing/>
              <w:rPr>
                <w:rFonts w:cs="Calibri"/>
                <w:sz w:val="20"/>
                <w:szCs w:val="20"/>
              </w:rPr>
            </w:pPr>
          </w:p>
          <w:p w14:paraId="58978B22" w14:textId="77777777" w:rsidR="0007220A" w:rsidRDefault="0007220A" w:rsidP="006904C9">
            <w:pPr>
              <w:spacing w:after="0"/>
              <w:contextualSpacing/>
              <w:rPr>
                <w:rFonts w:cs="Calibri"/>
                <w:sz w:val="20"/>
                <w:szCs w:val="20"/>
              </w:rPr>
            </w:pPr>
            <w:r w:rsidRPr="009522F9">
              <w:rPr>
                <w:rFonts w:cs="Calibri"/>
                <w:sz w:val="20"/>
                <w:szCs w:val="20"/>
              </w:rPr>
              <w:t xml:space="preserve">The study contains a preliminary analysis of the legal and institutional framework required to establish an effective PES, including the need for a transparent and effective payment system, and sets out a plan of action to develop a pilot PES scheme in the Upper Tuul Ecosystem of Mongolia during 2012 – 2014 in conjunction with the Ulaanbaatar Water Supply and Sewerage Department.  </w:t>
            </w:r>
          </w:p>
          <w:p w14:paraId="48C18F03" w14:textId="77777777" w:rsidR="0007220A" w:rsidRPr="009522F9" w:rsidRDefault="0007220A" w:rsidP="006904C9">
            <w:pPr>
              <w:spacing w:after="0"/>
              <w:contextualSpacing/>
              <w:rPr>
                <w:rFonts w:cs="Calibri"/>
                <w:sz w:val="20"/>
                <w:szCs w:val="20"/>
              </w:rPr>
            </w:pPr>
          </w:p>
          <w:p w14:paraId="44984300" w14:textId="77777777" w:rsidR="0007220A" w:rsidRDefault="0007220A" w:rsidP="006904C9">
            <w:pPr>
              <w:spacing w:after="0"/>
              <w:contextualSpacing/>
              <w:rPr>
                <w:rFonts w:cs="Calibri"/>
                <w:sz w:val="20"/>
                <w:szCs w:val="20"/>
              </w:rPr>
            </w:pPr>
            <w:r w:rsidRPr="009522F9">
              <w:rPr>
                <w:rFonts w:cs="Calibri"/>
                <w:sz w:val="20"/>
                <w:szCs w:val="20"/>
              </w:rPr>
              <w:t xml:space="preserve">The project area includes two strictly protected areas: the Gorhki-Terelj National Park and the Khan Khentii Strictly Protected Area (both located in Tuv </w:t>
            </w:r>
            <w:r w:rsidRPr="009522F9">
              <w:rPr>
                <w:rFonts w:cs="Calibri"/>
                <w:i/>
                <w:sz w:val="20"/>
                <w:szCs w:val="20"/>
              </w:rPr>
              <w:t>aimag</w:t>
            </w:r>
            <w:r w:rsidRPr="009522F9">
              <w:rPr>
                <w:rFonts w:cs="Calibri"/>
                <w:sz w:val="20"/>
                <w:szCs w:val="20"/>
              </w:rPr>
              <w:t xml:space="preserve">) and covers a watershed immediately to the north of Ulaanbaatar from which Ulaanbaatar’s water supplies are drawn. </w:t>
            </w:r>
          </w:p>
          <w:p w14:paraId="204F39D5" w14:textId="77777777" w:rsidR="0007220A" w:rsidRPr="009522F9" w:rsidRDefault="0007220A" w:rsidP="006904C9">
            <w:pPr>
              <w:spacing w:after="0"/>
              <w:contextualSpacing/>
              <w:rPr>
                <w:rFonts w:cs="Calibri"/>
                <w:sz w:val="20"/>
                <w:szCs w:val="20"/>
              </w:rPr>
            </w:pPr>
          </w:p>
          <w:p w14:paraId="1A6A6A43" w14:textId="77777777" w:rsidR="0007220A" w:rsidRPr="006A5FCA" w:rsidRDefault="0007220A" w:rsidP="006904C9">
            <w:pPr>
              <w:keepNext/>
              <w:spacing w:after="0"/>
              <w:contextualSpacing/>
            </w:pPr>
            <w:r w:rsidRPr="009522F9">
              <w:rPr>
                <w:rFonts w:cs="Calibri"/>
                <w:sz w:val="20"/>
                <w:szCs w:val="20"/>
              </w:rPr>
              <w:t>The pilot PES project in the Upper Tuul is likely to provide useful lessons for REDD+ in the areas of resource tenure and positive incentive distribution.</w:t>
            </w:r>
          </w:p>
        </w:tc>
      </w:tr>
    </w:tbl>
    <w:p w14:paraId="36DBC022" w14:textId="77777777" w:rsidR="0007220A" w:rsidRDefault="0007220A" w:rsidP="006904C9">
      <w:pPr>
        <w:pStyle w:val="Caption"/>
        <w:spacing w:after="0"/>
        <w:contextualSpacing/>
      </w:pPr>
    </w:p>
    <w:p w14:paraId="2766A382" w14:textId="77777777" w:rsidR="0007220A" w:rsidRDefault="0007220A" w:rsidP="001F55B0">
      <w:pPr>
        <w:spacing w:after="0"/>
        <w:contextualSpacing/>
      </w:pPr>
      <w:r>
        <w:t xml:space="preserve">Cash transfer schemes, including the HDF, impact rural </w:t>
      </w:r>
      <w:proofErr w:type="gramStart"/>
      <w:r>
        <w:t>communities</w:t>
      </w:r>
      <w:proofErr w:type="gramEnd"/>
      <w:r>
        <w:t xml:space="preserve"> and livelihoods in certain ways. A thorough understanding the positive and negative impacts of these schemes on rural communities, including Forest User Groups, is an essential part of exploring potential options for REDD+ benefit </w:t>
      </w:r>
      <w:r w:rsidRPr="00B34430">
        <w:t xml:space="preserve">management and distribution. This is particularly important as a REDD+ positive incentive </w:t>
      </w:r>
      <w:r>
        <w:t>distribution</w:t>
      </w:r>
      <w:r w:rsidRPr="00B34430">
        <w:t xml:space="preserve"> mechanism should be designed</w:t>
      </w:r>
      <w:r>
        <w:t xml:space="preserve"> to</w:t>
      </w:r>
      <w:r w:rsidRPr="00B34430">
        <w:t xml:space="preserve"> not only reward </w:t>
      </w:r>
      <w:r>
        <w:t xml:space="preserve">local level REDD+ implementation efforts, but should also include appropriate safeguards to minimize any negative consequences – in environmental, social or economic terms.  </w:t>
      </w:r>
      <w:bookmarkStart w:id="384" w:name="_Toc356377049"/>
    </w:p>
    <w:p w14:paraId="279B6CD3" w14:textId="77777777" w:rsidR="0007220A" w:rsidRPr="001F55B0" w:rsidRDefault="0007220A" w:rsidP="001F55B0">
      <w:pPr>
        <w:spacing w:after="0"/>
        <w:contextualSpacing/>
      </w:pPr>
    </w:p>
    <w:p w14:paraId="10AA8FC8" w14:textId="77777777" w:rsidR="0007220A" w:rsidRDefault="0007220A" w:rsidP="00F236DC">
      <w:pPr>
        <w:pStyle w:val="Heading3"/>
        <w:rPr>
          <w:lang w:eastAsia="ko-KR"/>
        </w:rPr>
      </w:pPr>
      <w:r>
        <w:rPr>
          <w:lang w:eastAsia="ko-KR"/>
        </w:rPr>
        <w:t>Mainstreaming Gender into the REDD+ Implementation Framework</w:t>
      </w:r>
      <w:bookmarkEnd w:id="384"/>
    </w:p>
    <w:p w14:paraId="7A5A96D0" w14:textId="77777777" w:rsidR="0007220A" w:rsidRDefault="0007220A" w:rsidP="006904C9">
      <w:pPr>
        <w:spacing w:after="0"/>
        <w:contextualSpacing/>
        <w:rPr>
          <w:lang w:eastAsia="ko-KR"/>
        </w:rPr>
      </w:pPr>
      <w:r w:rsidRPr="00231413">
        <w:rPr>
          <w:lang w:eastAsia="ko-KR"/>
        </w:rPr>
        <w:t>Mongolia is committed to improving gender equality and women’s empowerment. Accordingly, it has identified the need to create conditions for ensuring gender equality at decision-making levels as a key development objective in its Comprehensive National Development Strategy (2007-2021, Chapter 4, para. 4.2).</w:t>
      </w:r>
      <w:r>
        <w:rPr>
          <w:lang w:eastAsia="ko-KR"/>
        </w:rPr>
        <w:t xml:space="preserve"> The Objective of this sub-component is to ensure that all REDD+ strategies, </w:t>
      </w:r>
      <w:proofErr w:type="gramStart"/>
      <w:r>
        <w:rPr>
          <w:lang w:eastAsia="ko-KR"/>
        </w:rPr>
        <w:t>actions</w:t>
      </w:r>
      <w:proofErr w:type="gramEnd"/>
      <w:r>
        <w:rPr>
          <w:lang w:eastAsia="ko-KR"/>
        </w:rPr>
        <w:t xml:space="preserve"> and newly created institutions are designed to optimize gender impacts</w:t>
      </w:r>
      <w:r w:rsidRPr="001F55B0">
        <w:rPr>
          <w:rStyle w:val="FootnoteReference"/>
          <w:sz w:val="20"/>
          <w:szCs w:val="20"/>
          <w:lang w:eastAsia="ko-KR"/>
        </w:rPr>
        <w:footnoteReference w:id="90"/>
      </w:r>
      <w:r w:rsidRPr="001F55B0">
        <w:rPr>
          <w:sz w:val="20"/>
          <w:szCs w:val="20"/>
          <w:lang w:eastAsia="ko-KR"/>
        </w:rPr>
        <w:t>.</w:t>
      </w:r>
      <w:r>
        <w:rPr>
          <w:lang w:eastAsia="ko-KR"/>
        </w:rPr>
        <w:t xml:space="preserve">   </w:t>
      </w:r>
    </w:p>
    <w:p w14:paraId="00589B62" w14:textId="77777777" w:rsidR="0007220A" w:rsidRDefault="0007220A" w:rsidP="006904C9">
      <w:pPr>
        <w:spacing w:after="0"/>
        <w:contextualSpacing/>
        <w:rPr>
          <w:lang w:eastAsia="ko-KR"/>
        </w:rPr>
      </w:pPr>
    </w:p>
    <w:p w14:paraId="624DAEC7" w14:textId="77777777" w:rsidR="0007220A" w:rsidRDefault="0007220A" w:rsidP="006904C9">
      <w:pPr>
        <w:spacing w:after="0"/>
        <w:contextualSpacing/>
        <w:rPr>
          <w:lang w:eastAsia="ko-KR"/>
        </w:rPr>
      </w:pPr>
      <w:r>
        <w:rPr>
          <w:lang w:eastAsia="ko-KR"/>
        </w:rPr>
        <w:t xml:space="preserve">The potential impacts of REDD+ activities in Mongolia on men and women are presently unclear. Therefore, a comprehensive gender analysis will be undertaken as part of the National REDD+ Strategy development process.  </w:t>
      </w:r>
    </w:p>
    <w:p w14:paraId="593700A1" w14:textId="77777777" w:rsidR="0007220A" w:rsidRDefault="0007220A" w:rsidP="006904C9">
      <w:pPr>
        <w:spacing w:after="0"/>
        <w:contextualSpacing/>
        <w:rPr>
          <w:lang w:eastAsia="ko-KR"/>
        </w:rPr>
      </w:pPr>
    </w:p>
    <w:p w14:paraId="2E1FFDC7" w14:textId="77777777" w:rsidR="0007220A" w:rsidRDefault="0007220A" w:rsidP="006904C9">
      <w:pPr>
        <w:spacing w:after="0"/>
        <w:contextualSpacing/>
        <w:rPr>
          <w:lang w:eastAsia="ko-KR"/>
        </w:rPr>
      </w:pPr>
      <w:r>
        <w:rPr>
          <w:lang w:eastAsia="ko-KR"/>
        </w:rPr>
        <w:t>The activities are:</w:t>
      </w:r>
    </w:p>
    <w:p w14:paraId="1C57743E" w14:textId="77777777" w:rsidR="0007220A" w:rsidRDefault="0007220A" w:rsidP="006904C9">
      <w:pPr>
        <w:spacing w:after="0"/>
        <w:contextualSpacing/>
        <w:rPr>
          <w:lang w:eastAsia="ko-KR"/>
        </w:rPr>
      </w:pPr>
    </w:p>
    <w:p w14:paraId="621323CC" w14:textId="77777777" w:rsidR="0007220A" w:rsidRDefault="0007220A" w:rsidP="009C41C5">
      <w:pPr>
        <w:numPr>
          <w:ilvl w:val="0"/>
          <w:numId w:val="56"/>
        </w:numPr>
        <w:spacing w:after="0"/>
        <w:contextualSpacing/>
        <w:rPr>
          <w:lang w:eastAsia="ko-KR"/>
        </w:rPr>
      </w:pPr>
      <w:r>
        <w:rPr>
          <w:lang w:eastAsia="ko-KR"/>
        </w:rPr>
        <w:t xml:space="preserve">A gender analysis of the proposed national and local institutional structures for REDD+ to ensure the full inclusion of women in these structures; </w:t>
      </w:r>
    </w:p>
    <w:p w14:paraId="13512892" w14:textId="77777777" w:rsidR="0007220A" w:rsidRDefault="0007220A" w:rsidP="009C41C5">
      <w:pPr>
        <w:numPr>
          <w:ilvl w:val="0"/>
          <w:numId w:val="56"/>
        </w:numPr>
        <w:spacing w:after="0"/>
        <w:contextualSpacing/>
        <w:rPr>
          <w:lang w:eastAsia="ko-KR"/>
        </w:rPr>
      </w:pPr>
      <w:r>
        <w:rPr>
          <w:lang w:eastAsia="ko-KR"/>
        </w:rPr>
        <w:t>A gender analysis of any proposed national REDD+ strategies to ensure that potential (or unintended) impacts on men and women are clearly identified and addressed. For example, a strategy that has the effect of limiting the collection of non-timber forest products may disproportionately impact women;</w:t>
      </w:r>
    </w:p>
    <w:p w14:paraId="2B8E2C40" w14:textId="77777777" w:rsidR="0007220A" w:rsidRDefault="0007220A" w:rsidP="009C41C5">
      <w:pPr>
        <w:numPr>
          <w:ilvl w:val="0"/>
          <w:numId w:val="56"/>
        </w:numPr>
        <w:spacing w:after="0"/>
        <w:contextualSpacing/>
        <w:rPr>
          <w:lang w:eastAsia="ko-KR"/>
        </w:rPr>
      </w:pPr>
      <w:r>
        <w:rPr>
          <w:lang w:eastAsia="ko-KR"/>
        </w:rPr>
        <w:lastRenderedPageBreak/>
        <w:t>A gender analysis of any proposed demonstration activities (where relevant); and</w:t>
      </w:r>
    </w:p>
    <w:p w14:paraId="08446A78" w14:textId="77777777" w:rsidR="0007220A" w:rsidRDefault="0007220A" w:rsidP="009C41C5">
      <w:pPr>
        <w:numPr>
          <w:ilvl w:val="0"/>
          <w:numId w:val="56"/>
        </w:numPr>
        <w:spacing w:after="0"/>
        <w:contextualSpacing/>
        <w:rPr>
          <w:lang w:eastAsia="ko-KR"/>
        </w:rPr>
      </w:pPr>
      <w:r>
        <w:rPr>
          <w:lang w:eastAsia="ko-KR"/>
        </w:rPr>
        <w:t>Development of guidelines for mainstreaming gender considerations into the implementation of the National REDD+ Strategy (e.g. incorporating gender into the social safeguards; including women as well as men in awareness raising and capacity building activities on REDD+ processes; including gender sensitive indicators for monitoring).</w:t>
      </w:r>
    </w:p>
    <w:p w14:paraId="43B5418E" w14:textId="77777777" w:rsidR="0007220A" w:rsidRPr="00231413" w:rsidRDefault="0007220A" w:rsidP="0028382B">
      <w:pPr>
        <w:pStyle w:val="Heading3"/>
        <w:spacing w:before="240"/>
      </w:pPr>
      <w:bookmarkStart w:id="385" w:name="_Toc356377050"/>
      <w:r>
        <w:t xml:space="preserve">Implementing </w:t>
      </w:r>
      <w:r w:rsidRPr="00231413">
        <w:t xml:space="preserve">Social and </w:t>
      </w:r>
      <w:r>
        <w:t>E</w:t>
      </w:r>
      <w:r w:rsidRPr="00231413">
        <w:t>nvironmental Safeguards</w:t>
      </w:r>
      <w:bookmarkEnd w:id="385"/>
    </w:p>
    <w:p w14:paraId="1BA0B4C3" w14:textId="77777777" w:rsidR="0007220A" w:rsidRDefault="0007220A" w:rsidP="006904C9">
      <w:pPr>
        <w:spacing w:after="0"/>
        <w:rPr>
          <w:lang w:eastAsia="zh-CN"/>
        </w:rPr>
      </w:pPr>
      <w:r w:rsidRPr="00231413">
        <w:rPr>
          <w:lang w:eastAsia="zh-CN"/>
        </w:rPr>
        <w:t>Although the main objective of REDD+</w:t>
      </w:r>
      <w:r>
        <w:rPr>
          <w:lang w:eastAsia="zh-CN"/>
        </w:rPr>
        <w:t xml:space="preserve"> activities</w:t>
      </w:r>
      <w:r w:rsidRPr="00231413">
        <w:rPr>
          <w:lang w:eastAsia="zh-CN"/>
        </w:rPr>
        <w:t xml:space="preserve"> is to mitigate </w:t>
      </w:r>
      <w:r>
        <w:rPr>
          <w:lang w:eastAsia="zh-CN"/>
        </w:rPr>
        <w:t xml:space="preserve">GHG </w:t>
      </w:r>
      <w:r w:rsidRPr="00231413">
        <w:rPr>
          <w:lang w:eastAsia="zh-CN"/>
        </w:rPr>
        <w:t xml:space="preserve">emissions from the forest sector, this should not occur at the expense of people’s rights or the environment. The purpose of </w:t>
      </w:r>
      <w:r>
        <w:rPr>
          <w:lang w:eastAsia="zh-CN"/>
        </w:rPr>
        <w:t xml:space="preserve">REDD+ </w:t>
      </w:r>
      <w:r w:rsidRPr="00231413">
        <w:rPr>
          <w:lang w:eastAsia="zh-CN"/>
        </w:rPr>
        <w:t>safeguards is to reduce and, where possible, avoid any adverse social or environmental impacts</w:t>
      </w:r>
      <w:r>
        <w:rPr>
          <w:lang w:eastAsia="zh-CN"/>
        </w:rPr>
        <w:t xml:space="preserve"> (or risks) and enhance benefits. This is to be done by ensuring that the implementation framework fully addresses and respects the safeguards.</w:t>
      </w:r>
      <w:r w:rsidRPr="00231413">
        <w:rPr>
          <w:lang w:eastAsia="zh-CN"/>
        </w:rPr>
        <w:t xml:space="preserve"> </w:t>
      </w:r>
      <w:r>
        <w:rPr>
          <w:lang w:eastAsia="zh-CN"/>
        </w:rPr>
        <w:t>The aim of this sub-Component is to establish the required the REDD+ safeguards in a timely manner.</w:t>
      </w:r>
    </w:p>
    <w:p w14:paraId="7F435DF3" w14:textId="77777777" w:rsidR="0007220A" w:rsidRDefault="0007220A" w:rsidP="006904C9">
      <w:pPr>
        <w:spacing w:after="0"/>
        <w:rPr>
          <w:lang w:eastAsia="zh-CN"/>
        </w:rPr>
      </w:pPr>
    </w:p>
    <w:p w14:paraId="56782D8F" w14:textId="77777777" w:rsidR="0007220A" w:rsidRPr="00231413" w:rsidRDefault="0007220A" w:rsidP="006904C9">
      <w:pPr>
        <w:spacing w:after="0"/>
      </w:pPr>
      <w:r>
        <w:rPr>
          <w:lang w:eastAsia="ko-KR"/>
        </w:rPr>
        <w:t>Technical Working Grou</w:t>
      </w:r>
      <w:r w:rsidRPr="000E1AB4">
        <w:rPr>
          <w:lang w:eastAsia="ko-KR"/>
        </w:rPr>
        <w:t xml:space="preserve">p 1 on REDD+ Governance, </w:t>
      </w:r>
      <w:proofErr w:type="gramStart"/>
      <w:r>
        <w:rPr>
          <w:lang w:eastAsia="ko-KR"/>
        </w:rPr>
        <w:t>Policies</w:t>
      </w:r>
      <w:proofErr w:type="gramEnd"/>
      <w:r>
        <w:rPr>
          <w:lang w:eastAsia="ko-KR"/>
        </w:rPr>
        <w:t xml:space="preserve"> and Measures will have primary responsibility for guiding the development of the REDD+ Social and Environmental Safeguard Policy Framework.</w:t>
      </w:r>
    </w:p>
    <w:p w14:paraId="5B78B192" w14:textId="77777777" w:rsidR="0007220A" w:rsidRPr="00231413" w:rsidRDefault="0007220A">
      <w:pPr>
        <w:pStyle w:val="Heading4"/>
        <w:rPr>
          <w:lang w:eastAsia="zh-CN"/>
        </w:rPr>
      </w:pPr>
      <w:r w:rsidRPr="00231413">
        <w:rPr>
          <w:lang w:eastAsia="zh-CN"/>
        </w:rPr>
        <w:t xml:space="preserve">International </w:t>
      </w:r>
      <w:r>
        <w:rPr>
          <w:lang w:eastAsia="zh-CN"/>
        </w:rPr>
        <w:t>F</w:t>
      </w:r>
      <w:r w:rsidRPr="00231413">
        <w:rPr>
          <w:lang w:eastAsia="zh-CN"/>
        </w:rPr>
        <w:t xml:space="preserve">ramework for </w:t>
      </w:r>
      <w:r>
        <w:rPr>
          <w:lang w:eastAsia="zh-CN"/>
        </w:rPr>
        <w:t>REDD+ S</w:t>
      </w:r>
      <w:r w:rsidRPr="00231413">
        <w:rPr>
          <w:lang w:eastAsia="zh-CN"/>
        </w:rPr>
        <w:t>afeguards</w:t>
      </w:r>
    </w:p>
    <w:p w14:paraId="40411A16" w14:textId="77777777" w:rsidR="0007220A" w:rsidRDefault="0007220A" w:rsidP="006904C9">
      <w:pPr>
        <w:spacing w:after="0"/>
        <w:contextualSpacing/>
        <w:rPr>
          <w:lang w:eastAsia="zh-CN"/>
        </w:rPr>
      </w:pPr>
      <w:r w:rsidRPr="00231413">
        <w:rPr>
          <w:lang w:eastAsia="zh-CN"/>
        </w:rPr>
        <w:t>Under the UNFCCC’s Cancun Agreements (Dec. 1/CP.16), developing countries undertaking REDD+ activities must promote and support certain social and environmental safeguards when implementing REDD+ activities</w:t>
      </w:r>
      <w:r>
        <w:rPr>
          <w:lang w:eastAsia="zh-CN"/>
        </w:rPr>
        <w:t>. T</w:t>
      </w:r>
      <w:r w:rsidRPr="00231413">
        <w:rPr>
          <w:lang w:eastAsia="zh-CN"/>
        </w:rPr>
        <w:t xml:space="preserve">hese </w:t>
      </w:r>
      <w:r>
        <w:rPr>
          <w:lang w:eastAsia="zh-CN"/>
        </w:rPr>
        <w:t xml:space="preserve">seven REDD+ safeguards </w:t>
      </w:r>
      <w:r w:rsidRPr="00231413">
        <w:rPr>
          <w:lang w:eastAsia="zh-CN"/>
        </w:rPr>
        <w:t xml:space="preserve">are listed in </w:t>
      </w:r>
      <w:r w:rsidRPr="00B34430">
        <w:rPr>
          <w:lang w:eastAsia="zh-CN"/>
        </w:rPr>
        <w:t>Box</w:t>
      </w:r>
      <w:r>
        <w:rPr>
          <w:lang w:eastAsia="zh-CN"/>
        </w:rPr>
        <w:t xml:space="preserve"> 17</w:t>
      </w:r>
      <w:r w:rsidRPr="00B34430">
        <w:rPr>
          <w:rStyle w:val="FootnoteReference"/>
          <w:sz w:val="24"/>
        </w:rPr>
        <w:t xml:space="preserve"> </w:t>
      </w:r>
      <w:r w:rsidRPr="00CC69B2">
        <w:rPr>
          <w:rStyle w:val="FootnoteReference"/>
          <w:sz w:val="24"/>
        </w:rPr>
        <w:footnoteReference w:id="91"/>
      </w:r>
      <w:r w:rsidRPr="00231413">
        <w:rPr>
          <w:lang w:eastAsia="zh-CN"/>
        </w:rPr>
        <w:t xml:space="preserve">.  </w:t>
      </w:r>
    </w:p>
    <w:p w14:paraId="1C9294FD" w14:textId="77777777" w:rsidR="0007220A" w:rsidRPr="00231413" w:rsidRDefault="0007220A" w:rsidP="006904C9">
      <w:pPr>
        <w:spacing w:after="0"/>
        <w:contextualSpacing/>
        <w:rPr>
          <w:lang w:eastAsia="zh-CN"/>
        </w:rPr>
      </w:pPr>
    </w:p>
    <w:p w14:paraId="3E6A5CF7" w14:textId="77777777" w:rsidR="0007220A" w:rsidRDefault="0007220A" w:rsidP="006904C9">
      <w:pPr>
        <w:spacing w:after="0"/>
        <w:contextualSpacing/>
        <w:rPr>
          <w:lang w:eastAsia="zh-CN"/>
        </w:rPr>
      </w:pPr>
      <w:r w:rsidRPr="00FC7E8C">
        <w:rPr>
          <w:lang w:eastAsia="zh-CN"/>
        </w:rPr>
        <w:t xml:space="preserve">To help operationalize the UNFCCC safeguards, </w:t>
      </w:r>
      <w:hyperlink r:id="rId25" w:history="1">
        <w:r w:rsidRPr="00FC7E8C">
          <w:rPr>
            <w:rStyle w:val="Hyperlink"/>
            <w:lang w:eastAsia="zh-CN"/>
          </w:rPr>
          <w:t>a number of other international initiatives</w:t>
        </w:r>
      </w:hyperlink>
      <w:r w:rsidRPr="00FC7E8C">
        <w:rPr>
          <w:lang w:eastAsia="zh-CN"/>
        </w:rPr>
        <w:t xml:space="preserve"> have also identified more detailed REDD+ safeguard principles, criteria and indicators, such as the UN-REDD Programme’s </w:t>
      </w:r>
      <w:hyperlink r:id="rId26" w:history="1">
        <w:r w:rsidRPr="00FC7E8C">
          <w:rPr>
            <w:rStyle w:val="Hyperlink"/>
            <w:lang w:eastAsia="zh-CN"/>
          </w:rPr>
          <w:t>Social and Environmental Principles and Criteria 2012</w:t>
        </w:r>
      </w:hyperlink>
      <w:r w:rsidRPr="00FC7E8C">
        <w:rPr>
          <w:lang w:eastAsia="zh-CN"/>
        </w:rPr>
        <w:t xml:space="preserve"> (SEPC), the </w:t>
      </w:r>
      <w:hyperlink r:id="rId27" w:history="1">
        <w:r w:rsidRPr="00FC7E8C">
          <w:rPr>
            <w:rStyle w:val="Hyperlink"/>
            <w:lang w:eastAsia="zh-CN"/>
          </w:rPr>
          <w:t>REDD+ Social and Environmental Standards</w:t>
        </w:r>
      </w:hyperlink>
      <w:r w:rsidRPr="00FC7E8C">
        <w:rPr>
          <w:lang w:eastAsia="zh-CN"/>
        </w:rPr>
        <w:t xml:space="preserve"> prepared by the Climate, Community and Biodiversity Alliance (CCBA).  The World Bank also has </w:t>
      </w:r>
      <w:hyperlink r:id="rId28" w:history="1">
        <w:r w:rsidRPr="00FC7E8C">
          <w:rPr>
            <w:rStyle w:val="Hyperlink"/>
            <w:lang w:eastAsia="zh-CN"/>
          </w:rPr>
          <w:t>safeguard policies</w:t>
        </w:r>
      </w:hyperlink>
      <w:r w:rsidRPr="00FC7E8C">
        <w:rPr>
          <w:lang w:eastAsia="zh-CN"/>
        </w:rPr>
        <w:t xml:space="preserve">, many of which are applicable to REDD+ and can be applied to the readiness phase </w:t>
      </w:r>
      <w:r>
        <w:rPr>
          <w:lang w:eastAsia="zh-CN"/>
        </w:rPr>
        <w:t>of</w:t>
      </w:r>
      <w:r w:rsidRPr="00FC7E8C">
        <w:rPr>
          <w:lang w:eastAsia="zh-CN"/>
        </w:rPr>
        <w:t xml:space="preserve"> REDD+ by carrying out a Strategic Environmental Social Assessment (SESA).</w:t>
      </w:r>
      <w:r>
        <w:rPr>
          <w:lang w:eastAsia="zh-CN"/>
        </w:rPr>
        <w:t xml:space="preserve"> </w:t>
      </w:r>
    </w:p>
    <w:p w14:paraId="117D4C45" w14:textId="77777777" w:rsidR="0007220A" w:rsidRDefault="0007220A" w:rsidP="006904C9">
      <w:pPr>
        <w:spacing w:after="0"/>
        <w:contextualSpacing/>
        <w:rPr>
          <w:lang w:eastAsia="zh-CN"/>
        </w:rPr>
      </w:pP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263D97B6" w14:textId="77777777" w:rsidTr="00492F0E">
        <w:trPr>
          <w:trHeight w:val="4120"/>
        </w:trPr>
        <w:tc>
          <w:tcPr>
            <w:tcW w:w="9350" w:type="dxa"/>
            <w:shd w:val="clear" w:color="auto" w:fill="DBE5F1"/>
          </w:tcPr>
          <w:p w14:paraId="0EE3B30F" w14:textId="77777777" w:rsidR="0007220A" w:rsidRPr="006A5FCA" w:rsidRDefault="0007220A" w:rsidP="006904C9">
            <w:pPr>
              <w:spacing w:after="0"/>
              <w:contextualSpacing/>
              <w:jc w:val="center"/>
              <w:rPr>
                <w:b/>
              </w:rPr>
            </w:pPr>
            <w:bookmarkStart w:id="386" w:name="_Toc385336359"/>
            <w:bookmarkStart w:id="387" w:name="_Toc386790013"/>
            <w:r w:rsidRPr="006A5FCA">
              <w:rPr>
                <w:b/>
              </w:rPr>
              <w:lastRenderedPageBreak/>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17</w:t>
            </w:r>
            <w:r w:rsidRPr="006A5FCA">
              <w:rPr>
                <w:b/>
              </w:rPr>
              <w:fldChar w:fldCharType="end"/>
            </w:r>
            <w:r w:rsidRPr="006A5FCA">
              <w:rPr>
                <w:b/>
              </w:rPr>
              <w:t>: The UNFCCC REDD+ Safeguards (Appendix II, Decision 1/CP.16)</w:t>
            </w:r>
            <w:bookmarkEnd w:id="386"/>
            <w:bookmarkEnd w:id="387"/>
          </w:p>
          <w:p w14:paraId="5058FE92" w14:textId="77777777" w:rsidR="0007220A" w:rsidRPr="006A5FCA" w:rsidRDefault="0007220A" w:rsidP="006904C9">
            <w:pPr>
              <w:spacing w:after="0"/>
              <w:contextualSpacing/>
              <w:jc w:val="center"/>
              <w:rPr>
                <w:rFonts w:cs="Calibri"/>
                <w:b/>
                <w:lang w:eastAsia="zh-CN"/>
              </w:rPr>
            </w:pPr>
          </w:p>
          <w:p w14:paraId="012B02C1"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That actions are complement or are consistent with the objectives of national forest programmes and relevant international conventions and agreements</w:t>
            </w:r>
          </w:p>
          <w:p w14:paraId="6A15662D"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Transparent and effective national forest governance structures...</w:t>
            </w:r>
          </w:p>
          <w:p w14:paraId="51FDB1CD"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Respect for the knowledge and rights of indigenous peoples and members of local communities ... noting that the United Nations General Assembly has adopted the United Nations Declaration on the Rights of Indigenous Peoples</w:t>
            </w:r>
          </w:p>
          <w:p w14:paraId="0C9AE888"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 xml:space="preserve">The full and effective participation of relevant stakeholders, in particular indigenous peoples and local </w:t>
            </w:r>
            <w:proofErr w:type="gramStart"/>
            <w:r w:rsidRPr="009522F9">
              <w:rPr>
                <w:rFonts w:cs="Calibri"/>
                <w:sz w:val="20"/>
                <w:szCs w:val="20"/>
                <w:lang w:eastAsia="zh-CN"/>
              </w:rPr>
              <w:t>communities ...</w:t>
            </w:r>
            <w:proofErr w:type="gramEnd"/>
          </w:p>
          <w:p w14:paraId="2DD761D4"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That actions are consistent with the conservation of natural forests and biodiversity diversity, ensuring that [REDD+] actions are not used for the conversion of natural forests, but instead are used to incentivize the protection and conservation of natural forests and their ecosystem services, and to enhance other social and environmental benefits</w:t>
            </w:r>
            <w:proofErr w:type="gramStart"/>
            <w:r w:rsidRPr="009522F9">
              <w:rPr>
                <w:rFonts w:cs="Calibri"/>
                <w:sz w:val="20"/>
                <w:szCs w:val="20"/>
                <w:lang w:eastAsia="zh-CN"/>
              </w:rPr>
              <w:t>;</w:t>
            </w:r>
            <w:r w:rsidRPr="00492F0E">
              <w:rPr>
                <w:rFonts w:cs="Calibri"/>
                <w:sz w:val="20"/>
                <w:szCs w:val="20"/>
                <w:lang w:eastAsia="zh-CN"/>
              </w:rPr>
              <w:t>1</w:t>
            </w:r>
            <w:proofErr w:type="gramEnd"/>
          </w:p>
          <w:p w14:paraId="3AD0D33D"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Actions to address the risks of reversals</w:t>
            </w:r>
          </w:p>
          <w:p w14:paraId="7844A11A" w14:textId="77777777" w:rsidR="0007220A" w:rsidRPr="009522F9" w:rsidRDefault="0007220A" w:rsidP="009C41C5">
            <w:pPr>
              <w:numPr>
                <w:ilvl w:val="0"/>
                <w:numId w:val="35"/>
              </w:numPr>
              <w:spacing w:after="0"/>
              <w:contextualSpacing/>
              <w:rPr>
                <w:rFonts w:cs="Calibri"/>
                <w:sz w:val="20"/>
                <w:szCs w:val="20"/>
                <w:lang w:eastAsia="zh-CN"/>
              </w:rPr>
            </w:pPr>
            <w:r w:rsidRPr="009522F9">
              <w:rPr>
                <w:rFonts w:cs="Calibri"/>
                <w:sz w:val="20"/>
                <w:szCs w:val="20"/>
                <w:lang w:eastAsia="zh-CN"/>
              </w:rPr>
              <w:t>Actions to reduce displacement of emissions.</w:t>
            </w:r>
          </w:p>
          <w:p w14:paraId="7BE54965" w14:textId="77777777" w:rsidR="0007220A" w:rsidRPr="00DE085A" w:rsidRDefault="0007220A" w:rsidP="006904C9">
            <w:pPr>
              <w:keepNext/>
              <w:spacing w:after="0"/>
              <w:contextualSpacing/>
              <w:rPr>
                <w:rFonts w:ascii="Trebuchet MS" w:hAnsi="Trebuchet MS"/>
                <w:sz w:val="20"/>
                <w:szCs w:val="20"/>
                <w:lang w:eastAsia="zh-CN"/>
              </w:rPr>
            </w:pPr>
          </w:p>
        </w:tc>
      </w:tr>
    </w:tbl>
    <w:p w14:paraId="23F1E9E0" w14:textId="77777777" w:rsidR="0007220A" w:rsidRDefault="0007220A" w:rsidP="006904C9">
      <w:pPr>
        <w:pStyle w:val="Caption"/>
        <w:spacing w:after="0"/>
        <w:contextualSpacing/>
        <w:rPr>
          <w:lang w:eastAsia="zh-CN"/>
        </w:rPr>
      </w:pPr>
    </w:p>
    <w:p w14:paraId="12A5F82A" w14:textId="77777777" w:rsidR="0007220A" w:rsidRPr="00CC4257" w:rsidRDefault="0007220A" w:rsidP="006904C9">
      <w:pPr>
        <w:spacing w:after="0"/>
        <w:contextualSpacing/>
        <w:rPr>
          <w:lang w:eastAsia="zh-CN"/>
        </w:rPr>
      </w:pPr>
      <w:r>
        <w:rPr>
          <w:lang w:eastAsia="zh-CN"/>
        </w:rPr>
        <w:t xml:space="preserve">At COP 17, Parties decided </w:t>
      </w:r>
      <w:r w:rsidRPr="004A49CB">
        <w:rPr>
          <w:lang w:eastAsia="zh-CN"/>
        </w:rPr>
        <w:t xml:space="preserve">that countries </w:t>
      </w:r>
      <w:r w:rsidRPr="006A5FCA">
        <w:rPr>
          <w:rFonts w:cs="Calibri"/>
        </w:rPr>
        <w:t xml:space="preserve">undertaking REDD+ activities should provide a summary of information on how the safeguards listed in the UNFCCC’s Cancun Agreements are being addressed and being respected through the implementation of REDD+ activities. Component 4b below contains a description of </w:t>
      </w:r>
      <w:r>
        <w:rPr>
          <w:lang w:eastAsia="zh-CN"/>
        </w:rPr>
        <w:t xml:space="preserve">the proposed safeguard information system for Mongolia. </w:t>
      </w:r>
    </w:p>
    <w:p w14:paraId="042E292B" w14:textId="77777777" w:rsidR="0007220A" w:rsidRPr="00231413" w:rsidRDefault="0007220A">
      <w:pPr>
        <w:pStyle w:val="Heading4"/>
        <w:rPr>
          <w:lang w:eastAsia="zh-CN"/>
        </w:rPr>
      </w:pPr>
      <w:r>
        <w:t>Steps to Establishing</w:t>
      </w:r>
      <w:r w:rsidRPr="00231413">
        <w:t xml:space="preserve"> a REDD+ Social and Environmental Safeguard Policy Framework</w:t>
      </w:r>
      <w:r>
        <w:t xml:space="preserve"> in Mongolia</w:t>
      </w:r>
    </w:p>
    <w:p w14:paraId="79EE1C27" w14:textId="77777777" w:rsidR="0007220A" w:rsidRDefault="0007220A" w:rsidP="006904C9">
      <w:pPr>
        <w:spacing w:after="0"/>
        <w:contextualSpacing/>
        <w:rPr>
          <w:lang w:eastAsia="ko-KR"/>
        </w:rPr>
      </w:pPr>
      <w:r w:rsidRPr="006904C9">
        <w:rPr>
          <w:lang w:eastAsia="ko-KR"/>
        </w:rPr>
        <w:t>As part of its REDD+ readiness process, Mongolia will establish its National REDD+ Safeguards under a REDD+ Social and Environmental Safeguard Policy Framework</w:t>
      </w:r>
      <w:r w:rsidRPr="006904C9">
        <w:rPr>
          <w:b/>
          <w:lang w:eastAsia="ko-KR"/>
        </w:rPr>
        <w:t xml:space="preserve">. </w:t>
      </w:r>
      <w:r w:rsidRPr="006904C9">
        <w:rPr>
          <w:lang w:eastAsia="ko-KR"/>
        </w:rPr>
        <w:t>This Framework will ensure that, as a minimum, the safeguards set out in the UNFCCC’s Cancun Agreements are promoted and supported in the development and implementation of Mongolia’s National REDD+ Strategy, while respecting Mongolia’s national sovereignty and development goals. Mongolia’s National REDD+ Taskforce will also consider whether it wishes go beyond the UNFCCC REDD+ safeguard, as many other countries have done through the REDD+ process.</w:t>
      </w:r>
    </w:p>
    <w:p w14:paraId="3EBAF396" w14:textId="77777777" w:rsidR="0007220A" w:rsidRPr="006904C9" w:rsidRDefault="0007220A" w:rsidP="006904C9">
      <w:pPr>
        <w:spacing w:after="0"/>
        <w:contextualSpacing/>
        <w:rPr>
          <w:lang w:eastAsia="ko-KR"/>
        </w:rPr>
      </w:pPr>
    </w:p>
    <w:p w14:paraId="251F9F3B" w14:textId="77777777" w:rsidR="0007220A" w:rsidRDefault="0007220A" w:rsidP="006904C9">
      <w:pPr>
        <w:spacing w:after="0"/>
        <w:contextualSpacing/>
        <w:rPr>
          <w:lang w:eastAsia="ko-KR"/>
        </w:rPr>
      </w:pPr>
      <w:r w:rsidRPr="006904C9">
        <w:rPr>
          <w:lang w:eastAsia="ko-KR"/>
        </w:rPr>
        <w:t xml:space="preserve">Mongolia will develop its Safeguard Policy Framework by taking the following steps: </w:t>
      </w:r>
    </w:p>
    <w:p w14:paraId="492C56D3" w14:textId="77777777" w:rsidR="0007220A" w:rsidRPr="006904C9" w:rsidRDefault="0007220A" w:rsidP="006904C9">
      <w:pPr>
        <w:spacing w:after="0"/>
        <w:contextualSpacing/>
        <w:rPr>
          <w:lang w:eastAsia="ko-KR"/>
        </w:rPr>
      </w:pPr>
    </w:p>
    <w:p w14:paraId="450BC5ED"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Define clearly the objectives of the safeguards. It will first be necessary to clearly define what they are to achieve (e.g., why they are being established). It will then be important for Mongolia to carefully consider whether, in addition to ensuring that the approach responds to the Cancun Safeguards, it also needs to be designed to respond to other objectives. Safeguards could also for example respond to nationally established commitments and policy priorities in related areas, and/or donor or investor policies.</w:t>
      </w:r>
    </w:p>
    <w:p w14:paraId="6FB4F6CD"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 xml:space="preserve">Review existing national laws and policies that could provide safeguards (e.g. environmental impact assessment processes), and analyse the extent to which these may satisfy the requirements of relevant COP decisions. Identify the extent to which new laws and policies might be required to address the selected safeguards.  </w:t>
      </w:r>
    </w:p>
    <w:p w14:paraId="0C6D1149"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 xml:space="preserve">Based on the results of this review, prepare a draft REDD+ Social and Environmental Safeguard Policy </w:t>
      </w:r>
      <w:proofErr w:type="gramStart"/>
      <w:r w:rsidRPr="006A5FCA">
        <w:rPr>
          <w:rFonts w:ascii="Calibri" w:hAnsi="Calibri"/>
          <w:lang w:eastAsia="ko-KR"/>
        </w:rPr>
        <w:t>Framework which proposes</w:t>
      </w:r>
      <w:proofErr w:type="gramEnd"/>
      <w:r w:rsidRPr="006A5FCA">
        <w:rPr>
          <w:rFonts w:ascii="Calibri" w:hAnsi="Calibri"/>
          <w:lang w:eastAsia="ko-KR"/>
        </w:rPr>
        <w:t xml:space="preserve"> safeguards for REDD+ in Mongolia and the legal and policy structures underpinning them. In this process, a review of existing international initiatives to establish REDD+ safeguards and guidelines will be undertaken – this may provide some useful pre-defined safeguards for Mongolia to adopt.  </w:t>
      </w:r>
    </w:p>
    <w:p w14:paraId="4F3CC5E8"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Determine all the actions necessary to establish the framework.</w:t>
      </w:r>
    </w:p>
    <w:p w14:paraId="69812B72"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lastRenderedPageBreak/>
        <w:t>Identify the indicators that will enable people to determine whether the safeguards are being addressed and respected, and develop the monitoring and reporting methodologies for collecting this information (e.g. national census data, forest inventory data, socio-economic and conservation studies, forest protection and management plans, etc.).</w:t>
      </w:r>
    </w:p>
    <w:p w14:paraId="1B6CB046"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Prepare a final version of the National REDD+ Safeguard Policy Framework for stakeholder validation and adoption by Cabinet/Parliament.</w:t>
      </w:r>
    </w:p>
    <w:p w14:paraId="33B32A92"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 xml:space="preserve">Link safeguards data collection and information to the national forest monitoring system for collection of data and information on the selected indicators (Components 4a and 4b).     </w:t>
      </w:r>
    </w:p>
    <w:p w14:paraId="7B750544" w14:textId="77777777" w:rsidR="0007220A" w:rsidRPr="006A5FCA" w:rsidRDefault="0007220A" w:rsidP="009C41C5">
      <w:pPr>
        <w:pStyle w:val="MediumGrid1-Accent22"/>
        <w:numPr>
          <w:ilvl w:val="0"/>
          <w:numId w:val="106"/>
        </w:numPr>
        <w:tabs>
          <w:tab w:val="left" w:pos="770"/>
        </w:tabs>
        <w:spacing w:before="0" w:after="0" w:line="240" w:lineRule="auto"/>
        <w:ind w:left="770"/>
        <w:contextualSpacing/>
        <w:rPr>
          <w:rFonts w:ascii="Calibri" w:hAnsi="Calibri"/>
          <w:lang w:eastAsia="ko-KR"/>
        </w:rPr>
      </w:pPr>
      <w:r w:rsidRPr="006A5FCA">
        <w:rPr>
          <w:rFonts w:ascii="Calibri" w:hAnsi="Calibri"/>
          <w:lang w:eastAsia="ko-KR"/>
        </w:rPr>
        <w:t>Link the safeguards to the grievance mechanism (the process for developing this will be determined in Component 1c) to ensure that safeguards are implemented in the context of the full and effective participation of stakeholders.</w:t>
      </w:r>
    </w:p>
    <w:p w14:paraId="535806ED" w14:textId="77777777" w:rsidR="0007220A" w:rsidRPr="006A5FCA" w:rsidRDefault="0007220A" w:rsidP="005D16A8">
      <w:pPr>
        <w:pStyle w:val="MediumGrid1-Accent22"/>
        <w:spacing w:before="0" w:after="0" w:line="240" w:lineRule="auto"/>
        <w:contextualSpacing/>
        <w:rPr>
          <w:rFonts w:ascii="Calibri" w:hAnsi="Calibri"/>
          <w:lang w:eastAsia="ko-KR"/>
        </w:rPr>
      </w:pPr>
    </w:p>
    <w:p w14:paraId="730E8A6F" w14:textId="77777777" w:rsidR="0007220A" w:rsidRDefault="0007220A" w:rsidP="006904C9">
      <w:pPr>
        <w:spacing w:after="0"/>
        <w:contextualSpacing/>
        <w:rPr>
          <w:lang w:eastAsia="ko-KR"/>
        </w:rPr>
      </w:pPr>
      <w:r w:rsidRPr="006904C9">
        <w:rPr>
          <w:lang w:eastAsia="ko-KR"/>
        </w:rPr>
        <w:t>Box</w:t>
      </w:r>
      <w:r>
        <w:rPr>
          <w:lang w:eastAsia="ko-KR"/>
        </w:rPr>
        <w:t xml:space="preserve"> 18</w:t>
      </w:r>
      <w:r w:rsidRPr="006904C9">
        <w:rPr>
          <w:lang w:eastAsia="ko-KR"/>
        </w:rPr>
        <w:t xml:space="preserve"> provides examples of nationally appropriate safeguards for Mongolia. In addition to these steps, the policy brief by the UN-REDD Programme, </w:t>
      </w:r>
      <w:hyperlink r:id="rId29" w:history="1">
        <w:r w:rsidRPr="006904C9">
          <w:rPr>
            <w:rStyle w:val="Hyperlink"/>
            <w:lang w:eastAsia="ko-KR"/>
          </w:rPr>
          <w:t>Putting REDD+ Safeguards and Safeguard Information Systems into Practice</w:t>
        </w:r>
      </w:hyperlink>
      <w:r w:rsidRPr="006904C9">
        <w:rPr>
          <w:lang w:eastAsia="ko-KR"/>
        </w:rPr>
        <w:t xml:space="preserve">, may provide useful guidance on how to develop nationally-appropriate safeguards and what tools may be available to assist with each step along the way. </w:t>
      </w:r>
    </w:p>
    <w:p w14:paraId="0FE1CA73" w14:textId="77777777" w:rsidR="0007220A" w:rsidRPr="006904C9" w:rsidRDefault="0007220A" w:rsidP="006904C9">
      <w:pPr>
        <w:spacing w:after="0"/>
        <w:contextualSpacing/>
        <w:rPr>
          <w:lang w:eastAsia="ko-K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7220A" w:rsidRPr="006A5FCA" w14:paraId="57B1F3BE" w14:textId="77777777" w:rsidTr="00FC4FD0">
        <w:tc>
          <w:tcPr>
            <w:tcW w:w="9450" w:type="dxa"/>
            <w:shd w:val="clear" w:color="auto" w:fill="C6D9F1"/>
          </w:tcPr>
          <w:p w14:paraId="642056A5" w14:textId="77777777" w:rsidR="0007220A" w:rsidRPr="006A5FCA" w:rsidRDefault="0007220A" w:rsidP="006A5FCA">
            <w:pPr>
              <w:spacing w:after="0"/>
              <w:contextualSpacing/>
              <w:jc w:val="center"/>
              <w:rPr>
                <w:b/>
              </w:rPr>
            </w:pPr>
            <w:bookmarkStart w:id="388" w:name="_Toc385336360"/>
            <w:bookmarkStart w:id="389" w:name="_Toc386790014"/>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18</w:t>
            </w:r>
            <w:r w:rsidRPr="006A5FCA">
              <w:rPr>
                <w:b/>
              </w:rPr>
              <w:fldChar w:fldCharType="end"/>
            </w:r>
            <w:r w:rsidRPr="006A5FCA">
              <w:rPr>
                <w:b/>
              </w:rPr>
              <w:t>: Examples of Some Nationally Appropriate Safeguards for Mongolia (provisional)</w:t>
            </w:r>
            <w:bookmarkEnd w:id="388"/>
            <w:bookmarkEnd w:id="389"/>
          </w:p>
          <w:p w14:paraId="47A8F2F9" w14:textId="77777777" w:rsidR="0007220A" w:rsidRPr="006A5FCA" w:rsidRDefault="0007220A" w:rsidP="006A5FCA">
            <w:pPr>
              <w:spacing w:after="0"/>
              <w:contextualSpacing/>
              <w:jc w:val="center"/>
              <w:rPr>
                <w:b/>
                <w:i/>
                <w:lang w:eastAsia="ko-KR"/>
              </w:rPr>
            </w:pPr>
          </w:p>
          <w:p w14:paraId="377E1E0A" w14:textId="77777777" w:rsidR="0007220A" w:rsidRPr="009522F9" w:rsidRDefault="0007220A" w:rsidP="006A5FCA">
            <w:pPr>
              <w:spacing w:after="0"/>
              <w:contextualSpacing/>
              <w:rPr>
                <w:b/>
                <w:i/>
                <w:sz w:val="20"/>
                <w:szCs w:val="20"/>
                <w:lang w:eastAsia="ko-KR"/>
              </w:rPr>
            </w:pPr>
            <w:r w:rsidRPr="006A5FCA">
              <w:rPr>
                <w:b/>
                <w:i/>
                <w:szCs w:val="22"/>
                <w:lang w:eastAsia="ko-KR"/>
              </w:rPr>
              <w:t>Social</w:t>
            </w:r>
          </w:p>
          <w:p w14:paraId="7C532877" w14:textId="77777777" w:rsidR="0007220A" w:rsidRPr="009522F9" w:rsidRDefault="0007220A" w:rsidP="009C41C5">
            <w:pPr>
              <w:numPr>
                <w:ilvl w:val="0"/>
                <w:numId w:val="36"/>
              </w:numPr>
              <w:spacing w:after="0"/>
              <w:contextualSpacing/>
              <w:rPr>
                <w:sz w:val="20"/>
                <w:szCs w:val="20"/>
                <w:lang w:eastAsia="ko-KR"/>
              </w:rPr>
            </w:pPr>
            <w:r w:rsidRPr="009522F9">
              <w:rPr>
                <w:sz w:val="20"/>
                <w:szCs w:val="20"/>
                <w:lang w:eastAsia="ko-KR"/>
              </w:rPr>
              <w:t>Ensuring that REDD+ revenues are managed in a transparent and accountable manner, at aimag, soum and bagh levels, and within Forest User Groups;</w:t>
            </w:r>
          </w:p>
          <w:p w14:paraId="1D445E56" w14:textId="77777777" w:rsidR="0007220A" w:rsidRPr="009522F9" w:rsidRDefault="0007220A" w:rsidP="009C41C5">
            <w:pPr>
              <w:numPr>
                <w:ilvl w:val="0"/>
                <w:numId w:val="36"/>
              </w:numPr>
              <w:spacing w:after="0"/>
              <w:contextualSpacing/>
              <w:rPr>
                <w:sz w:val="20"/>
                <w:szCs w:val="20"/>
                <w:lang w:eastAsia="ko-KR"/>
              </w:rPr>
            </w:pPr>
            <w:r w:rsidRPr="009522F9">
              <w:rPr>
                <w:sz w:val="20"/>
                <w:szCs w:val="20"/>
                <w:lang w:eastAsia="ko-KR"/>
              </w:rPr>
              <w:t>Ensuring that REDD+ activities improve rural livelihoods, and do not exacerbate rural poverty (e.g. ensuring that affordable access to fuel wood is not restricted as a result of REDD+ policies, particularly given the very harsh winter climate in Mongolia);</w:t>
            </w:r>
          </w:p>
          <w:p w14:paraId="62E3BB84" w14:textId="77777777" w:rsidR="0007220A" w:rsidRPr="009522F9" w:rsidRDefault="0007220A" w:rsidP="009C41C5">
            <w:pPr>
              <w:numPr>
                <w:ilvl w:val="0"/>
                <w:numId w:val="36"/>
              </w:numPr>
              <w:spacing w:after="0"/>
              <w:contextualSpacing/>
              <w:rPr>
                <w:sz w:val="20"/>
                <w:szCs w:val="20"/>
                <w:lang w:eastAsia="ko-KR"/>
              </w:rPr>
            </w:pPr>
            <w:r w:rsidRPr="009522F9">
              <w:rPr>
                <w:sz w:val="20"/>
                <w:szCs w:val="20"/>
                <w:lang w:eastAsia="ko-KR"/>
              </w:rPr>
              <w:t>Ensuring that REDD+ activities do not adversely affect women (e.g. ensuring that women’s traditional access to non-timber forest products, such as pine nuts and mushrooms, is not restricted).</w:t>
            </w:r>
          </w:p>
          <w:p w14:paraId="559DB295" w14:textId="77777777" w:rsidR="0007220A" w:rsidRPr="009522F9" w:rsidRDefault="0007220A" w:rsidP="00D16378">
            <w:pPr>
              <w:spacing w:after="0"/>
              <w:contextualSpacing/>
              <w:rPr>
                <w:sz w:val="20"/>
                <w:szCs w:val="20"/>
                <w:lang w:eastAsia="ko-KR"/>
              </w:rPr>
            </w:pPr>
          </w:p>
          <w:p w14:paraId="1DD8F318" w14:textId="77777777" w:rsidR="0007220A" w:rsidRPr="009522F9" w:rsidRDefault="0007220A" w:rsidP="006A5FCA">
            <w:pPr>
              <w:spacing w:after="0"/>
              <w:contextualSpacing/>
              <w:rPr>
                <w:b/>
                <w:i/>
                <w:sz w:val="20"/>
                <w:szCs w:val="20"/>
                <w:lang w:eastAsia="ko-KR"/>
              </w:rPr>
            </w:pPr>
            <w:r w:rsidRPr="009522F9">
              <w:rPr>
                <w:b/>
                <w:i/>
                <w:sz w:val="20"/>
                <w:szCs w:val="20"/>
                <w:lang w:eastAsia="ko-KR"/>
              </w:rPr>
              <w:t>Environmental</w:t>
            </w:r>
          </w:p>
          <w:p w14:paraId="26F2A7F4" w14:textId="77777777" w:rsidR="0007220A" w:rsidRPr="009522F9" w:rsidRDefault="0007220A" w:rsidP="009C41C5">
            <w:pPr>
              <w:numPr>
                <w:ilvl w:val="0"/>
                <w:numId w:val="36"/>
              </w:numPr>
              <w:spacing w:after="0"/>
              <w:contextualSpacing/>
              <w:rPr>
                <w:sz w:val="20"/>
                <w:szCs w:val="20"/>
                <w:lang w:eastAsia="ko-KR"/>
              </w:rPr>
            </w:pPr>
            <w:r w:rsidRPr="009522F9">
              <w:rPr>
                <w:sz w:val="20"/>
                <w:szCs w:val="20"/>
                <w:lang w:eastAsia="ko-KR"/>
              </w:rPr>
              <w:t xml:space="preserve">Ensuring that extraction for fuel wood and timber is not ‘pushed’ into other </w:t>
            </w:r>
            <w:r w:rsidRPr="009522F9">
              <w:rPr>
                <w:i/>
                <w:sz w:val="20"/>
                <w:szCs w:val="20"/>
                <w:lang w:eastAsia="ko-KR"/>
              </w:rPr>
              <w:t>aimags</w:t>
            </w:r>
            <w:r w:rsidRPr="009522F9">
              <w:rPr>
                <w:sz w:val="20"/>
                <w:szCs w:val="20"/>
                <w:lang w:eastAsia="ko-KR"/>
              </w:rPr>
              <w:t xml:space="preserve"> (known as ‘leakage’); </w:t>
            </w:r>
          </w:p>
          <w:p w14:paraId="1F749CD9" w14:textId="157F7E94" w:rsidR="0007220A" w:rsidRPr="00FC4FD0" w:rsidRDefault="0007220A" w:rsidP="006A5FCA">
            <w:pPr>
              <w:numPr>
                <w:ilvl w:val="0"/>
                <w:numId w:val="36"/>
              </w:numPr>
              <w:spacing w:after="0"/>
              <w:contextualSpacing/>
              <w:rPr>
                <w:sz w:val="20"/>
                <w:szCs w:val="20"/>
                <w:lang w:eastAsia="ko-KR"/>
              </w:rPr>
            </w:pPr>
            <w:r w:rsidRPr="009522F9">
              <w:rPr>
                <w:sz w:val="20"/>
                <w:szCs w:val="20"/>
                <w:lang w:eastAsia="ko-KR"/>
              </w:rPr>
              <w:t>Ensuring impacts of REDD+ activities on forest carbon stocks, biodiversity and other ecosystem services are minimized.</w:t>
            </w:r>
          </w:p>
        </w:tc>
      </w:tr>
    </w:tbl>
    <w:p w14:paraId="60E0A1BA" w14:textId="77777777" w:rsidR="0007220A" w:rsidRPr="00A95D5A" w:rsidRDefault="0007220A" w:rsidP="00231413">
      <w:pPr>
        <w:rPr>
          <w:lang w:eastAsia="ko-KR"/>
        </w:rPr>
      </w:pPr>
    </w:p>
    <w:p w14:paraId="24A95761" w14:textId="77777777" w:rsidR="0007220A" w:rsidRDefault="0007220A" w:rsidP="00DE085A">
      <w:pPr>
        <w:pStyle w:val="Heading4"/>
        <w:rPr>
          <w:lang w:eastAsia="ko-KR"/>
        </w:rPr>
      </w:pPr>
      <w:r>
        <w:rPr>
          <w:lang w:eastAsia="ko-KR"/>
        </w:rPr>
        <w:t>Stakeholder Participation in the Development of Safeguards</w:t>
      </w:r>
    </w:p>
    <w:p w14:paraId="0F89F2EB" w14:textId="77777777" w:rsidR="0007220A" w:rsidRDefault="0007220A" w:rsidP="006904C9">
      <w:pPr>
        <w:spacing w:after="0"/>
        <w:rPr>
          <w:lang w:eastAsia="ko-KR"/>
        </w:rPr>
      </w:pPr>
      <w:r>
        <w:rPr>
          <w:lang w:eastAsia="ko-KR"/>
        </w:rPr>
        <w:t>Effective stakeholder participation is essential for the development and implementation of effective safeguards. Each of the steps described in the previous section will be carried out with full stakeholder consultation and participation, primarily through engagement with the CSO/LC Forum, but also through close supervision from the Multi-stakeholder National Taskforce.</w:t>
      </w:r>
      <w:r w:rsidRPr="00C675E1">
        <w:rPr>
          <w:lang w:eastAsia="ko-KR"/>
        </w:rPr>
        <w:t xml:space="preserve"> </w:t>
      </w:r>
    </w:p>
    <w:p w14:paraId="3A38CA35" w14:textId="77777777" w:rsidR="0007220A" w:rsidRDefault="0007220A" w:rsidP="006904C9">
      <w:pPr>
        <w:spacing w:after="0"/>
        <w:rPr>
          <w:lang w:eastAsia="ko-KR"/>
        </w:rPr>
      </w:pPr>
    </w:p>
    <w:p w14:paraId="2FB22CDF" w14:textId="77777777" w:rsidR="0007220A" w:rsidRDefault="0007220A">
      <w:pPr>
        <w:pStyle w:val="Heading4"/>
        <w:rPr>
          <w:lang w:eastAsia="ko-KR"/>
        </w:rPr>
      </w:pPr>
      <w:r>
        <w:rPr>
          <w:lang w:eastAsia="ko-KR"/>
        </w:rPr>
        <w:t xml:space="preserve">Compliance with Safeguards </w:t>
      </w:r>
    </w:p>
    <w:p w14:paraId="617023C7" w14:textId="77777777" w:rsidR="0007220A" w:rsidRDefault="0007220A" w:rsidP="006904C9">
      <w:pPr>
        <w:spacing w:after="0"/>
        <w:rPr>
          <w:lang w:eastAsia="ko-KR"/>
        </w:rPr>
      </w:pPr>
      <w:r w:rsidRPr="00326102">
        <w:rPr>
          <w:lang w:eastAsia="ko-KR"/>
        </w:rPr>
        <w:t xml:space="preserve">Compliance with </w:t>
      </w:r>
      <w:r>
        <w:rPr>
          <w:lang w:eastAsia="ko-KR"/>
        </w:rPr>
        <w:t>the</w:t>
      </w:r>
      <w:r w:rsidRPr="00326102">
        <w:rPr>
          <w:lang w:eastAsia="ko-KR"/>
        </w:rPr>
        <w:t xml:space="preserve"> Safeguard Policy Framework</w:t>
      </w:r>
      <w:r>
        <w:rPr>
          <w:lang w:eastAsia="ko-KR"/>
        </w:rPr>
        <w:t xml:space="preserve">, and with relevant national and </w:t>
      </w:r>
      <w:r w:rsidRPr="00285619">
        <w:rPr>
          <w:lang w:eastAsia="ko-KR"/>
        </w:rPr>
        <w:t>international safeguards standards, will be monitored under Mongolia's Safeguard Information System, described in Component 4b below.</w:t>
      </w:r>
    </w:p>
    <w:p w14:paraId="26196F0C" w14:textId="77777777" w:rsidR="0007220A" w:rsidRPr="00285619" w:rsidRDefault="0007220A" w:rsidP="006904C9">
      <w:pPr>
        <w:spacing w:after="0"/>
        <w:rPr>
          <w:lang w:eastAsia="ko-KR"/>
        </w:rPr>
      </w:pPr>
    </w:p>
    <w:p w14:paraId="38C5EC76" w14:textId="77777777" w:rsidR="0007220A" w:rsidRDefault="0007220A">
      <w:pPr>
        <w:pStyle w:val="Heading3"/>
      </w:pPr>
      <w:bookmarkStart w:id="390" w:name="_Toc356377052"/>
      <w:r>
        <w:lastRenderedPageBreak/>
        <w:t>Indicative Workplan for Component 2c</w:t>
      </w:r>
      <w:bookmarkEnd w:id="390"/>
    </w:p>
    <w:tbl>
      <w:tblPr>
        <w:tblpPr w:leftFromText="180" w:rightFromText="180" w:vertAnchor="text" w:horzAnchor="margin" w:tblpXSpec="center" w:tblpY="181"/>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8"/>
        <w:gridCol w:w="7596"/>
      </w:tblGrid>
      <w:tr w:rsidR="0007220A" w:rsidRPr="006A5FCA" w14:paraId="4249419B" w14:textId="77777777" w:rsidTr="006A5FCA">
        <w:trPr>
          <w:trHeight w:val="1160"/>
        </w:trPr>
        <w:tc>
          <w:tcPr>
            <w:tcW w:w="9324" w:type="dxa"/>
            <w:gridSpan w:val="2"/>
            <w:tcBorders>
              <w:top w:val="single" w:sz="4" w:space="0" w:color="1F497D"/>
              <w:bottom w:val="single" w:sz="4" w:space="0" w:color="1F497D"/>
            </w:tcBorders>
            <w:shd w:val="clear" w:color="auto" w:fill="DBE5F1"/>
          </w:tcPr>
          <w:p w14:paraId="1C0D4130" w14:textId="77777777" w:rsidR="0007220A" w:rsidRPr="006A5FCA" w:rsidRDefault="0007220A" w:rsidP="006904C9">
            <w:pPr>
              <w:spacing w:after="0"/>
              <w:contextualSpacing/>
              <w:jc w:val="left"/>
              <w:rPr>
                <w:rFonts w:cs="Browallia New"/>
                <w:b/>
                <w:color w:val="000000"/>
                <w:u w:val="single"/>
              </w:rPr>
            </w:pPr>
            <w:r w:rsidRPr="006A5FCA">
              <w:rPr>
                <w:rFonts w:cs="Browallia New"/>
                <w:b/>
                <w:color w:val="000000"/>
                <w:u w:val="single"/>
              </w:rPr>
              <w:t>Output 2c:</w:t>
            </w:r>
          </w:p>
          <w:p w14:paraId="438A8B81" w14:textId="77777777" w:rsidR="0007220A" w:rsidRPr="006A5FCA" w:rsidRDefault="0007220A" w:rsidP="006904C9">
            <w:pPr>
              <w:spacing w:after="0"/>
              <w:contextualSpacing/>
              <w:jc w:val="left"/>
              <w:rPr>
                <w:rFonts w:cs="Browallia New"/>
                <w:b/>
                <w:color w:val="000000"/>
                <w:u w:val="single"/>
              </w:rPr>
            </w:pPr>
          </w:p>
          <w:p w14:paraId="3516AF20" w14:textId="77777777" w:rsidR="0007220A" w:rsidRPr="006A5FCA" w:rsidRDefault="0007220A" w:rsidP="006904C9">
            <w:pPr>
              <w:spacing w:after="0"/>
              <w:contextualSpacing/>
              <w:jc w:val="left"/>
            </w:pPr>
            <w:r w:rsidRPr="006A5FCA">
              <w:rPr>
                <w:rFonts w:cs="Arial"/>
                <w:b/>
                <w:color w:val="000000"/>
              </w:rPr>
              <w:t>Implementation framework for REDD+ developed</w:t>
            </w:r>
          </w:p>
        </w:tc>
      </w:tr>
      <w:tr w:rsidR="0007220A" w:rsidRPr="006A5FCA" w14:paraId="724E86AB" w14:textId="77777777" w:rsidTr="006A5FCA">
        <w:trPr>
          <w:trHeight w:val="2259"/>
        </w:trPr>
        <w:tc>
          <w:tcPr>
            <w:tcW w:w="1728" w:type="dxa"/>
            <w:tcBorders>
              <w:top w:val="single" w:sz="4" w:space="0" w:color="1F497D"/>
              <w:bottom w:val="single" w:sz="4" w:space="0" w:color="1F497D"/>
            </w:tcBorders>
          </w:tcPr>
          <w:p w14:paraId="0F66AF21" w14:textId="77777777" w:rsidR="0007220A" w:rsidRDefault="0007220A" w:rsidP="00D16378">
            <w:pPr>
              <w:spacing w:after="0"/>
              <w:contextualSpacing/>
              <w:jc w:val="left"/>
              <w:rPr>
                <w:rFonts w:cs="Browallia New"/>
                <w:color w:val="000000"/>
              </w:rPr>
            </w:pPr>
            <w:r>
              <w:rPr>
                <w:rFonts w:cs="Browallia New"/>
                <w:color w:val="000000"/>
              </w:rPr>
              <w:t>Output 2c.1</w:t>
            </w:r>
          </w:p>
          <w:p w14:paraId="715933F7" w14:textId="77777777" w:rsidR="0007220A" w:rsidRPr="006A5FCA" w:rsidRDefault="0007220A" w:rsidP="008B3AF6">
            <w:pPr>
              <w:spacing w:after="0"/>
              <w:contextualSpacing/>
              <w:jc w:val="left"/>
              <w:rPr>
                <w:rFonts w:cs="Browallia New"/>
                <w:color w:val="000000"/>
              </w:rPr>
            </w:pPr>
            <w:r w:rsidRPr="006A5FCA">
              <w:rPr>
                <w:rFonts w:cs="Browallia New"/>
                <w:color w:val="000000"/>
              </w:rPr>
              <w:t xml:space="preserve">National Fund Management and Mechanism </w:t>
            </w:r>
            <w:proofErr w:type="gramStart"/>
            <w:r w:rsidRPr="006A5FCA">
              <w:rPr>
                <w:rFonts w:cs="Browallia New"/>
                <w:color w:val="000000"/>
              </w:rPr>
              <w:t>for  Distribution</w:t>
            </w:r>
            <w:proofErr w:type="gramEnd"/>
            <w:r w:rsidRPr="006A5FCA">
              <w:rPr>
                <w:rFonts w:cs="Browallia New"/>
                <w:color w:val="000000"/>
              </w:rPr>
              <w:t xml:space="preserve"> of Positive Incentives</w:t>
            </w:r>
          </w:p>
        </w:tc>
        <w:tc>
          <w:tcPr>
            <w:tcW w:w="7596" w:type="dxa"/>
            <w:tcBorders>
              <w:top w:val="single" w:sz="4" w:space="0" w:color="1F497D"/>
              <w:bottom w:val="single" w:sz="4" w:space="0" w:color="1F497D"/>
            </w:tcBorders>
          </w:tcPr>
          <w:p w14:paraId="062B86AA" w14:textId="09E46429" w:rsidR="0007220A" w:rsidRPr="006A5FCA" w:rsidRDefault="0007220A" w:rsidP="0084507A">
            <w:pPr>
              <w:numPr>
                <w:ilvl w:val="0"/>
                <w:numId w:val="12"/>
              </w:numPr>
              <w:spacing w:after="0"/>
              <w:ind w:left="1368" w:hanging="1440"/>
              <w:contextualSpacing/>
              <w:jc w:val="left"/>
            </w:pPr>
            <w:r w:rsidRPr="006A5FCA">
              <w:t xml:space="preserve">Assess existing systems for financial management and distribution (e.g., </w:t>
            </w:r>
            <w:r w:rsidR="0084507A" w:rsidRPr="0084507A">
              <w:t xml:space="preserve">fee for using natural resources, </w:t>
            </w:r>
            <w:r w:rsidRPr="006A5FCA">
              <w:t>micro-finance, national pension and healthcare schemes, etc.)</w:t>
            </w:r>
          </w:p>
          <w:p w14:paraId="4ED9EC04" w14:textId="77777777" w:rsidR="0007220A" w:rsidRPr="006A5FCA" w:rsidRDefault="0007220A" w:rsidP="00B701F8">
            <w:pPr>
              <w:numPr>
                <w:ilvl w:val="0"/>
                <w:numId w:val="12"/>
              </w:numPr>
              <w:spacing w:after="0"/>
              <w:ind w:left="1368" w:hanging="1440"/>
              <w:contextualSpacing/>
              <w:jc w:val="left"/>
            </w:pPr>
            <w:r w:rsidRPr="006A5FCA">
              <w:t>Prepare options paper and recommendations for transparent and accountable management of national REDD+ revenues;</w:t>
            </w:r>
          </w:p>
          <w:p w14:paraId="19404181" w14:textId="77777777" w:rsidR="0007220A" w:rsidRPr="006A5FCA" w:rsidRDefault="0007220A" w:rsidP="00B701F8">
            <w:pPr>
              <w:numPr>
                <w:ilvl w:val="0"/>
                <w:numId w:val="12"/>
              </w:numPr>
              <w:spacing w:after="0"/>
              <w:ind w:left="1368" w:hanging="1440"/>
              <w:contextualSpacing/>
              <w:jc w:val="left"/>
            </w:pPr>
            <w:r w:rsidRPr="006A5FCA">
              <w:t>If appropriate, propose establishment of National REDD+ Fund</w:t>
            </w:r>
          </w:p>
          <w:p w14:paraId="511DA27E" w14:textId="77777777" w:rsidR="0007220A" w:rsidRPr="006A5FCA" w:rsidRDefault="0007220A" w:rsidP="008B3AF6">
            <w:pPr>
              <w:numPr>
                <w:ilvl w:val="0"/>
                <w:numId w:val="12"/>
              </w:numPr>
              <w:spacing w:after="0"/>
              <w:ind w:left="1368" w:hanging="1440"/>
              <w:contextualSpacing/>
              <w:jc w:val="left"/>
            </w:pPr>
            <w:r w:rsidRPr="006A5FCA">
              <w:t>Prepare options paper and recommendations on positive incentive distribution mechanism</w:t>
            </w:r>
            <w:r>
              <w:t>;</w:t>
            </w:r>
          </w:p>
          <w:p w14:paraId="78EF9130" w14:textId="77777777" w:rsidR="0007220A" w:rsidRPr="006A5FCA" w:rsidRDefault="0007220A" w:rsidP="00B701F8">
            <w:pPr>
              <w:numPr>
                <w:ilvl w:val="0"/>
                <w:numId w:val="12"/>
              </w:numPr>
              <w:spacing w:after="0"/>
              <w:ind w:left="1368" w:hanging="1440"/>
              <w:contextualSpacing/>
              <w:jc w:val="left"/>
            </w:pPr>
            <w:r w:rsidRPr="006A5FCA">
              <w:t>Propose a Positive Incentives Distribution Plan (PIDP)</w:t>
            </w:r>
          </w:p>
          <w:p w14:paraId="19A1E157" w14:textId="77777777" w:rsidR="0007220A" w:rsidRPr="006A5FCA" w:rsidRDefault="0007220A" w:rsidP="00B701F8">
            <w:pPr>
              <w:numPr>
                <w:ilvl w:val="0"/>
                <w:numId w:val="12"/>
              </w:numPr>
              <w:spacing w:after="0"/>
              <w:ind w:left="1368" w:hanging="1440"/>
              <w:contextualSpacing/>
              <w:jc w:val="left"/>
            </w:pPr>
            <w:r w:rsidRPr="006A5FCA">
              <w:t>Validate proposals and policy recommendations with stakeholders;</w:t>
            </w:r>
          </w:p>
        </w:tc>
      </w:tr>
      <w:tr w:rsidR="0007220A" w:rsidRPr="006A5FCA" w14:paraId="2CA2B887" w14:textId="77777777" w:rsidTr="00237C61">
        <w:trPr>
          <w:trHeight w:val="1074"/>
        </w:trPr>
        <w:tc>
          <w:tcPr>
            <w:tcW w:w="1728" w:type="dxa"/>
            <w:tcBorders>
              <w:top w:val="single" w:sz="4" w:space="0" w:color="1F497D"/>
              <w:bottom w:val="single" w:sz="4" w:space="0" w:color="1F497D"/>
            </w:tcBorders>
          </w:tcPr>
          <w:p w14:paraId="49913393" w14:textId="77777777" w:rsidR="0007220A" w:rsidRDefault="0007220A" w:rsidP="00237C61">
            <w:pPr>
              <w:spacing w:after="0"/>
              <w:contextualSpacing/>
              <w:jc w:val="left"/>
              <w:rPr>
                <w:rFonts w:cs="Browallia New"/>
                <w:color w:val="000000"/>
              </w:rPr>
            </w:pPr>
            <w:r>
              <w:rPr>
                <w:rFonts w:cs="Browallia New"/>
                <w:color w:val="000000"/>
              </w:rPr>
              <w:t>Output 2c.2</w:t>
            </w:r>
          </w:p>
          <w:p w14:paraId="62746624" w14:textId="77777777" w:rsidR="0007220A" w:rsidRDefault="0007220A" w:rsidP="00237C61">
            <w:pPr>
              <w:spacing w:after="0"/>
              <w:contextualSpacing/>
              <w:jc w:val="left"/>
              <w:rPr>
                <w:rFonts w:cs="Browallia New"/>
                <w:color w:val="000000"/>
              </w:rPr>
            </w:pPr>
            <w:r w:rsidRPr="006A5FCA">
              <w:rPr>
                <w:rFonts w:cs="Browallia New"/>
                <w:color w:val="000000"/>
              </w:rPr>
              <w:t>Capacity-building Action Plan</w:t>
            </w:r>
          </w:p>
        </w:tc>
        <w:tc>
          <w:tcPr>
            <w:tcW w:w="7596" w:type="dxa"/>
            <w:tcBorders>
              <w:top w:val="single" w:sz="4" w:space="0" w:color="1F497D"/>
              <w:bottom w:val="single" w:sz="4" w:space="0" w:color="1F497D"/>
            </w:tcBorders>
          </w:tcPr>
          <w:p w14:paraId="267F67D1" w14:textId="77777777" w:rsidR="0007220A" w:rsidRPr="006A5FCA" w:rsidRDefault="0007220A" w:rsidP="00237C61">
            <w:pPr>
              <w:numPr>
                <w:ilvl w:val="0"/>
                <w:numId w:val="12"/>
              </w:numPr>
              <w:spacing w:after="0"/>
              <w:ind w:left="1368" w:hanging="1440"/>
              <w:contextualSpacing/>
              <w:jc w:val="left"/>
            </w:pPr>
            <w:r w:rsidRPr="006A5FCA">
              <w:t>Mobilize stakeholders and design the capacity assessment;</w:t>
            </w:r>
          </w:p>
          <w:p w14:paraId="00BE969E" w14:textId="77777777" w:rsidR="0007220A" w:rsidRPr="006A5FCA" w:rsidRDefault="0007220A" w:rsidP="00237C61">
            <w:pPr>
              <w:numPr>
                <w:ilvl w:val="0"/>
                <w:numId w:val="12"/>
              </w:numPr>
              <w:spacing w:after="0"/>
              <w:ind w:left="1368" w:hanging="1440"/>
              <w:contextualSpacing/>
              <w:jc w:val="left"/>
            </w:pPr>
            <w:r w:rsidRPr="006A5FCA">
              <w:t>Conduct the Capacity Needs Assessment;</w:t>
            </w:r>
          </w:p>
          <w:p w14:paraId="2AA4EF23" w14:textId="77777777" w:rsidR="0007220A" w:rsidRPr="006A5FCA" w:rsidRDefault="0007220A" w:rsidP="00237C61">
            <w:pPr>
              <w:numPr>
                <w:ilvl w:val="0"/>
                <w:numId w:val="12"/>
              </w:numPr>
              <w:spacing w:after="0"/>
              <w:ind w:left="1368" w:hanging="1440"/>
              <w:contextualSpacing/>
              <w:jc w:val="left"/>
            </w:pPr>
            <w:r w:rsidRPr="006A5FCA">
              <w:rPr>
                <w:rFonts w:cs="Calibri"/>
                <w:color w:val="000000"/>
                <w:lang w:eastAsia="ko-KR"/>
              </w:rPr>
              <w:t>Develop a Capacity-Building Action Plan;</w:t>
            </w:r>
          </w:p>
          <w:p w14:paraId="1476CCFD" w14:textId="77777777" w:rsidR="0007220A" w:rsidRPr="006A5FCA" w:rsidRDefault="0007220A" w:rsidP="00237C61">
            <w:pPr>
              <w:numPr>
                <w:ilvl w:val="0"/>
                <w:numId w:val="12"/>
              </w:numPr>
              <w:spacing w:after="0"/>
              <w:ind w:left="1368" w:hanging="1440"/>
              <w:contextualSpacing/>
              <w:jc w:val="left"/>
            </w:pPr>
            <w:r w:rsidRPr="006A5FCA">
              <w:rPr>
                <w:rFonts w:cs="Calibri"/>
                <w:color w:val="000000"/>
                <w:lang w:eastAsia="ko-KR"/>
              </w:rPr>
              <w:t>Validate proposed Action Plan with stakeholders;</w:t>
            </w:r>
          </w:p>
        </w:tc>
      </w:tr>
      <w:tr w:rsidR="0007220A" w:rsidRPr="006A5FCA" w14:paraId="2B1B1699" w14:textId="77777777" w:rsidTr="009522F9">
        <w:trPr>
          <w:trHeight w:val="2055"/>
        </w:trPr>
        <w:tc>
          <w:tcPr>
            <w:tcW w:w="1728" w:type="dxa"/>
            <w:tcBorders>
              <w:top w:val="single" w:sz="4" w:space="0" w:color="1F497D"/>
              <w:bottom w:val="single" w:sz="4" w:space="0" w:color="1F497D"/>
            </w:tcBorders>
          </w:tcPr>
          <w:p w14:paraId="798DCE1F" w14:textId="77777777" w:rsidR="0007220A" w:rsidRDefault="0007220A" w:rsidP="00D16378">
            <w:pPr>
              <w:spacing w:after="0"/>
              <w:contextualSpacing/>
              <w:jc w:val="left"/>
              <w:rPr>
                <w:rFonts w:cs="Browallia New"/>
                <w:color w:val="000000"/>
              </w:rPr>
            </w:pPr>
            <w:r>
              <w:rPr>
                <w:rFonts w:cs="Browallia New"/>
                <w:color w:val="000000"/>
              </w:rPr>
              <w:t>Output 2c.3</w:t>
            </w:r>
          </w:p>
          <w:p w14:paraId="502970DC" w14:textId="77777777" w:rsidR="0007220A" w:rsidRPr="006A5FCA" w:rsidRDefault="0007220A" w:rsidP="006904C9">
            <w:pPr>
              <w:spacing w:after="0"/>
              <w:contextualSpacing/>
              <w:jc w:val="left"/>
              <w:rPr>
                <w:rFonts w:cs="Browallia New"/>
                <w:color w:val="000000"/>
              </w:rPr>
            </w:pPr>
            <w:r w:rsidRPr="006A5FCA">
              <w:rPr>
                <w:rFonts w:cs="Browallia New"/>
                <w:color w:val="000000"/>
              </w:rPr>
              <w:t>Gender analysis</w:t>
            </w:r>
          </w:p>
        </w:tc>
        <w:tc>
          <w:tcPr>
            <w:tcW w:w="7596" w:type="dxa"/>
            <w:tcBorders>
              <w:top w:val="single" w:sz="4" w:space="0" w:color="1F497D"/>
              <w:bottom w:val="single" w:sz="4" w:space="0" w:color="1F497D"/>
            </w:tcBorders>
          </w:tcPr>
          <w:p w14:paraId="60DB983D" w14:textId="77777777" w:rsidR="0007220A" w:rsidRPr="006A5FCA" w:rsidRDefault="0007220A" w:rsidP="00B701F8">
            <w:pPr>
              <w:numPr>
                <w:ilvl w:val="0"/>
                <w:numId w:val="12"/>
              </w:numPr>
              <w:spacing w:after="0"/>
              <w:ind w:left="1368" w:hanging="1422"/>
              <w:contextualSpacing/>
              <w:jc w:val="left"/>
              <w:rPr>
                <w:rFonts w:cs="Calibri"/>
                <w:color w:val="000000"/>
                <w:lang w:eastAsia="ko-KR"/>
              </w:rPr>
            </w:pPr>
            <w:r w:rsidRPr="006A5FCA">
              <w:rPr>
                <w:rFonts w:cs="Calibri"/>
                <w:color w:val="000000"/>
                <w:lang w:eastAsia="ko-KR"/>
              </w:rPr>
              <w:t>Conduct a gender analysis of proposed national and local institutional structures for REDD+;</w:t>
            </w:r>
          </w:p>
          <w:p w14:paraId="636C40B6" w14:textId="77777777" w:rsidR="0007220A" w:rsidRPr="006A5FCA" w:rsidRDefault="0007220A" w:rsidP="00B701F8">
            <w:pPr>
              <w:numPr>
                <w:ilvl w:val="0"/>
                <w:numId w:val="12"/>
              </w:numPr>
              <w:spacing w:after="0"/>
              <w:ind w:left="1368" w:hanging="1422"/>
              <w:contextualSpacing/>
              <w:jc w:val="left"/>
              <w:rPr>
                <w:rFonts w:cs="Calibri"/>
                <w:color w:val="000000"/>
                <w:lang w:eastAsia="ko-KR"/>
              </w:rPr>
            </w:pPr>
            <w:r w:rsidRPr="006A5FCA">
              <w:rPr>
                <w:rFonts w:cs="Calibri"/>
                <w:color w:val="000000"/>
                <w:lang w:eastAsia="ko-KR"/>
              </w:rPr>
              <w:t>Conduct a gender analysis of proposed demonstration activities, where relevant;</w:t>
            </w:r>
          </w:p>
          <w:p w14:paraId="4AFB7D2E" w14:textId="77777777" w:rsidR="0007220A" w:rsidRPr="006A5FCA" w:rsidRDefault="0007220A" w:rsidP="00B701F8">
            <w:pPr>
              <w:numPr>
                <w:ilvl w:val="0"/>
                <w:numId w:val="12"/>
              </w:numPr>
              <w:spacing w:after="0"/>
              <w:ind w:left="1368" w:hanging="1422"/>
              <w:contextualSpacing/>
              <w:jc w:val="left"/>
              <w:rPr>
                <w:rFonts w:cs="Calibri"/>
                <w:color w:val="000000"/>
                <w:lang w:eastAsia="ko-KR"/>
              </w:rPr>
            </w:pPr>
            <w:r w:rsidRPr="006A5FCA">
              <w:rPr>
                <w:rFonts w:cs="Calibri"/>
                <w:color w:val="000000"/>
                <w:lang w:eastAsia="ko-KR"/>
              </w:rPr>
              <w:t>Prepare a proposal and guidelines for mainstreaming gender considerations under the proposed national REDD+ strategy, including monitoring indicators;</w:t>
            </w:r>
          </w:p>
          <w:p w14:paraId="2CFE193D" w14:textId="77777777" w:rsidR="0007220A" w:rsidRPr="006A5FCA" w:rsidRDefault="0007220A" w:rsidP="00B701F8">
            <w:pPr>
              <w:numPr>
                <w:ilvl w:val="0"/>
                <w:numId w:val="12"/>
              </w:numPr>
              <w:spacing w:after="0"/>
              <w:ind w:left="1368" w:hanging="1422"/>
              <w:contextualSpacing/>
              <w:jc w:val="left"/>
              <w:rPr>
                <w:rFonts w:cs="Calibri"/>
                <w:color w:val="000000"/>
                <w:lang w:eastAsia="ko-KR"/>
              </w:rPr>
            </w:pPr>
            <w:r w:rsidRPr="006A5FCA">
              <w:rPr>
                <w:rFonts w:cs="Calibri"/>
                <w:color w:val="000000"/>
                <w:lang w:eastAsia="ko-KR"/>
              </w:rPr>
              <w:t>Validate policy recommendations with stakeholders</w:t>
            </w:r>
            <w:r>
              <w:rPr>
                <w:rFonts w:cs="Calibri"/>
                <w:color w:val="000000"/>
                <w:lang w:eastAsia="ko-KR"/>
              </w:rPr>
              <w:t>.</w:t>
            </w:r>
          </w:p>
        </w:tc>
      </w:tr>
      <w:tr w:rsidR="0007220A" w:rsidRPr="006A5FCA" w14:paraId="5F67C621" w14:textId="77777777" w:rsidTr="006A5FCA">
        <w:trPr>
          <w:trHeight w:val="4028"/>
        </w:trPr>
        <w:tc>
          <w:tcPr>
            <w:tcW w:w="1728" w:type="dxa"/>
            <w:tcBorders>
              <w:top w:val="single" w:sz="4" w:space="0" w:color="1F497D"/>
            </w:tcBorders>
          </w:tcPr>
          <w:p w14:paraId="493EB277" w14:textId="77777777" w:rsidR="0007220A" w:rsidRDefault="0007220A" w:rsidP="00D16378">
            <w:pPr>
              <w:spacing w:after="0"/>
              <w:contextualSpacing/>
              <w:jc w:val="left"/>
              <w:rPr>
                <w:rFonts w:cs="Browallia New"/>
                <w:color w:val="000000"/>
              </w:rPr>
            </w:pPr>
            <w:r>
              <w:rPr>
                <w:rFonts w:cs="Browallia New"/>
                <w:color w:val="000000"/>
              </w:rPr>
              <w:t>Output 2c.4</w:t>
            </w:r>
          </w:p>
          <w:p w14:paraId="055152A1" w14:textId="77777777" w:rsidR="0007220A" w:rsidRPr="006A5FCA" w:rsidRDefault="0007220A" w:rsidP="006904C9">
            <w:pPr>
              <w:spacing w:after="0"/>
              <w:contextualSpacing/>
              <w:jc w:val="left"/>
              <w:rPr>
                <w:rFonts w:cs="Browallia New"/>
                <w:color w:val="000000"/>
              </w:rPr>
            </w:pPr>
            <w:r w:rsidRPr="006A5FCA">
              <w:rPr>
                <w:rFonts w:cs="Browallia New"/>
                <w:color w:val="000000"/>
              </w:rPr>
              <w:t xml:space="preserve">REDD+ Social and </w:t>
            </w:r>
            <w:proofErr w:type="gramStart"/>
            <w:r w:rsidRPr="006A5FCA">
              <w:rPr>
                <w:rFonts w:cs="Browallia New"/>
                <w:color w:val="000000"/>
              </w:rPr>
              <w:t>Environmental  Safeguard</w:t>
            </w:r>
            <w:proofErr w:type="gramEnd"/>
            <w:r w:rsidRPr="006A5FCA">
              <w:rPr>
                <w:rFonts w:cs="Browallia New"/>
                <w:color w:val="000000"/>
              </w:rPr>
              <w:t xml:space="preserve"> Policy Framework</w:t>
            </w:r>
          </w:p>
        </w:tc>
        <w:tc>
          <w:tcPr>
            <w:tcW w:w="7596" w:type="dxa"/>
            <w:tcBorders>
              <w:top w:val="single" w:sz="4" w:space="0" w:color="1F497D"/>
            </w:tcBorders>
          </w:tcPr>
          <w:p w14:paraId="1BDBA456" w14:textId="77777777" w:rsidR="0007220A" w:rsidRPr="006A5FCA" w:rsidRDefault="0007220A" w:rsidP="00B701F8">
            <w:pPr>
              <w:numPr>
                <w:ilvl w:val="0"/>
                <w:numId w:val="12"/>
              </w:numPr>
              <w:spacing w:after="0"/>
              <w:ind w:left="1458" w:hanging="1530"/>
              <w:contextualSpacing/>
              <w:jc w:val="left"/>
            </w:pPr>
            <w:r w:rsidRPr="006A5FCA">
              <w:t>Determine the objectives of the safeguards through a multi-sectoral consultation process;</w:t>
            </w:r>
          </w:p>
          <w:p w14:paraId="543C3369" w14:textId="77777777" w:rsidR="0007220A" w:rsidRPr="006A5FCA" w:rsidRDefault="0007220A" w:rsidP="00B701F8">
            <w:pPr>
              <w:numPr>
                <w:ilvl w:val="0"/>
                <w:numId w:val="12"/>
              </w:numPr>
              <w:spacing w:after="0"/>
              <w:ind w:left="1422" w:hanging="1494"/>
              <w:contextualSpacing/>
              <w:jc w:val="left"/>
            </w:pPr>
            <w:r w:rsidRPr="006A5FCA">
              <w:t xml:space="preserve">Review existing national laws and policies on safeguards with respect </w:t>
            </w:r>
            <w:proofErr w:type="gramStart"/>
            <w:r w:rsidRPr="006A5FCA">
              <w:t>to  UNFCCC</w:t>
            </w:r>
            <w:proofErr w:type="gramEnd"/>
            <w:r w:rsidRPr="006A5FCA">
              <w:t xml:space="preserve"> Cancun Agreement and identify whether new laws and policies are required;</w:t>
            </w:r>
          </w:p>
          <w:p w14:paraId="248D1784" w14:textId="77777777" w:rsidR="0007220A" w:rsidRPr="006A5FCA" w:rsidRDefault="0007220A" w:rsidP="00B701F8">
            <w:pPr>
              <w:numPr>
                <w:ilvl w:val="0"/>
                <w:numId w:val="12"/>
              </w:numPr>
              <w:spacing w:after="0"/>
              <w:ind w:left="1422" w:hanging="1458"/>
              <w:contextualSpacing/>
              <w:jc w:val="left"/>
            </w:pPr>
            <w:r w:rsidRPr="006A5FCA">
              <w:t>Prepare draft REDD+ Social and Environmental Safeguard Policy Framework, while also reviewing existing international standards and initiatives on safeguards;</w:t>
            </w:r>
          </w:p>
          <w:p w14:paraId="53CBEAA9" w14:textId="77777777" w:rsidR="0007220A" w:rsidRPr="006A5FCA" w:rsidRDefault="0007220A" w:rsidP="00B701F8">
            <w:pPr>
              <w:numPr>
                <w:ilvl w:val="0"/>
                <w:numId w:val="12"/>
              </w:numPr>
              <w:spacing w:after="0"/>
              <w:ind w:left="1422" w:hanging="1458"/>
              <w:contextualSpacing/>
              <w:jc w:val="left"/>
            </w:pPr>
            <w:r w:rsidRPr="006A5FCA">
              <w:t>Determine actions required to establish the Framework;</w:t>
            </w:r>
          </w:p>
          <w:p w14:paraId="50F628B7" w14:textId="77777777" w:rsidR="0007220A" w:rsidRPr="006A5FCA" w:rsidRDefault="0007220A" w:rsidP="00B701F8">
            <w:pPr>
              <w:numPr>
                <w:ilvl w:val="0"/>
                <w:numId w:val="12"/>
              </w:numPr>
              <w:spacing w:after="0"/>
              <w:ind w:left="1422" w:hanging="1458"/>
              <w:contextualSpacing/>
              <w:jc w:val="left"/>
            </w:pPr>
            <w:r w:rsidRPr="006A5FCA">
              <w:t>Identify indicators and verifiers for compliance;</w:t>
            </w:r>
          </w:p>
          <w:p w14:paraId="0E84CDB9" w14:textId="77777777" w:rsidR="0007220A" w:rsidRPr="006A5FCA" w:rsidRDefault="0007220A" w:rsidP="00B701F8">
            <w:pPr>
              <w:numPr>
                <w:ilvl w:val="0"/>
                <w:numId w:val="12"/>
              </w:numPr>
              <w:spacing w:after="0"/>
              <w:ind w:left="1422" w:hanging="1458"/>
              <w:contextualSpacing/>
              <w:jc w:val="left"/>
              <w:rPr>
                <w:rFonts w:cs="Calibri"/>
                <w:color w:val="000000"/>
                <w:lang w:eastAsia="ko-KR"/>
              </w:rPr>
            </w:pPr>
            <w:r w:rsidRPr="006A5FCA">
              <w:t>Seek stakeholder feedback and validation on draft Policy Framework;</w:t>
            </w:r>
          </w:p>
          <w:p w14:paraId="17D4F280" w14:textId="77777777" w:rsidR="0007220A" w:rsidRPr="006A5FCA" w:rsidRDefault="0007220A" w:rsidP="00B701F8">
            <w:pPr>
              <w:numPr>
                <w:ilvl w:val="0"/>
                <w:numId w:val="12"/>
              </w:numPr>
              <w:spacing w:after="0"/>
              <w:ind w:left="1422" w:hanging="1458"/>
              <w:contextualSpacing/>
              <w:jc w:val="left"/>
              <w:rPr>
                <w:rFonts w:cs="Calibri"/>
                <w:color w:val="000000"/>
                <w:lang w:eastAsia="ko-KR"/>
              </w:rPr>
            </w:pPr>
            <w:r w:rsidRPr="006A5FCA">
              <w:t>Link Safeguards with Safeguard Information System and National Forest Monitoring System (Components 4a and b) and Grievance Mechanism (Component 1c)</w:t>
            </w:r>
            <w:r>
              <w:t>.</w:t>
            </w:r>
          </w:p>
        </w:tc>
      </w:tr>
    </w:tbl>
    <w:p w14:paraId="2B28D195" w14:textId="77777777" w:rsidR="0007220A" w:rsidRDefault="0007220A">
      <w:pPr>
        <w:spacing w:after="0"/>
        <w:jc w:val="left"/>
      </w:pPr>
    </w:p>
    <w:p w14:paraId="57FD02B1" w14:textId="77777777" w:rsidR="0007220A" w:rsidRPr="00285619" w:rsidRDefault="0007220A" w:rsidP="00070581">
      <w:pPr>
        <w:pStyle w:val="Heading2"/>
        <w:rPr>
          <w:lang w:eastAsia="ko-KR"/>
        </w:rPr>
      </w:pPr>
      <w:bookmarkStart w:id="391" w:name="_Toc385337310"/>
      <w:r>
        <w:rPr>
          <w:lang w:eastAsia="ko-KR"/>
        </w:rPr>
        <w:br w:type="page"/>
      </w:r>
      <w:bookmarkStart w:id="392" w:name="_Toc386789958"/>
      <w:r>
        <w:rPr>
          <w:lang w:eastAsia="ko-KR"/>
        </w:rPr>
        <w:lastRenderedPageBreak/>
        <w:t xml:space="preserve">Component 2d: </w:t>
      </w:r>
      <w:bookmarkStart w:id="393" w:name="_Toc356377051"/>
      <w:r>
        <w:rPr>
          <w:lang w:eastAsia="ko-KR"/>
        </w:rPr>
        <w:t xml:space="preserve">Compilation of the </w:t>
      </w:r>
      <w:r w:rsidRPr="00285619">
        <w:rPr>
          <w:lang w:eastAsia="ko-KR"/>
        </w:rPr>
        <w:t>National REDD+ Strategy</w:t>
      </w:r>
      <w:bookmarkEnd w:id="391"/>
      <w:bookmarkEnd w:id="392"/>
      <w:bookmarkEnd w:id="393"/>
    </w:p>
    <w:p w14:paraId="205D17AB" w14:textId="77777777" w:rsidR="0007220A" w:rsidRDefault="0007220A" w:rsidP="00A05DCD">
      <w:pPr>
        <w:spacing w:after="0"/>
        <w:rPr>
          <w:lang w:eastAsia="ko-KR"/>
        </w:rPr>
      </w:pPr>
      <w:r w:rsidRPr="00285619">
        <w:rPr>
          <w:lang w:eastAsia="ko-KR"/>
        </w:rPr>
        <w:t>The National REDD+ Strategy will be developed based on the Outputs under this Component</w:t>
      </w:r>
      <w:r>
        <w:rPr>
          <w:lang w:eastAsia="ko-KR"/>
        </w:rPr>
        <w:t xml:space="preserve"> (2a, 2b and 2c)</w:t>
      </w:r>
      <w:r w:rsidRPr="00285619">
        <w:rPr>
          <w:lang w:eastAsia="ko-KR"/>
        </w:rPr>
        <w:t>, but</w:t>
      </w:r>
      <w:r>
        <w:rPr>
          <w:lang w:eastAsia="ko-KR"/>
        </w:rPr>
        <w:t xml:space="preserve"> also on Outputs under </w:t>
      </w:r>
      <w:r w:rsidRPr="00254E8E">
        <w:rPr>
          <w:lang w:eastAsia="ko-KR"/>
        </w:rPr>
        <w:t>Components 1, 3 and 4</w:t>
      </w:r>
      <w:r>
        <w:rPr>
          <w:lang w:eastAsia="ko-KR"/>
        </w:rPr>
        <w:t xml:space="preserve">. All the key elements </w:t>
      </w:r>
      <w:r w:rsidRPr="00254E8E">
        <w:rPr>
          <w:lang w:eastAsia="ko-KR"/>
        </w:rPr>
        <w:t xml:space="preserve">(i.e., institutional arrangements, policies and measures, implementation framework, </w:t>
      </w:r>
      <w:r>
        <w:rPr>
          <w:lang w:eastAsia="ko-KR"/>
        </w:rPr>
        <w:t xml:space="preserve">national forest monitoring system, forest </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RLs</w:t>
      </w:r>
      <w:r>
        <w:rPr>
          <w:lang w:eastAsia="ko-KR"/>
        </w:rPr>
        <w:t>)</w:t>
      </w:r>
      <w:r w:rsidRPr="006904C9">
        <w:rPr>
          <w:lang w:eastAsia="ko-KR"/>
        </w:rPr>
        <w:t xml:space="preserve"> </w:t>
      </w:r>
      <w:r>
        <w:rPr>
          <w:lang w:eastAsia="ko-KR"/>
        </w:rPr>
        <w:t>taken together will be assembled into the National REDD+ Strategy, in order t</w:t>
      </w:r>
      <w:r w:rsidRPr="00254E8E">
        <w:rPr>
          <w:lang w:eastAsia="ko-KR"/>
        </w:rPr>
        <w:t>o harness all key strate</w:t>
      </w:r>
      <w:r>
        <w:rPr>
          <w:lang w:eastAsia="ko-KR"/>
        </w:rPr>
        <w:t>gies to achieve REDD+ Readiness.</w:t>
      </w:r>
    </w:p>
    <w:p w14:paraId="2E61CD05" w14:textId="77777777" w:rsidR="0007220A" w:rsidRDefault="0007220A" w:rsidP="00344CF2">
      <w:pPr>
        <w:pStyle w:val="Heading3"/>
      </w:pPr>
      <w:r>
        <w:t>Indicative Workplan for Component 2d</w:t>
      </w:r>
    </w:p>
    <w:tbl>
      <w:tblPr>
        <w:tblpPr w:leftFromText="180" w:rightFromText="180" w:vertAnchor="text" w:horzAnchor="margin" w:tblpXSpec="center" w:tblpY="181"/>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4"/>
      </w:tblGrid>
      <w:tr w:rsidR="0007220A" w:rsidRPr="006A5FCA" w14:paraId="460BD84B" w14:textId="77777777" w:rsidTr="00FC4FD0">
        <w:trPr>
          <w:trHeight w:val="534"/>
        </w:trPr>
        <w:tc>
          <w:tcPr>
            <w:tcW w:w="9324" w:type="dxa"/>
            <w:shd w:val="clear" w:color="auto" w:fill="C6D9F1"/>
          </w:tcPr>
          <w:p w14:paraId="790300BF" w14:textId="77777777" w:rsidR="0007220A" w:rsidRPr="006A5FCA" w:rsidRDefault="0007220A" w:rsidP="006904C9">
            <w:pPr>
              <w:autoSpaceDE w:val="0"/>
              <w:autoSpaceDN w:val="0"/>
              <w:adjustRightInd w:val="0"/>
              <w:spacing w:after="0"/>
              <w:jc w:val="left"/>
              <w:rPr>
                <w:b/>
                <w:bCs/>
                <w:u w:val="single"/>
              </w:rPr>
            </w:pPr>
            <w:r w:rsidRPr="006A5FCA">
              <w:rPr>
                <w:b/>
                <w:bCs/>
                <w:u w:val="single"/>
              </w:rPr>
              <w:t>Output 2d:</w:t>
            </w:r>
          </w:p>
          <w:p w14:paraId="5D9F5EFC" w14:textId="77777777" w:rsidR="0007220A" w:rsidRPr="006A5FCA" w:rsidRDefault="0007220A" w:rsidP="006904C9">
            <w:pPr>
              <w:autoSpaceDE w:val="0"/>
              <w:autoSpaceDN w:val="0"/>
              <w:adjustRightInd w:val="0"/>
              <w:spacing w:after="0"/>
              <w:jc w:val="left"/>
            </w:pPr>
            <w:r w:rsidRPr="006A5FCA">
              <w:rPr>
                <w:b/>
              </w:rPr>
              <w:t>National REDD+ Strategy</w:t>
            </w:r>
          </w:p>
        </w:tc>
      </w:tr>
      <w:tr w:rsidR="0007220A" w:rsidRPr="006A5FCA" w14:paraId="1F3A8DE0" w14:textId="77777777" w:rsidTr="00BD58D9">
        <w:trPr>
          <w:trHeight w:val="800"/>
        </w:trPr>
        <w:tc>
          <w:tcPr>
            <w:tcW w:w="9324" w:type="dxa"/>
          </w:tcPr>
          <w:p w14:paraId="4F75918F" w14:textId="77777777" w:rsidR="0007220A" w:rsidRPr="006A5FCA" w:rsidRDefault="0007220A" w:rsidP="00B701F8">
            <w:pPr>
              <w:numPr>
                <w:ilvl w:val="0"/>
                <w:numId w:val="14"/>
              </w:numPr>
              <w:autoSpaceDE w:val="0"/>
              <w:autoSpaceDN w:val="0"/>
              <w:adjustRightInd w:val="0"/>
              <w:spacing w:after="0"/>
              <w:ind w:left="1422" w:hanging="1458"/>
              <w:jc w:val="left"/>
              <w:rPr>
                <w:rFonts w:cs="Verdana"/>
                <w:b/>
              </w:rPr>
            </w:pPr>
            <w:r w:rsidRPr="006A5FCA">
              <w:t xml:space="preserve">Prepare draft National REDD+ Strategy based on all assessments and consultation (including under the Outcomes described under Components 1, 3 and 4); </w:t>
            </w:r>
          </w:p>
          <w:p w14:paraId="6C5DEC65" w14:textId="77777777" w:rsidR="0007220A" w:rsidRPr="006A5FCA" w:rsidRDefault="0007220A" w:rsidP="00B701F8">
            <w:pPr>
              <w:numPr>
                <w:ilvl w:val="0"/>
                <w:numId w:val="14"/>
              </w:numPr>
              <w:autoSpaceDE w:val="0"/>
              <w:autoSpaceDN w:val="0"/>
              <w:adjustRightInd w:val="0"/>
              <w:spacing w:after="0"/>
              <w:ind w:left="1422" w:hanging="1458"/>
              <w:jc w:val="left"/>
              <w:rPr>
                <w:rFonts w:cs="Verdana"/>
                <w:b/>
              </w:rPr>
            </w:pPr>
            <w:r w:rsidRPr="006A5FCA">
              <w:t>Validate National REDD+ Strategy with stakeholders.</w:t>
            </w:r>
          </w:p>
          <w:p w14:paraId="6A42C989" w14:textId="77777777" w:rsidR="0007220A" w:rsidRPr="006A5FCA" w:rsidRDefault="0007220A" w:rsidP="00706E24">
            <w:pPr>
              <w:autoSpaceDE w:val="0"/>
              <w:autoSpaceDN w:val="0"/>
              <w:adjustRightInd w:val="0"/>
              <w:spacing w:after="0"/>
              <w:ind w:hanging="1458"/>
              <w:jc w:val="left"/>
              <w:rPr>
                <w:rFonts w:cs="Verdana"/>
                <w:b/>
              </w:rPr>
            </w:pPr>
          </w:p>
        </w:tc>
      </w:tr>
    </w:tbl>
    <w:p w14:paraId="24617C94" w14:textId="77777777" w:rsidR="0007220A" w:rsidRDefault="0007220A" w:rsidP="000C33F7"/>
    <w:p w14:paraId="4AF50811" w14:textId="77777777" w:rsidR="0007220A" w:rsidRPr="00237BE6" w:rsidRDefault="0007220A" w:rsidP="00684583">
      <w:r>
        <w:br w:type="page"/>
      </w:r>
    </w:p>
    <w:p w14:paraId="354346E6" w14:textId="77777777" w:rsidR="0007220A" w:rsidRDefault="0007220A" w:rsidP="009D2CD3">
      <w:pPr>
        <w:pStyle w:val="Heading1"/>
      </w:pPr>
      <w:bookmarkStart w:id="394" w:name="_Toc356377053"/>
      <w:bookmarkStart w:id="395" w:name="_Toc385337311"/>
      <w:bookmarkStart w:id="396" w:name="_Toc386789959"/>
      <w:r>
        <w:lastRenderedPageBreak/>
        <w:t>Component 3: Develop a National Forest Reference Emission Level and/or a Forest Reference Level</w:t>
      </w:r>
      <w:bookmarkEnd w:id="394"/>
      <w:bookmarkEnd w:id="395"/>
      <w:bookmarkEnd w:id="396"/>
    </w:p>
    <w:p w14:paraId="7103AD69" w14:textId="77777777" w:rsidR="0007220A" w:rsidRDefault="0007220A" w:rsidP="009A1467">
      <w:pPr>
        <w:pStyle w:val="Default"/>
        <w:rPr>
          <w:b/>
          <w:bCs/>
          <w:sz w:val="20"/>
          <w:szCs w:val="20"/>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135"/>
      </w:tblGrid>
      <w:tr w:rsidR="0007220A" w:rsidRPr="006A5FCA" w14:paraId="55F952C7" w14:textId="77777777">
        <w:trPr>
          <w:trHeight w:val="3222"/>
        </w:trPr>
        <w:tc>
          <w:tcPr>
            <w:tcW w:w="9135" w:type="dxa"/>
          </w:tcPr>
          <w:p w14:paraId="35207667" w14:textId="77777777" w:rsidR="0007220A" w:rsidRPr="00142707" w:rsidRDefault="0007220A" w:rsidP="00836BD6">
            <w:pPr>
              <w:spacing w:before="240"/>
              <w:ind w:left="518"/>
              <w:jc w:val="center"/>
              <w:rPr>
                <w:rFonts w:ascii="Gill Sans MT" w:hAnsi="Gill Sans MT" w:cs="Arial"/>
                <w:b/>
                <w:sz w:val="16"/>
                <w:szCs w:val="16"/>
              </w:rPr>
            </w:pPr>
            <w:r w:rsidRPr="00142707">
              <w:rPr>
                <w:rFonts w:ascii="Gill Sans MT" w:hAnsi="Gill Sans MT" w:cs="Arial"/>
                <w:b/>
                <w:sz w:val="16"/>
                <w:szCs w:val="16"/>
              </w:rPr>
              <w:t xml:space="preserve">Standard 3 the R-PP text needs to meet for this component: </w:t>
            </w:r>
          </w:p>
          <w:p w14:paraId="396B1E91" w14:textId="77777777" w:rsidR="0007220A" w:rsidRPr="00142707" w:rsidRDefault="0007220A" w:rsidP="007042EA">
            <w:pPr>
              <w:ind w:left="518"/>
              <w:jc w:val="center"/>
              <w:rPr>
                <w:rFonts w:ascii="Gill Sans MT" w:hAnsi="Gill Sans MT" w:cs="Arial"/>
                <w:b/>
                <w:sz w:val="16"/>
                <w:szCs w:val="16"/>
              </w:rPr>
            </w:pPr>
            <w:r>
              <w:rPr>
                <w:rFonts w:ascii="Gill Sans MT" w:hAnsi="Gill Sans MT" w:cs="Arial"/>
                <w:b/>
                <w:sz w:val="16"/>
                <w:szCs w:val="16"/>
              </w:rPr>
              <w:t xml:space="preserve">Forest </w:t>
            </w:r>
            <w:r w:rsidRPr="00142707">
              <w:rPr>
                <w:rFonts w:ascii="Gill Sans MT" w:hAnsi="Gill Sans MT" w:cs="Arial"/>
                <w:b/>
                <w:sz w:val="16"/>
                <w:szCs w:val="16"/>
              </w:rPr>
              <w:t xml:space="preserve">Reference </w:t>
            </w:r>
            <w:r>
              <w:rPr>
                <w:rFonts w:ascii="Gill Sans MT" w:hAnsi="Gill Sans MT" w:cs="Arial"/>
                <w:b/>
                <w:sz w:val="16"/>
                <w:szCs w:val="16"/>
              </w:rPr>
              <w:t xml:space="preserve">Emission </w:t>
            </w:r>
            <w:r w:rsidRPr="00142707">
              <w:rPr>
                <w:rFonts w:ascii="Gill Sans MT" w:hAnsi="Gill Sans MT" w:cs="Arial"/>
                <w:b/>
                <w:sz w:val="16"/>
                <w:szCs w:val="16"/>
              </w:rPr>
              <w:t>Level</w:t>
            </w:r>
            <w:r>
              <w:rPr>
                <w:rFonts w:ascii="Gill Sans MT" w:hAnsi="Gill Sans MT" w:cs="Arial"/>
                <w:b/>
                <w:sz w:val="16"/>
                <w:szCs w:val="16"/>
              </w:rPr>
              <w:t>s and Forest Reference Levels for REDD+</w:t>
            </w:r>
          </w:p>
          <w:p w14:paraId="5D806FA6" w14:textId="77777777" w:rsidR="0007220A" w:rsidRPr="00142707" w:rsidRDefault="0007220A" w:rsidP="007042EA">
            <w:pPr>
              <w:ind w:left="518" w:right="450"/>
              <w:rPr>
                <w:rFonts w:ascii="Gill Sans MT" w:hAnsi="Gill Sans MT" w:cs="Arial"/>
                <w:sz w:val="16"/>
                <w:szCs w:val="16"/>
              </w:rPr>
            </w:pPr>
            <w:r w:rsidRPr="00142707">
              <w:rPr>
                <w:rFonts w:ascii="Gill Sans MT" w:hAnsi="Gill Sans MT" w:cs="Arial"/>
                <w:sz w:val="16"/>
                <w:szCs w:val="16"/>
              </w:rPr>
              <w:t xml:space="preserve">Present work plan for how the reference level for deforestation, forest degradation (if desired), conservation, sustainable management of forest, and enhancement of carbon stocks will be developed. Include early ideas on a process for determining which approach and methods to use (e.g., forest cover change and GHG emissions based on historical trends, and/or projections into the future of historical trend data; combination of inventory and/or remote sensing, and/or GIS or modelling), major data requirements, and current capacity and capacity requirements. Assess linkages to components 2a (assessment of deforestation drivers), 2b (REDD+ strategy activities), and 4 (MRV system design). </w:t>
            </w:r>
          </w:p>
          <w:p w14:paraId="23481E61" w14:textId="77777777" w:rsidR="0007220A" w:rsidRPr="00142707" w:rsidRDefault="0007220A" w:rsidP="00356A62">
            <w:pPr>
              <w:spacing w:after="0"/>
              <w:ind w:left="518" w:right="450" w:firstLine="34"/>
              <w:rPr>
                <w:rFonts w:ascii="Gill Sans MT" w:hAnsi="Gill Sans MT" w:cs="Arial"/>
                <w:i/>
                <w:iCs/>
                <w:sz w:val="18"/>
                <w:szCs w:val="18"/>
              </w:rPr>
            </w:pPr>
            <w:r w:rsidRPr="00142707">
              <w:rPr>
                <w:rFonts w:ascii="Gill Sans MT" w:hAnsi="Gill Sans MT" w:cs="Arial"/>
                <w:i/>
                <w:iCs/>
                <w:sz w:val="18"/>
                <w:szCs w:val="18"/>
              </w:rPr>
              <w:t>(FCPF and UN-REDD recognize that key international policy decisions may affect this component, so a stepwise approach may be useful. This component states what early activities are proposed.)</w:t>
            </w:r>
          </w:p>
          <w:p w14:paraId="20C2385F" w14:textId="77777777" w:rsidR="0007220A" w:rsidRPr="00142707" w:rsidRDefault="0007220A" w:rsidP="007042EA">
            <w:pPr>
              <w:pStyle w:val="Default"/>
              <w:rPr>
                <w:b/>
                <w:bCs/>
                <w:sz w:val="20"/>
                <w:szCs w:val="20"/>
              </w:rPr>
            </w:pPr>
          </w:p>
        </w:tc>
      </w:tr>
    </w:tbl>
    <w:p w14:paraId="58E973F5" w14:textId="77777777" w:rsidR="0007220A" w:rsidRPr="00220733" w:rsidRDefault="0007220A" w:rsidP="009A1467">
      <w:pPr>
        <w:pStyle w:val="Default"/>
        <w:rPr>
          <w:b/>
          <w:bCs/>
          <w:color w:val="FFFFFF"/>
          <w:sz w:val="20"/>
          <w:szCs w:val="20"/>
        </w:rPr>
      </w:pPr>
      <w:r w:rsidRPr="00220733">
        <w:rPr>
          <w:b/>
          <w:bCs/>
          <w:color w:val="FFFFFF"/>
          <w:sz w:val="20"/>
          <w:szCs w:val="20"/>
        </w:rPr>
        <w:t>P</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135"/>
      </w:tblGrid>
      <w:tr w:rsidR="0007220A" w:rsidRPr="006A5FCA" w14:paraId="59C5B631" w14:textId="77777777">
        <w:tc>
          <w:tcPr>
            <w:tcW w:w="9135" w:type="dxa"/>
          </w:tcPr>
          <w:p w14:paraId="0F126BC7" w14:textId="77777777" w:rsidR="0007220A" w:rsidRPr="006A5FCA" w:rsidRDefault="0007220A" w:rsidP="002D042B">
            <w:pPr>
              <w:spacing w:before="240"/>
              <w:jc w:val="center"/>
              <w:rPr>
                <w:rFonts w:cs="Calibri"/>
                <w:b/>
                <w:sz w:val="20"/>
                <w:szCs w:val="20"/>
              </w:rPr>
            </w:pPr>
            <w:r w:rsidRPr="006A5FCA">
              <w:rPr>
                <w:rFonts w:cs="Calibri"/>
                <w:b/>
                <w:sz w:val="20"/>
                <w:szCs w:val="20"/>
              </w:rPr>
              <w:t xml:space="preserve">The Durban COP </w:t>
            </w:r>
            <w:r w:rsidRPr="006A5FCA">
              <w:rPr>
                <w:rFonts w:cs="Calibri"/>
                <w:b/>
                <w:i/>
                <w:sz w:val="20"/>
                <w:szCs w:val="20"/>
              </w:rPr>
              <w:t>Decision -/CP.17</w:t>
            </w:r>
            <w:r w:rsidRPr="006A5FCA">
              <w:rPr>
                <w:rFonts w:cs="Calibri"/>
                <w:b/>
                <w:sz w:val="20"/>
                <w:szCs w:val="20"/>
              </w:rPr>
              <w:t>, Guidance on ... modalities relating to forest reference emission levels and forest reference levels as referred to in decision 1/CP.16</w:t>
            </w:r>
          </w:p>
          <w:p w14:paraId="50BD68BD" w14:textId="77777777" w:rsidR="0007220A" w:rsidRDefault="0007220A" w:rsidP="002D042B">
            <w:pPr>
              <w:tabs>
                <w:tab w:val="left" w:pos="8100"/>
              </w:tabs>
              <w:autoSpaceDE w:val="0"/>
              <w:autoSpaceDN w:val="0"/>
              <w:adjustRightInd w:val="0"/>
              <w:ind w:left="540" w:right="450"/>
              <w:rPr>
                <w:rFonts w:ascii="Gill Sans MT" w:hAnsi="Gill Sans MT" w:cs="Arial"/>
                <w:i/>
                <w:sz w:val="18"/>
                <w:szCs w:val="18"/>
              </w:rPr>
            </w:pPr>
            <w:r>
              <w:rPr>
                <w:rFonts w:ascii="Gill Sans MT" w:hAnsi="Gill Sans MT" w:cs="Arial"/>
                <w:i/>
                <w:sz w:val="18"/>
                <w:szCs w:val="18"/>
              </w:rPr>
              <w:t>The Conference of the Parties</w:t>
            </w:r>
            <w:proofErr w:type="gramStart"/>
            <w:r>
              <w:rPr>
                <w:rFonts w:ascii="Gill Sans MT" w:hAnsi="Gill Sans MT" w:cs="Arial"/>
                <w:i/>
                <w:sz w:val="18"/>
                <w:szCs w:val="18"/>
              </w:rPr>
              <w:t>: ...</w:t>
            </w:r>
            <w:proofErr w:type="gramEnd"/>
          </w:p>
          <w:p w14:paraId="0D680463" w14:textId="77777777" w:rsidR="0007220A" w:rsidRPr="006A5FCA" w:rsidRDefault="0007220A" w:rsidP="00F236DC">
            <w:pPr>
              <w:rPr>
                <w:sz w:val="20"/>
                <w:szCs w:val="20"/>
              </w:rPr>
            </w:pPr>
            <w:r w:rsidRPr="006A5FCA">
              <w:rPr>
                <w:sz w:val="20"/>
                <w:szCs w:val="20"/>
              </w:rPr>
              <w:t>Invites Parties to submit information and rationale on the development of their forest reference emission levels and/or forest reference levels including details of national circumstances...</w:t>
            </w:r>
          </w:p>
          <w:p w14:paraId="6A7D08C1" w14:textId="77777777" w:rsidR="0007220A" w:rsidRPr="006A5FCA" w:rsidRDefault="0007220A" w:rsidP="00F236DC">
            <w:r w:rsidRPr="006A5FCA">
              <w:rPr>
                <w:sz w:val="20"/>
                <w:szCs w:val="20"/>
              </w:rPr>
              <w:t>Acknowledges that sub-national forest reference emission levels and/or forest reference levels may be elaborated as an interim measure, while transitioning to a national forest reference emission level and/or forest reference level....</w:t>
            </w:r>
          </w:p>
        </w:tc>
      </w:tr>
    </w:tbl>
    <w:p w14:paraId="10EB6D17" w14:textId="77777777" w:rsidR="0007220A" w:rsidRDefault="0007220A" w:rsidP="009A1467">
      <w:pPr>
        <w:pStyle w:val="Default"/>
        <w:rPr>
          <w:b/>
          <w:bCs/>
          <w:sz w:val="20"/>
          <w:szCs w:val="20"/>
        </w:rPr>
      </w:pPr>
    </w:p>
    <w:p w14:paraId="32C4C56D" w14:textId="77777777" w:rsidR="0007220A" w:rsidRPr="00DF55A4" w:rsidRDefault="0007220A" w:rsidP="000F5F2A">
      <w:pPr>
        <w:pStyle w:val="Heading3"/>
      </w:pPr>
      <w:bookmarkStart w:id="397" w:name="_Toc356377054"/>
      <w:r w:rsidRPr="00DF55A4">
        <w:t>Background and Objectives</w:t>
      </w:r>
    </w:p>
    <w:p w14:paraId="41D6B7AC" w14:textId="77777777" w:rsidR="0007220A" w:rsidRDefault="0007220A" w:rsidP="000F5F2A">
      <w:pPr>
        <w:spacing w:after="0"/>
        <w:contextualSpacing/>
        <w:rPr>
          <w:lang w:eastAsia="ko-KR"/>
        </w:rPr>
      </w:pPr>
      <w:r>
        <w:rPr>
          <w:lang w:eastAsia="ko-KR"/>
        </w:rPr>
        <w:t>T</w:t>
      </w:r>
      <w:r w:rsidRPr="00F929E3">
        <w:rPr>
          <w:lang w:eastAsia="ko-KR"/>
        </w:rPr>
        <w:t xml:space="preserve">he UNFCCC COP </w:t>
      </w:r>
      <w:r>
        <w:rPr>
          <w:lang w:eastAsia="ko-KR"/>
        </w:rPr>
        <w:t>has</w:t>
      </w:r>
      <w:r w:rsidRPr="00F929E3">
        <w:rPr>
          <w:lang w:eastAsia="ko-KR"/>
        </w:rPr>
        <w:t xml:space="preserve"> </w:t>
      </w:r>
      <w:r>
        <w:rPr>
          <w:lang w:eastAsia="ko-KR"/>
        </w:rPr>
        <w:t>issued</w:t>
      </w:r>
      <w:r w:rsidRPr="00F929E3">
        <w:rPr>
          <w:lang w:eastAsia="ko-KR"/>
        </w:rPr>
        <w:t xml:space="preserve"> </w:t>
      </w:r>
      <w:r>
        <w:rPr>
          <w:lang w:eastAsia="ko-KR"/>
        </w:rPr>
        <w:t>four</w:t>
      </w:r>
      <w:r w:rsidRPr="00F929E3">
        <w:rPr>
          <w:lang w:eastAsia="ko-KR"/>
        </w:rPr>
        <w:t xml:space="preserve"> decisions provid</w:t>
      </w:r>
      <w:r>
        <w:rPr>
          <w:lang w:eastAsia="ko-KR"/>
        </w:rPr>
        <w:t>ing</w:t>
      </w:r>
      <w:r w:rsidRPr="00F929E3">
        <w:rPr>
          <w:lang w:eastAsia="ko-KR"/>
        </w:rPr>
        <w:t xml:space="preserve"> guidance on</w:t>
      </w:r>
      <w:r>
        <w:rPr>
          <w:lang w:eastAsia="ko-KR"/>
        </w:rPr>
        <w:t xml:space="preserve"> development of</w:t>
      </w:r>
      <w:r w:rsidRPr="00F929E3">
        <w:rPr>
          <w:lang w:eastAsia="ko-KR"/>
        </w:rPr>
        <w:t xml:space="preserve"> forest reference emission levels and forest reference levels (</w:t>
      </w:r>
      <w:r>
        <w:rPr>
          <w:lang w:eastAsia="ko-KR"/>
        </w:rPr>
        <w:t>F</w:t>
      </w:r>
      <w:r w:rsidRPr="00F929E3">
        <w:rPr>
          <w:lang w:eastAsia="ko-KR"/>
        </w:rPr>
        <w:t>RELs/</w:t>
      </w:r>
      <w:r>
        <w:rPr>
          <w:lang w:eastAsia="ko-KR"/>
        </w:rPr>
        <w:t>F</w:t>
      </w:r>
      <w:r w:rsidRPr="00F929E3">
        <w:rPr>
          <w:lang w:eastAsia="ko-KR"/>
        </w:rPr>
        <w:t xml:space="preserve">RLs) for REDD+ activities. The first </w:t>
      </w:r>
      <w:r>
        <w:rPr>
          <w:lang w:eastAsia="ko-KR"/>
        </w:rPr>
        <w:t xml:space="preserve">is </w:t>
      </w:r>
      <w:r w:rsidRPr="00F929E3">
        <w:rPr>
          <w:lang w:eastAsia="ko-KR"/>
        </w:rPr>
        <w:t>Decision 4/CP.15, paragraph 7</w:t>
      </w:r>
      <w:r>
        <w:rPr>
          <w:lang w:eastAsia="ko-KR"/>
        </w:rPr>
        <w:t xml:space="preserve">. It </w:t>
      </w:r>
      <w:r w:rsidRPr="00F929E3">
        <w:rPr>
          <w:lang w:eastAsia="ko-KR"/>
        </w:rPr>
        <w:t xml:space="preserve">states that </w:t>
      </w:r>
      <w:r>
        <w:rPr>
          <w:lang w:eastAsia="ko-KR"/>
        </w:rPr>
        <w:t>F</w:t>
      </w:r>
      <w:r w:rsidRPr="00F929E3">
        <w:rPr>
          <w:lang w:eastAsia="ko-KR"/>
        </w:rPr>
        <w:t>RELs/</w:t>
      </w:r>
      <w:r>
        <w:rPr>
          <w:lang w:eastAsia="ko-KR"/>
        </w:rPr>
        <w:t>F</w:t>
      </w:r>
      <w:r w:rsidRPr="00F929E3">
        <w:rPr>
          <w:lang w:eastAsia="ko-KR"/>
        </w:rPr>
        <w:t>RLs</w:t>
      </w:r>
      <w:r w:rsidRPr="00F929E3" w:rsidDel="009A7D55">
        <w:rPr>
          <w:lang w:eastAsia="ko-KR"/>
        </w:rPr>
        <w:t xml:space="preserve"> </w:t>
      </w:r>
      <w:r w:rsidRPr="00F929E3">
        <w:rPr>
          <w:lang w:eastAsia="ko-KR"/>
        </w:rPr>
        <w:t>should be developed transparently</w:t>
      </w:r>
      <w:r>
        <w:rPr>
          <w:lang w:eastAsia="ko-KR"/>
        </w:rPr>
        <w:t>,</w:t>
      </w:r>
      <w:r w:rsidRPr="00F929E3">
        <w:rPr>
          <w:lang w:eastAsia="ko-KR"/>
        </w:rPr>
        <w:t xml:space="preserve"> taking into account historic</w:t>
      </w:r>
      <w:r>
        <w:rPr>
          <w:lang w:eastAsia="ko-KR"/>
        </w:rPr>
        <w:t>al</w:t>
      </w:r>
      <w:r w:rsidRPr="00F929E3">
        <w:rPr>
          <w:lang w:eastAsia="ko-KR"/>
        </w:rPr>
        <w:t xml:space="preserve"> data, and </w:t>
      </w:r>
      <w:r>
        <w:rPr>
          <w:lang w:eastAsia="ko-KR"/>
        </w:rPr>
        <w:t xml:space="preserve">be </w:t>
      </w:r>
      <w:r w:rsidRPr="00F929E3">
        <w:rPr>
          <w:lang w:eastAsia="ko-KR"/>
        </w:rPr>
        <w:t>adjust</w:t>
      </w:r>
      <w:r>
        <w:rPr>
          <w:lang w:eastAsia="ko-KR"/>
        </w:rPr>
        <w:t>ed</w:t>
      </w:r>
      <w:r w:rsidRPr="00F929E3">
        <w:rPr>
          <w:lang w:eastAsia="ko-KR"/>
        </w:rPr>
        <w:t xml:space="preserve"> for national circumstances. </w:t>
      </w:r>
      <w:r>
        <w:rPr>
          <w:lang w:eastAsia="ko-KR"/>
        </w:rPr>
        <w:t xml:space="preserve">Secondly, </w:t>
      </w:r>
      <w:r w:rsidRPr="00F929E3">
        <w:rPr>
          <w:lang w:eastAsia="ko-KR"/>
        </w:rPr>
        <w:t>Decision 1/CP.16</w:t>
      </w:r>
      <w:r>
        <w:rPr>
          <w:lang w:eastAsia="ko-KR"/>
        </w:rPr>
        <w:t>,</w:t>
      </w:r>
      <w:r w:rsidRPr="00F929E3">
        <w:rPr>
          <w:lang w:eastAsia="ko-KR"/>
        </w:rPr>
        <w:t xml:space="preserve"> s</w:t>
      </w:r>
      <w:r>
        <w:rPr>
          <w:lang w:eastAsia="ko-KR"/>
        </w:rPr>
        <w:t>tates</w:t>
      </w:r>
      <w:r w:rsidRPr="00F929E3">
        <w:rPr>
          <w:lang w:eastAsia="ko-KR"/>
        </w:rPr>
        <w:t xml:space="preserve"> ‘</w:t>
      </w:r>
      <w:r w:rsidRPr="00F929E3">
        <w:rPr>
          <w:i/>
          <w:lang w:eastAsia="ko-KR"/>
        </w:rPr>
        <w:t>national forest reference emission level and/or forest reference level or, if appropriate, as an interim measure, sub</w:t>
      </w:r>
      <w:r>
        <w:rPr>
          <w:i/>
          <w:lang w:eastAsia="ko-KR"/>
        </w:rPr>
        <w:t>-</w:t>
      </w:r>
      <w:r w:rsidRPr="00F929E3">
        <w:rPr>
          <w:i/>
          <w:lang w:eastAsia="ko-KR"/>
        </w:rPr>
        <w:t>national forest reference emission levels and/or forest reference levels</w:t>
      </w:r>
      <w:r w:rsidRPr="00F929E3">
        <w:rPr>
          <w:lang w:eastAsia="ko-KR"/>
        </w:rPr>
        <w:t xml:space="preserve">’ </w:t>
      </w:r>
      <w:r>
        <w:rPr>
          <w:lang w:eastAsia="ko-KR"/>
        </w:rPr>
        <w:t>is</w:t>
      </w:r>
      <w:r w:rsidRPr="00F929E3">
        <w:rPr>
          <w:lang w:eastAsia="ko-KR"/>
        </w:rPr>
        <w:t xml:space="preserve"> one of the four elements that developing countries aiming to undertake REDD+ activities are requested to develop; in accordance with national circumstances and the provisions set out in Decision 4/CP.15. </w:t>
      </w:r>
    </w:p>
    <w:p w14:paraId="6551097D" w14:textId="77777777" w:rsidR="0007220A" w:rsidRDefault="0007220A" w:rsidP="000F5F2A">
      <w:pPr>
        <w:spacing w:after="0"/>
        <w:contextualSpacing/>
        <w:rPr>
          <w:lang w:eastAsia="ko-KR"/>
        </w:rPr>
      </w:pPr>
    </w:p>
    <w:p w14:paraId="70E5EF9A" w14:textId="77777777" w:rsidR="0007220A" w:rsidRPr="00F929E3" w:rsidRDefault="0007220A" w:rsidP="000F5F2A">
      <w:pPr>
        <w:spacing w:after="0"/>
        <w:contextualSpacing/>
      </w:pPr>
      <w:proofErr w:type="gramStart"/>
      <w:r>
        <w:rPr>
          <w:lang w:eastAsia="ko-KR"/>
        </w:rPr>
        <w:t xml:space="preserve">Thirdly, </w:t>
      </w:r>
      <w:r w:rsidRPr="00F929E3">
        <w:rPr>
          <w:lang w:eastAsia="ko-KR"/>
        </w:rPr>
        <w:t xml:space="preserve">Decision 12/CP.17 </w:t>
      </w:r>
      <w:r>
        <w:rPr>
          <w:lang w:eastAsia="ko-KR"/>
        </w:rPr>
        <w:t>totals</w:t>
      </w:r>
      <w:r w:rsidRPr="00F929E3">
        <w:rPr>
          <w:lang w:eastAsia="ko-KR"/>
        </w:rPr>
        <w:t xml:space="preserve"> nine paragraphs and an Annex on ‘Guidelines for submissions of informat</w:t>
      </w:r>
      <w:r>
        <w:rPr>
          <w:lang w:eastAsia="ko-KR"/>
        </w:rPr>
        <w:t>ion on forest reference levels’.</w:t>
      </w:r>
      <w:proofErr w:type="gramEnd"/>
      <w:r>
        <w:rPr>
          <w:lang w:eastAsia="ko-KR"/>
        </w:rPr>
        <w:t xml:space="preserve"> The </w:t>
      </w:r>
      <w:r w:rsidRPr="00F929E3">
        <w:rPr>
          <w:lang w:eastAsia="ko-KR"/>
        </w:rPr>
        <w:t xml:space="preserve">key points </w:t>
      </w:r>
      <w:r>
        <w:rPr>
          <w:lang w:eastAsia="ko-KR"/>
        </w:rPr>
        <w:t>are</w:t>
      </w:r>
      <w:r w:rsidRPr="00F929E3">
        <w:t>:</w:t>
      </w:r>
    </w:p>
    <w:p w14:paraId="4025D610" w14:textId="77777777" w:rsidR="0007220A" w:rsidRPr="00F929E3" w:rsidRDefault="0007220A" w:rsidP="000F5F2A">
      <w:pPr>
        <w:spacing w:after="0"/>
        <w:contextualSpacing/>
      </w:pPr>
    </w:p>
    <w:p w14:paraId="06920C0B" w14:textId="77777777" w:rsidR="0007220A" w:rsidRPr="006A5FCA" w:rsidRDefault="0007220A" w:rsidP="009C41C5">
      <w:pPr>
        <w:numPr>
          <w:ilvl w:val="0"/>
          <w:numId w:val="85"/>
        </w:numPr>
        <w:spacing w:after="0"/>
        <w:contextualSpacing/>
        <w:rPr>
          <w:lang w:eastAsia="ko-KR"/>
        </w:rPr>
      </w:pPr>
      <w:r w:rsidRPr="009A7D55">
        <w:rPr>
          <w:lang w:eastAsia="ko-KR"/>
        </w:rPr>
        <w:t>FRELs/FRLs</w:t>
      </w:r>
      <w:r w:rsidRPr="009A7D55" w:rsidDel="009A7D55">
        <w:rPr>
          <w:lang w:eastAsia="ko-KR"/>
        </w:rPr>
        <w:t xml:space="preserve"> </w:t>
      </w:r>
      <w:r w:rsidRPr="006A5FCA">
        <w:rPr>
          <w:lang w:eastAsia="ko-KR"/>
        </w:rPr>
        <w:t>should be expressed in tonnes of carbon dioxide equivalent (tCO</w:t>
      </w:r>
      <w:r w:rsidRPr="006A5FCA">
        <w:rPr>
          <w:vertAlign w:val="subscript"/>
          <w:lang w:eastAsia="ko-KR"/>
        </w:rPr>
        <w:t>2</w:t>
      </w:r>
      <w:r w:rsidRPr="006A5FCA">
        <w:rPr>
          <w:lang w:eastAsia="ko-KR"/>
        </w:rPr>
        <w:t>e) per year and are benchmarks for assessing a country’s performance in implementing REDD+ activities;</w:t>
      </w:r>
    </w:p>
    <w:p w14:paraId="2BE4A883" w14:textId="77777777" w:rsidR="0007220A" w:rsidRPr="006A5FCA" w:rsidRDefault="0007220A" w:rsidP="009C41C5">
      <w:pPr>
        <w:numPr>
          <w:ilvl w:val="0"/>
          <w:numId w:val="85"/>
        </w:numPr>
        <w:spacing w:after="0"/>
        <w:contextualSpacing/>
        <w:rPr>
          <w:lang w:eastAsia="ko-KR"/>
        </w:rPr>
      </w:pPr>
      <w:r w:rsidRPr="009A7D55">
        <w:rPr>
          <w:lang w:eastAsia="ko-KR"/>
        </w:rPr>
        <w:t>FRELs/FRLs</w:t>
      </w:r>
      <w:r w:rsidRPr="009A7D55" w:rsidDel="009A7D55">
        <w:rPr>
          <w:lang w:eastAsia="ko-KR"/>
        </w:rPr>
        <w:t xml:space="preserve"> </w:t>
      </w:r>
      <w:r>
        <w:rPr>
          <w:lang w:eastAsia="ko-KR"/>
        </w:rPr>
        <w:t xml:space="preserve">should </w:t>
      </w:r>
      <w:r w:rsidRPr="006A5FCA">
        <w:rPr>
          <w:lang w:eastAsia="ko-KR"/>
        </w:rPr>
        <w:t>be established maintaining consistency with anthropogenic forest-related GHG emissions and removals by sinks as derived from a country’s national forest monitoring system;</w:t>
      </w:r>
    </w:p>
    <w:p w14:paraId="7E216B00" w14:textId="77777777" w:rsidR="0007220A" w:rsidRPr="006A5FCA" w:rsidRDefault="0007220A" w:rsidP="009C41C5">
      <w:pPr>
        <w:numPr>
          <w:ilvl w:val="0"/>
          <w:numId w:val="85"/>
        </w:numPr>
        <w:spacing w:after="0"/>
        <w:contextualSpacing/>
        <w:rPr>
          <w:lang w:eastAsia="ko-KR"/>
        </w:rPr>
      </w:pPr>
      <w:r w:rsidRPr="006A5FCA">
        <w:rPr>
          <w:lang w:eastAsia="ko-KR"/>
        </w:rPr>
        <w:t xml:space="preserve">A step-wise approach to developing </w:t>
      </w:r>
      <w:r w:rsidRPr="009A7D55">
        <w:rPr>
          <w:lang w:eastAsia="ko-KR"/>
        </w:rPr>
        <w:t>FRELs/FRLs</w:t>
      </w:r>
      <w:r w:rsidRPr="009A7D55" w:rsidDel="009A7D55">
        <w:rPr>
          <w:lang w:eastAsia="ko-KR"/>
        </w:rPr>
        <w:t xml:space="preserve"> </w:t>
      </w:r>
      <w:r w:rsidRPr="006A5FCA">
        <w:rPr>
          <w:lang w:eastAsia="ko-KR"/>
        </w:rPr>
        <w:t xml:space="preserve">may be useful, allowing countries to improve them by incorporating better data, improved methodologies and, where appropriate, additional </w:t>
      </w:r>
      <w:r w:rsidRPr="006A5FCA">
        <w:rPr>
          <w:lang w:eastAsia="ko-KR"/>
        </w:rPr>
        <w:lastRenderedPageBreak/>
        <w:t>forest carbon pools (this modality reflects the phased approach to the implementation of REDD+ activities to allow a learning-by-doing process);</w:t>
      </w:r>
    </w:p>
    <w:p w14:paraId="6312CECB" w14:textId="77777777" w:rsidR="0007220A" w:rsidRPr="006A5FCA" w:rsidRDefault="0007220A" w:rsidP="009C41C5">
      <w:pPr>
        <w:numPr>
          <w:ilvl w:val="0"/>
          <w:numId w:val="85"/>
        </w:numPr>
        <w:spacing w:after="0"/>
        <w:contextualSpacing/>
        <w:rPr>
          <w:lang w:eastAsia="ko-KR"/>
        </w:rPr>
      </w:pPr>
      <w:r w:rsidRPr="006A5FCA">
        <w:rPr>
          <w:lang w:eastAsia="ko-KR"/>
        </w:rPr>
        <w:t xml:space="preserve">Sub-national </w:t>
      </w:r>
      <w:r w:rsidRPr="009A7D55">
        <w:rPr>
          <w:lang w:eastAsia="ko-KR"/>
        </w:rPr>
        <w:t>FRELs/FRLs</w:t>
      </w:r>
      <w:r w:rsidRPr="009A7D55" w:rsidDel="009A7D55">
        <w:rPr>
          <w:lang w:eastAsia="ko-KR"/>
        </w:rPr>
        <w:t xml:space="preserve"> </w:t>
      </w:r>
      <w:r w:rsidRPr="006A5FCA">
        <w:rPr>
          <w:lang w:eastAsia="ko-KR"/>
        </w:rPr>
        <w:t xml:space="preserve">that may cover less than the entire territory of a country may be elaborated as an interim measure, before a country transitions to a national </w:t>
      </w:r>
      <w:r w:rsidRPr="009A7D55">
        <w:rPr>
          <w:lang w:eastAsia="ko-KR"/>
        </w:rPr>
        <w:t>FRELs/FRLs</w:t>
      </w:r>
      <w:r w:rsidRPr="006A5FCA">
        <w:rPr>
          <w:lang w:eastAsia="ko-KR"/>
        </w:rPr>
        <w:t>;</w:t>
      </w:r>
    </w:p>
    <w:p w14:paraId="63941BE2" w14:textId="77777777" w:rsidR="0007220A" w:rsidRPr="006A5FCA" w:rsidRDefault="0007220A" w:rsidP="009C41C5">
      <w:pPr>
        <w:numPr>
          <w:ilvl w:val="0"/>
          <w:numId w:val="85"/>
        </w:numPr>
        <w:spacing w:after="0"/>
        <w:contextualSpacing/>
        <w:rPr>
          <w:lang w:eastAsia="ko-KR"/>
        </w:rPr>
      </w:pPr>
      <w:r w:rsidRPr="00A05DCD">
        <w:rPr>
          <w:lang w:eastAsia="ko-KR"/>
        </w:rPr>
        <w:t>FRELs/FRLs</w:t>
      </w:r>
      <w:r w:rsidRPr="006A5FCA">
        <w:rPr>
          <w:lang w:eastAsia="ko-KR"/>
        </w:rPr>
        <w:t xml:space="preserve"> should be periodically updated (i.e. revised) to take account of new knowledge, new trends and any modification of scope and methodologies;</w:t>
      </w:r>
    </w:p>
    <w:p w14:paraId="43FE9AA6" w14:textId="77777777" w:rsidR="0007220A" w:rsidRPr="006A5FCA" w:rsidRDefault="0007220A" w:rsidP="009C41C5">
      <w:pPr>
        <w:numPr>
          <w:ilvl w:val="0"/>
          <w:numId w:val="85"/>
        </w:numPr>
        <w:spacing w:after="0"/>
        <w:contextualSpacing/>
        <w:rPr>
          <w:lang w:eastAsia="ko-KR"/>
        </w:rPr>
      </w:pPr>
      <w:r w:rsidRPr="006A5FCA">
        <w:rPr>
          <w:lang w:eastAsia="ko-KR"/>
        </w:rPr>
        <w:t xml:space="preserve">Countries are invited to submit proposed </w:t>
      </w:r>
      <w:r w:rsidRPr="009A7D55">
        <w:rPr>
          <w:lang w:eastAsia="ko-KR"/>
        </w:rPr>
        <w:t>FRELs/FRLs</w:t>
      </w:r>
      <w:r w:rsidRPr="009A7D55" w:rsidDel="009A7D55">
        <w:rPr>
          <w:lang w:eastAsia="ko-KR"/>
        </w:rPr>
        <w:t xml:space="preserve"> </w:t>
      </w:r>
      <w:r w:rsidRPr="006A5FCA">
        <w:rPr>
          <w:lang w:eastAsia="ko-KR"/>
        </w:rPr>
        <w:t>on a voluntary basis and to make them available on the UNFCCC REDD web platform.</w:t>
      </w:r>
    </w:p>
    <w:p w14:paraId="197F9B36" w14:textId="77777777" w:rsidR="0007220A" w:rsidRPr="006A5FCA" w:rsidRDefault="0007220A" w:rsidP="000F5F2A">
      <w:pPr>
        <w:spacing w:after="0"/>
        <w:ind w:left="357"/>
        <w:contextualSpacing/>
        <w:rPr>
          <w:lang w:eastAsia="ko-KR"/>
        </w:rPr>
      </w:pPr>
    </w:p>
    <w:p w14:paraId="4F723657" w14:textId="77777777" w:rsidR="0007220A" w:rsidRDefault="0007220A" w:rsidP="000F5F2A">
      <w:pPr>
        <w:spacing w:after="0"/>
        <w:contextualSpacing/>
      </w:pPr>
      <w:r w:rsidRPr="00F929E3">
        <w:t xml:space="preserve">Importantly, Decision 12/CP.17 allows countries the flexibility to exclude non-significant forest carbon pools when developing </w:t>
      </w:r>
      <w:r>
        <w:rPr>
          <w:lang w:eastAsia="ko-KR"/>
        </w:rPr>
        <w:t>F</w:t>
      </w:r>
      <w:r w:rsidRPr="00F929E3">
        <w:rPr>
          <w:lang w:eastAsia="ko-KR"/>
        </w:rPr>
        <w:t>RELs/</w:t>
      </w:r>
      <w:r>
        <w:rPr>
          <w:lang w:eastAsia="ko-KR"/>
        </w:rPr>
        <w:t>F</w:t>
      </w:r>
      <w:r w:rsidRPr="00F929E3">
        <w:rPr>
          <w:lang w:eastAsia="ko-KR"/>
        </w:rPr>
        <w:t>RLs</w:t>
      </w:r>
      <w:r w:rsidRPr="00F929E3" w:rsidDel="009A7D55">
        <w:t xml:space="preserve"> </w:t>
      </w:r>
      <w:r w:rsidRPr="00F929E3">
        <w:t xml:space="preserve">and </w:t>
      </w:r>
      <w:r>
        <w:t xml:space="preserve">to </w:t>
      </w:r>
      <w:r w:rsidRPr="00F929E3">
        <w:t xml:space="preserve">adopt a conservative approach to estimating forest carbon stock changes. The step-wise approach also allows them to develop preliminary </w:t>
      </w:r>
      <w:r w:rsidRPr="009A7D55">
        <w:t>FRELs/FRLs</w:t>
      </w:r>
      <w:r w:rsidRPr="009A7D55" w:rsidDel="009A7D55">
        <w:t xml:space="preserve"> </w:t>
      </w:r>
      <w:r w:rsidRPr="00F929E3">
        <w:t>while they continue to collect data and further refine methodologies.</w:t>
      </w:r>
    </w:p>
    <w:p w14:paraId="6B9B8BA2" w14:textId="77777777" w:rsidR="0007220A" w:rsidRDefault="0007220A" w:rsidP="000F5F2A">
      <w:pPr>
        <w:spacing w:after="0"/>
        <w:contextualSpacing/>
      </w:pPr>
    </w:p>
    <w:p w14:paraId="4948B27F" w14:textId="77777777" w:rsidR="0007220A" w:rsidRPr="005E1BB1" w:rsidRDefault="0007220A" w:rsidP="000F5F2A">
      <w:pPr>
        <w:rPr>
          <w:rFonts w:eastAsia="Times New Roman"/>
          <w:lang w:val="en-US" w:eastAsia="ko-KR"/>
        </w:rPr>
      </w:pPr>
      <w:r>
        <w:rPr>
          <w:rFonts w:eastAsia="Times New Roman"/>
          <w:lang w:val="en-US" w:eastAsia="ko-KR"/>
        </w:rPr>
        <w:t xml:space="preserve">Finally, </w:t>
      </w:r>
      <w:r w:rsidRPr="005E1BB1">
        <w:rPr>
          <w:rFonts w:eastAsia="Times New Roman"/>
          <w:lang w:val="en-US" w:eastAsia="ko-KR"/>
        </w:rPr>
        <w:t xml:space="preserve">Decision 13/CP.19 </w:t>
      </w:r>
      <w:r>
        <w:rPr>
          <w:rFonts w:eastAsia="Times New Roman"/>
          <w:lang w:val="en-US" w:eastAsia="ko-KR"/>
        </w:rPr>
        <w:t>sets out</w:t>
      </w:r>
      <w:r w:rsidRPr="005E1BB1">
        <w:rPr>
          <w:rFonts w:eastAsia="Times New Roman"/>
          <w:lang w:val="en-US" w:eastAsia="ko-KR"/>
        </w:rPr>
        <w:t xml:space="preserve"> guidelines and procedures for the technical assessment of submissions from Parties on proposed </w:t>
      </w:r>
      <w:r>
        <w:rPr>
          <w:rFonts w:eastAsia="Times New Roman"/>
          <w:lang w:val="en-US" w:eastAsia="ko-KR"/>
        </w:rPr>
        <w:t>F</w:t>
      </w:r>
      <w:r w:rsidRPr="005E1BB1">
        <w:rPr>
          <w:rFonts w:eastAsia="Times New Roman"/>
          <w:lang w:val="en-US" w:eastAsia="ko-KR"/>
        </w:rPr>
        <w:t>RELs/</w:t>
      </w:r>
      <w:r>
        <w:rPr>
          <w:rFonts w:eastAsia="Times New Roman"/>
          <w:lang w:val="en-US" w:eastAsia="ko-KR"/>
        </w:rPr>
        <w:t>F</w:t>
      </w:r>
      <w:r w:rsidRPr="005E1BB1">
        <w:rPr>
          <w:rFonts w:eastAsia="Times New Roman"/>
          <w:lang w:val="en-US" w:eastAsia="ko-KR"/>
        </w:rPr>
        <w:t>RLs. The main elements of the decision text are as follows:</w:t>
      </w:r>
    </w:p>
    <w:p w14:paraId="04F49AAA" w14:textId="77777777" w:rsidR="0007220A" w:rsidRPr="005E1BB1" w:rsidRDefault="0007220A" w:rsidP="003A4106">
      <w:pPr>
        <w:numPr>
          <w:ilvl w:val="0"/>
          <w:numId w:val="131"/>
        </w:numPr>
        <w:spacing w:after="0"/>
        <w:ind w:left="357" w:hanging="357"/>
        <w:contextualSpacing/>
        <w:jc w:val="left"/>
        <w:rPr>
          <w:lang w:eastAsia="ko-KR"/>
        </w:rPr>
      </w:pPr>
      <w:r w:rsidRPr="005E1BB1">
        <w:rPr>
          <w:lang w:eastAsia="ko-KR"/>
        </w:rPr>
        <w:t xml:space="preserve">Parties and relevant international organisations are invited to support capacity building for </w:t>
      </w:r>
      <w:r>
        <w:rPr>
          <w:lang w:eastAsia="ko-KR"/>
        </w:rPr>
        <w:t xml:space="preserve">the </w:t>
      </w:r>
      <w:r w:rsidRPr="005E1BB1">
        <w:rPr>
          <w:lang w:eastAsia="ko-KR"/>
        </w:rPr>
        <w:t>development and assessment of REL/RLs (areas for further capacity building may be identified in Technical Assessments) (para. 6).</w:t>
      </w:r>
    </w:p>
    <w:p w14:paraId="36DE2E25" w14:textId="77777777" w:rsidR="0007220A" w:rsidRPr="005E1BB1" w:rsidRDefault="0007220A" w:rsidP="003A4106">
      <w:pPr>
        <w:numPr>
          <w:ilvl w:val="0"/>
          <w:numId w:val="131"/>
        </w:numPr>
        <w:spacing w:after="0"/>
        <w:ind w:left="357" w:hanging="357"/>
        <w:contextualSpacing/>
        <w:jc w:val="left"/>
        <w:rPr>
          <w:lang w:eastAsia="ko-KR"/>
        </w:rPr>
      </w:pPr>
      <w:r w:rsidRPr="005E1BB1">
        <w:rPr>
          <w:lang w:eastAsia="ko-KR"/>
        </w:rPr>
        <w:t xml:space="preserve">The process </w:t>
      </w:r>
      <w:r>
        <w:rPr>
          <w:lang w:eastAsia="ko-KR"/>
        </w:rPr>
        <w:t xml:space="preserve">for the </w:t>
      </w:r>
      <w:r w:rsidRPr="005E1BB1">
        <w:rPr>
          <w:lang w:eastAsia="ko-KR"/>
        </w:rPr>
        <w:t xml:space="preserve">technical assessment of </w:t>
      </w:r>
      <w:r>
        <w:rPr>
          <w:lang w:eastAsia="ko-KR"/>
        </w:rPr>
        <w:t>F</w:t>
      </w:r>
      <w:r w:rsidRPr="005E1BB1">
        <w:rPr>
          <w:lang w:eastAsia="ko-KR"/>
        </w:rPr>
        <w:t>REL/</w:t>
      </w:r>
      <w:r>
        <w:rPr>
          <w:lang w:eastAsia="ko-KR"/>
        </w:rPr>
        <w:t>F</w:t>
      </w:r>
      <w:r w:rsidRPr="005E1BB1">
        <w:rPr>
          <w:lang w:eastAsia="ko-KR"/>
        </w:rPr>
        <w:t xml:space="preserve">RLs is described in the Annex of the decision. It starts a new process under the UNFCCC where countries can voluntarily submit their initial </w:t>
      </w:r>
      <w:r>
        <w:rPr>
          <w:lang w:eastAsia="ko-KR"/>
        </w:rPr>
        <w:t>F</w:t>
      </w:r>
      <w:r w:rsidRPr="005E1BB1">
        <w:rPr>
          <w:lang w:eastAsia="ko-KR"/>
        </w:rPr>
        <w:t>RELs</w:t>
      </w:r>
      <w:r>
        <w:rPr>
          <w:lang w:eastAsia="ko-KR"/>
        </w:rPr>
        <w:t>/FRLs</w:t>
      </w:r>
      <w:r w:rsidRPr="005E1BB1">
        <w:rPr>
          <w:lang w:eastAsia="ko-KR"/>
        </w:rPr>
        <w:t xml:space="preserve"> and get technical feedback as</w:t>
      </w:r>
      <w:r>
        <w:rPr>
          <w:lang w:eastAsia="ko-KR"/>
        </w:rPr>
        <w:t xml:space="preserve"> part of</w:t>
      </w:r>
      <w:r w:rsidRPr="005E1BB1">
        <w:rPr>
          <w:lang w:eastAsia="ko-KR"/>
        </w:rPr>
        <w:t xml:space="preserve"> an iterative / interactive process.</w:t>
      </w:r>
    </w:p>
    <w:p w14:paraId="049D18BD" w14:textId="77777777" w:rsidR="0007220A" w:rsidRPr="005E1BB1" w:rsidRDefault="0007220A" w:rsidP="003A4106">
      <w:pPr>
        <w:numPr>
          <w:ilvl w:val="0"/>
          <w:numId w:val="131"/>
        </w:numPr>
        <w:spacing w:after="0"/>
        <w:ind w:left="357" w:hanging="357"/>
        <w:contextualSpacing/>
        <w:jc w:val="left"/>
        <w:rPr>
          <w:lang w:eastAsia="ko-KR"/>
        </w:rPr>
      </w:pPr>
      <w:r w:rsidRPr="005E1BB1">
        <w:rPr>
          <w:lang w:eastAsia="ko-KR"/>
        </w:rPr>
        <w:t>The Annex provides detailed information on the objective (para. 1), scope (para. 2-4</w:t>
      </w:r>
      <w:proofErr w:type="gramStart"/>
      <w:r w:rsidRPr="005E1BB1">
        <w:rPr>
          <w:lang w:eastAsia="ko-KR"/>
        </w:rPr>
        <w:t>)</w:t>
      </w:r>
      <w:proofErr w:type="gramEnd"/>
      <w:r w:rsidRPr="005E1BB1">
        <w:rPr>
          <w:lang w:eastAsia="ko-KR"/>
        </w:rPr>
        <w:t xml:space="preserve"> and procedures for the technical assessment (including general procedures (para. 5-8), the composition of the assessment team (para. 9) and timing (para. </w:t>
      </w:r>
      <w:r>
        <w:rPr>
          <w:lang w:eastAsia="ko-KR"/>
        </w:rPr>
        <w:t>10-18</w:t>
      </w:r>
      <w:r w:rsidRPr="005E1BB1">
        <w:rPr>
          <w:lang w:eastAsia="ko-KR"/>
        </w:rPr>
        <w:t>)</w:t>
      </w:r>
      <w:r>
        <w:rPr>
          <w:lang w:eastAsia="ko-KR"/>
        </w:rPr>
        <w:t xml:space="preserve"> of FRELs/FRLs</w:t>
      </w:r>
      <w:r w:rsidRPr="005E1BB1">
        <w:rPr>
          <w:lang w:eastAsia="ko-KR"/>
        </w:rPr>
        <w:t>.</w:t>
      </w:r>
    </w:p>
    <w:p w14:paraId="19CAAF3A" w14:textId="77777777" w:rsidR="0007220A" w:rsidRDefault="0007220A" w:rsidP="000F5F2A">
      <w:pPr>
        <w:spacing w:after="0"/>
        <w:contextualSpacing/>
      </w:pPr>
    </w:p>
    <w:p w14:paraId="0FB11020" w14:textId="77777777" w:rsidR="0007220A" w:rsidRDefault="0007220A" w:rsidP="000F5F2A">
      <w:pPr>
        <w:spacing w:after="0"/>
        <w:ind w:right="-62"/>
        <w:contextualSpacing/>
      </w:pPr>
      <w:r w:rsidRPr="00F929E3">
        <w:t xml:space="preserve">The </w:t>
      </w:r>
      <w:r>
        <w:t>o</w:t>
      </w:r>
      <w:r w:rsidRPr="00F929E3">
        <w:t xml:space="preserve">bjective of this </w:t>
      </w:r>
      <w:r>
        <w:t xml:space="preserve">Component </w:t>
      </w:r>
      <w:r w:rsidRPr="00F929E3">
        <w:t xml:space="preserve">is </w:t>
      </w:r>
      <w:r>
        <w:t xml:space="preserve">for </w:t>
      </w:r>
      <w:r w:rsidRPr="00F929E3">
        <w:t>Mongolia</w:t>
      </w:r>
      <w:r w:rsidRPr="00BB7F9B">
        <w:t xml:space="preserve"> </w:t>
      </w:r>
      <w:r w:rsidRPr="00F929E3">
        <w:t xml:space="preserve">to develop its </w:t>
      </w:r>
      <w:r>
        <w:rPr>
          <w:lang w:eastAsia="ko-KR"/>
        </w:rPr>
        <w:t>F</w:t>
      </w:r>
      <w:r w:rsidRPr="00F929E3">
        <w:rPr>
          <w:lang w:eastAsia="ko-KR"/>
        </w:rPr>
        <w:t>RELs/</w:t>
      </w:r>
      <w:r>
        <w:rPr>
          <w:lang w:eastAsia="ko-KR"/>
        </w:rPr>
        <w:t>F</w:t>
      </w:r>
      <w:r w:rsidRPr="00F929E3">
        <w:rPr>
          <w:lang w:eastAsia="ko-KR"/>
        </w:rPr>
        <w:t>RLs</w:t>
      </w:r>
      <w:r w:rsidRPr="00F929E3" w:rsidDel="009A7D55">
        <w:t xml:space="preserve"> </w:t>
      </w:r>
      <w:r w:rsidRPr="00F929E3">
        <w:t>for REDD+</w:t>
      </w:r>
      <w:r>
        <w:t xml:space="preserve"> through an iterative process, </w:t>
      </w:r>
      <w:r w:rsidRPr="00F929E3">
        <w:t>follow</w:t>
      </w:r>
      <w:r>
        <w:t>ing</w:t>
      </w:r>
      <w:r w:rsidRPr="00F929E3">
        <w:t xml:space="preserve"> the above UNFCCC guidance and modalities</w:t>
      </w:r>
      <w:r>
        <w:t>. Mongolia may develop several FRELs/</w:t>
      </w:r>
      <w:r>
        <w:br/>
        <w:t xml:space="preserve">FRLs – covering different REDD+ activities or responding to efforts to address priority drivers. </w:t>
      </w:r>
      <w:r w:rsidRPr="00F929E3">
        <w:t xml:space="preserve">This </w:t>
      </w:r>
      <w:r>
        <w:t>Component has</w:t>
      </w:r>
      <w:r w:rsidRPr="00F929E3">
        <w:t xml:space="preserve"> strong links to Component 2 (covering the assessment of drivers of deforestation and forest degradation and the identification and assessment of REDD+ Strategies) and Component 4 (on the design of a national forest monitoring system).</w:t>
      </w:r>
    </w:p>
    <w:p w14:paraId="16C45D1D" w14:textId="77777777" w:rsidR="0007220A" w:rsidRDefault="0007220A" w:rsidP="000F5F2A">
      <w:pPr>
        <w:spacing w:after="0"/>
        <w:ind w:right="-62"/>
        <w:contextualSpacing/>
      </w:pPr>
    </w:p>
    <w:p w14:paraId="0634F1F0" w14:textId="77777777" w:rsidR="0007220A" w:rsidRPr="009522F9" w:rsidRDefault="0007220A" w:rsidP="000F5F2A">
      <w:pPr>
        <w:spacing w:after="0"/>
        <w:ind w:right="-62"/>
        <w:contextualSpacing/>
        <w:rPr>
          <w:iCs/>
        </w:rPr>
      </w:pPr>
      <w:r w:rsidRPr="009522F9">
        <w:rPr>
          <w:iCs/>
        </w:rPr>
        <w:t xml:space="preserve">This section outlines the approach to developing the REL/RL in Mongolia and to the required capacity building. It provides a rapid assessment of historical forest trends and national circumstances – as a basis for the comprehensive assessment that will be undertaken </w:t>
      </w:r>
      <w:r>
        <w:rPr>
          <w:iCs/>
        </w:rPr>
        <w:t>through the implementation of</w:t>
      </w:r>
      <w:r w:rsidRPr="009522F9">
        <w:rPr>
          <w:iCs/>
        </w:rPr>
        <w:t xml:space="preserve"> this Component. This section describes how sites will be selected to pilot and to test </w:t>
      </w:r>
      <w:r>
        <w:rPr>
          <w:iCs/>
        </w:rPr>
        <w:t xml:space="preserve">(subnational, as appropriate) </w:t>
      </w:r>
      <w:r w:rsidRPr="00D35C0C">
        <w:rPr>
          <w:iCs/>
        </w:rPr>
        <w:t>FRELs/FRLs</w:t>
      </w:r>
      <w:r w:rsidRPr="009522F9">
        <w:rPr>
          <w:iCs/>
        </w:rPr>
        <w:t xml:space="preserve">. Finally, it </w:t>
      </w:r>
      <w:r>
        <w:rPr>
          <w:iCs/>
        </w:rPr>
        <w:t>sets out</w:t>
      </w:r>
      <w:r w:rsidRPr="009522F9">
        <w:rPr>
          <w:iCs/>
        </w:rPr>
        <w:t xml:space="preserve"> the activities required to establish </w:t>
      </w:r>
      <w:r w:rsidRPr="00D35C0C">
        <w:rPr>
          <w:iCs/>
        </w:rPr>
        <w:t>FRELs/FRLs</w:t>
      </w:r>
      <w:r w:rsidRPr="009522F9">
        <w:rPr>
          <w:iCs/>
        </w:rPr>
        <w:t xml:space="preserve"> in the form of a workplan.</w:t>
      </w:r>
    </w:p>
    <w:p w14:paraId="383233D8" w14:textId="77777777" w:rsidR="0007220A" w:rsidRPr="00B013AA" w:rsidRDefault="0007220A" w:rsidP="000F5F2A">
      <w:pPr>
        <w:pStyle w:val="Heading3"/>
      </w:pPr>
      <w:r w:rsidRPr="00B013AA">
        <w:t xml:space="preserve">Approach to </w:t>
      </w:r>
      <w:r>
        <w:t>FREL/FRL</w:t>
      </w:r>
      <w:r w:rsidRPr="009A7D55" w:rsidDel="009A7D55">
        <w:t xml:space="preserve"> </w:t>
      </w:r>
      <w:r w:rsidRPr="00B013AA">
        <w:t xml:space="preserve">Development in </w:t>
      </w:r>
      <w:r>
        <w:t>Mongolia</w:t>
      </w:r>
    </w:p>
    <w:p w14:paraId="78FBAD06" w14:textId="77777777" w:rsidR="0007220A" w:rsidRPr="00B013AA" w:rsidRDefault="0007220A" w:rsidP="000F5F2A">
      <w:pPr>
        <w:spacing w:after="0"/>
        <w:contextualSpacing/>
      </w:pP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 xml:space="preserve">RLs </w:t>
      </w:r>
      <w:r w:rsidRPr="00B013AA">
        <w:t xml:space="preserve">will be developed in such a way that ensures GHG emissions and removals are directly comparable to the emissions and removals in the national forest monitoring system component, using the same metrics to ensure consistency between </w:t>
      </w:r>
      <w:r>
        <w:rPr>
          <w:lang w:eastAsia="ko-KR"/>
        </w:rPr>
        <w:t>F</w:t>
      </w:r>
      <w:r w:rsidRPr="00F929E3">
        <w:rPr>
          <w:lang w:eastAsia="ko-KR"/>
        </w:rPr>
        <w:t>RELs/</w:t>
      </w:r>
      <w:r>
        <w:rPr>
          <w:lang w:eastAsia="ko-KR"/>
        </w:rPr>
        <w:t>F</w:t>
      </w:r>
      <w:r w:rsidRPr="00F929E3">
        <w:rPr>
          <w:lang w:eastAsia="ko-KR"/>
        </w:rPr>
        <w:t>RLs</w:t>
      </w:r>
      <w:r w:rsidRPr="00B013AA">
        <w:t xml:space="preserve"> and the national </w:t>
      </w:r>
      <w:r>
        <w:t>greenhouse gas (GHG) inventory</w:t>
      </w:r>
      <w:r w:rsidRPr="00B013AA">
        <w:t xml:space="preserve"> (see </w:t>
      </w:r>
      <w:r>
        <w:t>Component 4</w:t>
      </w:r>
      <w:r w:rsidRPr="00B013AA">
        <w:t xml:space="preserve">). Key features of the development of </w:t>
      </w:r>
      <w:r>
        <w:t>Mongolia’s</w:t>
      </w:r>
      <w:r w:rsidRPr="00B013AA">
        <w:t xml:space="preserve"> </w:t>
      </w:r>
      <w:r>
        <w:rPr>
          <w:lang w:eastAsia="ko-KR"/>
        </w:rPr>
        <w:t>F</w:t>
      </w:r>
      <w:r w:rsidRPr="00F929E3">
        <w:rPr>
          <w:lang w:eastAsia="ko-KR"/>
        </w:rPr>
        <w:t>RELs/</w:t>
      </w:r>
      <w:r>
        <w:rPr>
          <w:lang w:eastAsia="ko-KR"/>
        </w:rPr>
        <w:t>F</w:t>
      </w:r>
      <w:r w:rsidRPr="00F929E3">
        <w:rPr>
          <w:lang w:eastAsia="ko-KR"/>
        </w:rPr>
        <w:t>RLs</w:t>
      </w:r>
      <w:r w:rsidRPr="00B013AA" w:rsidDel="00FB1DFB">
        <w:t xml:space="preserve"> </w:t>
      </w:r>
      <w:r w:rsidRPr="00B013AA">
        <w:t>will be:</w:t>
      </w:r>
    </w:p>
    <w:p w14:paraId="6A29AAED" w14:textId="77777777" w:rsidR="0007220A" w:rsidRPr="00B013AA" w:rsidRDefault="0007220A" w:rsidP="000F5F2A">
      <w:pPr>
        <w:spacing w:after="0"/>
        <w:contextualSpacing/>
      </w:pPr>
    </w:p>
    <w:p w14:paraId="5B8F27BA" w14:textId="77777777" w:rsidR="0007220A" w:rsidRPr="006A5FCA" w:rsidRDefault="0007220A" w:rsidP="009C41C5">
      <w:pPr>
        <w:numPr>
          <w:ilvl w:val="0"/>
          <w:numId w:val="86"/>
        </w:numPr>
        <w:spacing w:after="0"/>
        <w:contextualSpacing/>
      </w:pPr>
      <w:r w:rsidRPr="006A5FCA">
        <w:rPr>
          <w:b/>
        </w:rPr>
        <w:t>Methodological consistency</w:t>
      </w:r>
      <w:r w:rsidRPr="006A5FCA">
        <w:t xml:space="preserve">: to ensure comparability of all future </w:t>
      </w:r>
      <w:r w:rsidRPr="00FB1DFB">
        <w:t>FRELs/FRLs</w:t>
      </w:r>
      <w:r w:rsidRPr="006A5FCA">
        <w:t>;</w:t>
      </w:r>
    </w:p>
    <w:p w14:paraId="1DF3FE69" w14:textId="77777777" w:rsidR="0007220A" w:rsidRPr="006A5FCA" w:rsidRDefault="0007220A" w:rsidP="009C41C5">
      <w:pPr>
        <w:numPr>
          <w:ilvl w:val="0"/>
          <w:numId w:val="86"/>
        </w:numPr>
        <w:spacing w:after="0"/>
        <w:contextualSpacing/>
      </w:pPr>
      <w:r w:rsidRPr="006A5FCA">
        <w:rPr>
          <w:b/>
        </w:rPr>
        <w:lastRenderedPageBreak/>
        <w:t>Transparency</w:t>
      </w:r>
      <w:r w:rsidRPr="006A5FCA">
        <w:t xml:space="preserve">: to ensure that all relevant stakeholders, including those in the international community, have full access to the process and information used in the development of </w:t>
      </w:r>
      <w:r w:rsidRPr="00FB1DFB">
        <w:t>FRELs/FRLs</w:t>
      </w:r>
      <w:r w:rsidRPr="006A5FCA">
        <w:t>.</w:t>
      </w:r>
    </w:p>
    <w:p w14:paraId="3473D4F1" w14:textId="77777777" w:rsidR="0007220A" w:rsidRPr="00344CF2" w:rsidRDefault="0007220A" w:rsidP="000F5F2A">
      <w:pPr>
        <w:spacing w:after="0"/>
        <w:contextualSpacing/>
      </w:pPr>
    </w:p>
    <w:p w14:paraId="5ABCF060" w14:textId="77777777" w:rsidR="0007220A" w:rsidRPr="006A5FCA" w:rsidRDefault="0007220A" w:rsidP="000F5F2A">
      <w:pPr>
        <w:tabs>
          <w:tab w:val="num" w:pos="2160"/>
        </w:tabs>
        <w:spacing w:after="0"/>
        <w:contextualSpacing/>
        <w:rPr>
          <w:rFonts w:cs="Calibri"/>
          <w:lang w:eastAsia="ko-KR"/>
        </w:rPr>
      </w:pPr>
      <w:r w:rsidRPr="006A5FCA">
        <w:rPr>
          <w:rFonts w:cs="Calibri"/>
          <w:lang w:eastAsia="ko-KR"/>
        </w:rPr>
        <w:t xml:space="preserve">The development of Mongolia’s </w:t>
      </w:r>
      <w:r w:rsidRPr="00FB1DFB">
        <w:rPr>
          <w:rFonts w:cs="Calibri"/>
          <w:lang w:eastAsia="ko-KR"/>
        </w:rPr>
        <w:t>FRELs/FRLs</w:t>
      </w:r>
      <w:r w:rsidRPr="00FB1DFB" w:rsidDel="00FB1DFB">
        <w:rPr>
          <w:rFonts w:cs="Calibri"/>
          <w:lang w:eastAsia="ko-KR"/>
        </w:rPr>
        <w:t xml:space="preserve"> </w:t>
      </w:r>
      <w:r w:rsidRPr="006A5FCA">
        <w:rPr>
          <w:rFonts w:cs="Calibri"/>
          <w:lang w:eastAsia="ko-KR"/>
        </w:rPr>
        <w:t xml:space="preserve">will involve several activities:  </w:t>
      </w:r>
    </w:p>
    <w:p w14:paraId="1D5E7003" w14:textId="77777777" w:rsidR="0007220A" w:rsidRPr="006A5FCA" w:rsidRDefault="0007220A" w:rsidP="000F5F2A">
      <w:pPr>
        <w:tabs>
          <w:tab w:val="num" w:pos="2160"/>
        </w:tabs>
        <w:spacing w:after="0"/>
        <w:contextualSpacing/>
        <w:rPr>
          <w:rFonts w:cs="Calibri"/>
          <w:lang w:eastAsia="ko-KR"/>
        </w:rPr>
      </w:pPr>
    </w:p>
    <w:p w14:paraId="4AFBF476" w14:textId="77777777" w:rsidR="0007220A" w:rsidRPr="006A5FCA" w:rsidRDefault="0007220A" w:rsidP="009C41C5">
      <w:pPr>
        <w:numPr>
          <w:ilvl w:val="0"/>
          <w:numId w:val="86"/>
        </w:numPr>
        <w:spacing w:after="0"/>
        <w:contextualSpacing/>
      </w:pPr>
      <w:r w:rsidRPr="006A5FCA">
        <w:t>Capacity building and activity planning;</w:t>
      </w:r>
    </w:p>
    <w:p w14:paraId="3EDE36BF" w14:textId="77777777" w:rsidR="0007220A" w:rsidRPr="006A5FCA" w:rsidRDefault="0007220A" w:rsidP="009C41C5">
      <w:pPr>
        <w:numPr>
          <w:ilvl w:val="0"/>
          <w:numId w:val="86"/>
        </w:numPr>
        <w:spacing w:after="0"/>
        <w:contextualSpacing/>
      </w:pPr>
      <w:r w:rsidRPr="006A5FCA">
        <w:t xml:space="preserve">Quantification of historic emissions/removals from REDD+ activities </w:t>
      </w:r>
      <w:r>
        <w:t>(</w:t>
      </w:r>
      <w:r w:rsidRPr="006A5FCA">
        <w:t>for a period yet to be defined</w:t>
      </w:r>
      <w:r>
        <w:t>)</w:t>
      </w:r>
      <w:r w:rsidRPr="006A5FCA">
        <w:t xml:space="preserve"> at the national and/or sub-national scale, following IPCC guidance and guidelines;</w:t>
      </w:r>
    </w:p>
    <w:p w14:paraId="6DE71C18" w14:textId="77777777" w:rsidR="0007220A" w:rsidRPr="006A5FCA" w:rsidRDefault="0007220A" w:rsidP="009C41C5">
      <w:pPr>
        <w:numPr>
          <w:ilvl w:val="0"/>
          <w:numId w:val="86"/>
        </w:numPr>
        <w:spacing w:after="0"/>
        <w:contextualSpacing/>
      </w:pPr>
      <w:r w:rsidRPr="006A5FCA">
        <w:t>Assessment of Mongolia’s national circumstances; and</w:t>
      </w:r>
    </w:p>
    <w:p w14:paraId="562DB556" w14:textId="77777777" w:rsidR="0007220A" w:rsidRPr="006A5FCA" w:rsidRDefault="0007220A" w:rsidP="009C41C5">
      <w:pPr>
        <w:numPr>
          <w:ilvl w:val="0"/>
          <w:numId w:val="86"/>
        </w:numPr>
        <w:spacing w:after="0"/>
        <w:contextualSpacing/>
      </w:pPr>
      <w:r w:rsidRPr="006A5FCA">
        <w:t>Investigating the possibility of developing sub-national</w:t>
      </w:r>
      <w:r w:rsidRPr="00FB1DFB">
        <w:t xml:space="preserve"> FRELs/FRLs</w:t>
      </w:r>
      <w:r w:rsidRPr="006A5FCA">
        <w:t xml:space="preserve">, taking into account that sub-national </w:t>
      </w:r>
      <w:r w:rsidRPr="00FB1DFB">
        <w:t>FRELs/FRLs</w:t>
      </w:r>
      <w:r w:rsidRPr="00FB1DFB" w:rsidDel="00FB1DFB">
        <w:t xml:space="preserve"> </w:t>
      </w:r>
      <w:r w:rsidRPr="006A5FCA">
        <w:t xml:space="preserve">will eventually </w:t>
      </w:r>
      <w:r>
        <w:t>need</w:t>
      </w:r>
      <w:r w:rsidRPr="006A5FCA">
        <w:t xml:space="preserve"> to be integrated into the national </w:t>
      </w:r>
      <w:r w:rsidRPr="00FB1DFB">
        <w:t>FRELs/FRLs</w:t>
      </w:r>
      <w:r w:rsidRPr="00FB1DFB" w:rsidDel="00FB1DFB">
        <w:t xml:space="preserve"> </w:t>
      </w:r>
      <w:r w:rsidRPr="006A5FCA">
        <w:t>L.</w:t>
      </w:r>
    </w:p>
    <w:p w14:paraId="32927E62" w14:textId="77777777" w:rsidR="0007220A" w:rsidRPr="009522F9" w:rsidRDefault="0007220A" w:rsidP="000F5F2A">
      <w:pPr>
        <w:spacing w:after="120"/>
      </w:pPr>
    </w:p>
    <w:p w14:paraId="39073CC9" w14:textId="77777777" w:rsidR="0007220A" w:rsidRDefault="0007220A" w:rsidP="000F5F2A">
      <w:pPr>
        <w:pStyle w:val="Heading3"/>
      </w:pPr>
      <w:r>
        <w:t>Capacity Building and Activity Planning</w:t>
      </w:r>
    </w:p>
    <w:p w14:paraId="65B3B3EC" w14:textId="77777777" w:rsidR="0007220A" w:rsidRPr="006A5FCA" w:rsidRDefault="0007220A" w:rsidP="000F5F2A">
      <w:pPr>
        <w:autoSpaceDE w:val="0"/>
        <w:autoSpaceDN w:val="0"/>
        <w:adjustRightInd w:val="0"/>
        <w:spacing w:after="0"/>
        <w:contextualSpacing/>
        <w:rPr>
          <w:rFonts w:cs="Calibri"/>
          <w:color w:val="000000"/>
          <w:lang w:eastAsia="ko-KR"/>
        </w:rPr>
      </w:pPr>
      <w:r w:rsidRPr="006A5FCA">
        <w:rPr>
          <w:rFonts w:cs="Calibri"/>
          <w:color w:val="000000"/>
          <w:lang w:eastAsia="ko-KR"/>
        </w:rPr>
        <w:t xml:space="preserve">Following a formal capacity needs assessment </w:t>
      </w:r>
      <w:r>
        <w:rPr>
          <w:rFonts w:cs="Calibri"/>
          <w:color w:val="000000"/>
          <w:lang w:eastAsia="ko-KR"/>
        </w:rPr>
        <w:t>of</w:t>
      </w:r>
      <w:r w:rsidRPr="006A5FCA">
        <w:rPr>
          <w:rFonts w:cs="Calibri"/>
          <w:color w:val="000000"/>
          <w:lang w:eastAsia="ko-KR"/>
        </w:rPr>
        <w:t xml:space="preserve"> all stakeholders involved in the </w:t>
      </w:r>
      <w:r>
        <w:rPr>
          <w:lang w:eastAsia="ko-KR"/>
        </w:rPr>
        <w:t>F</w:t>
      </w:r>
      <w:r w:rsidRPr="00F929E3">
        <w:rPr>
          <w:lang w:eastAsia="ko-KR"/>
        </w:rPr>
        <w:t>RELs/</w:t>
      </w:r>
      <w:r>
        <w:rPr>
          <w:lang w:eastAsia="ko-KR"/>
        </w:rPr>
        <w:t>F</w:t>
      </w:r>
      <w:r w:rsidRPr="00F929E3">
        <w:rPr>
          <w:lang w:eastAsia="ko-KR"/>
        </w:rPr>
        <w:t>RLs</w:t>
      </w:r>
      <w:r w:rsidRPr="006A5FCA" w:rsidDel="00FB1DFB">
        <w:rPr>
          <w:rFonts w:cs="Calibri"/>
          <w:color w:val="000000"/>
          <w:lang w:eastAsia="ko-KR"/>
        </w:rPr>
        <w:t xml:space="preserve"> </w:t>
      </w:r>
      <w:r w:rsidRPr="006A5FCA">
        <w:rPr>
          <w:rFonts w:cs="Calibri"/>
          <w:color w:val="000000"/>
          <w:lang w:eastAsia="ko-KR"/>
        </w:rPr>
        <w:t xml:space="preserve">development </w:t>
      </w:r>
      <w:proofErr w:type="gramStart"/>
      <w:r w:rsidRPr="006A5FCA">
        <w:rPr>
          <w:rFonts w:cs="Calibri"/>
          <w:color w:val="000000"/>
          <w:lang w:eastAsia="ko-KR"/>
        </w:rPr>
        <w:t>process,</w:t>
      </w:r>
      <w:proofErr w:type="gramEnd"/>
      <w:r w:rsidRPr="006A5FCA">
        <w:rPr>
          <w:rFonts w:cs="Calibri"/>
          <w:color w:val="000000"/>
          <w:lang w:eastAsia="ko-KR"/>
        </w:rPr>
        <w:t xml:space="preserve"> capacity building activities will be implemented to address the identified needs. A hierarchical management system for developing </w:t>
      </w:r>
      <w:r>
        <w:rPr>
          <w:lang w:eastAsia="ko-KR"/>
        </w:rPr>
        <w:t>F</w:t>
      </w:r>
      <w:r w:rsidRPr="00F929E3">
        <w:rPr>
          <w:lang w:eastAsia="ko-KR"/>
        </w:rPr>
        <w:t>RELs/</w:t>
      </w:r>
      <w:r>
        <w:rPr>
          <w:lang w:eastAsia="ko-KR"/>
        </w:rPr>
        <w:t>F</w:t>
      </w:r>
      <w:r w:rsidRPr="00F929E3">
        <w:rPr>
          <w:lang w:eastAsia="ko-KR"/>
        </w:rPr>
        <w:t>RLs</w:t>
      </w:r>
      <w:r w:rsidRPr="006A5FCA" w:rsidDel="00FB1DFB">
        <w:rPr>
          <w:rFonts w:cs="Calibri"/>
          <w:color w:val="000000"/>
          <w:lang w:eastAsia="ko-KR"/>
        </w:rPr>
        <w:t xml:space="preserve"> </w:t>
      </w:r>
      <w:r w:rsidRPr="006A5FCA">
        <w:rPr>
          <w:rFonts w:cs="Calibri"/>
          <w:color w:val="000000"/>
          <w:lang w:eastAsia="ko-KR"/>
        </w:rPr>
        <w:t>(and the national forest monitoring system) will be established during Roadmap preparation</w:t>
      </w:r>
      <w:r w:rsidRPr="006A5FCA">
        <w:rPr>
          <w:rFonts w:cs="Calibri"/>
          <w:bCs/>
          <w:color w:val="000000"/>
          <w:lang w:eastAsia="ko-KR"/>
        </w:rPr>
        <w:t>,</w:t>
      </w:r>
      <w:r w:rsidRPr="006A5FCA">
        <w:rPr>
          <w:rFonts w:cs="Calibri"/>
          <w:color w:val="000000"/>
          <w:lang w:eastAsia="ko-KR"/>
        </w:rPr>
        <w:t xml:space="preserve"> and this will be further developed under Roadmap implementation. Institutional, </w:t>
      </w:r>
      <w:proofErr w:type="gramStart"/>
      <w:r w:rsidRPr="006A5FCA">
        <w:rPr>
          <w:rFonts w:cs="Calibri"/>
          <w:color w:val="000000"/>
          <w:lang w:eastAsia="ko-KR"/>
        </w:rPr>
        <w:t>legal</w:t>
      </w:r>
      <w:proofErr w:type="gramEnd"/>
      <w:r w:rsidRPr="006A5FCA">
        <w:rPr>
          <w:rFonts w:cs="Calibri"/>
          <w:color w:val="000000"/>
          <w:lang w:eastAsia="ko-KR"/>
        </w:rPr>
        <w:t xml:space="preserve"> and procedural arrangements will be established to allow this system to function transparently and effectively. The roles and responsibilities of government institutions and other stakeholders will be clearly defined to ensure the necessary coordination to achieve common goals and outputs. This will involve formalization of existing and proposed collaboration and cooperation among key agencies and organizations (both governmental and non-governmental) leading to improved sharing of data and information that is vital to implementing REDD+.</w:t>
      </w:r>
    </w:p>
    <w:p w14:paraId="3A0A5AD2" w14:textId="77777777" w:rsidR="0007220A" w:rsidRPr="006A5FCA" w:rsidRDefault="0007220A" w:rsidP="000F5F2A">
      <w:pPr>
        <w:autoSpaceDE w:val="0"/>
        <w:autoSpaceDN w:val="0"/>
        <w:adjustRightInd w:val="0"/>
        <w:spacing w:after="0"/>
        <w:contextualSpacing/>
        <w:rPr>
          <w:rFonts w:cs="Calibri"/>
          <w:color w:val="000000"/>
          <w:lang w:eastAsia="ko-KR"/>
        </w:rPr>
      </w:pPr>
    </w:p>
    <w:p w14:paraId="3A4B0E52" w14:textId="77777777" w:rsidR="0007220A" w:rsidRPr="006A5FCA" w:rsidRDefault="0007220A" w:rsidP="000F5F2A">
      <w:pPr>
        <w:autoSpaceDE w:val="0"/>
        <w:autoSpaceDN w:val="0"/>
        <w:adjustRightInd w:val="0"/>
        <w:spacing w:after="0"/>
        <w:contextualSpacing/>
        <w:rPr>
          <w:rFonts w:cs="Calibri"/>
          <w:color w:val="000000"/>
          <w:lang w:eastAsia="ko-KR"/>
        </w:rPr>
      </w:pPr>
      <w:r w:rsidRPr="006A5FCA">
        <w:rPr>
          <w:rFonts w:cs="Calibri"/>
          <w:color w:val="000000"/>
          <w:lang w:eastAsia="ko-KR"/>
        </w:rPr>
        <w:t xml:space="preserve">As a starting point, a workshop will be held involving institutions involved with remote sensing and measurement of carbon stocks to assess existing capacities. This will lead to the development of a </w:t>
      </w:r>
      <w:r>
        <w:rPr>
          <w:lang w:eastAsia="ko-KR"/>
        </w:rPr>
        <w:t>F</w:t>
      </w:r>
      <w:r w:rsidRPr="00F929E3">
        <w:rPr>
          <w:lang w:eastAsia="ko-KR"/>
        </w:rPr>
        <w:t>RELs/</w:t>
      </w:r>
      <w:r>
        <w:rPr>
          <w:lang w:eastAsia="ko-KR"/>
        </w:rPr>
        <w:t>F</w:t>
      </w:r>
      <w:r w:rsidRPr="00F929E3">
        <w:rPr>
          <w:lang w:eastAsia="ko-KR"/>
        </w:rPr>
        <w:t>RLs</w:t>
      </w:r>
      <w:r w:rsidRPr="006A5FCA" w:rsidDel="00FB1DFB">
        <w:rPr>
          <w:rFonts w:cs="Calibri"/>
          <w:color w:val="000000"/>
          <w:lang w:eastAsia="ko-KR"/>
        </w:rPr>
        <w:t xml:space="preserve"> </w:t>
      </w:r>
      <w:r w:rsidRPr="006A5FCA">
        <w:rPr>
          <w:rFonts w:cs="Calibri"/>
          <w:color w:val="000000"/>
          <w:lang w:eastAsia="ko-KR"/>
        </w:rPr>
        <w:t>Action Plan document that will include an assessment of: (a) institutional arrangements; (b) existing capacities/expertise, and</w:t>
      </w:r>
      <w:proofErr w:type="gramStart"/>
      <w:r w:rsidRPr="006A5FCA">
        <w:rPr>
          <w:rFonts w:cs="Calibri"/>
          <w:color w:val="000000"/>
          <w:lang w:eastAsia="ko-KR"/>
        </w:rPr>
        <w:t>;</w:t>
      </w:r>
      <w:proofErr w:type="gramEnd"/>
      <w:r w:rsidRPr="006A5FCA">
        <w:rPr>
          <w:rFonts w:cs="Calibri"/>
          <w:color w:val="000000"/>
          <w:lang w:eastAsia="ko-KR"/>
        </w:rPr>
        <w:t xml:space="preserve"> (c) infrastructure needed to design and implement a plan to establish historic emissions/removals. The institutional structure and expected roles of institutions for </w:t>
      </w:r>
      <w:r w:rsidRPr="003A4106">
        <w:rPr>
          <w:rFonts w:cs="Calibri"/>
          <w:color w:val="000000"/>
          <w:szCs w:val="22"/>
          <w:lang w:eastAsia="ko-KR"/>
        </w:rPr>
        <w:t xml:space="preserve">establishment of </w:t>
      </w:r>
      <w:r w:rsidRPr="003A4106">
        <w:rPr>
          <w:rFonts w:eastAsia="Times New Roman" w:cs="Calibri"/>
          <w:color w:val="000000"/>
          <w:szCs w:val="22"/>
          <w:lang w:val="en-AU" w:eastAsia="en-AU"/>
        </w:rPr>
        <w:t xml:space="preserve">FRELs/FRLs </w:t>
      </w:r>
      <w:r w:rsidRPr="003A4106">
        <w:rPr>
          <w:rFonts w:cs="Calibri"/>
          <w:color w:val="000000"/>
          <w:szCs w:val="22"/>
          <w:lang w:eastAsia="ko-KR"/>
        </w:rPr>
        <w:t>and the national forest monitoring system will be developed as a priority</w:t>
      </w:r>
      <w:r w:rsidRPr="006A5FCA">
        <w:rPr>
          <w:rFonts w:cs="Calibri"/>
          <w:color w:val="000000"/>
          <w:lang w:eastAsia="ko-KR"/>
        </w:rPr>
        <w:t xml:space="preserve"> action</w:t>
      </w:r>
      <w:r w:rsidRPr="006A5FCA">
        <w:rPr>
          <w:rFonts w:cs="Calibri"/>
          <w:bCs/>
          <w:color w:val="000000"/>
          <w:lang w:eastAsia="ko-KR"/>
        </w:rPr>
        <w:t xml:space="preserve">. </w:t>
      </w:r>
      <w:r w:rsidRPr="006A5FCA">
        <w:rPr>
          <w:rFonts w:cs="Calibri"/>
          <w:color w:val="000000"/>
          <w:lang w:eastAsia="ko-KR"/>
        </w:rPr>
        <w:t>The institutional aspects of</w:t>
      </w:r>
      <w:r w:rsidRPr="006A5FCA">
        <w:rPr>
          <w:rFonts w:cs="Calibri"/>
          <w:b/>
          <w:color w:val="000000"/>
          <w:lang w:eastAsia="ko-KR"/>
        </w:rPr>
        <w:t xml:space="preserve"> </w:t>
      </w:r>
      <w:r w:rsidRPr="006A5FCA">
        <w:rPr>
          <w:rFonts w:cs="Calibri"/>
          <w:color w:val="000000"/>
          <w:lang w:eastAsia="ko-KR"/>
        </w:rPr>
        <w:t>Component 1a may also be examined and validated (or modified) during subsequent consultations.</w:t>
      </w:r>
    </w:p>
    <w:p w14:paraId="6C712612" w14:textId="77777777" w:rsidR="0007220A" w:rsidRPr="006A5FCA" w:rsidRDefault="0007220A" w:rsidP="000F5F2A">
      <w:pPr>
        <w:autoSpaceDE w:val="0"/>
        <w:autoSpaceDN w:val="0"/>
        <w:adjustRightInd w:val="0"/>
        <w:spacing w:after="0"/>
        <w:contextualSpacing/>
        <w:rPr>
          <w:rFonts w:cs="Calibri"/>
          <w:color w:val="FFFFFF"/>
          <w:lang w:eastAsia="ko-KR"/>
        </w:rPr>
      </w:pPr>
    </w:p>
    <w:p w14:paraId="4BCE68EA" w14:textId="77777777" w:rsidR="0007220A" w:rsidRDefault="0007220A" w:rsidP="000F5F2A">
      <w:pPr>
        <w:spacing w:after="0"/>
        <w:contextualSpacing/>
      </w:pPr>
      <w:r w:rsidRPr="006A5FCA">
        <w:rPr>
          <w:rFonts w:cs="Calibri"/>
          <w:color w:val="000000"/>
          <w:lang w:eastAsia="ko-KR"/>
        </w:rPr>
        <w:t xml:space="preserve">Institutional arrangements will be finalized based on the assessment of the capacity, mandate and experience of each institution. This will be followed by a consultation and endorsement of the structure by the government. Based on this agreement, adequate legal, </w:t>
      </w:r>
      <w:proofErr w:type="gramStart"/>
      <w:r w:rsidRPr="006A5FCA">
        <w:rPr>
          <w:rFonts w:cs="Calibri"/>
          <w:color w:val="000000"/>
          <w:lang w:eastAsia="ko-KR"/>
        </w:rPr>
        <w:t>procedural</w:t>
      </w:r>
      <w:proofErr w:type="gramEnd"/>
      <w:r w:rsidRPr="006A5FCA">
        <w:rPr>
          <w:rFonts w:cs="Calibri"/>
          <w:color w:val="000000"/>
          <w:lang w:eastAsia="ko-KR"/>
        </w:rPr>
        <w:t xml:space="preserve"> and institutional arrangements should be achieved.</w:t>
      </w:r>
    </w:p>
    <w:p w14:paraId="489BB3E5" w14:textId="77777777" w:rsidR="0007220A" w:rsidRDefault="0007220A" w:rsidP="000F5F2A">
      <w:pPr>
        <w:spacing w:after="0"/>
        <w:contextualSpacing/>
      </w:pPr>
    </w:p>
    <w:p w14:paraId="18513EB2" w14:textId="77777777" w:rsidR="0007220A" w:rsidRDefault="0007220A" w:rsidP="000F5F2A">
      <w:pPr>
        <w:spacing w:after="0"/>
        <w:contextualSpacing/>
      </w:pPr>
      <w:r>
        <w:t>An important ste</w:t>
      </w:r>
      <w:r w:rsidRPr="00B013AA">
        <w:t>p</w:t>
      </w:r>
      <w:r>
        <w:t xml:space="preserve"> will be the s</w:t>
      </w:r>
      <w:r w:rsidRPr="00B013AA">
        <w:t>elect</w:t>
      </w:r>
      <w:r>
        <w:t>ion of</w:t>
      </w:r>
      <w:r w:rsidRPr="00B013AA">
        <w:t xml:space="preserve"> REDD+ activities (of the five defined under the Cancun Agreements) that </w:t>
      </w:r>
      <w:r>
        <w:t>will be implemented in Mongolia</w:t>
      </w:r>
      <w:r w:rsidRPr="00B013AA">
        <w:t>. Each activity may require a distinct national and/or sub</w:t>
      </w:r>
      <w:r>
        <w:t>-</w:t>
      </w:r>
      <w:r w:rsidRPr="00B013AA">
        <w:t xml:space="preserve">national </w:t>
      </w:r>
      <w:r>
        <w:rPr>
          <w:lang w:eastAsia="ko-KR"/>
        </w:rPr>
        <w:t>F</w:t>
      </w:r>
      <w:r w:rsidRPr="00F929E3">
        <w:rPr>
          <w:lang w:eastAsia="ko-KR"/>
        </w:rPr>
        <w:t>RELs/</w:t>
      </w:r>
      <w:r>
        <w:rPr>
          <w:lang w:eastAsia="ko-KR"/>
        </w:rPr>
        <w:t>F</w:t>
      </w:r>
      <w:r w:rsidRPr="00F929E3">
        <w:rPr>
          <w:lang w:eastAsia="ko-KR"/>
        </w:rPr>
        <w:t>RLs</w:t>
      </w:r>
      <w:r w:rsidRPr="00B013AA" w:rsidDel="00FB1DFB">
        <w:t xml:space="preserve"> </w:t>
      </w:r>
      <w:r>
        <w:t xml:space="preserve">- </w:t>
      </w:r>
      <w:r w:rsidRPr="00B013AA">
        <w:t xml:space="preserve">the development of which should be consistent with the national forest monitoring system developed through </w:t>
      </w:r>
      <w:r>
        <w:t>Component 4</w:t>
      </w:r>
      <w:r w:rsidRPr="00B013AA">
        <w:t xml:space="preserve"> – i.e. using the same metrics and ensuring methodological consistency. Nevertheless, because </w:t>
      </w:r>
      <w:r>
        <w:t>Mongolia</w:t>
      </w:r>
      <w:r w:rsidRPr="00B013AA">
        <w:t xml:space="preserve"> will likely need to report on GHG emissions from deforestation regardless of the formal selection of activities (following reporting standards</w:t>
      </w:r>
      <w:r>
        <w:t xml:space="preserve"> under the UNFCCC</w:t>
      </w:r>
      <w:r w:rsidRPr="00B013AA">
        <w:t xml:space="preserve"> on forest management to date), the work on this particular activity’s </w:t>
      </w:r>
      <w:r>
        <w:t>F</w:t>
      </w:r>
      <w:r w:rsidRPr="00B013AA">
        <w:t>REL can be initiated immediately.</w:t>
      </w:r>
    </w:p>
    <w:p w14:paraId="7FDEF8B8" w14:textId="77777777" w:rsidR="0007220A" w:rsidRDefault="0007220A" w:rsidP="000F5F2A">
      <w:pPr>
        <w:spacing w:after="0"/>
        <w:contextualSpacing/>
      </w:pPr>
    </w:p>
    <w:p w14:paraId="27F8A4AE" w14:textId="77777777" w:rsidR="0007220A" w:rsidRPr="00B013AA" w:rsidRDefault="0007220A" w:rsidP="000F5F2A">
      <w:pPr>
        <w:pStyle w:val="Heading3"/>
      </w:pPr>
      <w:r w:rsidRPr="00B013AA">
        <w:lastRenderedPageBreak/>
        <w:t xml:space="preserve">Assessment of </w:t>
      </w:r>
      <w:r>
        <w:t>H</w:t>
      </w:r>
      <w:r w:rsidRPr="00B013AA">
        <w:t xml:space="preserve">istorical </w:t>
      </w:r>
      <w:r>
        <w:t>T</w:t>
      </w:r>
      <w:r w:rsidRPr="00B013AA">
        <w:t>rends</w:t>
      </w:r>
    </w:p>
    <w:p w14:paraId="08D2682D" w14:textId="77777777" w:rsidR="0007220A" w:rsidRDefault="0007220A" w:rsidP="000F5F2A">
      <w:pPr>
        <w:spacing w:after="0"/>
        <w:contextualSpacing/>
      </w:pPr>
      <w:r>
        <w:t xml:space="preserve">Mongolia </w:t>
      </w:r>
      <w:r w:rsidRPr="00DE709C">
        <w:t>will undertake a national assessment of historical trends in land use change using remote sensing data and GIS analysis over a historical period of 20 years, taking four time slices (1990, 2000, 2005, 2010). National land use will be stratified using the land use categories set out by the IPCC (forest land, cropland, grassland, wetlan</w:t>
      </w:r>
      <w:r>
        <w:t xml:space="preserve">ds, settlement and other land). </w:t>
      </w:r>
      <w:r w:rsidRPr="00DE709C">
        <w:t xml:space="preserve">These land use categories </w:t>
      </w:r>
      <w:r>
        <w:t>(</w:t>
      </w:r>
      <w:r w:rsidRPr="00DE709C">
        <w:t>and sub-categories</w:t>
      </w:r>
      <w:r>
        <w:t>)</w:t>
      </w:r>
      <w:r w:rsidRPr="00DE709C">
        <w:t xml:space="preserve"> will be determined by</w:t>
      </w:r>
      <w:r>
        <w:t xml:space="preserve"> the</w:t>
      </w:r>
      <w:r w:rsidRPr="00DE709C">
        <w:t xml:space="preserve"> </w:t>
      </w:r>
      <w:r>
        <w:rPr>
          <w:lang w:eastAsia="ko-KR"/>
        </w:rPr>
        <w:t xml:space="preserve">TWG on </w:t>
      </w:r>
      <w:r w:rsidRPr="00C7168B">
        <w:rPr>
          <w:b/>
          <w:lang w:eastAsia="ko-KR"/>
        </w:rPr>
        <w:t>FRELs/FRLs</w:t>
      </w:r>
      <w:r w:rsidRPr="00C7168B" w:rsidDel="00C7168B">
        <w:rPr>
          <w:b/>
          <w:lang w:eastAsia="ko-KR"/>
        </w:rPr>
        <w:t xml:space="preserve"> </w:t>
      </w:r>
      <w:r w:rsidRPr="001072CE">
        <w:rPr>
          <w:b/>
          <w:lang w:eastAsia="ko-KR"/>
        </w:rPr>
        <w:t xml:space="preserve">and </w:t>
      </w:r>
      <w:r>
        <w:rPr>
          <w:b/>
          <w:lang w:eastAsia="ko-KR"/>
        </w:rPr>
        <w:t>the national forest monitoring system</w:t>
      </w:r>
      <w:r w:rsidRPr="00DE709C">
        <w:t xml:space="preserve"> </w:t>
      </w:r>
      <w:r>
        <w:t xml:space="preserve">(also responsible for </w:t>
      </w:r>
      <w:r w:rsidRPr="00DE709C">
        <w:t xml:space="preserve">the national forest monitoring system component </w:t>
      </w:r>
      <w:r>
        <w:t>- Component 4)</w:t>
      </w:r>
      <w:r w:rsidRPr="00DE709C">
        <w:t>. The most recent remote sensing data will be used to compile a national forest base map for a set year (e.g. 2013, but to be determined), against which all future land use changes will be measured. This forest base map will be</w:t>
      </w:r>
      <w:r>
        <w:t xml:space="preserve"> the same one used to monitor</w:t>
      </w:r>
      <w:r w:rsidRPr="00DE709C">
        <w:t xml:space="preserve"> REDD+ activities and assess Activity Data under the national forest monitoring system component of the Roadmap (see </w:t>
      </w:r>
      <w:r w:rsidRPr="004C74D4">
        <w:t>Component 4</w:t>
      </w:r>
      <w:r w:rsidRPr="00DE709C">
        <w:t>).</w:t>
      </w:r>
    </w:p>
    <w:p w14:paraId="0AF34C56" w14:textId="77777777" w:rsidR="0007220A" w:rsidRDefault="0007220A" w:rsidP="000F5F2A">
      <w:pPr>
        <w:spacing w:after="0"/>
        <w:contextualSpacing/>
      </w:pPr>
    </w:p>
    <w:p w14:paraId="32C42562" w14:textId="77777777" w:rsidR="0007220A" w:rsidRDefault="0007220A" w:rsidP="000F5F2A">
      <w:pPr>
        <w:spacing w:after="0"/>
        <w:contextualSpacing/>
        <w:rPr>
          <w:lang w:eastAsia="ko-KR"/>
        </w:rPr>
      </w:pPr>
      <w:r w:rsidRPr="00703B1E">
        <w:rPr>
          <w:lang w:eastAsia="ko-KR"/>
        </w:rPr>
        <w:t xml:space="preserve">Obtaining historic data for estimating emissions/removals from REDD+ activities will require the application of different approaches and methods depending on the range of drivers identified in Component 2. In addition to mapping deforestation, remote sensing </w:t>
      </w:r>
      <w:r>
        <w:rPr>
          <w:lang w:eastAsia="ko-KR"/>
        </w:rPr>
        <w:t>will</w:t>
      </w:r>
      <w:r w:rsidRPr="00703B1E">
        <w:rPr>
          <w:lang w:eastAsia="ko-KR"/>
        </w:rPr>
        <w:t xml:space="preserve"> be used to map and monitor indicators of forest degradation such as fire scars, agricultural encroachments and expansion of existing slash and burn holdings and some types of forest canopy damage, as well as secondary forest recovery. </w:t>
      </w:r>
    </w:p>
    <w:p w14:paraId="29DAE58A" w14:textId="77777777" w:rsidR="0007220A" w:rsidRPr="00703B1E" w:rsidRDefault="0007220A" w:rsidP="000F5F2A">
      <w:pPr>
        <w:spacing w:after="0"/>
        <w:contextualSpacing/>
        <w:rPr>
          <w:lang w:eastAsia="ko-KR"/>
        </w:rPr>
      </w:pPr>
    </w:p>
    <w:p w14:paraId="4DA496CE" w14:textId="77777777" w:rsidR="0007220A" w:rsidRPr="006A5FCA" w:rsidRDefault="0007220A" w:rsidP="000F5F2A">
      <w:pPr>
        <w:spacing w:after="0"/>
        <w:contextualSpacing/>
        <w:rPr>
          <w:rFonts w:cs="Calibri"/>
          <w:lang w:eastAsia="ko-KR"/>
        </w:rPr>
      </w:pPr>
      <w:r w:rsidRPr="006A5FCA">
        <w:rPr>
          <w:rFonts w:cs="Calibri"/>
          <w:lang w:eastAsia="ko-KR"/>
        </w:rPr>
        <w:t xml:space="preserve">Remote sensing data are vital to map indicators that can guide field verification programmes to understand the impacts of forest degradation or enhancements of carbon stocks. As the remote sensing signal of small changes in canopy cover of forests can be short-lived, it becomes important to map these signals frequently, possibly annually, to detect forest degradation or enhancement. Thus, the use of a mix of medium and </w:t>
      </w:r>
      <w:proofErr w:type="gramStart"/>
      <w:r w:rsidRPr="006A5FCA">
        <w:rPr>
          <w:rFonts w:cs="Calibri"/>
          <w:lang w:eastAsia="ko-KR"/>
        </w:rPr>
        <w:t>high resolution</w:t>
      </w:r>
      <w:proofErr w:type="gramEnd"/>
      <w:r w:rsidRPr="006A5FCA">
        <w:rPr>
          <w:rFonts w:cs="Calibri"/>
          <w:lang w:eastAsia="ko-KR"/>
        </w:rPr>
        <w:t xml:space="preserve"> imagery should be explored to detect changes due to forest area change, fire, logging and degradation as well as forest regeneration, at the national scale. </w:t>
      </w:r>
    </w:p>
    <w:p w14:paraId="3E3A351A" w14:textId="77777777" w:rsidR="0007220A" w:rsidRPr="006A5FCA" w:rsidRDefault="0007220A" w:rsidP="000F5F2A">
      <w:pPr>
        <w:spacing w:after="0"/>
        <w:contextualSpacing/>
        <w:rPr>
          <w:rFonts w:cs="Calibri"/>
          <w:lang w:eastAsia="ko-KR"/>
        </w:rPr>
      </w:pPr>
    </w:p>
    <w:p w14:paraId="5A13FF3C" w14:textId="77777777" w:rsidR="0007220A" w:rsidRDefault="0007220A" w:rsidP="000F5F2A">
      <w:pPr>
        <w:spacing w:after="0"/>
        <w:contextualSpacing/>
      </w:pPr>
      <w:r w:rsidRPr="00B013AA">
        <w:t xml:space="preserve">This activity will be directly linked to the assessment of activity data as part of the development of the national forest monitoring system (see </w:t>
      </w:r>
      <w:r>
        <w:t>Component 4</w:t>
      </w:r>
      <w:r w:rsidRPr="00B013AA">
        <w:t xml:space="preserve">), using remote sensing data and GIS analysis to calculate </w:t>
      </w:r>
      <w:proofErr w:type="gramStart"/>
      <w:r w:rsidRPr="00B013AA">
        <w:t>spatially-explicit</w:t>
      </w:r>
      <w:proofErr w:type="gramEnd"/>
      <w:r w:rsidRPr="00B013AA">
        <w:t xml:space="preserve"> historical land use changes. The remote sensing analysis will also be used to stratify land uses and forest types by eco-region, which will feed into the development of </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 xml:space="preserve">RLs </w:t>
      </w:r>
      <w:r w:rsidRPr="00B013AA">
        <w:t xml:space="preserve">for different forest types and/or for different REDD+ activities. This </w:t>
      </w:r>
      <w:r>
        <w:t xml:space="preserve">sub-Component </w:t>
      </w:r>
      <w:r w:rsidRPr="00B013AA">
        <w:t xml:space="preserve">will involve training as set out in </w:t>
      </w:r>
      <w:r>
        <w:t>Component 4</w:t>
      </w:r>
      <w:r w:rsidRPr="00B013AA">
        <w:t>.</w:t>
      </w:r>
    </w:p>
    <w:p w14:paraId="4C338400" w14:textId="77777777" w:rsidR="0007220A" w:rsidRDefault="0007220A" w:rsidP="000F5F2A">
      <w:pPr>
        <w:spacing w:after="0"/>
        <w:contextualSpacing/>
      </w:pPr>
    </w:p>
    <w:p w14:paraId="6F5BE0B8" w14:textId="77777777" w:rsidR="0007220A" w:rsidRPr="00B013AA" w:rsidRDefault="0007220A" w:rsidP="000F5F2A">
      <w:pPr>
        <w:pStyle w:val="Heading3"/>
      </w:pPr>
      <w:r w:rsidRPr="00B013AA">
        <w:t>Assessment of National Circumstances</w:t>
      </w:r>
    </w:p>
    <w:p w14:paraId="32C8E230" w14:textId="77777777" w:rsidR="0007220A" w:rsidRDefault="0007220A" w:rsidP="000F5F2A">
      <w:pPr>
        <w:spacing w:after="0"/>
        <w:contextualSpacing/>
      </w:pPr>
      <w:r w:rsidRPr="00B013AA">
        <w:t xml:space="preserve">In addition to data on historical forest area change and associated emissions, the development of </w:t>
      </w:r>
      <w:r>
        <w:rPr>
          <w:lang w:eastAsia="ko-KR"/>
        </w:rPr>
        <w:t>F</w:t>
      </w:r>
      <w:r w:rsidRPr="00F929E3">
        <w:rPr>
          <w:lang w:eastAsia="ko-KR"/>
        </w:rPr>
        <w:t>RELs/</w:t>
      </w:r>
      <w:r>
        <w:rPr>
          <w:lang w:eastAsia="ko-KR"/>
        </w:rPr>
        <w:t>F</w:t>
      </w:r>
      <w:r w:rsidRPr="00F929E3">
        <w:rPr>
          <w:lang w:eastAsia="ko-KR"/>
        </w:rPr>
        <w:t>RLs</w:t>
      </w:r>
      <w:r w:rsidRPr="00B013AA" w:rsidDel="00C7168B">
        <w:t xml:space="preserve"> </w:t>
      </w:r>
      <w:r w:rsidRPr="00B013AA">
        <w:t>requires information on drivers and activities at work and their specific potential contribution(s) to future national emissions. The assessment and reporting of national circumstances is a pre-existing requirement for all UNFCCC parties as part of their National Communication, though there are currently no clear guidelines for t</w:t>
      </w:r>
      <w:r>
        <w:t>his</w:t>
      </w:r>
      <w:r w:rsidRPr="00B013AA">
        <w:t xml:space="preserve"> assessment in the context of forestry and REDD+. </w:t>
      </w:r>
      <w:r>
        <w:t xml:space="preserve">Hence, a major </w:t>
      </w:r>
      <w:r w:rsidRPr="00B013AA">
        <w:t xml:space="preserve">area of work under this component will be the assessment of national circumstances and a </w:t>
      </w:r>
      <w:r w:rsidRPr="003A4106">
        <w:rPr>
          <w:szCs w:val="22"/>
        </w:rPr>
        <w:t xml:space="preserve">determination of what they mean in the context of adjusting national and/or sub-national </w:t>
      </w:r>
      <w:r w:rsidRPr="003A4106">
        <w:rPr>
          <w:rFonts w:eastAsia="Times New Roman" w:cs="Calibri"/>
          <w:color w:val="000000"/>
          <w:szCs w:val="22"/>
          <w:lang w:val="en-AU" w:eastAsia="en-AU"/>
        </w:rPr>
        <w:t>FRELs/FRLs</w:t>
      </w:r>
      <w:r w:rsidRPr="006A5FCA">
        <w:rPr>
          <w:rFonts w:eastAsia="Times New Roman" w:cs="Calibri"/>
          <w:color w:val="000000"/>
          <w:sz w:val="20"/>
          <w:szCs w:val="20"/>
          <w:lang w:val="en-AU" w:eastAsia="en-AU"/>
        </w:rPr>
        <w:t xml:space="preserve"> </w:t>
      </w:r>
      <w:r w:rsidRPr="00B013AA">
        <w:t>(and subject to further guidance from the COP).</w:t>
      </w:r>
    </w:p>
    <w:p w14:paraId="5F9A2247" w14:textId="77777777" w:rsidR="0007220A" w:rsidRDefault="0007220A" w:rsidP="000F5F2A">
      <w:pPr>
        <w:spacing w:after="0"/>
        <w:contextualSpacing/>
      </w:pPr>
    </w:p>
    <w:p w14:paraId="3721EBA4" w14:textId="77777777" w:rsidR="0007220A" w:rsidRDefault="0007220A" w:rsidP="000F5F2A">
      <w:pPr>
        <w:spacing w:after="0"/>
        <w:contextualSpacing/>
      </w:pPr>
      <w:r w:rsidRPr="00703B1E">
        <w:t>Mongolia began the process of outlining its national circumstances in the context of REDD+, as well as prelimina</w:t>
      </w:r>
      <w:r>
        <w:t>ry discussion on the drivers of</w:t>
      </w:r>
      <w:r w:rsidRPr="00703B1E">
        <w:t xml:space="preserve"> deforestation and forest degradation, at a national REDD+ monitoring and MRV workshop held 28-29th November 2011. The outcomes of </w:t>
      </w:r>
      <w:proofErr w:type="gramStart"/>
      <w:r w:rsidRPr="00703B1E">
        <w:t>break-out</w:t>
      </w:r>
      <w:proofErr w:type="gramEnd"/>
      <w:r w:rsidRPr="00703B1E">
        <w:t xml:space="preserve"> discussion groups are contained in </w:t>
      </w:r>
      <w:r w:rsidRPr="00A018E6">
        <w:rPr>
          <w:b/>
        </w:rPr>
        <w:t>Annex 3</w:t>
      </w:r>
      <w:r>
        <w:t>.</w:t>
      </w:r>
    </w:p>
    <w:p w14:paraId="2B59B0FF" w14:textId="77777777" w:rsidR="0007220A" w:rsidRPr="00703B1E" w:rsidRDefault="0007220A" w:rsidP="000F5F2A">
      <w:pPr>
        <w:spacing w:after="0"/>
        <w:contextualSpacing/>
      </w:pPr>
    </w:p>
    <w:p w14:paraId="2AE7E5E1" w14:textId="77777777" w:rsidR="0007220A" w:rsidRDefault="0007220A" w:rsidP="000F5F2A">
      <w:pPr>
        <w:spacing w:after="0"/>
        <w:contextualSpacing/>
      </w:pPr>
      <w:r>
        <w:lastRenderedPageBreak/>
        <w:t xml:space="preserve">The assessment of Mongolia’s </w:t>
      </w:r>
      <w:r w:rsidRPr="00B013AA">
        <w:t xml:space="preserve">national circumstances will be based on variables including: (i) analysis of existing and historical social, political and economic data and trends; (ii) existing conservation laws and policies; (iii) analysis of projected future development in </w:t>
      </w:r>
      <w:r>
        <w:t xml:space="preserve">Mongolia; </w:t>
      </w:r>
      <w:proofErr w:type="gramStart"/>
      <w:r w:rsidRPr="00B013AA">
        <w:t>(iv) vulnerability</w:t>
      </w:r>
      <w:proofErr w:type="gramEnd"/>
      <w:r w:rsidRPr="00B013AA">
        <w:t xml:space="preserve"> to climate change and adaptive capacity; and (v) potential forest cover and carbon stock changes through a consultative process. This will also involve: (a) a further assessment of land-</w:t>
      </w:r>
      <w:r w:rsidRPr="00943B37">
        <w:t>use policy, forest policy and governance conducted through the roadmap process with appropriate institutional structures and arrangements (under Components 1a, 2c and 2a), and; (b) new assessments undertaken as part of the REDD+ Strategy analysis to be conducted during the Roadmap implementation under Component 2b. A key work area will be the in-depth study of the drivers of deforestation and forest degradation (Component 2a), which will not only inform the development appropriate policies and measure</w:t>
      </w:r>
      <w:r w:rsidRPr="00B013AA">
        <w:t xml:space="preserve">s to implement REDD+ activities, but also shed light on specific national circumstances surrounding forestry and the implementation of REDD+ activities in </w:t>
      </w:r>
      <w:r>
        <w:t>Mongolia</w:t>
      </w:r>
      <w:r w:rsidRPr="00B013AA">
        <w:t>.</w:t>
      </w:r>
    </w:p>
    <w:p w14:paraId="1D6AA7E8" w14:textId="77777777" w:rsidR="0007220A" w:rsidRPr="00B013AA" w:rsidRDefault="0007220A" w:rsidP="000F5F2A">
      <w:pPr>
        <w:spacing w:after="0"/>
        <w:contextualSpacing/>
      </w:pPr>
    </w:p>
    <w:p w14:paraId="1FB8277B" w14:textId="77777777" w:rsidR="0007220A" w:rsidRDefault="0007220A" w:rsidP="000F5F2A">
      <w:pPr>
        <w:spacing w:after="0"/>
        <w:contextualSpacing/>
      </w:pPr>
      <w:r w:rsidRPr="00B013AA">
        <w:t xml:space="preserve">In combination with historical data, the above aspects will constitute the tool on which to base national decisions for the establishment of </w:t>
      </w:r>
      <w:r>
        <w:rPr>
          <w:lang w:eastAsia="ko-KR"/>
        </w:rPr>
        <w:t>F</w:t>
      </w:r>
      <w:r w:rsidRPr="00F929E3">
        <w:rPr>
          <w:lang w:eastAsia="ko-KR"/>
        </w:rPr>
        <w:t>RELs/</w:t>
      </w:r>
      <w:r>
        <w:rPr>
          <w:lang w:eastAsia="ko-KR"/>
        </w:rPr>
        <w:t>F</w:t>
      </w:r>
      <w:r w:rsidRPr="00F929E3">
        <w:rPr>
          <w:lang w:eastAsia="ko-KR"/>
        </w:rPr>
        <w:t>RLs</w:t>
      </w:r>
      <w:r w:rsidRPr="00B013AA">
        <w:t xml:space="preserve">. Collating information on these aspects will provide the opportunity to harmonize REDD+ with </w:t>
      </w:r>
      <w:r>
        <w:t>Mongolia’s</w:t>
      </w:r>
      <w:r w:rsidRPr="00B013AA">
        <w:t xml:space="preserve"> conservation goals, sustainable development priorities, objectives and projects, and circumstances that will have a significant impact on the successful implementation of REDD+ activities within the broader context of national development. It will also create a platform to promote a better understanding of the country‘s vulnerability and adaptive capacity to deal with adverse effects of climate change.</w:t>
      </w:r>
    </w:p>
    <w:p w14:paraId="76CF55FF" w14:textId="77777777" w:rsidR="0007220A" w:rsidRDefault="0007220A" w:rsidP="000F5F2A">
      <w:pPr>
        <w:spacing w:after="0"/>
        <w:contextualSpacing/>
      </w:pPr>
    </w:p>
    <w:p w14:paraId="0B23204F" w14:textId="77777777" w:rsidR="0007220A" w:rsidRPr="00B013AA" w:rsidRDefault="0007220A" w:rsidP="000F5F2A">
      <w:pPr>
        <w:pStyle w:val="Heading3"/>
      </w:pPr>
      <w:r>
        <w:t>P</w:t>
      </w:r>
      <w:r w:rsidRPr="00B013AA">
        <w:t>iloting</w:t>
      </w:r>
      <w:r>
        <w:t xml:space="preserve"> and </w:t>
      </w:r>
      <w:r w:rsidRPr="00B013AA">
        <w:t>T</w:t>
      </w:r>
      <w:r>
        <w:t>esting of</w:t>
      </w:r>
      <w:r w:rsidRPr="00B013AA">
        <w:t xml:space="preserve"> </w:t>
      </w:r>
      <w:r w:rsidRPr="00C7168B">
        <w:t>FRELs/FRLs</w:t>
      </w:r>
    </w:p>
    <w:p w14:paraId="5D9B3629" w14:textId="77777777" w:rsidR="0007220A" w:rsidRPr="00B013AA" w:rsidRDefault="0007220A" w:rsidP="000F5F2A">
      <w:pPr>
        <w:spacing w:after="0"/>
        <w:contextualSpacing/>
      </w:pPr>
      <w:r>
        <w:t>W</w:t>
      </w:r>
      <w:r w:rsidRPr="00B013AA">
        <w:t xml:space="preserve">ide stakeholder consultations will be held to determine concrete proposals for </w:t>
      </w:r>
      <w:r>
        <w:t>FREL/FRL</w:t>
      </w:r>
      <w:r w:rsidRPr="00C7168B" w:rsidDel="00C7168B">
        <w:t xml:space="preserve"> </w:t>
      </w:r>
      <w:r w:rsidRPr="00B013AA">
        <w:t xml:space="preserve">formulation, </w:t>
      </w:r>
      <w:r>
        <w:t>based on the consideration of priority intervention options (see component 2b)</w:t>
      </w:r>
      <w:proofErr w:type="gramStart"/>
      <w:r>
        <w:t xml:space="preserve">.  </w:t>
      </w:r>
      <w:proofErr w:type="gramEnd"/>
      <w:r w:rsidRPr="00B013AA">
        <w:t>This will require extensive consultations with technical experts (government and non-government) as well as stakeholders</w:t>
      </w:r>
      <w:r w:rsidRPr="00476C95">
        <w:t>. This</w:t>
      </w:r>
      <w:r w:rsidRPr="00B013AA">
        <w:t xml:space="preserve"> activity </w:t>
      </w:r>
      <w:r>
        <w:t>may</w:t>
      </w:r>
      <w:r w:rsidRPr="00B013AA">
        <w:t xml:space="preserve"> </w:t>
      </w:r>
      <w:r>
        <w:t xml:space="preserve">include testing </w:t>
      </w:r>
      <w:r>
        <w:rPr>
          <w:lang w:eastAsia="ko-KR"/>
        </w:rPr>
        <w:t>FREL</w:t>
      </w:r>
      <w:r w:rsidRPr="00F929E3">
        <w:rPr>
          <w:lang w:eastAsia="ko-KR"/>
        </w:rPr>
        <w:t>/</w:t>
      </w:r>
      <w:r>
        <w:rPr>
          <w:lang w:eastAsia="ko-KR"/>
        </w:rPr>
        <w:t>FRL</w:t>
      </w:r>
      <w:r w:rsidRPr="00B013AA">
        <w:t xml:space="preserve"> development at the sub</w:t>
      </w:r>
      <w:r>
        <w:t>-</w:t>
      </w:r>
      <w:r w:rsidRPr="00B013AA">
        <w:t>national level, to accompany activity piloting.</w:t>
      </w:r>
    </w:p>
    <w:p w14:paraId="2679BD54" w14:textId="77777777" w:rsidR="0007220A" w:rsidRPr="006A5FCA" w:rsidRDefault="0007220A" w:rsidP="000F5F2A">
      <w:pPr>
        <w:autoSpaceDE w:val="0"/>
        <w:autoSpaceDN w:val="0"/>
        <w:adjustRightInd w:val="0"/>
        <w:spacing w:after="0"/>
        <w:contextualSpacing/>
        <w:rPr>
          <w:rFonts w:cs="Calibri"/>
          <w:color w:val="000000"/>
          <w:lang w:eastAsia="ko-KR"/>
        </w:rPr>
      </w:pPr>
    </w:p>
    <w:p w14:paraId="276111B7" w14:textId="77777777" w:rsidR="0007220A" w:rsidRPr="006A5FCA" w:rsidRDefault="0007220A" w:rsidP="000F5F2A">
      <w:pPr>
        <w:spacing w:after="0"/>
        <w:contextualSpacing/>
        <w:rPr>
          <w:rFonts w:cs="Calibri"/>
        </w:rPr>
      </w:pPr>
      <w:r w:rsidRPr="006A5FCA">
        <w:rPr>
          <w:rFonts w:cs="Calibri"/>
        </w:rPr>
        <w:t xml:space="preserve">RELs/RLs will be developed following a step-wise approach, allowing the progressive consideration and inclusion of better data, improved methodologies and, where appropriate, additional forest carbon pools, as these become available (Dec. 12/CP.17). </w:t>
      </w:r>
      <w:r>
        <w:rPr>
          <w:lang w:eastAsia="ko-KR"/>
        </w:rPr>
        <w:t>F</w:t>
      </w:r>
      <w:r w:rsidRPr="00F929E3">
        <w:rPr>
          <w:lang w:eastAsia="ko-KR"/>
        </w:rPr>
        <w:t>RELs/</w:t>
      </w:r>
      <w:r>
        <w:rPr>
          <w:lang w:eastAsia="ko-KR"/>
        </w:rPr>
        <w:t>F</w:t>
      </w:r>
      <w:r w:rsidRPr="00F929E3">
        <w:rPr>
          <w:lang w:eastAsia="ko-KR"/>
        </w:rPr>
        <w:t>RLs</w:t>
      </w:r>
      <w:r w:rsidRPr="006A5FCA" w:rsidDel="00C7168B">
        <w:rPr>
          <w:rFonts w:cs="Calibri"/>
          <w:bCs/>
        </w:rPr>
        <w:t xml:space="preserve"> </w:t>
      </w:r>
      <w:r w:rsidRPr="006A5FCA">
        <w:rPr>
          <w:rFonts w:cs="Calibri"/>
          <w:bCs/>
        </w:rPr>
        <w:t>will also be updated periodically</w:t>
      </w:r>
      <w:r w:rsidRPr="006A5FCA">
        <w:rPr>
          <w:rFonts w:cs="Calibri"/>
          <w:b/>
          <w:bCs/>
        </w:rPr>
        <w:t xml:space="preserve"> </w:t>
      </w:r>
      <w:r w:rsidRPr="006A5FCA">
        <w:rPr>
          <w:rFonts w:cs="Calibri"/>
        </w:rPr>
        <w:t xml:space="preserve">as appropriate, to take account of new knowledge, new trends and modifications of scope and methodologies. As part of the process, working group members will be assigned to collect information on and propose a number of potential methodologies for formulating national and/or subnational </w:t>
      </w:r>
      <w:r>
        <w:rPr>
          <w:lang w:eastAsia="ko-KR"/>
        </w:rPr>
        <w:t>F</w:t>
      </w:r>
      <w:r w:rsidRPr="00F929E3">
        <w:rPr>
          <w:lang w:eastAsia="ko-KR"/>
        </w:rPr>
        <w:t>RELs/</w:t>
      </w:r>
      <w:r>
        <w:rPr>
          <w:lang w:eastAsia="ko-KR"/>
        </w:rPr>
        <w:t>F</w:t>
      </w:r>
      <w:r w:rsidRPr="00F929E3">
        <w:rPr>
          <w:lang w:eastAsia="ko-KR"/>
        </w:rPr>
        <w:t>RLs</w:t>
      </w:r>
      <w:r w:rsidRPr="006A5FCA">
        <w:rPr>
          <w:rFonts w:cs="Calibri"/>
        </w:rPr>
        <w:t xml:space="preserve">, including through an analysis of approached being taken in other countries. A number of methodologies will then be adopted for demonstration sites with the objective of learning lessons and refining methodologies as necessary. </w:t>
      </w:r>
    </w:p>
    <w:p w14:paraId="51F156EC" w14:textId="77777777" w:rsidR="0007220A" w:rsidRPr="005137DE" w:rsidRDefault="0007220A" w:rsidP="000F5F2A">
      <w:pPr>
        <w:spacing w:after="120"/>
        <w:contextualSpacing/>
      </w:pPr>
    </w:p>
    <w:p w14:paraId="32A0737A" w14:textId="77777777" w:rsidR="0007220A" w:rsidRPr="00B013AA" w:rsidRDefault="0007220A" w:rsidP="000F5F2A">
      <w:pPr>
        <w:pStyle w:val="Heading3"/>
      </w:pPr>
      <w:r>
        <w:t>Indicative Workplan for Component 3</w:t>
      </w:r>
    </w:p>
    <w:p w14:paraId="507ADDB2" w14:textId="77777777" w:rsidR="0007220A" w:rsidRDefault="0007220A" w:rsidP="000F5F2A">
      <w:pPr>
        <w:spacing w:after="0"/>
        <w:contextualSpacing/>
      </w:pPr>
      <w:r w:rsidRPr="00703B1E">
        <w:t xml:space="preserve">The development of </w:t>
      </w:r>
      <w:r>
        <w:rPr>
          <w:lang w:eastAsia="ko-KR"/>
        </w:rPr>
        <w:t>F</w:t>
      </w:r>
      <w:r w:rsidRPr="00F929E3">
        <w:rPr>
          <w:lang w:eastAsia="ko-KR"/>
        </w:rPr>
        <w:t>RELs/</w:t>
      </w:r>
      <w:r>
        <w:rPr>
          <w:lang w:eastAsia="ko-KR"/>
        </w:rPr>
        <w:t>F</w:t>
      </w:r>
      <w:r w:rsidRPr="00F929E3">
        <w:rPr>
          <w:lang w:eastAsia="ko-KR"/>
        </w:rPr>
        <w:t>RLs</w:t>
      </w:r>
      <w:r w:rsidRPr="00703B1E" w:rsidDel="00C7168B">
        <w:t xml:space="preserve"> </w:t>
      </w:r>
      <w:r w:rsidRPr="00703B1E">
        <w:t xml:space="preserve">will be led by the </w:t>
      </w:r>
      <w:r>
        <w:t>FRDC of the MEGD</w:t>
      </w:r>
      <w:r w:rsidRPr="00703B1E">
        <w:t xml:space="preserve">. </w:t>
      </w:r>
      <w:r>
        <w:t>The TWG on</w:t>
      </w:r>
      <w:r w:rsidRPr="00703B1E">
        <w:t xml:space="preserve"> </w:t>
      </w:r>
      <w:r w:rsidRPr="00C7168B">
        <w:rPr>
          <w:b/>
          <w:lang w:eastAsia="ko-KR"/>
        </w:rPr>
        <w:t>FRELs/FRLs</w:t>
      </w:r>
      <w:r w:rsidRPr="00C7168B" w:rsidDel="00C7168B">
        <w:rPr>
          <w:b/>
          <w:lang w:eastAsia="ko-KR"/>
        </w:rPr>
        <w:t xml:space="preserve"> </w:t>
      </w:r>
      <w:r w:rsidRPr="001072CE">
        <w:rPr>
          <w:b/>
          <w:lang w:eastAsia="ko-KR"/>
        </w:rPr>
        <w:t xml:space="preserve">and </w:t>
      </w:r>
      <w:r>
        <w:rPr>
          <w:b/>
          <w:lang w:eastAsia="ko-KR"/>
        </w:rPr>
        <w:t>the nation</w:t>
      </w:r>
      <w:r w:rsidRPr="00E2288D">
        <w:rPr>
          <w:lang w:eastAsia="ko-KR"/>
        </w:rPr>
        <w:t>a</w:t>
      </w:r>
      <w:r>
        <w:rPr>
          <w:b/>
          <w:lang w:eastAsia="ko-KR"/>
        </w:rPr>
        <w:t>l forest monitoring system</w:t>
      </w:r>
      <w:r>
        <w:rPr>
          <w:lang w:eastAsia="ko-KR"/>
        </w:rPr>
        <w:t xml:space="preserve"> T</w:t>
      </w:r>
      <w:r w:rsidRPr="00F45827">
        <w:rPr>
          <w:lang w:eastAsia="ko-KR"/>
        </w:rPr>
        <w:t xml:space="preserve">WG </w:t>
      </w:r>
      <w:r w:rsidRPr="00703B1E">
        <w:t xml:space="preserve">will </w:t>
      </w:r>
      <w:r>
        <w:t>meet regularly to discuss activities and guide the implementation of this component</w:t>
      </w:r>
      <w:r w:rsidRPr="00703B1E">
        <w:t>.</w:t>
      </w:r>
      <w:r>
        <w:t xml:space="preserve"> </w:t>
      </w:r>
      <w:r w:rsidRPr="00BE2F78">
        <w:t xml:space="preserve">The process of developing </w:t>
      </w:r>
      <w:r>
        <w:rPr>
          <w:lang w:eastAsia="ko-KR"/>
        </w:rPr>
        <w:t>F</w:t>
      </w:r>
      <w:r w:rsidRPr="00F929E3">
        <w:rPr>
          <w:lang w:eastAsia="ko-KR"/>
        </w:rPr>
        <w:t>RELs/</w:t>
      </w:r>
      <w:r>
        <w:rPr>
          <w:lang w:eastAsia="ko-KR"/>
        </w:rPr>
        <w:t>F</w:t>
      </w:r>
      <w:r w:rsidRPr="00F929E3">
        <w:rPr>
          <w:lang w:eastAsia="ko-KR"/>
        </w:rPr>
        <w:t>RLs</w:t>
      </w:r>
      <w:r w:rsidRPr="00BE2F78" w:rsidDel="00223E2A">
        <w:t xml:space="preserve"> </w:t>
      </w:r>
      <w:r w:rsidRPr="00BE2F78">
        <w:t xml:space="preserve">will be coordinated with other ministries and development partners (such as GIZ) that are active in Mongolia.  </w:t>
      </w:r>
    </w:p>
    <w:p w14:paraId="1497CF5B" w14:textId="77777777" w:rsidR="0007220A" w:rsidRPr="00B013AA" w:rsidRDefault="0007220A" w:rsidP="00B3521A">
      <w:pPr>
        <w:spacing w:after="0"/>
        <w:contextualSpacing/>
        <w:rPr>
          <w:rFonts w:eastAsia="Times New Roman"/>
        </w:rPr>
      </w:pPr>
    </w:p>
    <w:tbl>
      <w:tblPr>
        <w:tblpPr w:leftFromText="180" w:rightFromText="180" w:vertAnchor="text" w:horzAnchor="page" w:tblpX="1529" w:tblpY="125"/>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2"/>
        <w:gridCol w:w="7566"/>
      </w:tblGrid>
      <w:tr w:rsidR="0007220A" w:rsidRPr="006A5FCA" w14:paraId="0EEAE262" w14:textId="77777777" w:rsidTr="009522F9">
        <w:trPr>
          <w:trHeight w:val="257"/>
        </w:trPr>
        <w:tc>
          <w:tcPr>
            <w:tcW w:w="9348" w:type="dxa"/>
            <w:gridSpan w:val="2"/>
            <w:shd w:val="clear" w:color="auto" w:fill="DBE5F1"/>
          </w:tcPr>
          <w:p w14:paraId="1EFA99CC" w14:textId="77777777" w:rsidR="0007220A" w:rsidRPr="006A5FCA" w:rsidRDefault="0007220A" w:rsidP="00A1572F">
            <w:pPr>
              <w:autoSpaceDE w:val="0"/>
              <w:autoSpaceDN w:val="0"/>
              <w:adjustRightInd w:val="0"/>
              <w:spacing w:after="0"/>
              <w:jc w:val="left"/>
              <w:rPr>
                <w:rFonts w:cs="Calibri"/>
                <w:b/>
                <w:bCs/>
                <w:u w:val="single"/>
              </w:rPr>
            </w:pPr>
            <w:r w:rsidRPr="006A5FCA">
              <w:rPr>
                <w:rFonts w:cs="Calibri"/>
                <w:b/>
                <w:bCs/>
                <w:szCs w:val="22"/>
                <w:u w:val="single"/>
              </w:rPr>
              <w:t xml:space="preserve">OUTCOME 3: </w:t>
            </w:r>
            <w:r w:rsidRPr="006A5FCA">
              <w:rPr>
                <w:rFonts w:cs="Calibri"/>
                <w:b/>
                <w:bCs/>
                <w:szCs w:val="22"/>
              </w:rPr>
              <w:t>Forest reference emission levels and forest reference levels developed</w:t>
            </w:r>
          </w:p>
        </w:tc>
      </w:tr>
      <w:tr w:rsidR="0007220A" w:rsidRPr="006A5FCA" w14:paraId="585F7CFF" w14:textId="77777777" w:rsidTr="009522F9">
        <w:trPr>
          <w:trHeight w:val="800"/>
        </w:trPr>
        <w:tc>
          <w:tcPr>
            <w:tcW w:w="1782" w:type="dxa"/>
          </w:tcPr>
          <w:p w14:paraId="63FB70B6" w14:textId="77777777" w:rsidR="0007220A" w:rsidRPr="006A5FCA" w:rsidRDefault="0007220A" w:rsidP="00A1572F">
            <w:pPr>
              <w:autoSpaceDE w:val="0"/>
              <w:autoSpaceDN w:val="0"/>
              <w:adjustRightInd w:val="0"/>
              <w:spacing w:after="0"/>
              <w:jc w:val="left"/>
              <w:rPr>
                <w:rFonts w:cs="Calibri"/>
                <w:b/>
                <w:bCs/>
                <w:u w:val="single"/>
              </w:rPr>
            </w:pPr>
            <w:r w:rsidRPr="006A5FCA">
              <w:rPr>
                <w:rFonts w:cs="Calibri"/>
                <w:b/>
                <w:bCs/>
                <w:szCs w:val="22"/>
                <w:u w:val="single"/>
              </w:rPr>
              <w:t>Output 3.1</w:t>
            </w:r>
          </w:p>
          <w:p w14:paraId="401FEF47" w14:textId="77777777" w:rsidR="0007220A" w:rsidRPr="006A5FCA" w:rsidRDefault="0007220A" w:rsidP="00A1572F">
            <w:pPr>
              <w:autoSpaceDE w:val="0"/>
              <w:autoSpaceDN w:val="0"/>
              <w:adjustRightInd w:val="0"/>
              <w:spacing w:after="0"/>
              <w:jc w:val="left"/>
              <w:rPr>
                <w:rFonts w:cs="Calibri"/>
                <w:b/>
                <w:bCs/>
              </w:rPr>
            </w:pPr>
          </w:p>
          <w:p w14:paraId="242B459F" w14:textId="77777777" w:rsidR="0007220A" w:rsidRPr="006A5FCA" w:rsidRDefault="0007220A" w:rsidP="00A1572F">
            <w:pPr>
              <w:autoSpaceDE w:val="0"/>
              <w:autoSpaceDN w:val="0"/>
              <w:adjustRightInd w:val="0"/>
              <w:spacing w:after="0"/>
              <w:jc w:val="left"/>
              <w:rPr>
                <w:rFonts w:cs="Calibri"/>
                <w:b/>
                <w:bCs/>
              </w:rPr>
            </w:pPr>
            <w:r w:rsidRPr="006A5FCA">
              <w:rPr>
                <w:rFonts w:cs="Calibri"/>
                <w:b/>
                <w:szCs w:val="22"/>
              </w:rPr>
              <w:t xml:space="preserve">Capacity </w:t>
            </w:r>
            <w:r w:rsidRPr="006A5FCA">
              <w:rPr>
                <w:rFonts w:cs="Calibri"/>
                <w:b/>
                <w:szCs w:val="22"/>
              </w:rPr>
              <w:lastRenderedPageBreak/>
              <w:t>building and activity planning</w:t>
            </w:r>
          </w:p>
          <w:p w14:paraId="2B1A9B89" w14:textId="77777777" w:rsidR="0007220A" w:rsidRPr="006A5FCA" w:rsidRDefault="0007220A" w:rsidP="00A1572F">
            <w:pPr>
              <w:autoSpaceDE w:val="0"/>
              <w:autoSpaceDN w:val="0"/>
              <w:adjustRightInd w:val="0"/>
              <w:spacing w:after="0"/>
              <w:jc w:val="left"/>
              <w:rPr>
                <w:rFonts w:cs="Calibri"/>
                <w:b/>
                <w:bCs/>
              </w:rPr>
            </w:pPr>
          </w:p>
        </w:tc>
        <w:tc>
          <w:tcPr>
            <w:tcW w:w="7566" w:type="dxa"/>
          </w:tcPr>
          <w:p w14:paraId="36CDA824"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lastRenderedPageBreak/>
              <w:t>Activity 3.1.1</w:t>
            </w:r>
            <w:proofErr w:type="gramStart"/>
            <w:r w:rsidRPr="006A5FCA">
              <w:rPr>
                <w:rFonts w:cs="Calibri"/>
                <w:szCs w:val="22"/>
              </w:rPr>
              <w:t xml:space="preserve">. </w:t>
            </w:r>
            <w:r>
              <w:rPr>
                <w:lang w:eastAsia="ko-KR"/>
              </w:rPr>
              <w:t xml:space="preserve"> </w:t>
            </w:r>
            <w:proofErr w:type="gramEnd"/>
            <w:r>
              <w:rPr>
                <w:lang w:eastAsia="ko-KR"/>
              </w:rPr>
              <w:t>F</w:t>
            </w:r>
            <w:r w:rsidRPr="00F929E3">
              <w:rPr>
                <w:lang w:eastAsia="ko-KR"/>
              </w:rPr>
              <w:t>RELs/</w:t>
            </w:r>
            <w:r>
              <w:rPr>
                <w:lang w:eastAsia="ko-KR"/>
              </w:rPr>
              <w:t>F</w:t>
            </w:r>
            <w:r w:rsidRPr="00F929E3">
              <w:rPr>
                <w:lang w:eastAsia="ko-KR"/>
              </w:rPr>
              <w:t>RLs</w:t>
            </w:r>
            <w:r w:rsidRPr="006A5FCA" w:rsidDel="00223E2A">
              <w:rPr>
                <w:rFonts w:cs="Calibri"/>
                <w:szCs w:val="22"/>
              </w:rPr>
              <w:t xml:space="preserve"> </w:t>
            </w:r>
            <w:r w:rsidRPr="006A5FCA">
              <w:rPr>
                <w:rFonts w:cs="Calibri"/>
                <w:szCs w:val="22"/>
              </w:rPr>
              <w:t>capacity building workshops and seminars held with stakeholders;</w:t>
            </w:r>
          </w:p>
          <w:p w14:paraId="0AB850F6"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t xml:space="preserve">Activity 3.1.2. Development of an Action Plan for the development </w:t>
            </w:r>
            <w:proofErr w:type="gramStart"/>
            <w:r w:rsidRPr="006A5FCA">
              <w:rPr>
                <w:rFonts w:cs="Calibri"/>
                <w:szCs w:val="22"/>
              </w:rPr>
              <w:t xml:space="preserve">of </w:t>
            </w:r>
            <w:r>
              <w:rPr>
                <w:lang w:eastAsia="ko-KR"/>
              </w:rPr>
              <w:t xml:space="preserve"> F</w:t>
            </w:r>
            <w:r w:rsidRPr="00F929E3">
              <w:rPr>
                <w:lang w:eastAsia="ko-KR"/>
              </w:rPr>
              <w:t>RELs</w:t>
            </w:r>
            <w:proofErr w:type="gramEnd"/>
            <w:r w:rsidRPr="00F929E3">
              <w:rPr>
                <w:lang w:eastAsia="ko-KR"/>
              </w:rPr>
              <w:t>/</w:t>
            </w:r>
            <w:r>
              <w:rPr>
                <w:lang w:eastAsia="ko-KR"/>
              </w:rPr>
              <w:t>F</w:t>
            </w:r>
            <w:r w:rsidRPr="00F929E3">
              <w:rPr>
                <w:lang w:eastAsia="ko-KR"/>
              </w:rPr>
              <w:t>RLs</w:t>
            </w:r>
            <w:r w:rsidRPr="006A5FCA" w:rsidDel="00223E2A">
              <w:rPr>
                <w:rFonts w:cs="Calibri"/>
                <w:szCs w:val="22"/>
              </w:rPr>
              <w:t xml:space="preserve"> </w:t>
            </w:r>
            <w:r w:rsidRPr="006A5FCA">
              <w:rPr>
                <w:rFonts w:cs="Calibri"/>
                <w:szCs w:val="22"/>
              </w:rPr>
              <w:lastRenderedPageBreak/>
              <w:t>in Mongolia;</w:t>
            </w:r>
          </w:p>
          <w:p w14:paraId="5C06A5B6" w14:textId="77777777" w:rsidR="0007220A" w:rsidRPr="006A5FCA" w:rsidRDefault="0007220A" w:rsidP="00223E2A">
            <w:pPr>
              <w:autoSpaceDE w:val="0"/>
              <w:autoSpaceDN w:val="0"/>
              <w:adjustRightInd w:val="0"/>
              <w:spacing w:after="0"/>
              <w:ind w:left="1296" w:hanging="1296"/>
              <w:jc w:val="left"/>
              <w:rPr>
                <w:rFonts w:cs="Calibri"/>
              </w:rPr>
            </w:pPr>
            <w:r w:rsidRPr="006A5FCA">
              <w:rPr>
                <w:rFonts w:cs="Calibri"/>
                <w:szCs w:val="22"/>
              </w:rPr>
              <w:t xml:space="preserve">Activity 3.1.3. Study carried out into the context </w:t>
            </w:r>
            <w:proofErr w:type="gramStart"/>
            <w:r w:rsidRPr="006A5FCA">
              <w:rPr>
                <w:rFonts w:cs="Calibri"/>
                <w:szCs w:val="22"/>
              </w:rPr>
              <w:t xml:space="preserve">of </w:t>
            </w:r>
            <w:r>
              <w:rPr>
                <w:lang w:eastAsia="ko-KR"/>
              </w:rPr>
              <w:t xml:space="preserve"> FREL</w:t>
            </w:r>
            <w:proofErr w:type="gramEnd"/>
            <w:r w:rsidRPr="00F929E3">
              <w:rPr>
                <w:lang w:eastAsia="ko-KR"/>
              </w:rPr>
              <w:t>/</w:t>
            </w:r>
            <w:r>
              <w:rPr>
                <w:lang w:eastAsia="ko-KR"/>
              </w:rPr>
              <w:t>F</w:t>
            </w:r>
            <w:r w:rsidRPr="00F929E3">
              <w:rPr>
                <w:lang w:eastAsia="ko-KR"/>
              </w:rPr>
              <w:t>RL</w:t>
            </w:r>
            <w:r w:rsidRPr="006A5FCA" w:rsidDel="00223E2A">
              <w:rPr>
                <w:rFonts w:cs="Calibri"/>
                <w:szCs w:val="22"/>
              </w:rPr>
              <w:t xml:space="preserve"> </w:t>
            </w:r>
            <w:r w:rsidRPr="006A5FCA">
              <w:rPr>
                <w:rFonts w:cs="Calibri"/>
                <w:szCs w:val="22"/>
              </w:rPr>
              <w:t>implementation in Mongolia and methodological options available;</w:t>
            </w:r>
          </w:p>
          <w:p w14:paraId="061027BD" w14:textId="77777777" w:rsidR="0007220A" w:rsidRPr="006A5FCA" w:rsidRDefault="0007220A" w:rsidP="00A1572F">
            <w:pPr>
              <w:autoSpaceDE w:val="0"/>
              <w:autoSpaceDN w:val="0"/>
              <w:adjustRightInd w:val="0"/>
              <w:spacing w:after="0"/>
              <w:ind w:left="1296" w:hanging="1296"/>
              <w:jc w:val="left"/>
            </w:pPr>
            <w:r w:rsidRPr="006A5FCA">
              <w:rPr>
                <w:rFonts w:cs="Calibri"/>
                <w:szCs w:val="22"/>
              </w:rPr>
              <w:t xml:space="preserve">Activity 3.1.4. Stakeholder consultation workshop to present findings of </w:t>
            </w:r>
            <w:proofErr w:type="gramStart"/>
            <w:r w:rsidRPr="006A5FCA">
              <w:rPr>
                <w:rFonts w:cs="Calibri"/>
                <w:szCs w:val="22"/>
              </w:rPr>
              <w:t xml:space="preserve">the </w:t>
            </w:r>
            <w:r>
              <w:rPr>
                <w:lang w:eastAsia="ko-KR"/>
              </w:rPr>
              <w:t xml:space="preserve"> FREL</w:t>
            </w:r>
            <w:proofErr w:type="gramEnd"/>
            <w:r w:rsidRPr="00F929E3">
              <w:rPr>
                <w:lang w:eastAsia="ko-KR"/>
              </w:rPr>
              <w:t>/</w:t>
            </w:r>
            <w:r>
              <w:rPr>
                <w:lang w:eastAsia="ko-KR"/>
              </w:rPr>
              <w:t>FRL</w:t>
            </w:r>
            <w:r w:rsidRPr="006A5FCA" w:rsidDel="00223E2A">
              <w:rPr>
                <w:rFonts w:cs="Calibri"/>
                <w:szCs w:val="22"/>
              </w:rPr>
              <w:t xml:space="preserve"> </w:t>
            </w:r>
            <w:r w:rsidRPr="006A5FCA">
              <w:rPr>
                <w:rFonts w:cs="Calibri"/>
                <w:szCs w:val="22"/>
              </w:rPr>
              <w:t>methodological study;</w:t>
            </w:r>
          </w:p>
          <w:p w14:paraId="34D1315D" w14:textId="77777777" w:rsidR="0007220A" w:rsidRPr="006A5FCA" w:rsidRDefault="0007220A" w:rsidP="00A1572F">
            <w:pPr>
              <w:autoSpaceDE w:val="0"/>
              <w:autoSpaceDN w:val="0"/>
              <w:adjustRightInd w:val="0"/>
              <w:spacing w:after="0"/>
              <w:ind w:left="1296" w:hanging="1296"/>
              <w:jc w:val="left"/>
              <w:rPr>
                <w:rFonts w:cs="Calibri"/>
              </w:rPr>
            </w:pPr>
          </w:p>
        </w:tc>
      </w:tr>
      <w:tr w:rsidR="0007220A" w:rsidRPr="006A5FCA" w14:paraId="3730EF20" w14:textId="77777777" w:rsidTr="009522F9">
        <w:trPr>
          <w:trHeight w:val="64"/>
        </w:trPr>
        <w:tc>
          <w:tcPr>
            <w:tcW w:w="1782" w:type="dxa"/>
          </w:tcPr>
          <w:p w14:paraId="624B3606" w14:textId="77777777" w:rsidR="0007220A" w:rsidRPr="006A5FCA" w:rsidRDefault="0007220A" w:rsidP="00A1572F">
            <w:pPr>
              <w:autoSpaceDE w:val="0"/>
              <w:autoSpaceDN w:val="0"/>
              <w:adjustRightInd w:val="0"/>
              <w:spacing w:after="0"/>
              <w:jc w:val="left"/>
              <w:rPr>
                <w:rFonts w:cs="Calibri"/>
                <w:b/>
                <w:bCs/>
              </w:rPr>
            </w:pPr>
            <w:r w:rsidRPr="006A5FCA">
              <w:rPr>
                <w:rFonts w:cs="Calibri"/>
                <w:b/>
                <w:bCs/>
                <w:szCs w:val="22"/>
                <w:u w:val="single"/>
              </w:rPr>
              <w:lastRenderedPageBreak/>
              <w:t>Output 3.2</w:t>
            </w:r>
            <w:r w:rsidRPr="006A5FCA">
              <w:rPr>
                <w:rFonts w:cs="Calibri"/>
                <w:b/>
                <w:bCs/>
                <w:szCs w:val="22"/>
              </w:rPr>
              <w:t xml:space="preserve"> </w:t>
            </w:r>
          </w:p>
          <w:p w14:paraId="7A6479E4" w14:textId="77777777" w:rsidR="0007220A" w:rsidRPr="006A5FCA" w:rsidRDefault="0007220A" w:rsidP="00A1572F">
            <w:pPr>
              <w:autoSpaceDE w:val="0"/>
              <w:autoSpaceDN w:val="0"/>
              <w:adjustRightInd w:val="0"/>
              <w:spacing w:after="0"/>
              <w:jc w:val="left"/>
              <w:rPr>
                <w:rFonts w:cs="Calibri"/>
                <w:b/>
                <w:bCs/>
              </w:rPr>
            </w:pPr>
          </w:p>
          <w:p w14:paraId="7BA50760" w14:textId="77777777" w:rsidR="0007220A" w:rsidRPr="006A5FCA" w:rsidRDefault="0007220A" w:rsidP="00A1572F">
            <w:pPr>
              <w:autoSpaceDE w:val="0"/>
              <w:autoSpaceDN w:val="0"/>
              <w:adjustRightInd w:val="0"/>
              <w:spacing w:after="0"/>
              <w:jc w:val="left"/>
              <w:rPr>
                <w:rFonts w:cs="Calibri"/>
                <w:b/>
                <w:bCs/>
                <w:u w:val="single"/>
              </w:rPr>
            </w:pPr>
            <w:r w:rsidRPr="006A5FCA">
              <w:rPr>
                <w:rFonts w:cs="Calibri"/>
                <w:b/>
                <w:bCs/>
                <w:szCs w:val="22"/>
              </w:rPr>
              <w:t>Historical data assessed</w:t>
            </w:r>
          </w:p>
        </w:tc>
        <w:tc>
          <w:tcPr>
            <w:tcW w:w="7566" w:type="dxa"/>
          </w:tcPr>
          <w:p w14:paraId="0518EF48"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t>Activity 3.2.1. See activities under Component 4 on land use change analysis activities;</w:t>
            </w:r>
          </w:p>
          <w:p w14:paraId="2781BCB3" w14:textId="05185EF8" w:rsidR="0007220A" w:rsidRPr="00A526D7" w:rsidRDefault="0007220A" w:rsidP="00A526D7">
            <w:pPr>
              <w:autoSpaceDE w:val="0"/>
              <w:autoSpaceDN w:val="0"/>
              <w:adjustRightInd w:val="0"/>
              <w:spacing w:after="0"/>
              <w:ind w:left="1296" w:hanging="1296"/>
              <w:jc w:val="left"/>
            </w:pPr>
            <w:r w:rsidRPr="006A5FCA">
              <w:rPr>
                <w:rFonts w:cs="Calibri"/>
                <w:szCs w:val="22"/>
                <w:lang w:eastAsia="ja-JP"/>
              </w:rPr>
              <w:t xml:space="preserve">Activity </w:t>
            </w:r>
            <w:proofErr w:type="gramStart"/>
            <w:r w:rsidRPr="006A5FCA">
              <w:rPr>
                <w:rFonts w:cs="Calibri"/>
                <w:szCs w:val="22"/>
                <w:lang w:eastAsia="ja-JP"/>
              </w:rPr>
              <w:t>3.2.2</w:t>
            </w:r>
            <w:r>
              <w:rPr>
                <w:rFonts w:cs="Calibri"/>
                <w:szCs w:val="22"/>
                <w:lang w:eastAsia="ja-JP"/>
              </w:rPr>
              <w:t xml:space="preserve">  </w:t>
            </w:r>
            <w:r w:rsidRPr="006A5FCA">
              <w:rPr>
                <w:rFonts w:cs="Calibri"/>
                <w:szCs w:val="22"/>
              </w:rPr>
              <w:t>Historical</w:t>
            </w:r>
            <w:proofErr w:type="gramEnd"/>
            <w:r w:rsidRPr="006A5FCA">
              <w:rPr>
                <w:rFonts w:cs="Calibri"/>
                <w:szCs w:val="22"/>
              </w:rPr>
              <w:t xml:space="preserve"> annual emissions calculated using emission factors from national forest monitoring system </w:t>
            </w:r>
            <w:r w:rsidR="00A526D7" w:rsidRPr="00A526D7">
              <w:rPr>
                <w:rFonts w:cs="Calibri"/>
                <w:szCs w:val="22"/>
              </w:rPr>
              <w:t xml:space="preserve">based on country’s historical data </w:t>
            </w:r>
            <w:r w:rsidRPr="006A5FCA">
              <w:rPr>
                <w:rFonts w:cs="Calibri"/>
                <w:szCs w:val="22"/>
              </w:rPr>
              <w:t>(Component 4).</w:t>
            </w:r>
          </w:p>
        </w:tc>
      </w:tr>
      <w:tr w:rsidR="0007220A" w:rsidRPr="006A5FCA" w14:paraId="463A293B" w14:textId="77777777" w:rsidTr="009522F9">
        <w:trPr>
          <w:trHeight w:val="64"/>
        </w:trPr>
        <w:tc>
          <w:tcPr>
            <w:tcW w:w="1782" w:type="dxa"/>
          </w:tcPr>
          <w:p w14:paraId="6B527F21" w14:textId="77777777" w:rsidR="0007220A" w:rsidRPr="006A5FCA" w:rsidRDefault="0007220A" w:rsidP="00A1572F">
            <w:pPr>
              <w:autoSpaceDE w:val="0"/>
              <w:autoSpaceDN w:val="0"/>
              <w:adjustRightInd w:val="0"/>
              <w:spacing w:after="0"/>
              <w:jc w:val="left"/>
              <w:rPr>
                <w:rFonts w:cs="Calibri"/>
                <w:b/>
                <w:bCs/>
                <w:u w:val="single"/>
              </w:rPr>
            </w:pPr>
            <w:r w:rsidRPr="006A5FCA">
              <w:rPr>
                <w:rFonts w:cs="Calibri"/>
                <w:b/>
                <w:bCs/>
                <w:szCs w:val="22"/>
                <w:u w:val="single"/>
              </w:rPr>
              <w:t>Output 3.3</w:t>
            </w:r>
          </w:p>
          <w:p w14:paraId="56E41364" w14:textId="77777777" w:rsidR="0007220A" w:rsidRPr="006A5FCA" w:rsidRDefault="0007220A" w:rsidP="00A1572F">
            <w:pPr>
              <w:autoSpaceDE w:val="0"/>
              <w:autoSpaceDN w:val="0"/>
              <w:adjustRightInd w:val="0"/>
              <w:spacing w:after="0"/>
              <w:jc w:val="left"/>
              <w:rPr>
                <w:rFonts w:cs="Calibri"/>
                <w:b/>
                <w:bCs/>
              </w:rPr>
            </w:pPr>
          </w:p>
          <w:p w14:paraId="06C8CDA8" w14:textId="77777777" w:rsidR="0007220A" w:rsidRPr="006A5FCA" w:rsidRDefault="0007220A" w:rsidP="00A1572F">
            <w:pPr>
              <w:autoSpaceDE w:val="0"/>
              <w:autoSpaceDN w:val="0"/>
              <w:adjustRightInd w:val="0"/>
              <w:spacing w:after="0"/>
              <w:jc w:val="left"/>
              <w:rPr>
                <w:rFonts w:cs="Calibri"/>
                <w:b/>
                <w:bCs/>
              </w:rPr>
            </w:pPr>
            <w:r w:rsidRPr="006A5FCA">
              <w:rPr>
                <w:rFonts w:cs="Calibri"/>
                <w:b/>
                <w:bCs/>
                <w:szCs w:val="22"/>
              </w:rPr>
              <w:t>Assessment of national circumstances completed</w:t>
            </w:r>
          </w:p>
        </w:tc>
        <w:tc>
          <w:tcPr>
            <w:tcW w:w="7566" w:type="dxa"/>
          </w:tcPr>
          <w:p w14:paraId="60864FD7"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t>Activity 3.3.1. Assessment of the drivers of deforestation (see Component 2a), including policy and land use governance context;</w:t>
            </w:r>
          </w:p>
          <w:p w14:paraId="1BB1D295"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t xml:space="preserve">Activity </w:t>
            </w:r>
            <w:proofErr w:type="gramStart"/>
            <w:r w:rsidRPr="006A5FCA">
              <w:rPr>
                <w:rFonts w:cs="Calibri"/>
                <w:szCs w:val="22"/>
              </w:rPr>
              <w:t xml:space="preserve">3.3.2 </w:t>
            </w:r>
            <w:r>
              <w:rPr>
                <w:rFonts w:cs="Calibri"/>
                <w:szCs w:val="22"/>
              </w:rPr>
              <w:t xml:space="preserve"> </w:t>
            </w:r>
            <w:r w:rsidRPr="006A5FCA">
              <w:rPr>
                <w:rFonts w:cs="Calibri"/>
                <w:szCs w:val="22"/>
              </w:rPr>
              <w:t>Stakeholder</w:t>
            </w:r>
            <w:proofErr w:type="gramEnd"/>
            <w:r w:rsidRPr="006A5FCA">
              <w:rPr>
                <w:rFonts w:cs="Calibri"/>
                <w:szCs w:val="22"/>
              </w:rPr>
              <w:t xml:space="preserve"> consultation workshop to present findings of the study on national circumstances;</w:t>
            </w:r>
          </w:p>
          <w:p w14:paraId="0FE8720D" w14:textId="77777777" w:rsidR="0007220A" w:rsidRPr="006A5FCA" w:rsidRDefault="0007220A" w:rsidP="00A1572F">
            <w:pPr>
              <w:autoSpaceDE w:val="0"/>
              <w:autoSpaceDN w:val="0"/>
              <w:adjustRightInd w:val="0"/>
              <w:spacing w:after="0"/>
              <w:ind w:left="1296" w:hanging="1296"/>
              <w:jc w:val="left"/>
              <w:rPr>
                <w:rFonts w:cs="Calibri"/>
              </w:rPr>
            </w:pPr>
            <w:r w:rsidRPr="006A5FCA">
              <w:rPr>
                <w:rFonts w:cs="Calibri"/>
                <w:szCs w:val="22"/>
              </w:rPr>
              <w:t xml:space="preserve">Activity </w:t>
            </w:r>
            <w:proofErr w:type="gramStart"/>
            <w:r w:rsidRPr="006A5FCA">
              <w:rPr>
                <w:rFonts w:cs="Calibri"/>
                <w:szCs w:val="22"/>
              </w:rPr>
              <w:t>3.3.3  Development</w:t>
            </w:r>
            <w:proofErr w:type="gramEnd"/>
            <w:r w:rsidRPr="006A5FCA">
              <w:rPr>
                <w:rFonts w:cs="Calibri"/>
                <w:szCs w:val="22"/>
              </w:rPr>
              <w:t xml:space="preserve"> of potential </w:t>
            </w:r>
            <w:r>
              <w:rPr>
                <w:lang w:eastAsia="ko-KR"/>
              </w:rPr>
              <w:t xml:space="preserve"> F</w:t>
            </w:r>
            <w:r w:rsidRPr="00F929E3">
              <w:rPr>
                <w:lang w:eastAsia="ko-KR"/>
              </w:rPr>
              <w:t>RELs/</w:t>
            </w:r>
            <w:r>
              <w:rPr>
                <w:lang w:eastAsia="ko-KR"/>
              </w:rPr>
              <w:t>F</w:t>
            </w:r>
            <w:r w:rsidRPr="00F929E3">
              <w:rPr>
                <w:lang w:eastAsia="ko-KR"/>
              </w:rPr>
              <w:t>RLs</w:t>
            </w:r>
            <w:r w:rsidRPr="006A5FCA" w:rsidDel="00223E2A">
              <w:rPr>
                <w:rFonts w:cs="Calibri"/>
                <w:szCs w:val="22"/>
              </w:rPr>
              <w:t xml:space="preserve"> </w:t>
            </w:r>
            <w:r w:rsidRPr="006A5FCA">
              <w:rPr>
                <w:rFonts w:cs="Calibri"/>
                <w:szCs w:val="22"/>
              </w:rPr>
              <w:t>adjustment factors.</w:t>
            </w:r>
          </w:p>
          <w:p w14:paraId="636C20FB" w14:textId="77777777" w:rsidR="0007220A" w:rsidRPr="006A5FCA" w:rsidRDefault="0007220A" w:rsidP="00A1572F">
            <w:pPr>
              <w:autoSpaceDE w:val="0"/>
              <w:autoSpaceDN w:val="0"/>
              <w:adjustRightInd w:val="0"/>
              <w:spacing w:after="0"/>
              <w:jc w:val="left"/>
              <w:rPr>
                <w:rFonts w:cs="Calibri"/>
              </w:rPr>
            </w:pPr>
          </w:p>
        </w:tc>
      </w:tr>
      <w:tr w:rsidR="0007220A" w:rsidRPr="006A5FCA" w14:paraId="1F3CE325" w14:textId="77777777" w:rsidTr="009522F9">
        <w:trPr>
          <w:trHeight w:val="1651"/>
        </w:trPr>
        <w:tc>
          <w:tcPr>
            <w:tcW w:w="1782" w:type="dxa"/>
          </w:tcPr>
          <w:p w14:paraId="404C936D" w14:textId="77777777" w:rsidR="0007220A" w:rsidRPr="006A5FCA" w:rsidRDefault="0007220A" w:rsidP="00A1572F">
            <w:pPr>
              <w:autoSpaceDE w:val="0"/>
              <w:autoSpaceDN w:val="0"/>
              <w:adjustRightInd w:val="0"/>
              <w:spacing w:after="0"/>
              <w:jc w:val="left"/>
              <w:rPr>
                <w:rFonts w:cs="Calibri"/>
                <w:b/>
                <w:bCs/>
                <w:color w:val="666633"/>
                <w:lang w:eastAsia="ko-KR"/>
              </w:rPr>
            </w:pPr>
            <w:r w:rsidRPr="006A5FCA">
              <w:rPr>
                <w:rFonts w:cs="Calibri"/>
                <w:b/>
                <w:bCs/>
                <w:szCs w:val="22"/>
                <w:u w:val="single"/>
              </w:rPr>
              <w:t>Output 3.4</w:t>
            </w:r>
            <w:r w:rsidRPr="006A5FCA">
              <w:rPr>
                <w:rFonts w:cs="Calibri"/>
                <w:b/>
                <w:bCs/>
                <w:szCs w:val="22"/>
              </w:rPr>
              <w:t xml:space="preserve"> </w:t>
            </w:r>
            <w:r w:rsidRPr="006A5FCA">
              <w:rPr>
                <w:rFonts w:cs="Calibri"/>
                <w:b/>
                <w:bCs/>
                <w:color w:val="666633"/>
                <w:szCs w:val="22"/>
                <w:lang w:eastAsia="ko-KR"/>
              </w:rPr>
              <w:t xml:space="preserve"> </w:t>
            </w:r>
          </w:p>
          <w:p w14:paraId="54C09204" w14:textId="77777777" w:rsidR="0007220A" w:rsidRPr="006A5FCA" w:rsidRDefault="0007220A" w:rsidP="00A1572F">
            <w:pPr>
              <w:autoSpaceDE w:val="0"/>
              <w:autoSpaceDN w:val="0"/>
              <w:adjustRightInd w:val="0"/>
              <w:spacing w:after="0"/>
              <w:jc w:val="left"/>
              <w:rPr>
                <w:rFonts w:cs="Calibri"/>
                <w:b/>
                <w:bCs/>
                <w:color w:val="666633"/>
                <w:lang w:eastAsia="ko-KR"/>
              </w:rPr>
            </w:pPr>
          </w:p>
          <w:p w14:paraId="7AAE7FFC" w14:textId="77777777" w:rsidR="0007220A" w:rsidRPr="006A5FCA" w:rsidRDefault="0007220A" w:rsidP="00A1572F">
            <w:pPr>
              <w:autoSpaceDE w:val="0"/>
              <w:autoSpaceDN w:val="0"/>
              <w:adjustRightInd w:val="0"/>
              <w:spacing w:after="0"/>
              <w:jc w:val="left"/>
              <w:rPr>
                <w:rFonts w:cs="Calibri"/>
                <w:b/>
                <w:bCs/>
              </w:rPr>
            </w:pPr>
            <w:r w:rsidRPr="006A5FCA">
              <w:rPr>
                <w:rFonts w:cs="Calibri"/>
                <w:b/>
                <w:bCs/>
                <w:szCs w:val="22"/>
                <w:lang w:eastAsia="ko-KR"/>
              </w:rPr>
              <w:t xml:space="preserve">Testing of </w:t>
            </w:r>
            <w:proofErr w:type="gramStart"/>
            <w:r w:rsidRPr="006A5FCA">
              <w:rPr>
                <w:rFonts w:cs="Calibri"/>
                <w:b/>
                <w:bCs/>
                <w:szCs w:val="22"/>
                <w:lang w:eastAsia="ko-KR"/>
              </w:rPr>
              <w:t xml:space="preserve">different </w:t>
            </w:r>
            <w:r>
              <w:t xml:space="preserve"> </w:t>
            </w:r>
            <w:r w:rsidRPr="00223E2A">
              <w:rPr>
                <w:rFonts w:cs="Calibri"/>
                <w:b/>
                <w:bCs/>
                <w:szCs w:val="22"/>
                <w:lang w:eastAsia="ko-KR"/>
              </w:rPr>
              <w:t>FRELs</w:t>
            </w:r>
            <w:proofErr w:type="gramEnd"/>
            <w:r w:rsidRPr="00223E2A">
              <w:rPr>
                <w:rFonts w:cs="Calibri"/>
                <w:b/>
                <w:bCs/>
                <w:szCs w:val="22"/>
                <w:lang w:eastAsia="ko-KR"/>
              </w:rPr>
              <w:t>/FRLs</w:t>
            </w:r>
            <w:r w:rsidRPr="00223E2A" w:rsidDel="00223E2A">
              <w:rPr>
                <w:rFonts w:cs="Calibri"/>
                <w:b/>
                <w:bCs/>
                <w:szCs w:val="22"/>
                <w:lang w:eastAsia="ko-KR"/>
              </w:rPr>
              <w:t xml:space="preserve"> </w:t>
            </w:r>
            <w:r w:rsidRPr="006A5FCA">
              <w:rPr>
                <w:rFonts w:cs="Calibri"/>
                <w:b/>
                <w:bCs/>
                <w:szCs w:val="22"/>
                <w:lang w:eastAsia="ko-KR"/>
              </w:rPr>
              <w:t>methodologies completed</w:t>
            </w:r>
          </w:p>
        </w:tc>
        <w:tc>
          <w:tcPr>
            <w:tcW w:w="7566" w:type="dxa"/>
          </w:tcPr>
          <w:p w14:paraId="1370F344" w14:textId="77777777" w:rsidR="0007220A" w:rsidRPr="006A5FCA" w:rsidRDefault="0007220A" w:rsidP="00A1572F">
            <w:pPr>
              <w:autoSpaceDE w:val="0"/>
              <w:autoSpaceDN w:val="0"/>
              <w:adjustRightInd w:val="0"/>
              <w:spacing w:after="0"/>
              <w:ind w:left="1298" w:hanging="1298"/>
              <w:rPr>
                <w:rFonts w:cs="Calibri"/>
              </w:rPr>
            </w:pPr>
            <w:r w:rsidRPr="006A5FCA">
              <w:rPr>
                <w:rFonts w:cs="Calibri"/>
                <w:szCs w:val="22"/>
              </w:rPr>
              <w:t>Activity 3.4.1</w:t>
            </w:r>
            <w:r>
              <w:rPr>
                <w:rFonts w:cs="Calibri"/>
                <w:szCs w:val="22"/>
              </w:rPr>
              <w:t xml:space="preserve"> </w:t>
            </w:r>
            <w:r w:rsidRPr="006A5FCA">
              <w:rPr>
                <w:rFonts w:cs="Calibri"/>
                <w:szCs w:val="22"/>
              </w:rPr>
              <w:t>Consultations with stakeholder and technical experts to collate proposals for, and select, pilot sites;</w:t>
            </w:r>
          </w:p>
          <w:p w14:paraId="6F312FF9" w14:textId="77777777" w:rsidR="0007220A" w:rsidRPr="006A5FCA" w:rsidRDefault="0007220A" w:rsidP="00A1572F">
            <w:pPr>
              <w:autoSpaceDE w:val="0"/>
              <w:autoSpaceDN w:val="0"/>
              <w:adjustRightInd w:val="0"/>
              <w:spacing w:after="0"/>
              <w:ind w:left="1298" w:hanging="1298"/>
              <w:rPr>
                <w:rFonts w:cs="Calibri"/>
              </w:rPr>
            </w:pPr>
            <w:r w:rsidRPr="006A5FCA">
              <w:rPr>
                <w:rFonts w:cs="Calibri"/>
                <w:color w:val="000000"/>
                <w:szCs w:val="22"/>
              </w:rPr>
              <w:t xml:space="preserve">Activity 3.4.2. </w:t>
            </w:r>
            <w:r w:rsidRPr="006A5FCA">
              <w:rPr>
                <w:rFonts w:cs="Calibri"/>
                <w:szCs w:val="22"/>
              </w:rPr>
              <w:t xml:space="preserve">Develop a </w:t>
            </w:r>
            <w:r>
              <w:rPr>
                <w:rFonts w:cs="Calibri"/>
                <w:szCs w:val="22"/>
              </w:rPr>
              <w:t xml:space="preserve">preliminary </w:t>
            </w:r>
            <w:r w:rsidRPr="006A5FCA">
              <w:rPr>
                <w:rFonts w:cs="Calibri"/>
                <w:szCs w:val="22"/>
              </w:rPr>
              <w:t>national</w:t>
            </w:r>
            <w:r>
              <w:rPr>
                <w:rFonts w:cs="Calibri"/>
                <w:szCs w:val="22"/>
              </w:rPr>
              <w:t>/subnational</w:t>
            </w:r>
            <w:r w:rsidRPr="006A5FCA">
              <w:rPr>
                <w:rFonts w:cs="Calibri"/>
                <w:szCs w:val="22"/>
              </w:rPr>
              <w:t xml:space="preserve"> </w:t>
            </w:r>
            <w:r>
              <w:rPr>
                <w:lang w:eastAsia="ko-KR"/>
              </w:rPr>
              <w:t>FREL</w:t>
            </w:r>
            <w:r w:rsidRPr="00F929E3">
              <w:rPr>
                <w:lang w:eastAsia="ko-KR"/>
              </w:rPr>
              <w:t>/</w:t>
            </w:r>
            <w:r>
              <w:rPr>
                <w:lang w:eastAsia="ko-KR"/>
              </w:rPr>
              <w:t>FRL</w:t>
            </w:r>
            <w:r w:rsidRPr="006A5FCA" w:rsidDel="00223E2A">
              <w:rPr>
                <w:rFonts w:cs="Calibri"/>
                <w:szCs w:val="22"/>
              </w:rPr>
              <w:t xml:space="preserve"> </w:t>
            </w:r>
            <w:r w:rsidRPr="006A5FCA">
              <w:rPr>
                <w:rFonts w:cs="Calibri"/>
                <w:szCs w:val="22"/>
              </w:rPr>
              <w:t>and submit to the UNFCCC Secretariat for review.</w:t>
            </w:r>
          </w:p>
          <w:p w14:paraId="4D0A4D1B" w14:textId="77777777" w:rsidR="0007220A" w:rsidRPr="006A5FCA" w:rsidRDefault="0007220A" w:rsidP="00A1572F">
            <w:pPr>
              <w:autoSpaceDE w:val="0"/>
              <w:autoSpaceDN w:val="0"/>
              <w:adjustRightInd w:val="0"/>
              <w:spacing w:after="0"/>
              <w:rPr>
                <w:rFonts w:cs="Calibri"/>
              </w:rPr>
            </w:pPr>
          </w:p>
        </w:tc>
      </w:tr>
    </w:tbl>
    <w:p w14:paraId="7DE2D037" w14:textId="77777777" w:rsidR="0007220A" w:rsidRPr="00B013AA" w:rsidRDefault="0007220A" w:rsidP="00F929E3">
      <w:pPr>
        <w:spacing w:after="120"/>
      </w:pPr>
    </w:p>
    <w:bookmarkEnd w:id="397"/>
    <w:p w14:paraId="015ABCA7" w14:textId="77777777" w:rsidR="0007220A" w:rsidRDefault="0007220A">
      <w:pPr>
        <w:spacing w:after="0"/>
        <w:jc w:val="left"/>
      </w:pPr>
      <w:r>
        <w:br w:type="page"/>
      </w:r>
    </w:p>
    <w:p w14:paraId="11041116" w14:textId="77777777" w:rsidR="0007220A" w:rsidRDefault="0007220A" w:rsidP="0028382B">
      <w:pPr>
        <w:pStyle w:val="Heading1"/>
        <w:spacing w:before="240"/>
      </w:pPr>
      <w:bookmarkStart w:id="398" w:name="_Toc356377060"/>
      <w:bookmarkStart w:id="399" w:name="_Toc385337312"/>
      <w:bookmarkStart w:id="400" w:name="_Toc386789960"/>
      <w:r>
        <w:lastRenderedPageBreak/>
        <w:t>Component 4: Design Systems for National Forest Monitoring and Monitoring Safeguards</w:t>
      </w:r>
      <w:bookmarkEnd w:id="398"/>
      <w:bookmarkEnd w:id="399"/>
      <w:bookmarkEnd w:id="400"/>
    </w:p>
    <w:p w14:paraId="6410383B" w14:textId="77777777" w:rsidR="0007220A" w:rsidRDefault="0007220A" w:rsidP="00254E8E">
      <w:pPr>
        <w:pStyle w:val="Heading2"/>
      </w:pPr>
      <w:bookmarkStart w:id="401" w:name="_Toc356377061"/>
      <w:bookmarkStart w:id="402" w:name="_Toc385337313"/>
      <w:bookmarkStart w:id="403" w:name="_Toc386789961"/>
      <w:r>
        <w:t>Component 4a: National Forest Monitoring System</w:t>
      </w:r>
      <w:bookmarkEnd w:id="401"/>
      <w:r>
        <w:t xml:space="preserve"> (NFMS)</w:t>
      </w:r>
      <w:bookmarkEnd w:id="402"/>
      <w:bookmarkEnd w:id="403"/>
    </w:p>
    <w:p w14:paraId="5D4A2076" w14:textId="77777777" w:rsidR="0007220A" w:rsidRPr="00081FBD" w:rsidRDefault="0007220A" w:rsidP="002D042B">
      <w:pPr>
        <w:spacing w:after="0"/>
      </w:pPr>
    </w:p>
    <w:tbl>
      <w:tblPr>
        <w:tblW w:w="90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00"/>
      </w:tblGrid>
      <w:tr w:rsidR="0007220A" w:rsidRPr="009522F9" w14:paraId="535E788E" w14:textId="77777777">
        <w:tc>
          <w:tcPr>
            <w:tcW w:w="9000" w:type="dxa"/>
          </w:tcPr>
          <w:p w14:paraId="7FCC3C1C" w14:textId="77777777" w:rsidR="0007220A" w:rsidRPr="002D042B" w:rsidRDefault="0007220A" w:rsidP="007042EA">
            <w:pPr>
              <w:spacing w:before="80"/>
              <w:jc w:val="center"/>
              <w:rPr>
                <w:rFonts w:ascii="Gill Sans MT" w:hAnsi="Gill Sans MT" w:cs="Arial"/>
                <w:b/>
                <w:sz w:val="18"/>
                <w:szCs w:val="18"/>
              </w:rPr>
            </w:pPr>
            <w:r w:rsidRPr="002D042B">
              <w:rPr>
                <w:rFonts w:ascii="Gill Sans MT" w:hAnsi="Gill Sans MT" w:cs="Arial"/>
                <w:b/>
                <w:sz w:val="18"/>
                <w:szCs w:val="18"/>
              </w:rPr>
              <w:t>BOX 4-1:  Decision 4/CP.15, Methodological guidelines for activities relating to reducing emissions from deforestation and forest degradation and the role of conservation, sustainable management of forests and enhancement of forest carbon stocks in developing countries</w:t>
            </w:r>
          </w:p>
          <w:p w14:paraId="592AF7EE" w14:textId="77777777" w:rsidR="0007220A" w:rsidRDefault="0007220A" w:rsidP="007042EA">
            <w:pPr>
              <w:rPr>
                <w:rFonts w:ascii="Gill Sans MT" w:hAnsi="Gill Sans MT" w:cs="Arial"/>
                <w:i/>
                <w:color w:val="000000"/>
                <w:sz w:val="18"/>
                <w:szCs w:val="18"/>
              </w:rPr>
            </w:pPr>
            <w:r>
              <w:rPr>
                <w:rFonts w:ascii="Gill Sans MT" w:hAnsi="Gill Sans MT" w:cs="Arial"/>
                <w:color w:val="000000"/>
                <w:sz w:val="18"/>
                <w:szCs w:val="18"/>
              </w:rPr>
              <w:t xml:space="preserve">1. </w:t>
            </w:r>
            <w:r w:rsidRPr="00142707">
              <w:rPr>
                <w:rFonts w:ascii="Gill Sans MT" w:hAnsi="Gill Sans MT" w:cs="Arial"/>
                <w:i/>
                <w:iCs/>
                <w:color w:val="000000"/>
                <w:sz w:val="18"/>
                <w:szCs w:val="18"/>
              </w:rPr>
              <w:t xml:space="preserve">“…Requests </w:t>
            </w:r>
            <w:r w:rsidRPr="00142707">
              <w:rPr>
                <w:rFonts w:ascii="Gill Sans MT" w:hAnsi="Gill Sans MT" w:cs="Arial"/>
                <w:i/>
                <w:color w:val="000000"/>
                <w:sz w:val="18"/>
                <w:szCs w:val="18"/>
              </w:rPr>
              <w:t xml:space="preserve">developing country Parties, on the basis of work conducted on the methodological issues set out in decision 2/CP.13, paragraphs 7 and 11, to take the following guidelines into account for activities relating to decision 2/CP.13, and without prejudging any further relevant decisions of the Conference of the Parties, in particular those relating to measurement and reporting: </w:t>
            </w:r>
          </w:p>
          <w:p w14:paraId="607645BE"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(a) To identify drivers of deforestation and forest degradation resulting in emissions and also the means to address these; </w:t>
            </w:r>
          </w:p>
          <w:p w14:paraId="345E7386"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(b) To identify activities within the country that result in reduced emissions and increased removals, and stabilization of forest carbon stocks; </w:t>
            </w:r>
          </w:p>
          <w:p w14:paraId="2682ABEE"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(c) To use the most recent Intergovernmental Panel on Climate Change guidelines and guidelines, as adopted or encouraged by the Conference of the Parties, as appropriate, as a basis for estimating anthropogenic forest-related greenhouse gas emissions by sources and removals by sinks, forest carbon stocks and forest area changes; </w:t>
            </w:r>
          </w:p>
          <w:p w14:paraId="7E0A918A"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(d) To establish, according to national circumstances and capabilities, robust and transparent national forest monitoring systems and, if appropriate, sub- national systems as part of national monitoring systems that: </w:t>
            </w:r>
          </w:p>
          <w:p w14:paraId="767E514B"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(i) Use a combination of remote sensing and ground-based forest carbon inventory approaches for estimating, as appropriate, forest-related greenhouse gas emissions by sources and removals by sinks, forest carbon stocks and forest area changes; </w:t>
            </w:r>
          </w:p>
          <w:p w14:paraId="67019551" w14:textId="77777777" w:rsidR="0007220A" w:rsidRDefault="0007220A" w:rsidP="009522F9">
            <w:pPr>
              <w:spacing w:after="120"/>
              <w:rPr>
                <w:rFonts w:ascii="Gill Sans MT" w:hAnsi="Gill Sans MT" w:cs="Arial"/>
                <w:i/>
                <w:color w:val="000000"/>
                <w:sz w:val="18"/>
                <w:szCs w:val="18"/>
              </w:rPr>
            </w:pPr>
            <w:r w:rsidRPr="00142707">
              <w:rPr>
                <w:rFonts w:ascii="Gill Sans MT" w:hAnsi="Gill Sans MT" w:cs="Arial"/>
                <w:i/>
                <w:color w:val="000000"/>
                <w:sz w:val="18"/>
                <w:szCs w:val="18"/>
              </w:rPr>
              <w:t xml:space="preserve">(ii) Provide estimates that are transparent, consistent, as agreed by the Conference of the </w:t>
            </w:r>
            <w:proofErr w:type="gramStart"/>
            <w:r w:rsidRPr="00142707">
              <w:rPr>
                <w:rFonts w:ascii="Gill Sans MT" w:hAnsi="Gill Sans MT" w:cs="Arial"/>
                <w:i/>
                <w:color w:val="000000"/>
                <w:sz w:val="18"/>
                <w:szCs w:val="18"/>
              </w:rPr>
              <w:t>Parties;…”</w:t>
            </w:r>
            <w:proofErr w:type="gramEnd"/>
          </w:p>
          <w:p w14:paraId="42CA33FF" w14:textId="77777777" w:rsidR="0007220A" w:rsidRPr="00142707" w:rsidRDefault="0007220A" w:rsidP="009522F9">
            <w:pPr>
              <w:spacing w:after="120"/>
              <w:rPr>
                <w:rFonts w:ascii="Gill Sans MT" w:hAnsi="Gill Sans MT" w:cs="Arial"/>
                <w:i/>
                <w:color w:val="000000"/>
                <w:sz w:val="18"/>
                <w:szCs w:val="18"/>
              </w:rPr>
            </w:pPr>
            <w:r>
              <w:rPr>
                <w:rFonts w:ascii="Gill Sans MT" w:hAnsi="Gill Sans MT" w:cs="Arial"/>
                <w:i/>
                <w:color w:val="000000"/>
                <w:sz w:val="18"/>
                <w:szCs w:val="18"/>
              </w:rPr>
              <w:t xml:space="preserve">(iii) </w:t>
            </w:r>
            <w:r w:rsidRPr="0084651C">
              <w:rPr>
                <w:rFonts w:ascii="Gill Sans MT" w:hAnsi="Gill Sans MT" w:cs="Arial"/>
                <w:i/>
                <w:color w:val="000000"/>
                <w:sz w:val="18"/>
                <w:szCs w:val="18"/>
              </w:rPr>
              <w:t>Are transparent and their results are available and suitable for review as agreed by the Conference of the Parties.</w:t>
            </w:r>
          </w:p>
          <w:p w14:paraId="623982DE" w14:textId="77777777" w:rsidR="0007220A" w:rsidRPr="00142707" w:rsidRDefault="0007220A" w:rsidP="007042EA">
            <w:pPr>
              <w:spacing w:after="80"/>
              <w:rPr>
                <w:rFonts w:ascii="Gill Sans MT" w:hAnsi="Gill Sans MT"/>
                <w:color w:val="FFFFFF"/>
                <w:lang w:val="fr-FR"/>
              </w:rPr>
            </w:pPr>
            <w:r w:rsidRPr="00142707">
              <w:rPr>
                <w:rFonts w:ascii="Gill Sans MT" w:hAnsi="Gill Sans MT" w:cs="Arial"/>
                <w:color w:val="000000"/>
                <w:sz w:val="18"/>
                <w:szCs w:val="18"/>
                <w:lang w:val="fr-FR"/>
              </w:rPr>
              <w:t xml:space="preserve">Source: </w:t>
            </w:r>
            <w:hyperlink r:id="rId30" w:history="1">
              <w:r w:rsidRPr="00142707">
                <w:rPr>
                  <w:rStyle w:val="Hyperlink"/>
                  <w:rFonts w:ascii="Gill Sans MT" w:hAnsi="Gill Sans MT" w:cs="Arial"/>
                  <w:sz w:val="18"/>
                  <w:szCs w:val="18"/>
                  <w:lang w:val="fr-FR"/>
                </w:rPr>
                <w:t>http://unfccc.int/files/na/application/pdf/cop15_ddc_auv.pdf</w:t>
              </w:r>
            </w:hyperlink>
          </w:p>
        </w:tc>
      </w:tr>
    </w:tbl>
    <w:p w14:paraId="6A43CDBA" w14:textId="77777777" w:rsidR="0007220A" w:rsidRPr="00A523C4" w:rsidRDefault="0007220A" w:rsidP="008E14D4">
      <w:pPr>
        <w:spacing w:after="0"/>
        <w:rPr>
          <w:lang w:val="fr-FR"/>
        </w:rPr>
      </w:pPr>
    </w:p>
    <w:tbl>
      <w:tblPr>
        <w:tblW w:w="90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00"/>
      </w:tblGrid>
      <w:tr w:rsidR="0007220A" w:rsidRPr="006A5FCA" w14:paraId="53945E6E" w14:textId="77777777">
        <w:trPr>
          <w:trHeight w:val="780"/>
        </w:trPr>
        <w:tc>
          <w:tcPr>
            <w:tcW w:w="9000" w:type="dxa"/>
          </w:tcPr>
          <w:p w14:paraId="46385939" w14:textId="77777777" w:rsidR="0007220A" w:rsidRPr="002D042B" w:rsidRDefault="0007220A" w:rsidP="00AA629A">
            <w:pPr>
              <w:spacing w:before="240"/>
              <w:rPr>
                <w:rFonts w:ascii="Gill Sans MT" w:hAnsi="Gill Sans MT" w:cs="Arial"/>
                <w:sz w:val="18"/>
                <w:szCs w:val="18"/>
              </w:rPr>
            </w:pPr>
            <w:r w:rsidRPr="002D042B">
              <w:rPr>
                <w:rFonts w:ascii="Gill Sans MT" w:hAnsi="Gill Sans MT" w:cs="Arial"/>
                <w:sz w:val="18"/>
                <w:szCs w:val="18"/>
              </w:rPr>
              <w:t xml:space="preserve">BOX </w:t>
            </w:r>
            <w:r w:rsidRPr="002D042B">
              <w:rPr>
                <w:rFonts w:ascii="Gill Sans MT" w:hAnsi="Gill Sans MT" w:cs="Arial"/>
                <w:b/>
                <w:sz w:val="18"/>
                <w:szCs w:val="18"/>
              </w:rPr>
              <w:t xml:space="preserve">4-2:  COP Decision </w:t>
            </w:r>
            <w:r>
              <w:rPr>
                <w:rFonts w:ascii="Gill Sans MT" w:hAnsi="Gill Sans MT" w:cs="Arial"/>
                <w:b/>
                <w:sz w:val="18"/>
                <w:szCs w:val="18"/>
              </w:rPr>
              <w:t>1</w:t>
            </w:r>
            <w:r w:rsidRPr="002D042B">
              <w:rPr>
                <w:rFonts w:ascii="Gill Sans MT" w:hAnsi="Gill Sans MT" w:cs="Arial"/>
                <w:b/>
                <w:sz w:val="18"/>
                <w:szCs w:val="18"/>
              </w:rPr>
              <w:t>/CP.16, National Forest Monitoring System</w:t>
            </w:r>
          </w:p>
          <w:p w14:paraId="7AC3B4D3" w14:textId="77777777" w:rsidR="0007220A" w:rsidRPr="00142707" w:rsidRDefault="0007220A" w:rsidP="007042EA">
            <w:pPr>
              <w:rPr>
                <w:rFonts w:ascii="Gill Sans MT" w:hAnsi="Gill Sans MT" w:cs="Arial"/>
                <w:i/>
                <w:color w:val="000000"/>
                <w:sz w:val="18"/>
                <w:szCs w:val="18"/>
              </w:rPr>
            </w:pPr>
            <w:r w:rsidRPr="00142707">
              <w:rPr>
                <w:rFonts w:ascii="Gill Sans MT" w:hAnsi="Gill Sans MT" w:cs="Arial"/>
                <w:i/>
                <w:color w:val="000000"/>
                <w:sz w:val="18"/>
                <w:szCs w:val="18"/>
              </w:rPr>
              <w:t>"71. … (</w:t>
            </w:r>
            <w:proofErr w:type="gramStart"/>
            <w:r w:rsidRPr="00142707">
              <w:rPr>
                <w:rFonts w:ascii="Gill Sans MT" w:hAnsi="Gill Sans MT" w:cs="Arial"/>
                <w:i/>
                <w:color w:val="000000"/>
                <w:sz w:val="18"/>
                <w:szCs w:val="18"/>
              </w:rPr>
              <w:t>c</w:t>
            </w:r>
            <w:proofErr w:type="gramEnd"/>
            <w:r w:rsidRPr="00142707">
              <w:rPr>
                <w:rFonts w:ascii="Gill Sans MT" w:hAnsi="Gill Sans MT" w:cs="Arial"/>
                <w:i/>
                <w:color w:val="000000"/>
                <w:sz w:val="18"/>
                <w:szCs w:val="18"/>
              </w:rPr>
              <w:t>) A robust and transparent national forest monitoring system for the monitoring and reporting of the activities referred to in paragraph 70 above, with, if appropriate, sub national monitoring and reporting as an interim measure,</w:t>
            </w:r>
            <w:r w:rsidRPr="00142707">
              <w:rPr>
                <w:rFonts w:ascii="Gill Sans MT" w:hAnsi="Gill Sans MT" w:cs="Arial"/>
                <w:i/>
                <w:color w:val="000000"/>
                <w:sz w:val="18"/>
                <w:szCs w:val="18"/>
                <w:vertAlign w:val="superscript"/>
              </w:rPr>
              <w:t xml:space="preserve">7 </w:t>
            </w:r>
            <w:r w:rsidRPr="00142707">
              <w:rPr>
                <w:rFonts w:ascii="Gill Sans MT" w:hAnsi="Gill Sans MT" w:cs="Arial"/>
                <w:i/>
                <w:color w:val="000000"/>
                <w:sz w:val="18"/>
                <w:szCs w:val="18"/>
              </w:rPr>
              <w:t xml:space="preserve"> in accordance with national circumstances, and with the provisions contained in decision 4/CP.15, and with any further elaboration of those provisions agreed by the Conference of the Parties;   </w:t>
            </w:r>
          </w:p>
          <w:p w14:paraId="40FCE9AE" w14:textId="77777777" w:rsidR="0007220A" w:rsidRPr="00142707" w:rsidRDefault="0007220A" w:rsidP="007042EA">
            <w:pPr>
              <w:rPr>
                <w:rFonts w:ascii="Gill Sans MT" w:hAnsi="Gill Sans MT" w:cs="Arial"/>
                <w:i/>
                <w:color w:val="000000"/>
                <w:sz w:val="18"/>
                <w:szCs w:val="18"/>
              </w:rPr>
            </w:pPr>
            <w:r w:rsidRPr="00142707">
              <w:rPr>
                <w:rFonts w:ascii="Gill Sans MT" w:hAnsi="Gill Sans MT" w:cs="Arial"/>
                <w:i/>
                <w:color w:val="000000"/>
                <w:sz w:val="18"/>
                <w:szCs w:val="18"/>
                <w:vertAlign w:val="superscript"/>
              </w:rPr>
              <w:t>7</w:t>
            </w:r>
            <w:r w:rsidRPr="00142707">
              <w:rPr>
                <w:rFonts w:ascii="Gill Sans MT" w:hAnsi="Gill Sans MT" w:cs="Arial"/>
                <w:i/>
                <w:color w:val="000000"/>
                <w:sz w:val="18"/>
                <w:szCs w:val="18"/>
              </w:rPr>
              <w:t xml:space="preserve"> Including monitoring and reporting of emissions displacement at the national level, if appropriate, and reporting on how displacement of emissions is being addressed, and on the means to integrate sub national monitoring systems into a national monitoring system"</w:t>
            </w:r>
          </w:p>
          <w:p w14:paraId="419D88C2" w14:textId="77777777" w:rsidR="0007220A" w:rsidRPr="00142707" w:rsidRDefault="0007220A" w:rsidP="007042EA">
            <w:pPr>
              <w:rPr>
                <w:rFonts w:ascii="Gill Sans MT" w:hAnsi="Gill Sans MT"/>
                <w:sz w:val="18"/>
                <w:szCs w:val="18"/>
              </w:rPr>
            </w:pPr>
            <w:r w:rsidRPr="00142707">
              <w:rPr>
                <w:rFonts w:ascii="Gill Sans MT" w:hAnsi="Gill Sans MT" w:cs="Arial"/>
                <w:color w:val="000000"/>
                <w:sz w:val="18"/>
                <w:szCs w:val="18"/>
              </w:rPr>
              <w:t xml:space="preserve">Source: </w:t>
            </w:r>
            <w:r w:rsidRPr="00084BE5">
              <w:rPr>
                <w:rStyle w:val="apple-style-span"/>
                <w:rFonts w:ascii="Gill Sans MT" w:hAnsi="Gill Sans MT" w:cs="Arial"/>
                <w:color w:val="000000"/>
                <w:sz w:val="18"/>
                <w:szCs w:val="18"/>
              </w:rPr>
              <w:t>unfccc.int/files/meetings/cop_16/application/pdf/cop16_lca.pdf</w:t>
            </w:r>
            <w:r>
              <w:rPr>
                <w:rStyle w:val="apple-style-span"/>
                <w:rFonts w:ascii="Gill Sans MT" w:hAnsi="Gill Sans MT" w:cs="Arial"/>
                <w:color w:val="000000"/>
                <w:sz w:val="18"/>
                <w:szCs w:val="18"/>
              </w:rPr>
              <w:t xml:space="preserve"> </w:t>
            </w:r>
          </w:p>
        </w:tc>
      </w:tr>
    </w:tbl>
    <w:p w14:paraId="7DF787A3" w14:textId="77777777" w:rsidR="0007220A" w:rsidRPr="00675E84" w:rsidRDefault="0007220A" w:rsidP="005F28C9">
      <w:pPr>
        <w:pStyle w:val="Heading3"/>
      </w:pPr>
      <w:r>
        <w:t xml:space="preserve">Background and Objectives </w:t>
      </w:r>
    </w:p>
    <w:p w14:paraId="1C1B64B7" w14:textId="77777777" w:rsidR="0007220A" w:rsidRPr="00D22C92" w:rsidRDefault="0007220A" w:rsidP="005F28C9">
      <w:pPr>
        <w:spacing w:after="0"/>
        <w:outlineLvl w:val="0"/>
        <w:rPr>
          <w:rFonts w:ascii="Times New Roman" w:hAnsi="Times New Roman"/>
        </w:rPr>
      </w:pPr>
    </w:p>
    <w:p w14:paraId="61F3748E" w14:textId="77777777" w:rsidR="0007220A" w:rsidRPr="005F28C9" w:rsidRDefault="0007220A" w:rsidP="00B3521A">
      <w:pPr>
        <w:spacing w:after="0"/>
        <w:contextualSpacing/>
      </w:pPr>
      <w:r w:rsidRPr="005F28C9">
        <w:t xml:space="preserve">Decision 4/CP.15 establishes the REDD+ MRV requirement by requesting Parties (paragraph 1(d)) to: </w:t>
      </w:r>
    </w:p>
    <w:p w14:paraId="53CB4EA4" w14:textId="77777777" w:rsidR="0007220A" w:rsidRDefault="0007220A" w:rsidP="00B3521A">
      <w:pPr>
        <w:spacing w:after="0"/>
        <w:contextualSpacing/>
        <w:rPr>
          <w:i/>
        </w:rPr>
      </w:pPr>
      <w:r w:rsidRPr="005D62F8">
        <w:rPr>
          <w:i/>
        </w:rPr>
        <w:t>“…</w:t>
      </w:r>
      <w:proofErr w:type="gramStart"/>
      <w:r w:rsidRPr="005D62F8">
        <w:rPr>
          <w:i/>
        </w:rPr>
        <w:t>establish</w:t>
      </w:r>
      <w:proofErr w:type="gramEnd"/>
      <w:r w:rsidRPr="005D62F8">
        <w:rPr>
          <w:i/>
        </w:rPr>
        <w:t>, according to national circumstances and capabilities, robust and transparent national forest monitoring systems and, if appropriate, sub-national systems as part of national monitoring systems that:</w:t>
      </w:r>
    </w:p>
    <w:p w14:paraId="3994C85D" w14:textId="77777777" w:rsidR="0007220A" w:rsidRPr="005D62F8" w:rsidRDefault="0007220A" w:rsidP="00B3521A">
      <w:pPr>
        <w:spacing w:after="0"/>
        <w:contextualSpacing/>
        <w:rPr>
          <w:i/>
        </w:rPr>
      </w:pPr>
    </w:p>
    <w:p w14:paraId="1BD76903" w14:textId="77777777" w:rsidR="0007220A" w:rsidRPr="006A5FCA" w:rsidRDefault="0007220A" w:rsidP="009C41C5">
      <w:pPr>
        <w:pStyle w:val="MediumGrid1-Accent22"/>
        <w:numPr>
          <w:ilvl w:val="0"/>
          <w:numId w:val="89"/>
        </w:numPr>
        <w:spacing w:before="0" w:after="0" w:line="240" w:lineRule="auto"/>
        <w:contextualSpacing/>
        <w:rPr>
          <w:rFonts w:ascii="Calibri" w:hAnsi="Calibri"/>
          <w:i/>
        </w:rPr>
      </w:pPr>
      <w:r w:rsidRPr="006A5FCA">
        <w:rPr>
          <w:rFonts w:ascii="Calibri" w:hAnsi="Calibri"/>
          <w:i/>
        </w:rPr>
        <w:lastRenderedPageBreak/>
        <w:t>Use a combination of remote sensing and ground-based forest carbon inventory approaches for estimating ... anthropogenic forest-related greenhouse gas emissions by sources and removals by sinks, forest carbon stocks and forest area changes;</w:t>
      </w:r>
    </w:p>
    <w:p w14:paraId="31E447AC" w14:textId="77777777" w:rsidR="0007220A" w:rsidRPr="006A5FCA" w:rsidRDefault="0007220A" w:rsidP="009C41C5">
      <w:pPr>
        <w:pStyle w:val="MediumGrid1-Accent22"/>
        <w:numPr>
          <w:ilvl w:val="0"/>
          <w:numId w:val="89"/>
        </w:numPr>
        <w:spacing w:before="0" w:after="0" w:line="240" w:lineRule="auto"/>
        <w:contextualSpacing/>
        <w:rPr>
          <w:rFonts w:ascii="Calibri" w:hAnsi="Calibri"/>
          <w:i/>
        </w:rPr>
      </w:pPr>
      <w:r w:rsidRPr="006A5FCA">
        <w:rPr>
          <w:rFonts w:ascii="Calibri" w:hAnsi="Calibri"/>
          <w:i/>
        </w:rPr>
        <w:t>Provide estimates that are transparent, consistent, as far as possible accurate, and that reduce uncertainties, taking into account national capabilities and capacities;</w:t>
      </w:r>
    </w:p>
    <w:p w14:paraId="1D9E5213" w14:textId="77777777" w:rsidR="0007220A" w:rsidRPr="006A5FCA" w:rsidRDefault="0007220A" w:rsidP="009C41C5">
      <w:pPr>
        <w:pStyle w:val="MediumGrid1-Accent22"/>
        <w:numPr>
          <w:ilvl w:val="0"/>
          <w:numId w:val="89"/>
        </w:numPr>
        <w:spacing w:before="0" w:after="0" w:line="240" w:lineRule="auto"/>
        <w:contextualSpacing/>
        <w:rPr>
          <w:rFonts w:ascii="Calibri" w:hAnsi="Calibri"/>
          <w:i/>
        </w:rPr>
      </w:pPr>
      <w:r w:rsidRPr="006A5FCA">
        <w:rPr>
          <w:rFonts w:ascii="Calibri" w:hAnsi="Calibri"/>
          <w:i/>
        </w:rPr>
        <w:t>Are transparent and their results are available and suitable for review as agreed by the Conference of the Parties”.</w:t>
      </w:r>
    </w:p>
    <w:p w14:paraId="5DBF6C68" w14:textId="77777777" w:rsidR="0007220A" w:rsidRPr="005F28C9" w:rsidRDefault="0007220A" w:rsidP="00B3521A">
      <w:pPr>
        <w:spacing w:after="0"/>
        <w:contextualSpacing/>
        <w:outlineLvl w:val="0"/>
      </w:pPr>
    </w:p>
    <w:p w14:paraId="13AEB2E4" w14:textId="77777777" w:rsidR="0007220A" w:rsidRDefault="0007220A" w:rsidP="00B3521A">
      <w:pPr>
        <w:spacing w:after="0"/>
        <w:contextualSpacing/>
      </w:pPr>
      <w:r w:rsidRPr="005F28C9">
        <w:t>Decision 4/CP.15 also specifies that countries must follow the most recent methodological recommendations issued by the IPCC, serving as a basis for estimating the sources of anthropogenic GHG emissions, and their removal by sinks, and for measuring carbon stocks and changes in forest area. In this way, emissions estimates will be based on common (</w:t>
      </w:r>
      <w:r>
        <w:t xml:space="preserve">i.e. </w:t>
      </w:r>
      <w:r w:rsidRPr="005F28C9">
        <w:t xml:space="preserve">IPCC) methodological approaches. This methodological guidance indicates that national forest monitoring systems should be used to: </w:t>
      </w:r>
      <w:r>
        <w:t>(i</w:t>
      </w:r>
      <w:r w:rsidRPr="005F28C9">
        <w:t>) estimate emissions and removals from the forest sector (</w:t>
      </w:r>
      <w:r>
        <w:t xml:space="preserve">M, </w:t>
      </w:r>
      <w:r w:rsidRPr="005F28C9">
        <w:t xml:space="preserve">measurement); </w:t>
      </w:r>
      <w:r>
        <w:t>(ii</w:t>
      </w:r>
      <w:r w:rsidRPr="005F28C9">
        <w:t>) report this mitigation performance of REDD+ activities to the UNFCCC (</w:t>
      </w:r>
      <w:r>
        <w:t xml:space="preserve">R, </w:t>
      </w:r>
      <w:r w:rsidRPr="005F28C9">
        <w:t xml:space="preserve">reporting); and </w:t>
      </w:r>
      <w:r>
        <w:t>(iii)</w:t>
      </w:r>
      <w:r w:rsidRPr="005F28C9">
        <w:t xml:space="preserve"> allow verification of the results by the UNFCCC Secretariat (</w:t>
      </w:r>
      <w:r>
        <w:t xml:space="preserve">V, </w:t>
      </w:r>
      <w:r w:rsidRPr="005F28C9">
        <w:t xml:space="preserve">verification) (subject to further guidance from the COP) </w:t>
      </w:r>
      <w:proofErr w:type="gramStart"/>
      <w:r w:rsidRPr="005F28C9">
        <w:t>–</w:t>
      </w:r>
      <w:r>
        <w:t xml:space="preserve"> </w:t>
      </w:r>
      <w:r w:rsidRPr="005F28C9">
        <w:t xml:space="preserve"> i.e</w:t>
      </w:r>
      <w:proofErr w:type="gramEnd"/>
      <w:r w:rsidRPr="005F28C9">
        <w:t>. to fulfil the MRV function for REDD+ activities.</w:t>
      </w:r>
    </w:p>
    <w:p w14:paraId="301197E4" w14:textId="77777777" w:rsidR="0007220A" w:rsidRPr="005F28C9" w:rsidRDefault="0007220A" w:rsidP="00B3521A">
      <w:pPr>
        <w:spacing w:after="0"/>
        <w:contextualSpacing/>
      </w:pPr>
    </w:p>
    <w:p w14:paraId="2DFCCF1C" w14:textId="77777777" w:rsidR="0007220A" w:rsidRPr="005F28C9" w:rsidRDefault="0007220A" w:rsidP="00B3521A">
      <w:pPr>
        <w:spacing w:after="0"/>
        <w:contextualSpacing/>
      </w:pPr>
      <w:r w:rsidRPr="005F28C9">
        <w:t xml:space="preserve">UNFCCC guidance on this technical element for REDD+ is </w:t>
      </w:r>
      <w:r>
        <w:t>further developed</w:t>
      </w:r>
      <w:r w:rsidRPr="005F28C9">
        <w:t xml:space="preserve"> in Decision 1/CP.16, where developing countries aiming to participate in REDD+ are requested to develop (paragraph 71(c)):</w:t>
      </w:r>
    </w:p>
    <w:p w14:paraId="56A2315F" w14:textId="77777777" w:rsidR="0007220A" w:rsidRPr="005F28C9" w:rsidRDefault="0007220A" w:rsidP="00B3521A">
      <w:pPr>
        <w:spacing w:after="0"/>
        <w:contextualSpacing/>
      </w:pPr>
    </w:p>
    <w:p w14:paraId="274CFF4D" w14:textId="77777777" w:rsidR="0007220A" w:rsidRPr="005F28C9" w:rsidRDefault="0007220A" w:rsidP="00B3521A">
      <w:pPr>
        <w:spacing w:after="0"/>
        <w:contextualSpacing/>
      </w:pPr>
      <w:r w:rsidRPr="005F28C9">
        <w:rPr>
          <w:i/>
        </w:rPr>
        <w:t xml:space="preserve">“A robust and transparent national forest monitoring system for the monitoring and reporting of the [REDD+] </w:t>
      </w:r>
      <w:proofErr w:type="gramStart"/>
      <w:r w:rsidRPr="005F28C9">
        <w:rPr>
          <w:i/>
        </w:rPr>
        <w:t>activities ...</w:t>
      </w:r>
      <w:proofErr w:type="gramEnd"/>
      <w:r w:rsidRPr="005F28C9">
        <w:rPr>
          <w:i/>
        </w:rPr>
        <w:t>, with, if appropriate, sub</w:t>
      </w:r>
      <w:r>
        <w:rPr>
          <w:i/>
        </w:rPr>
        <w:t>-</w:t>
      </w:r>
      <w:r w:rsidRPr="005F28C9">
        <w:rPr>
          <w:i/>
        </w:rPr>
        <w:t>national monitoring and reporting as an interim measure, in accordance with national circumstances, and with the provisions contained in decision 4/CP.15”</w:t>
      </w:r>
      <w:r w:rsidRPr="005F28C9">
        <w:t>.</w:t>
      </w:r>
    </w:p>
    <w:p w14:paraId="4FEAF521" w14:textId="77777777" w:rsidR="0007220A" w:rsidRPr="005F28C9" w:rsidRDefault="0007220A" w:rsidP="00B3521A">
      <w:pPr>
        <w:spacing w:after="0"/>
        <w:contextualSpacing/>
      </w:pPr>
    </w:p>
    <w:p w14:paraId="03CAC9C2" w14:textId="77777777" w:rsidR="0007220A" w:rsidRPr="005F28C9" w:rsidRDefault="0007220A" w:rsidP="00B3521A">
      <w:pPr>
        <w:spacing w:after="0"/>
        <w:contextualSpacing/>
      </w:pPr>
      <w:r w:rsidRPr="005F28C9">
        <w:t xml:space="preserve">Decisions 4/CP.15 and 1/CP.16 together establish that countries should develop a national forest monitoring system to serve the dual functions of monitoring and MRV, as </w:t>
      </w:r>
      <w:r w:rsidRPr="00454DD0">
        <w:t xml:space="preserve">shown in Figure </w:t>
      </w:r>
      <w:r>
        <w:t>7</w:t>
      </w:r>
      <w:r w:rsidRPr="00454DD0">
        <w:t>.</w:t>
      </w:r>
      <w:r w:rsidRPr="005F28C9">
        <w:t xml:space="preserve"> As </w:t>
      </w:r>
      <w:r w:rsidRPr="00454DD0">
        <w:t xml:space="preserve">Figure </w:t>
      </w:r>
      <w:r>
        <w:t>7</w:t>
      </w:r>
      <w:r w:rsidRPr="005F28C9">
        <w:t xml:space="preserve"> indicates, the monitoring function of the national forest monitoring system may include wider elements </w:t>
      </w:r>
      <w:r>
        <w:t>such as</w:t>
      </w:r>
      <w:r w:rsidRPr="005F28C9">
        <w:t xml:space="preserve"> community monitoring and traditional forestry monitoring systems. Community monitoring will form an integral part of the monitoring system </w:t>
      </w:r>
      <w:proofErr w:type="gramStart"/>
      <w:r w:rsidRPr="005F28C9">
        <w:t>as communities will provide ground-level information (e.g. tree counts and locations, delimitation of community forest areas), which will feed into the web-GIS interface</w:t>
      </w:r>
      <w:proofErr w:type="gramEnd"/>
      <w:r w:rsidRPr="005F28C9">
        <w:t>. Traditional forest monitoring systems are a critical consideration as the national forest monitoring system aims to build on existing systems and be based on national circumstances; these will therefore also be incorporated into the monitoring function for REDD+.</w:t>
      </w:r>
    </w:p>
    <w:p w14:paraId="15AAD7FE" w14:textId="77777777" w:rsidR="0007220A" w:rsidRPr="00D22C92" w:rsidRDefault="0007220A" w:rsidP="00B3521A">
      <w:pPr>
        <w:spacing w:after="0"/>
        <w:contextualSpacing/>
        <w:outlineLvl w:val="0"/>
        <w:rPr>
          <w:rFonts w:ascii="Times New Roman" w:hAnsi="Times New Roman"/>
        </w:rPr>
      </w:pPr>
    </w:p>
    <w:p w14:paraId="562CEDCF" w14:textId="308B560C" w:rsidR="0007220A" w:rsidRDefault="00925047" w:rsidP="00DF55A4">
      <w:pPr>
        <w:pStyle w:val="Heading4"/>
      </w:pPr>
      <w:bookmarkStart w:id="404" w:name="_Toc385336311"/>
      <w:r>
        <w:rPr>
          <w:noProof/>
          <w:lang w:val="en-US" w:eastAsia="en-US"/>
        </w:rPr>
        <w:lastRenderedPageBreak/>
        <w:drawing>
          <wp:inline distT="0" distB="0" distL="0" distR="0" wp14:anchorId="69B07794" wp14:editId="03D22969">
            <wp:extent cx="4890135" cy="3538220"/>
            <wp:effectExtent l="19050" t="19050" r="24765" b="241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0135" cy="3538220"/>
                    </a:xfrm>
                    <a:prstGeom prst="rect">
                      <a:avLst/>
                    </a:prstGeom>
                    <a:noFill/>
                    <a:ln w="9525" cmpd="sng">
                      <a:solidFill>
                        <a:srgbClr val="4F81BD"/>
                      </a:solidFill>
                      <a:miter lim="800000"/>
                      <a:headEnd/>
                      <a:tailEnd/>
                    </a:ln>
                    <a:effectLst/>
                  </pic:spPr>
                </pic:pic>
              </a:graphicData>
            </a:graphic>
          </wp:inline>
        </w:drawing>
      </w:r>
      <w:bookmarkEnd w:id="404"/>
    </w:p>
    <w:p w14:paraId="14AC036E" w14:textId="77777777" w:rsidR="0007220A" w:rsidRPr="00D22C92" w:rsidRDefault="0007220A" w:rsidP="005F28C9">
      <w:pPr>
        <w:pStyle w:val="Caption"/>
        <w:jc w:val="center"/>
        <w:rPr>
          <w:rFonts w:ascii="Times New Roman" w:hAnsi="Times New Roman"/>
        </w:rPr>
      </w:pPr>
      <w:bookmarkStart w:id="405" w:name="_Toc386790025"/>
      <w:r>
        <w:t xml:space="preserve">Figure </w:t>
      </w:r>
      <w:r w:rsidR="00D528B1">
        <w:fldChar w:fldCharType="begin"/>
      </w:r>
      <w:r w:rsidR="00D528B1">
        <w:instrText xml:space="preserve"> SEQ Figure \* ARABIC </w:instrText>
      </w:r>
      <w:r w:rsidR="00D528B1">
        <w:fldChar w:fldCharType="separate"/>
      </w:r>
      <w:r w:rsidR="00925047">
        <w:rPr>
          <w:noProof/>
        </w:rPr>
        <w:t>6</w:t>
      </w:r>
      <w:r w:rsidR="00D528B1">
        <w:rPr>
          <w:noProof/>
        </w:rPr>
        <w:fldChar w:fldCharType="end"/>
      </w:r>
      <w:r>
        <w:t>: The Dual Functions of a National Forest Monitoring System for REDD+ (FAO/UN-REDD Programme, 2013)</w:t>
      </w:r>
      <w:bookmarkEnd w:id="405"/>
    </w:p>
    <w:p w14:paraId="260C55A6" w14:textId="77777777" w:rsidR="0007220A" w:rsidRPr="00D22C92" w:rsidRDefault="0007220A" w:rsidP="005F28C9">
      <w:pPr>
        <w:spacing w:after="0"/>
        <w:outlineLvl w:val="0"/>
        <w:rPr>
          <w:rFonts w:ascii="Times New Roman" w:hAnsi="Times New Roman"/>
        </w:rPr>
      </w:pPr>
    </w:p>
    <w:p w14:paraId="423E8E1B" w14:textId="77777777" w:rsidR="0007220A" w:rsidRPr="00D22C92" w:rsidRDefault="0007220A" w:rsidP="00B74209">
      <w:pPr>
        <w:spacing w:after="0"/>
        <w:outlineLvl w:val="0"/>
        <w:rPr>
          <w:rFonts w:ascii="Times New Roman" w:hAnsi="Times New Roman"/>
        </w:rPr>
      </w:pPr>
    </w:p>
    <w:p w14:paraId="74DE829D" w14:textId="77777777" w:rsidR="0007220A" w:rsidRPr="005F28C9" w:rsidRDefault="0007220A" w:rsidP="00B74209">
      <w:r w:rsidRPr="005F28C9">
        <w:t>The monitoring function will allow a country to assess whether REDD+ activities are resulting in positive outcomes, according to proxy indicators such as forest cover change; while the MRV function will assess the mitigation performance of REDD+ activities (</w:t>
      </w:r>
      <w:r>
        <w:t xml:space="preserve">see </w:t>
      </w:r>
      <w:r w:rsidRPr="005F28C9">
        <w:t>Figure</w:t>
      </w:r>
      <w:r>
        <w:t xml:space="preserve"> 7</w:t>
      </w:r>
      <w:r w:rsidRPr="005F28C9">
        <w:t>), i.e. by allowing the assessment (following international standards) of whether REDD+ activities are contributing to measureable carbon mitigation.</w:t>
      </w:r>
    </w:p>
    <w:p w14:paraId="1745B4F4" w14:textId="77777777" w:rsidR="0007220A" w:rsidRPr="00127E15" w:rsidRDefault="0007220A" w:rsidP="00B74209">
      <w:r w:rsidRPr="00127E15">
        <w:t xml:space="preserve">Decision 11/CP.19 covers the modalities for national forest monitoring systems. The main elements of the decision text are that </w:t>
      </w:r>
      <w:r>
        <w:t xml:space="preserve">a country’s </w:t>
      </w:r>
      <w:r w:rsidRPr="00127E15">
        <w:t>NFMS</w:t>
      </w:r>
      <w:r>
        <w:t xml:space="preserve"> should</w:t>
      </w:r>
      <w:r w:rsidRPr="00127E15">
        <w:t>:</w:t>
      </w:r>
    </w:p>
    <w:p w14:paraId="683BA81D" w14:textId="77777777" w:rsidR="0007220A" w:rsidRPr="00127E15" w:rsidRDefault="0007220A" w:rsidP="009C41C5">
      <w:pPr>
        <w:numPr>
          <w:ilvl w:val="0"/>
          <w:numId w:val="132"/>
        </w:numPr>
        <w:spacing w:after="0" w:line="288" w:lineRule="auto"/>
        <w:contextualSpacing/>
        <w:jc w:val="left"/>
      </w:pPr>
      <w:r>
        <w:t>B</w:t>
      </w:r>
      <w:r w:rsidRPr="00127E15">
        <w:t>e in line with the most recent IPCC guidance and guidelines, and in the context of adequate and predictable support (para. 2)</w:t>
      </w:r>
      <w:r>
        <w:t xml:space="preserve"> (as per the guidance in Decision 4/CP.15);</w:t>
      </w:r>
    </w:p>
    <w:p w14:paraId="53AD5892" w14:textId="77777777" w:rsidR="0007220A" w:rsidRPr="00127E15" w:rsidRDefault="0007220A" w:rsidP="009C41C5">
      <w:pPr>
        <w:numPr>
          <w:ilvl w:val="0"/>
          <w:numId w:val="132"/>
        </w:numPr>
        <w:spacing w:after="0" w:line="288" w:lineRule="auto"/>
        <w:contextualSpacing/>
        <w:jc w:val="left"/>
      </w:pPr>
      <w:r w:rsidRPr="00127E15">
        <w:t>Provide data and information that are transparent, consistent over time, and suitable to be measured, reported and verified (MRV) (para. 3)</w:t>
      </w:r>
      <w:r>
        <w:t>; and</w:t>
      </w:r>
    </w:p>
    <w:p w14:paraId="3C2BB26E" w14:textId="77777777" w:rsidR="0007220A" w:rsidRPr="00127E15" w:rsidRDefault="0007220A" w:rsidP="009C41C5">
      <w:pPr>
        <w:numPr>
          <w:ilvl w:val="0"/>
          <w:numId w:val="132"/>
        </w:numPr>
        <w:spacing w:after="0" w:line="288" w:lineRule="auto"/>
        <w:contextualSpacing/>
        <w:jc w:val="left"/>
      </w:pPr>
      <w:r w:rsidRPr="00127E15">
        <w:t>Build upon existing systems while being flexible and allowing for improvement, reflecting the phased approach (para. 4).</w:t>
      </w:r>
    </w:p>
    <w:p w14:paraId="7368F42F" w14:textId="77777777" w:rsidR="0007220A" w:rsidRPr="00D22C92" w:rsidRDefault="0007220A" w:rsidP="005F28C9">
      <w:pPr>
        <w:spacing w:after="0"/>
        <w:outlineLvl w:val="0"/>
        <w:rPr>
          <w:rFonts w:ascii="Times New Roman" w:hAnsi="Times New Roman"/>
        </w:rPr>
      </w:pPr>
    </w:p>
    <w:p w14:paraId="1C6CA131" w14:textId="18D073FF" w:rsidR="0007220A" w:rsidRDefault="00925047" w:rsidP="00DF55A4">
      <w:pPr>
        <w:pStyle w:val="Heading4"/>
      </w:pPr>
      <w:bookmarkStart w:id="406" w:name="_Toc385336312"/>
      <w:r>
        <w:rPr>
          <w:noProof/>
          <w:lang w:val="en-US" w:eastAsia="en-US"/>
        </w:rPr>
        <w:lastRenderedPageBreak/>
        <w:drawing>
          <wp:inline distT="0" distB="0" distL="0" distR="0" wp14:anchorId="31E86A3E" wp14:editId="29756C82">
            <wp:extent cx="5575935" cy="5238115"/>
            <wp:effectExtent l="19050" t="19050" r="24765" b="19685"/>
            <wp:docPr id="114" name="Picture 10" descr="Description: M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RV.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935" cy="5238115"/>
                    </a:xfrm>
                    <a:prstGeom prst="rect">
                      <a:avLst/>
                    </a:prstGeom>
                    <a:noFill/>
                    <a:ln w="9525" cmpd="sng">
                      <a:solidFill>
                        <a:srgbClr val="4F81BD"/>
                      </a:solidFill>
                      <a:miter lim="800000"/>
                      <a:headEnd/>
                      <a:tailEnd/>
                    </a:ln>
                    <a:effectLst/>
                  </pic:spPr>
                </pic:pic>
              </a:graphicData>
            </a:graphic>
          </wp:inline>
        </w:drawing>
      </w:r>
      <w:bookmarkEnd w:id="406"/>
    </w:p>
    <w:p w14:paraId="0E70A0DB" w14:textId="77777777" w:rsidR="0007220A" w:rsidRPr="00D22C92" w:rsidRDefault="0007220A" w:rsidP="005F28C9">
      <w:pPr>
        <w:pStyle w:val="Caption"/>
        <w:jc w:val="center"/>
        <w:rPr>
          <w:rFonts w:ascii="Times New Roman" w:hAnsi="Times New Roman"/>
        </w:rPr>
      </w:pPr>
      <w:bookmarkStart w:id="407" w:name="_Toc386790026"/>
      <w:r>
        <w:t xml:space="preserve">Figure </w:t>
      </w:r>
      <w:r w:rsidR="00D528B1">
        <w:fldChar w:fldCharType="begin"/>
      </w:r>
      <w:r w:rsidR="00D528B1">
        <w:instrText xml:space="preserve"> SEQ Figure \* ARABIC </w:instrText>
      </w:r>
      <w:r w:rsidR="00D528B1">
        <w:fldChar w:fldCharType="separate"/>
      </w:r>
      <w:r w:rsidR="00925047">
        <w:rPr>
          <w:noProof/>
        </w:rPr>
        <w:t>7</w:t>
      </w:r>
      <w:r w:rsidR="00D528B1">
        <w:rPr>
          <w:noProof/>
        </w:rPr>
        <w:fldChar w:fldCharType="end"/>
      </w:r>
      <w:r>
        <w:t>: The IPCC’s M</w:t>
      </w:r>
      <w:r w:rsidRPr="008E544A">
        <w:t xml:space="preserve">ethodological </w:t>
      </w:r>
      <w:r>
        <w:t>A</w:t>
      </w:r>
      <w:r w:rsidRPr="008E544A">
        <w:t xml:space="preserve">pproach to </w:t>
      </w:r>
      <w:r>
        <w:t>C</w:t>
      </w:r>
      <w:r w:rsidRPr="008E544A">
        <w:t xml:space="preserve">alculate </w:t>
      </w:r>
      <w:r>
        <w:t>A</w:t>
      </w:r>
      <w:r w:rsidRPr="008E544A">
        <w:t xml:space="preserve">nthropogenic GHG </w:t>
      </w:r>
      <w:r>
        <w:t>E</w:t>
      </w:r>
      <w:r w:rsidRPr="008E544A">
        <w:t xml:space="preserve">missions by </w:t>
      </w:r>
      <w:r>
        <w:t>S</w:t>
      </w:r>
      <w:r w:rsidRPr="008E544A">
        <w:t xml:space="preserve">ources and </w:t>
      </w:r>
      <w:r>
        <w:t>R</w:t>
      </w:r>
      <w:r w:rsidRPr="008E544A">
        <w:t xml:space="preserve">emovals by </w:t>
      </w:r>
      <w:r>
        <w:t>S</w:t>
      </w:r>
      <w:r w:rsidRPr="008E544A">
        <w:t xml:space="preserve">inks </w:t>
      </w:r>
      <w:r>
        <w:t>R</w:t>
      </w:r>
      <w:r w:rsidRPr="008E544A">
        <w:t xml:space="preserve">elated to </w:t>
      </w:r>
      <w:r>
        <w:t>F</w:t>
      </w:r>
      <w:r w:rsidRPr="008E544A">
        <w:t xml:space="preserve">orest </w:t>
      </w:r>
      <w:r>
        <w:t>L</w:t>
      </w:r>
      <w:r w:rsidRPr="008E544A">
        <w:t>and</w:t>
      </w:r>
      <w:bookmarkEnd w:id="407"/>
    </w:p>
    <w:p w14:paraId="11D7B30D" w14:textId="77777777" w:rsidR="0007220A" w:rsidRPr="00D22C92" w:rsidRDefault="0007220A" w:rsidP="005D62F8">
      <w:pPr>
        <w:spacing w:after="120"/>
        <w:contextualSpacing/>
        <w:outlineLvl w:val="0"/>
        <w:rPr>
          <w:rFonts w:ascii="Times New Roman" w:hAnsi="Times New Roman"/>
        </w:rPr>
      </w:pPr>
    </w:p>
    <w:p w14:paraId="1AFCA3C3" w14:textId="77777777" w:rsidR="0007220A" w:rsidRPr="00127E15" w:rsidRDefault="0007220A" w:rsidP="0025497F">
      <w:bookmarkStart w:id="408" w:name="_Toc315900711"/>
      <w:bookmarkStart w:id="409" w:name="_Toc356377064"/>
      <w:r w:rsidRPr="00127E15">
        <w:t xml:space="preserve">Decision 14/CP.19 covers the modalities for measurement, reporting and verifying </w:t>
      </w:r>
      <w:r>
        <w:t>for REDD+</w:t>
      </w:r>
      <w:r w:rsidRPr="00127E15">
        <w:t xml:space="preserve">. The </w:t>
      </w:r>
      <w:proofErr w:type="gramStart"/>
      <w:r w:rsidRPr="00127E15">
        <w:t>key</w:t>
      </w:r>
      <w:proofErr w:type="gramEnd"/>
      <w:r w:rsidRPr="00127E15">
        <w:t xml:space="preserve"> elements are of this decision are as follows:</w:t>
      </w:r>
    </w:p>
    <w:p w14:paraId="69231F7E" w14:textId="77777777" w:rsidR="0007220A" w:rsidRPr="00127E15" w:rsidRDefault="0007220A" w:rsidP="009C41C5">
      <w:pPr>
        <w:numPr>
          <w:ilvl w:val="0"/>
          <w:numId w:val="133"/>
        </w:numPr>
        <w:spacing w:after="0" w:line="288" w:lineRule="auto"/>
        <w:contextualSpacing/>
        <w:jc w:val="left"/>
      </w:pPr>
      <w:r w:rsidRPr="00127E15">
        <w:t xml:space="preserve">The estimation of anthropogenic forest related emissions and removals, carbon stocks and forest area changes should be consistent with UNFCCC methodological guidance, data </w:t>
      </w:r>
      <w:r>
        <w:t>and</w:t>
      </w:r>
      <w:r w:rsidRPr="00127E15">
        <w:t xml:space="preserve"> information </w:t>
      </w:r>
      <w:r>
        <w:t xml:space="preserve">and be </w:t>
      </w:r>
      <w:r w:rsidRPr="00127E15">
        <w:t xml:space="preserve">transparent and consistent with </w:t>
      </w:r>
      <w:r>
        <w:t>F</w:t>
      </w:r>
      <w:r w:rsidRPr="00127E15">
        <w:t>RL</w:t>
      </w:r>
      <w:r>
        <w:t>s</w:t>
      </w:r>
      <w:r w:rsidRPr="00127E15">
        <w:t>/</w:t>
      </w:r>
      <w:r>
        <w:t>F</w:t>
      </w:r>
      <w:r w:rsidRPr="00127E15">
        <w:t>REL</w:t>
      </w:r>
      <w:r>
        <w:t>s</w:t>
      </w:r>
      <w:r w:rsidRPr="00127E15">
        <w:t xml:space="preserve"> (para. 3)</w:t>
      </w:r>
      <w:r>
        <w:t>;</w:t>
      </w:r>
    </w:p>
    <w:p w14:paraId="037C12B2" w14:textId="77777777" w:rsidR="0007220A" w:rsidRPr="00127E15" w:rsidRDefault="0007220A" w:rsidP="009C41C5">
      <w:pPr>
        <w:numPr>
          <w:ilvl w:val="0"/>
          <w:numId w:val="133"/>
        </w:numPr>
        <w:spacing w:after="0" w:line="288" w:lineRule="auto"/>
        <w:contextualSpacing/>
        <w:jc w:val="left"/>
      </w:pPr>
      <w:r w:rsidRPr="00127E15">
        <w:t xml:space="preserve">Results </w:t>
      </w:r>
      <w:r>
        <w:t>should be</w:t>
      </w:r>
      <w:r w:rsidRPr="00127E15">
        <w:t xml:space="preserve"> provided via biannual update reports (BURs) on a voluntarily bas</w:t>
      </w:r>
      <w:r>
        <w:t>i</w:t>
      </w:r>
      <w:r w:rsidRPr="00127E15">
        <w:t xml:space="preserve">s, with additional flexibility for Least Developed Countries (LDCs) and Small Island Developing States (SIDS) (para. 6). When developing countries want to obtain and receive payments for results-based actions, an additional technical annex </w:t>
      </w:r>
      <w:r>
        <w:t>should</w:t>
      </w:r>
      <w:r w:rsidRPr="00127E15">
        <w:t xml:space="preserve"> be provided on a voluntary basis through the BUR (para. 7 and 8). The information provided </w:t>
      </w:r>
      <w:r>
        <w:t>should</w:t>
      </w:r>
      <w:r w:rsidRPr="00127E15">
        <w:t xml:space="preserve"> be consistent with decisions 4/CP.15 and 12/CP.17 (para. 9).</w:t>
      </w:r>
    </w:p>
    <w:p w14:paraId="49E5FC0C" w14:textId="77777777" w:rsidR="0007220A" w:rsidRPr="00127E15" w:rsidRDefault="0007220A" w:rsidP="009C41C5">
      <w:pPr>
        <w:numPr>
          <w:ilvl w:val="0"/>
          <w:numId w:val="133"/>
        </w:numPr>
        <w:spacing w:after="0" w:line="288" w:lineRule="auto"/>
        <w:contextualSpacing/>
        <w:jc w:val="left"/>
      </w:pPr>
      <w:r w:rsidRPr="00127E15">
        <w:t>In the context of provision of results-based payments</w:t>
      </w:r>
      <w:r>
        <w:t>,</w:t>
      </w:r>
      <w:r w:rsidRPr="00127E15">
        <w:t xml:space="preserve"> these results should be expressed in tonnes of CO</w:t>
      </w:r>
      <w:r w:rsidRPr="00127E15">
        <w:rPr>
          <w:vertAlign w:val="subscript"/>
        </w:rPr>
        <w:t>2</w:t>
      </w:r>
      <w:r w:rsidRPr="00127E15">
        <w:t xml:space="preserve"> equivalent per year (para. 4).</w:t>
      </w:r>
    </w:p>
    <w:p w14:paraId="170339D8" w14:textId="77777777" w:rsidR="0007220A" w:rsidRDefault="0007220A" w:rsidP="0025497F">
      <w:pPr>
        <w:spacing w:after="120"/>
        <w:contextualSpacing/>
      </w:pPr>
    </w:p>
    <w:p w14:paraId="71CED301" w14:textId="77777777" w:rsidR="0007220A" w:rsidRPr="00D22C92" w:rsidRDefault="0007220A" w:rsidP="0025497F">
      <w:pPr>
        <w:spacing w:after="120"/>
        <w:contextualSpacing/>
      </w:pPr>
      <w:r w:rsidRPr="00D22C92">
        <w:t xml:space="preserve">The implementation of the technical components of the national forest monitoring system will be implemented through </w:t>
      </w:r>
      <w:r>
        <w:t>a</w:t>
      </w:r>
      <w:r w:rsidRPr="00D22C92">
        <w:t xml:space="preserve"> three-phased approach. This allows time to build the necessary capacity,</w:t>
      </w:r>
      <w:r>
        <w:t xml:space="preserve"> to </w:t>
      </w:r>
      <w:r w:rsidRPr="00D22C92">
        <w:t xml:space="preserve">learn lessons and </w:t>
      </w:r>
      <w:r>
        <w:t xml:space="preserve">to </w:t>
      </w:r>
      <w:r w:rsidRPr="00D22C92">
        <w:t>improv</w:t>
      </w:r>
      <w:r>
        <w:t>e</w:t>
      </w:r>
      <w:r w:rsidRPr="00D22C92">
        <w:t xml:space="preserve"> the system, as necessary:</w:t>
      </w:r>
    </w:p>
    <w:p w14:paraId="2681CEC4" w14:textId="77777777" w:rsidR="0007220A" w:rsidRPr="00D22C92" w:rsidRDefault="0007220A" w:rsidP="0025497F">
      <w:pPr>
        <w:spacing w:after="120"/>
        <w:contextualSpacing/>
      </w:pPr>
    </w:p>
    <w:p w14:paraId="5CE6035A" w14:textId="77777777" w:rsidR="0007220A" w:rsidRPr="006A5FCA" w:rsidRDefault="0007220A" w:rsidP="009C41C5">
      <w:pPr>
        <w:numPr>
          <w:ilvl w:val="0"/>
          <w:numId w:val="107"/>
        </w:numPr>
        <w:spacing w:after="0"/>
        <w:ind w:left="714" w:hanging="357"/>
        <w:contextualSpacing/>
      </w:pPr>
      <w:r w:rsidRPr="006A5FCA">
        <w:rPr>
          <w:b/>
          <w:i/>
        </w:rPr>
        <w:t>Phase 1</w:t>
      </w:r>
      <w:r w:rsidRPr="006A5FCA">
        <w:t>: Capacity building on, and design of, technical elements (e.g. Satellite Land Monitoring System, remote sensing, forest inventory); establishment of institutional arrangements; activity planning; and design of demonstration (pilot) activities.</w:t>
      </w:r>
    </w:p>
    <w:p w14:paraId="7F1B7ED7" w14:textId="77777777" w:rsidR="0007220A" w:rsidRPr="006A5FCA" w:rsidRDefault="0007220A" w:rsidP="009C41C5">
      <w:pPr>
        <w:numPr>
          <w:ilvl w:val="0"/>
          <w:numId w:val="107"/>
        </w:numPr>
        <w:spacing w:after="0"/>
        <w:ind w:left="714" w:hanging="357"/>
        <w:contextualSpacing/>
      </w:pPr>
      <w:r w:rsidRPr="006A5FCA">
        <w:rPr>
          <w:b/>
          <w:i/>
        </w:rPr>
        <w:t>Phase 2</w:t>
      </w:r>
      <w:r w:rsidRPr="006A5FCA">
        <w:t>: Implementation and monitoring of (and learning from) demonstration activities, and further capacity building on technical elements.</w:t>
      </w:r>
    </w:p>
    <w:p w14:paraId="5CDDF491" w14:textId="77777777" w:rsidR="0007220A" w:rsidRPr="006A5FCA" w:rsidRDefault="0007220A" w:rsidP="009C41C5">
      <w:pPr>
        <w:numPr>
          <w:ilvl w:val="0"/>
          <w:numId w:val="107"/>
        </w:numPr>
        <w:spacing w:after="0"/>
        <w:ind w:left="714" w:hanging="357"/>
        <w:contextualSpacing/>
      </w:pPr>
      <w:r w:rsidRPr="006A5FCA">
        <w:rPr>
          <w:b/>
          <w:i/>
        </w:rPr>
        <w:t>Phase 3</w:t>
      </w:r>
      <w:r w:rsidRPr="006A5FCA">
        <w:t>: Satellite Land Monitoring System is upgraded to monitor national performance of REDD+ policies and measures; full MRV in place for assessing GHG emissions and removals in the forestry sector and to report mitigation performance to the UNFCCC Secretariat.</w:t>
      </w:r>
    </w:p>
    <w:p w14:paraId="49FC3F42" w14:textId="77777777" w:rsidR="0007220A" w:rsidRPr="00D22C92" w:rsidRDefault="0007220A" w:rsidP="0025497F">
      <w:pPr>
        <w:spacing w:after="120"/>
        <w:contextualSpacing/>
      </w:pPr>
    </w:p>
    <w:p w14:paraId="6D13A5FC" w14:textId="77777777" w:rsidR="0007220A" w:rsidRDefault="0007220A" w:rsidP="0025497F">
      <w:pPr>
        <w:spacing w:after="120"/>
        <w:contextualSpacing/>
      </w:pPr>
      <w:r w:rsidRPr="00D22C92">
        <w:t>Th</w:t>
      </w:r>
      <w:r>
        <w:t>e Objective of this Component is for Mongolia</w:t>
      </w:r>
      <w:r w:rsidRPr="00D22C92">
        <w:t xml:space="preserve"> to develop its </w:t>
      </w:r>
      <w:r>
        <w:t xml:space="preserve">national </w:t>
      </w:r>
      <w:r w:rsidRPr="00D22C92">
        <w:t>forest</w:t>
      </w:r>
      <w:r>
        <w:t xml:space="preserve"> monitoring system for REDD+, in line with </w:t>
      </w:r>
      <w:r w:rsidRPr="00D22C92">
        <w:t>the above</w:t>
      </w:r>
      <w:r>
        <w:t xml:space="preserve"> UNFCCC guidance and modalities.</w:t>
      </w:r>
    </w:p>
    <w:p w14:paraId="25D39AAD" w14:textId="77777777" w:rsidR="0007220A" w:rsidRDefault="0007220A" w:rsidP="0025497F">
      <w:pPr>
        <w:spacing w:after="120"/>
        <w:contextualSpacing/>
      </w:pPr>
    </w:p>
    <w:p w14:paraId="41E1A881" w14:textId="77777777" w:rsidR="0007220A" w:rsidRPr="00454DD0" w:rsidRDefault="0007220A" w:rsidP="0025497F">
      <w:pPr>
        <w:spacing w:after="120"/>
        <w:contextualSpacing/>
        <w:rPr>
          <w:i/>
        </w:rPr>
      </w:pPr>
      <w:r>
        <w:rPr>
          <w:i/>
        </w:rPr>
        <w:t>This section describes the proposed institutional arrangements for national forest monitoring compatible with REDD+. It then proposes the approach to monitoring (and reporting), based on a rapid assessment of the current situation and known gaps and weaknesses. It then describes in detail the Outputs and Activities under this Component, before summarizing them in the form of a workplan.</w:t>
      </w:r>
    </w:p>
    <w:p w14:paraId="090A258C" w14:textId="77777777" w:rsidR="0007220A" w:rsidRPr="006A5FCA" w:rsidRDefault="0007220A" w:rsidP="00471CE6">
      <w:pPr>
        <w:pStyle w:val="Heading3"/>
        <w:spacing w:before="0"/>
        <w:jc w:val="left"/>
        <w:rPr>
          <w:rFonts w:ascii="Calibri" w:hAnsi="Calibri" w:cs="Calibri"/>
          <w:sz w:val="32"/>
        </w:rPr>
      </w:pPr>
      <w:r w:rsidRPr="006A5FCA">
        <w:rPr>
          <w:rFonts w:ascii="Calibri" w:hAnsi="Calibri" w:cs="Calibri"/>
          <w:sz w:val="32"/>
        </w:rPr>
        <w:t xml:space="preserve">National Forest Monitoring </w:t>
      </w:r>
      <w:bookmarkEnd w:id="408"/>
      <w:r w:rsidRPr="006A5FCA">
        <w:rPr>
          <w:rFonts w:ascii="Calibri" w:hAnsi="Calibri" w:cs="Calibri"/>
          <w:sz w:val="32"/>
        </w:rPr>
        <w:t>System Development – Institutional Arrangements</w:t>
      </w:r>
      <w:bookmarkEnd w:id="409"/>
    </w:p>
    <w:p w14:paraId="654F26AD" w14:textId="77777777" w:rsidR="0007220A" w:rsidRDefault="0007220A" w:rsidP="005F28C9">
      <w:pPr>
        <w:spacing w:after="0"/>
      </w:pPr>
      <w:r w:rsidRPr="00753567">
        <w:t xml:space="preserve">The first step towards the development of Mongolia’s national forest monitoring system will be the determination of transparent and effective institutional arrangements for </w:t>
      </w:r>
      <w:r>
        <w:t>(i</w:t>
      </w:r>
      <w:r w:rsidRPr="00753567">
        <w:t>) the production and sharing of land use monitoring and forest carbon stocks data</w:t>
      </w:r>
      <w:r>
        <w:t>; (ii</w:t>
      </w:r>
      <w:r w:rsidRPr="00753567">
        <w:t>) compilation of the national GHG inventory for the LULUCF sector, and</w:t>
      </w:r>
      <w:r>
        <w:t>; (iii</w:t>
      </w:r>
      <w:r w:rsidRPr="00753567">
        <w:t>) compilation and reporting of the National Communication to the UNFCCC. Transparent and accountable institutional arrangements will be essential to ensure the effective functioning of the system; the Government of Mongolia will therefore aim to formalize these arrangements through a legal act to ensure long-term accountability and sustainability of the national forest monitoring system.</w:t>
      </w:r>
      <w:r>
        <w:t xml:space="preserve"> Box 20 provides information on current institutions in Mongolia involved in forest monitoring.</w:t>
      </w:r>
    </w:p>
    <w:p w14:paraId="288BAB3E" w14:textId="77777777" w:rsidR="0007220A" w:rsidRPr="006A5FCA" w:rsidRDefault="0007220A" w:rsidP="00753567">
      <w:pPr>
        <w:rPr>
          <w:rFonts w:cs="Calibri"/>
          <w:szCs w:val="20"/>
        </w:rPr>
      </w:pPr>
    </w:p>
    <w:tbl>
      <w:tblPr>
        <w:tblW w:w="0" w:type="auto"/>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9350"/>
      </w:tblGrid>
      <w:tr w:rsidR="0007220A" w:rsidRPr="006A5FCA" w14:paraId="47A286C8" w14:textId="77777777" w:rsidTr="00A1572F">
        <w:tc>
          <w:tcPr>
            <w:tcW w:w="9350" w:type="dxa"/>
            <w:shd w:val="clear" w:color="auto" w:fill="DBE5F1"/>
          </w:tcPr>
          <w:p w14:paraId="11352EAF" w14:textId="77777777" w:rsidR="0007220A" w:rsidRPr="006A5FCA" w:rsidRDefault="0007220A">
            <w:pPr>
              <w:keepNext/>
              <w:keepLines/>
              <w:spacing w:before="200"/>
              <w:jc w:val="center"/>
              <w:outlineLvl w:val="6"/>
              <w:rPr>
                <w:rFonts w:cs="Calibri"/>
                <w:b/>
                <w:szCs w:val="20"/>
              </w:rPr>
            </w:pPr>
            <w:bookmarkStart w:id="410" w:name="_Toc385336361"/>
            <w:bookmarkStart w:id="411" w:name="_Toc386790015"/>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19</w:t>
            </w:r>
            <w:r w:rsidRPr="006A5FCA">
              <w:rPr>
                <w:b/>
              </w:rPr>
              <w:fldChar w:fldCharType="end"/>
            </w:r>
            <w:r w:rsidRPr="006A5FCA">
              <w:rPr>
                <w:b/>
              </w:rPr>
              <w:t>: Institutions Currently Involved in Remote Sensing in Mongolia</w:t>
            </w:r>
            <w:bookmarkEnd w:id="410"/>
            <w:bookmarkEnd w:id="411"/>
          </w:p>
          <w:p w14:paraId="404CBC27" w14:textId="77777777" w:rsidR="0007220A" w:rsidRPr="009522F9" w:rsidRDefault="0007220A" w:rsidP="009522F9">
            <w:pPr>
              <w:keepNext/>
              <w:keepLines/>
              <w:spacing w:before="200" w:after="120"/>
              <w:outlineLvl w:val="6"/>
              <w:rPr>
                <w:rFonts w:cs="Calibri"/>
                <w:sz w:val="20"/>
                <w:szCs w:val="20"/>
              </w:rPr>
            </w:pPr>
            <w:r w:rsidRPr="009522F9">
              <w:rPr>
                <w:rFonts w:cs="Calibri"/>
                <w:sz w:val="20"/>
                <w:szCs w:val="20"/>
              </w:rPr>
              <w:t xml:space="preserve">At present, there are two national institutions in Mongolia undertaking MODIS-based remote sensing work and analysis: the Environmental Information Centre of the Ministry of Environment and Green Development, and a research laboratory at the National University of Mongolia. </w:t>
            </w:r>
          </w:p>
          <w:p w14:paraId="5ADAF012" w14:textId="77777777" w:rsidR="0007220A" w:rsidRPr="009522F9" w:rsidRDefault="0007220A" w:rsidP="009522F9">
            <w:pPr>
              <w:keepNext/>
              <w:keepLines/>
              <w:spacing w:before="200" w:after="120"/>
              <w:outlineLvl w:val="6"/>
              <w:rPr>
                <w:rFonts w:cs="Calibri"/>
                <w:sz w:val="20"/>
                <w:szCs w:val="20"/>
                <w:lang w:val="mn-Mong-CN" w:bidi="mn-Mong-CN"/>
              </w:rPr>
            </w:pPr>
            <w:r w:rsidRPr="009522F9">
              <w:rPr>
                <w:rFonts w:cs="Calibri"/>
                <w:sz w:val="20"/>
                <w:szCs w:val="20"/>
              </w:rPr>
              <w:t>Since 20</w:t>
            </w:r>
            <w:r>
              <w:rPr>
                <w:rFonts w:cs="Calibri"/>
                <w:sz w:val="20"/>
                <w:szCs w:val="20"/>
              </w:rPr>
              <w:t xml:space="preserve">02, </w:t>
            </w:r>
            <w:r w:rsidRPr="009522F9">
              <w:rPr>
                <w:rFonts w:cs="Calibri"/>
                <w:sz w:val="20"/>
                <w:szCs w:val="20"/>
              </w:rPr>
              <w:t>GIZ and the Berlin Technical University have supported st</w:t>
            </w:r>
            <w:r>
              <w:rPr>
                <w:rFonts w:cs="Calibri"/>
                <w:sz w:val="20"/>
                <w:szCs w:val="20"/>
              </w:rPr>
              <w:t>udies</w:t>
            </w:r>
            <w:r w:rsidRPr="009522F9">
              <w:rPr>
                <w:rFonts w:cs="Calibri"/>
                <w:sz w:val="20"/>
                <w:szCs w:val="20"/>
              </w:rPr>
              <w:t xml:space="preserve"> covering </w:t>
            </w:r>
            <w:r w:rsidRPr="009522F9">
              <w:rPr>
                <w:rFonts w:cs="Calibri"/>
                <w:sz w:val="20"/>
                <w:szCs w:val="20"/>
                <w:lang w:val="mn-Mong-CN" w:bidi="mn-Mong-CN"/>
              </w:rPr>
              <w:t xml:space="preserve">60,000 hectares in Yeroo </w:t>
            </w:r>
            <w:r w:rsidRPr="009522F9">
              <w:rPr>
                <w:rFonts w:cs="Calibri"/>
                <w:i/>
                <w:sz w:val="20"/>
                <w:szCs w:val="20"/>
                <w:lang w:val="mn-Mong-CN" w:bidi="mn-Mong-CN"/>
              </w:rPr>
              <w:t>soum</w:t>
            </w:r>
            <w:r w:rsidRPr="009522F9">
              <w:rPr>
                <w:rFonts w:cs="Calibri"/>
                <w:sz w:val="20"/>
                <w:szCs w:val="20"/>
                <w:lang w:val="mn-Mong-CN" w:bidi="mn-Mong-CN"/>
              </w:rPr>
              <w:t xml:space="preserve"> and 130,000 hectares in Tsagaannuur </w:t>
            </w:r>
            <w:r w:rsidRPr="009522F9">
              <w:rPr>
                <w:rFonts w:cs="Calibri"/>
                <w:i/>
                <w:sz w:val="20"/>
                <w:szCs w:val="20"/>
                <w:lang w:val="mn-Mong-CN" w:bidi="mn-Mong-CN"/>
              </w:rPr>
              <w:t>soum</w:t>
            </w:r>
            <w:r w:rsidRPr="009522F9">
              <w:rPr>
                <w:rFonts w:cs="Calibri"/>
                <w:sz w:val="20"/>
                <w:szCs w:val="20"/>
                <w:lang w:val="mn-Mong-CN" w:bidi="mn-Mong-CN"/>
              </w:rPr>
              <w:t xml:space="preserve">, Selenge </w:t>
            </w:r>
            <w:r w:rsidRPr="009522F9">
              <w:rPr>
                <w:rFonts w:cs="Calibri"/>
                <w:i/>
                <w:sz w:val="20"/>
                <w:szCs w:val="20"/>
                <w:lang w:val="mn-Mong-CN" w:bidi="mn-Mong-CN"/>
              </w:rPr>
              <w:t>aimag</w:t>
            </w:r>
            <w:r w:rsidRPr="009522F9">
              <w:rPr>
                <w:rFonts w:cs="Calibri"/>
                <w:sz w:val="20"/>
                <w:szCs w:val="20"/>
                <w:lang w:val="mn-Mong-CN" w:bidi="mn-Mong-CN"/>
              </w:rPr>
              <w:t xml:space="preserve">. </w:t>
            </w:r>
          </w:p>
          <w:p w14:paraId="1C38BC75" w14:textId="77777777" w:rsidR="0007220A" w:rsidRPr="006A5FCA" w:rsidRDefault="0007220A" w:rsidP="009522F9">
            <w:pPr>
              <w:keepNext/>
              <w:keepLines/>
              <w:spacing w:before="200" w:after="120"/>
              <w:outlineLvl w:val="6"/>
              <w:rPr>
                <w:rFonts w:cs="Calibri"/>
                <w:sz w:val="28"/>
              </w:rPr>
            </w:pPr>
            <w:r w:rsidRPr="009522F9">
              <w:rPr>
                <w:rFonts w:cs="Calibri"/>
                <w:sz w:val="20"/>
                <w:szCs w:val="20"/>
                <w:lang w:val="mn-Mong-CN" w:bidi="mn-Mong-CN"/>
              </w:rPr>
              <w:t>Comprehensive internationally-supported capacity building is required to build on these experiences and capacities to generate both remote sensing imagery for the REDD+ monitoring system (Phases 2 and 3) and Activity Data (Phase 3).</w:t>
            </w:r>
          </w:p>
        </w:tc>
      </w:tr>
    </w:tbl>
    <w:p w14:paraId="41197BED" w14:textId="77777777" w:rsidR="0007220A" w:rsidRPr="006A5FCA" w:rsidRDefault="0007220A" w:rsidP="00753567">
      <w:pPr>
        <w:pStyle w:val="Caption"/>
        <w:rPr>
          <w:rFonts w:cs="Calibri"/>
          <w:szCs w:val="20"/>
        </w:rPr>
      </w:pPr>
    </w:p>
    <w:p w14:paraId="09B401B3" w14:textId="77777777" w:rsidR="0007220A" w:rsidRPr="006A5FCA" w:rsidRDefault="0007220A" w:rsidP="00B3521A">
      <w:pPr>
        <w:spacing w:after="0"/>
        <w:contextualSpacing/>
        <w:rPr>
          <w:rFonts w:cs="Calibri"/>
          <w:szCs w:val="20"/>
        </w:rPr>
      </w:pPr>
      <w:r w:rsidRPr="006A5FCA">
        <w:rPr>
          <w:rFonts w:cs="Calibri"/>
          <w:szCs w:val="20"/>
        </w:rPr>
        <w:lastRenderedPageBreak/>
        <w:t xml:space="preserve">Previous work of the TWG on </w:t>
      </w:r>
      <w:r w:rsidRPr="009D2C0B">
        <w:rPr>
          <w:lang w:eastAsia="ko-KR"/>
        </w:rPr>
        <w:t>REL/RL and the national forest monitoring system</w:t>
      </w:r>
      <w:r w:rsidRPr="006A5FCA">
        <w:rPr>
          <w:rFonts w:cs="Calibri"/>
          <w:szCs w:val="20"/>
        </w:rPr>
        <w:t xml:space="preserve"> led to the proposal for the</w:t>
      </w:r>
      <w:r w:rsidRPr="00D22C92">
        <w:rPr>
          <w:rFonts w:ascii="Times New Roman" w:hAnsi="Times New Roman"/>
        </w:rPr>
        <w:t xml:space="preserve"> </w:t>
      </w:r>
      <w:r w:rsidRPr="006A5FCA">
        <w:rPr>
          <w:rFonts w:cs="Calibri"/>
          <w:szCs w:val="20"/>
        </w:rPr>
        <w:t>institutional arrangements set out in Figure 9. These will be subjected to further stakeholder consultation and validation. The institutions indicated in the boxes are proposed to act as the lead government agencies/institutions for each of the respective components of the national forest monitoring system. That is:</w:t>
      </w:r>
    </w:p>
    <w:p w14:paraId="59B1F842" w14:textId="77777777" w:rsidR="0007220A" w:rsidRPr="006A5FCA" w:rsidRDefault="0007220A" w:rsidP="00B3521A">
      <w:pPr>
        <w:spacing w:after="0"/>
        <w:contextualSpacing/>
        <w:rPr>
          <w:rFonts w:cs="Calibri"/>
          <w:szCs w:val="20"/>
        </w:rPr>
      </w:pPr>
    </w:p>
    <w:p w14:paraId="1B8DD9B7" w14:textId="77777777" w:rsidR="0007220A" w:rsidRPr="006A5FCA" w:rsidRDefault="0007220A" w:rsidP="009C41C5">
      <w:pPr>
        <w:pStyle w:val="MediumGrid1-Accent22"/>
        <w:numPr>
          <w:ilvl w:val="0"/>
          <w:numId w:val="87"/>
        </w:numPr>
        <w:tabs>
          <w:tab w:val="left" w:pos="770"/>
        </w:tabs>
        <w:spacing w:before="0" w:after="0" w:line="240" w:lineRule="auto"/>
        <w:ind w:left="770" w:hanging="344"/>
        <w:contextualSpacing/>
        <w:rPr>
          <w:rFonts w:ascii="Calibri" w:hAnsi="Calibri"/>
          <w:lang w:val="en-GB"/>
        </w:rPr>
      </w:pPr>
      <w:r w:rsidRPr="006A5FCA">
        <w:rPr>
          <w:rFonts w:ascii="Calibri" w:hAnsi="Calibri"/>
          <w:lang w:val="en-GB"/>
        </w:rPr>
        <w:t xml:space="preserve">The Environmental Information Centre (EIC) and the FRDC share responsibility for the Satellite Land Monitoring System; </w:t>
      </w:r>
    </w:p>
    <w:p w14:paraId="2BE5FDE0" w14:textId="77777777" w:rsidR="0007220A" w:rsidRPr="006A5FCA" w:rsidRDefault="0007220A" w:rsidP="009C41C5">
      <w:pPr>
        <w:pStyle w:val="MediumGrid1-Accent22"/>
        <w:numPr>
          <w:ilvl w:val="0"/>
          <w:numId w:val="87"/>
        </w:numPr>
        <w:tabs>
          <w:tab w:val="left" w:pos="770"/>
        </w:tabs>
        <w:spacing w:before="0" w:after="0" w:line="240" w:lineRule="auto"/>
        <w:ind w:left="770" w:hanging="344"/>
        <w:contextualSpacing/>
        <w:rPr>
          <w:rFonts w:ascii="Calibri" w:hAnsi="Calibri"/>
          <w:lang w:val="en-GB"/>
        </w:rPr>
      </w:pPr>
      <w:r w:rsidRPr="006A5FCA">
        <w:rPr>
          <w:rFonts w:ascii="Calibri" w:hAnsi="Calibri"/>
          <w:lang w:val="en-GB"/>
        </w:rPr>
        <w:t xml:space="preserve">FRDC is responsible for the National Forest Inventory; </w:t>
      </w:r>
    </w:p>
    <w:p w14:paraId="31493D4A" w14:textId="77777777" w:rsidR="0007220A" w:rsidRPr="006A5FCA" w:rsidRDefault="0007220A" w:rsidP="009C41C5">
      <w:pPr>
        <w:pStyle w:val="MediumGrid1-Accent22"/>
        <w:numPr>
          <w:ilvl w:val="0"/>
          <w:numId w:val="87"/>
        </w:numPr>
        <w:tabs>
          <w:tab w:val="left" w:pos="770"/>
        </w:tabs>
        <w:spacing w:before="0" w:after="0" w:line="240" w:lineRule="auto"/>
        <w:ind w:left="770" w:hanging="344"/>
        <w:contextualSpacing/>
        <w:rPr>
          <w:rFonts w:ascii="Calibri" w:hAnsi="Calibri"/>
          <w:lang w:val="en-GB"/>
        </w:rPr>
      </w:pPr>
      <w:r w:rsidRPr="006A5FCA">
        <w:rPr>
          <w:rFonts w:ascii="Calibri" w:hAnsi="Calibri"/>
          <w:lang w:val="en-GB"/>
        </w:rPr>
        <w:t>The CCCO is responsible for the GHG inventory for the Land Use, Land Use Change and Forestry (LULUCF) sector;</w:t>
      </w:r>
    </w:p>
    <w:p w14:paraId="61C0FB39" w14:textId="77777777" w:rsidR="0007220A" w:rsidRPr="006A5FCA" w:rsidRDefault="0007220A" w:rsidP="009C41C5">
      <w:pPr>
        <w:pStyle w:val="MediumGrid1-Accent22"/>
        <w:numPr>
          <w:ilvl w:val="0"/>
          <w:numId w:val="87"/>
        </w:numPr>
        <w:tabs>
          <w:tab w:val="left" w:pos="770"/>
        </w:tabs>
        <w:spacing w:before="0" w:after="0" w:line="240" w:lineRule="auto"/>
        <w:ind w:left="770" w:hanging="344"/>
        <w:contextualSpacing/>
        <w:rPr>
          <w:rFonts w:ascii="Calibri" w:hAnsi="Calibri"/>
          <w:lang w:val="en-GB"/>
        </w:rPr>
      </w:pPr>
      <w:r w:rsidRPr="006A5FCA">
        <w:rPr>
          <w:rFonts w:ascii="Calibri" w:hAnsi="Calibri"/>
          <w:lang w:val="en-GB"/>
        </w:rPr>
        <w:t>The TWG oversees and guides the work and operation of the national forest monitoring system.</w:t>
      </w:r>
    </w:p>
    <w:p w14:paraId="4372B484" w14:textId="77777777" w:rsidR="0007220A" w:rsidRPr="00B3521A" w:rsidRDefault="0007220A" w:rsidP="00B3521A">
      <w:pPr>
        <w:spacing w:after="0"/>
        <w:contextualSpacing/>
      </w:pPr>
    </w:p>
    <w:p w14:paraId="2283FAA1" w14:textId="77777777" w:rsidR="0007220A" w:rsidRPr="006A5FCA" w:rsidRDefault="0007220A" w:rsidP="00B3521A">
      <w:pPr>
        <w:spacing w:after="0"/>
        <w:contextualSpacing/>
        <w:rPr>
          <w:rFonts w:cs="Calibri"/>
          <w:szCs w:val="20"/>
        </w:rPr>
      </w:pPr>
      <w:r w:rsidRPr="006A5FCA">
        <w:rPr>
          <w:rFonts w:cs="Calibri"/>
          <w:szCs w:val="20"/>
        </w:rPr>
        <w:t>In and around these arrangements will be integrated specific Quality Control processes (as set out by the IPCC) and an overall Quality Assurance assessment. These are to be carried out by an independent third party. Under these arrangements activity data (AD), emission factors (EF) and GHG emissions data will be shared between the involved institutions to maximize transparency and openness.</w:t>
      </w:r>
    </w:p>
    <w:p w14:paraId="3C32C1B0" w14:textId="77777777" w:rsidR="0007220A" w:rsidRDefault="0007220A" w:rsidP="00753567">
      <w:pPr>
        <w:keepNext/>
      </w:pPr>
    </w:p>
    <w:p w14:paraId="023D568E" w14:textId="584B62EE" w:rsidR="0007220A" w:rsidRDefault="00925047" w:rsidP="00753567">
      <w:pPr>
        <w:pStyle w:val="Caption"/>
        <w:keepNext/>
      </w:pPr>
      <w:r>
        <w:rPr>
          <w:noProof/>
          <w:lang w:val="en-US"/>
        </w:rPr>
        <w:drawing>
          <wp:inline distT="0" distB="0" distL="0" distR="0" wp14:anchorId="3C40A191" wp14:editId="2078E08E">
            <wp:extent cx="5973445" cy="2912110"/>
            <wp:effectExtent l="0" t="0" r="8255" b="0"/>
            <wp:docPr id="1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3445" cy="2912110"/>
                    </a:xfrm>
                    <a:prstGeom prst="rect">
                      <a:avLst/>
                    </a:prstGeom>
                    <a:noFill/>
                    <a:ln>
                      <a:noFill/>
                    </a:ln>
                  </pic:spPr>
                </pic:pic>
              </a:graphicData>
            </a:graphic>
          </wp:inline>
        </w:drawing>
      </w:r>
    </w:p>
    <w:p w14:paraId="062E425B" w14:textId="77777777" w:rsidR="0007220A" w:rsidRDefault="0007220A" w:rsidP="00753567">
      <w:pPr>
        <w:pStyle w:val="Caption"/>
        <w:rPr>
          <w:color w:val="auto"/>
          <w:sz w:val="24"/>
          <w:szCs w:val="24"/>
        </w:rPr>
      </w:pPr>
      <w:bookmarkStart w:id="412" w:name="_Toc386790027"/>
      <w:r>
        <w:t xml:space="preserve">Figure </w:t>
      </w:r>
      <w:r w:rsidR="00D528B1">
        <w:fldChar w:fldCharType="begin"/>
      </w:r>
      <w:r w:rsidR="00D528B1">
        <w:instrText xml:space="preserve"> SEQ Figure \* ARABIC </w:instrText>
      </w:r>
      <w:r w:rsidR="00D528B1">
        <w:fldChar w:fldCharType="separate"/>
      </w:r>
      <w:r w:rsidR="00925047">
        <w:rPr>
          <w:noProof/>
        </w:rPr>
        <w:t>8</w:t>
      </w:r>
      <w:r w:rsidR="00D528B1">
        <w:rPr>
          <w:noProof/>
        </w:rPr>
        <w:fldChar w:fldCharType="end"/>
      </w:r>
      <w:r>
        <w:t>: Proposed I</w:t>
      </w:r>
      <w:r w:rsidRPr="0036357B">
        <w:t xml:space="preserve">nstitutional </w:t>
      </w:r>
      <w:r>
        <w:t>A</w:t>
      </w:r>
      <w:r w:rsidRPr="0036357B">
        <w:t>rrangements for Mongolia</w:t>
      </w:r>
      <w:r>
        <w:t>’s National Forest Monitoring System for REDD+</w:t>
      </w:r>
      <w:bookmarkEnd w:id="412"/>
    </w:p>
    <w:p w14:paraId="37B45C73" w14:textId="77777777" w:rsidR="0007220A" w:rsidRPr="006A5FCA" w:rsidRDefault="0007220A" w:rsidP="00B3521A">
      <w:pPr>
        <w:spacing w:after="0"/>
        <w:contextualSpacing/>
        <w:rPr>
          <w:rFonts w:cs="Calibri"/>
          <w:szCs w:val="20"/>
        </w:rPr>
      </w:pPr>
      <w:r w:rsidRPr="006A5FCA">
        <w:rPr>
          <w:rFonts w:cs="Calibri"/>
          <w:szCs w:val="20"/>
        </w:rPr>
        <w:t>The institutions identified in Figure 9 will act as lead entities for their respective components, though this does not preclude the receipt of additional technical and capacity building support from other national and international agencies and institutions, for example for the collection and analysis of data.</w:t>
      </w:r>
    </w:p>
    <w:p w14:paraId="1D4B8BE0" w14:textId="77777777" w:rsidR="0007220A" w:rsidRPr="006A5FCA" w:rsidRDefault="0007220A" w:rsidP="00B3521A">
      <w:pPr>
        <w:spacing w:after="0"/>
        <w:contextualSpacing/>
        <w:rPr>
          <w:rFonts w:cs="Calibri"/>
          <w:szCs w:val="20"/>
        </w:rPr>
      </w:pPr>
    </w:p>
    <w:p w14:paraId="7641CE56" w14:textId="77777777" w:rsidR="0007220A" w:rsidRPr="006A5FCA" w:rsidRDefault="0007220A" w:rsidP="00B3521A">
      <w:pPr>
        <w:spacing w:after="0"/>
        <w:contextualSpacing/>
        <w:rPr>
          <w:rFonts w:cs="Calibri"/>
          <w:szCs w:val="20"/>
        </w:rPr>
      </w:pPr>
      <w:r w:rsidRPr="006A5FCA">
        <w:rPr>
          <w:rFonts w:cs="Calibri"/>
          <w:szCs w:val="20"/>
        </w:rPr>
        <w:t>A first step in the implementation of the REDD+ Readiness Roadmap will be to formalize these arrangements among relevant institutions and stakeholders, followed by the incorporation of the agreed institutional arrangements into the Mongolia National Forest Monitoring System Action Plan – see next section.</w:t>
      </w:r>
    </w:p>
    <w:p w14:paraId="5595C1C3" w14:textId="77777777" w:rsidR="0007220A" w:rsidRPr="00D22C92" w:rsidRDefault="0007220A" w:rsidP="00753567">
      <w:pPr>
        <w:pStyle w:val="Heading3"/>
      </w:pPr>
      <w:r>
        <w:lastRenderedPageBreak/>
        <w:t>Proposed Approaches to Forest Monitoring, Reporting and Research</w:t>
      </w:r>
    </w:p>
    <w:p w14:paraId="6D372DE1" w14:textId="77777777" w:rsidR="0007220A" w:rsidRPr="006A5FCA" w:rsidRDefault="0007220A" w:rsidP="00B3521A">
      <w:pPr>
        <w:spacing w:after="0"/>
        <w:contextualSpacing/>
        <w:rPr>
          <w:rFonts w:cs="Calibri"/>
          <w:szCs w:val="20"/>
        </w:rPr>
      </w:pPr>
      <w:r w:rsidRPr="006A5FCA">
        <w:rPr>
          <w:rFonts w:cs="Calibri"/>
          <w:szCs w:val="20"/>
        </w:rPr>
        <w:t>Preliminary ideas on methods to be employed and systems to be developed are outlined below - these will be subject to change based on the results of national and sub-national consultations.</w:t>
      </w:r>
    </w:p>
    <w:p w14:paraId="78E7FAFC" w14:textId="77777777" w:rsidR="0007220A" w:rsidRPr="00753567" w:rsidRDefault="0007220A" w:rsidP="002908F7">
      <w:pPr>
        <w:pStyle w:val="Heading4"/>
      </w:pPr>
      <w:r>
        <w:t xml:space="preserve">A) </w:t>
      </w:r>
      <w:r w:rsidRPr="00753567">
        <w:t>Forest Monitoring</w:t>
      </w:r>
    </w:p>
    <w:p w14:paraId="76948543" w14:textId="77777777" w:rsidR="0007220A" w:rsidRPr="006A5FCA" w:rsidRDefault="0007220A" w:rsidP="00B3521A">
      <w:pPr>
        <w:spacing w:after="0"/>
        <w:contextualSpacing/>
        <w:rPr>
          <w:rFonts w:cs="Calibri"/>
          <w:szCs w:val="20"/>
        </w:rPr>
      </w:pPr>
      <w:r w:rsidRPr="006A5FCA">
        <w:rPr>
          <w:rFonts w:cs="Calibri"/>
          <w:szCs w:val="20"/>
        </w:rPr>
        <w:t>A satellite land monitoring system will be developed to support the monitoring function of the national forest monitoring system. This will be used to assess the outcomes of Mongolia’s REDD+ activities using easily</w:t>
      </w:r>
      <w:r>
        <w:rPr>
          <w:rFonts w:cs="Calibri"/>
          <w:szCs w:val="20"/>
        </w:rPr>
        <w:t xml:space="preserve"> </w:t>
      </w:r>
      <w:r w:rsidRPr="006A5FCA">
        <w:rPr>
          <w:rFonts w:cs="Calibri"/>
          <w:szCs w:val="20"/>
        </w:rPr>
        <w:t xml:space="preserve">detectable proxies such as forest cover and forest cover change over time. This system will comprise an open-source database, a user interface and tools and algorithms, adapted to Mongolia’s country needs. </w:t>
      </w:r>
    </w:p>
    <w:p w14:paraId="3AC954F3" w14:textId="77777777" w:rsidR="0007220A" w:rsidRPr="006A5FCA" w:rsidRDefault="0007220A" w:rsidP="00B3521A">
      <w:pPr>
        <w:spacing w:after="0"/>
        <w:contextualSpacing/>
        <w:rPr>
          <w:rFonts w:cs="Calibri"/>
          <w:szCs w:val="20"/>
        </w:rPr>
      </w:pPr>
      <w:r w:rsidRPr="006A5FCA">
        <w:rPr>
          <w:rFonts w:cs="Calibri"/>
          <w:szCs w:val="20"/>
        </w:rPr>
        <w:t xml:space="preserve"> </w:t>
      </w:r>
    </w:p>
    <w:p w14:paraId="58CCC09F" w14:textId="77777777" w:rsidR="0007220A" w:rsidRPr="006A5FCA" w:rsidRDefault="0007220A" w:rsidP="00B3521A">
      <w:pPr>
        <w:spacing w:after="0"/>
        <w:contextualSpacing/>
        <w:rPr>
          <w:rFonts w:cs="Calibri"/>
          <w:szCs w:val="20"/>
        </w:rPr>
      </w:pPr>
      <w:r w:rsidRPr="006A5FCA">
        <w:rPr>
          <w:rFonts w:cs="Calibri"/>
          <w:szCs w:val="20"/>
        </w:rPr>
        <w:t xml:space="preserve">Mongolia’s satellite land monitoring system will be based on satellite remote sensing data </w:t>
      </w:r>
      <w:r>
        <w:rPr>
          <w:rFonts w:cs="Calibri"/>
          <w:szCs w:val="20"/>
        </w:rPr>
        <w:t>that</w:t>
      </w:r>
      <w:r w:rsidRPr="006A5FCA">
        <w:rPr>
          <w:rFonts w:cs="Calibri"/>
          <w:szCs w:val="20"/>
        </w:rPr>
        <w:t xml:space="preserve"> will be regularly updated to capture the progression of land use changes on the ground. Mongolia has received satellite images from MODIS since 2007. Landsat data dating back 20 years are also freely available online. Once downloaded, this imagery will be processed and subsequently entered into a specialized database. The imagery will then be made publicly available, at no charge, via an online web-GIS portal, where the imagery will be overlaid with relevant GIS shapefiles (e.g. administrative boundaries of aimags, soums and baghs; rivers, lakes and watershed; roads; settlements; protection and utilization forest zones (Law on Forest 20</w:t>
      </w:r>
      <w:r>
        <w:rPr>
          <w:rFonts w:cs="Calibri"/>
          <w:szCs w:val="20"/>
        </w:rPr>
        <w:t>12</w:t>
      </w:r>
      <w:r w:rsidRPr="006A5FCA">
        <w:rPr>
          <w:rFonts w:cs="Calibri"/>
          <w:szCs w:val="20"/>
        </w:rPr>
        <w:t xml:space="preserve">, Art. 5.1), special protected areas, areas leased by Forest User Groups, logging licences, mining and exploration licences, etc.).  </w:t>
      </w:r>
    </w:p>
    <w:p w14:paraId="42068581" w14:textId="77777777" w:rsidR="0007220A" w:rsidRPr="007B4E6B" w:rsidRDefault="0007220A" w:rsidP="002908F7">
      <w:pPr>
        <w:pStyle w:val="Heading4"/>
      </w:pPr>
      <w:proofErr w:type="gramStart"/>
      <w:r>
        <w:t xml:space="preserve">B) </w:t>
      </w:r>
      <w:r w:rsidRPr="007B4E6B">
        <w:t xml:space="preserve">National </w:t>
      </w:r>
      <w:r>
        <w:t>F</w:t>
      </w:r>
      <w:r w:rsidRPr="007B4E6B">
        <w:t>orest</w:t>
      </w:r>
      <w:proofErr w:type="gramEnd"/>
      <w:r w:rsidRPr="007B4E6B">
        <w:t xml:space="preserve"> Inventory</w:t>
      </w:r>
    </w:p>
    <w:p w14:paraId="0F3C755E" w14:textId="77777777" w:rsidR="0007220A" w:rsidRPr="006A5FCA" w:rsidRDefault="0007220A" w:rsidP="00BD58D9">
      <w:pPr>
        <w:spacing w:after="0"/>
        <w:contextualSpacing/>
        <w:rPr>
          <w:rFonts w:cs="Calibri"/>
          <w:szCs w:val="20"/>
        </w:rPr>
      </w:pPr>
      <w:r w:rsidRPr="006A5FCA">
        <w:rPr>
          <w:rFonts w:cs="Calibri"/>
          <w:szCs w:val="20"/>
        </w:rPr>
        <w:t xml:space="preserve">Status: </w:t>
      </w:r>
    </w:p>
    <w:p w14:paraId="1D6F3FE9" w14:textId="77777777" w:rsidR="0007220A" w:rsidRPr="006A5FCA" w:rsidRDefault="0007220A" w:rsidP="00BD58D9">
      <w:pPr>
        <w:spacing w:after="0"/>
        <w:contextualSpacing/>
        <w:rPr>
          <w:rFonts w:cs="Calibri"/>
          <w:szCs w:val="20"/>
        </w:rPr>
      </w:pPr>
    </w:p>
    <w:p w14:paraId="4FF3A04A" w14:textId="77777777" w:rsidR="0007220A" w:rsidRPr="006A5FCA" w:rsidRDefault="0007220A" w:rsidP="00BD58D9">
      <w:pPr>
        <w:spacing w:after="0"/>
        <w:contextualSpacing/>
        <w:rPr>
          <w:rFonts w:cs="Calibri"/>
          <w:szCs w:val="20"/>
        </w:rPr>
      </w:pPr>
      <w:r w:rsidRPr="006A5FCA">
        <w:rPr>
          <w:rFonts w:cs="Calibri"/>
          <w:szCs w:val="20"/>
        </w:rPr>
        <w:t>Mongolia’s national forest inventory efforts began with support from the Soviet Union in the 1950s and continued into the 1970s. No nationwide forest inventory was carried out between 1975 and 1989. Following the transition to a market economy in 1990, Mongolia adopted a strategy of performing forest inventory and management activities sequentially by administrative divisions (i.e. by aimag). This policy resulted in completion of forest inventory work in all aimags and soums from 1990-2005, and the cycle re-commenced in 2006, with a projected full national cycle to be completed every 10 years as required by the Law on Forest 20</w:t>
      </w:r>
      <w:r>
        <w:rPr>
          <w:rFonts w:cs="Calibri"/>
          <w:szCs w:val="20"/>
        </w:rPr>
        <w:t>12</w:t>
      </w:r>
      <w:r w:rsidRPr="006A5FCA">
        <w:rPr>
          <w:rFonts w:cs="Calibri"/>
          <w:szCs w:val="20"/>
        </w:rPr>
        <w:t xml:space="preserve"> (Art. 7.2). </w:t>
      </w:r>
    </w:p>
    <w:p w14:paraId="50591E22" w14:textId="77777777" w:rsidR="0007220A" w:rsidRPr="006A5FCA" w:rsidRDefault="0007220A" w:rsidP="00BD58D9">
      <w:pPr>
        <w:spacing w:after="0"/>
        <w:contextualSpacing/>
        <w:rPr>
          <w:rFonts w:cs="Calibri"/>
          <w:szCs w:val="20"/>
        </w:rPr>
      </w:pPr>
    </w:p>
    <w:p w14:paraId="05E5E3BC" w14:textId="77777777" w:rsidR="0007220A" w:rsidRPr="006A5FCA" w:rsidRDefault="0007220A" w:rsidP="00BD58D9">
      <w:pPr>
        <w:spacing w:after="0"/>
        <w:contextualSpacing/>
        <w:rPr>
          <w:rFonts w:cs="Calibri"/>
          <w:szCs w:val="20"/>
        </w:rPr>
      </w:pPr>
      <w:r w:rsidRPr="006A5FCA">
        <w:rPr>
          <w:rFonts w:cs="Calibri"/>
          <w:szCs w:val="20"/>
        </w:rPr>
        <w:t>National Forest inventory (NFI) data is collected by private companies authorized by DFCRM (called ‘Authorized Professional Forest Organizations’), selected by public tender, which conduct the work under the supervision of DFCRM, although there are some concerns regarding the accuracy of the data obtained (Law on Forest 20</w:t>
      </w:r>
      <w:r>
        <w:rPr>
          <w:rFonts w:cs="Calibri"/>
          <w:szCs w:val="20"/>
        </w:rPr>
        <w:t>12</w:t>
      </w:r>
      <w:r w:rsidRPr="006A5FCA">
        <w:rPr>
          <w:rFonts w:cs="Calibri"/>
          <w:szCs w:val="20"/>
        </w:rPr>
        <w:t>). The metrics measured under the present inventory methodology are limited to tree height and diameter at breast height (DBH), as well as broader variables such as forest type, elevation and slope.</w:t>
      </w:r>
    </w:p>
    <w:p w14:paraId="5F5E4D8E" w14:textId="77777777" w:rsidR="0007220A" w:rsidRPr="007B4E6B" w:rsidRDefault="0007220A" w:rsidP="00465E69">
      <w:pPr>
        <w:pStyle w:val="Heading4"/>
      </w:pPr>
      <w:r>
        <w:t xml:space="preserve">C) </w:t>
      </w:r>
      <w:r w:rsidRPr="007B4E6B">
        <w:t xml:space="preserve">Forest Related National GHG Inventory for </w:t>
      </w:r>
      <w:r>
        <w:t>Mongolia</w:t>
      </w:r>
    </w:p>
    <w:p w14:paraId="3FD22B82" w14:textId="77777777" w:rsidR="0007220A" w:rsidRPr="006A5FCA" w:rsidRDefault="0007220A" w:rsidP="00BD58D9">
      <w:pPr>
        <w:spacing w:after="0"/>
        <w:contextualSpacing/>
        <w:rPr>
          <w:rFonts w:cs="Calibri"/>
          <w:szCs w:val="20"/>
        </w:rPr>
      </w:pPr>
      <w:r w:rsidRPr="006A5FCA">
        <w:rPr>
          <w:rFonts w:cs="Calibri"/>
          <w:szCs w:val="20"/>
        </w:rPr>
        <w:t>All country Parties to the UNFCCC are requested to estimate and report on forest-related GHGs by sources and removal by sinks (Decision 4/CP.15, paragraph 1(d) and (d) (i)). Information published in GHG inventories allows the COP to observe progress achieved by the Parties in fulfilling their commitments and achieving the ultimate objective of the Convention.</w:t>
      </w:r>
    </w:p>
    <w:p w14:paraId="7CDBFBC8" w14:textId="77777777" w:rsidR="0007220A" w:rsidRPr="006A5FCA" w:rsidRDefault="0007220A" w:rsidP="00BD58D9">
      <w:pPr>
        <w:spacing w:after="0"/>
        <w:contextualSpacing/>
        <w:rPr>
          <w:rFonts w:cs="Calibri"/>
          <w:szCs w:val="20"/>
        </w:rPr>
      </w:pPr>
    </w:p>
    <w:p w14:paraId="1E571488" w14:textId="77777777" w:rsidR="0007220A" w:rsidRPr="006A5FCA" w:rsidRDefault="0007220A" w:rsidP="00BD58D9">
      <w:pPr>
        <w:spacing w:after="0"/>
        <w:contextualSpacing/>
        <w:rPr>
          <w:rFonts w:cs="Calibri"/>
          <w:szCs w:val="20"/>
        </w:rPr>
      </w:pPr>
      <w:r w:rsidRPr="006A5FCA">
        <w:rPr>
          <w:rFonts w:cs="Calibri"/>
          <w:szCs w:val="20"/>
        </w:rPr>
        <w:t xml:space="preserve">Information should be documented coherently following the reporting the guidance of the UNFCCC. Countries should follow the most recent IPCC guidance and guidelines, as adopted or encouraged by the COP, as a basis for estimating anthropogenic forest-related greenhouse gas emissions by sources and removals by sinks, forest carbon stocks and forest area changes in order to comply with the five GHG </w:t>
      </w:r>
      <w:r w:rsidRPr="006A5FCA">
        <w:rPr>
          <w:rFonts w:cs="Calibri"/>
          <w:szCs w:val="20"/>
        </w:rPr>
        <w:lastRenderedPageBreak/>
        <w:t xml:space="preserve">inventory reporting principles: Transparency, Coherence, Comparability, Completeness and Accuracy. The quality of a GHG inventory depends not only on the robustness of the results from the measurements made and the credibility of estimates, but also on the manner and method in which the information is collated and presented. </w:t>
      </w:r>
    </w:p>
    <w:p w14:paraId="0DBB560A" w14:textId="77777777" w:rsidR="0007220A" w:rsidRPr="006A5FCA" w:rsidRDefault="0007220A" w:rsidP="00BD58D9">
      <w:pPr>
        <w:spacing w:after="0"/>
        <w:contextualSpacing/>
        <w:rPr>
          <w:rFonts w:cs="Calibri"/>
          <w:szCs w:val="20"/>
        </w:rPr>
      </w:pPr>
    </w:p>
    <w:p w14:paraId="66E06CB0" w14:textId="77777777" w:rsidR="0007220A" w:rsidRPr="006A5FCA" w:rsidRDefault="0007220A" w:rsidP="002B1F5B">
      <w:pPr>
        <w:rPr>
          <w:rFonts w:cs="Calibri"/>
          <w:b/>
          <w:szCs w:val="20"/>
        </w:rPr>
      </w:pPr>
      <w:r w:rsidRPr="006A5FCA">
        <w:rPr>
          <w:rFonts w:cs="Calibri"/>
          <w:b/>
          <w:szCs w:val="20"/>
        </w:rPr>
        <w:t>National Communication</w:t>
      </w:r>
    </w:p>
    <w:p w14:paraId="4AB67879" w14:textId="77777777" w:rsidR="0007220A" w:rsidRPr="006A5FCA" w:rsidRDefault="0007220A" w:rsidP="00BD58D9">
      <w:pPr>
        <w:spacing w:after="0"/>
        <w:contextualSpacing/>
        <w:rPr>
          <w:rFonts w:cs="Calibri"/>
          <w:szCs w:val="20"/>
        </w:rPr>
      </w:pPr>
      <w:r w:rsidRPr="006A5FCA">
        <w:rPr>
          <w:rFonts w:cs="Calibri"/>
          <w:szCs w:val="20"/>
        </w:rPr>
        <w:t xml:space="preserve">Parties to the Convention are required to submit national reports on their progress on implementing the Convention to the UNFCCC COP. Core elements of the national communications include information on emissions and removals of GHGs and details of the activities a Party has undertaken to implement the Convention. National Communications usually contain sections on national circumstances, vulnerability assessment, financial </w:t>
      </w:r>
      <w:proofErr w:type="gramStart"/>
      <w:r w:rsidRPr="006A5FCA">
        <w:rPr>
          <w:rFonts w:cs="Calibri"/>
          <w:szCs w:val="20"/>
        </w:rPr>
        <w:t>resources</w:t>
      </w:r>
      <w:proofErr w:type="gramEnd"/>
      <w:r w:rsidRPr="006A5FCA">
        <w:rPr>
          <w:rFonts w:cs="Calibri"/>
          <w:szCs w:val="20"/>
        </w:rPr>
        <w:t xml:space="preserve"> and transfer of technology, and education, training and public awareness.</w:t>
      </w:r>
    </w:p>
    <w:p w14:paraId="5538A04F" w14:textId="77777777" w:rsidR="0007220A" w:rsidRPr="006A5FCA" w:rsidRDefault="0007220A" w:rsidP="00BD58D9">
      <w:pPr>
        <w:spacing w:after="0"/>
        <w:contextualSpacing/>
        <w:rPr>
          <w:rFonts w:cs="Calibri"/>
          <w:b/>
          <w:szCs w:val="20"/>
        </w:rPr>
      </w:pPr>
    </w:p>
    <w:p w14:paraId="786AD52E" w14:textId="77777777" w:rsidR="0007220A" w:rsidRPr="006A5FCA" w:rsidRDefault="0007220A" w:rsidP="00BD58D9">
      <w:pPr>
        <w:spacing w:after="0"/>
        <w:contextualSpacing/>
        <w:rPr>
          <w:rFonts w:cs="Calibri"/>
          <w:b/>
          <w:szCs w:val="20"/>
        </w:rPr>
      </w:pPr>
      <w:r w:rsidRPr="006A5FCA">
        <w:rPr>
          <w:rFonts w:cs="Calibri"/>
          <w:b/>
          <w:szCs w:val="20"/>
        </w:rPr>
        <w:t>Central National GHG Inventory Archiving System</w:t>
      </w:r>
    </w:p>
    <w:p w14:paraId="358147CA" w14:textId="77777777" w:rsidR="0007220A" w:rsidRPr="006A5FCA" w:rsidRDefault="0007220A" w:rsidP="00BD58D9">
      <w:pPr>
        <w:spacing w:after="0"/>
        <w:contextualSpacing/>
        <w:rPr>
          <w:rFonts w:cs="Calibri"/>
          <w:szCs w:val="20"/>
        </w:rPr>
      </w:pPr>
    </w:p>
    <w:p w14:paraId="3BABD072" w14:textId="77777777" w:rsidR="0007220A" w:rsidRPr="006A5FCA" w:rsidRDefault="0007220A" w:rsidP="00BD58D9">
      <w:pPr>
        <w:spacing w:after="0"/>
        <w:contextualSpacing/>
        <w:rPr>
          <w:rFonts w:cs="Calibri"/>
          <w:szCs w:val="20"/>
        </w:rPr>
      </w:pPr>
      <w:r w:rsidRPr="006A5FCA">
        <w:rPr>
          <w:rFonts w:cs="Calibri"/>
          <w:szCs w:val="20"/>
        </w:rPr>
        <w:t>An archive system is a critical tool to underpin the sustainability of the National GHG Inventory System by ensuring that GHG estimates can be easily (re-</w:t>
      </w:r>
      <w:proofErr w:type="gramStart"/>
      <w:r w:rsidRPr="006A5FCA">
        <w:rPr>
          <w:rFonts w:cs="Calibri"/>
          <w:szCs w:val="20"/>
        </w:rPr>
        <w:t>)produced</w:t>
      </w:r>
      <w:proofErr w:type="gramEnd"/>
      <w:r w:rsidRPr="006A5FCA">
        <w:rPr>
          <w:rFonts w:cs="Calibri"/>
          <w:szCs w:val="20"/>
        </w:rPr>
        <w:t>, safeguarding against data and information loss, and allow replicability of estimates.</w:t>
      </w:r>
    </w:p>
    <w:p w14:paraId="49688ADE" w14:textId="77777777" w:rsidR="0007220A" w:rsidRPr="006A5FCA" w:rsidRDefault="0007220A" w:rsidP="00BD58D9">
      <w:pPr>
        <w:spacing w:after="0"/>
        <w:contextualSpacing/>
        <w:rPr>
          <w:rFonts w:cs="Calibri"/>
          <w:b/>
          <w:szCs w:val="20"/>
        </w:rPr>
      </w:pPr>
    </w:p>
    <w:p w14:paraId="4AA43E3D" w14:textId="77777777" w:rsidR="0007220A" w:rsidRPr="006A5FCA" w:rsidRDefault="0007220A" w:rsidP="00BD58D9">
      <w:pPr>
        <w:spacing w:after="0"/>
        <w:contextualSpacing/>
        <w:rPr>
          <w:rFonts w:cs="Calibri"/>
          <w:b/>
          <w:szCs w:val="20"/>
        </w:rPr>
      </w:pPr>
      <w:r w:rsidRPr="006A5FCA">
        <w:rPr>
          <w:rFonts w:cs="Calibri"/>
          <w:b/>
          <w:szCs w:val="20"/>
        </w:rPr>
        <w:t>Current Status</w:t>
      </w:r>
    </w:p>
    <w:p w14:paraId="19F490F7" w14:textId="77777777" w:rsidR="0007220A" w:rsidRPr="006A5FCA" w:rsidRDefault="0007220A" w:rsidP="00BD58D9">
      <w:pPr>
        <w:spacing w:after="0"/>
        <w:contextualSpacing/>
        <w:rPr>
          <w:rFonts w:cs="Calibri"/>
          <w:szCs w:val="20"/>
        </w:rPr>
      </w:pPr>
    </w:p>
    <w:p w14:paraId="566A0F4C" w14:textId="77777777" w:rsidR="0007220A" w:rsidRPr="006A5FCA" w:rsidRDefault="0007220A" w:rsidP="00BD58D9">
      <w:pPr>
        <w:spacing w:after="0"/>
        <w:contextualSpacing/>
        <w:rPr>
          <w:rFonts w:cs="Calibri"/>
          <w:szCs w:val="20"/>
        </w:rPr>
      </w:pPr>
      <w:r w:rsidRPr="006A5FCA">
        <w:rPr>
          <w:rFonts w:cs="Calibri"/>
          <w:szCs w:val="20"/>
        </w:rPr>
        <w:t>The Government of Mongolia submitted its Second National Communication (SNC) to the UNFCCC in 2010, which was the result of a UNEP-funded project. The figures for GHG inventory of the SNC were based on 2006 levels. Default values from the IPCC’s global Emissions Factor Database were used to compile the forestry sector inventory; and the 2006 IPCC Guidelines for National Greenhouse Gas Inventories were followed for the compilation of the inventory report. Capacity building is now required for technical officers in MEGD and MIA on IPCC guidance and guidelines for GHG inventory compilations, as well as software tools that can be used to support inventory compilation, such as the US Environmental Protection Agency’s Agriculture and Land Use tool, and database development and management, including QA/QC procedures.</w:t>
      </w:r>
    </w:p>
    <w:p w14:paraId="3DD9BFF6" w14:textId="77777777" w:rsidR="0007220A" w:rsidRDefault="0007220A" w:rsidP="00465E69">
      <w:pPr>
        <w:pStyle w:val="Heading4"/>
      </w:pPr>
      <w:r>
        <w:t xml:space="preserve">D) </w:t>
      </w:r>
      <w:r w:rsidRPr="007B4E6B">
        <w:t>NFMS-Related Scientific Research</w:t>
      </w:r>
    </w:p>
    <w:p w14:paraId="65A602AD" w14:textId="77777777" w:rsidR="0007220A" w:rsidRPr="00806E91" w:rsidRDefault="0007220A" w:rsidP="002B1F5B">
      <w:pPr>
        <w:spacing w:after="0"/>
        <w:rPr>
          <w:b/>
        </w:rPr>
      </w:pPr>
      <w:r w:rsidRPr="00806E91">
        <w:rPr>
          <w:b/>
        </w:rPr>
        <w:t>Current Status</w:t>
      </w:r>
    </w:p>
    <w:p w14:paraId="2CC19D89" w14:textId="77777777" w:rsidR="0007220A" w:rsidRPr="00806E91" w:rsidRDefault="0007220A" w:rsidP="002B1F5B">
      <w:pPr>
        <w:spacing w:after="0"/>
      </w:pPr>
    </w:p>
    <w:p w14:paraId="1AC55FD2" w14:textId="77777777" w:rsidR="0007220A" w:rsidRPr="00806E91" w:rsidRDefault="0007220A" w:rsidP="002B1F5B">
      <w:pPr>
        <w:spacing w:after="0"/>
      </w:pPr>
      <w:r w:rsidRPr="00806E91">
        <w:t>The National University of Mongolia’s (NUM) Forestry Department leads national research efforts in forest development (including management and silviculture, botany, tree improvement and forest protection) and utilization. NUM has a Me</w:t>
      </w:r>
      <w:r>
        <w:t xml:space="preserve">morandum of Understanding </w:t>
      </w:r>
      <w:r w:rsidRPr="00806E91">
        <w:t>with the Finnish Forest Research Institute (METLA</w:t>
      </w:r>
      <w:proofErr w:type="gramStart"/>
      <w:r w:rsidRPr="00806E91">
        <w:t>) which</w:t>
      </w:r>
      <w:proofErr w:type="gramEnd"/>
      <w:r w:rsidRPr="00806E91">
        <w:t xml:space="preserve"> focuses on capacity building for research and education in Mongolia, particularly on forest plantations and inventory. The inventory work includes work on improving estimations of forest biomass and tree growth. Along with NUM’s Department of Physics, the Forestry Department is also working on forest soil carbon measurement. The Forest Department also possesses a flux tower, with which they are beginning to investigate forest-atmosphere exchanges of water, carbon dioxide, </w:t>
      </w:r>
      <w:proofErr w:type="gramStart"/>
      <w:r w:rsidRPr="00806E91">
        <w:t>energy</w:t>
      </w:r>
      <w:proofErr w:type="gramEnd"/>
      <w:r w:rsidRPr="00806E91">
        <w:t xml:space="preserve"> and other trace gases. </w:t>
      </w:r>
    </w:p>
    <w:p w14:paraId="20F9C6F8" w14:textId="77777777" w:rsidR="0007220A" w:rsidRPr="00806E91" w:rsidRDefault="0007220A" w:rsidP="002B1F5B">
      <w:pPr>
        <w:spacing w:after="0"/>
      </w:pPr>
    </w:p>
    <w:p w14:paraId="2952DD1B" w14:textId="77777777" w:rsidR="0007220A" w:rsidRPr="00806E91" w:rsidRDefault="0007220A" w:rsidP="002B1F5B">
      <w:pPr>
        <w:spacing w:after="0"/>
        <w:rPr>
          <w:b/>
        </w:rPr>
      </w:pPr>
      <w:r>
        <w:rPr>
          <w:b/>
        </w:rPr>
        <w:br w:type="page"/>
      </w:r>
      <w:r w:rsidRPr="00806E91">
        <w:rPr>
          <w:b/>
        </w:rPr>
        <w:lastRenderedPageBreak/>
        <w:t>Potential Research Areas</w:t>
      </w:r>
    </w:p>
    <w:p w14:paraId="6AF91372" w14:textId="77777777" w:rsidR="0007220A" w:rsidRPr="00806E91" w:rsidRDefault="0007220A" w:rsidP="002B1F5B">
      <w:pPr>
        <w:spacing w:after="0"/>
      </w:pPr>
    </w:p>
    <w:p w14:paraId="706BF6EB" w14:textId="77777777" w:rsidR="0007220A" w:rsidRDefault="0007220A" w:rsidP="002B1F5B">
      <w:pPr>
        <w:spacing w:after="0"/>
      </w:pPr>
      <w:r w:rsidRPr="00806E91">
        <w:t>In addition to th</w:t>
      </w:r>
      <w:r>
        <w:t>e</w:t>
      </w:r>
      <w:r w:rsidRPr="00806E91">
        <w:t xml:space="preserve"> work</w:t>
      </w:r>
      <w:r>
        <w:t xml:space="preserve"> described above</w:t>
      </w:r>
      <w:r w:rsidRPr="00806E91">
        <w:t>, Mongolia requires further support on forest/REDD+-related research, including forest inventory methodologies, development of country-specific allometric equations, using remote sensing to support ground inventory, and linking community forest monitoring into a national forest monitoring framework. These will be shared with the FRDC and the CCCO to allow the government to incorporate into the national GHG inventory and allow the country to report at higher Tier levels.</w:t>
      </w:r>
    </w:p>
    <w:p w14:paraId="78EC94F9" w14:textId="77777777" w:rsidR="0007220A" w:rsidRDefault="0007220A" w:rsidP="002B1F5B">
      <w:pPr>
        <w:spacing w:after="0"/>
      </w:pPr>
    </w:p>
    <w:p w14:paraId="271BFB30" w14:textId="77777777" w:rsidR="0007220A" w:rsidRPr="00806E91" w:rsidRDefault="0007220A" w:rsidP="002B1F5B">
      <w:pPr>
        <w:spacing w:after="0"/>
      </w:pPr>
      <w:r w:rsidRPr="00806E91">
        <w:t xml:space="preserve">Following initial awareness raising and capacity building on REDD+, internal and external consultations and discussions will be undertaken by the Forest Department and MEGD into potential new research areas to support the implementation of REDD+ in Mongolia, and in particular the multipurpose NFI. </w:t>
      </w:r>
    </w:p>
    <w:p w14:paraId="7780151C" w14:textId="77777777" w:rsidR="0007220A" w:rsidRPr="002B1F5B" w:rsidRDefault="0007220A" w:rsidP="007B4E6B">
      <w:pPr>
        <w:spacing w:after="0"/>
        <w:rPr>
          <w:u w:val="single"/>
        </w:rPr>
      </w:pPr>
    </w:p>
    <w:p w14:paraId="07B6C79D" w14:textId="77777777" w:rsidR="0007220A" w:rsidRDefault="0007220A" w:rsidP="007B4E6B">
      <w:pPr>
        <w:pStyle w:val="Heading3"/>
      </w:pPr>
      <w:r>
        <w:t>Description of Activities</w:t>
      </w:r>
    </w:p>
    <w:p w14:paraId="0A149001" w14:textId="77777777" w:rsidR="0007220A" w:rsidRPr="005D62F8" w:rsidRDefault="0007220A" w:rsidP="00465E69">
      <w:pPr>
        <w:pStyle w:val="Heading4"/>
      </w:pPr>
      <w:r w:rsidRPr="005D62F8">
        <w:t xml:space="preserve">Output 1 - Capacity Building and National </w:t>
      </w:r>
      <w:r>
        <w:t>F</w:t>
      </w:r>
      <w:r w:rsidRPr="005D62F8">
        <w:t xml:space="preserve">orest </w:t>
      </w:r>
      <w:r>
        <w:t>M</w:t>
      </w:r>
      <w:r w:rsidRPr="005D62F8">
        <w:t xml:space="preserve">onitoring </w:t>
      </w:r>
      <w:r>
        <w:t>S</w:t>
      </w:r>
      <w:r w:rsidRPr="005D62F8">
        <w:t>ystem Action Plan Development</w:t>
      </w:r>
    </w:p>
    <w:p w14:paraId="51E53228" w14:textId="77777777" w:rsidR="0007220A" w:rsidRPr="00BD58D9" w:rsidRDefault="0007220A" w:rsidP="00471CE6">
      <w:pPr>
        <w:spacing w:after="0"/>
        <w:contextualSpacing/>
        <w:rPr>
          <w:szCs w:val="22"/>
        </w:rPr>
      </w:pPr>
      <w:r w:rsidRPr="006A5FCA">
        <w:rPr>
          <w:rFonts w:cs="Calibri"/>
          <w:bCs/>
          <w:szCs w:val="22"/>
        </w:rPr>
        <w:t xml:space="preserve">The first step towards the development and implementation of Mongolia’s national forest monitoring system will involve </w:t>
      </w:r>
      <w:r>
        <w:rPr>
          <w:rFonts w:cs="Calibri"/>
          <w:bCs/>
          <w:szCs w:val="22"/>
        </w:rPr>
        <w:t xml:space="preserve">general awareness </w:t>
      </w:r>
      <w:proofErr w:type="gramStart"/>
      <w:r>
        <w:rPr>
          <w:rFonts w:cs="Calibri"/>
          <w:bCs/>
          <w:szCs w:val="22"/>
        </w:rPr>
        <w:t>raising</w:t>
      </w:r>
      <w:proofErr w:type="gramEnd"/>
      <w:r>
        <w:rPr>
          <w:rFonts w:cs="Calibri"/>
          <w:bCs/>
          <w:szCs w:val="22"/>
        </w:rPr>
        <w:t xml:space="preserve"> on its</w:t>
      </w:r>
      <w:r w:rsidRPr="006A5FCA">
        <w:rPr>
          <w:rFonts w:cs="Calibri"/>
          <w:bCs/>
          <w:szCs w:val="22"/>
        </w:rPr>
        <w:t xml:space="preserve"> components as well as in-depth training workshops on the specifics of each of the components, at national and subnational levels. </w:t>
      </w:r>
      <w:r w:rsidRPr="00BD58D9">
        <w:rPr>
          <w:szCs w:val="22"/>
        </w:rPr>
        <w:t xml:space="preserve">The detailed steps that Mongolia will take to develop and implement its national forest monitoring system are to be defined in the National Forest Monitoring System Action Plan (NFMS-AP), to be formulated by MEGD, with the support of FAO/UN-REDD. This document will set out the actions that the country will undertake, in the context of the provision of adequate and predictable support, including financial resources and technical and technological support, to implement its national forest monitoring system for REDD+ activities. </w:t>
      </w:r>
    </w:p>
    <w:p w14:paraId="60C2006C" w14:textId="77777777" w:rsidR="0007220A" w:rsidRPr="00BD58D9" w:rsidRDefault="0007220A" w:rsidP="00BD58D9">
      <w:pPr>
        <w:spacing w:after="0"/>
        <w:contextualSpacing/>
        <w:rPr>
          <w:szCs w:val="22"/>
        </w:rPr>
      </w:pPr>
    </w:p>
    <w:p w14:paraId="0D970B8D" w14:textId="77777777" w:rsidR="0007220A" w:rsidRPr="00BD58D9" w:rsidRDefault="0007220A" w:rsidP="00BD58D9">
      <w:pPr>
        <w:spacing w:after="0"/>
        <w:contextualSpacing/>
        <w:rPr>
          <w:szCs w:val="22"/>
        </w:rPr>
      </w:pPr>
      <w:r w:rsidRPr="00BD58D9">
        <w:rPr>
          <w:szCs w:val="22"/>
        </w:rPr>
        <w:t>The NFMS-AP is likely to include sections on the following:</w:t>
      </w:r>
    </w:p>
    <w:p w14:paraId="76A2CB4E" w14:textId="77777777" w:rsidR="0007220A" w:rsidRPr="00BD58D9" w:rsidRDefault="0007220A" w:rsidP="00BD58D9">
      <w:pPr>
        <w:spacing w:after="0"/>
        <w:contextualSpacing/>
        <w:rPr>
          <w:szCs w:val="22"/>
        </w:rPr>
      </w:pPr>
    </w:p>
    <w:p w14:paraId="5E5E5A2F"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Detailed capacity assessment of RS/GIS, forest inventory and GHG inventory, both in government and non-government entities; and support received to date;</w:t>
      </w:r>
    </w:p>
    <w:p w14:paraId="64B697CF"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Guidance on the phased implementation of the national forest monitoring system, from concretizing institutional arrangements and capacity building (Phase 1) to demonstration and monitoring (Phase 2) to full national monitoring and MRV for REDD+ activities;</w:t>
      </w:r>
    </w:p>
    <w:p w14:paraId="4BEADF21"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A timeline for the implementation of activities;</w:t>
      </w:r>
      <w:r>
        <w:rPr>
          <w:rFonts w:ascii="Calibri" w:hAnsi="Calibri"/>
          <w:szCs w:val="22"/>
        </w:rPr>
        <w:t xml:space="preserve"> and</w:t>
      </w:r>
    </w:p>
    <w:p w14:paraId="0C7EC34B"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A budget.</w:t>
      </w:r>
    </w:p>
    <w:p w14:paraId="7616C09A" w14:textId="77777777" w:rsidR="0007220A" w:rsidRPr="006A5FCA" w:rsidRDefault="0007220A" w:rsidP="00BD58D9">
      <w:pPr>
        <w:spacing w:after="0"/>
        <w:contextualSpacing/>
        <w:rPr>
          <w:rFonts w:cs="Calibri"/>
          <w:b/>
          <w:bCs/>
          <w:i/>
          <w:szCs w:val="22"/>
        </w:rPr>
      </w:pPr>
    </w:p>
    <w:p w14:paraId="61E7C22A" w14:textId="77777777" w:rsidR="0007220A" w:rsidRPr="006A5FCA" w:rsidRDefault="0007220A" w:rsidP="00EA7E3F">
      <w:pPr>
        <w:rPr>
          <w:rFonts w:cs="Calibri"/>
          <w:bCs/>
          <w:i/>
          <w:szCs w:val="22"/>
        </w:rPr>
      </w:pPr>
      <w:r w:rsidRPr="006A5FCA">
        <w:rPr>
          <w:rFonts w:cs="Calibri"/>
          <w:b/>
          <w:bCs/>
          <w:i/>
          <w:szCs w:val="22"/>
        </w:rPr>
        <w:t>Activity 1.1</w:t>
      </w:r>
      <w:r w:rsidRPr="006A5FCA">
        <w:rPr>
          <w:rFonts w:cs="Calibri"/>
          <w:bCs/>
          <w:i/>
          <w:szCs w:val="22"/>
        </w:rPr>
        <w:t>: Organize NFMS work and regular Working Group meetings</w:t>
      </w:r>
    </w:p>
    <w:p w14:paraId="1310A698" w14:textId="77777777" w:rsidR="0007220A" w:rsidRPr="006A5FCA" w:rsidRDefault="0007220A" w:rsidP="00BD58D9">
      <w:pPr>
        <w:spacing w:after="0"/>
        <w:contextualSpacing/>
        <w:rPr>
          <w:rFonts w:cs="Calibri"/>
          <w:bCs/>
          <w:szCs w:val="22"/>
        </w:rPr>
      </w:pPr>
      <w:r w:rsidRPr="006A5FCA">
        <w:rPr>
          <w:rFonts w:cs="Calibri"/>
          <w:bCs/>
          <w:szCs w:val="22"/>
        </w:rPr>
        <w:t>Under this activity, the following sub-activities will be implemented:</w:t>
      </w:r>
    </w:p>
    <w:p w14:paraId="00D3C6D3" w14:textId="77777777" w:rsidR="0007220A" w:rsidRPr="006A5FCA" w:rsidRDefault="0007220A" w:rsidP="00BD58D9">
      <w:pPr>
        <w:spacing w:after="0"/>
        <w:contextualSpacing/>
        <w:rPr>
          <w:rFonts w:cs="Calibri"/>
          <w:bCs/>
          <w:szCs w:val="22"/>
        </w:rPr>
      </w:pPr>
    </w:p>
    <w:p w14:paraId="577F4991"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Develop a list of all the institutions and staff involved in forest monitoring and MRV (using the membership of the RELs-RLs/NFMS TWG as a starting point);</w:t>
      </w:r>
    </w:p>
    <w:p w14:paraId="4936335E"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Develop a calendar of meetings to be held over the Roadmap implementation period;</w:t>
      </w:r>
    </w:p>
    <w:p w14:paraId="3F5D6D79"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Collaboratively formulate a TOR for the Working Group;</w:t>
      </w:r>
    </w:p>
    <w:p w14:paraId="7E3D8A01"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Identify the topics to be discussed in each of the meetings and relevant contributors;</w:t>
      </w:r>
    </w:p>
    <w:p w14:paraId="19E43A68"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 xml:space="preserve">Prepare the minutes of each of the meetings; </w:t>
      </w:r>
    </w:p>
    <w:p w14:paraId="63A16CF0"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Store and archive all documents and other materials produced during the meetings;</w:t>
      </w:r>
      <w:r>
        <w:rPr>
          <w:rFonts w:ascii="Calibri" w:hAnsi="Calibri" w:cs="Calibri"/>
          <w:bCs/>
          <w:szCs w:val="22"/>
        </w:rPr>
        <w:t xml:space="preserve"> and</w:t>
      </w:r>
    </w:p>
    <w:p w14:paraId="42DD2621" w14:textId="77777777" w:rsidR="0007220A" w:rsidRPr="006A5FCA" w:rsidRDefault="0007220A" w:rsidP="009C41C5">
      <w:pPr>
        <w:pStyle w:val="MediumGrid1-Accent22"/>
        <w:numPr>
          <w:ilvl w:val="0"/>
          <w:numId w:val="108"/>
        </w:numPr>
        <w:spacing w:before="0" w:after="0" w:line="240" w:lineRule="auto"/>
        <w:contextualSpacing/>
        <w:rPr>
          <w:rFonts w:ascii="Calibri" w:hAnsi="Calibri" w:cs="Calibri"/>
          <w:bCs/>
          <w:szCs w:val="22"/>
        </w:rPr>
      </w:pPr>
      <w:r w:rsidRPr="006A5FCA">
        <w:rPr>
          <w:rFonts w:ascii="Calibri" w:hAnsi="Calibri" w:cs="Calibri"/>
          <w:bCs/>
          <w:szCs w:val="22"/>
        </w:rPr>
        <w:t>In collaboration with all relevant stakeholders, contribute to national consultations on the NFMS-AP, national forest definition, satellite land monitoring system and GHG inventory.</w:t>
      </w:r>
    </w:p>
    <w:p w14:paraId="390C8BE4" w14:textId="77777777" w:rsidR="0007220A" w:rsidRPr="006A5FCA" w:rsidRDefault="0007220A" w:rsidP="00BD58D9">
      <w:pPr>
        <w:spacing w:after="0"/>
        <w:contextualSpacing/>
        <w:rPr>
          <w:rFonts w:cs="Calibri"/>
          <w:bCs/>
          <w:szCs w:val="22"/>
        </w:rPr>
      </w:pPr>
      <w:r w:rsidRPr="006A5FCA">
        <w:rPr>
          <w:rFonts w:cs="Calibri"/>
          <w:bCs/>
          <w:szCs w:val="22"/>
        </w:rPr>
        <w:t>Expected outputs:</w:t>
      </w:r>
    </w:p>
    <w:p w14:paraId="315F83BE" w14:textId="77777777" w:rsidR="0007220A" w:rsidRPr="006A5FCA" w:rsidRDefault="0007220A" w:rsidP="00BD58D9">
      <w:pPr>
        <w:spacing w:after="0"/>
        <w:contextualSpacing/>
        <w:rPr>
          <w:rFonts w:cs="Calibri"/>
          <w:bCs/>
          <w:szCs w:val="22"/>
        </w:rPr>
      </w:pPr>
    </w:p>
    <w:p w14:paraId="384DE8AA"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List of the NFMS stakeholders with contact address and associated institution names;</w:t>
      </w:r>
    </w:p>
    <w:p w14:paraId="1FE3970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TOR, work plan and calendar for the Roadmap implementation period;</w:t>
      </w:r>
    </w:p>
    <w:p w14:paraId="7925B62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Minutes of the meetings;</w:t>
      </w:r>
    </w:p>
    <w:p w14:paraId="36C971A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Archive of all documents produced;</w:t>
      </w:r>
      <w:r>
        <w:rPr>
          <w:rFonts w:ascii="Calibri" w:hAnsi="Calibri"/>
          <w:szCs w:val="22"/>
        </w:rPr>
        <w:t xml:space="preserve"> and</w:t>
      </w:r>
    </w:p>
    <w:p w14:paraId="691AB138"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Reports of the national consultations.</w:t>
      </w:r>
    </w:p>
    <w:p w14:paraId="400D9419" w14:textId="77777777" w:rsidR="0007220A" w:rsidRPr="006A5FCA" w:rsidRDefault="0007220A" w:rsidP="006D62F2">
      <w:pPr>
        <w:spacing w:after="0" w:line="276" w:lineRule="auto"/>
        <w:rPr>
          <w:rFonts w:cs="Calibri"/>
          <w:bCs/>
          <w:szCs w:val="22"/>
        </w:rPr>
      </w:pPr>
    </w:p>
    <w:p w14:paraId="63F76C5B" w14:textId="77777777" w:rsidR="0007220A" w:rsidRPr="006A5FCA" w:rsidRDefault="0007220A" w:rsidP="00EA7E3F">
      <w:pPr>
        <w:rPr>
          <w:rFonts w:cs="Calibri"/>
          <w:bCs/>
          <w:i/>
          <w:szCs w:val="22"/>
        </w:rPr>
      </w:pPr>
      <w:r w:rsidRPr="006A5FCA">
        <w:rPr>
          <w:rFonts w:cs="Calibri"/>
          <w:b/>
          <w:bCs/>
          <w:i/>
          <w:szCs w:val="22"/>
        </w:rPr>
        <w:t>Activity 1.2</w:t>
      </w:r>
      <w:r w:rsidRPr="006A5FCA">
        <w:rPr>
          <w:rFonts w:cs="Calibri"/>
          <w:bCs/>
          <w:i/>
          <w:szCs w:val="22"/>
        </w:rPr>
        <w:t>: Formalize institutional arrangements for the implementation and management of the NFMS</w:t>
      </w:r>
    </w:p>
    <w:p w14:paraId="2604C0C4" w14:textId="77777777" w:rsidR="0007220A" w:rsidRPr="00BD58D9" w:rsidRDefault="0007220A" w:rsidP="00BD58D9">
      <w:pPr>
        <w:spacing w:after="0"/>
        <w:contextualSpacing/>
        <w:rPr>
          <w:szCs w:val="22"/>
        </w:rPr>
      </w:pPr>
      <w:r w:rsidRPr="00BD58D9">
        <w:rPr>
          <w:szCs w:val="22"/>
        </w:rPr>
        <w:t>Under this activity, the following sub-activities will be implemented:</w:t>
      </w:r>
    </w:p>
    <w:p w14:paraId="1F63F3A6" w14:textId="77777777" w:rsidR="0007220A" w:rsidRPr="006A5FCA" w:rsidRDefault="0007220A" w:rsidP="009C41C5">
      <w:pPr>
        <w:pStyle w:val="MediumGrid1-Accent22"/>
        <w:numPr>
          <w:ilvl w:val="0"/>
          <w:numId w:val="109"/>
        </w:numPr>
        <w:spacing w:before="0" w:after="0" w:line="240" w:lineRule="auto"/>
        <w:contextualSpacing/>
        <w:rPr>
          <w:rFonts w:ascii="Calibri" w:hAnsi="Calibri" w:cs="Calibri"/>
          <w:bCs/>
          <w:szCs w:val="22"/>
        </w:rPr>
      </w:pPr>
      <w:r w:rsidRPr="006A5FCA">
        <w:rPr>
          <w:rFonts w:ascii="Calibri" w:hAnsi="Calibri" w:cs="Calibri"/>
          <w:bCs/>
          <w:szCs w:val="22"/>
        </w:rPr>
        <w:t>Propose institutional arrangements for effective and transparent implementation;</w:t>
      </w:r>
    </w:p>
    <w:p w14:paraId="5886F5FA" w14:textId="77777777" w:rsidR="0007220A" w:rsidRPr="006A5FCA" w:rsidRDefault="0007220A" w:rsidP="009C41C5">
      <w:pPr>
        <w:pStyle w:val="MediumGrid1-Accent22"/>
        <w:numPr>
          <w:ilvl w:val="0"/>
          <w:numId w:val="109"/>
        </w:numPr>
        <w:spacing w:before="0" w:after="0" w:line="240" w:lineRule="auto"/>
        <w:contextualSpacing/>
        <w:rPr>
          <w:rFonts w:ascii="Calibri" w:hAnsi="Calibri" w:cs="Calibri"/>
          <w:bCs/>
          <w:szCs w:val="22"/>
        </w:rPr>
      </w:pPr>
      <w:r w:rsidRPr="006A5FCA">
        <w:rPr>
          <w:rFonts w:ascii="Calibri" w:hAnsi="Calibri" w:cs="Calibri"/>
          <w:bCs/>
          <w:szCs w:val="22"/>
        </w:rPr>
        <w:t>Identify the roles, coordination mechanisms and contact information for those providing relevant data for estimating GHG emissions and removals from the LULUCF sector;</w:t>
      </w:r>
    </w:p>
    <w:p w14:paraId="4C976D62" w14:textId="77777777" w:rsidR="0007220A" w:rsidRPr="006A5FCA" w:rsidRDefault="0007220A" w:rsidP="009C41C5">
      <w:pPr>
        <w:pStyle w:val="MediumGrid1-Accent22"/>
        <w:numPr>
          <w:ilvl w:val="0"/>
          <w:numId w:val="109"/>
        </w:numPr>
        <w:spacing w:before="0" w:after="0" w:line="240" w:lineRule="auto"/>
        <w:contextualSpacing/>
        <w:rPr>
          <w:rFonts w:ascii="Calibri" w:hAnsi="Calibri" w:cs="Calibri"/>
          <w:bCs/>
          <w:szCs w:val="22"/>
        </w:rPr>
      </w:pPr>
      <w:r w:rsidRPr="006A5FCA">
        <w:rPr>
          <w:rFonts w:ascii="Calibri" w:hAnsi="Calibri" w:cs="Calibri"/>
          <w:bCs/>
          <w:szCs w:val="22"/>
        </w:rPr>
        <w:t>Provide information on lead agencies, identify inventory management team members, contact information and status of institutional arrangements in a tabular format;</w:t>
      </w:r>
    </w:p>
    <w:p w14:paraId="684C2237" w14:textId="77777777" w:rsidR="0007220A" w:rsidRPr="006A5FCA" w:rsidRDefault="0007220A" w:rsidP="009C41C5">
      <w:pPr>
        <w:pStyle w:val="MediumGrid1-Accent22"/>
        <w:numPr>
          <w:ilvl w:val="0"/>
          <w:numId w:val="109"/>
        </w:numPr>
        <w:spacing w:before="0" w:after="0" w:line="240" w:lineRule="auto"/>
        <w:contextualSpacing/>
        <w:rPr>
          <w:rFonts w:ascii="Calibri" w:hAnsi="Calibri" w:cs="Calibri"/>
          <w:bCs/>
          <w:szCs w:val="22"/>
        </w:rPr>
      </w:pPr>
      <w:r w:rsidRPr="006A5FCA">
        <w:rPr>
          <w:rFonts w:ascii="Calibri" w:hAnsi="Calibri" w:cs="Calibri"/>
          <w:bCs/>
          <w:szCs w:val="22"/>
        </w:rPr>
        <w:t>Identify policy support necessary for institutional arrangement and obtain government approval (e.g. notification on institutional structures, roles and mandate) for effective implementation;</w:t>
      </w:r>
      <w:r>
        <w:rPr>
          <w:rFonts w:ascii="Calibri" w:hAnsi="Calibri" w:cs="Calibri"/>
          <w:bCs/>
          <w:szCs w:val="22"/>
        </w:rPr>
        <w:t xml:space="preserve"> and</w:t>
      </w:r>
    </w:p>
    <w:p w14:paraId="4BC97B1C" w14:textId="77777777" w:rsidR="0007220A" w:rsidRPr="006A5FCA" w:rsidRDefault="0007220A" w:rsidP="009C41C5">
      <w:pPr>
        <w:pStyle w:val="MediumGrid1-Accent22"/>
        <w:numPr>
          <w:ilvl w:val="0"/>
          <w:numId w:val="109"/>
        </w:numPr>
        <w:spacing w:before="0" w:after="0" w:line="240" w:lineRule="auto"/>
        <w:contextualSpacing/>
        <w:rPr>
          <w:rFonts w:ascii="Calibri" w:hAnsi="Calibri" w:cs="Calibri"/>
          <w:bCs/>
          <w:szCs w:val="22"/>
        </w:rPr>
      </w:pPr>
      <w:r w:rsidRPr="006A5FCA">
        <w:rPr>
          <w:rFonts w:ascii="Calibri" w:hAnsi="Calibri" w:cs="Calibri"/>
          <w:bCs/>
          <w:szCs w:val="22"/>
        </w:rPr>
        <w:t>Identify the strengths, and recommend for potential improvements, in the management structure of National Inventory System.</w:t>
      </w:r>
    </w:p>
    <w:p w14:paraId="0B84C6EE" w14:textId="77777777" w:rsidR="0007220A" w:rsidRPr="006A5FCA" w:rsidRDefault="0007220A" w:rsidP="00BD58D9">
      <w:pPr>
        <w:spacing w:after="0"/>
        <w:contextualSpacing/>
        <w:rPr>
          <w:rFonts w:cs="Calibri"/>
          <w:bCs/>
          <w:szCs w:val="22"/>
        </w:rPr>
      </w:pPr>
    </w:p>
    <w:p w14:paraId="7FD03F32" w14:textId="77777777" w:rsidR="0007220A" w:rsidRDefault="0007220A" w:rsidP="00BD58D9">
      <w:pPr>
        <w:spacing w:after="0"/>
        <w:contextualSpacing/>
        <w:rPr>
          <w:szCs w:val="22"/>
        </w:rPr>
      </w:pPr>
      <w:r w:rsidRPr="00BD58D9">
        <w:rPr>
          <w:szCs w:val="22"/>
        </w:rPr>
        <w:t>Expected outputs:</w:t>
      </w:r>
    </w:p>
    <w:p w14:paraId="73155DD8" w14:textId="77777777" w:rsidR="0007220A" w:rsidRPr="00BD58D9" w:rsidRDefault="0007220A" w:rsidP="00BD58D9">
      <w:pPr>
        <w:spacing w:after="0"/>
        <w:contextualSpacing/>
        <w:rPr>
          <w:szCs w:val="22"/>
        </w:rPr>
      </w:pPr>
    </w:p>
    <w:p w14:paraId="15BE0AE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Essential information in a tabular format;</w:t>
      </w:r>
    </w:p>
    <w:p w14:paraId="36B4F4E5"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Standardized tasks, to compare and contrast results provided;</w:t>
      </w:r>
    </w:p>
    <w:p w14:paraId="5723B8C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 xml:space="preserve">Roles and responsibilities clarified; </w:t>
      </w:r>
    </w:p>
    <w:p w14:paraId="10747DFE"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Objective and efficient system for identifying priorities for future improvements provided;</w:t>
      </w:r>
      <w:r>
        <w:rPr>
          <w:rFonts w:ascii="Calibri" w:hAnsi="Calibri"/>
          <w:szCs w:val="22"/>
        </w:rPr>
        <w:t xml:space="preserve"> and</w:t>
      </w:r>
    </w:p>
    <w:p w14:paraId="601228A0"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Concrete institutional arrangements proposed in Mongolia’s NFMS-AP.</w:t>
      </w:r>
    </w:p>
    <w:p w14:paraId="33AD7A89" w14:textId="77777777" w:rsidR="0007220A" w:rsidRPr="006A5FCA" w:rsidRDefault="0007220A" w:rsidP="00BD58D9">
      <w:pPr>
        <w:spacing w:after="0"/>
        <w:contextualSpacing/>
        <w:rPr>
          <w:rFonts w:cs="Calibri"/>
          <w:bCs/>
          <w:szCs w:val="22"/>
        </w:rPr>
      </w:pPr>
    </w:p>
    <w:p w14:paraId="2142AFA4" w14:textId="77777777" w:rsidR="0007220A" w:rsidRPr="006A5FCA" w:rsidRDefault="0007220A" w:rsidP="00EA7E3F">
      <w:pPr>
        <w:rPr>
          <w:rFonts w:cs="Calibri"/>
          <w:bCs/>
          <w:i/>
          <w:szCs w:val="22"/>
        </w:rPr>
      </w:pPr>
      <w:r w:rsidRPr="006A5FCA">
        <w:rPr>
          <w:rFonts w:cs="Calibri"/>
          <w:b/>
          <w:bCs/>
          <w:i/>
          <w:szCs w:val="22"/>
        </w:rPr>
        <w:t>Activity 1.3</w:t>
      </w:r>
      <w:r w:rsidRPr="006A5FCA">
        <w:rPr>
          <w:rFonts w:cs="Calibri"/>
          <w:bCs/>
          <w:i/>
          <w:szCs w:val="22"/>
        </w:rPr>
        <w:t>: Develop Mongolia’s NFMS Action Plan</w:t>
      </w:r>
    </w:p>
    <w:p w14:paraId="1658E033" w14:textId="77777777" w:rsidR="0007220A" w:rsidRPr="006A5FCA" w:rsidRDefault="0007220A" w:rsidP="00BD58D9">
      <w:pPr>
        <w:spacing w:after="0"/>
        <w:contextualSpacing/>
        <w:rPr>
          <w:rFonts w:cs="Calibri"/>
          <w:bCs/>
          <w:szCs w:val="22"/>
        </w:rPr>
      </w:pPr>
      <w:r w:rsidRPr="006A5FCA">
        <w:rPr>
          <w:rFonts w:cs="Calibri"/>
          <w:bCs/>
          <w:szCs w:val="22"/>
        </w:rPr>
        <w:t>The NFMS-AP (as outlined above) will set out institutional arrangements and guidance for implementation in Mongolia. In addition to detailed capacity and needs assessment, it will set out the activities and work plan to establish the NFMS, including details of logistics, procurement, equipment and software needs, etc.</w:t>
      </w:r>
    </w:p>
    <w:p w14:paraId="6A9DD227" w14:textId="77777777" w:rsidR="0007220A" w:rsidRPr="006A5FCA" w:rsidRDefault="0007220A" w:rsidP="00BD58D9">
      <w:pPr>
        <w:spacing w:after="0"/>
        <w:contextualSpacing/>
        <w:rPr>
          <w:rFonts w:cs="Calibri"/>
          <w:bCs/>
          <w:szCs w:val="22"/>
        </w:rPr>
      </w:pPr>
    </w:p>
    <w:p w14:paraId="439402E7" w14:textId="77777777" w:rsidR="0007220A" w:rsidRPr="006A5FCA" w:rsidRDefault="0007220A" w:rsidP="00BD58D9">
      <w:pPr>
        <w:spacing w:after="0"/>
        <w:contextualSpacing/>
        <w:rPr>
          <w:rFonts w:cs="Calibri"/>
          <w:bCs/>
          <w:szCs w:val="22"/>
        </w:rPr>
      </w:pPr>
      <w:r w:rsidRPr="006A5FCA">
        <w:rPr>
          <w:rFonts w:cs="Calibri"/>
          <w:bCs/>
          <w:szCs w:val="22"/>
        </w:rPr>
        <w:t>The NFMS-AP will be prepared in a consultative manner, involving relevant stakeholders, and re-drafted (as necessary). It will then be submitted for official government endorsement in order to formalize the institutional arrangements and work plan. In addition to guiding national activities, this document will be used to seek additional funding for components of the national forest monitoring system not funded through the Roadmap.</w:t>
      </w:r>
    </w:p>
    <w:p w14:paraId="20401E81" w14:textId="77777777" w:rsidR="0007220A" w:rsidRPr="006A5FCA" w:rsidRDefault="0007220A" w:rsidP="00BD58D9">
      <w:pPr>
        <w:spacing w:after="0"/>
        <w:contextualSpacing/>
        <w:rPr>
          <w:rFonts w:cs="Calibri"/>
          <w:bCs/>
          <w:szCs w:val="22"/>
        </w:rPr>
      </w:pPr>
    </w:p>
    <w:p w14:paraId="56DEF262" w14:textId="77777777" w:rsidR="0007220A" w:rsidRPr="006A5FCA" w:rsidRDefault="0007220A" w:rsidP="00BD58D9">
      <w:pPr>
        <w:spacing w:after="0"/>
        <w:contextualSpacing/>
        <w:rPr>
          <w:rFonts w:cs="Calibri"/>
          <w:bCs/>
          <w:szCs w:val="22"/>
        </w:rPr>
      </w:pPr>
      <w:r w:rsidRPr="006A5FCA">
        <w:rPr>
          <w:rFonts w:cs="Calibri"/>
          <w:bCs/>
          <w:szCs w:val="22"/>
        </w:rPr>
        <w:t>Under this activity, the following sub-activities will be implemented:</w:t>
      </w:r>
    </w:p>
    <w:p w14:paraId="42058A4B" w14:textId="77777777" w:rsidR="0007220A" w:rsidRPr="006A5FCA" w:rsidRDefault="0007220A" w:rsidP="00BD58D9">
      <w:pPr>
        <w:spacing w:after="0"/>
        <w:contextualSpacing/>
        <w:rPr>
          <w:rFonts w:cs="Calibri"/>
          <w:bCs/>
          <w:szCs w:val="22"/>
        </w:rPr>
      </w:pPr>
    </w:p>
    <w:p w14:paraId="69974047" w14:textId="77777777" w:rsidR="0007220A" w:rsidRPr="006A5FCA" w:rsidRDefault="0007220A" w:rsidP="009C41C5">
      <w:pPr>
        <w:pStyle w:val="MediumGrid1-Accent22"/>
        <w:numPr>
          <w:ilvl w:val="0"/>
          <w:numId w:val="110"/>
        </w:numPr>
        <w:spacing w:before="0" w:after="0" w:line="240" w:lineRule="auto"/>
        <w:contextualSpacing/>
        <w:rPr>
          <w:rFonts w:ascii="Calibri" w:hAnsi="Calibri" w:cs="Calibri"/>
          <w:bCs/>
          <w:szCs w:val="22"/>
        </w:rPr>
      </w:pPr>
      <w:r w:rsidRPr="006A5FCA">
        <w:rPr>
          <w:rFonts w:ascii="Calibri" w:hAnsi="Calibri" w:cs="Calibri"/>
          <w:bCs/>
          <w:szCs w:val="22"/>
        </w:rPr>
        <w:t>Develop a table of contents (led by NFMS Working Group);</w:t>
      </w:r>
    </w:p>
    <w:p w14:paraId="6A89C63F" w14:textId="77777777" w:rsidR="0007220A" w:rsidRPr="006A5FCA" w:rsidRDefault="0007220A" w:rsidP="009C41C5">
      <w:pPr>
        <w:pStyle w:val="MediumGrid1-Accent22"/>
        <w:numPr>
          <w:ilvl w:val="0"/>
          <w:numId w:val="110"/>
        </w:numPr>
        <w:spacing w:before="0" w:after="0" w:line="240" w:lineRule="auto"/>
        <w:contextualSpacing/>
        <w:rPr>
          <w:rFonts w:ascii="Calibri" w:hAnsi="Calibri" w:cs="Calibri"/>
          <w:bCs/>
          <w:szCs w:val="22"/>
        </w:rPr>
      </w:pPr>
      <w:r w:rsidRPr="006A5FCA">
        <w:rPr>
          <w:rFonts w:ascii="Calibri" w:hAnsi="Calibri" w:cs="Calibri"/>
          <w:bCs/>
          <w:szCs w:val="22"/>
        </w:rPr>
        <w:t>Gather input through meetings and consultations with relevant ministries, NGOs and private sector stakeholders;</w:t>
      </w:r>
    </w:p>
    <w:p w14:paraId="428752A7" w14:textId="77777777" w:rsidR="0007220A" w:rsidRPr="006A5FCA" w:rsidRDefault="0007220A" w:rsidP="009C41C5">
      <w:pPr>
        <w:pStyle w:val="MediumGrid1-Accent22"/>
        <w:numPr>
          <w:ilvl w:val="0"/>
          <w:numId w:val="110"/>
        </w:numPr>
        <w:spacing w:before="0" w:after="0" w:line="240" w:lineRule="auto"/>
        <w:contextualSpacing/>
        <w:rPr>
          <w:rFonts w:ascii="Calibri" w:hAnsi="Calibri" w:cs="Calibri"/>
          <w:bCs/>
          <w:szCs w:val="22"/>
        </w:rPr>
      </w:pPr>
      <w:r w:rsidRPr="006A5FCA">
        <w:rPr>
          <w:rFonts w:ascii="Calibri" w:hAnsi="Calibri" w:cs="Calibri"/>
          <w:bCs/>
          <w:szCs w:val="22"/>
        </w:rPr>
        <w:t>Develop a first draft of the document and consult widely with stakeholders through a workshop;</w:t>
      </w:r>
    </w:p>
    <w:p w14:paraId="5C7A9C7E" w14:textId="77777777" w:rsidR="0007220A" w:rsidRPr="006A5FCA" w:rsidRDefault="0007220A" w:rsidP="009C41C5">
      <w:pPr>
        <w:pStyle w:val="MediumGrid1-Accent22"/>
        <w:numPr>
          <w:ilvl w:val="0"/>
          <w:numId w:val="110"/>
        </w:numPr>
        <w:spacing w:before="0" w:after="0" w:line="240" w:lineRule="auto"/>
        <w:contextualSpacing/>
        <w:rPr>
          <w:rFonts w:ascii="Calibri" w:hAnsi="Calibri" w:cs="Calibri"/>
          <w:bCs/>
          <w:szCs w:val="22"/>
        </w:rPr>
      </w:pPr>
      <w:r w:rsidRPr="006A5FCA">
        <w:rPr>
          <w:rFonts w:ascii="Calibri" w:hAnsi="Calibri" w:cs="Calibri"/>
          <w:bCs/>
          <w:szCs w:val="22"/>
        </w:rPr>
        <w:lastRenderedPageBreak/>
        <w:t>Gather input and re-draft the document;</w:t>
      </w:r>
      <w:r>
        <w:rPr>
          <w:rFonts w:ascii="Calibri" w:hAnsi="Calibri" w:cs="Calibri"/>
          <w:bCs/>
          <w:szCs w:val="22"/>
        </w:rPr>
        <w:t xml:space="preserve"> and</w:t>
      </w:r>
    </w:p>
    <w:p w14:paraId="66D28715" w14:textId="77777777" w:rsidR="0007220A" w:rsidRPr="006A5FCA" w:rsidRDefault="0007220A" w:rsidP="009C41C5">
      <w:pPr>
        <w:pStyle w:val="MediumGrid1-Accent22"/>
        <w:numPr>
          <w:ilvl w:val="0"/>
          <w:numId w:val="110"/>
        </w:numPr>
        <w:spacing w:before="0" w:after="0" w:line="240" w:lineRule="auto"/>
        <w:contextualSpacing/>
        <w:rPr>
          <w:rFonts w:ascii="Calibri" w:hAnsi="Calibri" w:cs="Calibri"/>
          <w:bCs/>
          <w:szCs w:val="22"/>
        </w:rPr>
      </w:pPr>
      <w:r w:rsidRPr="006A5FCA">
        <w:rPr>
          <w:rFonts w:ascii="Calibri" w:hAnsi="Calibri" w:cs="Calibri"/>
          <w:bCs/>
          <w:szCs w:val="22"/>
        </w:rPr>
        <w:t>Produce final version and hold national a validation workshop.</w:t>
      </w:r>
    </w:p>
    <w:p w14:paraId="35950D64" w14:textId="77777777" w:rsidR="0007220A" w:rsidRPr="006A5FCA" w:rsidRDefault="0007220A" w:rsidP="00EA7E3F">
      <w:pPr>
        <w:rPr>
          <w:rFonts w:cs="Calibri"/>
          <w:bCs/>
          <w:szCs w:val="22"/>
        </w:rPr>
      </w:pPr>
    </w:p>
    <w:p w14:paraId="322F8A39" w14:textId="77777777" w:rsidR="0007220A" w:rsidRPr="006A5FCA" w:rsidRDefault="0007220A" w:rsidP="00EA7E3F">
      <w:pPr>
        <w:rPr>
          <w:rFonts w:cs="Calibri"/>
          <w:bCs/>
          <w:szCs w:val="22"/>
        </w:rPr>
      </w:pPr>
      <w:r w:rsidRPr="006A5FCA">
        <w:rPr>
          <w:rFonts w:cs="Calibri"/>
          <w:bCs/>
          <w:szCs w:val="22"/>
        </w:rPr>
        <w:t>Expected outputs:</w:t>
      </w:r>
    </w:p>
    <w:p w14:paraId="64D67ED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Mongolia’s NFMS Action Plan document;</w:t>
      </w:r>
    </w:p>
    <w:p w14:paraId="13CC67DB"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of the proceedings of national consultation workshop;</w:t>
      </w:r>
      <w:r>
        <w:rPr>
          <w:rFonts w:ascii="Calibri" w:hAnsi="Calibri"/>
          <w:szCs w:val="22"/>
        </w:rPr>
        <w:t xml:space="preserve"> and</w:t>
      </w:r>
    </w:p>
    <w:p w14:paraId="23B8F20F"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of the proceedings of national validation workshop.</w:t>
      </w:r>
    </w:p>
    <w:p w14:paraId="092AF774" w14:textId="77777777" w:rsidR="0007220A" w:rsidRPr="006A5FCA" w:rsidRDefault="0007220A" w:rsidP="007B4E6B">
      <w:pPr>
        <w:rPr>
          <w:rFonts w:cs="Calibri"/>
          <w:bCs/>
          <w:szCs w:val="22"/>
        </w:rPr>
      </w:pPr>
    </w:p>
    <w:p w14:paraId="5063D3FD" w14:textId="77777777" w:rsidR="0007220A" w:rsidRPr="005D62F8" w:rsidRDefault="0007220A" w:rsidP="00465E69">
      <w:pPr>
        <w:pStyle w:val="Heading4"/>
      </w:pPr>
      <w:r w:rsidRPr="005D62F8">
        <w:t xml:space="preserve">Output 2 - </w:t>
      </w:r>
      <w:r>
        <w:t>Satellite L</w:t>
      </w:r>
      <w:r w:rsidRPr="005D62F8">
        <w:t xml:space="preserve">and </w:t>
      </w:r>
      <w:r>
        <w:t>M</w:t>
      </w:r>
      <w:r w:rsidRPr="005D62F8">
        <w:t xml:space="preserve">onitoring </w:t>
      </w:r>
      <w:r>
        <w:t>S</w:t>
      </w:r>
      <w:r w:rsidRPr="005D62F8">
        <w:t>ystem</w:t>
      </w:r>
      <w:r>
        <w:t xml:space="preserve"> (SLMS)</w:t>
      </w:r>
      <w:r w:rsidRPr="005D62F8">
        <w:t xml:space="preserve"> </w:t>
      </w:r>
      <w:r>
        <w:t>E</w:t>
      </w:r>
      <w:r w:rsidRPr="005D62F8">
        <w:t>stablished</w:t>
      </w:r>
    </w:p>
    <w:p w14:paraId="20C86941" w14:textId="77777777" w:rsidR="0007220A" w:rsidRPr="006A5FCA" w:rsidRDefault="0007220A" w:rsidP="00BD58D9">
      <w:pPr>
        <w:spacing w:after="0"/>
        <w:contextualSpacing/>
        <w:rPr>
          <w:rFonts w:cs="Calibri"/>
          <w:bCs/>
          <w:szCs w:val="22"/>
        </w:rPr>
      </w:pPr>
      <w:r w:rsidRPr="006A5FCA">
        <w:rPr>
          <w:rFonts w:cs="Calibri"/>
          <w:bCs/>
          <w:szCs w:val="22"/>
        </w:rPr>
        <w:t>A SLMS will be designed and implemented to monitor REDD+ activities and (eventually, in Phase 3 of REDD+ implementation) assess national activity data. Consultations will be undertaken to determine an efficient and cost-effective approach, including consideration of open-source software packages and through support from experienced international organizations and countries. Training will be delivered to technical officers who will then process national data and upload it to the purpose-built web-GIS portal. In addition, a systematic data archive will be built to store national remote sensing data securely and transparently.</w:t>
      </w:r>
    </w:p>
    <w:p w14:paraId="437A9C02" w14:textId="77777777" w:rsidR="0007220A" w:rsidRPr="006A5FCA" w:rsidRDefault="0007220A" w:rsidP="00BD58D9">
      <w:pPr>
        <w:spacing w:after="0"/>
        <w:contextualSpacing/>
        <w:rPr>
          <w:rFonts w:cs="Calibri"/>
          <w:bCs/>
          <w:szCs w:val="22"/>
        </w:rPr>
      </w:pPr>
    </w:p>
    <w:p w14:paraId="51BFD7CF" w14:textId="77777777" w:rsidR="0007220A" w:rsidRPr="006A5FCA" w:rsidRDefault="0007220A" w:rsidP="00971C3D">
      <w:pPr>
        <w:rPr>
          <w:rFonts w:cs="Calibri"/>
          <w:bCs/>
          <w:i/>
          <w:szCs w:val="22"/>
        </w:rPr>
      </w:pPr>
      <w:r w:rsidRPr="006A5FCA">
        <w:rPr>
          <w:rFonts w:cs="Calibri"/>
          <w:b/>
          <w:bCs/>
          <w:i/>
          <w:szCs w:val="22"/>
        </w:rPr>
        <w:t>Activity 2.1</w:t>
      </w:r>
      <w:r w:rsidRPr="006A5FCA">
        <w:rPr>
          <w:rFonts w:cs="Calibri"/>
          <w:bCs/>
          <w:i/>
          <w:szCs w:val="22"/>
        </w:rPr>
        <w:t xml:space="preserve">: Capacity building on geospatial data processing and database management </w:t>
      </w:r>
    </w:p>
    <w:p w14:paraId="47C70D4B" w14:textId="77777777" w:rsidR="0007220A" w:rsidRPr="006A5FCA" w:rsidRDefault="0007220A" w:rsidP="00971C3D">
      <w:pPr>
        <w:rPr>
          <w:rFonts w:cs="Calibri"/>
          <w:bCs/>
          <w:szCs w:val="22"/>
        </w:rPr>
      </w:pPr>
      <w:r w:rsidRPr="006A5FCA">
        <w:rPr>
          <w:rFonts w:cs="Calibri"/>
          <w:bCs/>
          <w:szCs w:val="22"/>
        </w:rPr>
        <w:t xml:space="preserve">Stakeholders will receive training on geospatial data capture, processing, </w:t>
      </w:r>
      <w:proofErr w:type="gramStart"/>
      <w:r w:rsidRPr="006A5FCA">
        <w:rPr>
          <w:rFonts w:cs="Calibri"/>
          <w:bCs/>
          <w:szCs w:val="22"/>
        </w:rPr>
        <w:t>analysis</w:t>
      </w:r>
      <w:proofErr w:type="gramEnd"/>
      <w:r w:rsidRPr="006A5FCA">
        <w:rPr>
          <w:rFonts w:cs="Calibri"/>
          <w:bCs/>
          <w:szCs w:val="22"/>
        </w:rPr>
        <w:t xml:space="preserve"> and management. Part of the training will be delivered in collaboration with the Brazilian Institute for Space Research INPE, who hold</w:t>
      </w:r>
      <w:r>
        <w:rPr>
          <w:rFonts w:cs="Calibri"/>
          <w:bCs/>
          <w:szCs w:val="22"/>
        </w:rPr>
        <w:t>s</w:t>
      </w:r>
      <w:r w:rsidRPr="006A5FCA">
        <w:rPr>
          <w:rFonts w:cs="Calibri"/>
          <w:bCs/>
          <w:szCs w:val="22"/>
        </w:rPr>
        <w:t xml:space="preserve"> a partnership with FAO/UN-REDD to deliver training to government counterparts from partner countries. This activity will also include the hiring of a team of people to coordinate the SLMS work and design, operationalise and manage Mongolia’s SLMS.</w:t>
      </w:r>
    </w:p>
    <w:p w14:paraId="3A55E212"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0BCE8EA1" w14:textId="77777777" w:rsidR="0007220A" w:rsidRPr="006A5FCA" w:rsidRDefault="0007220A" w:rsidP="009C41C5">
      <w:pPr>
        <w:pStyle w:val="MediumGrid1-Accent22"/>
        <w:numPr>
          <w:ilvl w:val="0"/>
          <w:numId w:val="112"/>
        </w:numPr>
        <w:spacing w:before="0" w:after="0" w:line="240" w:lineRule="auto"/>
        <w:contextualSpacing/>
        <w:rPr>
          <w:rFonts w:ascii="Calibri" w:hAnsi="Calibri" w:cs="Calibri"/>
          <w:bCs/>
          <w:szCs w:val="22"/>
        </w:rPr>
      </w:pPr>
      <w:r w:rsidRPr="006A5FCA">
        <w:rPr>
          <w:rFonts w:ascii="Calibri" w:hAnsi="Calibri" w:cs="Calibri"/>
          <w:bCs/>
          <w:szCs w:val="22"/>
        </w:rPr>
        <w:t>Identification of RS/GIS and database management training needs;</w:t>
      </w:r>
    </w:p>
    <w:p w14:paraId="0E4271E9" w14:textId="77777777" w:rsidR="0007220A" w:rsidRPr="006A5FCA" w:rsidRDefault="0007220A" w:rsidP="009C41C5">
      <w:pPr>
        <w:pStyle w:val="MediumGrid1-Accent22"/>
        <w:numPr>
          <w:ilvl w:val="0"/>
          <w:numId w:val="112"/>
        </w:numPr>
        <w:spacing w:before="0" w:after="0" w:line="240" w:lineRule="auto"/>
        <w:contextualSpacing/>
        <w:rPr>
          <w:rFonts w:ascii="Calibri" w:hAnsi="Calibri" w:cs="Calibri"/>
          <w:bCs/>
          <w:szCs w:val="22"/>
        </w:rPr>
      </w:pPr>
      <w:r w:rsidRPr="006A5FCA">
        <w:rPr>
          <w:rFonts w:ascii="Calibri" w:hAnsi="Calibri" w:cs="Calibri"/>
          <w:bCs/>
          <w:szCs w:val="22"/>
        </w:rPr>
        <w:t>Develop and deliver training programmes on satellite data geo-rectification, interpretation, classification, field data collection, accuracy assessment and change matrix generation;</w:t>
      </w:r>
    </w:p>
    <w:p w14:paraId="2618ACB2" w14:textId="77777777" w:rsidR="0007220A" w:rsidRPr="006A5FCA" w:rsidRDefault="0007220A" w:rsidP="009C41C5">
      <w:pPr>
        <w:pStyle w:val="MediumGrid1-Accent22"/>
        <w:numPr>
          <w:ilvl w:val="0"/>
          <w:numId w:val="112"/>
        </w:numPr>
        <w:spacing w:before="0" w:after="0" w:line="240" w:lineRule="auto"/>
        <w:contextualSpacing/>
        <w:rPr>
          <w:rFonts w:ascii="Calibri" w:hAnsi="Calibri" w:cs="Calibri"/>
          <w:bCs/>
          <w:szCs w:val="22"/>
        </w:rPr>
      </w:pPr>
      <w:r w:rsidRPr="006A5FCA">
        <w:rPr>
          <w:rFonts w:ascii="Calibri" w:hAnsi="Calibri" w:cs="Calibri"/>
          <w:bCs/>
          <w:szCs w:val="22"/>
        </w:rPr>
        <w:t>Travel of national officers to Brazil for training at the Brazilian Institute for Space Research;</w:t>
      </w:r>
    </w:p>
    <w:p w14:paraId="1BA5F338" w14:textId="77777777" w:rsidR="0007220A" w:rsidRPr="006A5FCA" w:rsidRDefault="0007220A" w:rsidP="009C41C5">
      <w:pPr>
        <w:pStyle w:val="MediumGrid1-Accent22"/>
        <w:numPr>
          <w:ilvl w:val="0"/>
          <w:numId w:val="112"/>
        </w:numPr>
        <w:spacing w:before="0" w:after="0" w:line="240" w:lineRule="auto"/>
        <w:contextualSpacing/>
        <w:rPr>
          <w:rFonts w:ascii="Calibri" w:hAnsi="Calibri" w:cs="Calibri"/>
          <w:bCs/>
          <w:szCs w:val="22"/>
        </w:rPr>
      </w:pPr>
      <w:r w:rsidRPr="006A5FCA">
        <w:rPr>
          <w:rFonts w:ascii="Calibri" w:hAnsi="Calibri" w:cs="Calibri"/>
          <w:bCs/>
          <w:szCs w:val="22"/>
        </w:rPr>
        <w:t>Develop and deliver a training program on RS/GIS database structure and data capture including metadata, editing and retrieval, visualization, analysis, mapping and modeling;</w:t>
      </w:r>
      <w:r>
        <w:rPr>
          <w:rFonts w:ascii="Calibri" w:hAnsi="Calibri" w:cs="Calibri"/>
          <w:bCs/>
          <w:szCs w:val="22"/>
        </w:rPr>
        <w:t xml:space="preserve"> and</w:t>
      </w:r>
    </w:p>
    <w:p w14:paraId="48707AEB" w14:textId="77777777" w:rsidR="0007220A" w:rsidRPr="006A5FCA" w:rsidRDefault="0007220A" w:rsidP="009C41C5">
      <w:pPr>
        <w:pStyle w:val="MediumGrid1-Accent22"/>
        <w:numPr>
          <w:ilvl w:val="0"/>
          <w:numId w:val="112"/>
        </w:numPr>
        <w:spacing w:before="0" w:after="0" w:line="240" w:lineRule="auto"/>
        <w:contextualSpacing/>
        <w:rPr>
          <w:rFonts w:ascii="Calibri" w:hAnsi="Calibri" w:cs="Calibri"/>
          <w:bCs/>
          <w:szCs w:val="22"/>
        </w:rPr>
      </w:pPr>
      <w:r w:rsidRPr="006A5FCA">
        <w:rPr>
          <w:rFonts w:ascii="Calibri" w:hAnsi="Calibri" w:cs="Calibri"/>
          <w:bCs/>
          <w:szCs w:val="22"/>
        </w:rPr>
        <w:t>Provide guidelines and training on RS/GIS data archiving and database management, with preference for open-source database software.</w:t>
      </w:r>
    </w:p>
    <w:p w14:paraId="1E285F77" w14:textId="77777777" w:rsidR="0007220A" w:rsidRPr="006A5FCA" w:rsidRDefault="0007220A" w:rsidP="00BD58D9">
      <w:pPr>
        <w:spacing w:after="0"/>
        <w:contextualSpacing/>
        <w:rPr>
          <w:rFonts w:cs="Calibri"/>
          <w:bCs/>
          <w:szCs w:val="22"/>
        </w:rPr>
      </w:pPr>
    </w:p>
    <w:p w14:paraId="0DE326C2" w14:textId="77777777" w:rsidR="0007220A" w:rsidRPr="006A5FCA" w:rsidRDefault="0007220A" w:rsidP="00971C3D">
      <w:pPr>
        <w:rPr>
          <w:rFonts w:cs="Calibri"/>
          <w:bCs/>
          <w:szCs w:val="22"/>
        </w:rPr>
      </w:pPr>
      <w:r w:rsidRPr="006A5FCA">
        <w:rPr>
          <w:rFonts w:cs="Calibri"/>
          <w:bCs/>
          <w:szCs w:val="22"/>
        </w:rPr>
        <w:t>Expected outputs:</w:t>
      </w:r>
    </w:p>
    <w:p w14:paraId="5E52A1BD"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Capacity enhanced on GIS, RS data handling and database management;</w:t>
      </w:r>
    </w:p>
    <w:p w14:paraId="2313B185"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Training materials and guidelines on GIS and remote sensing;</w:t>
      </w:r>
      <w:r>
        <w:rPr>
          <w:rFonts w:ascii="Calibri" w:hAnsi="Calibri"/>
          <w:szCs w:val="22"/>
        </w:rPr>
        <w:t xml:space="preserve"> and</w:t>
      </w:r>
    </w:p>
    <w:p w14:paraId="458DF755" w14:textId="77777777" w:rsidR="0007220A" w:rsidRPr="006A5FCA" w:rsidRDefault="0007220A" w:rsidP="009C41C5">
      <w:pPr>
        <w:pStyle w:val="MediumGrid1-Accent22"/>
        <w:numPr>
          <w:ilvl w:val="0"/>
          <w:numId w:val="88"/>
        </w:numPr>
        <w:spacing w:before="0" w:after="0" w:line="240" w:lineRule="auto"/>
        <w:contextualSpacing/>
        <w:rPr>
          <w:rFonts w:ascii="Calibri" w:hAnsi="Calibri" w:cs="Calibri"/>
          <w:bCs/>
          <w:szCs w:val="22"/>
        </w:rPr>
      </w:pPr>
      <w:r w:rsidRPr="006A5FCA">
        <w:rPr>
          <w:rFonts w:ascii="Calibri" w:hAnsi="Calibri"/>
          <w:szCs w:val="22"/>
        </w:rPr>
        <w:t>Training materials and guidelines on RS/GIS data archiving and management</w:t>
      </w:r>
      <w:r w:rsidRPr="006A5FCA">
        <w:rPr>
          <w:rFonts w:ascii="Calibri" w:hAnsi="Calibri" w:cs="Calibri"/>
          <w:bCs/>
          <w:szCs w:val="22"/>
        </w:rPr>
        <w:t>.</w:t>
      </w:r>
    </w:p>
    <w:p w14:paraId="725664AC" w14:textId="77777777" w:rsidR="0007220A" w:rsidRPr="006A5FCA" w:rsidRDefault="0007220A" w:rsidP="00971C3D">
      <w:pPr>
        <w:rPr>
          <w:rFonts w:cs="Calibri"/>
          <w:bCs/>
          <w:szCs w:val="22"/>
        </w:rPr>
      </w:pPr>
    </w:p>
    <w:p w14:paraId="776110CB" w14:textId="77777777" w:rsidR="0007220A" w:rsidRPr="006A5FCA" w:rsidRDefault="0007220A" w:rsidP="00971C3D">
      <w:pPr>
        <w:rPr>
          <w:rFonts w:cs="Calibri"/>
          <w:bCs/>
          <w:i/>
          <w:szCs w:val="22"/>
        </w:rPr>
      </w:pPr>
      <w:r>
        <w:rPr>
          <w:rFonts w:cs="Calibri"/>
          <w:b/>
          <w:bCs/>
          <w:i/>
          <w:szCs w:val="22"/>
        </w:rPr>
        <w:br w:type="page"/>
      </w:r>
      <w:r w:rsidRPr="006A5FCA">
        <w:rPr>
          <w:rFonts w:cs="Calibri"/>
          <w:b/>
          <w:bCs/>
          <w:i/>
          <w:szCs w:val="22"/>
        </w:rPr>
        <w:lastRenderedPageBreak/>
        <w:t>Activity 2.2</w:t>
      </w:r>
      <w:r w:rsidRPr="006A5FCA">
        <w:rPr>
          <w:rFonts w:cs="Calibri"/>
          <w:bCs/>
          <w:i/>
          <w:szCs w:val="22"/>
        </w:rPr>
        <w:t>: Establish a harmonized classification system for land representation</w:t>
      </w:r>
    </w:p>
    <w:p w14:paraId="61CE34C1" w14:textId="77777777" w:rsidR="0007220A" w:rsidRPr="006A5FCA" w:rsidRDefault="0007220A" w:rsidP="00971C3D">
      <w:pPr>
        <w:rPr>
          <w:rFonts w:cs="Calibri"/>
          <w:bCs/>
          <w:szCs w:val="22"/>
        </w:rPr>
      </w:pPr>
      <w:r w:rsidRPr="006A5FCA">
        <w:rPr>
          <w:rFonts w:cs="Calibri"/>
          <w:bCs/>
          <w:szCs w:val="22"/>
        </w:rPr>
        <w:t>This activity involves setting the National Forest Definition and classification for land representation. It is important to have an appropriate national definition of forest and land representation system allowing for effective and sustainable monitoring tools for forest resources. Under the UNFCCC, forest definitions are provided based on biophysical thresholds. The forest thresholds will need to be within the thresholds identified by the UNFCCC. The forest classification systems will need to account for measuring and monitoring REDD+ activities.</w:t>
      </w:r>
    </w:p>
    <w:p w14:paraId="3ECAB771"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01EC300A" w14:textId="77777777" w:rsidR="0007220A" w:rsidRPr="006A5FCA" w:rsidRDefault="0007220A" w:rsidP="009C41C5">
      <w:pPr>
        <w:pStyle w:val="MediumGrid1-Accent22"/>
        <w:numPr>
          <w:ilvl w:val="0"/>
          <w:numId w:val="111"/>
        </w:numPr>
        <w:spacing w:before="0" w:after="0" w:line="240" w:lineRule="auto"/>
        <w:contextualSpacing/>
        <w:rPr>
          <w:rFonts w:ascii="Calibri" w:hAnsi="Calibri" w:cs="Calibri"/>
          <w:bCs/>
          <w:szCs w:val="22"/>
        </w:rPr>
      </w:pPr>
      <w:r w:rsidRPr="006A5FCA">
        <w:rPr>
          <w:rFonts w:ascii="Calibri" w:hAnsi="Calibri" w:cs="Calibri"/>
          <w:bCs/>
          <w:szCs w:val="22"/>
        </w:rPr>
        <w:t>Collect existing land cover and land use maps of Mongolia and identify the different forest and other land use definitions and criteria used to develop the maps;</w:t>
      </w:r>
    </w:p>
    <w:p w14:paraId="5CFB95C5" w14:textId="77777777" w:rsidR="0007220A" w:rsidRPr="006A5FCA" w:rsidRDefault="0007220A" w:rsidP="009C41C5">
      <w:pPr>
        <w:pStyle w:val="MediumGrid1-Accent22"/>
        <w:numPr>
          <w:ilvl w:val="0"/>
          <w:numId w:val="111"/>
        </w:numPr>
        <w:spacing w:before="0" w:after="0" w:line="240" w:lineRule="auto"/>
        <w:contextualSpacing/>
        <w:rPr>
          <w:rFonts w:ascii="Calibri" w:hAnsi="Calibri" w:cs="Calibri"/>
          <w:bCs/>
          <w:szCs w:val="22"/>
        </w:rPr>
      </w:pPr>
      <w:r w:rsidRPr="006A5FCA">
        <w:rPr>
          <w:rFonts w:ascii="Calibri" w:hAnsi="Calibri" w:cs="Calibri"/>
          <w:bCs/>
          <w:szCs w:val="22"/>
        </w:rPr>
        <w:t>Organize consultations on forest classification, including a forest monitoring training workshop;</w:t>
      </w:r>
    </w:p>
    <w:p w14:paraId="3AAD91DE" w14:textId="77777777" w:rsidR="0007220A" w:rsidRPr="006A5FCA" w:rsidRDefault="0007220A" w:rsidP="009C41C5">
      <w:pPr>
        <w:pStyle w:val="MediumGrid1-Accent22"/>
        <w:numPr>
          <w:ilvl w:val="0"/>
          <w:numId w:val="111"/>
        </w:numPr>
        <w:spacing w:before="0" w:after="0" w:line="240" w:lineRule="auto"/>
        <w:contextualSpacing/>
        <w:rPr>
          <w:rFonts w:ascii="Calibri" w:hAnsi="Calibri" w:cs="Calibri"/>
          <w:bCs/>
          <w:szCs w:val="22"/>
        </w:rPr>
      </w:pPr>
      <w:r w:rsidRPr="006A5FCA">
        <w:rPr>
          <w:rFonts w:ascii="Calibri" w:hAnsi="Calibri" w:cs="Calibri"/>
          <w:bCs/>
          <w:szCs w:val="22"/>
        </w:rPr>
        <w:t>Assess the impact of different forest definitions on the feasibility, sustainability and efficiency of methods for forest monitoring;</w:t>
      </w:r>
    </w:p>
    <w:p w14:paraId="2FC1C053" w14:textId="77777777" w:rsidR="0007220A" w:rsidRPr="006A5FCA" w:rsidRDefault="0007220A" w:rsidP="009C41C5">
      <w:pPr>
        <w:pStyle w:val="MediumGrid1-Accent22"/>
        <w:numPr>
          <w:ilvl w:val="0"/>
          <w:numId w:val="111"/>
        </w:numPr>
        <w:spacing w:before="0" w:after="0" w:line="240" w:lineRule="auto"/>
        <w:contextualSpacing/>
        <w:rPr>
          <w:rFonts w:ascii="Calibri" w:hAnsi="Calibri" w:cs="Calibri"/>
          <w:bCs/>
          <w:szCs w:val="22"/>
        </w:rPr>
      </w:pPr>
      <w:r w:rsidRPr="006A5FCA">
        <w:rPr>
          <w:rFonts w:ascii="Calibri" w:hAnsi="Calibri" w:cs="Calibri"/>
          <w:bCs/>
          <w:szCs w:val="22"/>
        </w:rPr>
        <w:t>Provide recommendations on forest classification and forest stratification;</w:t>
      </w:r>
      <w:r>
        <w:rPr>
          <w:rFonts w:ascii="Calibri" w:hAnsi="Calibri" w:cs="Calibri"/>
          <w:bCs/>
          <w:szCs w:val="22"/>
        </w:rPr>
        <w:t xml:space="preserve"> and</w:t>
      </w:r>
    </w:p>
    <w:p w14:paraId="36FBFF5A" w14:textId="77777777" w:rsidR="0007220A" w:rsidRPr="006A5FCA" w:rsidRDefault="0007220A" w:rsidP="009C41C5">
      <w:pPr>
        <w:pStyle w:val="MediumGrid1-Accent22"/>
        <w:numPr>
          <w:ilvl w:val="0"/>
          <w:numId w:val="111"/>
        </w:numPr>
        <w:spacing w:before="0" w:after="0" w:line="240" w:lineRule="auto"/>
        <w:contextualSpacing/>
        <w:rPr>
          <w:rFonts w:ascii="Calibri" w:hAnsi="Calibri" w:cs="Calibri"/>
          <w:bCs/>
          <w:szCs w:val="22"/>
        </w:rPr>
      </w:pPr>
      <w:r w:rsidRPr="006A5FCA">
        <w:rPr>
          <w:rFonts w:ascii="Calibri" w:hAnsi="Calibri" w:cs="Calibri"/>
          <w:bCs/>
          <w:szCs w:val="22"/>
        </w:rPr>
        <w:t>Develop a harmonized classification system of land use.</w:t>
      </w:r>
    </w:p>
    <w:p w14:paraId="7C7FF94E" w14:textId="77777777" w:rsidR="0007220A" w:rsidRPr="006A5FCA" w:rsidRDefault="0007220A" w:rsidP="00BD58D9">
      <w:pPr>
        <w:spacing w:after="0"/>
        <w:contextualSpacing/>
        <w:rPr>
          <w:rFonts w:cs="Calibri"/>
          <w:bCs/>
          <w:szCs w:val="22"/>
        </w:rPr>
      </w:pPr>
    </w:p>
    <w:p w14:paraId="548C2ED4" w14:textId="77777777" w:rsidR="0007220A" w:rsidRPr="006A5FCA" w:rsidRDefault="0007220A" w:rsidP="00971C3D">
      <w:pPr>
        <w:rPr>
          <w:rFonts w:cs="Calibri"/>
          <w:bCs/>
          <w:szCs w:val="22"/>
        </w:rPr>
      </w:pPr>
      <w:r w:rsidRPr="006A5FCA">
        <w:rPr>
          <w:rFonts w:cs="Calibri"/>
          <w:bCs/>
          <w:szCs w:val="22"/>
        </w:rPr>
        <w:t>Expected outputs:</w:t>
      </w:r>
    </w:p>
    <w:p w14:paraId="20ED60D8"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Harmonized land use classification for mapping;</w:t>
      </w:r>
    </w:p>
    <w:p w14:paraId="4DA9128A"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Manual of the classification system;</w:t>
      </w:r>
      <w:r>
        <w:rPr>
          <w:rFonts w:ascii="Calibri" w:hAnsi="Calibri"/>
          <w:szCs w:val="22"/>
        </w:rPr>
        <w:t xml:space="preserve"> and</w:t>
      </w:r>
    </w:p>
    <w:p w14:paraId="6A390A5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Minutes of the national consultations.</w:t>
      </w:r>
    </w:p>
    <w:p w14:paraId="294E1C52" w14:textId="77777777" w:rsidR="0007220A" w:rsidRPr="00BD58D9" w:rsidRDefault="0007220A" w:rsidP="00BD58D9">
      <w:pPr>
        <w:spacing w:after="0"/>
        <w:contextualSpacing/>
        <w:rPr>
          <w:szCs w:val="22"/>
        </w:rPr>
      </w:pPr>
    </w:p>
    <w:p w14:paraId="34A14D88" w14:textId="77777777" w:rsidR="0007220A" w:rsidRPr="006A5FCA" w:rsidRDefault="0007220A" w:rsidP="00971C3D">
      <w:pPr>
        <w:rPr>
          <w:rFonts w:cs="Calibri"/>
          <w:bCs/>
          <w:i/>
          <w:szCs w:val="22"/>
        </w:rPr>
      </w:pPr>
      <w:r w:rsidRPr="006A5FCA">
        <w:rPr>
          <w:rFonts w:cs="Calibri"/>
          <w:b/>
          <w:bCs/>
          <w:i/>
          <w:szCs w:val="22"/>
        </w:rPr>
        <w:t>Activity 2.3</w:t>
      </w:r>
      <w:r w:rsidRPr="006A5FCA">
        <w:rPr>
          <w:rFonts w:cs="Calibri"/>
          <w:bCs/>
          <w:i/>
          <w:szCs w:val="22"/>
        </w:rPr>
        <w:t>: Satellite image characterization for forest monitoring</w:t>
      </w:r>
    </w:p>
    <w:p w14:paraId="2B2828C8" w14:textId="77777777" w:rsidR="0007220A" w:rsidRPr="006A5FCA" w:rsidRDefault="0007220A" w:rsidP="00971C3D">
      <w:pPr>
        <w:rPr>
          <w:rFonts w:cs="Calibri"/>
          <w:bCs/>
          <w:szCs w:val="22"/>
        </w:rPr>
      </w:pPr>
      <w:r w:rsidRPr="006A5FCA">
        <w:rPr>
          <w:rFonts w:cs="Calibri"/>
          <w:bCs/>
          <w:szCs w:val="22"/>
        </w:rPr>
        <w:t xml:space="preserve">The selection of the types of satellite imagery will depend on their quality, cloud cover, spatial, </w:t>
      </w:r>
      <w:proofErr w:type="gramStart"/>
      <w:r w:rsidRPr="006A5FCA">
        <w:rPr>
          <w:rFonts w:cs="Calibri"/>
          <w:bCs/>
          <w:szCs w:val="22"/>
        </w:rPr>
        <w:t>temporal</w:t>
      </w:r>
      <w:proofErr w:type="gramEnd"/>
      <w:r w:rsidRPr="006A5FCA">
        <w:rPr>
          <w:rFonts w:cs="Calibri"/>
          <w:bCs/>
          <w:szCs w:val="22"/>
        </w:rPr>
        <w:t xml:space="preserve"> and spectral resolution, as well as their cost. It is therefore necessary to decide the parameters to be used for collecting remote sensing data to accurately monitor forest cover change and provide information on some of the REDD+ safeguards. It is also important to decide on the use of correct levels of resolution, to accurately monitor forest degradation or enhancement of forest carbon stocks by way of distinguishing forest landscape feature changes or forest area changes.</w:t>
      </w:r>
    </w:p>
    <w:p w14:paraId="3EB15A59"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34E3CC11" w14:textId="77777777" w:rsidR="0007220A" w:rsidRPr="006A5FCA" w:rsidRDefault="0007220A" w:rsidP="009C41C5">
      <w:pPr>
        <w:pStyle w:val="MediumGrid1-Accent22"/>
        <w:numPr>
          <w:ilvl w:val="0"/>
          <w:numId w:val="113"/>
        </w:numPr>
        <w:spacing w:before="0" w:after="0" w:line="240" w:lineRule="auto"/>
        <w:contextualSpacing/>
        <w:rPr>
          <w:rFonts w:ascii="Calibri" w:hAnsi="Calibri" w:cs="Calibri"/>
          <w:bCs/>
          <w:szCs w:val="22"/>
        </w:rPr>
      </w:pPr>
      <w:r w:rsidRPr="006A5FCA">
        <w:rPr>
          <w:rFonts w:ascii="Calibri" w:hAnsi="Calibri" w:cs="Calibri"/>
          <w:bCs/>
          <w:szCs w:val="22"/>
        </w:rPr>
        <w:t>Identify and organize all available satellite and/or aerial imageries for the country, e.g. by resolution, date, geographical coverage, etc.;</w:t>
      </w:r>
    </w:p>
    <w:p w14:paraId="221889CF" w14:textId="77777777" w:rsidR="0007220A" w:rsidRPr="006A5FCA" w:rsidRDefault="0007220A" w:rsidP="009C41C5">
      <w:pPr>
        <w:pStyle w:val="MediumGrid1-Accent22"/>
        <w:numPr>
          <w:ilvl w:val="0"/>
          <w:numId w:val="113"/>
        </w:numPr>
        <w:spacing w:before="0" w:after="0" w:line="240" w:lineRule="auto"/>
        <w:contextualSpacing/>
        <w:rPr>
          <w:rFonts w:ascii="Calibri" w:hAnsi="Calibri" w:cs="Calibri"/>
          <w:bCs/>
          <w:szCs w:val="22"/>
        </w:rPr>
      </w:pPr>
      <w:r w:rsidRPr="006A5FCA">
        <w:rPr>
          <w:rFonts w:ascii="Calibri" w:hAnsi="Calibri" w:cs="Calibri"/>
          <w:bCs/>
          <w:szCs w:val="22"/>
        </w:rPr>
        <w:t>Assess the quality of these data in terms of spatial and temporal coverage, cloud cover, spatial and spectral resolution and image registration;</w:t>
      </w:r>
    </w:p>
    <w:p w14:paraId="226B97AD" w14:textId="77777777" w:rsidR="0007220A" w:rsidRPr="006A5FCA" w:rsidRDefault="0007220A" w:rsidP="009C41C5">
      <w:pPr>
        <w:pStyle w:val="MediumGrid1-Accent22"/>
        <w:numPr>
          <w:ilvl w:val="0"/>
          <w:numId w:val="113"/>
        </w:numPr>
        <w:spacing w:before="0" w:after="0" w:line="240" w:lineRule="auto"/>
        <w:contextualSpacing/>
        <w:rPr>
          <w:rFonts w:ascii="Calibri" w:hAnsi="Calibri" w:cs="Calibri"/>
          <w:bCs/>
          <w:szCs w:val="22"/>
        </w:rPr>
      </w:pPr>
      <w:r w:rsidRPr="006A5FCA">
        <w:rPr>
          <w:rFonts w:ascii="Calibri" w:hAnsi="Calibri" w:cs="Calibri"/>
          <w:bCs/>
          <w:szCs w:val="22"/>
        </w:rPr>
        <w:t>Analyze the impact of different spatial resolutions in identifying deforestation and forest degradation;</w:t>
      </w:r>
      <w:r>
        <w:rPr>
          <w:rFonts w:ascii="Calibri" w:hAnsi="Calibri" w:cs="Calibri"/>
          <w:bCs/>
          <w:szCs w:val="22"/>
        </w:rPr>
        <w:t xml:space="preserve"> and</w:t>
      </w:r>
    </w:p>
    <w:p w14:paraId="14A69AA5" w14:textId="77777777" w:rsidR="0007220A" w:rsidRPr="006A5FCA" w:rsidRDefault="0007220A" w:rsidP="009C41C5">
      <w:pPr>
        <w:pStyle w:val="MediumGrid1-Accent22"/>
        <w:numPr>
          <w:ilvl w:val="0"/>
          <w:numId w:val="113"/>
        </w:numPr>
        <w:spacing w:before="0" w:after="0" w:line="240" w:lineRule="auto"/>
        <w:contextualSpacing/>
        <w:rPr>
          <w:rFonts w:ascii="Calibri" w:hAnsi="Calibri" w:cs="Calibri"/>
          <w:bCs/>
          <w:szCs w:val="22"/>
        </w:rPr>
      </w:pPr>
      <w:r w:rsidRPr="006A5FCA">
        <w:rPr>
          <w:rFonts w:ascii="Calibri" w:hAnsi="Calibri" w:cs="Calibri"/>
          <w:bCs/>
          <w:szCs w:val="22"/>
        </w:rPr>
        <w:t>Provide recommendations for the use of imagery for past and future forest cover assessments, forest stratification and monitoring of REDD+ activities.</w:t>
      </w:r>
    </w:p>
    <w:p w14:paraId="56877AC4" w14:textId="77777777" w:rsidR="0007220A" w:rsidRPr="006A5FCA" w:rsidRDefault="0007220A" w:rsidP="00BD58D9">
      <w:pPr>
        <w:spacing w:after="0"/>
        <w:contextualSpacing/>
        <w:rPr>
          <w:rFonts w:cs="Calibri"/>
          <w:bCs/>
          <w:szCs w:val="22"/>
        </w:rPr>
      </w:pPr>
    </w:p>
    <w:p w14:paraId="267D8E57" w14:textId="77777777" w:rsidR="0007220A" w:rsidRPr="006A5FCA" w:rsidRDefault="0007220A" w:rsidP="00971C3D">
      <w:pPr>
        <w:rPr>
          <w:rFonts w:cs="Calibri"/>
          <w:bCs/>
          <w:szCs w:val="22"/>
        </w:rPr>
      </w:pPr>
      <w:r w:rsidRPr="006A5FCA">
        <w:rPr>
          <w:rFonts w:cs="Calibri"/>
          <w:bCs/>
          <w:szCs w:val="22"/>
        </w:rPr>
        <w:t xml:space="preserve">Expected outputs: </w:t>
      </w:r>
    </w:p>
    <w:p w14:paraId="39CA70FA" w14:textId="77777777" w:rsidR="0007220A" w:rsidRPr="00684D8B" w:rsidRDefault="0007220A" w:rsidP="009C41C5">
      <w:pPr>
        <w:pStyle w:val="MediumGrid1-Accent22"/>
        <w:numPr>
          <w:ilvl w:val="0"/>
          <w:numId w:val="88"/>
        </w:numPr>
        <w:spacing w:before="0" w:after="0" w:line="240" w:lineRule="auto"/>
        <w:contextualSpacing/>
        <w:rPr>
          <w:rFonts w:ascii="Calibri" w:hAnsi="Calibri"/>
          <w:szCs w:val="22"/>
        </w:rPr>
      </w:pPr>
      <w:r w:rsidRPr="00D67E07">
        <w:rPr>
          <w:rFonts w:ascii="Calibri" w:hAnsi="Calibri"/>
          <w:szCs w:val="22"/>
        </w:rPr>
        <w:t>All existing satellite imagery for Mongolia</w:t>
      </w:r>
      <w:r w:rsidRPr="00684D8B">
        <w:rPr>
          <w:rFonts w:ascii="Calibri" w:hAnsi="Calibri"/>
          <w:szCs w:val="22"/>
        </w:rPr>
        <w:t xml:space="preserve"> identified;</w:t>
      </w:r>
    </w:p>
    <w:p w14:paraId="265D0AB4" w14:textId="77777777" w:rsidR="0007220A" w:rsidRPr="00380C40" w:rsidRDefault="0007220A" w:rsidP="009C41C5">
      <w:pPr>
        <w:pStyle w:val="MediumGrid1-Accent22"/>
        <w:numPr>
          <w:ilvl w:val="0"/>
          <w:numId w:val="88"/>
        </w:numPr>
        <w:spacing w:before="0" w:after="0" w:line="240" w:lineRule="auto"/>
        <w:contextualSpacing/>
        <w:rPr>
          <w:rFonts w:ascii="Calibri" w:hAnsi="Calibri"/>
          <w:szCs w:val="22"/>
        </w:rPr>
      </w:pPr>
      <w:r w:rsidRPr="00CE0049">
        <w:rPr>
          <w:rFonts w:ascii="Calibri" w:hAnsi="Calibri"/>
          <w:szCs w:val="22"/>
        </w:rPr>
        <w:t>Standardized</w:t>
      </w:r>
      <w:r w:rsidRPr="00380C40">
        <w:rPr>
          <w:rFonts w:ascii="Calibri" w:hAnsi="Calibri"/>
          <w:szCs w:val="22"/>
        </w:rPr>
        <w:t xml:space="preserve"> procedure for integrating medium- and high-resolution satellite data;</w:t>
      </w:r>
    </w:p>
    <w:p w14:paraId="5A7053BC" w14:textId="77777777" w:rsidR="0007220A" w:rsidRPr="00380C40" w:rsidRDefault="0007220A" w:rsidP="009C41C5">
      <w:pPr>
        <w:pStyle w:val="MediumGrid1-Accent22"/>
        <w:numPr>
          <w:ilvl w:val="0"/>
          <w:numId w:val="88"/>
        </w:numPr>
        <w:spacing w:before="0" w:after="0" w:line="240" w:lineRule="auto"/>
        <w:contextualSpacing/>
        <w:rPr>
          <w:rFonts w:ascii="Calibri" w:hAnsi="Calibri"/>
          <w:szCs w:val="22"/>
        </w:rPr>
      </w:pPr>
      <w:r w:rsidRPr="00380C40">
        <w:rPr>
          <w:rFonts w:ascii="Calibri" w:hAnsi="Calibri"/>
          <w:szCs w:val="22"/>
        </w:rPr>
        <w:lastRenderedPageBreak/>
        <w:t>Freely available satellite imageries archived and transparently available for the national entities involved in the NFMS; and</w:t>
      </w:r>
    </w:p>
    <w:p w14:paraId="224943EB" w14:textId="77777777" w:rsidR="0007220A" w:rsidRPr="006A5FCA" w:rsidRDefault="0007220A" w:rsidP="009C41C5">
      <w:pPr>
        <w:pStyle w:val="MediumGrid1-Accent22"/>
        <w:numPr>
          <w:ilvl w:val="0"/>
          <w:numId w:val="88"/>
        </w:numPr>
        <w:spacing w:before="0" w:after="0" w:line="240" w:lineRule="auto"/>
        <w:contextualSpacing/>
        <w:rPr>
          <w:rFonts w:ascii="Calibri" w:hAnsi="Calibri" w:cs="Calibri"/>
          <w:bCs/>
          <w:szCs w:val="22"/>
        </w:rPr>
      </w:pPr>
      <w:r w:rsidRPr="00380C40">
        <w:rPr>
          <w:rFonts w:ascii="Calibri" w:hAnsi="Calibri"/>
          <w:szCs w:val="22"/>
        </w:rPr>
        <w:t>Recommendations</w:t>
      </w:r>
      <w:r w:rsidRPr="006A5FCA">
        <w:rPr>
          <w:rFonts w:ascii="Calibri" w:hAnsi="Calibri" w:cs="Calibri"/>
          <w:bCs/>
          <w:szCs w:val="22"/>
        </w:rPr>
        <w:t xml:space="preserve"> provided on satellite imagery to be used to monitor REDD+ activities.</w:t>
      </w:r>
    </w:p>
    <w:p w14:paraId="6FBF4212" w14:textId="77777777" w:rsidR="0007220A" w:rsidRPr="006A5FCA" w:rsidRDefault="0007220A" w:rsidP="00971C3D">
      <w:pPr>
        <w:rPr>
          <w:rFonts w:cs="Calibri"/>
          <w:bCs/>
          <w:szCs w:val="22"/>
        </w:rPr>
      </w:pPr>
    </w:p>
    <w:p w14:paraId="1756931E" w14:textId="77777777" w:rsidR="0007220A" w:rsidRPr="006A5FCA" w:rsidRDefault="0007220A" w:rsidP="00971C3D">
      <w:pPr>
        <w:rPr>
          <w:rFonts w:cs="Calibri"/>
          <w:bCs/>
          <w:i/>
          <w:szCs w:val="22"/>
        </w:rPr>
      </w:pPr>
      <w:r w:rsidRPr="006A5FCA">
        <w:rPr>
          <w:rFonts w:cs="Calibri"/>
          <w:b/>
          <w:bCs/>
          <w:i/>
          <w:szCs w:val="22"/>
        </w:rPr>
        <w:t>Activity 2.4</w:t>
      </w:r>
      <w:r w:rsidRPr="006A5FCA">
        <w:rPr>
          <w:rFonts w:cs="Calibri"/>
          <w:bCs/>
          <w:i/>
          <w:szCs w:val="22"/>
        </w:rPr>
        <w:t>: Establishment an RS/GIS Forest Information System and web-GIS platform</w:t>
      </w:r>
    </w:p>
    <w:p w14:paraId="6F56B2FF" w14:textId="77777777" w:rsidR="0007220A" w:rsidRPr="006A5FCA" w:rsidRDefault="0007220A" w:rsidP="00971C3D">
      <w:pPr>
        <w:rPr>
          <w:rFonts w:cs="Calibri"/>
          <w:bCs/>
          <w:szCs w:val="22"/>
        </w:rPr>
      </w:pPr>
      <w:r w:rsidRPr="006A5FCA">
        <w:rPr>
          <w:rFonts w:cs="Calibri"/>
          <w:bCs/>
          <w:szCs w:val="22"/>
        </w:rPr>
        <w:t xml:space="preserve">Information and monitoring systems for the forest sector have become important tools for forest planning, </w:t>
      </w:r>
      <w:proofErr w:type="gramStart"/>
      <w:r w:rsidRPr="006A5FCA">
        <w:rPr>
          <w:rFonts w:cs="Calibri"/>
          <w:bCs/>
          <w:szCs w:val="22"/>
        </w:rPr>
        <w:t>monitoring</w:t>
      </w:r>
      <w:proofErr w:type="gramEnd"/>
      <w:r w:rsidRPr="006A5FCA">
        <w:rPr>
          <w:rFonts w:cs="Calibri"/>
          <w:bCs/>
          <w:szCs w:val="22"/>
        </w:rPr>
        <w:t xml:space="preserve"> and reporting. An RS/GIS Forest Information Systems will be developed to support decision makers as well as ensure transparency of forest data, including for REDD+. Development of the system will involve documentation at all levels, including of meta-data, development of a data dictionary and user manuals, and instructions for data storage, manipulation, </w:t>
      </w:r>
      <w:proofErr w:type="gramStart"/>
      <w:r w:rsidRPr="006A5FCA">
        <w:rPr>
          <w:rFonts w:cs="Calibri"/>
          <w:bCs/>
          <w:szCs w:val="22"/>
        </w:rPr>
        <w:t>retrieval</w:t>
      </w:r>
      <w:proofErr w:type="gramEnd"/>
      <w:r w:rsidRPr="006A5FCA">
        <w:rPr>
          <w:rFonts w:cs="Calibri"/>
          <w:bCs/>
          <w:szCs w:val="22"/>
        </w:rPr>
        <w:t xml:space="preserve"> and update.</w:t>
      </w:r>
    </w:p>
    <w:p w14:paraId="6C1DDD51"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50C04FDB"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Review, harmonize and standardize existing statistical and spatial data information related to the forest sector and identify additional information requirements;</w:t>
      </w:r>
    </w:p>
    <w:p w14:paraId="7CC45FE5"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Develop a database structure for the Forest Information System;</w:t>
      </w:r>
    </w:p>
    <w:p w14:paraId="149FBE25"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Review capacity building needs for the Forest Information System;</w:t>
      </w:r>
    </w:p>
    <w:p w14:paraId="4F4E3EEC"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Develop a design for hosting a web-based GIS platform for database management;</w:t>
      </w:r>
    </w:p>
    <w:p w14:paraId="07D0C765"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Standardize existing GIS and RS data and integrate them into the system;</w:t>
      </w:r>
    </w:p>
    <w:p w14:paraId="6F7E1121"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Develop training manuals for managing and maintaining the system;</w:t>
      </w:r>
      <w:r>
        <w:rPr>
          <w:rFonts w:ascii="Calibri" w:hAnsi="Calibri" w:cs="Calibri"/>
          <w:bCs/>
          <w:szCs w:val="22"/>
        </w:rPr>
        <w:t xml:space="preserve"> and</w:t>
      </w:r>
    </w:p>
    <w:p w14:paraId="52641BF8" w14:textId="77777777" w:rsidR="0007220A" w:rsidRPr="006A5FCA" w:rsidRDefault="0007220A" w:rsidP="009C41C5">
      <w:pPr>
        <w:pStyle w:val="MediumGrid1-Accent22"/>
        <w:numPr>
          <w:ilvl w:val="0"/>
          <w:numId w:val="114"/>
        </w:numPr>
        <w:spacing w:before="0" w:after="0" w:line="240" w:lineRule="auto"/>
        <w:contextualSpacing/>
        <w:rPr>
          <w:rFonts w:ascii="Calibri" w:hAnsi="Calibri" w:cs="Calibri"/>
          <w:bCs/>
          <w:szCs w:val="22"/>
        </w:rPr>
      </w:pPr>
      <w:r w:rsidRPr="006A5FCA">
        <w:rPr>
          <w:rFonts w:ascii="Calibri" w:hAnsi="Calibri" w:cs="Calibri"/>
          <w:bCs/>
          <w:szCs w:val="22"/>
        </w:rPr>
        <w:t>Develop technical documentation and deliver training on the system.</w:t>
      </w:r>
    </w:p>
    <w:p w14:paraId="6591D208" w14:textId="77777777" w:rsidR="0007220A" w:rsidRPr="006A5FCA" w:rsidRDefault="0007220A" w:rsidP="00760487">
      <w:pPr>
        <w:spacing w:after="0" w:line="276" w:lineRule="auto"/>
        <w:rPr>
          <w:rFonts w:cs="Calibri"/>
          <w:bCs/>
          <w:szCs w:val="22"/>
        </w:rPr>
      </w:pPr>
    </w:p>
    <w:p w14:paraId="26336E0D" w14:textId="77777777" w:rsidR="0007220A" w:rsidRPr="006A5FCA" w:rsidRDefault="0007220A" w:rsidP="00971C3D">
      <w:pPr>
        <w:rPr>
          <w:rFonts w:cs="Calibri"/>
          <w:bCs/>
          <w:szCs w:val="22"/>
        </w:rPr>
      </w:pPr>
      <w:r w:rsidRPr="006A5FCA">
        <w:rPr>
          <w:rFonts w:cs="Calibri"/>
          <w:bCs/>
          <w:szCs w:val="22"/>
        </w:rPr>
        <w:t>Expected outputs:</w:t>
      </w:r>
    </w:p>
    <w:p w14:paraId="1E11A6D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Operational Forest Information System;</w:t>
      </w:r>
    </w:p>
    <w:p w14:paraId="263A4FD6"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Documentation of the system design, data flow, storage and retrieval models;</w:t>
      </w:r>
    </w:p>
    <w:p w14:paraId="26159465"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Web-based GIS platform operational;</w:t>
      </w:r>
      <w:r>
        <w:rPr>
          <w:rFonts w:ascii="Calibri" w:hAnsi="Calibri"/>
          <w:szCs w:val="22"/>
        </w:rPr>
        <w:t xml:space="preserve"> and</w:t>
      </w:r>
    </w:p>
    <w:p w14:paraId="24EA9D6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User manual.</w:t>
      </w:r>
    </w:p>
    <w:p w14:paraId="57A4CFBB" w14:textId="77777777" w:rsidR="0007220A" w:rsidRPr="006A5FCA" w:rsidRDefault="0007220A" w:rsidP="00971C3D">
      <w:pPr>
        <w:rPr>
          <w:rFonts w:cs="Calibri"/>
          <w:bCs/>
          <w:szCs w:val="22"/>
        </w:rPr>
      </w:pPr>
    </w:p>
    <w:p w14:paraId="68C220EF" w14:textId="77777777" w:rsidR="0007220A" w:rsidRPr="006A5FCA" w:rsidRDefault="0007220A" w:rsidP="00971C3D">
      <w:pPr>
        <w:rPr>
          <w:rFonts w:cs="Calibri"/>
          <w:bCs/>
          <w:i/>
          <w:szCs w:val="22"/>
        </w:rPr>
      </w:pPr>
      <w:r w:rsidRPr="006A5FCA">
        <w:rPr>
          <w:rFonts w:cs="Calibri"/>
          <w:b/>
          <w:bCs/>
          <w:i/>
          <w:szCs w:val="22"/>
        </w:rPr>
        <w:t>Activity 2.5</w:t>
      </w:r>
      <w:r w:rsidRPr="006A5FCA">
        <w:rPr>
          <w:rFonts w:cs="Calibri"/>
          <w:bCs/>
          <w:i/>
          <w:szCs w:val="22"/>
        </w:rPr>
        <w:t>: Develop and operationalise Mongolia’s satellite land monitoring system</w:t>
      </w:r>
    </w:p>
    <w:p w14:paraId="7A764F28" w14:textId="77777777" w:rsidR="0007220A" w:rsidRPr="006A5FCA" w:rsidRDefault="0007220A" w:rsidP="00971C3D">
      <w:pPr>
        <w:rPr>
          <w:rFonts w:cs="Calibri"/>
          <w:bCs/>
          <w:szCs w:val="22"/>
        </w:rPr>
      </w:pPr>
      <w:r w:rsidRPr="006A5FCA">
        <w:rPr>
          <w:rFonts w:cs="Calibri"/>
          <w:bCs/>
          <w:szCs w:val="22"/>
        </w:rPr>
        <w:t>A satellite land monitoring system (SLMS) will be a crucial element of Mongolia’s NFMS, for the monitoring of REDD+ activities and for the generation of activity data.</w:t>
      </w:r>
    </w:p>
    <w:p w14:paraId="27C7A5AC"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312B7FF1" w14:textId="77777777" w:rsidR="0007220A" w:rsidRPr="006A5FCA" w:rsidRDefault="0007220A" w:rsidP="009C41C5">
      <w:pPr>
        <w:pStyle w:val="MediumGrid1-Accent22"/>
        <w:numPr>
          <w:ilvl w:val="0"/>
          <w:numId w:val="115"/>
        </w:numPr>
        <w:spacing w:before="0" w:after="0" w:line="240" w:lineRule="auto"/>
        <w:contextualSpacing/>
        <w:rPr>
          <w:rFonts w:ascii="Calibri" w:hAnsi="Calibri" w:cs="Calibri"/>
          <w:bCs/>
          <w:szCs w:val="22"/>
        </w:rPr>
      </w:pPr>
      <w:r w:rsidRPr="006A5FCA">
        <w:rPr>
          <w:rFonts w:ascii="Calibri" w:hAnsi="Calibri" w:cs="Calibri"/>
          <w:bCs/>
          <w:szCs w:val="22"/>
        </w:rPr>
        <w:t xml:space="preserve">Organize national consultations on SLMS development and identify and validate parameters for forest monitoring; </w:t>
      </w:r>
    </w:p>
    <w:p w14:paraId="6CD80CD3" w14:textId="77777777" w:rsidR="0007220A" w:rsidRPr="006A5FCA" w:rsidRDefault="0007220A" w:rsidP="009C41C5">
      <w:pPr>
        <w:pStyle w:val="MediumGrid1-Accent22"/>
        <w:numPr>
          <w:ilvl w:val="0"/>
          <w:numId w:val="115"/>
        </w:numPr>
        <w:spacing w:before="0" w:after="0" w:line="240" w:lineRule="auto"/>
        <w:contextualSpacing/>
        <w:rPr>
          <w:rFonts w:ascii="Calibri" w:hAnsi="Calibri" w:cs="Calibri"/>
          <w:bCs/>
          <w:szCs w:val="22"/>
        </w:rPr>
      </w:pPr>
      <w:r w:rsidRPr="006A5FCA">
        <w:rPr>
          <w:rFonts w:ascii="Calibri" w:hAnsi="Calibri" w:cs="Calibri"/>
          <w:bCs/>
          <w:szCs w:val="22"/>
        </w:rPr>
        <w:t>Develop Mongolia’s forest base map (forest mask), to use as the basis for forest/REDD+ monitoring;</w:t>
      </w:r>
    </w:p>
    <w:p w14:paraId="3770F769" w14:textId="77777777" w:rsidR="0007220A" w:rsidRPr="006A5FCA" w:rsidRDefault="0007220A" w:rsidP="009C41C5">
      <w:pPr>
        <w:pStyle w:val="MediumGrid1-Accent22"/>
        <w:numPr>
          <w:ilvl w:val="0"/>
          <w:numId w:val="115"/>
        </w:numPr>
        <w:spacing w:before="0" w:after="0" w:line="240" w:lineRule="auto"/>
        <w:contextualSpacing/>
        <w:rPr>
          <w:rFonts w:ascii="Calibri" w:hAnsi="Calibri" w:cs="Calibri"/>
          <w:bCs/>
          <w:szCs w:val="22"/>
        </w:rPr>
      </w:pPr>
      <w:r w:rsidRPr="006A5FCA">
        <w:rPr>
          <w:rFonts w:ascii="Calibri" w:hAnsi="Calibri" w:cs="Calibri"/>
          <w:bCs/>
          <w:szCs w:val="22"/>
        </w:rPr>
        <w:t xml:space="preserve">Develop an operational methodology for the monitoring forests (including staffing and logistical issues and costs); </w:t>
      </w:r>
    </w:p>
    <w:p w14:paraId="03D03B42" w14:textId="77777777" w:rsidR="0007220A" w:rsidRDefault="0007220A" w:rsidP="009C41C5">
      <w:pPr>
        <w:pStyle w:val="MediumGrid1-Accent22"/>
        <w:numPr>
          <w:ilvl w:val="0"/>
          <w:numId w:val="115"/>
        </w:numPr>
        <w:spacing w:before="0" w:after="0" w:line="240" w:lineRule="auto"/>
        <w:contextualSpacing/>
        <w:rPr>
          <w:rFonts w:ascii="Calibri" w:hAnsi="Calibri" w:cs="Calibri"/>
          <w:bCs/>
          <w:szCs w:val="22"/>
        </w:rPr>
      </w:pPr>
      <w:r w:rsidRPr="006A5FCA">
        <w:rPr>
          <w:rFonts w:ascii="Calibri" w:hAnsi="Calibri" w:cs="Calibri"/>
          <w:bCs/>
          <w:szCs w:val="22"/>
        </w:rPr>
        <w:t>Carry out field tests of the monitoring system for selected demonstration activities;</w:t>
      </w:r>
      <w:r>
        <w:rPr>
          <w:rFonts w:ascii="Calibri" w:hAnsi="Calibri" w:cs="Calibri"/>
          <w:bCs/>
          <w:szCs w:val="22"/>
        </w:rPr>
        <w:t xml:space="preserve"> and</w:t>
      </w:r>
    </w:p>
    <w:p w14:paraId="667E0AB9" w14:textId="77777777" w:rsidR="0007220A" w:rsidRPr="006A5FCA" w:rsidRDefault="0007220A" w:rsidP="009C41C5">
      <w:pPr>
        <w:pStyle w:val="MediumGrid1-Accent22"/>
        <w:numPr>
          <w:ilvl w:val="0"/>
          <w:numId w:val="115"/>
        </w:numPr>
        <w:spacing w:before="0" w:after="0" w:line="240" w:lineRule="auto"/>
        <w:contextualSpacing/>
        <w:rPr>
          <w:rFonts w:ascii="Calibri" w:hAnsi="Calibri" w:cs="Calibri"/>
          <w:bCs/>
          <w:szCs w:val="22"/>
        </w:rPr>
      </w:pPr>
      <w:r w:rsidRPr="006A5FCA">
        <w:rPr>
          <w:rFonts w:ascii="Calibri" w:hAnsi="Calibri" w:cs="Calibri"/>
          <w:bCs/>
          <w:szCs w:val="22"/>
        </w:rPr>
        <w:t>Integrate lessons from field demonstration activities into the national</w:t>
      </w:r>
      <w:r>
        <w:rPr>
          <w:rFonts w:ascii="Calibri" w:hAnsi="Calibri" w:cs="Calibri"/>
          <w:bCs/>
          <w:szCs w:val="22"/>
        </w:rPr>
        <w:t xml:space="preserve"> system.</w:t>
      </w:r>
    </w:p>
    <w:p w14:paraId="0C6E3A72" w14:textId="77777777" w:rsidR="0007220A" w:rsidRPr="006A5FCA" w:rsidRDefault="0007220A" w:rsidP="00BD58D9">
      <w:pPr>
        <w:spacing w:after="0"/>
        <w:contextualSpacing/>
        <w:rPr>
          <w:rFonts w:cs="Calibri"/>
          <w:bCs/>
          <w:szCs w:val="22"/>
        </w:rPr>
      </w:pPr>
    </w:p>
    <w:p w14:paraId="7BC4D5B7" w14:textId="77777777" w:rsidR="0007220A" w:rsidRPr="006A5FCA" w:rsidRDefault="0007220A" w:rsidP="00971C3D">
      <w:pPr>
        <w:rPr>
          <w:rFonts w:cs="Calibri"/>
          <w:bCs/>
          <w:szCs w:val="22"/>
        </w:rPr>
      </w:pPr>
      <w:r>
        <w:rPr>
          <w:rFonts w:cs="Calibri"/>
          <w:bCs/>
          <w:szCs w:val="22"/>
        </w:rPr>
        <w:br w:type="page"/>
      </w:r>
      <w:r w:rsidRPr="006A5FCA">
        <w:rPr>
          <w:rFonts w:cs="Calibri"/>
          <w:bCs/>
          <w:szCs w:val="22"/>
        </w:rPr>
        <w:lastRenderedPageBreak/>
        <w:t>Expected outputs:</w:t>
      </w:r>
    </w:p>
    <w:p w14:paraId="4947D76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of the consultations to identify the forest monitoring parameters and recommendations for Mongolia’s SLMS;</w:t>
      </w:r>
    </w:p>
    <w:p w14:paraId="64203382"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Nationally appropriate satellite land monitoring system developed and operationalised;</w:t>
      </w:r>
      <w:r>
        <w:rPr>
          <w:rFonts w:ascii="Calibri" w:hAnsi="Calibri"/>
          <w:szCs w:val="22"/>
        </w:rPr>
        <w:t xml:space="preserve"> and</w:t>
      </w:r>
    </w:p>
    <w:p w14:paraId="4264E3EF"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Results from demonstration sites integrated into the national SLMS.</w:t>
      </w:r>
    </w:p>
    <w:p w14:paraId="33891C45" w14:textId="77777777" w:rsidR="0007220A" w:rsidRDefault="0007220A" w:rsidP="00971C3D">
      <w:pPr>
        <w:rPr>
          <w:szCs w:val="22"/>
        </w:rPr>
      </w:pPr>
    </w:p>
    <w:p w14:paraId="2E0E51BE" w14:textId="77777777" w:rsidR="0007220A" w:rsidRPr="006A5FCA" w:rsidRDefault="0007220A" w:rsidP="00971C3D">
      <w:pPr>
        <w:rPr>
          <w:rFonts w:cs="Calibri"/>
          <w:bCs/>
          <w:i/>
          <w:szCs w:val="22"/>
        </w:rPr>
      </w:pPr>
      <w:r w:rsidRPr="006A5FCA">
        <w:rPr>
          <w:rFonts w:cs="Calibri"/>
          <w:b/>
          <w:bCs/>
          <w:i/>
          <w:szCs w:val="22"/>
        </w:rPr>
        <w:t>Activity 2.6</w:t>
      </w:r>
      <w:r w:rsidRPr="006A5FCA">
        <w:rPr>
          <w:rFonts w:cs="Calibri"/>
          <w:bCs/>
          <w:i/>
          <w:szCs w:val="22"/>
        </w:rPr>
        <w:t>: Development of participatory tools for community forest monitoring</w:t>
      </w:r>
    </w:p>
    <w:p w14:paraId="7662B538" w14:textId="77777777" w:rsidR="0007220A" w:rsidRPr="006A5FCA" w:rsidRDefault="0007220A" w:rsidP="00971C3D">
      <w:pPr>
        <w:rPr>
          <w:rFonts w:cs="Calibri"/>
          <w:bCs/>
          <w:szCs w:val="22"/>
        </w:rPr>
      </w:pPr>
      <w:r w:rsidRPr="006A5FCA">
        <w:rPr>
          <w:rFonts w:cs="Calibri"/>
          <w:bCs/>
          <w:szCs w:val="22"/>
        </w:rPr>
        <w:t>Given the importance of community monitoring in generating and delivering local data and ground-truthing national monitoring activities, activities will also be designed to support the assessment of integrating community monitoring into the NFMS.</w:t>
      </w:r>
    </w:p>
    <w:p w14:paraId="43CF2552"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7CD79DEA"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Research on: (i) current community forest monitoring practices in Mongolia and (ii) community monitoring integration in other countries in SE Asia;</w:t>
      </w:r>
    </w:p>
    <w:p w14:paraId="76D2261F"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Socio-economic assessment of the potential involvement of forest communities in the NFMS;</w:t>
      </w:r>
    </w:p>
    <w:p w14:paraId="770D66DF"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Micro piloting forms of community forest monitoring;</w:t>
      </w:r>
    </w:p>
    <w:p w14:paraId="583083B4"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Provide recommendations on the involvement of forest communities in the NFMS;</w:t>
      </w:r>
    </w:p>
    <w:p w14:paraId="5839729F"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Stakeholder consultation and validation workshops to select an approach to community forest monitoring for REDD+;</w:t>
      </w:r>
      <w:r>
        <w:rPr>
          <w:rFonts w:ascii="Calibri" w:hAnsi="Calibri" w:cs="Calibri"/>
          <w:bCs/>
          <w:szCs w:val="22"/>
        </w:rPr>
        <w:t xml:space="preserve"> and</w:t>
      </w:r>
    </w:p>
    <w:p w14:paraId="2EEF1C9F" w14:textId="77777777" w:rsidR="0007220A" w:rsidRPr="006A5FCA" w:rsidRDefault="0007220A" w:rsidP="00B43908">
      <w:pPr>
        <w:pStyle w:val="MediumGrid1-Accent22"/>
        <w:numPr>
          <w:ilvl w:val="0"/>
          <w:numId w:val="116"/>
        </w:numPr>
        <w:spacing w:before="0" w:after="0" w:line="240" w:lineRule="auto"/>
        <w:ind w:left="880"/>
        <w:contextualSpacing/>
        <w:rPr>
          <w:rFonts w:ascii="Calibri" w:hAnsi="Calibri" w:cs="Calibri"/>
          <w:bCs/>
          <w:szCs w:val="22"/>
        </w:rPr>
      </w:pPr>
      <w:r w:rsidRPr="006A5FCA">
        <w:rPr>
          <w:rFonts w:ascii="Calibri" w:hAnsi="Calibri" w:cs="Calibri"/>
          <w:bCs/>
          <w:szCs w:val="22"/>
        </w:rPr>
        <w:t>Selection of demonstration sites based on transparent criteria.</w:t>
      </w:r>
    </w:p>
    <w:p w14:paraId="2629D7F4" w14:textId="77777777" w:rsidR="0007220A" w:rsidRPr="006A5FCA" w:rsidRDefault="0007220A" w:rsidP="00BD58D9">
      <w:pPr>
        <w:spacing w:after="0"/>
        <w:contextualSpacing/>
        <w:rPr>
          <w:rFonts w:cs="Calibri"/>
          <w:bCs/>
          <w:szCs w:val="22"/>
        </w:rPr>
      </w:pPr>
    </w:p>
    <w:p w14:paraId="2E4E7D77" w14:textId="77777777" w:rsidR="0007220A" w:rsidRPr="006A5FCA" w:rsidRDefault="0007220A" w:rsidP="00971C3D">
      <w:pPr>
        <w:rPr>
          <w:rFonts w:cs="Calibri"/>
          <w:bCs/>
          <w:szCs w:val="22"/>
        </w:rPr>
      </w:pPr>
      <w:r w:rsidRPr="006A5FCA">
        <w:rPr>
          <w:rFonts w:cs="Calibri"/>
          <w:bCs/>
          <w:szCs w:val="22"/>
        </w:rPr>
        <w:t>Expected outputs:</w:t>
      </w:r>
    </w:p>
    <w:p w14:paraId="142FFF32"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Diagnostic of the roles, methods and costs of the involvement of the forest communities in the NFMS;</w:t>
      </w:r>
      <w:r>
        <w:rPr>
          <w:rFonts w:ascii="Calibri" w:hAnsi="Calibri"/>
          <w:szCs w:val="22"/>
        </w:rPr>
        <w:t xml:space="preserve"> and</w:t>
      </w:r>
    </w:p>
    <w:p w14:paraId="105DE726"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List of potential demonstration sites.</w:t>
      </w:r>
    </w:p>
    <w:p w14:paraId="7D79694E" w14:textId="77777777" w:rsidR="0007220A" w:rsidRPr="006A5FCA" w:rsidRDefault="0007220A" w:rsidP="00971C3D">
      <w:pPr>
        <w:rPr>
          <w:rFonts w:cs="Calibri"/>
          <w:bCs/>
          <w:szCs w:val="22"/>
        </w:rPr>
      </w:pPr>
    </w:p>
    <w:p w14:paraId="35C9C0A2" w14:textId="77777777" w:rsidR="0007220A" w:rsidRPr="006A5FCA" w:rsidRDefault="0007220A" w:rsidP="00971C3D">
      <w:pPr>
        <w:rPr>
          <w:rFonts w:cs="Calibri"/>
          <w:bCs/>
          <w:i/>
          <w:szCs w:val="22"/>
        </w:rPr>
      </w:pPr>
      <w:r w:rsidRPr="006A5FCA">
        <w:rPr>
          <w:rFonts w:cs="Calibri"/>
          <w:b/>
          <w:bCs/>
          <w:i/>
          <w:szCs w:val="22"/>
        </w:rPr>
        <w:t>Activity 2.7</w:t>
      </w:r>
      <w:r w:rsidRPr="006A5FCA">
        <w:rPr>
          <w:rFonts w:cs="Calibri"/>
          <w:bCs/>
          <w:i/>
          <w:szCs w:val="22"/>
        </w:rPr>
        <w:t>: Forest boundary delineation in the field and GIS boundary generation for demonstration activities</w:t>
      </w:r>
    </w:p>
    <w:p w14:paraId="17EFE4E4" w14:textId="77777777" w:rsidR="0007220A" w:rsidRPr="006A5FCA" w:rsidRDefault="0007220A" w:rsidP="00971C3D">
      <w:pPr>
        <w:rPr>
          <w:rFonts w:cs="Calibri"/>
          <w:bCs/>
          <w:szCs w:val="22"/>
        </w:rPr>
      </w:pPr>
      <w:r w:rsidRPr="006A5FCA">
        <w:rPr>
          <w:rFonts w:cs="Calibri"/>
          <w:bCs/>
          <w:szCs w:val="22"/>
        </w:rPr>
        <w:t>Some of the risks involved in REDD+ implementation include the displacement of deforestation or forest degradation from the demonstration activities to other forest areas, leading to lower actual net carbon savings by the project. The entire demonstration area should be delineated to assure effective and accurate management and monitoring.</w:t>
      </w:r>
    </w:p>
    <w:p w14:paraId="692CB0BA" w14:textId="77777777" w:rsidR="0007220A" w:rsidRPr="006A5FCA" w:rsidRDefault="0007220A" w:rsidP="00971C3D">
      <w:pPr>
        <w:rPr>
          <w:rFonts w:cs="Calibri"/>
          <w:bCs/>
          <w:szCs w:val="22"/>
        </w:rPr>
      </w:pPr>
      <w:r w:rsidRPr="006A5FCA">
        <w:rPr>
          <w:rFonts w:cs="Calibri"/>
          <w:bCs/>
          <w:szCs w:val="22"/>
        </w:rPr>
        <w:t>Under this activity, the following sub-activities will be implemented:</w:t>
      </w:r>
    </w:p>
    <w:p w14:paraId="7284CEB9"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Collect forest / field maps / cadastral maps of forest boundaries;</w:t>
      </w:r>
    </w:p>
    <w:p w14:paraId="6BFB7269"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Provide orientation and training for forest land survey using maps and GPS;</w:t>
      </w:r>
    </w:p>
    <w:p w14:paraId="286112DE"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Execute a forest land survey with the coordination with multiple ministries and local stakeholders;</w:t>
      </w:r>
    </w:p>
    <w:p w14:paraId="2F1D97B4"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Develop a boundary demarcation plan by state (along with a budget);</w:t>
      </w:r>
      <w:r>
        <w:rPr>
          <w:rFonts w:ascii="Calibri" w:hAnsi="Calibri" w:cs="Calibri"/>
          <w:bCs/>
          <w:szCs w:val="22"/>
        </w:rPr>
        <w:t xml:space="preserve"> and</w:t>
      </w:r>
    </w:p>
    <w:p w14:paraId="1D51B20E"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Identify the potential organizations involved in GIS database building for forest boundary digitization and contract for GIS data generation;</w:t>
      </w:r>
      <w:r>
        <w:rPr>
          <w:rFonts w:ascii="Calibri" w:hAnsi="Calibri" w:cs="Calibri"/>
          <w:bCs/>
          <w:szCs w:val="22"/>
        </w:rPr>
        <w:t xml:space="preserve"> and</w:t>
      </w:r>
    </w:p>
    <w:p w14:paraId="62287882" w14:textId="77777777" w:rsidR="0007220A" w:rsidRPr="006A5FCA" w:rsidRDefault="0007220A" w:rsidP="009C41C5">
      <w:pPr>
        <w:pStyle w:val="MediumGrid1-Accent22"/>
        <w:numPr>
          <w:ilvl w:val="0"/>
          <w:numId w:val="117"/>
        </w:numPr>
        <w:spacing w:before="0" w:after="0" w:line="240" w:lineRule="auto"/>
        <w:contextualSpacing/>
        <w:rPr>
          <w:rFonts w:ascii="Calibri" w:hAnsi="Calibri" w:cs="Calibri"/>
          <w:bCs/>
          <w:szCs w:val="22"/>
        </w:rPr>
      </w:pPr>
      <w:r w:rsidRPr="006A5FCA">
        <w:rPr>
          <w:rFonts w:ascii="Calibri" w:hAnsi="Calibri" w:cs="Calibri"/>
          <w:bCs/>
          <w:szCs w:val="22"/>
        </w:rPr>
        <w:t>Provide guidelines for GIS boundary generation.</w:t>
      </w:r>
    </w:p>
    <w:p w14:paraId="45A4009F" w14:textId="77777777" w:rsidR="0007220A" w:rsidRPr="006A5FCA" w:rsidRDefault="0007220A" w:rsidP="00971C3D">
      <w:pPr>
        <w:rPr>
          <w:rFonts w:cs="Calibri"/>
          <w:bCs/>
          <w:szCs w:val="22"/>
        </w:rPr>
      </w:pPr>
      <w:r w:rsidRPr="006A5FCA">
        <w:rPr>
          <w:rFonts w:cs="Calibri"/>
          <w:bCs/>
          <w:szCs w:val="22"/>
        </w:rPr>
        <w:lastRenderedPageBreak/>
        <w:t>Expected outputs:</w:t>
      </w:r>
    </w:p>
    <w:p w14:paraId="3FB8B518"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Forest boundary defined and mapped;</w:t>
      </w:r>
      <w:r>
        <w:rPr>
          <w:rFonts w:ascii="Calibri" w:hAnsi="Calibri"/>
          <w:szCs w:val="22"/>
        </w:rPr>
        <w:t xml:space="preserve"> and</w:t>
      </w:r>
    </w:p>
    <w:p w14:paraId="2C0831B0" w14:textId="77777777" w:rsidR="0007220A" w:rsidRPr="006A5FCA" w:rsidRDefault="0007220A" w:rsidP="009C41C5">
      <w:pPr>
        <w:pStyle w:val="MediumGrid1-Accent22"/>
        <w:numPr>
          <w:ilvl w:val="0"/>
          <w:numId w:val="88"/>
        </w:numPr>
        <w:spacing w:before="0" w:after="0" w:line="240" w:lineRule="auto"/>
        <w:contextualSpacing/>
        <w:rPr>
          <w:rFonts w:ascii="Calibri" w:hAnsi="Calibri" w:cs="Calibri"/>
          <w:bCs/>
          <w:szCs w:val="22"/>
        </w:rPr>
      </w:pPr>
      <w:r w:rsidRPr="006A5FCA">
        <w:rPr>
          <w:rFonts w:ascii="Calibri" w:hAnsi="Calibri"/>
          <w:szCs w:val="22"/>
        </w:rPr>
        <w:t>Training materials developed and delivered for forest delineation</w:t>
      </w:r>
      <w:r w:rsidRPr="006A5FCA">
        <w:rPr>
          <w:rFonts w:ascii="Calibri" w:hAnsi="Calibri" w:cs="Calibri"/>
          <w:bCs/>
          <w:szCs w:val="22"/>
        </w:rPr>
        <w:t>.</w:t>
      </w:r>
    </w:p>
    <w:p w14:paraId="5166E9DA" w14:textId="77777777" w:rsidR="0007220A" w:rsidRPr="006A5FCA" w:rsidRDefault="0007220A" w:rsidP="00BD58D9">
      <w:pPr>
        <w:spacing w:after="0"/>
        <w:contextualSpacing/>
        <w:rPr>
          <w:rFonts w:cs="Calibri"/>
          <w:bCs/>
          <w:szCs w:val="22"/>
        </w:rPr>
      </w:pPr>
    </w:p>
    <w:p w14:paraId="742643E2" w14:textId="77777777" w:rsidR="0007220A" w:rsidRPr="005D62F8" w:rsidRDefault="0007220A" w:rsidP="00465E69">
      <w:pPr>
        <w:pStyle w:val="Heading4"/>
      </w:pPr>
      <w:r w:rsidRPr="005D62F8">
        <w:t>Output 3 - Multipu</w:t>
      </w:r>
      <w:r>
        <w:t>rpose N</w:t>
      </w:r>
      <w:r w:rsidRPr="005D62F8">
        <w:t xml:space="preserve">ational </w:t>
      </w:r>
      <w:r>
        <w:t>F</w:t>
      </w:r>
      <w:r w:rsidRPr="005D62F8">
        <w:t xml:space="preserve">orest </w:t>
      </w:r>
      <w:r>
        <w:t>C</w:t>
      </w:r>
      <w:r w:rsidRPr="005D62F8">
        <w:t xml:space="preserve">arbon </w:t>
      </w:r>
      <w:r>
        <w:t>I</w:t>
      </w:r>
      <w:r w:rsidRPr="005D62F8">
        <w:t xml:space="preserve">nventory </w:t>
      </w:r>
      <w:r>
        <w:t>D</w:t>
      </w:r>
      <w:r w:rsidRPr="005D62F8">
        <w:t>esigned</w:t>
      </w:r>
    </w:p>
    <w:p w14:paraId="7B072052" w14:textId="77777777" w:rsidR="0007220A" w:rsidRPr="006A5FCA" w:rsidRDefault="0007220A" w:rsidP="00401DBF">
      <w:pPr>
        <w:rPr>
          <w:rFonts w:cs="Calibri"/>
          <w:bCs/>
          <w:szCs w:val="22"/>
        </w:rPr>
      </w:pPr>
      <w:r w:rsidRPr="006A5FCA">
        <w:rPr>
          <w:rFonts w:cs="Calibri"/>
          <w:bCs/>
          <w:szCs w:val="22"/>
        </w:rPr>
        <w:t xml:space="preserve">Capacity building will be delivered to relevant stakeholders to raise awareness of the role and function of a multipurpose NFI, learning from best practice from projects and other countries’ experience. Parameters to be measured will be determined and a new NFI methodology will be proposed that will include a national sampling strategy and data collection protocols, following IPCC guidance and guidelines. A NFI database will be designed, according to the parameters to be measured, to facilitate storage, </w:t>
      </w:r>
      <w:proofErr w:type="gramStart"/>
      <w:r w:rsidRPr="006A5FCA">
        <w:rPr>
          <w:rFonts w:cs="Calibri"/>
          <w:bCs/>
          <w:szCs w:val="22"/>
        </w:rPr>
        <w:t>analysis</w:t>
      </w:r>
      <w:proofErr w:type="gramEnd"/>
      <w:r w:rsidRPr="006A5FCA">
        <w:rPr>
          <w:rFonts w:cs="Calibri"/>
          <w:bCs/>
          <w:szCs w:val="22"/>
        </w:rPr>
        <w:t xml:space="preserve"> and archiving of the data to be collected using the new methodology. The findings from studies undertaken by FRI to support this work area will inform both the data collection methodology and analysis protocols.</w:t>
      </w:r>
    </w:p>
    <w:p w14:paraId="5B6FE74B" w14:textId="77777777" w:rsidR="0007220A" w:rsidRPr="006A5FCA" w:rsidRDefault="0007220A" w:rsidP="00401DBF">
      <w:pPr>
        <w:rPr>
          <w:rFonts w:cs="Calibri"/>
          <w:bCs/>
          <w:i/>
          <w:szCs w:val="22"/>
        </w:rPr>
      </w:pPr>
      <w:r w:rsidRPr="006A5FCA">
        <w:rPr>
          <w:rFonts w:cs="Calibri"/>
          <w:b/>
          <w:bCs/>
          <w:i/>
          <w:szCs w:val="22"/>
        </w:rPr>
        <w:t>Activity 3.1</w:t>
      </w:r>
      <w:r w:rsidRPr="006A5FCA">
        <w:rPr>
          <w:rFonts w:cs="Calibri"/>
          <w:bCs/>
          <w:i/>
          <w:szCs w:val="22"/>
        </w:rPr>
        <w:t>: Strengthen forest inventory capacities among stakeholders</w:t>
      </w:r>
    </w:p>
    <w:p w14:paraId="6F090BAC" w14:textId="77777777" w:rsidR="0007220A" w:rsidRPr="006A5FCA" w:rsidRDefault="0007220A" w:rsidP="00401DBF">
      <w:pPr>
        <w:rPr>
          <w:rFonts w:cs="Calibri"/>
          <w:bCs/>
          <w:szCs w:val="22"/>
        </w:rPr>
      </w:pPr>
      <w:r w:rsidRPr="006A5FCA">
        <w:rPr>
          <w:rFonts w:cs="Calibri"/>
          <w:bCs/>
          <w:szCs w:val="22"/>
        </w:rPr>
        <w:t xml:space="preserve">A detailed assessment will be carried out of the technical capacities of stakeholders (on issues including field data collection, inventory plot layout, data recording and analysis, emission factor calculation, allometric equation calculation, etc.), on the basis of which an NFI capacity building programme will be designed to provide and upgrade knowledge, including international guidance on QA/QC procedures and the production of emission factors. </w:t>
      </w:r>
    </w:p>
    <w:p w14:paraId="4911C71C" w14:textId="77777777" w:rsidR="0007220A" w:rsidRPr="006A5FCA" w:rsidRDefault="0007220A" w:rsidP="00401DBF">
      <w:pPr>
        <w:rPr>
          <w:rFonts w:cs="Calibri"/>
          <w:bCs/>
          <w:szCs w:val="22"/>
        </w:rPr>
      </w:pPr>
      <w:r w:rsidRPr="006A5FCA">
        <w:rPr>
          <w:rFonts w:cs="Calibri"/>
          <w:bCs/>
          <w:szCs w:val="22"/>
        </w:rPr>
        <w:t>Under this activity, the following sub-activities will be implemented:</w:t>
      </w:r>
    </w:p>
    <w:p w14:paraId="4A10604D" w14:textId="77777777" w:rsidR="0007220A" w:rsidRPr="006A5FCA" w:rsidRDefault="0007220A" w:rsidP="009C41C5">
      <w:pPr>
        <w:pStyle w:val="MediumGrid1-Accent22"/>
        <w:numPr>
          <w:ilvl w:val="0"/>
          <w:numId w:val="118"/>
        </w:numPr>
        <w:spacing w:before="0" w:after="0" w:line="240" w:lineRule="auto"/>
        <w:contextualSpacing/>
        <w:rPr>
          <w:rFonts w:ascii="Calibri" w:hAnsi="Calibri" w:cs="Calibri"/>
          <w:bCs/>
          <w:szCs w:val="22"/>
        </w:rPr>
      </w:pPr>
      <w:r w:rsidRPr="006A5FCA">
        <w:rPr>
          <w:rFonts w:ascii="Calibri" w:hAnsi="Calibri" w:cs="Calibri"/>
          <w:bCs/>
          <w:szCs w:val="22"/>
        </w:rPr>
        <w:t xml:space="preserve">Define training needs for the </w:t>
      </w:r>
      <w:proofErr w:type="gramStart"/>
      <w:r w:rsidRPr="006A5FCA">
        <w:rPr>
          <w:rFonts w:ascii="Calibri" w:hAnsi="Calibri" w:cs="Calibri"/>
          <w:bCs/>
          <w:szCs w:val="22"/>
        </w:rPr>
        <w:t>stake holders</w:t>
      </w:r>
      <w:proofErr w:type="gramEnd"/>
      <w:r w:rsidRPr="006A5FCA">
        <w:rPr>
          <w:rFonts w:ascii="Calibri" w:hAnsi="Calibri" w:cs="Calibri"/>
          <w:bCs/>
          <w:szCs w:val="22"/>
        </w:rPr>
        <w:t xml:space="preserve"> and deliver training program on forest inventory (data collection, compilation, analysis etc.);</w:t>
      </w:r>
    </w:p>
    <w:p w14:paraId="714B4FB9" w14:textId="77777777" w:rsidR="0007220A" w:rsidRPr="006A5FCA" w:rsidRDefault="0007220A" w:rsidP="009C41C5">
      <w:pPr>
        <w:pStyle w:val="MediumGrid1-Accent22"/>
        <w:numPr>
          <w:ilvl w:val="0"/>
          <w:numId w:val="118"/>
        </w:numPr>
        <w:spacing w:before="0" w:after="0" w:line="240" w:lineRule="auto"/>
        <w:contextualSpacing/>
        <w:rPr>
          <w:rFonts w:ascii="Calibri" w:hAnsi="Calibri" w:cs="Calibri"/>
          <w:bCs/>
          <w:szCs w:val="22"/>
        </w:rPr>
      </w:pPr>
      <w:r w:rsidRPr="006A5FCA">
        <w:rPr>
          <w:rFonts w:ascii="Calibri" w:hAnsi="Calibri" w:cs="Calibri"/>
          <w:bCs/>
          <w:szCs w:val="22"/>
        </w:rPr>
        <w:t>Organize training on NFI to the relevant stakeholders;</w:t>
      </w:r>
    </w:p>
    <w:p w14:paraId="713E5FAB" w14:textId="77777777" w:rsidR="0007220A" w:rsidRPr="006A5FCA" w:rsidRDefault="0007220A" w:rsidP="009C41C5">
      <w:pPr>
        <w:pStyle w:val="MediumGrid1-Accent22"/>
        <w:numPr>
          <w:ilvl w:val="0"/>
          <w:numId w:val="118"/>
        </w:numPr>
        <w:spacing w:before="0" w:after="0" w:line="240" w:lineRule="auto"/>
        <w:contextualSpacing/>
        <w:rPr>
          <w:rFonts w:ascii="Calibri" w:hAnsi="Calibri" w:cs="Calibri"/>
          <w:bCs/>
          <w:szCs w:val="22"/>
        </w:rPr>
      </w:pPr>
      <w:r w:rsidRPr="006A5FCA">
        <w:rPr>
          <w:rFonts w:ascii="Calibri" w:hAnsi="Calibri" w:cs="Calibri"/>
          <w:bCs/>
          <w:szCs w:val="22"/>
        </w:rPr>
        <w:t>Develop NFI training manuals;</w:t>
      </w:r>
    </w:p>
    <w:p w14:paraId="00E91FE2" w14:textId="77777777" w:rsidR="0007220A" w:rsidRPr="006A5FCA" w:rsidRDefault="0007220A" w:rsidP="009C41C5">
      <w:pPr>
        <w:pStyle w:val="MediumGrid1-Accent22"/>
        <w:numPr>
          <w:ilvl w:val="0"/>
          <w:numId w:val="118"/>
        </w:numPr>
        <w:spacing w:before="0" w:after="0" w:line="240" w:lineRule="auto"/>
        <w:contextualSpacing/>
        <w:rPr>
          <w:rFonts w:ascii="Calibri" w:hAnsi="Calibri" w:cs="Calibri"/>
          <w:bCs/>
          <w:szCs w:val="22"/>
        </w:rPr>
      </w:pPr>
      <w:r w:rsidRPr="006A5FCA">
        <w:rPr>
          <w:rFonts w:ascii="Calibri" w:hAnsi="Calibri" w:cs="Calibri"/>
          <w:bCs/>
          <w:szCs w:val="22"/>
        </w:rPr>
        <w:t>Develop NFI curriculum for the Forestry Department of the National University of Mongolia;</w:t>
      </w:r>
      <w:r>
        <w:rPr>
          <w:rFonts w:ascii="Calibri" w:hAnsi="Calibri" w:cs="Calibri"/>
          <w:bCs/>
          <w:szCs w:val="22"/>
        </w:rPr>
        <w:t xml:space="preserve"> and</w:t>
      </w:r>
    </w:p>
    <w:p w14:paraId="0A78BEDA" w14:textId="77777777" w:rsidR="0007220A" w:rsidRPr="006A5FCA" w:rsidRDefault="0007220A" w:rsidP="009C41C5">
      <w:pPr>
        <w:pStyle w:val="MediumGrid1-Accent22"/>
        <w:numPr>
          <w:ilvl w:val="0"/>
          <w:numId w:val="118"/>
        </w:numPr>
        <w:spacing w:before="0" w:after="0" w:line="240" w:lineRule="auto"/>
        <w:contextualSpacing/>
        <w:rPr>
          <w:rFonts w:ascii="Calibri" w:hAnsi="Calibri" w:cs="Calibri"/>
          <w:bCs/>
          <w:szCs w:val="22"/>
        </w:rPr>
      </w:pPr>
      <w:r w:rsidRPr="006A5FCA">
        <w:rPr>
          <w:rFonts w:ascii="Calibri" w:hAnsi="Calibri" w:cs="Calibri"/>
          <w:bCs/>
          <w:szCs w:val="22"/>
        </w:rPr>
        <w:t>Provide training on data processing, data management and statistical analysis.</w:t>
      </w:r>
    </w:p>
    <w:p w14:paraId="553E68F1" w14:textId="77777777" w:rsidR="0007220A" w:rsidRPr="006A5FCA" w:rsidRDefault="0007220A" w:rsidP="00BD58D9">
      <w:pPr>
        <w:spacing w:after="0"/>
        <w:contextualSpacing/>
        <w:rPr>
          <w:rFonts w:cs="Calibri"/>
          <w:bCs/>
          <w:szCs w:val="22"/>
        </w:rPr>
      </w:pPr>
    </w:p>
    <w:p w14:paraId="564CD049" w14:textId="77777777" w:rsidR="0007220A" w:rsidRPr="006A5FCA" w:rsidRDefault="0007220A" w:rsidP="00401DBF">
      <w:pPr>
        <w:rPr>
          <w:rFonts w:cs="Calibri"/>
          <w:bCs/>
          <w:szCs w:val="22"/>
        </w:rPr>
      </w:pPr>
      <w:r w:rsidRPr="006A5FCA">
        <w:rPr>
          <w:rFonts w:cs="Calibri"/>
          <w:bCs/>
          <w:szCs w:val="22"/>
        </w:rPr>
        <w:t>Expected outputs:</w:t>
      </w:r>
    </w:p>
    <w:p w14:paraId="5BDF63E0"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detailing national capacities to implement NFIs and assessing emission factors;</w:t>
      </w:r>
    </w:p>
    <w:p w14:paraId="24075CA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Training materials and details of trained staff;</w:t>
      </w:r>
    </w:p>
    <w:p w14:paraId="497AF339"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NFI training and field manuals;</w:t>
      </w:r>
      <w:r>
        <w:rPr>
          <w:rFonts w:ascii="Calibri" w:hAnsi="Calibri"/>
          <w:szCs w:val="22"/>
        </w:rPr>
        <w:t xml:space="preserve"> and</w:t>
      </w:r>
    </w:p>
    <w:p w14:paraId="0CD1A92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on NFI data processing, data management and statistical analysis.</w:t>
      </w:r>
    </w:p>
    <w:p w14:paraId="6252EFAB" w14:textId="77777777" w:rsidR="0007220A" w:rsidRDefault="0007220A" w:rsidP="00BD58D9">
      <w:pPr>
        <w:spacing w:after="0"/>
        <w:contextualSpacing/>
        <w:rPr>
          <w:szCs w:val="22"/>
        </w:rPr>
      </w:pPr>
    </w:p>
    <w:p w14:paraId="22C15D4C" w14:textId="77777777" w:rsidR="0007220A" w:rsidRPr="006A5FCA" w:rsidRDefault="0007220A" w:rsidP="00401DBF">
      <w:pPr>
        <w:rPr>
          <w:rFonts w:cs="Calibri"/>
          <w:bCs/>
          <w:i/>
          <w:szCs w:val="22"/>
        </w:rPr>
      </w:pPr>
      <w:r w:rsidRPr="006A5FCA">
        <w:rPr>
          <w:rFonts w:cs="Calibri"/>
          <w:b/>
          <w:bCs/>
          <w:i/>
          <w:szCs w:val="22"/>
        </w:rPr>
        <w:t>Activity 3.2</w:t>
      </w:r>
      <w:r w:rsidRPr="006A5FCA">
        <w:rPr>
          <w:rFonts w:cs="Calibri"/>
          <w:bCs/>
          <w:i/>
          <w:szCs w:val="22"/>
        </w:rPr>
        <w:t>: Harmonize all existing inventory data and develop robust tree species and NFI databases</w:t>
      </w:r>
    </w:p>
    <w:p w14:paraId="6F24EED8" w14:textId="77777777" w:rsidR="0007220A" w:rsidRPr="006A5FCA" w:rsidRDefault="0007220A" w:rsidP="00401DBF">
      <w:pPr>
        <w:rPr>
          <w:rFonts w:cs="Calibri"/>
          <w:bCs/>
          <w:szCs w:val="22"/>
        </w:rPr>
      </w:pPr>
      <w:r w:rsidRPr="006A5FCA">
        <w:rPr>
          <w:rFonts w:cs="Calibri"/>
          <w:bCs/>
          <w:szCs w:val="22"/>
        </w:rPr>
        <w:t xml:space="preserve">In order to ensure the comparability of data collected and to improve the estimates of forest biomass and carbon stocks, existing data should be stored in a central tree species and forestry database and used to support the design of the new multipurpose NFI. Once the new NFI is designed, an accompanying database will be developed to input, </w:t>
      </w:r>
      <w:proofErr w:type="gramStart"/>
      <w:r w:rsidRPr="006A5FCA">
        <w:rPr>
          <w:rFonts w:cs="Calibri"/>
          <w:bCs/>
          <w:szCs w:val="22"/>
        </w:rPr>
        <w:t>analyse</w:t>
      </w:r>
      <w:proofErr w:type="gramEnd"/>
      <w:r w:rsidRPr="006A5FCA">
        <w:rPr>
          <w:rFonts w:cs="Calibri"/>
          <w:bCs/>
          <w:szCs w:val="22"/>
        </w:rPr>
        <w:t xml:space="preserve"> and archive NFI data once it has been collected.</w:t>
      </w:r>
    </w:p>
    <w:p w14:paraId="76EBC42F" w14:textId="77777777" w:rsidR="0007220A" w:rsidRPr="006A5FCA" w:rsidRDefault="0007220A" w:rsidP="00401DBF">
      <w:pPr>
        <w:rPr>
          <w:rFonts w:cs="Calibri"/>
          <w:bCs/>
          <w:szCs w:val="22"/>
        </w:rPr>
      </w:pPr>
      <w:r w:rsidRPr="006A5FCA">
        <w:rPr>
          <w:rFonts w:cs="Calibri"/>
          <w:bCs/>
          <w:szCs w:val="22"/>
        </w:rPr>
        <w:t>Under this activity, the following sub-activities will be implemented:</w:t>
      </w:r>
    </w:p>
    <w:p w14:paraId="4DD238AF"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lastRenderedPageBreak/>
        <w:t>Consultations held with the relevant stakeholders involved in forest inventory and measurement and collate all existing forest inventory data;</w:t>
      </w:r>
    </w:p>
    <w:p w14:paraId="14D563EC"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Tree species and forestry database developed based on open-source software;</w:t>
      </w:r>
    </w:p>
    <w:p w14:paraId="5967201C"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All available existing inventory data and land cover maps collected and reviewed;</w:t>
      </w:r>
    </w:p>
    <w:p w14:paraId="6447C808"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Robust geo-referenced database developed, preferably based on open-source software;</w:t>
      </w:r>
    </w:p>
    <w:p w14:paraId="30D1D065"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Populate the database with existing inventory data (including allometric equations, wood density and conversion factors, soil and litter carbon stock assessment, etc.)</w:t>
      </w:r>
      <w:proofErr w:type="gramStart"/>
      <w:r w:rsidRPr="006A5FCA">
        <w:rPr>
          <w:rFonts w:ascii="Calibri" w:hAnsi="Calibri" w:cs="Calibri"/>
          <w:bCs/>
          <w:szCs w:val="22"/>
        </w:rPr>
        <w:t>;</w:t>
      </w:r>
      <w:proofErr w:type="gramEnd"/>
    </w:p>
    <w:p w14:paraId="7C348555"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Variability of the biomass and carbon stocks in the various forest types assessed;</w:t>
      </w:r>
      <w:r>
        <w:rPr>
          <w:rFonts w:ascii="Calibri" w:hAnsi="Calibri" w:cs="Calibri"/>
          <w:bCs/>
          <w:szCs w:val="22"/>
        </w:rPr>
        <w:t xml:space="preserve"> and</w:t>
      </w:r>
    </w:p>
    <w:p w14:paraId="05EC1B7F" w14:textId="77777777" w:rsidR="0007220A" w:rsidRPr="006A5FCA" w:rsidRDefault="0007220A" w:rsidP="009C41C5">
      <w:pPr>
        <w:pStyle w:val="MediumGrid1-Accent22"/>
        <w:numPr>
          <w:ilvl w:val="0"/>
          <w:numId w:val="119"/>
        </w:numPr>
        <w:spacing w:before="0" w:after="0" w:line="240" w:lineRule="auto"/>
        <w:contextualSpacing/>
        <w:rPr>
          <w:rFonts w:ascii="Calibri" w:hAnsi="Calibri" w:cs="Calibri"/>
          <w:bCs/>
          <w:szCs w:val="22"/>
        </w:rPr>
      </w:pPr>
      <w:r w:rsidRPr="006A5FCA">
        <w:rPr>
          <w:rFonts w:ascii="Calibri" w:hAnsi="Calibri" w:cs="Calibri"/>
          <w:bCs/>
          <w:szCs w:val="22"/>
        </w:rPr>
        <w:t>NFI database for inputting, analyzing and archiving NFI data developed, preferably based on open-source software.</w:t>
      </w:r>
    </w:p>
    <w:p w14:paraId="4DE7964D" w14:textId="77777777" w:rsidR="0007220A" w:rsidRPr="006A5FCA" w:rsidRDefault="0007220A" w:rsidP="00BD58D9">
      <w:pPr>
        <w:spacing w:after="0"/>
        <w:contextualSpacing/>
        <w:rPr>
          <w:rFonts w:cs="Calibri"/>
          <w:bCs/>
          <w:szCs w:val="22"/>
        </w:rPr>
      </w:pPr>
    </w:p>
    <w:p w14:paraId="487DE688" w14:textId="77777777" w:rsidR="0007220A" w:rsidRPr="006A5FCA" w:rsidRDefault="0007220A" w:rsidP="00401DBF">
      <w:pPr>
        <w:rPr>
          <w:rFonts w:cs="Calibri"/>
          <w:bCs/>
          <w:szCs w:val="22"/>
        </w:rPr>
      </w:pPr>
      <w:r w:rsidRPr="006A5FCA">
        <w:rPr>
          <w:rFonts w:cs="Calibri"/>
          <w:bCs/>
          <w:szCs w:val="22"/>
        </w:rPr>
        <w:t>Expected outputs:</w:t>
      </w:r>
    </w:p>
    <w:p w14:paraId="2101D21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List of the stakeholders involved in forest inventory and measurement activities;</w:t>
      </w:r>
    </w:p>
    <w:p w14:paraId="5DE5784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Central database containing the available and harmonized tree species and forestry data;</w:t>
      </w:r>
    </w:p>
    <w:p w14:paraId="4744E170"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Statistical method for data harmonization and accuracy assessment;</w:t>
      </w:r>
      <w:r>
        <w:rPr>
          <w:rFonts w:ascii="Calibri" w:hAnsi="Calibri"/>
          <w:szCs w:val="22"/>
        </w:rPr>
        <w:t xml:space="preserve"> and</w:t>
      </w:r>
    </w:p>
    <w:p w14:paraId="388959C2"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Database for new multipurpose NFI.</w:t>
      </w:r>
    </w:p>
    <w:p w14:paraId="084539AD" w14:textId="77777777" w:rsidR="0007220A" w:rsidRDefault="0007220A" w:rsidP="00BD58D9">
      <w:pPr>
        <w:spacing w:after="0"/>
        <w:contextualSpacing/>
        <w:rPr>
          <w:szCs w:val="22"/>
        </w:rPr>
      </w:pPr>
    </w:p>
    <w:p w14:paraId="62C25F49" w14:textId="77777777" w:rsidR="0007220A" w:rsidRPr="006A5FCA" w:rsidRDefault="0007220A" w:rsidP="00401DBF">
      <w:pPr>
        <w:rPr>
          <w:rFonts w:cs="Calibri"/>
          <w:bCs/>
          <w:i/>
          <w:szCs w:val="22"/>
        </w:rPr>
      </w:pPr>
      <w:r w:rsidRPr="006A5FCA">
        <w:rPr>
          <w:rFonts w:cs="Calibri"/>
          <w:b/>
          <w:bCs/>
          <w:i/>
          <w:szCs w:val="22"/>
        </w:rPr>
        <w:t>Activity 3.3</w:t>
      </w:r>
      <w:r w:rsidRPr="006A5FCA">
        <w:rPr>
          <w:rFonts w:cs="Calibri"/>
          <w:bCs/>
          <w:i/>
          <w:szCs w:val="22"/>
        </w:rPr>
        <w:t>: Review existing inventory designs and provide recommendations for design of a new multipurpose NFI</w:t>
      </w:r>
    </w:p>
    <w:p w14:paraId="55CE719F" w14:textId="77777777" w:rsidR="0007220A" w:rsidRPr="006A5FCA" w:rsidRDefault="0007220A" w:rsidP="00401DBF">
      <w:pPr>
        <w:rPr>
          <w:rFonts w:cs="Calibri"/>
          <w:bCs/>
          <w:szCs w:val="22"/>
        </w:rPr>
      </w:pPr>
      <w:r w:rsidRPr="006A5FCA">
        <w:rPr>
          <w:rFonts w:cs="Calibri"/>
          <w:bCs/>
          <w:szCs w:val="22"/>
        </w:rPr>
        <w:t xml:space="preserve">NFIs can deliver information on carbon as well as multiple other aspects of forests, including volume, biodiversity, forest </w:t>
      </w:r>
      <w:proofErr w:type="gramStart"/>
      <w:r w:rsidRPr="006A5FCA">
        <w:rPr>
          <w:rFonts w:cs="Calibri"/>
          <w:bCs/>
          <w:szCs w:val="22"/>
        </w:rPr>
        <w:t>condition</w:t>
      </w:r>
      <w:proofErr w:type="gramEnd"/>
      <w:r w:rsidRPr="006A5FCA">
        <w:rPr>
          <w:rFonts w:cs="Calibri"/>
          <w:bCs/>
          <w:szCs w:val="22"/>
        </w:rPr>
        <w:t xml:space="preserve"> and socio-economic aspects of forest resources. A comprehensive review of existing inventory designs is required to develop a multipurpose NFI that will generate emission factors for different forest types and conditions, as well as provide necessary information for the development of forest management plans. Mongolia’s NFI will aim to identify all forest carbon pools (above-ground biomass, below-ground biomass, litter, soil and dead wood). An appropriate sampling design is necessary for the development of a cost-efficient NFI that provides data at the targeted accuracy.</w:t>
      </w:r>
    </w:p>
    <w:p w14:paraId="6BE9D57F" w14:textId="77777777" w:rsidR="0007220A" w:rsidRPr="006A5FCA" w:rsidRDefault="0007220A" w:rsidP="00401DBF">
      <w:pPr>
        <w:rPr>
          <w:rFonts w:cs="Calibri"/>
          <w:bCs/>
          <w:szCs w:val="22"/>
        </w:rPr>
      </w:pPr>
      <w:r w:rsidRPr="006A5FCA">
        <w:rPr>
          <w:rFonts w:cs="Calibri"/>
          <w:bCs/>
          <w:szCs w:val="22"/>
        </w:rPr>
        <w:t>Under this activity, the following sub-activities will be implemented:</w:t>
      </w:r>
    </w:p>
    <w:p w14:paraId="04B06931" w14:textId="77777777" w:rsidR="0007220A" w:rsidRPr="006A5FCA" w:rsidRDefault="0007220A" w:rsidP="009C41C5">
      <w:pPr>
        <w:pStyle w:val="MediumGrid1-Accent22"/>
        <w:numPr>
          <w:ilvl w:val="0"/>
          <w:numId w:val="120"/>
        </w:numPr>
        <w:spacing w:before="0" w:after="0" w:line="240" w:lineRule="auto"/>
        <w:contextualSpacing/>
        <w:rPr>
          <w:rFonts w:ascii="Calibri" w:hAnsi="Calibri" w:cs="Calibri"/>
          <w:bCs/>
          <w:szCs w:val="22"/>
        </w:rPr>
      </w:pPr>
      <w:r w:rsidRPr="006A5FCA">
        <w:rPr>
          <w:rFonts w:ascii="Calibri" w:hAnsi="Calibri" w:cs="Calibri"/>
          <w:bCs/>
          <w:szCs w:val="22"/>
        </w:rPr>
        <w:t>Establish a technical working group on NFI and organize regular meetings;</w:t>
      </w:r>
    </w:p>
    <w:p w14:paraId="7EC0409B" w14:textId="77777777" w:rsidR="0007220A" w:rsidRPr="006A5FCA" w:rsidRDefault="0007220A" w:rsidP="009C41C5">
      <w:pPr>
        <w:pStyle w:val="MediumGrid1-Accent22"/>
        <w:numPr>
          <w:ilvl w:val="0"/>
          <w:numId w:val="120"/>
        </w:numPr>
        <w:spacing w:before="0" w:after="0" w:line="240" w:lineRule="auto"/>
        <w:contextualSpacing/>
        <w:rPr>
          <w:rFonts w:ascii="Calibri" w:hAnsi="Calibri" w:cs="Calibri"/>
          <w:bCs/>
          <w:szCs w:val="22"/>
        </w:rPr>
      </w:pPr>
      <w:r w:rsidRPr="006A5FCA">
        <w:rPr>
          <w:rFonts w:ascii="Calibri" w:hAnsi="Calibri" w:cs="Calibri"/>
          <w:bCs/>
          <w:szCs w:val="22"/>
        </w:rPr>
        <w:t>Assess existing NFI designs in the country and region, including cost estimates to implement in Mongolia;</w:t>
      </w:r>
    </w:p>
    <w:p w14:paraId="307B8946" w14:textId="77777777" w:rsidR="0007220A" w:rsidRPr="006A5FCA" w:rsidRDefault="0007220A" w:rsidP="009C41C5">
      <w:pPr>
        <w:pStyle w:val="MediumGrid1-Accent22"/>
        <w:numPr>
          <w:ilvl w:val="0"/>
          <w:numId w:val="120"/>
        </w:numPr>
        <w:spacing w:before="0" w:after="0" w:line="240" w:lineRule="auto"/>
        <w:contextualSpacing/>
        <w:rPr>
          <w:rFonts w:ascii="Calibri" w:hAnsi="Calibri" w:cs="Calibri"/>
          <w:bCs/>
          <w:szCs w:val="22"/>
        </w:rPr>
      </w:pPr>
      <w:r w:rsidRPr="006A5FCA">
        <w:rPr>
          <w:rFonts w:ascii="Calibri" w:hAnsi="Calibri" w:cs="Calibri"/>
          <w:bCs/>
          <w:szCs w:val="22"/>
        </w:rPr>
        <w:t>Identify the objectives of the multipurpose NFI, the targeted parameters to be assessed and variables to be measured;</w:t>
      </w:r>
    </w:p>
    <w:p w14:paraId="0E4E0BCA" w14:textId="77777777" w:rsidR="0007220A" w:rsidRPr="006A5FCA" w:rsidRDefault="0007220A" w:rsidP="009C41C5">
      <w:pPr>
        <w:pStyle w:val="MediumGrid1-Accent22"/>
        <w:numPr>
          <w:ilvl w:val="0"/>
          <w:numId w:val="120"/>
        </w:numPr>
        <w:spacing w:before="0" w:after="0" w:line="240" w:lineRule="auto"/>
        <w:contextualSpacing/>
        <w:rPr>
          <w:rFonts w:ascii="Calibri" w:hAnsi="Calibri" w:cs="Calibri"/>
          <w:bCs/>
          <w:szCs w:val="22"/>
        </w:rPr>
      </w:pPr>
      <w:r w:rsidRPr="006A5FCA">
        <w:rPr>
          <w:rFonts w:ascii="Calibri" w:hAnsi="Calibri" w:cs="Calibri"/>
          <w:bCs/>
          <w:szCs w:val="22"/>
        </w:rPr>
        <w:t>Identify the capacity needs to implement a multipurpose NFI;</w:t>
      </w:r>
      <w:r>
        <w:rPr>
          <w:rFonts w:ascii="Calibri" w:hAnsi="Calibri" w:cs="Calibri"/>
          <w:bCs/>
          <w:szCs w:val="22"/>
        </w:rPr>
        <w:t xml:space="preserve"> and</w:t>
      </w:r>
    </w:p>
    <w:p w14:paraId="6326F130" w14:textId="77777777" w:rsidR="0007220A" w:rsidRPr="006A5FCA" w:rsidRDefault="0007220A" w:rsidP="009C41C5">
      <w:pPr>
        <w:pStyle w:val="MediumGrid1-Accent22"/>
        <w:numPr>
          <w:ilvl w:val="0"/>
          <w:numId w:val="120"/>
        </w:numPr>
        <w:spacing w:before="0" w:after="0" w:line="240" w:lineRule="auto"/>
        <w:contextualSpacing/>
        <w:rPr>
          <w:rFonts w:ascii="Calibri" w:hAnsi="Calibri" w:cs="Calibri"/>
          <w:bCs/>
          <w:szCs w:val="22"/>
        </w:rPr>
      </w:pPr>
      <w:r w:rsidRPr="006A5FCA">
        <w:rPr>
          <w:rFonts w:ascii="Calibri" w:hAnsi="Calibri" w:cs="Calibri"/>
          <w:bCs/>
          <w:szCs w:val="22"/>
        </w:rPr>
        <w:t>Provide recommendations for the design of Mongolia’s multipurpose NFI.</w:t>
      </w:r>
    </w:p>
    <w:p w14:paraId="67FFB01A" w14:textId="77777777" w:rsidR="0007220A" w:rsidRPr="006A5FCA" w:rsidRDefault="0007220A" w:rsidP="00BD58D9">
      <w:pPr>
        <w:spacing w:after="0"/>
        <w:contextualSpacing/>
        <w:rPr>
          <w:rFonts w:cs="Calibri"/>
          <w:bCs/>
          <w:szCs w:val="22"/>
        </w:rPr>
      </w:pPr>
    </w:p>
    <w:p w14:paraId="5713C457" w14:textId="77777777" w:rsidR="0007220A" w:rsidRPr="006A5FCA" w:rsidRDefault="0007220A" w:rsidP="00401DBF">
      <w:pPr>
        <w:rPr>
          <w:rFonts w:cs="Calibri"/>
          <w:bCs/>
          <w:szCs w:val="22"/>
        </w:rPr>
      </w:pPr>
      <w:r w:rsidRPr="006A5FCA">
        <w:rPr>
          <w:rFonts w:cs="Calibri"/>
          <w:bCs/>
          <w:szCs w:val="22"/>
        </w:rPr>
        <w:t>Expected outputs:</w:t>
      </w:r>
    </w:p>
    <w:p w14:paraId="2C6010DA"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on existing NFI designs, capacity needs and recommendations;</w:t>
      </w:r>
    </w:p>
    <w:p w14:paraId="7C734D7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Minutes of NFI meetings;</w:t>
      </w:r>
    </w:p>
    <w:p w14:paraId="6E6FB900"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List of parameters to be measured by the new multipurpose NFI;</w:t>
      </w:r>
      <w:r>
        <w:rPr>
          <w:rFonts w:ascii="Calibri" w:hAnsi="Calibri"/>
          <w:szCs w:val="22"/>
        </w:rPr>
        <w:t xml:space="preserve"> and</w:t>
      </w:r>
    </w:p>
    <w:p w14:paraId="4F192F0F"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Recommendations for the design of the new multipurpose NFI.</w:t>
      </w:r>
    </w:p>
    <w:p w14:paraId="142F283F" w14:textId="77777777" w:rsidR="0007220A" w:rsidRDefault="0007220A" w:rsidP="00BD58D9">
      <w:pPr>
        <w:spacing w:after="0"/>
        <w:contextualSpacing/>
        <w:rPr>
          <w:szCs w:val="22"/>
        </w:rPr>
      </w:pPr>
    </w:p>
    <w:p w14:paraId="7027AB89" w14:textId="77777777" w:rsidR="0007220A" w:rsidRPr="006A5FCA" w:rsidRDefault="0007220A" w:rsidP="00401DBF">
      <w:pPr>
        <w:rPr>
          <w:rFonts w:cs="Calibri"/>
          <w:bCs/>
          <w:i/>
          <w:szCs w:val="22"/>
        </w:rPr>
      </w:pPr>
      <w:r>
        <w:rPr>
          <w:rFonts w:cs="Calibri"/>
          <w:b/>
          <w:bCs/>
          <w:i/>
          <w:szCs w:val="22"/>
        </w:rPr>
        <w:br w:type="page"/>
      </w:r>
      <w:r w:rsidRPr="006A5FCA">
        <w:rPr>
          <w:rFonts w:cs="Calibri"/>
          <w:b/>
          <w:bCs/>
          <w:i/>
          <w:szCs w:val="22"/>
        </w:rPr>
        <w:lastRenderedPageBreak/>
        <w:t>Activity 3.4</w:t>
      </w:r>
      <w:r w:rsidRPr="006A5FCA">
        <w:rPr>
          <w:rFonts w:cs="Calibri"/>
          <w:bCs/>
          <w:i/>
          <w:szCs w:val="22"/>
        </w:rPr>
        <w:t>: Design and pilot Mongolia’s multipurpose National Forest Inventory</w:t>
      </w:r>
    </w:p>
    <w:p w14:paraId="3CEC9EE1" w14:textId="77777777" w:rsidR="0007220A" w:rsidRPr="006A5FCA" w:rsidRDefault="0007220A" w:rsidP="00401DBF">
      <w:pPr>
        <w:rPr>
          <w:rFonts w:cs="Calibri"/>
          <w:bCs/>
          <w:szCs w:val="22"/>
        </w:rPr>
      </w:pPr>
      <w:r w:rsidRPr="006A5FCA">
        <w:rPr>
          <w:rFonts w:cs="Calibri"/>
          <w:bCs/>
          <w:szCs w:val="22"/>
        </w:rPr>
        <w:t xml:space="preserve">The NFI design will incorporate IPCC guidance and guidelines to ensure that the outputs from the NFI will be in line with the UNFCCC reporting requirements and follow all necessary quality assurance and quality control measures. The NFI will be designed to provide the necessary data for the calibration of satellite data interpretation. This implies that methods for NFI and the satellite monitoring system will be consistent. In addition, consultations will be held to decide which other forest parameters Mongolia would like to collect information on, based on national circumstances. </w:t>
      </w:r>
    </w:p>
    <w:p w14:paraId="5C97FE2B" w14:textId="77777777" w:rsidR="0007220A" w:rsidRPr="006A5FCA" w:rsidRDefault="0007220A" w:rsidP="00401DBF">
      <w:pPr>
        <w:rPr>
          <w:rFonts w:cs="Calibri"/>
          <w:bCs/>
          <w:szCs w:val="22"/>
        </w:rPr>
      </w:pPr>
      <w:r w:rsidRPr="006A5FCA">
        <w:rPr>
          <w:rFonts w:cs="Calibri"/>
          <w:bCs/>
          <w:szCs w:val="22"/>
        </w:rPr>
        <w:t>Under this activity, the following sub-activities will be implemented:</w:t>
      </w:r>
    </w:p>
    <w:p w14:paraId="4DFEAF0E"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Design the multi-purpose NFI based on recommendations from Activity 3.3 and validate with stakeholders;</w:t>
      </w:r>
    </w:p>
    <w:p w14:paraId="3E8E9A75"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Design and publish field data collection manuals, NFI Master Plan and work programme for implementation of the multipurpose NFI;</w:t>
      </w:r>
    </w:p>
    <w:p w14:paraId="7FC84355"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Purchase equipment for data collection for piloting NFI;</w:t>
      </w:r>
    </w:p>
    <w:p w14:paraId="40CC02FF"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Carry out field training of the NFI methodology at demonstration sites and gather feedback;</w:t>
      </w:r>
    </w:p>
    <w:p w14:paraId="6D9BD8DC"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Carry out NFI piloting and collate data in NFI database;</w:t>
      </w:r>
    </w:p>
    <w:p w14:paraId="0EDB632A"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Incorporate lessons from piloting into the methodology;</w:t>
      </w:r>
    </w:p>
    <w:p w14:paraId="117803D3"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Develop emission factors for REDD+-related activities based on preliminary data;</w:t>
      </w:r>
      <w:r>
        <w:rPr>
          <w:rFonts w:ascii="Calibri" w:hAnsi="Calibri" w:cs="Calibri"/>
          <w:bCs/>
          <w:szCs w:val="22"/>
        </w:rPr>
        <w:t xml:space="preserve"> and</w:t>
      </w:r>
    </w:p>
    <w:p w14:paraId="443766A8" w14:textId="77777777" w:rsidR="0007220A" w:rsidRPr="006A5FCA" w:rsidRDefault="0007220A" w:rsidP="009C41C5">
      <w:pPr>
        <w:pStyle w:val="MediumGrid1-Accent22"/>
        <w:numPr>
          <w:ilvl w:val="0"/>
          <w:numId w:val="121"/>
        </w:numPr>
        <w:spacing w:before="0" w:after="0" w:line="240" w:lineRule="auto"/>
        <w:contextualSpacing/>
        <w:rPr>
          <w:rFonts w:ascii="Calibri" w:hAnsi="Calibri" w:cs="Calibri"/>
          <w:bCs/>
          <w:szCs w:val="22"/>
        </w:rPr>
      </w:pPr>
      <w:r w:rsidRPr="006A5FCA">
        <w:rPr>
          <w:rFonts w:ascii="Calibri" w:hAnsi="Calibri" w:cs="Calibri"/>
          <w:bCs/>
          <w:szCs w:val="22"/>
        </w:rPr>
        <w:t>Implement the multipurpose NFI across the country.</w:t>
      </w:r>
    </w:p>
    <w:p w14:paraId="1C6A0CEE" w14:textId="77777777" w:rsidR="0007220A" w:rsidRPr="006A5FCA" w:rsidRDefault="0007220A" w:rsidP="00BD58D9">
      <w:pPr>
        <w:spacing w:after="0"/>
        <w:contextualSpacing/>
        <w:rPr>
          <w:rFonts w:cs="Calibri"/>
          <w:bCs/>
          <w:szCs w:val="22"/>
        </w:rPr>
      </w:pPr>
    </w:p>
    <w:p w14:paraId="2B7ECE65" w14:textId="77777777" w:rsidR="0007220A" w:rsidRPr="006A5FCA" w:rsidRDefault="0007220A" w:rsidP="00401DBF">
      <w:pPr>
        <w:rPr>
          <w:rFonts w:cs="Calibri"/>
          <w:bCs/>
          <w:szCs w:val="22"/>
        </w:rPr>
      </w:pPr>
      <w:r w:rsidRPr="006A5FCA">
        <w:rPr>
          <w:rFonts w:cs="Calibri"/>
          <w:bCs/>
          <w:szCs w:val="22"/>
        </w:rPr>
        <w:t>Expected outputs:</w:t>
      </w:r>
    </w:p>
    <w:p w14:paraId="3AC0BA8E"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Formal NFI technical working group established;</w:t>
      </w:r>
    </w:p>
    <w:p w14:paraId="0EC1A67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on NFI planning process, including objectives and parameters to be measured, variability of the target variables, and cost estimates of different designs;</w:t>
      </w:r>
    </w:p>
    <w:p w14:paraId="361BE4A5"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NFI methodology including sampling strategy;</w:t>
      </w:r>
    </w:p>
    <w:p w14:paraId="671F575E"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Data collection field manuals, NFI Master Plan and implementation work programme;</w:t>
      </w:r>
    </w:p>
    <w:p w14:paraId="3867B1A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Results of field piloting;</w:t>
      </w:r>
      <w:r>
        <w:rPr>
          <w:rFonts w:ascii="Calibri" w:hAnsi="Calibri"/>
          <w:szCs w:val="22"/>
        </w:rPr>
        <w:t xml:space="preserve"> and</w:t>
      </w:r>
    </w:p>
    <w:p w14:paraId="7D171AD9"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Preliminary national emissions factors.</w:t>
      </w:r>
    </w:p>
    <w:p w14:paraId="7A6DE619" w14:textId="77777777" w:rsidR="0007220A" w:rsidRPr="006A5FCA" w:rsidRDefault="0007220A" w:rsidP="00A41A0B">
      <w:pPr>
        <w:spacing w:after="0" w:line="276" w:lineRule="auto"/>
        <w:rPr>
          <w:rFonts w:cs="Calibri"/>
          <w:bCs/>
          <w:szCs w:val="22"/>
        </w:rPr>
      </w:pPr>
    </w:p>
    <w:p w14:paraId="6521433E" w14:textId="77777777" w:rsidR="0007220A" w:rsidRPr="006A5FCA" w:rsidRDefault="0007220A" w:rsidP="00A41A0B">
      <w:pPr>
        <w:rPr>
          <w:rFonts w:cs="Calibri"/>
          <w:bCs/>
          <w:i/>
          <w:szCs w:val="22"/>
        </w:rPr>
      </w:pPr>
      <w:r w:rsidRPr="006A5FCA">
        <w:rPr>
          <w:rFonts w:cs="Calibri"/>
          <w:b/>
          <w:bCs/>
          <w:i/>
          <w:szCs w:val="22"/>
        </w:rPr>
        <w:t>Activity 3.5</w:t>
      </w:r>
      <w:r w:rsidRPr="006A5FCA">
        <w:rPr>
          <w:rFonts w:cs="Calibri"/>
          <w:bCs/>
          <w:i/>
          <w:szCs w:val="22"/>
        </w:rPr>
        <w:t>: Implement Mongolia’s multipurpose National Forest Inventory at national scale</w:t>
      </w:r>
    </w:p>
    <w:p w14:paraId="481D8C99" w14:textId="77777777" w:rsidR="0007220A" w:rsidRPr="006A5FCA" w:rsidRDefault="0007220A" w:rsidP="00A41A0B">
      <w:pPr>
        <w:spacing w:after="0" w:line="276" w:lineRule="auto"/>
        <w:rPr>
          <w:rFonts w:cs="Calibri"/>
          <w:bCs/>
          <w:szCs w:val="22"/>
        </w:rPr>
      </w:pPr>
      <w:r w:rsidRPr="006A5FCA">
        <w:rPr>
          <w:rFonts w:cs="Calibri"/>
          <w:bCs/>
          <w:szCs w:val="22"/>
        </w:rPr>
        <w:t>The objective of this activity is to complete the national implementation of the NFI.</w:t>
      </w:r>
    </w:p>
    <w:p w14:paraId="30A792B7" w14:textId="77777777" w:rsidR="0007220A" w:rsidRPr="006A5FCA" w:rsidRDefault="0007220A" w:rsidP="00A41A0B">
      <w:pPr>
        <w:spacing w:after="0" w:line="276" w:lineRule="auto"/>
        <w:rPr>
          <w:rFonts w:cs="Calibri"/>
          <w:bCs/>
          <w:szCs w:val="22"/>
        </w:rPr>
      </w:pPr>
    </w:p>
    <w:p w14:paraId="27B434BF" w14:textId="77777777" w:rsidR="0007220A" w:rsidRPr="006A5FCA" w:rsidRDefault="0007220A" w:rsidP="009400A3">
      <w:pPr>
        <w:rPr>
          <w:rFonts w:cs="Calibri"/>
          <w:bCs/>
          <w:szCs w:val="22"/>
        </w:rPr>
      </w:pPr>
      <w:r w:rsidRPr="006A5FCA">
        <w:rPr>
          <w:rFonts w:cs="Calibri"/>
          <w:bCs/>
          <w:szCs w:val="22"/>
        </w:rPr>
        <w:t>Under this activity, the following sub-activities will be implemented:</w:t>
      </w:r>
    </w:p>
    <w:p w14:paraId="47585B0D" w14:textId="77777777" w:rsidR="0007220A" w:rsidRPr="006A5FCA" w:rsidRDefault="0007220A" w:rsidP="009C41C5">
      <w:pPr>
        <w:pStyle w:val="MediumGrid1-Accent22"/>
        <w:numPr>
          <w:ilvl w:val="0"/>
          <w:numId w:val="122"/>
        </w:numPr>
        <w:spacing w:before="0" w:after="0" w:line="240" w:lineRule="auto"/>
        <w:contextualSpacing/>
        <w:rPr>
          <w:rFonts w:ascii="Calibri" w:hAnsi="Calibri" w:cs="Calibri"/>
          <w:bCs/>
          <w:szCs w:val="22"/>
        </w:rPr>
      </w:pPr>
      <w:r w:rsidRPr="006A5FCA">
        <w:rPr>
          <w:rFonts w:ascii="Calibri" w:hAnsi="Calibri" w:cs="Calibri"/>
          <w:bCs/>
          <w:szCs w:val="22"/>
        </w:rPr>
        <w:t>Develop national NFI sampling strategy;</w:t>
      </w:r>
    </w:p>
    <w:p w14:paraId="23A9EF7F" w14:textId="77777777" w:rsidR="0007220A" w:rsidRPr="006A5FCA" w:rsidRDefault="0007220A" w:rsidP="009C41C5">
      <w:pPr>
        <w:pStyle w:val="MediumGrid1-Accent22"/>
        <w:numPr>
          <w:ilvl w:val="0"/>
          <w:numId w:val="122"/>
        </w:numPr>
        <w:spacing w:before="0" w:after="0" w:line="240" w:lineRule="auto"/>
        <w:contextualSpacing/>
        <w:rPr>
          <w:rFonts w:ascii="Calibri" w:hAnsi="Calibri" w:cs="Calibri"/>
          <w:bCs/>
          <w:szCs w:val="22"/>
        </w:rPr>
      </w:pPr>
      <w:r w:rsidRPr="006A5FCA">
        <w:rPr>
          <w:rFonts w:ascii="Calibri" w:hAnsi="Calibri" w:cs="Calibri"/>
          <w:bCs/>
          <w:szCs w:val="22"/>
        </w:rPr>
        <w:t>Purchase of all necessary equipment;</w:t>
      </w:r>
    </w:p>
    <w:p w14:paraId="49559295" w14:textId="77777777" w:rsidR="0007220A" w:rsidRPr="006A5FCA" w:rsidRDefault="0007220A" w:rsidP="009C41C5">
      <w:pPr>
        <w:pStyle w:val="MediumGrid1-Accent22"/>
        <w:numPr>
          <w:ilvl w:val="0"/>
          <w:numId w:val="122"/>
        </w:numPr>
        <w:spacing w:before="0" w:after="0" w:line="240" w:lineRule="auto"/>
        <w:contextualSpacing/>
        <w:rPr>
          <w:rFonts w:ascii="Calibri" w:hAnsi="Calibri" w:cs="Calibri"/>
          <w:bCs/>
          <w:szCs w:val="22"/>
        </w:rPr>
      </w:pPr>
      <w:r w:rsidRPr="006A5FCA">
        <w:rPr>
          <w:rFonts w:ascii="Calibri" w:hAnsi="Calibri" w:cs="Calibri"/>
          <w:bCs/>
          <w:szCs w:val="22"/>
        </w:rPr>
        <w:t>Training of all field crews;</w:t>
      </w:r>
      <w:r>
        <w:rPr>
          <w:rFonts w:ascii="Calibri" w:hAnsi="Calibri" w:cs="Calibri"/>
          <w:bCs/>
          <w:szCs w:val="22"/>
        </w:rPr>
        <w:t xml:space="preserve"> and</w:t>
      </w:r>
    </w:p>
    <w:p w14:paraId="72E547DA" w14:textId="77777777" w:rsidR="0007220A" w:rsidRPr="006A5FCA" w:rsidRDefault="0007220A" w:rsidP="009C41C5">
      <w:pPr>
        <w:pStyle w:val="MediumGrid1-Accent22"/>
        <w:numPr>
          <w:ilvl w:val="0"/>
          <w:numId w:val="122"/>
        </w:numPr>
        <w:spacing w:before="0" w:after="0" w:line="240" w:lineRule="auto"/>
        <w:contextualSpacing/>
        <w:rPr>
          <w:rFonts w:ascii="Calibri" w:hAnsi="Calibri" w:cs="Calibri"/>
          <w:bCs/>
          <w:szCs w:val="22"/>
        </w:rPr>
      </w:pPr>
      <w:r w:rsidRPr="006A5FCA">
        <w:rPr>
          <w:rFonts w:ascii="Calibri" w:hAnsi="Calibri" w:cs="Calibri"/>
          <w:bCs/>
          <w:szCs w:val="22"/>
        </w:rPr>
        <w:t>Full national implementation.</w:t>
      </w:r>
    </w:p>
    <w:p w14:paraId="61025B59" w14:textId="77777777" w:rsidR="0007220A" w:rsidRPr="006A5FCA" w:rsidRDefault="0007220A" w:rsidP="00BD58D9">
      <w:pPr>
        <w:spacing w:after="0"/>
        <w:contextualSpacing/>
        <w:rPr>
          <w:rFonts w:cs="Calibri"/>
          <w:bCs/>
          <w:szCs w:val="22"/>
        </w:rPr>
      </w:pPr>
    </w:p>
    <w:p w14:paraId="32774790" w14:textId="77777777" w:rsidR="0007220A" w:rsidRPr="006A5FCA" w:rsidRDefault="0007220A" w:rsidP="009400A3">
      <w:pPr>
        <w:rPr>
          <w:rFonts w:cs="Calibri"/>
          <w:bCs/>
          <w:szCs w:val="22"/>
        </w:rPr>
      </w:pPr>
      <w:r w:rsidRPr="006A5FCA">
        <w:rPr>
          <w:rFonts w:cs="Calibri"/>
          <w:bCs/>
          <w:szCs w:val="22"/>
        </w:rPr>
        <w:t>Expected outputs:</w:t>
      </w:r>
    </w:p>
    <w:p w14:paraId="25013E2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NFI sampling strategy;</w:t>
      </w:r>
    </w:p>
    <w:p w14:paraId="3BBAF62D"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Equipment purchased;</w:t>
      </w:r>
    </w:p>
    <w:p w14:paraId="0E82EE2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Field crews trained;</w:t>
      </w:r>
      <w:r>
        <w:rPr>
          <w:rFonts w:ascii="Calibri" w:hAnsi="Calibri"/>
          <w:szCs w:val="22"/>
        </w:rPr>
        <w:t xml:space="preserve"> and</w:t>
      </w:r>
    </w:p>
    <w:p w14:paraId="4FF7CEF2"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Data collected at national level.</w:t>
      </w:r>
    </w:p>
    <w:p w14:paraId="70CB0642" w14:textId="77777777" w:rsidR="0007220A" w:rsidRPr="006A5FCA" w:rsidRDefault="0007220A" w:rsidP="009400A3">
      <w:pPr>
        <w:spacing w:after="0" w:line="276" w:lineRule="auto"/>
        <w:rPr>
          <w:rFonts w:cs="Calibri"/>
          <w:bCs/>
          <w:szCs w:val="22"/>
        </w:rPr>
      </w:pPr>
    </w:p>
    <w:p w14:paraId="37BC04D8" w14:textId="77777777" w:rsidR="0007220A" w:rsidRPr="005D62F8" w:rsidRDefault="0007220A" w:rsidP="00465E69">
      <w:pPr>
        <w:pStyle w:val="Heading4"/>
      </w:pPr>
      <w:r w:rsidRPr="005D62F8">
        <w:t xml:space="preserve">Output 4 - Capacity </w:t>
      </w:r>
      <w:r>
        <w:t>B</w:t>
      </w:r>
      <w:r w:rsidRPr="005D62F8">
        <w:t xml:space="preserve">uilt for </w:t>
      </w:r>
      <w:r>
        <w:t>P</w:t>
      </w:r>
      <w:r w:rsidRPr="005D62F8">
        <w:t xml:space="preserve">roducing </w:t>
      </w:r>
      <w:r>
        <w:t>A</w:t>
      </w:r>
      <w:r w:rsidRPr="005D62F8">
        <w:t xml:space="preserve">ccurate and </w:t>
      </w:r>
      <w:r>
        <w:t>T</w:t>
      </w:r>
      <w:r w:rsidRPr="005D62F8">
        <w:t xml:space="preserve">ransparent GHG </w:t>
      </w:r>
      <w:r>
        <w:t>I</w:t>
      </w:r>
      <w:r w:rsidRPr="005D62F8">
        <w:t xml:space="preserve">nventories for the LULUCF </w:t>
      </w:r>
      <w:r>
        <w:t>S</w:t>
      </w:r>
      <w:r w:rsidRPr="005D62F8">
        <w:t>ector</w:t>
      </w:r>
    </w:p>
    <w:p w14:paraId="4312977A" w14:textId="77777777" w:rsidR="0007220A" w:rsidRPr="009400A3" w:rsidRDefault="0007220A" w:rsidP="007B4E6B">
      <w:pPr>
        <w:spacing w:after="0"/>
        <w:rPr>
          <w:szCs w:val="22"/>
        </w:rPr>
      </w:pPr>
    </w:p>
    <w:p w14:paraId="3B4A0853" w14:textId="77777777" w:rsidR="0007220A" w:rsidRPr="009400A3" w:rsidRDefault="0007220A" w:rsidP="009400A3">
      <w:pPr>
        <w:spacing w:after="0"/>
        <w:rPr>
          <w:szCs w:val="22"/>
        </w:rPr>
      </w:pPr>
      <w:r w:rsidRPr="009400A3">
        <w:rPr>
          <w:szCs w:val="22"/>
        </w:rPr>
        <w:t xml:space="preserve">Activity data and emissions factors estimated through the SLMS and NFI will be compiled, following international guidance, to produce </w:t>
      </w:r>
      <w:r>
        <w:rPr>
          <w:szCs w:val="22"/>
        </w:rPr>
        <w:t>Mongolia</w:t>
      </w:r>
      <w:r w:rsidRPr="009400A3">
        <w:rPr>
          <w:szCs w:val="22"/>
        </w:rPr>
        <w:t>’s GHG inventory for the LULUCF sector. Figure</w:t>
      </w:r>
      <w:r>
        <w:rPr>
          <w:szCs w:val="22"/>
        </w:rPr>
        <w:t xml:space="preserve"> 10</w:t>
      </w:r>
      <w:r w:rsidRPr="009400A3">
        <w:rPr>
          <w:szCs w:val="22"/>
        </w:rPr>
        <w:t xml:space="preserve"> summarizes the sequence of generic activities to develop and implement </w:t>
      </w:r>
      <w:r>
        <w:rPr>
          <w:szCs w:val="22"/>
        </w:rPr>
        <w:t>Mongolia</w:t>
      </w:r>
      <w:r w:rsidRPr="009400A3">
        <w:rPr>
          <w:szCs w:val="22"/>
        </w:rPr>
        <w:t>’s national GHG inventory for the LULUCF sector.</w:t>
      </w:r>
    </w:p>
    <w:p w14:paraId="222E2C4D" w14:textId="77777777" w:rsidR="0007220A" w:rsidRPr="009400A3" w:rsidRDefault="0007220A" w:rsidP="009400A3">
      <w:pPr>
        <w:spacing w:after="0"/>
        <w:rPr>
          <w:szCs w:val="22"/>
        </w:rPr>
      </w:pPr>
    </w:p>
    <w:p w14:paraId="606638C6" w14:textId="77777777" w:rsidR="0007220A" w:rsidRPr="009400A3" w:rsidRDefault="0007220A" w:rsidP="009400A3">
      <w:pPr>
        <w:spacing w:after="0"/>
        <w:rPr>
          <w:i/>
          <w:szCs w:val="22"/>
        </w:rPr>
      </w:pPr>
      <w:r w:rsidRPr="009400A3">
        <w:rPr>
          <w:b/>
          <w:i/>
          <w:szCs w:val="22"/>
        </w:rPr>
        <w:t>Activity 4.1</w:t>
      </w:r>
      <w:r w:rsidRPr="009400A3">
        <w:rPr>
          <w:i/>
          <w:szCs w:val="22"/>
        </w:rPr>
        <w:t>: Technical capacity building for the GHG inventory for the LULUCF sector</w:t>
      </w:r>
    </w:p>
    <w:p w14:paraId="4C9CE39D" w14:textId="77777777" w:rsidR="0007220A" w:rsidRPr="009400A3" w:rsidRDefault="0007220A" w:rsidP="009400A3">
      <w:pPr>
        <w:spacing w:after="0"/>
        <w:rPr>
          <w:szCs w:val="22"/>
        </w:rPr>
      </w:pPr>
    </w:p>
    <w:p w14:paraId="39D4D627" w14:textId="77777777" w:rsidR="0007220A" w:rsidRPr="009400A3" w:rsidRDefault="0007220A" w:rsidP="009400A3">
      <w:pPr>
        <w:spacing w:after="0"/>
        <w:rPr>
          <w:szCs w:val="22"/>
        </w:rPr>
      </w:pPr>
      <w:r>
        <w:rPr>
          <w:szCs w:val="22"/>
        </w:rPr>
        <w:t>Mongolia</w:t>
      </w:r>
      <w:r w:rsidRPr="009400A3">
        <w:rPr>
          <w:szCs w:val="22"/>
        </w:rPr>
        <w:t xml:space="preserve"> has limited experience in developing national GHG inventories for the LULUCF sector. The objective of this activity is to provide preliminary training and identify the future training needs in order to prepare the inventory plan for data compilation and reporting with the aim of promoting the establishment of the national system. </w:t>
      </w:r>
    </w:p>
    <w:p w14:paraId="35286106" w14:textId="77777777" w:rsidR="0007220A" w:rsidRPr="009400A3" w:rsidRDefault="0007220A" w:rsidP="009400A3">
      <w:pPr>
        <w:spacing w:after="0"/>
        <w:rPr>
          <w:szCs w:val="22"/>
        </w:rPr>
      </w:pPr>
    </w:p>
    <w:p w14:paraId="691EE843" w14:textId="77777777" w:rsidR="0007220A" w:rsidRDefault="0007220A" w:rsidP="009400A3">
      <w:pPr>
        <w:spacing w:after="0"/>
        <w:rPr>
          <w:szCs w:val="22"/>
        </w:rPr>
      </w:pPr>
      <w:r w:rsidRPr="009400A3">
        <w:rPr>
          <w:szCs w:val="22"/>
        </w:rPr>
        <w:t>Under this activity, the following sub-activities will be implemented:</w:t>
      </w:r>
    </w:p>
    <w:p w14:paraId="61C13E4F" w14:textId="77777777" w:rsidR="0007220A" w:rsidRPr="009400A3" w:rsidRDefault="0007220A" w:rsidP="009400A3">
      <w:pPr>
        <w:spacing w:after="0"/>
        <w:rPr>
          <w:szCs w:val="22"/>
        </w:rPr>
      </w:pPr>
    </w:p>
    <w:p w14:paraId="4D805316"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Establish working group on GHG inventory for the LULUCF sector;</w:t>
      </w:r>
    </w:p>
    <w:p w14:paraId="4F004C88"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Training delivered on GHG inventory implementation for the LULUCF sector;</w:t>
      </w:r>
    </w:p>
    <w:p w14:paraId="5984D991"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Training needs identified for inventory planning, data collection, data compilation, Quality Assurance/Quality Control (QA/QC) procedures, reporting, uncertainty estimation;</w:t>
      </w:r>
    </w:p>
    <w:p w14:paraId="589B798C"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Mongolia-specific training manuals developed and training programme delivered, as necessary;</w:t>
      </w:r>
    </w:p>
    <w:p w14:paraId="5F92E2F3"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 xml:space="preserve">Technical support provided for use of GHG inventory software tools for data compilation and reporting; </w:t>
      </w:r>
    </w:p>
    <w:p w14:paraId="21195E1E"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QA/QC plans developed for data collection and compilation;</w:t>
      </w:r>
      <w:r>
        <w:rPr>
          <w:rFonts w:ascii="Calibri" w:hAnsi="Calibri" w:cs="Calibri"/>
          <w:bCs/>
          <w:szCs w:val="22"/>
        </w:rPr>
        <w:t xml:space="preserve"> and</w:t>
      </w:r>
    </w:p>
    <w:p w14:paraId="653C7691" w14:textId="77777777" w:rsidR="0007220A" w:rsidRPr="006A5FCA" w:rsidRDefault="0007220A" w:rsidP="009C41C5">
      <w:pPr>
        <w:pStyle w:val="MediumGrid1-Accent22"/>
        <w:numPr>
          <w:ilvl w:val="0"/>
          <w:numId w:val="123"/>
        </w:numPr>
        <w:spacing w:before="0" w:after="0" w:line="240" w:lineRule="auto"/>
        <w:contextualSpacing/>
        <w:rPr>
          <w:rFonts w:ascii="Calibri" w:hAnsi="Calibri" w:cs="Calibri"/>
          <w:bCs/>
          <w:szCs w:val="22"/>
        </w:rPr>
      </w:pPr>
      <w:r w:rsidRPr="006A5FCA">
        <w:rPr>
          <w:rFonts w:ascii="Calibri" w:hAnsi="Calibri" w:cs="Calibri"/>
          <w:bCs/>
          <w:szCs w:val="22"/>
        </w:rPr>
        <w:t>Reporting manual designed.</w:t>
      </w:r>
    </w:p>
    <w:p w14:paraId="5B9D986D" w14:textId="77777777" w:rsidR="0007220A" w:rsidRPr="006A5FCA" w:rsidRDefault="0007220A" w:rsidP="00BD58D9">
      <w:pPr>
        <w:spacing w:after="0"/>
        <w:contextualSpacing/>
        <w:rPr>
          <w:rFonts w:cs="Calibri"/>
          <w:bCs/>
          <w:szCs w:val="22"/>
        </w:rPr>
      </w:pPr>
    </w:p>
    <w:p w14:paraId="47ED8230" w14:textId="77777777" w:rsidR="0007220A" w:rsidRPr="009400A3" w:rsidRDefault="0007220A" w:rsidP="009400A3">
      <w:pPr>
        <w:spacing w:after="0"/>
        <w:rPr>
          <w:szCs w:val="22"/>
        </w:rPr>
      </w:pPr>
      <w:r w:rsidRPr="009400A3">
        <w:rPr>
          <w:szCs w:val="22"/>
        </w:rPr>
        <w:t>Expected outputs:</w:t>
      </w:r>
    </w:p>
    <w:p w14:paraId="7DA83730" w14:textId="77777777" w:rsidR="0007220A" w:rsidRPr="009400A3" w:rsidRDefault="0007220A" w:rsidP="009400A3">
      <w:pPr>
        <w:spacing w:after="0"/>
        <w:rPr>
          <w:szCs w:val="22"/>
        </w:rPr>
      </w:pPr>
    </w:p>
    <w:p w14:paraId="395A1EC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Government working group on GHG inventory for the LULUCF sector and associated reports/documentation from meetings;</w:t>
      </w:r>
    </w:p>
    <w:p w14:paraId="515B9953"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Government personnel trained in GHG inventory for LULUCF and able to undertake inventory activities independently;</w:t>
      </w:r>
      <w:r>
        <w:rPr>
          <w:rFonts w:ascii="Calibri" w:hAnsi="Calibri"/>
          <w:szCs w:val="22"/>
        </w:rPr>
        <w:t xml:space="preserve"> and</w:t>
      </w:r>
    </w:p>
    <w:p w14:paraId="4215E79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Manuals, plans, designs of data collection, compilation and QA/QC procedures developed.</w:t>
      </w:r>
    </w:p>
    <w:p w14:paraId="5D631912" w14:textId="77777777" w:rsidR="0007220A" w:rsidRDefault="0007220A" w:rsidP="009400A3">
      <w:pPr>
        <w:spacing w:after="0"/>
        <w:rPr>
          <w:szCs w:val="22"/>
          <w:lang w:val="en-US"/>
        </w:rPr>
      </w:pPr>
    </w:p>
    <w:p w14:paraId="3DC5B9BB" w14:textId="77777777" w:rsidR="0007220A" w:rsidRPr="009400A3" w:rsidRDefault="0007220A" w:rsidP="009400A3">
      <w:pPr>
        <w:spacing w:after="0"/>
        <w:rPr>
          <w:i/>
          <w:szCs w:val="22"/>
        </w:rPr>
      </w:pPr>
      <w:r w:rsidRPr="009400A3">
        <w:rPr>
          <w:b/>
          <w:i/>
          <w:szCs w:val="22"/>
        </w:rPr>
        <w:t>Activity 4.2</w:t>
      </w:r>
      <w:r w:rsidRPr="009400A3">
        <w:rPr>
          <w:i/>
          <w:szCs w:val="22"/>
        </w:rPr>
        <w:t xml:space="preserve">: Develop a central GHG database and archiving system </w:t>
      </w:r>
    </w:p>
    <w:p w14:paraId="65730DE1" w14:textId="77777777" w:rsidR="0007220A" w:rsidRPr="009400A3" w:rsidRDefault="0007220A" w:rsidP="009400A3">
      <w:pPr>
        <w:spacing w:after="0"/>
        <w:rPr>
          <w:szCs w:val="22"/>
        </w:rPr>
      </w:pPr>
    </w:p>
    <w:p w14:paraId="09E84D81" w14:textId="77777777" w:rsidR="0007220A" w:rsidRPr="009400A3" w:rsidRDefault="0007220A" w:rsidP="009400A3">
      <w:pPr>
        <w:spacing w:after="0"/>
        <w:rPr>
          <w:szCs w:val="22"/>
        </w:rPr>
      </w:pPr>
      <w:r w:rsidRPr="009400A3">
        <w:rPr>
          <w:szCs w:val="22"/>
        </w:rPr>
        <w:t xml:space="preserve">An archiving system is essential for the preparation of the national inventory reports. No common archive system currently exists for GHG data management in </w:t>
      </w:r>
      <w:r>
        <w:rPr>
          <w:szCs w:val="22"/>
        </w:rPr>
        <w:t>Mongolia</w:t>
      </w:r>
      <w:r w:rsidRPr="009400A3">
        <w:rPr>
          <w:szCs w:val="22"/>
        </w:rPr>
        <w:t xml:space="preserve">. A common archiving procedure will be developed in order to secure the REDD+ data related to monitoring and MRV as well as information on some of the REDD+ safeguards. The </w:t>
      </w:r>
      <w:proofErr w:type="gramStart"/>
      <w:r w:rsidRPr="009400A3">
        <w:rPr>
          <w:szCs w:val="22"/>
        </w:rPr>
        <w:t>archiving system will be used by the relevant institutions</w:t>
      </w:r>
      <w:proofErr w:type="gramEnd"/>
      <w:r w:rsidRPr="009400A3">
        <w:rPr>
          <w:szCs w:val="22"/>
        </w:rPr>
        <w:t xml:space="preserve"> and the documents and data will be shared in order to ensure that the activities are implemented in a timely manner. The archiving system will host a central database whose structure will allow effective, </w:t>
      </w:r>
      <w:proofErr w:type="gramStart"/>
      <w:r w:rsidRPr="009400A3">
        <w:rPr>
          <w:szCs w:val="22"/>
        </w:rPr>
        <w:t>efficient</w:t>
      </w:r>
      <w:proofErr w:type="gramEnd"/>
      <w:r w:rsidRPr="009400A3">
        <w:rPr>
          <w:szCs w:val="22"/>
        </w:rPr>
        <w:t xml:space="preserve"> and transparent QA/QC procedures.</w:t>
      </w:r>
    </w:p>
    <w:p w14:paraId="2FF1FC65" w14:textId="77777777" w:rsidR="0007220A" w:rsidRPr="009400A3" w:rsidRDefault="0007220A" w:rsidP="009400A3">
      <w:pPr>
        <w:spacing w:after="0"/>
        <w:rPr>
          <w:szCs w:val="22"/>
        </w:rPr>
      </w:pPr>
    </w:p>
    <w:p w14:paraId="716C80CF" w14:textId="77777777" w:rsidR="0007220A" w:rsidRPr="009400A3" w:rsidRDefault="0007220A" w:rsidP="009400A3">
      <w:pPr>
        <w:spacing w:after="0"/>
        <w:rPr>
          <w:szCs w:val="22"/>
        </w:rPr>
      </w:pPr>
      <w:r w:rsidRPr="009400A3">
        <w:rPr>
          <w:szCs w:val="22"/>
        </w:rPr>
        <w:t>Under this activity, the following sub-activities will be implemented:</w:t>
      </w:r>
    </w:p>
    <w:p w14:paraId="6A968865" w14:textId="77777777" w:rsidR="0007220A" w:rsidRPr="009400A3" w:rsidRDefault="0007220A" w:rsidP="009400A3">
      <w:pPr>
        <w:spacing w:after="0"/>
        <w:rPr>
          <w:szCs w:val="22"/>
        </w:rPr>
      </w:pPr>
    </w:p>
    <w:p w14:paraId="2BFB8CFE"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Assess existing database management, archiving and sharing mechanisms in place;</w:t>
      </w:r>
    </w:p>
    <w:p w14:paraId="6C5CC13D"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Develop design of a specialized database structure;</w:t>
      </w:r>
    </w:p>
    <w:p w14:paraId="3D6E409D"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Standardize existing data and integrate in a specialized data structure;</w:t>
      </w:r>
    </w:p>
    <w:p w14:paraId="49B19FD3"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Design a web-based platform for sharing the data;</w:t>
      </w:r>
    </w:p>
    <w:p w14:paraId="3E4D44DC"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Procure necessary equipment to establish servers;</w:t>
      </w:r>
    </w:p>
    <w:p w14:paraId="35577248"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Establish servers;</w:t>
      </w:r>
    </w:p>
    <w:p w14:paraId="76C7FD22"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Identify training needs and deliver training programmes for the operation and maintenance of the archiving system;</w:t>
      </w:r>
    </w:p>
    <w:p w14:paraId="7146FE67"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Develop necessary training manuals;</w:t>
      </w:r>
      <w:r>
        <w:rPr>
          <w:rFonts w:ascii="Calibri" w:hAnsi="Calibri" w:cs="Calibri"/>
          <w:bCs/>
          <w:szCs w:val="22"/>
        </w:rPr>
        <w:t xml:space="preserve"> and</w:t>
      </w:r>
    </w:p>
    <w:p w14:paraId="4B9ABBC4" w14:textId="77777777" w:rsidR="0007220A" w:rsidRPr="006A5FCA" w:rsidRDefault="0007220A" w:rsidP="009C41C5">
      <w:pPr>
        <w:pStyle w:val="MediumGrid1-Accent22"/>
        <w:numPr>
          <w:ilvl w:val="0"/>
          <w:numId w:val="124"/>
        </w:numPr>
        <w:spacing w:before="0" w:after="0" w:line="240" w:lineRule="auto"/>
        <w:contextualSpacing/>
        <w:rPr>
          <w:rFonts w:ascii="Calibri" w:hAnsi="Calibri" w:cs="Calibri"/>
          <w:bCs/>
          <w:szCs w:val="22"/>
        </w:rPr>
      </w:pPr>
      <w:r w:rsidRPr="006A5FCA">
        <w:rPr>
          <w:rFonts w:ascii="Calibri" w:hAnsi="Calibri" w:cs="Calibri"/>
          <w:bCs/>
          <w:szCs w:val="22"/>
        </w:rPr>
        <w:t>Provide training to operationalize the system.</w:t>
      </w:r>
    </w:p>
    <w:p w14:paraId="0A221BE8" w14:textId="77777777" w:rsidR="0007220A" w:rsidRPr="006A5FCA" w:rsidRDefault="0007220A" w:rsidP="00BD58D9">
      <w:pPr>
        <w:spacing w:after="0"/>
        <w:contextualSpacing/>
        <w:rPr>
          <w:rFonts w:cs="Calibri"/>
          <w:bCs/>
          <w:szCs w:val="22"/>
        </w:rPr>
      </w:pPr>
    </w:p>
    <w:p w14:paraId="5995549E" w14:textId="77777777" w:rsidR="0007220A" w:rsidRPr="009400A3" w:rsidRDefault="0007220A" w:rsidP="009400A3">
      <w:pPr>
        <w:spacing w:after="0"/>
        <w:rPr>
          <w:szCs w:val="22"/>
        </w:rPr>
      </w:pPr>
      <w:r w:rsidRPr="009400A3">
        <w:rPr>
          <w:szCs w:val="22"/>
        </w:rPr>
        <w:t>Expected outputs:</w:t>
      </w:r>
    </w:p>
    <w:p w14:paraId="50DC1A39" w14:textId="77777777" w:rsidR="0007220A" w:rsidRPr="009400A3" w:rsidRDefault="0007220A" w:rsidP="009400A3">
      <w:pPr>
        <w:spacing w:after="0"/>
        <w:rPr>
          <w:szCs w:val="22"/>
        </w:rPr>
      </w:pPr>
    </w:p>
    <w:p w14:paraId="26E6DAF8"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on the assessment of the existing data and needs for GHG inventory server;</w:t>
      </w:r>
    </w:p>
    <w:p w14:paraId="016B22E8"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List of the necessary equipment for the relevant entities;</w:t>
      </w:r>
    </w:p>
    <w:p w14:paraId="0626C459"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Web-based data sharing and archiving system for data sharing;</w:t>
      </w:r>
    </w:p>
    <w:p w14:paraId="1847484D"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Technical staff trained to operationalize the system;</w:t>
      </w:r>
      <w:r>
        <w:rPr>
          <w:rFonts w:ascii="Calibri" w:hAnsi="Calibri"/>
          <w:szCs w:val="22"/>
        </w:rPr>
        <w:t xml:space="preserve"> and</w:t>
      </w:r>
    </w:p>
    <w:p w14:paraId="01AD794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Transparency of national system ensured.</w:t>
      </w:r>
    </w:p>
    <w:p w14:paraId="7711DE41" w14:textId="77777777" w:rsidR="0007220A" w:rsidRDefault="0007220A" w:rsidP="00BD58D9">
      <w:pPr>
        <w:spacing w:after="0"/>
        <w:contextualSpacing/>
        <w:rPr>
          <w:szCs w:val="22"/>
        </w:rPr>
      </w:pPr>
    </w:p>
    <w:p w14:paraId="03884AA1" w14:textId="77777777" w:rsidR="0007220A" w:rsidRPr="009400A3" w:rsidRDefault="0007220A" w:rsidP="009400A3">
      <w:pPr>
        <w:spacing w:after="0"/>
        <w:rPr>
          <w:szCs w:val="22"/>
        </w:rPr>
      </w:pPr>
    </w:p>
    <w:p w14:paraId="1EA3A52F" w14:textId="6F1CD4C7" w:rsidR="0007220A" w:rsidRDefault="0007220A" w:rsidP="000B1CB3">
      <w:pPr>
        <w:keepNext/>
        <w:spacing w:after="0"/>
      </w:pPr>
      <w:r w:rsidRPr="009400A3">
        <w:rPr>
          <w:szCs w:val="22"/>
        </w:rPr>
        <w:lastRenderedPageBreak/>
        <w:t xml:space="preserve"> </w:t>
      </w:r>
      <w:r w:rsidR="00925047">
        <w:rPr>
          <w:noProof/>
          <w:szCs w:val="22"/>
          <w:lang w:val="en-US"/>
        </w:rPr>
        <w:drawing>
          <wp:inline distT="0" distB="0" distL="0" distR="0" wp14:anchorId="168317BD" wp14:editId="23E6FA4B">
            <wp:extent cx="5824220" cy="7613650"/>
            <wp:effectExtent l="19050" t="19050" r="24130" b="2540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4220" cy="7613650"/>
                    </a:xfrm>
                    <a:prstGeom prst="rect">
                      <a:avLst/>
                    </a:prstGeom>
                    <a:noFill/>
                    <a:ln w="9525" cmpd="sng">
                      <a:solidFill>
                        <a:srgbClr val="000000"/>
                      </a:solidFill>
                      <a:miter lim="800000"/>
                      <a:headEnd/>
                      <a:tailEnd/>
                    </a:ln>
                    <a:effectLst/>
                  </pic:spPr>
                </pic:pic>
              </a:graphicData>
            </a:graphic>
          </wp:inline>
        </w:drawing>
      </w:r>
    </w:p>
    <w:p w14:paraId="0704B360" w14:textId="77777777" w:rsidR="0007220A" w:rsidRPr="009400A3" w:rsidRDefault="0007220A" w:rsidP="000B1CB3">
      <w:pPr>
        <w:pStyle w:val="Caption"/>
        <w:rPr>
          <w:szCs w:val="22"/>
        </w:rPr>
      </w:pPr>
      <w:bookmarkStart w:id="413" w:name="_Toc386790028"/>
      <w:r>
        <w:t xml:space="preserve">Figure </w:t>
      </w:r>
      <w:r w:rsidR="00D528B1">
        <w:fldChar w:fldCharType="begin"/>
      </w:r>
      <w:r w:rsidR="00D528B1">
        <w:instrText xml:space="preserve"> SEQ Figure \* ARABIC </w:instrText>
      </w:r>
      <w:r w:rsidR="00D528B1">
        <w:fldChar w:fldCharType="separate"/>
      </w:r>
      <w:r w:rsidR="00925047">
        <w:rPr>
          <w:noProof/>
        </w:rPr>
        <w:t>9</w:t>
      </w:r>
      <w:r w:rsidR="00D528B1">
        <w:rPr>
          <w:noProof/>
        </w:rPr>
        <w:fldChar w:fldCharType="end"/>
      </w:r>
      <w:r>
        <w:t>: Indicative A</w:t>
      </w:r>
      <w:r w:rsidRPr="0080141F">
        <w:t xml:space="preserve">ctivities </w:t>
      </w:r>
      <w:r>
        <w:t>M</w:t>
      </w:r>
      <w:r w:rsidRPr="0080141F">
        <w:t xml:space="preserve">arking </w:t>
      </w:r>
      <w:r>
        <w:t>P</w:t>
      </w:r>
      <w:r w:rsidRPr="0080141F">
        <w:t xml:space="preserve">rogress </w:t>
      </w:r>
      <w:r>
        <w:t>T</w:t>
      </w:r>
      <w:r w:rsidRPr="0080141F">
        <w:t xml:space="preserve">owards </w:t>
      </w:r>
      <w:r>
        <w:t>G</w:t>
      </w:r>
      <w:r w:rsidRPr="0080141F">
        <w:t xml:space="preserve">enerating Mongolia’s </w:t>
      </w:r>
      <w:r>
        <w:t>N</w:t>
      </w:r>
      <w:r w:rsidRPr="0080141F">
        <w:t xml:space="preserve">ational GHG </w:t>
      </w:r>
      <w:r>
        <w:t>I</w:t>
      </w:r>
      <w:r w:rsidRPr="0080141F">
        <w:t xml:space="preserve">nventory for the LULUCF </w:t>
      </w:r>
      <w:r>
        <w:t>S</w:t>
      </w:r>
      <w:r w:rsidRPr="0080141F">
        <w:t>ector</w:t>
      </w:r>
      <w:bookmarkEnd w:id="413"/>
    </w:p>
    <w:p w14:paraId="5A621F4C" w14:textId="77777777" w:rsidR="0007220A" w:rsidRDefault="0007220A" w:rsidP="007B4E6B">
      <w:pPr>
        <w:spacing w:after="0"/>
        <w:rPr>
          <w:szCs w:val="22"/>
        </w:rPr>
      </w:pPr>
    </w:p>
    <w:p w14:paraId="01579402" w14:textId="77777777" w:rsidR="0007220A" w:rsidRPr="005D62F8" w:rsidRDefault="0007220A" w:rsidP="00AA1B04">
      <w:pPr>
        <w:pStyle w:val="Heading4"/>
      </w:pPr>
      <w:r>
        <w:lastRenderedPageBreak/>
        <w:t>Output 5</w:t>
      </w:r>
      <w:r w:rsidRPr="005D62F8">
        <w:t xml:space="preserve"> </w:t>
      </w:r>
      <w:r>
        <w:t>–</w:t>
      </w:r>
      <w:r w:rsidRPr="005D62F8">
        <w:t xml:space="preserve"> </w:t>
      </w:r>
      <w:r>
        <w:t>NFMS-related research supported</w:t>
      </w:r>
    </w:p>
    <w:p w14:paraId="17D5CBB3" w14:textId="77777777" w:rsidR="0007220A" w:rsidRPr="00AA1B04" w:rsidRDefault="0007220A" w:rsidP="00AA1B04">
      <w:pPr>
        <w:spacing w:after="0"/>
        <w:rPr>
          <w:szCs w:val="22"/>
        </w:rPr>
      </w:pPr>
      <w:r w:rsidRPr="00AA1B04">
        <w:rPr>
          <w:szCs w:val="22"/>
        </w:rPr>
        <w:t xml:space="preserve">Following initial awareness raising and capacity building on REDD+, internal and external consultations and discussions will be undertaken by the Forest Department and FRI into potential new research areas to support the implementation of REDD+ in </w:t>
      </w:r>
      <w:r>
        <w:rPr>
          <w:szCs w:val="22"/>
        </w:rPr>
        <w:t>Mongolia</w:t>
      </w:r>
      <w:r w:rsidRPr="00AA1B04">
        <w:rPr>
          <w:szCs w:val="22"/>
        </w:rPr>
        <w:t xml:space="preserve">, and in particular the multipurpose NFI. </w:t>
      </w:r>
    </w:p>
    <w:p w14:paraId="7FF443A1" w14:textId="77777777" w:rsidR="0007220A" w:rsidRPr="00AA1B04" w:rsidRDefault="0007220A" w:rsidP="00AA1B04">
      <w:pPr>
        <w:spacing w:after="0"/>
        <w:rPr>
          <w:szCs w:val="22"/>
        </w:rPr>
      </w:pPr>
    </w:p>
    <w:p w14:paraId="58D36645" w14:textId="77777777" w:rsidR="0007220A" w:rsidRPr="00AA1B04" w:rsidRDefault="0007220A" w:rsidP="00AA1B04">
      <w:pPr>
        <w:spacing w:after="0"/>
        <w:rPr>
          <w:i/>
          <w:szCs w:val="22"/>
        </w:rPr>
      </w:pPr>
      <w:r w:rsidRPr="00AA1B04">
        <w:rPr>
          <w:b/>
          <w:i/>
          <w:szCs w:val="22"/>
        </w:rPr>
        <w:t>Activity 5.1</w:t>
      </w:r>
      <w:r w:rsidRPr="00AA1B04">
        <w:rPr>
          <w:i/>
          <w:szCs w:val="22"/>
        </w:rPr>
        <w:t>: Support NFMS-related research and dissemination of findings</w:t>
      </w:r>
    </w:p>
    <w:p w14:paraId="41074127" w14:textId="77777777" w:rsidR="0007220A" w:rsidRPr="00AA1B04" w:rsidRDefault="0007220A" w:rsidP="00AA1B04">
      <w:pPr>
        <w:spacing w:after="0"/>
        <w:rPr>
          <w:szCs w:val="22"/>
        </w:rPr>
      </w:pPr>
    </w:p>
    <w:p w14:paraId="4E5B5813" w14:textId="77777777" w:rsidR="0007220A" w:rsidRPr="00AA1B04" w:rsidRDefault="0007220A" w:rsidP="00AA1B04">
      <w:pPr>
        <w:spacing w:after="0"/>
        <w:rPr>
          <w:szCs w:val="22"/>
        </w:rPr>
      </w:pPr>
      <w:r w:rsidRPr="00AA1B04">
        <w:rPr>
          <w:szCs w:val="22"/>
        </w:rPr>
        <w:t xml:space="preserve">Research areas may include, for example, studies on allometric equations, wood density, biodiversity, and indigenous knowledge and use of forest land. In particular, specific allometric equations to assess the total volume of biomass would be particularly useful for the NFI (and assessment of emission factors). The assessment of forest resources needs to be carried out together with an assessment of the indigenous knowledge and use of the </w:t>
      </w:r>
      <w:proofErr w:type="gramStart"/>
      <w:r w:rsidRPr="00AA1B04">
        <w:rPr>
          <w:szCs w:val="22"/>
        </w:rPr>
        <w:t>forest land</w:t>
      </w:r>
      <w:proofErr w:type="gramEnd"/>
      <w:r w:rsidRPr="00AA1B04">
        <w:rPr>
          <w:szCs w:val="22"/>
        </w:rPr>
        <w:t xml:space="preserve"> as these two elements will be crucial to define policies for sustainable forest management.</w:t>
      </w:r>
    </w:p>
    <w:p w14:paraId="214EA1C1" w14:textId="77777777" w:rsidR="0007220A" w:rsidRPr="00AA1B04" w:rsidRDefault="0007220A" w:rsidP="00AA1B04">
      <w:pPr>
        <w:spacing w:after="0"/>
        <w:rPr>
          <w:szCs w:val="22"/>
        </w:rPr>
      </w:pPr>
    </w:p>
    <w:p w14:paraId="60A01C36" w14:textId="77777777" w:rsidR="0007220A" w:rsidRPr="00AA1B04" w:rsidRDefault="0007220A" w:rsidP="00AA1B04">
      <w:pPr>
        <w:spacing w:after="0"/>
        <w:rPr>
          <w:szCs w:val="22"/>
        </w:rPr>
      </w:pPr>
      <w:r w:rsidRPr="00AA1B04">
        <w:rPr>
          <w:szCs w:val="22"/>
        </w:rPr>
        <w:t>Under this activity, the following sub-activities will be implemented:</w:t>
      </w:r>
    </w:p>
    <w:p w14:paraId="79673F2C" w14:textId="77777777" w:rsidR="0007220A" w:rsidRPr="00AA1B04" w:rsidRDefault="0007220A" w:rsidP="00AA1B04">
      <w:pPr>
        <w:spacing w:after="0"/>
        <w:rPr>
          <w:szCs w:val="22"/>
        </w:rPr>
      </w:pPr>
    </w:p>
    <w:p w14:paraId="08EF68FC"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Identification of specific studies related to the multipurpose NFI (e.g. allometric equations, wood density, biodiversity, indigenous knowledge);</w:t>
      </w:r>
    </w:p>
    <w:p w14:paraId="639B3189"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Gathering of existing research activities and findings related to REDD+/NFMS;</w:t>
      </w:r>
    </w:p>
    <w:p w14:paraId="53C83221"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Implementation of studies on forest and tree characterization;</w:t>
      </w:r>
    </w:p>
    <w:p w14:paraId="42380244"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Publishing of study reports and scientific papers based on findings;</w:t>
      </w:r>
    </w:p>
    <w:p w14:paraId="79BBC237"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Provision of internships for university students to support specific studies on forest and tree characterization;</w:t>
      </w:r>
      <w:r>
        <w:rPr>
          <w:rFonts w:ascii="Calibri" w:hAnsi="Calibri" w:cs="Calibri"/>
          <w:bCs/>
          <w:szCs w:val="22"/>
        </w:rPr>
        <w:t xml:space="preserve"> and</w:t>
      </w:r>
    </w:p>
    <w:p w14:paraId="3316BE2E" w14:textId="77777777" w:rsidR="0007220A" w:rsidRPr="006A5FCA" w:rsidRDefault="0007220A" w:rsidP="009C41C5">
      <w:pPr>
        <w:pStyle w:val="MediumGrid1-Accent22"/>
        <w:numPr>
          <w:ilvl w:val="0"/>
          <w:numId w:val="125"/>
        </w:numPr>
        <w:spacing w:before="0" w:after="0" w:line="240" w:lineRule="auto"/>
        <w:contextualSpacing/>
        <w:rPr>
          <w:rFonts w:ascii="Calibri" w:hAnsi="Calibri" w:cs="Calibri"/>
          <w:bCs/>
          <w:szCs w:val="22"/>
        </w:rPr>
      </w:pPr>
      <w:r w:rsidRPr="006A5FCA">
        <w:rPr>
          <w:rFonts w:ascii="Calibri" w:hAnsi="Calibri" w:cs="Calibri"/>
          <w:bCs/>
          <w:szCs w:val="22"/>
        </w:rPr>
        <w:t>Organization of technical and scientific workshops/seminars in Mongolia involving national and international researchers and university students.</w:t>
      </w:r>
    </w:p>
    <w:p w14:paraId="0A8AAA7A" w14:textId="77777777" w:rsidR="0007220A" w:rsidRPr="006A5FCA" w:rsidRDefault="0007220A" w:rsidP="00BD58D9">
      <w:pPr>
        <w:spacing w:after="0"/>
        <w:contextualSpacing/>
        <w:rPr>
          <w:rFonts w:cs="Calibri"/>
          <w:bCs/>
          <w:szCs w:val="22"/>
        </w:rPr>
      </w:pPr>
    </w:p>
    <w:p w14:paraId="04BAD3E7" w14:textId="77777777" w:rsidR="0007220A" w:rsidRPr="00AA1B04" w:rsidRDefault="0007220A" w:rsidP="00AA1B04">
      <w:pPr>
        <w:spacing w:after="0"/>
        <w:rPr>
          <w:szCs w:val="22"/>
        </w:rPr>
      </w:pPr>
      <w:r w:rsidRPr="00AA1B04">
        <w:rPr>
          <w:szCs w:val="22"/>
        </w:rPr>
        <w:t>Expected outputs:</w:t>
      </w:r>
    </w:p>
    <w:p w14:paraId="0E6006A2" w14:textId="77777777" w:rsidR="0007220A" w:rsidRPr="00AA1B04" w:rsidRDefault="0007220A" w:rsidP="00AA1B04">
      <w:pPr>
        <w:spacing w:after="0"/>
        <w:rPr>
          <w:szCs w:val="22"/>
        </w:rPr>
      </w:pPr>
    </w:p>
    <w:p w14:paraId="14EB33CB"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Report on the scope of potential studies to support NFMS development in Mongolia;</w:t>
      </w:r>
    </w:p>
    <w:p w14:paraId="1E2EBC67"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NFMS-related studies completed;</w:t>
      </w:r>
    </w:p>
    <w:p w14:paraId="01FE841A"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Specific allometric equations and emission factors;</w:t>
      </w:r>
    </w:p>
    <w:p w14:paraId="1C1E9444"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Results disseminated through published reports and articles in peer-reviewed journals;</w:t>
      </w:r>
    </w:p>
    <w:p w14:paraId="5C2ABEBC"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Minutes of workshops/seminars on NFMS-related research;</w:t>
      </w:r>
      <w:r>
        <w:rPr>
          <w:rFonts w:ascii="Calibri" w:hAnsi="Calibri"/>
          <w:szCs w:val="22"/>
        </w:rPr>
        <w:t xml:space="preserve"> and</w:t>
      </w:r>
    </w:p>
    <w:p w14:paraId="6EE40E75" w14:textId="77777777" w:rsidR="0007220A" w:rsidRPr="006A5FCA" w:rsidRDefault="0007220A" w:rsidP="009C41C5">
      <w:pPr>
        <w:pStyle w:val="MediumGrid1-Accent22"/>
        <w:numPr>
          <w:ilvl w:val="0"/>
          <w:numId w:val="88"/>
        </w:numPr>
        <w:spacing w:before="0" w:after="0" w:line="240" w:lineRule="auto"/>
        <w:contextualSpacing/>
        <w:rPr>
          <w:rFonts w:ascii="Calibri" w:hAnsi="Calibri"/>
          <w:szCs w:val="22"/>
        </w:rPr>
      </w:pPr>
      <w:r w:rsidRPr="006A5FCA">
        <w:rPr>
          <w:rFonts w:ascii="Calibri" w:hAnsi="Calibri"/>
          <w:szCs w:val="22"/>
        </w:rPr>
        <w:t>Trained university interns.</w:t>
      </w:r>
    </w:p>
    <w:p w14:paraId="3E0B8861" w14:textId="77777777" w:rsidR="0007220A" w:rsidRDefault="0007220A" w:rsidP="00BD58D9">
      <w:pPr>
        <w:spacing w:after="0"/>
        <w:contextualSpacing/>
        <w:rPr>
          <w:szCs w:val="22"/>
        </w:rPr>
      </w:pPr>
    </w:p>
    <w:p w14:paraId="5B7BBE0A" w14:textId="77777777" w:rsidR="0007220A" w:rsidRPr="00032E04" w:rsidRDefault="0007220A" w:rsidP="00264372">
      <w:pPr>
        <w:pStyle w:val="Heading3"/>
      </w:pPr>
      <w:bookmarkStart w:id="414" w:name="_Toc356377068"/>
      <w:r>
        <w:t>Summary Workplan for Component 4a</w:t>
      </w:r>
      <w:bookmarkEnd w:id="414"/>
    </w:p>
    <w:tbl>
      <w:tblPr>
        <w:tblpPr w:leftFromText="180" w:rightFromText="180" w:vertAnchor="text" w:horzAnchor="margin" w:tblpXSpec="center" w:tblpY="256"/>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6519"/>
      </w:tblGrid>
      <w:tr w:rsidR="0007220A" w:rsidRPr="006A5FCA" w14:paraId="69DD4FB5" w14:textId="77777777" w:rsidTr="006A5FCA">
        <w:trPr>
          <w:trHeight w:val="260"/>
        </w:trPr>
        <w:tc>
          <w:tcPr>
            <w:tcW w:w="9039" w:type="dxa"/>
            <w:gridSpan w:val="2"/>
            <w:shd w:val="clear" w:color="auto" w:fill="DBE5F1"/>
          </w:tcPr>
          <w:p w14:paraId="35366671" w14:textId="77777777" w:rsidR="0007220A" w:rsidRPr="006A5FCA" w:rsidRDefault="0007220A" w:rsidP="00EC7A61">
            <w:pPr>
              <w:pStyle w:val="Default"/>
              <w:rPr>
                <w:rFonts w:ascii="Calibri" w:hAnsi="Calibri" w:cs="Calibri"/>
                <w:b/>
                <w:bCs/>
                <w:color w:val="auto"/>
                <w:sz w:val="22"/>
                <w:szCs w:val="22"/>
              </w:rPr>
            </w:pPr>
            <w:r w:rsidRPr="006A5FCA">
              <w:rPr>
                <w:rFonts w:ascii="Calibri" w:hAnsi="Calibri" w:cs="Calibri"/>
                <w:b/>
                <w:bCs/>
                <w:color w:val="auto"/>
                <w:sz w:val="22"/>
                <w:szCs w:val="22"/>
              </w:rPr>
              <w:t>OUTCOME 4a: National forest monitoring system and safeguards information system developed</w:t>
            </w:r>
          </w:p>
          <w:p w14:paraId="0304CA9B" w14:textId="77777777" w:rsidR="0007220A" w:rsidRPr="006A5FCA" w:rsidRDefault="0007220A" w:rsidP="00EC7A61">
            <w:pPr>
              <w:pStyle w:val="Default"/>
              <w:rPr>
                <w:rFonts w:ascii="Calibri" w:hAnsi="Calibri" w:cs="Calibri"/>
                <w:b/>
                <w:color w:val="auto"/>
                <w:sz w:val="22"/>
                <w:szCs w:val="22"/>
              </w:rPr>
            </w:pPr>
          </w:p>
        </w:tc>
      </w:tr>
      <w:tr w:rsidR="0007220A" w:rsidRPr="006A5FCA" w14:paraId="600FB923" w14:textId="77777777" w:rsidTr="00EC7A61">
        <w:trPr>
          <w:trHeight w:val="580"/>
        </w:trPr>
        <w:tc>
          <w:tcPr>
            <w:tcW w:w="2520" w:type="dxa"/>
          </w:tcPr>
          <w:p w14:paraId="6A47C3D2"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t>Output 4a.1:</w:t>
            </w:r>
          </w:p>
          <w:p w14:paraId="5E3043CD"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sz w:val="22"/>
                <w:szCs w:val="22"/>
              </w:rPr>
              <w:t>Capacity Building and National forest monitoring system Action Plan Development</w:t>
            </w:r>
          </w:p>
        </w:tc>
        <w:tc>
          <w:tcPr>
            <w:tcW w:w="6519" w:type="dxa"/>
            <w:vAlign w:val="center"/>
          </w:tcPr>
          <w:p w14:paraId="7CA5FA9E" w14:textId="77777777" w:rsidR="0007220A" w:rsidRPr="006A5FCA" w:rsidRDefault="0007220A" w:rsidP="00EC7A61">
            <w:pPr>
              <w:spacing w:after="0"/>
              <w:ind w:left="1440" w:hanging="1440"/>
              <w:jc w:val="left"/>
              <w:rPr>
                <w:rFonts w:cs="Calibri"/>
              </w:rPr>
            </w:pPr>
            <w:r w:rsidRPr="006A5FCA">
              <w:rPr>
                <w:rFonts w:cs="Calibri"/>
                <w:szCs w:val="22"/>
              </w:rPr>
              <w:t>Activity 4a.1.1.</w:t>
            </w:r>
            <w:r w:rsidRPr="006A5FCA">
              <w:rPr>
                <w:rFonts w:cs="Calibri"/>
                <w:szCs w:val="22"/>
              </w:rPr>
              <w:tab/>
              <w:t xml:space="preserve"> Organize NFMS work and regular Working Group meetings</w:t>
            </w:r>
          </w:p>
          <w:p w14:paraId="068C75DD" w14:textId="77777777" w:rsidR="0007220A" w:rsidRPr="006A5FCA" w:rsidRDefault="0007220A" w:rsidP="00EC7A61">
            <w:pPr>
              <w:spacing w:after="0"/>
              <w:ind w:left="1440" w:hanging="1440"/>
              <w:jc w:val="left"/>
              <w:rPr>
                <w:rFonts w:cs="Calibri"/>
              </w:rPr>
            </w:pPr>
            <w:r w:rsidRPr="006A5FCA">
              <w:rPr>
                <w:rFonts w:cs="Calibri"/>
                <w:szCs w:val="22"/>
              </w:rPr>
              <w:t>Activity 4a.1.2.</w:t>
            </w:r>
            <w:r w:rsidRPr="006A5FCA">
              <w:rPr>
                <w:rFonts w:cs="Calibri"/>
                <w:szCs w:val="22"/>
              </w:rPr>
              <w:tab/>
              <w:t xml:space="preserve"> Formalize institutional arrangements for the implementation and management of the NFMS</w:t>
            </w:r>
          </w:p>
          <w:p w14:paraId="55925981" w14:textId="77777777" w:rsidR="0007220A" w:rsidRPr="006A5FCA" w:rsidRDefault="0007220A" w:rsidP="00EC7A61">
            <w:pPr>
              <w:spacing w:after="0"/>
              <w:ind w:left="1440" w:hanging="1440"/>
              <w:jc w:val="left"/>
              <w:rPr>
                <w:rFonts w:cs="Calibri"/>
              </w:rPr>
            </w:pPr>
            <w:r w:rsidRPr="006A5FCA">
              <w:rPr>
                <w:rFonts w:cs="Calibri"/>
                <w:szCs w:val="22"/>
              </w:rPr>
              <w:t>Activity 4a.1.3.</w:t>
            </w:r>
            <w:r w:rsidRPr="006A5FCA">
              <w:rPr>
                <w:rFonts w:cs="Calibri"/>
                <w:szCs w:val="22"/>
              </w:rPr>
              <w:tab/>
              <w:t xml:space="preserve"> Develop Mongolia’s NFMS Action Plan</w:t>
            </w:r>
          </w:p>
          <w:p w14:paraId="6A8088DF" w14:textId="77777777" w:rsidR="0007220A" w:rsidRPr="006A5FCA" w:rsidRDefault="0007220A" w:rsidP="00EC7A61">
            <w:pPr>
              <w:spacing w:after="0"/>
              <w:ind w:left="1440" w:hanging="1440"/>
              <w:jc w:val="left"/>
              <w:rPr>
                <w:rFonts w:cs="Calibri"/>
                <w:lang w:eastAsia="ja-JP"/>
              </w:rPr>
            </w:pPr>
          </w:p>
        </w:tc>
      </w:tr>
      <w:tr w:rsidR="0007220A" w:rsidRPr="006A5FCA" w14:paraId="38C5376A" w14:textId="77777777" w:rsidTr="00EC7A61">
        <w:trPr>
          <w:trHeight w:val="580"/>
        </w:trPr>
        <w:tc>
          <w:tcPr>
            <w:tcW w:w="2520" w:type="dxa"/>
          </w:tcPr>
          <w:p w14:paraId="563E63A8"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t xml:space="preserve">Output 4a.2: </w:t>
            </w:r>
          </w:p>
          <w:p w14:paraId="32820C1C"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t>Satellite land monitoring system (SLMS</w:t>
            </w:r>
            <w:proofErr w:type="gramStart"/>
            <w:r w:rsidRPr="006A5FCA">
              <w:rPr>
                <w:rFonts w:ascii="Calibri" w:hAnsi="Calibri" w:cs="Calibri"/>
                <w:b/>
                <w:bCs/>
                <w:sz w:val="22"/>
                <w:szCs w:val="22"/>
              </w:rPr>
              <w:t xml:space="preserve">)  </w:t>
            </w:r>
            <w:r w:rsidRPr="006A5FCA">
              <w:rPr>
                <w:rFonts w:ascii="Calibri" w:hAnsi="Calibri" w:cs="Calibri"/>
                <w:b/>
                <w:bCs/>
                <w:sz w:val="22"/>
                <w:szCs w:val="22"/>
              </w:rPr>
              <w:lastRenderedPageBreak/>
              <w:t>established</w:t>
            </w:r>
            <w:proofErr w:type="gramEnd"/>
            <w:r w:rsidRPr="006A5FCA">
              <w:rPr>
                <w:rFonts w:ascii="Calibri" w:hAnsi="Calibri" w:cs="Calibri"/>
                <w:b/>
                <w:bCs/>
                <w:sz w:val="22"/>
                <w:szCs w:val="22"/>
              </w:rPr>
              <w:t xml:space="preserve"> </w:t>
            </w:r>
          </w:p>
          <w:p w14:paraId="42174D1D" w14:textId="77777777" w:rsidR="0007220A" w:rsidRPr="006A5FCA" w:rsidRDefault="0007220A" w:rsidP="00EC7A61">
            <w:pPr>
              <w:pStyle w:val="Default"/>
              <w:rPr>
                <w:rFonts w:ascii="Calibri" w:hAnsi="Calibri" w:cs="Calibri"/>
                <w:b/>
                <w:bCs/>
                <w:sz w:val="22"/>
                <w:szCs w:val="22"/>
                <w:lang w:val="en-GB"/>
              </w:rPr>
            </w:pPr>
          </w:p>
        </w:tc>
        <w:tc>
          <w:tcPr>
            <w:tcW w:w="6519" w:type="dxa"/>
            <w:vAlign w:val="center"/>
          </w:tcPr>
          <w:p w14:paraId="12F61B31" w14:textId="77777777" w:rsidR="0007220A" w:rsidRPr="006A5FCA" w:rsidRDefault="0007220A" w:rsidP="00EC7A61">
            <w:pPr>
              <w:spacing w:after="0"/>
              <w:ind w:left="1440" w:hanging="1440"/>
              <w:jc w:val="left"/>
              <w:rPr>
                <w:rFonts w:cs="Calibri"/>
              </w:rPr>
            </w:pPr>
            <w:r w:rsidRPr="006A5FCA">
              <w:rPr>
                <w:rFonts w:cs="Calibri"/>
                <w:szCs w:val="22"/>
              </w:rPr>
              <w:lastRenderedPageBreak/>
              <w:t>Activity 4a.2.1.</w:t>
            </w:r>
            <w:r w:rsidRPr="006A5FCA">
              <w:rPr>
                <w:rFonts w:cs="Calibri"/>
                <w:szCs w:val="22"/>
              </w:rPr>
              <w:tab/>
              <w:t xml:space="preserve"> Capacity building on geospatial data processing and database management </w:t>
            </w:r>
          </w:p>
          <w:p w14:paraId="067DEF7C" w14:textId="77777777" w:rsidR="0007220A" w:rsidRPr="006A5FCA" w:rsidRDefault="0007220A" w:rsidP="00EC7A61">
            <w:pPr>
              <w:spacing w:after="0"/>
              <w:ind w:left="1440" w:hanging="1440"/>
              <w:jc w:val="left"/>
              <w:rPr>
                <w:rFonts w:cs="Calibri"/>
              </w:rPr>
            </w:pPr>
            <w:r w:rsidRPr="006A5FCA">
              <w:rPr>
                <w:rFonts w:cs="Calibri"/>
                <w:szCs w:val="22"/>
              </w:rPr>
              <w:t>Activity 4a.2.2.</w:t>
            </w:r>
            <w:r w:rsidRPr="006A5FCA">
              <w:rPr>
                <w:rFonts w:cs="Calibri"/>
                <w:szCs w:val="22"/>
              </w:rPr>
              <w:tab/>
              <w:t xml:space="preserve"> Establish a harmonized classification system for land </w:t>
            </w:r>
            <w:r w:rsidRPr="006A5FCA">
              <w:rPr>
                <w:rFonts w:cs="Calibri"/>
                <w:szCs w:val="22"/>
              </w:rPr>
              <w:lastRenderedPageBreak/>
              <w:t>representation</w:t>
            </w:r>
          </w:p>
          <w:p w14:paraId="285922DE" w14:textId="77777777" w:rsidR="0007220A" w:rsidRPr="006A5FCA" w:rsidRDefault="0007220A" w:rsidP="00EC7A61">
            <w:pPr>
              <w:spacing w:after="0"/>
              <w:ind w:left="1440" w:hanging="1440"/>
              <w:jc w:val="left"/>
              <w:rPr>
                <w:rFonts w:cs="Calibri"/>
              </w:rPr>
            </w:pPr>
            <w:r w:rsidRPr="006A5FCA">
              <w:rPr>
                <w:rFonts w:cs="Calibri"/>
                <w:szCs w:val="22"/>
              </w:rPr>
              <w:t>Activity 4a.2.3.</w:t>
            </w:r>
            <w:r w:rsidRPr="006A5FCA">
              <w:rPr>
                <w:rFonts w:cs="Calibri"/>
                <w:szCs w:val="22"/>
              </w:rPr>
              <w:tab/>
              <w:t>Satellite image characterization for forest monitoring</w:t>
            </w:r>
          </w:p>
          <w:p w14:paraId="7E9B68AD" w14:textId="77777777" w:rsidR="0007220A" w:rsidRPr="006A5FCA" w:rsidRDefault="0007220A" w:rsidP="00EC7A61">
            <w:pPr>
              <w:spacing w:after="0"/>
              <w:ind w:left="1440" w:hanging="1440"/>
              <w:jc w:val="left"/>
              <w:rPr>
                <w:rFonts w:cs="Calibri"/>
              </w:rPr>
            </w:pPr>
            <w:r w:rsidRPr="006A5FCA">
              <w:rPr>
                <w:rFonts w:cs="Calibri"/>
                <w:szCs w:val="22"/>
              </w:rPr>
              <w:t>Activity 4a.2.4.</w:t>
            </w:r>
            <w:r w:rsidRPr="006A5FCA">
              <w:rPr>
                <w:rFonts w:cs="Calibri"/>
                <w:szCs w:val="22"/>
              </w:rPr>
              <w:tab/>
              <w:t xml:space="preserve"> Establishment an RS/GIS Forest Information System and web-GIS platform</w:t>
            </w:r>
          </w:p>
          <w:p w14:paraId="2B0BA05F" w14:textId="77777777" w:rsidR="0007220A" w:rsidRPr="006A5FCA" w:rsidRDefault="0007220A" w:rsidP="00EC7A61">
            <w:pPr>
              <w:spacing w:after="0"/>
              <w:ind w:left="1440" w:hanging="1440"/>
              <w:jc w:val="left"/>
              <w:rPr>
                <w:rFonts w:cs="Calibri"/>
              </w:rPr>
            </w:pPr>
            <w:r w:rsidRPr="006A5FCA">
              <w:rPr>
                <w:rFonts w:cs="Calibri"/>
                <w:szCs w:val="22"/>
              </w:rPr>
              <w:t>Activity 4a.2.5</w:t>
            </w:r>
            <w:proofErr w:type="gramStart"/>
            <w:r w:rsidRPr="006A5FCA">
              <w:rPr>
                <w:rFonts w:cs="Calibri"/>
                <w:szCs w:val="22"/>
              </w:rPr>
              <w:t xml:space="preserve">.   </w:t>
            </w:r>
            <w:proofErr w:type="gramEnd"/>
            <w:r w:rsidRPr="006A5FCA">
              <w:rPr>
                <w:rFonts w:cs="Calibri"/>
                <w:szCs w:val="22"/>
              </w:rPr>
              <w:t>Develop and operationalise Mongolia’s satellite land monitoring system</w:t>
            </w:r>
          </w:p>
          <w:p w14:paraId="78142929" w14:textId="77777777" w:rsidR="0007220A" w:rsidRPr="006A5FCA" w:rsidRDefault="0007220A" w:rsidP="00EC7A61">
            <w:pPr>
              <w:spacing w:after="0"/>
              <w:ind w:left="1440" w:hanging="1440"/>
              <w:jc w:val="left"/>
              <w:rPr>
                <w:rFonts w:cs="Calibri"/>
              </w:rPr>
            </w:pPr>
            <w:r w:rsidRPr="006A5FCA">
              <w:rPr>
                <w:rFonts w:cs="Calibri"/>
                <w:szCs w:val="22"/>
              </w:rPr>
              <w:t>Activity 4a.2.6.</w:t>
            </w:r>
            <w:r w:rsidRPr="006A5FCA">
              <w:rPr>
                <w:rFonts w:cs="Calibri"/>
                <w:szCs w:val="22"/>
              </w:rPr>
              <w:tab/>
              <w:t xml:space="preserve"> Development of participatory tools for community forest monitoring</w:t>
            </w:r>
          </w:p>
          <w:p w14:paraId="387C0321" w14:textId="77777777" w:rsidR="0007220A" w:rsidRPr="006A5FCA" w:rsidRDefault="0007220A" w:rsidP="00EC7A61">
            <w:pPr>
              <w:spacing w:after="0"/>
              <w:ind w:left="1440" w:hanging="1440"/>
              <w:jc w:val="left"/>
              <w:rPr>
                <w:rFonts w:cs="Calibri"/>
              </w:rPr>
            </w:pPr>
            <w:r w:rsidRPr="006A5FCA">
              <w:rPr>
                <w:rFonts w:cs="Calibri"/>
                <w:szCs w:val="22"/>
              </w:rPr>
              <w:t>Activity 4a.2.7.</w:t>
            </w:r>
            <w:r w:rsidRPr="006A5FCA">
              <w:rPr>
                <w:rFonts w:cs="Calibri"/>
                <w:szCs w:val="22"/>
              </w:rPr>
              <w:tab/>
              <w:t xml:space="preserve"> Forest boundary delineation in the field and GIS boundary generation for demonstration activities</w:t>
            </w:r>
          </w:p>
          <w:p w14:paraId="0890DEEF" w14:textId="77777777" w:rsidR="0007220A" w:rsidRPr="006A5FCA" w:rsidRDefault="0007220A" w:rsidP="00EC7A61">
            <w:pPr>
              <w:autoSpaceDE w:val="0"/>
              <w:autoSpaceDN w:val="0"/>
              <w:adjustRightInd w:val="0"/>
              <w:spacing w:after="0"/>
              <w:ind w:right="29"/>
              <w:jc w:val="left"/>
              <w:rPr>
                <w:rFonts w:cs="Calibri"/>
                <w:lang w:eastAsia="ja-JP"/>
              </w:rPr>
            </w:pPr>
          </w:p>
        </w:tc>
      </w:tr>
      <w:tr w:rsidR="0007220A" w:rsidRPr="006A5FCA" w14:paraId="00BBFDF9" w14:textId="77777777" w:rsidTr="00EC7A61">
        <w:trPr>
          <w:trHeight w:val="580"/>
        </w:trPr>
        <w:tc>
          <w:tcPr>
            <w:tcW w:w="2520" w:type="dxa"/>
          </w:tcPr>
          <w:p w14:paraId="00EBA704"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lastRenderedPageBreak/>
              <w:t xml:space="preserve">Output 4a.3: </w:t>
            </w:r>
          </w:p>
          <w:p w14:paraId="6B72FF32" w14:textId="77777777" w:rsidR="0007220A" w:rsidRPr="006A5FCA" w:rsidRDefault="0007220A" w:rsidP="00EC7A61">
            <w:pPr>
              <w:pStyle w:val="Default"/>
              <w:rPr>
                <w:rFonts w:ascii="Calibri" w:hAnsi="Calibri" w:cs="Calibri"/>
                <w:b/>
                <w:bCs/>
                <w:sz w:val="22"/>
                <w:szCs w:val="22"/>
                <w:lang w:val="en-GB"/>
              </w:rPr>
            </w:pPr>
            <w:r w:rsidRPr="006A5FCA">
              <w:rPr>
                <w:rFonts w:ascii="Calibri" w:hAnsi="Calibri" w:cs="Calibri"/>
                <w:b/>
                <w:bCs/>
                <w:sz w:val="22"/>
                <w:szCs w:val="22"/>
              </w:rPr>
              <w:t xml:space="preserve">Multipurpose national </w:t>
            </w:r>
            <w:proofErr w:type="gramStart"/>
            <w:r w:rsidRPr="006A5FCA">
              <w:rPr>
                <w:rFonts w:ascii="Calibri" w:hAnsi="Calibri" w:cs="Calibri"/>
                <w:b/>
                <w:bCs/>
                <w:sz w:val="22"/>
                <w:szCs w:val="22"/>
              </w:rPr>
              <w:t>forest  carbon</w:t>
            </w:r>
            <w:proofErr w:type="gramEnd"/>
            <w:r w:rsidRPr="006A5FCA">
              <w:rPr>
                <w:rFonts w:ascii="Calibri" w:hAnsi="Calibri" w:cs="Calibri"/>
                <w:b/>
                <w:bCs/>
                <w:sz w:val="22"/>
                <w:szCs w:val="22"/>
              </w:rPr>
              <w:t xml:space="preserve"> inventory (NFI) designed</w:t>
            </w:r>
          </w:p>
        </w:tc>
        <w:tc>
          <w:tcPr>
            <w:tcW w:w="6519" w:type="dxa"/>
            <w:vAlign w:val="center"/>
          </w:tcPr>
          <w:p w14:paraId="35B50A97"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Activity 4a.3.1.</w:t>
            </w:r>
            <w:r w:rsidRPr="006A5FCA">
              <w:rPr>
                <w:rFonts w:cs="Calibri"/>
                <w:szCs w:val="22"/>
                <w:lang w:eastAsia="ja-JP"/>
              </w:rPr>
              <w:tab/>
              <w:t xml:space="preserve"> Strengthen forest inventory capacities among stakeholders</w:t>
            </w:r>
          </w:p>
          <w:p w14:paraId="7D6417BF"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 xml:space="preserve">Activity 4a.3.2. </w:t>
            </w:r>
            <w:r w:rsidRPr="006A5FCA">
              <w:rPr>
                <w:rFonts w:cs="Calibri"/>
                <w:szCs w:val="22"/>
                <w:lang w:eastAsia="ja-JP"/>
              </w:rPr>
              <w:tab/>
              <w:t xml:space="preserve"> Harmonize all existing inventory data and develop robust tree species and NFI databases</w:t>
            </w:r>
          </w:p>
          <w:p w14:paraId="03EFF2E0"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Activity 4a.3.3.</w:t>
            </w:r>
            <w:r w:rsidRPr="006A5FCA">
              <w:rPr>
                <w:rFonts w:cs="Calibri"/>
                <w:szCs w:val="22"/>
                <w:lang w:eastAsia="ja-JP"/>
              </w:rPr>
              <w:tab/>
              <w:t xml:space="preserve"> Review existing inventory designs and provide recommendations for design of a new multipurpose NFI</w:t>
            </w:r>
          </w:p>
          <w:p w14:paraId="274531DA"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Activity 4a.3.4.</w:t>
            </w:r>
            <w:r w:rsidRPr="006A5FCA">
              <w:rPr>
                <w:rFonts w:cs="Calibri"/>
                <w:szCs w:val="22"/>
                <w:lang w:eastAsia="ja-JP"/>
              </w:rPr>
              <w:tab/>
              <w:t xml:space="preserve"> Design and pilot Mongolia’s multipurpose National Forest Inventory</w:t>
            </w:r>
          </w:p>
          <w:p w14:paraId="24962DB2"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Activity 4a.3.5.</w:t>
            </w:r>
            <w:r w:rsidRPr="006A5FCA">
              <w:rPr>
                <w:rFonts w:cs="Calibri"/>
                <w:szCs w:val="22"/>
                <w:lang w:eastAsia="ja-JP"/>
              </w:rPr>
              <w:tab/>
              <w:t xml:space="preserve"> Implement Mongolia’s multipurpose National Forest Inventory at national scale</w:t>
            </w:r>
          </w:p>
          <w:p w14:paraId="3063D3AA" w14:textId="77777777" w:rsidR="0007220A" w:rsidRPr="006A5FCA" w:rsidRDefault="0007220A" w:rsidP="00EC7A61">
            <w:pPr>
              <w:spacing w:after="0"/>
              <w:ind w:left="1440" w:hanging="1440"/>
              <w:jc w:val="left"/>
              <w:rPr>
                <w:rFonts w:cs="Calibri"/>
                <w:lang w:eastAsia="ja-JP"/>
              </w:rPr>
            </w:pPr>
          </w:p>
        </w:tc>
      </w:tr>
      <w:tr w:rsidR="0007220A" w:rsidRPr="006A5FCA" w14:paraId="32899E3D" w14:textId="77777777" w:rsidTr="00EC7A61">
        <w:trPr>
          <w:trHeight w:val="580"/>
        </w:trPr>
        <w:tc>
          <w:tcPr>
            <w:tcW w:w="2520" w:type="dxa"/>
          </w:tcPr>
          <w:p w14:paraId="470AEB6F"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t>Output 4a.4: Capacity built for producing accurate and transparent GHG inventories for the LULUCF sector</w:t>
            </w:r>
          </w:p>
          <w:p w14:paraId="08F6E116" w14:textId="77777777" w:rsidR="0007220A" w:rsidRPr="006A5FCA" w:rsidRDefault="0007220A" w:rsidP="00EC7A61">
            <w:pPr>
              <w:pStyle w:val="Default"/>
              <w:rPr>
                <w:rFonts w:ascii="Calibri" w:hAnsi="Calibri" w:cs="Calibri"/>
                <w:b/>
                <w:bCs/>
                <w:sz w:val="22"/>
                <w:szCs w:val="22"/>
                <w:lang w:val="en-GB"/>
              </w:rPr>
            </w:pPr>
          </w:p>
        </w:tc>
        <w:tc>
          <w:tcPr>
            <w:tcW w:w="6519" w:type="dxa"/>
          </w:tcPr>
          <w:p w14:paraId="0225CD2E"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Activity 4a.4.1. Technical capacity building for the GHG inventory for the LULUCF sector</w:t>
            </w:r>
          </w:p>
          <w:p w14:paraId="7F3D1C6C"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 xml:space="preserve">Activity 4a.4.2. </w:t>
            </w:r>
            <w:r w:rsidRPr="006A5FCA">
              <w:rPr>
                <w:rFonts w:cs="Calibri"/>
                <w:szCs w:val="22"/>
                <w:lang w:eastAsia="ja-JP"/>
              </w:rPr>
              <w:tab/>
              <w:t xml:space="preserve"> Develop a central GHG database and archiving system </w:t>
            </w:r>
          </w:p>
          <w:p w14:paraId="66785CB6" w14:textId="77777777" w:rsidR="0007220A" w:rsidRPr="006A5FCA" w:rsidRDefault="0007220A" w:rsidP="00EC7A61">
            <w:pPr>
              <w:spacing w:after="0"/>
              <w:ind w:left="1440" w:hanging="1440"/>
              <w:jc w:val="left"/>
              <w:rPr>
                <w:rFonts w:cs="Calibri"/>
              </w:rPr>
            </w:pPr>
          </w:p>
        </w:tc>
      </w:tr>
      <w:tr w:rsidR="0007220A" w:rsidRPr="006A5FCA" w14:paraId="7C5C6AC0" w14:textId="77777777" w:rsidTr="00C0257A">
        <w:trPr>
          <w:trHeight w:val="883"/>
        </w:trPr>
        <w:tc>
          <w:tcPr>
            <w:tcW w:w="2520" w:type="dxa"/>
          </w:tcPr>
          <w:p w14:paraId="6488681E" w14:textId="77777777" w:rsidR="0007220A" w:rsidRPr="006A5FCA" w:rsidRDefault="0007220A" w:rsidP="00EC7A61">
            <w:pPr>
              <w:pStyle w:val="Default"/>
              <w:rPr>
                <w:rFonts w:ascii="Calibri" w:hAnsi="Calibri" w:cs="Calibri"/>
                <w:b/>
                <w:bCs/>
                <w:sz w:val="22"/>
                <w:szCs w:val="22"/>
              </w:rPr>
            </w:pPr>
            <w:r w:rsidRPr="006A5FCA">
              <w:rPr>
                <w:rFonts w:ascii="Calibri" w:hAnsi="Calibri" w:cs="Calibri"/>
                <w:b/>
                <w:bCs/>
                <w:sz w:val="22"/>
                <w:szCs w:val="22"/>
              </w:rPr>
              <w:t>Output 4a.5: NFMS-related research supported</w:t>
            </w:r>
          </w:p>
        </w:tc>
        <w:tc>
          <w:tcPr>
            <w:tcW w:w="6519" w:type="dxa"/>
          </w:tcPr>
          <w:p w14:paraId="600F3E8F" w14:textId="77777777" w:rsidR="0007220A" w:rsidRPr="006A5FCA" w:rsidRDefault="0007220A" w:rsidP="00EC7A61">
            <w:pPr>
              <w:spacing w:after="0"/>
              <w:ind w:left="1440" w:hanging="1440"/>
              <w:jc w:val="left"/>
              <w:rPr>
                <w:rFonts w:cs="Calibri"/>
                <w:lang w:eastAsia="ja-JP"/>
              </w:rPr>
            </w:pPr>
            <w:r w:rsidRPr="006A5FCA">
              <w:rPr>
                <w:rFonts w:cs="Calibri"/>
                <w:szCs w:val="22"/>
                <w:lang w:eastAsia="ja-JP"/>
              </w:rPr>
              <w:t xml:space="preserve">Activity </w:t>
            </w:r>
            <w:r w:rsidRPr="006A5FCA">
              <w:rPr>
                <w:rFonts w:cs="Calibri"/>
                <w:bCs/>
                <w:szCs w:val="22"/>
              </w:rPr>
              <w:t>4a</w:t>
            </w:r>
            <w:r w:rsidRPr="006A5FCA">
              <w:rPr>
                <w:rFonts w:cs="Calibri"/>
                <w:szCs w:val="22"/>
                <w:lang w:eastAsia="ja-JP"/>
              </w:rPr>
              <w:t>.5.1.</w:t>
            </w:r>
            <w:r w:rsidRPr="006A5FCA">
              <w:rPr>
                <w:rFonts w:cs="Calibri"/>
                <w:szCs w:val="22"/>
                <w:lang w:eastAsia="ja-JP"/>
              </w:rPr>
              <w:tab/>
            </w:r>
            <w:r w:rsidRPr="006A5FCA">
              <w:t xml:space="preserve"> </w:t>
            </w:r>
            <w:r w:rsidRPr="006A5FCA">
              <w:rPr>
                <w:rFonts w:cs="Calibri"/>
                <w:szCs w:val="22"/>
                <w:lang w:eastAsia="ja-JP"/>
              </w:rPr>
              <w:t>Support NFMS-related research and dissemination of findings</w:t>
            </w:r>
          </w:p>
          <w:p w14:paraId="43DFD0DC" w14:textId="77777777" w:rsidR="0007220A" w:rsidRPr="006A5FCA" w:rsidRDefault="0007220A" w:rsidP="00EC7A61">
            <w:pPr>
              <w:spacing w:after="0"/>
              <w:ind w:left="1440" w:hanging="1440"/>
              <w:jc w:val="left"/>
              <w:rPr>
                <w:rFonts w:cs="Calibri"/>
              </w:rPr>
            </w:pPr>
            <w:r w:rsidRPr="006A5FCA">
              <w:rPr>
                <w:rFonts w:cs="Calibri"/>
                <w:szCs w:val="22"/>
                <w:lang w:eastAsia="ja-JP"/>
              </w:rPr>
              <w:t xml:space="preserve"> </w:t>
            </w:r>
          </w:p>
        </w:tc>
      </w:tr>
    </w:tbl>
    <w:p w14:paraId="007837FF" w14:textId="77777777" w:rsidR="0007220A" w:rsidRDefault="0007220A" w:rsidP="005D62F8">
      <w:pPr>
        <w:pStyle w:val="Heading2"/>
      </w:pPr>
      <w:r>
        <w:br w:type="page"/>
      </w:r>
      <w:bookmarkStart w:id="415" w:name="_Toc356377069"/>
      <w:bookmarkStart w:id="416" w:name="_Toc385337314"/>
      <w:bookmarkStart w:id="417" w:name="_Toc386789962"/>
      <w:r w:rsidRPr="005D62F8">
        <w:lastRenderedPageBreak/>
        <w:t xml:space="preserve">Component 4b: </w:t>
      </w:r>
      <w:r>
        <w:t xml:space="preserve">Designing an Information System for Safeguards, </w:t>
      </w:r>
      <w:r w:rsidRPr="005D62F8">
        <w:t xml:space="preserve">Multiple </w:t>
      </w:r>
      <w:r>
        <w:t>B</w:t>
      </w:r>
      <w:r w:rsidRPr="005D62F8">
        <w:t xml:space="preserve">enefits, </w:t>
      </w:r>
      <w:r>
        <w:t>O</w:t>
      </w:r>
      <w:r w:rsidRPr="005D62F8">
        <w:t xml:space="preserve">ther </w:t>
      </w:r>
      <w:r>
        <w:t>I</w:t>
      </w:r>
      <w:r w:rsidRPr="005D62F8">
        <w:t xml:space="preserve">mpacts and </w:t>
      </w:r>
      <w:r>
        <w:t>G</w:t>
      </w:r>
      <w:r w:rsidRPr="005D62F8">
        <w:t>overnance</w:t>
      </w:r>
      <w:bookmarkEnd w:id="415"/>
      <w:bookmarkEnd w:id="416"/>
      <w:bookmarkEnd w:id="417"/>
    </w:p>
    <w:p w14:paraId="1F08E903" w14:textId="06B2D43E" w:rsidR="0007220A" w:rsidRPr="001B1A3C" w:rsidRDefault="00925047" w:rsidP="001B1A3C">
      <w:pPr>
        <w:jc w:val="center"/>
      </w:pPr>
      <w:r>
        <w:rPr>
          <w:noProof/>
          <w:lang w:val="en-US"/>
        </w:rPr>
        <mc:AlternateContent>
          <mc:Choice Requires="wps">
            <w:drawing>
              <wp:anchor distT="0" distB="0" distL="114300" distR="114300" simplePos="0" relativeHeight="251656704" behindDoc="0" locked="0" layoutInCell="1" allowOverlap="1" wp14:anchorId="3E325BE4" wp14:editId="30F373EB">
                <wp:simplePos x="0" y="0"/>
                <wp:positionH relativeFrom="column">
                  <wp:posOffset>137795</wp:posOffset>
                </wp:positionH>
                <wp:positionV relativeFrom="paragraph">
                  <wp:posOffset>147320</wp:posOffset>
                </wp:positionV>
                <wp:extent cx="4919345" cy="3874770"/>
                <wp:effectExtent l="19050" t="19050" r="14605" b="1143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874770"/>
                        </a:xfrm>
                        <a:prstGeom prst="rect">
                          <a:avLst/>
                        </a:prstGeom>
                        <a:solidFill>
                          <a:srgbClr val="FFFFFF"/>
                        </a:solidFill>
                        <a:ln w="38100" cmpd="dbl">
                          <a:solidFill>
                            <a:srgbClr val="000000"/>
                          </a:solidFill>
                          <a:miter lim="800000"/>
                          <a:headEnd/>
                          <a:tailEnd/>
                        </a:ln>
                      </wps:spPr>
                      <wps:txbx>
                        <w:txbxContent>
                          <w:p w14:paraId="39DAD15E" w14:textId="77777777" w:rsidR="0007220A" w:rsidRPr="007746B8" w:rsidRDefault="0007220A" w:rsidP="001B1A3C">
                            <w:pPr>
                              <w:spacing w:after="120"/>
                              <w:contextualSpacing/>
                              <w:jc w:val="center"/>
                              <w:rPr>
                                <w:rFonts w:ascii="Arial" w:hAnsi="Arial" w:cs="Arial"/>
                                <w:b/>
                                <w:sz w:val="16"/>
                                <w:szCs w:val="16"/>
                              </w:rPr>
                            </w:pPr>
                            <w:r w:rsidRPr="007746B8">
                              <w:rPr>
                                <w:rFonts w:ascii="Arial" w:hAnsi="Arial" w:cs="Arial"/>
                                <w:b/>
                                <w:sz w:val="16"/>
                                <w:szCs w:val="16"/>
                              </w:rPr>
                              <w:t xml:space="preserve">Box 4-3: </w:t>
                            </w:r>
                            <w:r>
                              <w:rPr>
                                <w:rFonts w:ascii="Arial" w:hAnsi="Arial" w:cs="Arial"/>
                                <w:b/>
                                <w:sz w:val="16"/>
                                <w:szCs w:val="16"/>
                              </w:rPr>
                              <w:t xml:space="preserve">The Cancun </w:t>
                            </w:r>
                            <w:r w:rsidRPr="00A40E2E">
                              <w:rPr>
                                <w:rFonts w:ascii="Arial" w:hAnsi="Arial" w:cs="Arial"/>
                                <w:b/>
                                <w:i/>
                                <w:sz w:val="16"/>
                                <w:szCs w:val="16"/>
                              </w:rPr>
                              <w:t>COP Decision 1/CP.16</w:t>
                            </w:r>
                            <w:r w:rsidRPr="007746B8">
                              <w:rPr>
                                <w:rFonts w:ascii="Arial" w:hAnsi="Arial" w:cs="Arial"/>
                                <w:b/>
                                <w:sz w:val="16"/>
                                <w:szCs w:val="16"/>
                              </w:rPr>
                              <w:t>:</w:t>
                            </w:r>
                            <w:r>
                              <w:rPr>
                                <w:rFonts w:ascii="Arial" w:hAnsi="Arial" w:cs="Arial"/>
                                <w:b/>
                                <w:sz w:val="16"/>
                                <w:szCs w:val="16"/>
                              </w:rPr>
                              <w:t xml:space="preserve"> Reporting on S</w:t>
                            </w:r>
                            <w:r w:rsidRPr="007746B8">
                              <w:rPr>
                                <w:rFonts w:ascii="Arial" w:hAnsi="Arial" w:cs="Arial"/>
                                <w:b/>
                                <w:sz w:val="16"/>
                                <w:szCs w:val="16"/>
                              </w:rPr>
                              <w:t>afeguards</w:t>
                            </w:r>
                          </w:p>
                          <w:p w14:paraId="1A9ED8B8" w14:textId="77777777" w:rsidR="0007220A" w:rsidRPr="007746B8" w:rsidRDefault="0007220A" w:rsidP="001B1A3C">
                            <w:pPr>
                              <w:spacing w:after="120"/>
                              <w:contextualSpacing/>
                              <w:rPr>
                                <w:rFonts w:ascii="Arial" w:hAnsi="Arial" w:cs="Arial"/>
                                <w:i/>
                                <w:sz w:val="16"/>
                                <w:szCs w:val="16"/>
                              </w:rPr>
                            </w:pPr>
                            <w:r w:rsidRPr="007746B8">
                              <w:rPr>
                                <w:rFonts w:ascii="Arial" w:hAnsi="Arial" w:cs="Arial"/>
                                <w:sz w:val="16"/>
                                <w:szCs w:val="16"/>
                              </w:rPr>
                              <w:t xml:space="preserve">Par. 71 calls for: </w:t>
                            </w:r>
                            <w:r w:rsidRPr="007746B8">
                              <w:rPr>
                                <w:rFonts w:ascii="Arial" w:hAnsi="Arial" w:cs="Arial"/>
                                <w:i/>
                                <w:sz w:val="16"/>
                                <w:szCs w:val="16"/>
                              </w:rPr>
                              <w:t>“(d)</w:t>
                            </w:r>
                            <w:r>
                              <w:rPr>
                                <w:rFonts w:ascii="Arial" w:hAnsi="Arial" w:cs="Arial"/>
                                <w:i/>
                                <w:sz w:val="16"/>
                                <w:szCs w:val="16"/>
                              </w:rPr>
                              <w:t xml:space="preserve"> A system for providing information on how the safeguards referred to in appendix I to this decision are being addressed and respected throughout the implementation of the activities referred to in paragraph 70…”</w:t>
                            </w:r>
                          </w:p>
                          <w:p w14:paraId="5AECCEF4" w14:textId="77777777" w:rsidR="0007220A" w:rsidRPr="007746B8" w:rsidRDefault="0007220A" w:rsidP="001B1A3C">
                            <w:pPr>
                              <w:spacing w:after="120"/>
                              <w:contextualSpacing/>
                              <w:jc w:val="center"/>
                              <w:rPr>
                                <w:rFonts w:ascii="Arial" w:hAnsi="Arial" w:cs="Arial"/>
                                <w:sz w:val="16"/>
                                <w:szCs w:val="16"/>
                              </w:rPr>
                            </w:pPr>
                            <w:r>
                              <w:rPr>
                                <w:rFonts w:ascii="Arial" w:hAnsi="Arial" w:cs="Arial"/>
                                <w:sz w:val="16"/>
                                <w:szCs w:val="16"/>
                              </w:rPr>
                              <w:t xml:space="preserve">Appendix </w:t>
                            </w:r>
                            <w:r w:rsidRPr="007746B8">
                              <w:rPr>
                                <w:rFonts w:ascii="Arial" w:hAnsi="Arial" w:cs="Arial"/>
                                <w:sz w:val="16"/>
                                <w:szCs w:val="16"/>
                              </w:rPr>
                              <w:t xml:space="preserve">I Guidance and </w:t>
                            </w:r>
                            <w:proofErr w:type="gramStart"/>
                            <w:r w:rsidRPr="007746B8">
                              <w:rPr>
                                <w:rFonts w:ascii="Arial" w:hAnsi="Arial" w:cs="Arial"/>
                                <w:sz w:val="16"/>
                                <w:szCs w:val="16"/>
                              </w:rPr>
                              <w:t>safeguards</w:t>
                            </w:r>
                            <w:r>
                              <w:rPr>
                                <w:rFonts w:ascii="Arial" w:hAnsi="Arial" w:cs="Arial"/>
                                <w:sz w:val="16"/>
                                <w:szCs w:val="16"/>
                              </w:rPr>
                              <w:t>…</w:t>
                            </w:r>
                            <w:r w:rsidRPr="007746B8">
                              <w:rPr>
                                <w:rFonts w:ascii="Arial" w:hAnsi="Arial" w:cs="Arial"/>
                                <w:sz w:val="16"/>
                                <w:szCs w:val="16"/>
                              </w:rPr>
                              <w:t>:</w:t>
                            </w:r>
                            <w:proofErr w:type="gramEnd"/>
                          </w:p>
                          <w:p w14:paraId="49CC44C0" w14:textId="77777777" w:rsidR="0007220A" w:rsidRPr="00144FC8" w:rsidRDefault="0007220A" w:rsidP="001B1A3C">
                            <w:pPr>
                              <w:spacing w:after="120"/>
                              <w:contextualSpacing/>
                              <w:rPr>
                                <w:rFonts w:ascii="Arial" w:hAnsi="Arial" w:cs="Arial"/>
                                <w:i/>
                                <w:sz w:val="16"/>
                                <w:szCs w:val="16"/>
                              </w:rPr>
                            </w:pPr>
                            <w:r w:rsidRPr="007746B8">
                              <w:rPr>
                                <w:rFonts w:ascii="Arial" w:hAnsi="Arial" w:cs="Arial"/>
                                <w:i/>
                                <w:sz w:val="16"/>
                                <w:szCs w:val="16"/>
                              </w:rPr>
                              <w:t xml:space="preserve">… </w:t>
                            </w:r>
                            <w:r>
                              <w:rPr>
                                <w:rFonts w:ascii="Arial" w:hAnsi="Arial" w:cs="Arial"/>
                                <w:i/>
                                <w:sz w:val="16"/>
                                <w:szCs w:val="16"/>
                              </w:rPr>
                              <w:t>“</w:t>
                            </w:r>
                            <w:r w:rsidRPr="007746B8">
                              <w:rPr>
                                <w:rFonts w:ascii="Arial" w:hAnsi="Arial" w:cs="Arial"/>
                                <w:i/>
                                <w:sz w:val="16"/>
                                <w:szCs w:val="16"/>
                              </w:rPr>
                              <w:t xml:space="preserve">2. When undertaking </w:t>
                            </w:r>
                            <w:r>
                              <w:rPr>
                                <w:rFonts w:ascii="Arial" w:hAnsi="Arial" w:cs="Arial"/>
                                <w:i/>
                                <w:sz w:val="16"/>
                                <w:szCs w:val="16"/>
                              </w:rPr>
                              <w:t xml:space="preserve">the </w:t>
                            </w:r>
                            <w:r w:rsidRPr="007746B8">
                              <w:rPr>
                                <w:rFonts w:ascii="Arial" w:hAnsi="Arial" w:cs="Arial"/>
                                <w:i/>
                                <w:sz w:val="16"/>
                                <w:szCs w:val="16"/>
                              </w:rPr>
                              <w:t>activities referred to in para</w:t>
                            </w:r>
                            <w:r>
                              <w:rPr>
                                <w:rFonts w:ascii="Arial" w:hAnsi="Arial" w:cs="Arial"/>
                                <w:i/>
                                <w:sz w:val="16"/>
                                <w:szCs w:val="16"/>
                              </w:rPr>
                              <w:t xml:space="preserve">graph 70 of this decision, the </w:t>
                            </w:r>
                            <w:r w:rsidRPr="007746B8">
                              <w:rPr>
                                <w:rFonts w:ascii="Arial" w:hAnsi="Arial" w:cs="Arial"/>
                                <w:i/>
                                <w:sz w:val="16"/>
                                <w:szCs w:val="16"/>
                              </w:rPr>
                              <w:t xml:space="preserve">following safeguards should be promoted and supported: </w:t>
                            </w:r>
                            <w:r>
                              <w:rPr>
                                <w:rFonts w:ascii="Arial" w:hAnsi="Arial" w:cs="Arial"/>
                                <w:i/>
                                <w:sz w:val="16"/>
                                <w:szCs w:val="16"/>
                              </w:rPr>
                              <w:t>…</w:t>
                            </w:r>
                          </w:p>
                          <w:p w14:paraId="3C7658FC" w14:textId="77777777" w:rsidR="0007220A" w:rsidRPr="00790C51" w:rsidRDefault="0007220A" w:rsidP="001B1A3C">
                            <w:pPr>
                              <w:spacing w:after="120"/>
                              <w:contextualSpacing/>
                              <w:rPr>
                                <w:rFonts w:ascii="Arial" w:hAnsi="Arial" w:cs="Arial"/>
                                <w:i/>
                                <w:sz w:val="16"/>
                                <w:szCs w:val="16"/>
                              </w:rPr>
                            </w:pPr>
                            <w:r w:rsidRPr="00790C51">
                              <w:rPr>
                                <w:rFonts w:ascii="Arial" w:hAnsi="Arial" w:cs="Arial"/>
                                <w:i/>
                                <w:sz w:val="16"/>
                                <w:szCs w:val="16"/>
                              </w:rPr>
                              <w:t xml:space="preserve">(a) That actions complement or are consistent </w:t>
                            </w:r>
                            <w:r>
                              <w:rPr>
                                <w:rFonts w:ascii="Arial" w:hAnsi="Arial" w:cs="Arial"/>
                                <w:i/>
                                <w:sz w:val="16"/>
                                <w:szCs w:val="16"/>
                              </w:rPr>
                              <w:t xml:space="preserve">with the objectives of national </w:t>
                            </w:r>
                            <w:r w:rsidRPr="00790C51">
                              <w:rPr>
                                <w:rFonts w:ascii="Arial" w:hAnsi="Arial" w:cs="Arial"/>
                                <w:i/>
                                <w:sz w:val="16"/>
                                <w:szCs w:val="16"/>
                              </w:rPr>
                              <w:t>forest programmes and relevant international conventions and agreements</w:t>
                            </w:r>
                            <w:proofErr w:type="gramStart"/>
                            <w:r w:rsidRPr="00790C51">
                              <w:rPr>
                                <w:rFonts w:ascii="Arial" w:hAnsi="Arial" w:cs="Arial"/>
                                <w:i/>
                                <w:sz w:val="16"/>
                                <w:szCs w:val="16"/>
                              </w:rPr>
                              <w:t>;</w:t>
                            </w:r>
                            <w:proofErr w:type="gramEnd"/>
                          </w:p>
                          <w:p w14:paraId="23409038"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EE9718F"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(b) Transparent and effective national forest gov</w:t>
                            </w:r>
                            <w:r>
                              <w:rPr>
                                <w:rFonts w:ascii="Arial" w:hAnsi="Arial" w:cs="Arial"/>
                                <w:i/>
                                <w:sz w:val="16"/>
                                <w:szCs w:val="16"/>
                              </w:rPr>
                              <w:t xml:space="preserve">ernance structures, taking into </w:t>
                            </w:r>
                            <w:r w:rsidRPr="00790C51">
                              <w:rPr>
                                <w:rFonts w:ascii="Arial" w:hAnsi="Arial" w:cs="Arial"/>
                                <w:i/>
                                <w:sz w:val="16"/>
                                <w:szCs w:val="16"/>
                              </w:rPr>
                              <w:t>account national legislation and sovereignty;</w:t>
                            </w:r>
                          </w:p>
                          <w:p w14:paraId="5CB66426" w14:textId="77777777" w:rsidR="0007220A" w:rsidRDefault="0007220A" w:rsidP="001B1A3C">
                            <w:pPr>
                              <w:autoSpaceDE w:val="0"/>
                              <w:autoSpaceDN w:val="0"/>
                              <w:adjustRightInd w:val="0"/>
                              <w:spacing w:after="120"/>
                              <w:contextualSpacing/>
                              <w:rPr>
                                <w:rFonts w:ascii="Arial" w:hAnsi="Arial" w:cs="Arial"/>
                                <w:i/>
                                <w:sz w:val="16"/>
                                <w:szCs w:val="16"/>
                              </w:rPr>
                            </w:pPr>
                          </w:p>
                          <w:p w14:paraId="5C2CE08B"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(c) Respect for the knowledge and rights of indigenous peoples and members of</w:t>
                            </w:r>
                            <w:r>
                              <w:rPr>
                                <w:rFonts w:ascii="Arial" w:hAnsi="Arial" w:cs="Arial"/>
                                <w:i/>
                                <w:sz w:val="16"/>
                                <w:szCs w:val="16"/>
                              </w:rPr>
                              <w:t xml:space="preserve"> </w:t>
                            </w:r>
                            <w:r w:rsidRPr="00790C51">
                              <w:rPr>
                                <w:rFonts w:ascii="Arial" w:hAnsi="Arial" w:cs="Arial"/>
                                <w:i/>
                                <w:sz w:val="16"/>
                                <w:szCs w:val="16"/>
                              </w:rPr>
                              <w:t>local communities, by taking into account relevant international obligations, national</w:t>
                            </w:r>
                          </w:p>
                          <w:p w14:paraId="40AF0D10" w14:textId="77777777" w:rsidR="0007220A" w:rsidRPr="00790C51" w:rsidRDefault="0007220A" w:rsidP="001B1A3C">
                            <w:pPr>
                              <w:autoSpaceDE w:val="0"/>
                              <w:autoSpaceDN w:val="0"/>
                              <w:adjustRightInd w:val="0"/>
                              <w:spacing w:after="120"/>
                              <w:contextualSpacing/>
                              <w:rPr>
                                <w:rFonts w:ascii="Arial" w:hAnsi="Arial" w:cs="Arial"/>
                                <w:i/>
                                <w:sz w:val="16"/>
                                <w:szCs w:val="16"/>
                              </w:rPr>
                            </w:pPr>
                            <w:proofErr w:type="gramStart"/>
                            <w:r w:rsidRPr="00790C51">
                              <w:rPr>
                                <w:rFonts w:ascii="Arial" w:hAnsi="Arial" w:cs="Arial"/>
                                <w:i/>
                                <w:sz w:val="16"/>
                                <w:szCs w:val="16"/>
                              </w:rPr>
                              <w:t>circumstances</w:t>
                            </w:r>
                            <w:proofErr w:type="gramEnd"/>
                            <w:r w:rsidRPr="00790C51">
                              <w:rPr>
                                <w:rFonts w:ascii="Arial" w:hAnsi="Arial" w:cs="Arial"/>
                                <w:i/>
                                <w:sz w:val="16"/>
                                <w:szCs w:val="16"/>
                              </w:rPr>
                              <w:t xml:space="preserve"> and laws, and noting that the United Nations General Assembly has adopted the United Nations Declaration on the Rights of Indigenous Peoples;</w:t>
                            </w:r>
                          </w:p>
                          <w:p w14:paraId="1694ED1E"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6A594441"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(d) The full and effective participation of relev</w:t>
                            </w:r>
                            <w:r>
                              <w:rPr>
                                <w:rFonts w:ascii="Arial" w:hAnsi="Arial" w:cs="Arial"/>
                                <w:i/>
                                <w:sz w:val="16"/>
                                <w:szCs w:val="16"/>
                              </w:rPr>
                              <w:t xml:space="preserve">ant stakeholders, in particular </w:t>
                            </w:r>
                            <w:r w:rsidRPr="00790C51">
                              <w:rPr>
                                <w:rFonts w:ascii="Arial" w:hAnsi="Arial" w:cs="Arial"/>
                                <w:i/>
                                <w:sz w:val="16"/>
                                <w:szCs w:val="16"/>
                              </w:rPr>
                              <w:t xml:space="preserve">indigenous </w:t>
                            </w:r>
                            <w:proofErr w:type="gramStart"/>
                            <w:r w:rsidRPr="00790C51">
                              <w:rPr>
                                <w:rFonts w:ascii="Arial" w:hAnsi="Arial" w:cs="Arial"/>
                                <w:i/>
                                <w:sz w:val="16"/>
                                <w:szCs w:val="16"/>
                              </w:rPr>
                              <w:t>peoples</w:t>
                            </w:r>
                            <w:proofErr w:type="gramEnd"/>
                            <w:r w:rsidRPr="00790C51">
                              <w:rPr>
                                <w:rFonts w:ascii="Arial" w:hAnsi="Arial" w:cs="Arial"/>
                                <w:i/>
                                <w:sz w:val="16"/>
                                <w:szCs w:val="16"/>
                              </w:rPr>
                              <w:t xml:space="preserve"> and local communities, in the actions referred to in paragraphs 70 and 72 of this decision;</w:t>
                            </w:r>
                          </w:p>
                          <w:p w14:paraId="7D9C5FD4"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3154FA2"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(e) That actions are consistent with the conservation of natural forests and</w:t>
                            </w:r>
                          </w:p>
                          <w:p w14:paraId="139CF15D" w14:textId="77777777" w:rsidR="0007220A" w:rsidRPr="00790C51" w:rsidRDefault="0007220A" w:rsidP="001B1A3C">
                            <w:pPr>
                              <w:autoSpaceDE w:val="0"/>
                              <w:autoSpaceDN w:val="0"/>
                              <w:adjustRightInd w:val="0"/>
                              <w:spacing w:after="120"/>
                              <w:contextualSpacing/>
                              <w:rPr>
                                <w:rFonts w:ascii="Arial" w:hAnsi="Arial" w:cs="Arial"/>
                                <w:i/>
                                <w:sz w:val="16"/>
                                <w:szCs w:val="16"/>
                              </w:rPr>
                            </w:pPr>
                            <w:proofErr w:type="gramStart"/>
                            <w:r w:rsidRPr="00790C51">
                              <w:rPr>
                                <w:rFonts w:ascii="Arial" w:hAnsi="Arial" w:cs="Arial"/>
                                <w:i/>
                                <w:sz w:val="16"/>
                                <w:szCs w:val="16"/>
                              </w:rPr>
                              <w:t>biological</w:t>
                            </w:r>
                            <w:proofErr w:type="gramEnd"/>
                            <w:r w:rsidRPr="00790C51">
                              <w:rPr>
                                <w:rFonts w:ascii="Arial" w:hAnsi="Arial" w:cs="Arial"/>
                                <w:i/>
                                <w:sz w:val="16"/>
                                <w:szCs w:val="16"/>
                              </w:rPr>
                              <w:t xml:space="preserve"> diversity, ensuring that the actions referred to in paragraph 70 of this decision are not used for the conversion of natural forests, but are </w:t>
                            </w:r>
                            <w:r>
                              <w:rPr>
                                <w:rFonts w:ascii="Arial" w:hAnsi="Arial" w:cs="Arial"/>
                                <w:i/>
                                <w:sz w:val="16"/>
                                <w:szCs w:val="16"/>
                              </w:rPr>
                              <w:t xml:space="preserve">instead used to incentivize the </w:t>
                            </w:r>
                            <w:r w:rsidRPr="00790C51">
                              <w:rPr>
                                <w:rFonts w:ascii="Arial" w:hAnsi="Arial" w:cs="Arial"/>
                                <w:i/>
                                <w:sz w:val="16"/>
                                <w:szCs w:val="16"/>
                              </w:rPr>
                              <w:t>protection and conservation of natural forests and their ecosystem services, and to enhance other social and environmental benefits;</w:t>
                            </w:r>
                          </w:p>
                          <w:p w14:paraId="06E44BD7"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F3E1C6B"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(f) Actions to address the risks of reversals;</w:t>
                            </w:r>
                          </w:p>
                          <w:p w14:paraId="0CD5203F"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6742CF9A"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(g) Actions to reduce displacement of emissions.</w:t>
                            </w:r>
                          </w:p>
                          <w:p w14:paraId="09232210" w14:textId="77777777" w:rsidR="0007220A" w:rsidRPr="00790C51" w:rsidRDefault="0007220A" w:rsidP="001B1A3C">
                            <w:pPr>
                              <w:autoSpaceDE w:val="0"/>
                              <w:autoSpaceDN w:val="0"/>
                              <w:adjustRightInd w:val="0"/>
                              <w:spacing w:after="120"/>
                              <w:contextualSpacing/>
                              <w:rPr>
                                <w:i/>
                                <w:sz w:val="16"/>
                                <w:szCs w:val="16"/>
                              </w:rPr>
                            </w:pPr>
                          </w:p>
                          <w:p w14:paraId="23DE6E7F" w14:textId="77777777" w:rsidR="0007220A" w:rsidRPr="001B1A3C" w:rsidRDefault="0007220A" w:rsidP="001B1A3C">
                            <w:pPr>
                              <w:spacing w:after="120"/>
                              <w:contextualSpacing/>
                              <w:rPr>
                                <w:rFonts w:ascii="Arial" w:hAnsi="Arial" w:cs="Arial"/>
                                <w:sz w:val="16"/>
                                <w:szCs w:val="16"/>
                                <w:lang w:val="fr-FR"/>
                              </w:rPr>
                            </w:pPr>
                            <w:r>
                              <w:rPr>
                                <w:rFonts w:ascii="Arial" w:hAnsi="Arial" w:cs="Arial"/>
                                <w:sz w:val="16"/>
                                <w:szCs w:val="16"/>
                                <w:lang w:val="fr-FR"/>
                              </w:rPr>
                              <w:t>S</w:t>
                            </w:r>
                            <w:r w:rsidRPr="00A65519">
                              <w:rPr>
                                <w:rFonts w:ascii="Arial" w:hAnsi="Arial" w:cs="Arial"/>
                                <w:sz w:val="16"/>
                                <w:szCs w:val="16"/>
                                <w:lang w:val="fr-FR"/>
                              </w:rPr>
                              <w:t xml:space="preserve">ource: </w:t>
                            </w:r>
                            <w:r w:rsidRPr="00A65519">
                              <w:rPr>
                                <w:rStyle w:val="apple-style-span"/>
                                <w:rFonts w:ascii="Arial" w:hAnsi="Arial" w:cs="Arial"/>
                                <w:bCs/>
                                <w:sz w:val="16"/>
                                <w:szCs w:val="16"/>
                                <w:lang w:val="fr-FR"/>
                              </w:rPr>
                              <w:t>http://unfccc.int/resource/docs/2010/cop16/eng/07a01.pdf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0.85pt;margin-top:11.6pt;width:387.35pt;height:30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" strokeweight="3pt">
                <v:stroke linestyle="thinThin"/>
                <v:textbox>
                  <w:txbxContent>
                    <w:p w14:paraId="39DAD15E" w14:textId="77777777" w:rsidR="0007220A" w:rsidRPr="007746B8" w:rsidRDefault="0007220A" w:rsidP="001B1A3C">
                      <w:pPr>
                        <w:spacing w:after="120"/>
                        <w:contextualSpacing/>
                        <w:jc w:val="center"/>
                        <w:rPr>
                          <w:rFonts w:ascii="Arial" w:hAnsi="Arial" w:cs="Arial"/>
                          <w:b/>
                          <w:sz w:val="16"/>
                          <w:szCs w:val="16"/>
                        </w:rPr>
                      </w:pPr>
                      <w:r w:rsidRPr="007746B8">
                        <w:rPr>
                          <w:rFonts w:ascii="Arial" w:hAnsi="Arial" w:cs="Arial"/>
                          <w:b/>
                          <w:sz w:val="16"/>
                          <w:szCs w:val="16"/>
                        </w:rPr>
                        <w:t xml:space="preserve">Box 4-3: </w:t>
                      </w:r>
                      <w:r>
                        <w:rPr>
                          <w:rFonts w:ascii="Arial" w:hAnsi="Arial" w:cs="Arial"/>
                          <w:b/>
                          <w:sz w:val="16"/>
                          <w:szCs w:val="16"/>
                        </w:rPr>
                        <w:t xml:space="preserve">The Cancun </w:t>
                      </w:r>
                      <w:r w:rsidRPr="00A40E2E">
                        <w:rPr>
                          <w:rFonts w:ascii="Arial" w:hAnsi="Arial" w:cs="Arial"/>
                          <w:b/>
                          <w:i/>
                          <w:sz w:val="16"/>
                          <w:szCs w:val="16"/>
                        </w:rPr>
                        <w:t>COP Decision 1/CP.16</w:t>
                      </w:r>
                      <w:r w:rsidRPr="007746B8">
                        <w:rPr>
                          <w:rFonts w:ascii="Arial" w:hAnsi="Arial" w:cs="Arial"/>
                          <w:b/>
                          <w:sz w:val="16"/>
                          <w:szCs w:val="16"/>
                        </w:rPr>
                        <w:t>:</w:t>
                      </w:r>
                      <w:r>
                        <w:rPr>
                          <w:rFonts w:ascii="Arial" w:hAnsi="Arial" w:cs="Arial"/>
                          <w:b/>
                          <w:sz w:val="16"/>
                          <w:szCs w:val="16"/>
                        </w:rPr>
                        <w:t xml:space="preserve"> Reporting on S</w:t>
                      </w:r>
                      <w:r w:rsidRPr="007746B8">
                        <w:rPr>
                          <w:rFonts w:ascii="Arial" w:hAnsi="Arial" w:cs="Arial"/>
                          <w:b/>
                          <w:sz w:val="16"/>
                          <w:szCs w:val="16"/>
                        </w:rPr>
                        <w:t>afeguards</w:t>
                      </w:r>
                    </w:p>
                    <w:p w14:paraId="1A9ED8B8" w14:textId="77777777" w:rsidR="0007220A" w:rsidRPr="007746B8" w:rsidRDefault="0007220A" w:rsidP="001B1A3C">
                      <w:pPr>
                        <w:spacing w:after="120"/>
                        <w:contextualSpacing/>
                        <w:rPr>
                          <w:rFonts w:ascii="Arial" w:hAnsi="Arial" w:cs="Arial"/>
                          <w:i/>
                          <w:sz w:val="16"/>
                          <w:szCs w:val="16"/>
                        </w:rPr>
                      </w:pPr>
                      <w:r w:rsidRPr="007746B8">
                        <w:rPr>
                          <w:rFonts w:ascii="Arial" w:hAnsi="Arial" w:cs="Arial"/>
                          <w:sz w:val="16"/>
                          <w:szCs w:val="16"/>
                        </w:rPr>
                        <w:t xml:space="preserve">Par. 71 calls for: </w:t>
                      </w:r>
                      <w:r w:rsidRPr="007746B8">
                        <w:rPr>
                          <w:rFonts w:ascii="Arial" w:hAnsi="Arial" w:cs="Arial"/>
                          <w:i/>
                          <w:sz w:val="16"/>
                          <w:szCs w:val="16"/>
                        </w:rPr>
                        <w:t>“(d)</w:t>
                      </w:r>
                      <w:r>
                        <w:rPr>
                          <w:rFonts w:ascii="Arial" w:hAnsi="Arial" w:cs="Arial"/>
                          <w:i/>
                          <w:sz w:val="16"/>
                          <w:szCs w:val="16"/>
                        </w:rPr>
                        <w:t xml:space="preserve"> A system for providing information on how the safeguards referred to in appendix I to this decision are being addressed and respected throughout the implementation of the activities referred to in paragraph 70…”</w:t>
                      </w:r>
                    </w:p>
                    <w:p w14:paraId="5AECCEF4" w14:textId="77777777" w:rsidR="0007220A" w:rsidRPr="007746B8" w:rsidRDefault="0007220A" w:rsidP="001B1A3C">
                      <w:pPr>
                        <w:spacing w:after="120"/>
                        <w:contextualSpacing/>
                        <w:jc w:val="center"/>
                        <w:rPr>
                          <w:rFonts w:ascii="Arial" w:hAnsi="Arial" w:cs="Arial"/>
                          <w:sz w:val="16"/>
                          <w:szCs w:val="16"/>
                        </w:rPr>
                      </w:pPr>
                      <w:r>
                        <w:rPr>
                          <w:rFonts w:ascii="Arial" w:hAnsi="Arial" w:cs="Arial"/>
                          <w:sz w:val="16"/>
                          <w:szCs w:val="16"/>
                        </w:rPr>
                        <w:t xml:space="preserve">Appendix </w:t>
                      </w:r>
                      <w:r w:rsidRPr="007746B8">
                        <w:rPr>
                          <w:rFonts w:ascii="Arial" w:hAnsi="Arial" w:cs="Arial"/>
                          <w:sz w:val="16"/>
                          <w:szCs w:val="16"/>
                        </w:rPr>
                        <w:t>I Guidance and safeguards</w:t>
                      </w:r>
                      <w:r>
                        <w:rPr>
                          <w:rFonts w:ascii="Arial" w:hAnsi="Arial" w:cs="Arial"/>
                          <w:sz w:val="16"/>
                          <w:szCs w:val="16"/>
                        </w:rPr>
                        <w:t>…</w:t>
                      </w:r>
                      <w:r w:rsidRPr="007746B8">
                        <w:rPr>
                          <w:rFonts w:ascii="Arial" w:hAnsi="Arial" w:cs="Arial"/>
                          <w:sz w:val="16"/>
                          <w:szCs w:val="16"/>
                        </w:rPr>
                        <w:t>:</w:t>
                      </w:r>
                    </w:p>
                    <w:p w14:paraId="49CC44C0" w14:textId="77777777" w:rsidR="0007220A" w:rsidRPr="00144FC8" w:rsidRDefault="0007220A" w:rsidP="001B1A3C">
                      <w:pPr>
                        <w:spacing w:after="120"/>
                        <w:contextualSpacing/>
                        <w:rPr>
                          <w:rFonts w:ascii="Arial" w:hAnsi="Arial" w:cs="Arial"/>
                          <w:i/>
                          <w:sz w:val="16"/>
                          <w:szCs w:val="16"/>
                        </w:rPr>
                      </w:pPr>
                      <w:r w:rsidRPr="007746B8">
                        <w:rPr>
                          <w:rFonts w:ascii="Arial" w:hAnsi="Arial" w:cs="Arial"/>
                          <w:i/>
                          <w:sz w:val="16"/>
                          <w:szCs w:val="16"/>
                        </w:rPr>
                        <w:t xml:space="preserve">… </w:t>
                      </w:r>
                      <w:r>
                        <w:rPr>
                          <w:rFonts w:ascii="Arial" w:hAnsi="Arial" w:cs="Arial"/>
                          <w:i/>
                          <w:sz w:val="16"/>
                          <w:szCs w:val="16"/>
                        </w:rPr>
                        <w:t>“</w:t>
                      </w:r>
                      <w:r w:rsidRPr="007746B8">
                        <w:rPr>
                          <w:rFonts w:ascii="Arial" w:hAnsi="Arial" w:cs="Arial"/>
                          <w:i/>
                          <w:sz w:val="16"/>
                          <w:szCs w:val="16"/>
                        </w:rPr>
                        <w:t xml:space="preserve">2. When undertaking </w:t>
                      </w:r>
                      <w:r>
                        <w:rPr>
                          <w:rFonts w:ascii="Arial" w:hAnsi="Arial" w:cs="Arial"/>
                          <w:i/>
                          <w:sz w:val="16"/>
                          <w:szCs w:val="16"/>
                        </w:rPr>
                        <w:t xml:space="preserve">the </w:t>
                      </w:r>
                      <w:r w:rsidRPr="007746B8">
                        <w:rPr>
                          <w:rFonts w:ascii="Arial" w:hAnsi="Arial" w:cs="Arial"/>
                          <w:i/>
                          <w:sz w:val="16"/>
                          <w:szCs w:val="16"/>
                        </w:rPr>
                        <w:t>activities referred to in para</w:t>
                      </w:r>
                      <w:r>
                        <w:rPr>
                          <w:rFonts w:ascii="Arial" w:hAnsi="Arial" w:cs="Arial"/>
                          <w:i/>
                          <w:sz w:val="16"/>
                          <w:szCs w:val="16"/>
                        </w:rPr>
                        <w:t xml:space="preserve">graph 70 of this decision, the </w:t>
                      </w:r>
                      <w:r w:rsidRPr="007746B8">
                        <w:rPr>
                          <w:rFonts w:ascii="Arial" w:hAnsi="Arial" w:cs="Arial"/>
                          <w:i/>
                          <w:sz w:val="16"/>
                          <w:szCs w:val="16"/>
                        </w:rPr>
                        <w:t xml:space="preserve">following safeguards should be promoted and supported: </w:t>
                      </w:r>
                      <w:r>
                        <w:rPr>
                          <w:rFonts w:ascii="Arial" w:hAnsi="Arial" w:cs="Arial"/>
                          <w:i/>
                          <w:sz w:val="16"/>
                          <w:szCs w:val="16"/>
                        </w:rPr>
                        <w:t>…</w:t>
                      </w:r>
                    </w:p>
                    <w:p w14:paraId="3C7658FC" w14:textId="77777777" w:rsidR="0007220A" w:rsidRPr="00790C51" w:rsidRDefault="0007220A" w:rsidP="001B1A3C">
                      <w:pPr>
                        <w:spacing w:after="120"/>
                        <w:contextualSpacing/>
                        <w:rPr>
                          <w:rFonts w:ascii="Arial" w:hAnsi="Arial" w:cs="Arial"/>
                          <w:i/>
                          <w:sz w:val="16"/>
                          <w:szCs w:val="16"/>
                        </w:rPr>
                      </w:pPr>
                      <w:r w:rsidRPr="00790C51">
                        <w:rPr>
                          <w:rFonts w:ascii="Arial" w:hAnsi="Arial" w:cs="Arial"/>
                          <w:i/>
                          <w:sz w:val="16"/>
                          <w:szCs w:val="16"/>
                        </w:rPr>
                        <w:t xml:space="preserve">(a) That actions complement or are consistent </w:t>
                      </w:r>
                      <w:r>
                        <w:rPr>
                          <w:rFonts w:ascii="Arial" w:hAnsi="Arial" w:cs="Arial"/>
                          <w:i/>
                          <w:sz w:val="16"/>
                          <w:szCs w:val="16"/>
                        </w:rPr>
                        <w:t xml:space="preserve">with the objectives of national </w:t>
                      </w:r>
                      <w:r w:rsidRPr="00790C51">
                        <w:rPr>
                          <w:rFonts w:ascii="Arial" w:hAnsi="Arial" w:cs="Arial"/>
                          <w:i/>
                          <w:sz w:val="16"/>
                          <w:szCs w:val="16"/>
                        </w:rPr>
                        <w:t>forest programmes and relevant international conventions and agreements;</w:t>
                      </w:r>
                    </w:p>
                    <w:p w14:paraId="23409038"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EE9718F"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(b) Transparent and effective national forest gov</w:t>
                      </w:r>
                      <w:r>
                        <w:rPr>
                          <w:rFonts w:ascii="Arial" w:hAnsi="Arial" w:cs="Arial"/>
                          <w:i/>
                          <w:sz w:val="16"/>
                          <w:szCs w:val="16"/>
                        </w:rPr>
                        <w:t xml:space="preserve">ernance structures, taking into </w:t>
                      </w:r>
                      <w:r w:rsidRPr="00790C51">
                        <w:rPr>
                          <w:rFonts w:ascii="Arial" w:hAnsi="Arial" w:cs="Arial"/>
                          <w:i/>
                          <w:sz w:val="16"/>
                          <w:szCs w:val="16"/>
                        </w:rPr>
                        <w:t>account national legislation and sovereignty;</w:t>
                      </w:r>
                    </w:p>
                    <w:p w14:paraId="5CB66426" w14:textId="77777777" w:rsidR="0007220A" w:rsidRDefault="0007220A" w:rsidP="001B1A3C">
                      <w:pPr>
                        <w:autoSpaceDE w:val="0"/>
                        <w:autoSpaceDN w:val="0"/>
                        <w:adjustRightInd w:val="0"/>
                        <w:spacing w:after="120"/>
                        <w:contextualSpacing/>
                        <w:rPr>
                          <w:rFonts w:ascii="Arial" w:hAnsi="Arial" w:cs="Arial"/>
                          <w:i/>
                          <w:sz w:val="16"/>
                          <w:szCs w:val="16"/>
                        </w:rPr>
                      </w:pPr>
                    </w:p>
                    <w:p w14:paraId="5C2CE08B"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(c) Respect for the knowledge and rights of indigenous peoples and members of</w:t>
                      </w:r>
                      <w:r>
                        <w:rPr>
                          <w:rFonts w:ascii="Arial" w:hAnsi="Arial" w:cs="Arial"/>
                          <w:i/>
                          <w:sz w:val="16"/>
                          <w:szCs w:val="16"/>
                        </w:rPr>
                        <w:t xml:space="preserve"> </w:t>
                      </w:r>
                      <w:r w:rsidRPr="00790C51">
                        <w:rPr>
                          <w:rFonts w:ascii="Arial" w:hAnsi="Arial" w:cs="Arial"/>
                          <w:i/>
                          <w:sz w:val="16"/>
                          <w:szCs w:val="16"/>
                        </w:rPr>
                        <w:t>local communities, by taking into account relevant international obligations, national</w:t>
                      </w:r>
                    </w:p>
                    <w:p w14:paraId="40AF0D10"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circumstances and laws, and noting that the United Nations General Assembly has adopted the United Nations Declaration on the Rights of Indigenous Peoples;</w:t>
                      </w:r>
                    </w:p>
                    <w:p w14:paraId="1694ED1E"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6A594441"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(d) The full and effective participation of relev</w:t>
                      </w:r>
                      <w:r>
                        <w:rPr>
                          <w:rFonts w:ascii="Arial" w:hAnsi="Arial" w:cs="Arial"/>
                          <w:i/>
                          <w:sz w:val="16"/>
                          <w:szCs w:val="16"/>
                        </w:rPr>
                        <w:t xml:space="preserve">ant stakeholders, in particular </w:t>
                      </w:r>
                      <w:r w:rsidRPr="00790C51">
                        <w:rPr>
                          <w:rFonts w:ascii="Arial" w:hAnsi="Arial" w:cs="Arial"/>
                          <w:i/>
                          <w:sz w:val="16"/>
                          <w:szCs w:val="16"/>
                        </w:rPr>
                        <w:t>indigenous peoples and local communities, in the actions referred to in paragraphs 70 and 72 of this decision;</w:t>
                      </w:r>
                    </w:p>
                    <w:p w14:paraId="7D9C5FD4"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3154FA2"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(e) That actions are consistent with the conservation of natural forests and</w:t>
                      </w:r>
                    </w:p>
                    <w:p w14:paraId="139CF15D"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 xml:space="preserve">biological diversity, ensuring that the actions referred to in paragraph 70 of this decision are not used for the conversion of natural forests, but are </w:t>
                      </w:r>
                      <w:r>
                        <w:rPr>
                          <w:rFonts w:ascii="Arial" w:hAnsi="Arial" w:cs="Arial"/>
                          <w:i/>
                          <w:sz w:val="16"/>
                          <w:szCs w:val="16"/>
                        </w:rPr>
                        <w:t xml:space="preserve">instead used to incentivize the </w:t>
                      </w:r>
                      <w:r w:rsidRPr="00790C51">
                        <w:rPr>
                          <w:rFonts w:ascii="Arial" w:hAnsi="Arial" w:cs="Arial"/>
                          <w:i/>
                          <w:sz w:val="16"/>
                          <w:szCs w:val="16"/>
                        </w:rPr>
                        <w:t>protection and conservation of natural forests and their ecosystem services, and to enhance other social and environmental benefits;</w:t>
                      </w:r>
                    </w:p>
                    <w:p w14:paraId="06E44BD7"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7F3E1C6B"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(f) Actions to address the risks of reversals;</w:t>
                      </w:r>
                    </w:p>
                    <w:p w14:paraId="0CD5203F" w14:textId="77777777" w:rsidR="0007220A" w:rsidRPr="00790C51" w:rsidRDefault="0007220A" w:rsidP="001B1A3C">
                      <w:pPr>
                        <w:autoSpaceDE w:val="0"/>
                        <w:autoSpaceDN w:val="0"/>
                        <w:adjustRightInd w:val="0"/>
                        <w:spacing w:after="120"/>
                        <w:contextualSpacing/>
                        <w:rPr>
                          <w:rFonts w:ascii="Arial" w:hAnsi="Arial" w:cs="Arial"/>
                          <w:i/>
                          <w:sz w:val="16"/>
                          <w:szCs w:val="16"/>
                        </w:rPr>
                      </w:pPr>
                    </w:p>
                    <w:p w14:paraId="6742CF9A" w14:textId="77777777" w:rsidR="0007220A" w:rsidRPr="00790C51" w:rsidRDefault="0007220A" w:rsidP="001B1A3C">
                      <w:pPr>
                        <w:autoSpaceDE w:val="0"/>
                        <w:autoSpaceDN w:val="0"/>
                        <w:adjustRightInd w:val="0"/>
                        <w:spacing w:after="120"/>
                        <w:contextualSpacing/>
                        <w:rPr>
                          <w:rFonts w:ascii="Arial" w:hAnsi="Arial" w:cs="Arial"/>
                          <w:i/>
                          <w:sz w:val="16"/>
                          <w:szCs w:val="16"/>
                        </w:rPr>
                      </w:pPr>
                      <w:r w:rsidRPr="00790C51">
                        <w:rPr>
                          <w:rFonts w:ascii="Arial" w:hAnsi="Arial" w:cs="Arial"/>
                          <w:i/>
                          <w:sz w:val="16"/>
                          <w:szCs w:val="16"/>
                        </w:rPr>
                        <w:t>(g) Actions to reduce displacement of emissions.</w:t>
                      </w:r>
                    </w:p>
                    <w:p w14:paraId="09232210" w14:textId="77777777" w:rsidR="0007220A" w:rsidRPr="00790C51" w:rsidRDefault="0007220A" w:rsidP="001B1A3C">
                      <w:pPr>
                        <w:autoSpaceDE w:val="0"/>
                        <w:autoSpaceDN w:val="0"/>
                        <w:adjustRightInd w:val="0"/>
                        <w:spacing w:after="120"/>
                        <w:contextualSpacing/>
                        <w:rPr>
                          <w:i/>
                          <w:sz w:val="16"/>
                          <w:szCs w:val="16"/>
                        </w:rPr>
                      </w:pPr>
                    </w:p>
                    <w:p w14:paraId="23DE6E7F" w14:textId="77777777" w:rsidR="0007220A" w:rsidRPr="001B1A3C" w:rsidRDefault="0007220A" w:rsidP="001B1A3C">
                      <w:pPr>
                        <w:spacing w:after="120"/>
                        <w:contextualSpacing/>
                        <w:rPr>
                          <w:rFonts w:ascii="Arial" w:hAnsi="Arial" w:cs="Arial"/>
                          <w:sz w:val="16"/>
                          <w:szCs w:val="16"/>
                          <w:lang w:val="fr-FR"/>
                        </w:rPr>
                      </w:pPr>
                      <w:r>
                        <w:rPr>
                          <w:rFonts w:ascii="Arial" w:hAnsi="Arial" w:cs="Arial"/>
                          <w:sz w:val="16"/>
                          <w:szCs w:val="16"/>
                          <w:lang w:val="fr-FR"/>
                        </w:rPr>
                        <w:t>S</w:t>
                      </w:r>
                      <w:r w:rsidRPr="00A65519">
                        <w:rPr>
                          <w:rFonts w:ascii="Arial" w:hAnsi="Arial" w:cs="Arial"/>
                          <w:sz w:val="16"/>
                          <w:szCs w:val="16"/>
                          <w:lang w:val="fr-FR"/>
                        </w:rPr>
                        <w:t xml:space="preserve">ource: </w:t>
                      </w:r>
                      <w:r w:rsidRPr="00A65519">
                        <w:rPr>
                          <w:rStyle w:val="apple-style-span"/>
                          <w:rFonts w:ascii="Arial" w:hAnsi="Arial" w:cs="Arial"/>
                          <w:bCs/>
                          <w:sz w:val="16"/>
                          <w:szCs w:val="16"/>
                          <w:lang w:val="fr-FR"/>
                        </w:rPr>
                        <w:t>http://unfccc.int/resource/docs/2010/cop16/eng/07a01.pdf</w:t>
                      </w:r>
                    </w:p>
                  </w:txbxContent>
                </v:textbox>
              </v:shape>
            </w:pict>
          </mc:Fallback>
        </mc:AlternateContent>
      </w:r>
    </w:p>
    <w:p w14:paraId="33DFD47C" w14:textId="77777777" w:rsidR="0007220A" w:rsidRDefault="0007220A" w:rsidP="001B1A3C">
      <w:pPr>
        <w:jc w:val="center"/>
      </w:pPr>
    </w:p>
    <w:p w14:paraId="2CE76776" w14:textId="77777777" w:rsidR="0007220A" w:rsidRDefault="0007220A" w:rsidP="001B1A3C">
      <w:pPr>
        <w:jc w:val="center"/>
        <w:rPr>
          <w:rFonts w:ascii="Arial" w:hAnsi="Arial" w:cs="Arial"/>
          <w:b/>
          <w:szCs w:val="22"/>
        </w:rPr>
      </w:pPr>
    </w:p>
    <w:p w14:paraId="4478E3DC" w14:textId="77777777" w:rsidR="0007220A" w:rsidRDefault="0007220A" w:rsidP="001B1A3C">
      <w:pPr>
        <w:jc w:val="center"/>
        <w:rPr>
          <w:rFonts w:ascii="Arial" w:hAnsi="Arial" w:cs="Arial"/>
          <w:b/>
          <w:szCs w:val="22"/>
        </w:rPr>
      </w:pPr>
    </w:p>
    <w:p w14:paraId="6CCA43C7" w14:textId="77777777" w:rsidR="0007220A" w:rsidRDefault="0007220A" w:rsidP="001B1A3C">
      <w:pPr>
        <w:jc w:val="center"/>
        <w:rPr>
          <w:rFonts w:ascii="Arial" w:hAnsi="Arial" w:cs="Arial"/>
          <w:b/>
          <w:szCs w:val="22"/>
        </w:rPr>
      </w:pPr>
    </w:p>
    <w:p w14:paraId="26970B27" w14:textId="77777777" w:rsidR="0007220A" w:rsidRDefault="0007220A" w:rsidP="001B1A3C">
      <w:pPr>
        <w:jc w:val="center"/>
        <w:rPr>
          <w:rFonts w:ascii="Arial" w:hAnsi="Arial" w:cs="Arial"/>
          <w:b/>
          <w:szCs w:val="22"/>
        </w:rPr>
      </w:pPr>
    </w:p>
    <w:p w14:paraId="0B939357" w14:textId="77777777" w:rsidR="0007220A" w:rsidRDefault="0007220A" w:rsidP="001B1A3C">
      <w:pPr>
        <w:jc w:val="center"/>
        <w:rPr>
          <w:rFonts w:ascii="Arial" w:hAnsi="Arial" w:cs="Arial"/>
          <w:b/>
          <w:szCs w:val="22"/>
        </w:rPr>
      </w:pPr>
    </w:p>
    <w:p w14:paraId="37881E9D" w14:textId="77777777" w:rsidR="0007220A" w:rsidRDefault="0007220A" w:rsidP="001B1A3C">
      <w:pPr>
        <w:jc w:val="center"/>
        <w:rPr>
          <w:rFonts w:ascii="Arial" w:hAnsi="Arial" w:cs="Arial"/>
          <w:b/>
          <w:szCs w:val="22"/>
        </w:rPr>
      </w:pPr>
    </w:p>
    <w:p w14:paraId="7C0B34BD" w14:textId="77777777" w:rsidR="0007220A" w:rsidRDefault="0007220A" w:rsidP="001B1A3C">
      <w:pPr>
        <w:jc w:val="center"/>
        <w:rPr>
          <w:rFonts w:ascii="Arial" w:hAnsi="Arial" w:cs="Arial"/>
          <w:b/>
          <w:szCs w:val="22"/>
        </w:rPr>
      </w:pPr>
    </w:p>
    <w:p w14:paraId="54F33058" w14:textId="77777777" w:rsidR="0007220A" w:rsidRDefault="0007220A" w:rsidP="001B1A3C">
      <w:pPr>
        <w:jc w:val="center"/>
        <w:rPr>
          <w:rFonts w:ascii="Arial" w:hAnsi="Arial" w:cs="Arial"/>
          <w:b/>
          <w:szCs w:val="22"/>
        </w:rPr>
      </w:pPr>
    </w:p>
    <w:p w14:paraId="10927936" w14:textId="77777777" w:rsidR="0007220A" w:rsidRDefault="0007220A" w:rsidP="001B1A3C">
      <w:pPr>
        <w:jc w:val="center"/>
        <w:rPr>
          <w:rFonts w:ascii="Arial" w:hAnsi="Arial" w:cs="Arial"/>
          <w:b/>
          <w:szCs w:val="22"/>
        </w:rPr>
      </w:pPr>
    </w:p>
    <w:p w14:paraId="5E40CCE7" w14:textId="77777777" w:rsidR="0007220A" w:rsidRDefault="0007220A" w:rsidP="001B1A3C">
      <w:pPr>
        <w:jc w:val="center"/>
        <w:rPr>
          <w:rFonts w:ascii="Arial" w:hAnsi="Arial" w:cs="Arial"/>
          <w:b/>
          <w:szCs w:val="22"/>
        </w:rPr>
      </w:pPr>
    </w:p>
    <w:p w14:paraId="7701B446" w14:textId="77777777" w:rsidR="0007220A" w:rsidRDefault="0007220A" w:rsidP="001B1A3C">
      <w:pPr>
        <w:jc w:val="center"/>
        <w:rPr>
          <w:rFonts w:ascii="Arial" w:hAnsi="Arial" w:cs="Arial"/>
          <w:b/>
          <w:szCs w:val="22"/>
        </w:rPr>
      </w:pPr>
    </w:p>
    <w:p w14:paraId="176DD306" w14:textId="63F9C992" w:rsidR="0007220A" w:rsidRDefault="00925047" w:rsidP="001B1A3C">
      <w:pPr>
        <w:jc w:val="center"/>
        <w:rPr>
          <w:rFonts w:ascii="Arial" w:hAnsi="Arial" w:cs="Arial"/>
          <w:b/>
          <w:sz w:val="20"/>
          <w:szCs w:val="20"/>
        </w:rPr>
      </w:pPr>
      <w:r>
        <w:rPr>
          <w:noProof/>
          <w:lang w:val="en-US"/>
        </w:rPr>
        <mc:AlternateContent>
          <mc:Choice Requires="wps">
            <w:drawing>
              <wp:anchor distT="0" distB="0" distL="114300" distR="114300" simplePos="0" relativeHeight="251657728" behindDoc="0" locked="0" layoutInCell="1" allowOverlap="1" wp14:anchorId="2CFC1671" wp14:editId="69119E7B">
                <wp:simplePos x="0" y="0"/>
                <wp:positionH relativeFrom="column">
                  <wp:posOffset>74295</wp:posOffset>
                </wp:positionH>
                <wp:positionV relativeFrom="paragraph">
                  <wp:posOffset>129540</wp:posOffset>
                </wp:positionV>
                <wp:extent cx="4982845" cy="1631950"/>
                <wp:effectExtent l="26670" t="24765" r="19685" b="19685"/>
                <wp:wrapNone/>
                <wp:docPr id="5" name="Text Box 41" descr="Description: 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1631950"/>
                        </a:xfrm>
                        <a:prstGeom prst="rect">
                          <a:avLst/>
                        </a:prstGeom>
                        <a:blipFill dpi="0" rotWithShape="0">
                          <a:blip r:embed="rId22"/>
                          <a:srcRect/>
                          <a:tile tx="0" ty="0" sx="100000" sy="100000" flip="none" algn="tl"/>
                        </a:blipFill>
                        <a:ln w="38100" cmpd="dbl">
                          <a:solidFill>
                            <a:srgbClr val="000000"/>
                          </a:solidFill>
                          <a:miter lim="800000"/>
                          <a:headEnd/>
                          <a:tailEnd/>
                        </a:ln>
                      </wps:spPr>
                      <wps:txbx>
                        <w:txbxContent>
                          <w:p w14:paraId="1F363AFA" w14:textId="77777777" w:rsidR="0007220A" w:rsidRPr="00790C51" w:rsidRDefault="0007220A" w:rsidP="001B1A3C">
                            <w:pPr>
                              <w:jc w:val="center"/>
                              <w:rPr>
                                <w:rFonts w:ascii="Arial" w:hAnsi="Arial" w:cs="Arial"/>
                                <w:b/>
                                <w:sz w:val="16"/>
                                <w:szCs w:val="16"/>
                              </w:rPr>
                            </w:pPr>
                            <w:r w:rsidRPr="00790C51">
                              <w:rPr>
                                <w:rFonts w:ascii="Arial" w:hAnsi="Arial" w:cs="Arial"/>
                                <w:b/>
                                <w:sz w:val="16"/>
                                <w:szCs w:val="16"/>
                              </w:rPr>
                              <w:t>Standard 4b the R-PP text needs to meet for this component:</w:t>
                            </w:r>
                            <w:r>
                              <w:rPr>
                                <w:rFonts w:ascii="Arial" w:hAnsi="Arial" w:cs="Arial"/>
                                <w:b/>
                                <w:sz w:val="16"/>
                                <w:szCs w:val="16"/>
                              </w:rPr>
                              <w:t xml:space="preserve"> </w:t>
                            </w:r>
                            <w:r w:rsidRPr="00790C51">
                              <w:rPr>
                                <w:rFonts w:ascii="Arial" w:hAnsi="Arial" w:cs="Arial"/>
                                <w:b/>
                                <w:sz w:val="16"/>
                                <w:szCs w:val="16"/>
                              </w:rPr>
                              <w:t>Designing an Information System for Multiple Benefits, Other Impacts, Governance, and Safeguards</w:t>
                            </w:r>
                            <w:r>
                              <w:rPr>
                                <w:rFonts w:ascii="Arial" w:hAnsi="Arial" w:cs="Arial"/>
                                <w:b/>
                                <w:sz w:val="16"/>
                                <w:szCs w:val="16"/>
                              </w:rPr>
                              <w:t>:</w:t>
                            </w:r>
                            <w:r w:rsidRPr="00790C51">
                              <w:rPr>
                                <w:rFonts w:ascii="Arial" w:hAnsi="Arial" w:cs="Arial"/>
                                <w:b/>
                                <w:sz w:val="16"/>
                                <w:szCs w:val="16"/>
                              </w:rPr>
                              <w:t xml:space="preserve">  </w:t>
                            </w:r>
                          </w:p>
                          <w:p w14:paraId="7E813F11" w14:textId="77777777" w:rsidR="0007220A" w:rsidRPr="00790C51" w:rsidRDefault="0007220A" w:rsidP="001B1A3C">
                            <w:pPr>
                              <w:rPr>
                                <w:rFonts w:ascii="Arial" w:hAnsi="Arial" w:cs="Arial"/>
                                <w:sz w:val="16"/>
                                <w:szCs w:val="16"/>
                              </w:rPr>
                            </w:pPr>
                            <w:r w:rsidRPr="00790C51">
                              <w:rPr>
                                <w:rFonts w:ascii="Arial" w:hAnsi="Arial" w:cs="Arial"/>
                                <w:sz w:val="16"/>
                                <w:szCs w:val="16"/>
                              </w:rPr>
                              <w:t xml:space="preserve"> The R-PP provides a proposal for the initial design and a workplan, including early ideas on capability (either within an integrated system, or in coordinated activities) for an integrated monitoring system that includes addressing other multiple benefits, impacts, and governance. Such benefits may include, rural livelihoods</w:t>
                            </w:r>
                            <w:r>
                              <w:rPr>
                                <w:rFonts w:ascii="Arial" w:hAnsi="Arial" w:cs="Arial"/>
                                <w:sz w:val="16"/>
                                <w:szCs w:val="16"/>
                              </w:rPr>
                              <w:t xml:space="preserve"> enhancement</w:t>
                            </w:r>
                            <w:r w:rsidRPr="00790C51">
                              <w:rPr>
                                <w:rFonts w:ascii="Arial" w:hAnsi="Arial" w:cs="Arial"/>
                                <w:sz w:val="16"/>
                                <w:szCs w:val="16"/>
                              </w:rPr>
                              <w:t xml:space="preserve">, conservation of biodiversity, </w:t>
                            </w:r>
                            <w:r>
                              <w:rPr>
                                <w:rFonts w:ascii="Arial" w:hAnsi="Arial" w:cs="Arial"/>
                                <w:sz w:val="16"/>
                                <w:szCs w:val="16"/>
                              </w:rPr>
                              <w:t xml:space="preserve">and/or </w:t>
                            </w:r>
                            <w:r w:rsidRPr="00790C51">
                              <w:rPr>
                                <w:rFonts w:ascii="Arial" w:hAnsi="Arial" w:cs="Arial"/>
                                <w:sz w:val="16"/>
                                <w:szCs w:val="16"/>
                              </w:rPr>
                              <w:t xml:space="preserve">key governance factors directly pertinent to REDD-plus implementation in the country. </w:t>
                            </w:r>
                          </w:p>
                          <w:p w14:paraId="3F5D5C7F" w14:textId="77777777" w:rsidR="0007220A" w:rsidRPr="00790C51" w:rsidRDefault="0007220A" w:rsidP="001B1A3C">
                            <w:pPr>
                              <w:rPr>
                                <w:rFonts w:ascii="Arial" w:hAnsi="Arial" w:cs="Arial"/>
                                <w:sz w:val="16"/>
                                <w:szCs w:val="16"/>
                              </w:rPr>
                            </w:pPr>
                            <w:r w:rsidRPr="00790C51">
                              <w:rPr>
                                <w:rFonts w:ascii="Arial" w:hAnsi="Arial" w:cs="Arial"/>
                                <w:sz w:val="16"/>
                                <w:szCs w:val="16"/>
                              </w:rPr>
                              <w:t>(The FCPF and UN-REDD recognize that key international policy decisions may affect this component, so a staged approach may be useful. The R-PP states what early activities are proposed.</w:t>
                            </w:r>
                            <w:proofErr w:type="gramStart"/>
                            <w:r w:rsidRPr="00790C51">
                              <w:rPr>
                                <w:rFonts w:ascii="Arial" w:hAnsi="Arial" w:cs="Arial"/>
                                <w:sz w:val="16"/>
                                <w:szCs w:val="16"/>
                              </w:rPr>
                              <w:t>)</w:t>
                            </w:r>
                            <w:proofErr w:type="gramEnd"/>
                          </w:p>
                          <w:p w14:paraId="7BB24E92" w14:textId="77777777" w:rsidR="0007220A" w:rsidRDefault="0007220A" w:rsidP="001B1A3C">
                            <w:pPr>
                              <w:ind w:left="522" w:firstLine="3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alt="Description: Description: 5%" style="position:absolute;left:0;text-align:left;margin-left:5.85pt;margin-top:10.2pt;width:392.35pt;height:1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" strokeweight="3pt">
                <v:fill r:id="rId23" o:title=" 5%" recolor="t" type="tile"/>
                <v:stroke linestyle="thinThin"/>
                <v:textbox>
                  <w:txbxContent>
                    <w:p w14:paraId="1F363AFA" w14:textId="77777777" w:rsidR="0007220A" w:rsidRPr="00790C51" w:rsidRDefault="0007220A" w:rsidP="001B1A3C">
                      <w:pPr>
                        <w:jc w:val="center"/>
                        <w:rPr>
                          <w:rFonts w:ascii="Arial" w:hAnsi="Arial" w:cs="Arial"/>
                          <w:b/>
                          <w:sz w:val="16"/>
                          <w:szCs w:val="16"/>
                        </w:rPr>
                      </w:pPr>
                      <w:r w:rsidRPr="00790C51">
                        <w:rPr>
                          <w:rFonts w:ascii="Arial" w:hAnsi="Arial" w:cs="Arial"/>
                          <w:b/>
                          <w:sz w:val="16"/>
                          <w:szCs w:val="16"/>
                        </w:rPr>
                        <w:t>Standard 4b the R-PP text needs to meet for this component:</w:t>
                      </w:r>
                      <w:r>
                        <w:rPr>
                          <w:rFonts w:ascii="Arial" w:hAnsi="Arial" w:cs="Arial"/>
                          <w:b/>
                          <w:sz w:val="16"/>
                          <w:szCs w:val="16"/>
                        </w:rPr>
                        <w:t xml:space="preserve"> </w:t>
                      </w:r>
                      <w:r w:rsidRPr="00790C51">
                        <w:rPr>
                          <w:rFonts w:ascii="Arial" w:hAnsi="Arial" w:cs="Arial"/>
                          <w:b/>
                          <w:sz w:val="16"/>
                          <w:szCs w:val="16"/>
                        </w:rPr>
                        <w:t>Designing an Information System for Multiple Benefits, Other Impacts, Governance, and Safeguards</w:t>
                      </w:r>
                      <w:r>
                        <w:rPr>
                          <w:rFonts w:ascii="Arial" w:hAnsi="Arial" w:cs="Arial"/>
                          <w:b/>
                          <w:sz w:val="16"/>
                          <w:szCs w:val="16"/>
                        </w:rPr>
                        <w:t>:</w:t>
                      </w:r>
                      <w:r w:rsidRPr="00790C51">
                        <w:rPr>
                          <w:rFonts w:ascii="Arial" w:hAnsi="Arial" w:cs="Arial"/>
                          <w:b/>
                          <w:sz w:val="16"/>
                          <w:szCs w:val="16"/>
                        </w:rPr>
                        <w:t xml:space="preserve">  </w:t>
                      </w:r>
                    </w:p>
                    <w:p w14:paraId="7E813F11" w14:textId="77777777" w:rsidR="0007220A" w:rsidRPr="00790C51" w:rsidRDefault="0007220A" w:rsidP="001B1A3C">
                      <w:pPr>
                        <w:rPr>
                          <w:rFonts w:ascii="Arial" w:hAnsi="Arial" w:cs="Arial"/>
                          <w:sz w:val="16"/>
                          <w:szCs w:val="16"/>
                        </w:rPr>
                      </w:pPr>
                      <w:r w:rsidRPr="00790C51">
                        <w:rPr>
                          <w:rFonts w:ascii="Arial" w:hAnsi="Arial" w:cs="Arial"/>
                          <w:sz w:val="16"/>
                          <w:szCs w:val="16"/>
                        </w:rPr>
                        <w:t xml:space="preserve"> The R-PP provides a proposal for the initial design and a workplan, including early ideas on capability (either within an integrated system, or in coordinated activities) for an integrated monitoring system that includes addressing other multiple benefits, impacts, and governance. Such benefits may include, rural livelihoods</w:t>
                      </w:r>
                      <w:r>
                        <w:rPr>
                          <w:rFonts w:ascii="Arial" w:hAnsi="Arial" w:cs="Arial"/>
                          <w:sz w:val="16"/>
                          <w:szCs w:val="16"/>
                        </w:rPr>
                        <w:t xml:space="preserve"> enhancement</w:t>
                      </w:r>
                      <w:r w:rsidRPr="00790C51">
                        <w:rPr>
                          <w:rFonts w:ascii="Arial" w:hAnsi="Arial" w:cs="Arial"/>
                          <w:sz w:val="16"/>
                          <w:szCs w:val="16"/>
                        </w:rPr>
                        <w:t xml:space="preserve">, conservation of biodiversity, </w:t>
                      </w:r>
                      <w:r>
                        <w:rPr>
                          <w:rFonts w:ascii="Arial" w:hAnsi="Arial" w:cs="Arial"/>
                          <w:sz w:val="16"/>
                          <w:szCs w:val="16"/>
                        </w:rPr>
                        <w:t xml:space="preserve">and/or </w:t>
                      </w:r>
                      <w:r w:rsidRPr="00790C51">
                        <w:rPr>
                          <w:rFonts w:ascii="Arial" w:hAnsi="Arial" w:cs="Arial"/>
                          <w:sz w:val="16"/>
                          <w:szCs w:val="16"/>
                        </w:rPr>
                        <w:t xml:space="preserve">key governance factors directly pertinent to REDD-plus implementation in the country. </w:t>
                      </w:r>
                    </w:p>
                    <w:p w14:paraId="3F5D5C7F" w14:textId="77777777" w:rsidR="0007220A" w:rsidRPr="00790C51" w:rsidRDefault="0007220A" w:rsidP="001B1A3C">
                      <w:pPr>
                        <w:rPr>
                          <w:rFonts w:ascii="Arial" w:hAnsi="Arial" w:cs="Arial"/>
                          <w:sz w:val="16"/>
                          <w:szCs w:val="16"/>
                        </w:rPr>
                      </w:pPr>
                      <w:r w:rsidRPr="00790C51">
                        <w:rPr>
                          <w:rFonts w:ascii="Arial" w:hAnsi="Arial" w:cs="Arial"/>
                          <w:sz w:val="16"/>
                          <w:szCs w:val="16"/>
                        </w:rPr>
                        <w:t>(The FCPF and UN-REDD recognize that key international policy decisions may affect this component, so a staged approach may be useful. The R-PP states what early activities are proposed.)</w:t>
                      </w:r>
                    </w:p>
                    <w:p w14:paraId="7BB24E92" w14:textId="77777777" w:rsidR="0007220A" w:rsidRDefault="0007220A" w:rsidP="001B1A3C">
                      <w:pPr>
                        <w:ind w:left="522" w:firstLine="30"/>
                        <w:rPr>
                          <w:rFonts w:ascii="Arial" w:hAnsi="Arial" w:cs="Arial"/>
                          <w:sz w:val="16"/>
                          <w:szCs w:val="16"/>
                        </w:rPr>
                      </w:pPr>
                    </w:p>
                  </w:txbxContent>
                </v:textbox>
              </v:shape>
            </w:pict>
          </mc:Fallback>
        </mc:AlternateContent>
      </w:r>
    </w:p>
    <w:p w14:paraId="6B454EBD" w14:textId="77777777" w:rsidR="0007220A" w:rsidRDefault="0007220A" w:rsidP="001B1A3C">
      <w:pPr>
        <w:jc w:val="center"/>
        <w:rPr>
          <w:rFonts w:ascii="Arial" w:hAnsi="Arial" w:cs="Arial"/>
          <w:b/>
          <w:sz w:val="20"/>
          <w:szCs w:val="20"/>
        </w:rPr>
      </w:pPr>
    </w:p>
    <w:p w14:paraId="5CEAA663" w14:textId="77777777" w:rsidR="0007220A" w:rsidRDefault="0007220A" w:rsidP="001B1A3C">
      <w:pPr>
        <w:jc w:val="center"/>
        <w:rPr>
          <w:rFonts w:ascii="Arial" w:hAnsi="Arial" w:cs="Arial"/>
          <w:b/>
          <w:sz w:val="20"/>
          <w:szCs w:val="20"/>
        </w:rPr>
      </w:pPr>
    </w:p>
    <w:p w14:paraId="30FE1C60" w14:textId="77777777" w:rsidR="0007220A" w:rsidRDefault="0007220A" w:rsidP="001B1A3C">
      <w:pPr>
        <w:jc w:val="center"/>
        <w:rPr>
          <w:rFonts w:ascii="Arial" w:hAnsi="Arial" w:cs="Arial"/>
          <w:b/>
          <w:sz w:val="20"/>
          <w:szCs w:val="20"/>
        </w:rPr>
      </w:pPr>
    </w:p>
    <w:p w14:paraId="1F9364BF" w14:textId="77777777" w:rsidR="0007220A" w:rsidRDefault="0007220A" w:rsidP="001B1A3C">
      <w:pPr>
        <w:jc w:val="center"/>
        <w:rPr>
          <w:rFonts w:ascii="Arial" w:hAnsi="Arial" w:cs="Arial"/>
          <w:b/>
          <w:sz w:val="20"/>
          <w:szCs w:val="20"/>
        </w:rPr>
      </w:pPr>
    </w:p>
    <w:p w14:paraId="748CAD01" w14:textId="77777777" w:rsidR="0007220A" w:rsidRDefault="0007220A" w:rsidP="001B1A3C">
      <w:pPr>
        <w:jc w:val="center"/>
        <w:rPr>
          <w:rFonts w:ascii="Arial" w:hAnsi="Arial" w:cs="Arial"/>
          <w:b/>
          <w:sz w:val="20"/>
          <w:szCs w:val="20"/>
        </w:rPr>
      </w:pPr>
    </w:p>
    <w:p w14:paraId="53D5F35A" w14:textId="77777777" w:rsidR="0007220A" w:rsidRDefault="0007220A" w:rsidP="00BD58D9">
      <w:pPr>
        <w:pStyle w:val="Heading3"/>
        <w:spacing w:before="0" w:after="0"/>
        <w:contextualSpacing/>
      </w:pPr>
      <w:bookmarkStart w:id="418" w:name="_Toc356377070"/>
    </w:p>
    <w:p w14:paraId="51E5A46D" w14:textId="77777777" w:rsidR="0007220A" w:rsidRPr="002C16FC" w:rsidRDefault="0007220A" w:rsidP="00BD58D9">
      <w:pPr>
        <w:spacing w:after="0"/>
        <w:contextualSpacing/>
        <w:rPr>
          <w:i/>
        </w:rPr>
      </w:pPr>
      <w:r>
        <w:rPr>
          <w:i/>
        </w:rPr>
        <w:t xml:space="preserve">This section introduces co-benefits and safeguards, and the importance of monitoring them. It then proposes a selection of co-benefits to be measured. It discusses these priority co-benefits and potential approaches to monitoring them. It then defines the Objective, </w:t>
      </w:r>
      <w:proofErr w:type="gramStart"/>
      <w:r>
        <w:rPr>
          <w:i/>
        </w:rPr>
        <w:t>outputs</w:t>
      </w:r>
      <w:proofErr w:type="gramEnd"/>
      <w:r>
        <w:rPr>
          <w:i/>
        </w:rPr>
        <w:t xml:space="preserve"> and activities under this Component. </w:t>
      </w:r>
    </w:p>
    <w:p w14:paraId="71E1D68A" w14:textId="77777777" w:rsidR="0007220A" w:rsidRPr="006A5FCA" w:rsidRDefault="0007220A" w:rsidP="00B43908">
      <w:pPr>
        <w:spacing w:after="0"/>
        <w:jc w:val="left"/>
        <w:rPr>
          <w:rFonts w:ascii="Arial" w:hAnsi="Arial"/>
          <w:b/>
          <w:bCs/>
          <w:color w:val="1F497D"/>
          <w:sz w:val="28"/>
        </w:rPr>
      </w:pPr>
      <w:r>
        <w:br w:type="page"/>
      </w:r>
    </w:p>
    <w:p w14:paraId="7FF07061" w14:textId="77777777" w:rsidR="0007220A" w:rsidRPr="00F52187" w:rsidRDefault="0007220A" w:rsidP="00B43908">
      <w:pPr>
        <w:pStyle w:val="Heading3"/>
        <w:spacing w:before="0" w:after="0"/>
      </w:pPr>
      <w:r w:rsidRPr="00F52187">
        <w:lastRenderedPageBreak/>
        <w:t>Background</w:t>
      </w:r>
      <w:bookmarkEnd w:id="418"/>
      <w:r w:rsidRPr="00F52187">
        <w:t xml:space="preserve"> </w:t>
      </w:r>
    </w:p>
    <w:p w14:paraId="46142A01" w14:textId="77777777" w:rsidR="0007220A" w:rsidRPr="00FC4AF9" w:rsidRDefault="0007220A" w:rsidP="00FC4AF9">
      <w:pPr>
        <w:spacing w:after="120"/>
        <w:contextualSpacing/>
      </w:pPr>
    </w:p>
    <w:p w14:paraId="0E9C5071" w14:textId="77777777" w:rsidR="0007220A" w:rsidRDefault="0007220A" w:rsidP="00BD58D9">
      <w:pPr>
        <w:spacing w:after="0"/>
        <w:contextualSpacing/>
      </w:pPr>
      <w:r>
        <w:t>F</w:t>
      </w:r>
      <w:r w:rsidRPr="00FC4AF9">
        <w:t>orests provide a number of ecosystem services and functions. When REDD+</w:t>
      </w:r>
      <w:r>
        <w:t xml:space="preserve"> activities are implemented to</w:t>
      </w:r>
      <w:r w:rsidRPr="00FC4AF9">
        <w:t xml:space="preserve"> prevent the loss or degradation of forest, in addition to protecting or enhancing carbon stocks, </w:t>
      </w:r>
      <w:r>
        <w:t>they</w:t>
      </w:r>
      <w:r w:rsidRPr="00FC4AF9">
        <w:t xml:space="preserve"> can generate </w:t>
      </w:r>
      <w:r>
        <w:t xml:space="preserve">non-carbon </w:t>
      </w:r>
      <w:r w:rsidRPr="00FC4AF9">
        <w:t xml:space="preserve">benefits </w:t>
      </w:r>
      <w:r>
        <w:t xml:space="preserve">in addition to </w:t>
      </w:r>
      <w:r w:rsidRPr="00FC4AF9">
        <w:t>climate change mitigation effects. The</w:t>
      </w:r>
      <w:r>
        <w:t>se</w:t>
      </w:r>
      <w:r w:rsidRPr="00FC4AF9">
        <w:t xml:space="preserve"> can be: </w:t>
      </w:r>
    </w:p>
    <w:p w14:paraId="1DC6BDFE" w14:textId="77777777" w:rsidR="0007220A" w:rsidRPr="00FC4AF9" w:rsidRDefault="0007220A" w:rsidP="00BD58D9">
      <w:pPr>
        <w:spacing w:after="0"/>
        <w:contextualSpacing/>
      </w:pPr>
    </w:p>
    <w:p w14:paraId="6C7382ED"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Ecosystem-based benefits: such as conservation of forest biodiversity, water regulation, watershed management, providing forest foods, soil conservation and providing non-timber forest products;</w:t>
      </w:r>
      <w:r>
        <w:rPr>
          <w:rFonts w:ascii="Calibri" w:hAnsi="Calibri"/>
        </w:rPr>
        <w:t xml:space="preserve"> and</w:t>
      </w:r>
    </w:p>
    <w:p w14:paraId="2672AD25"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Socio-economic benefits:</w:t>
      </w:r>
      <w:r w:rsidRPr="009B432D">
        <w:t xml:space="preserve"> </w:t>
      </w:r>
      <w:r w:rsidRPr="006A5FCA">
        <w:rPr>
          <w:rFonts w:ascii="Calibri" w:hAnsi="Calibri"/>
        </w:rPr>
        <w:t xml:space="preserve">including the diversification of livelihoods, increased productivity, employment, increased income, food security and reduction of poverty. </w:t>
      </w:r>
    </w:p>
    <w:p w14:paraId="18691F6A" w14:textId="77777777" w:rsidR="0007220A" w:rsidRDefault="0007220A" w:rsidP="00BD58D9">
      <w:pPr>
        <w:spacing w:after="0"/>
        <w:contextualSpacing/>
      </w:pPr>
    </w:p>
    <w:p w14:paraId="13E6D71D" w14:textId="77777777" w:rsidR="0007220A" w:rsidRPr="00411E74" w:rsidRDefault="0007220A" w:rsidP="00BD58D9">
      <w:pPr>
        <w:spacing w:after="0"/>
        <w:contextualSpacing/>
      </w:pPr>
      <w:r>
        <w:t>R</w:t>
      </w:r>
      <w:r w:rsidRPr="00411E74">
        <w:t xml:space="preserve">EDD+ can also help secure benefits such as use rights/ownership of land resources and services, </w:t>
      </w:r>
      <w:r>
        <w:t xml:space="preserve">improved </w:t>
      </w:r>
      <w:r w:rsidRPr="00411E74">
        <w:t>particip</w:t>
      </w:r>
      <w:r>
        <w:t>ation in decision-</w:t>
      </w:r>
      <w:r w:rsidRPr="00411E74">
        <w:t xml:space="preserve">making (including by women), improvement of governance in the forest sector, </w:t>
      </w:r>
      <w:r>
        <w:t xml:space="preserve">and </w:t>
      </w:r>
      <w:r w:rsidRPr="00411E74">
        <w:t>cross-sector coordination to address emissions resulting from land use changes</w:t>
      </w:r>
      <w:r w:rsidRPr="00465E69">
        <w:rPr>
          <w:rStyle w:val="FootnoteReference"/>
          <w:sz w:val="24"/>
        </w:rPr>
        <w:footnoteReference w:id="92"/>
      </w:r>
      <w:r w:rsidRPr="00411E74">
        <w:t>.</w:t>
      </w:r>
    </w:p>
    <w:p w14:paraId="19D73074" w14:textId="77777777" w:rsidR="0007220A" w:rsidRDefault="0007220A" w:rsidP="00BD58D9">
      <w:pPr>
        <w:spacing w:after="0"/>
        <w:contextualSpacing/>
      </w:pPr>
    </w:p>
    <w:p w14:paraId="6F6A9F77" w14:textId="77777777" w:rsidR="0007220A" w:rsidRDefault="0007220A" w:rsidP="00BD58D9">
      <w:pPr>
        <w:spacing w:after="0"/>
        <w:contextualSpacing/>
      </w:pPr>
      <w:r w:rsidRPr="00FC4AF9">
        <w:t xml:space="preserve">The types, </w:t>
      </w:r>
      <w:proofErr w:type="gramStart"/>
      <w:r w:rsidRPr="00FC4AF9">
        <w:t>mixture</w:t>
      </w:r>
      <w:proofErr w:type="gramEnd"/>
      <w:r w:rsidRPr="00FC4AF9">
        <w:t xml:space="preserve"> and scale of </w:t>
      </w:r>
      <w:r>
        <w:t>non-carbon</w:t>
      </w:r>
      <w:r w:rsidRPr="00FC4AF9">
        <w:t xml:space="preserve">-benefits vary between approaches and locations. Various factors can also affect the extent to which these benefits are delivered: the type, </w:t>
      </w:r>
      <w:proofErr w:type="gramStart"/>
      <w:r w:rsidRPr="00FC4AF9">
        <w:t>location</w:t>
      </w:r>
      <w:proofErr w:type="gramEnd"/>
      <w:r w:rsidRPr="00FC4AF9">
        <w:t xml:space="preserve"> and condition of the forests involved; the type of REDD+ activity implemented, and the level of dependence of the local population on forest resources. </w:t>
      </w:r>
    </w:p>
    <w:p w14:paraId="68748373" w14:textId="77777777" w:rsidR="0007220A" w:rsidRDefault="0007220A" w:rsidP="00BD58D9">
      <w:pPr>
        <w:spacing w:after="0"/>
        <w:contextualSpacing/>
      </w:pPr>
    </w:p>
    <w:p w14:paraId="58E3D048" w14:textId="77777777" w:rsidR="0007220A" w:rsidRDefault="0007220A" w:rsidP="00BD58D9">
      <w:pPr>
        <w:spacing w:after="0"/>
        <w:contextualSpacing/>
      </w:pPr>
      <w:r w:rsidRPr="00FC4AF9">
        <w:t>However</w:t>
      </w:r>
      <w:r>
        <w:t xml:space="preserve">, implementation of REDD+ activities can also lead to negative impacts on some members of the population or some aspects of the environment. Notably, in Mongolia, </w:t>
      </w:r>
      <w:r w:rsidRPr="00FC4AF9">
        <w:t xml:space="preserve">valid concerns </w:t>
      </w:r>
      <w:r>
        <w:t xml:space="preserve">have been raised regarding the potential </w:t>
      </w:r>
      <w:r w:rsidRPr="00FC4AF9">
        <w:t>harmful effects to ecosystems from the implementation of REDD+</w:t>
      </w:r>
      <w:r>
        <w:t xml:space="preserve"> activities</w:t>
      </w:r>
      <w:r w:rsidRPr="00FC4AF9">
        <w:t xml:space="preserve">. </w:t>
      </w:r>
      <w:r>
        <w:t xml:space="preserve">In response to these social and environmental risks, a series of safeguards have been developed to ensure that REDD+ activities do not produce negative impacts, as well as enhance benefits (see component 2c). </w:t>
      </w:r>
    </w:p>
    <w:p w14:paraId="36BA3D83" w14:textId="77777777" w:rsidR="0007220A" w:rsidRDefault="0007220A" w:rsidP="00BD58D9">
      <w:pPr>
        <w:spacing w:after="0"/>
        <w:contextualSpacing/>
      </w:pPr>
    </w:p>
    <w:p w14:paraId="21D69EE3" w14:textId="77777777" w:rsidR="0007220A" w:rsidRDefault="0007220A" w:rsidP="00BD58D9">
      <w:pPr>
        <w:spacing w:after="0"/>
        <w:contextualSpacing/>
      </w:pPr>
      <w:r>
        <w:t>In order to be eligible for results-based payments under the Warsaw Framework, countries are required to provide information on the safeguard systems (SIS – Safeguard Information System). Although t</w:t>
      </w:r>
      <w:r w:rsidRPr="00FC4AF9">
        <w:t xml:space="preserve">here are clear synergies and relationships between forest monitoring systems and </w:t>
      </w:r>
      <w:r>
        <w:t>SIS, gaps do</w:t>
      </w:r>
      <w:r w:rsidRPr="00FC4AF9">
        <w:t xml:space="preserve"> exist</w:t>
      </w:r>
      <w:r>
        <w:t>,</w:t>
      </w:r>
      <w:r w:rsidRPr="00FC4AF9">
        <w:t xml:space="preserve"> and it may be necessary to collect </w:t>
      </w:r>
      <w:r>
        <w:t>and process additional</w:t>
      </w:r>
      <w:r w:rsidRPr="00FC4AF9">
        <w:t xml:space="preserve"> information </w:t>
      </w:r>
      <w:r>
        <w:t>regarding co-</w:t>
      </w:r>
      <w:r w:rsidRPr="00FC4AF9">
        <w:t xml:space="preserve">benefits and potential harm </w:t>
      </w:r>
      <w:r>
        <w:t xml:space="preserve">through the implementation of </w:t>
      </w:r>
      <w:r w:rsidRPr="00FC4AF9">
        <w:t>REDD+</w:t>
      </w:r>
      <w:r>
        <w:t xml:space="preserve"> activities</w:t>
      </w:r>
      <w:r w:rsidRPr="00FC4AF9">
        <w:t xml:space="preserve">. With careful planning and use of existing monitoring </w:t>
      </w:r>
      <w:r>
        <w:t>systems</w:t>
      </w:r>
      <w:r w:rsidRPr="00FC4AF9">
        <w:t xml:space="preserve"> and data, cost-effective solutions can be devised (FAO/UNDP/UNEP, 2010).</w:t>
      </w:r>
    </w:p>
    <w:p w14:paraId="419A2B34" w14:textId="77777777" w:rsidR="0007220A" w:rsidRPr="001D7B31" w:rsidRDefault="0007220A" w:rsidP="00BA7D7D">
      <w:pPr>
        <w:pStyle w:val="Heading3"/>
        <w:spacing w:before="240"/>
      </w:pPr>
      <w:bookmarkStart w:id="419" w:name="_Toc356377071"/>
      <w:r>
        <w:t>Priority</w:t>
      </w:r>
      <w:r w:rsidRPr="00411E74">
        <w:t xml:space="preserve"> </w:t>
      </w:r>
      <w:r>
        <w:t>Non-Carbon Benefits (NCB)</w:t>
      </w:r>
      <w:r w:rsidRPr="001D7B31">
        <w:t xml:space="preserve"> </w:t>
      </w:r>
      <w:r>
        <w:t>in Mongolia</w:t>
      </w:r>
      <w:r w:rsidRPr="001D7B31">
        <w:t xml:space="preserve"> </w:t>
      </w:r>
      <w:bookmarkEnd w:id="419"/>
    </w:p>
    <w:p w14:paraId="52784155" w14:textId="77777777" w:rsidR="0007220A" w:rsidRDefault="0007220A" w:rsidP="000C4AF5">
      <w:pPr>
        <w:spacing w:after="0"/>
        <w:contextualSpacing/>
      </w:pPr>
      <w:r>
        <w:t>Each country can select the co-benefits that it aims to bring about through the implementation of REDD+</w:t>
      </w:r>
      <w:proofErr w:type="gramStart"/>
      <w:r>
        <w:t xml:space="preserve">.  </w:t>
      </w:r>
      <w:proofErr w:type="gramEnd"/>
      <w:r>
        <w:t>National REDD+ strategies should consider non-carbon benefits (NCB)</w:t>
      </w:r>
      <w:proofErr w:type="gramStart"/>
      <w:r>
        <w:t xml:space="preserve">.  </w:t>
      </w:r>
      <w:proofErr w:type="gramEnd"/>
      <w:r>
        <w:t>In many cases, NCB will reinforce the achievement of carbon benefits and multiply the contribution of REDD+ to national development goals. A system to track non-carbon changes can therefore be beneficial.</w:t>
      </w:r>
    </w:p>
    <w:p w14:paraId="6A6F32BE" w14:textId="77777777" w:rsidR="0007220A" w:rsidRDefault="0007220A" w:rsidP="000C4AF5">
      <w:pPr>
        <w:spacing w:after="0"/>
        <w:contextualSpacing/>
      </w:pPr>
    </w:p>
    <w:p w14:paraId="46FA8D32" w14:textId="77777777" w:rsidR="0007220A" w:rsidRDefault="0007220A" w:rsidP="000C4AF5">
      <w:pPr>
        <w:spacing w:after="0"/>
        <w:contextualSpacing/>
      </w:pPr>
      <w:r>
        <w:t>In the context of Mongolia, priority NCBs (which will be verified during the development of the National REDD+ Strategy) might include</w:t>
      </w:r>
      <w:r w:rsidRPr="00932C0E">
        <w:t>:</w:t>
      </w:r>
      <w:r>
        <w:t xml:space="preserve"> improved watershed functions; conservation of forest biodiversity; and improved rural livelihoods and improved forest governance. These are discussed in turn below.</w:t>
      </w:r>
    </w:p>
    <w:p w14:paraId="15079FC4" w14:textId="77777777" w:rsidR="0007220A" w:rsidRDefault="0007220A">
      <w:pPr>
        <w:pStyle w:val="Heading4"/>
      </w:pPr>
      <w:bookmarkStart w:id="420" w:name="_Ref315179516"/>
      <w:bookmarkStart w:id="421" w:name="_Toc315900717"/>
      <w:r>
        <w:lastRenderedPageBreak/>
        <w:t>Improving Watershed Functions</w:t>
      </w:r>
    </w:p>
    <w:p w14:paraId="6088EB8E" w14:textId="77777777" w:rsidR="0007220A" w:rsidRDefault="0007220A" w:rsidP="000C4AF5">
      <w:pPr>
        <w:spacing w:after="0"/>
        <w:contextualSpacing/>
      </w:pPr>
      <w:r w:rsidRPr="00B0114C">
        <w:t>Mongolia’s freshwater resources are declining at an alarming rate</w:t>
      </w:r>
      <w:proofErr w:type="gramStart"/>
      <w:r w:rsidRPr="00B0114C">
        <w:t xml:space="preserve">.  </w:t>
      </w:r>
      <w:proofErr w:type="gramEnd"/>
      <w:r w:rsidRPr="00B0114C">
        <w:t>An audit in 2007 indicated that of its 5</w:t>
      </w:r>
      <w:r>
        <w:t>,</w:t>
      </w:r>
      <w:r w:rsidRPr="00B0114C">
        <w:t>000 rivers, 852 have dried up; of 9,300 springs, 2,277 have gone dry; and of nearly 2,800 salt marshes and lakes, 1,181 have gone dry (</w:t>
      </w:r>
      <w:r>
        <w:t>MEGD, 2010a)</w:t>
      </w:r>
      <w:r w:rsidRPr="00B0114C">
        <w:t xml:space="preserve">. This loss is caused by climate change, </w:t>
      </w:r>
      <w:proofErr w:type="gramStart"/>
      <w:r w:rsidRPr="00B0114C">
        <w:t>deforestation</w:t>
      </w:r>
      <w:proofErr w:type="gramEnd"/>
      <w:r w:rsidRPr="00B0114C">
        <w:t xml:space="preserve"> and water extraction for industrial uses such as mining. Mongolia will seek to design its National REDD+ Strategy to deliver and monitor the additional benefit of protecting its watersheds. </w:t>
      </w:r>
      <w:r>
        <w:t>Indictors and monitoring mechanisms will be developed through the implementation of the REDD+ Readiness Roadmap.</w:t>
      </w:r>
    </w:p>
    <w:p w14:paraId="7FC1A01E" w14:textId="77777777" w:rsidR="0007220A" w:rsidRDefault="0007220A">
      <w:pPr>
        <w:pStyle w:val="Heading4"/>
      </w:pPr>
      <w:r>
        <w:t>Conservation of Forest Biodiversity</w:t>
      </w:r>
      <w:bookmarkEnd w:id="420"/>
      <w:bookmarkEnd w:id="421"/>
    </w:p>
    <w:p w14:paraId="42289091" w14:textId="77777777" w:rsidR="0007220A" w:rsidRDefault="0007220A" w:rsidP="000C4AF5">
      <w:pPr>
        <w:spacing w:after="0"/>
        <w:contextualSpacing/>
      </w:pPr>
      <w:r>
        <w:t xml:space="preserve">Mongolia’s boreal forests form part of the transitional zone between the Siberian taiga forest (boreal forest) to the north and the grasslands to the south and are globally significant in terms of biodiversity. These forests contain more than 600 species of medicinal herbs, and about 400 species of food and other herbs. Floral diversity is significant both in the forest under-storey and adjacent grasslands, including threatened species such as lady’s slipper orchids as well as wild peonies, anemones, </w:t>
      </w:r>
      <w:proofErr w:type="gramStart"/>
      <w:r>
        <w:t>globe flowers</w:t>
      </w:r>
      <w:proofErr w:type="gramEnd"/>
      <w:r>
        <w:t xml:space="preserve"> and carpets of iris. Mongolia has ratified the Convention on Biodiversity (1992) and is committed to biodiversity protection. </w:t>
      </w:r>
    </w:p>
    <w:p w14:paraId="293ED348" w14:textId="77777777" w:rsidR="0007220A" w:rsidRDefault="0007220A" w:rsidP="000C4AF5">
      <w:pPr>
        <w:spacing w:after="0"/>
        <w:contextualSpacing/>
      </w:pPr>
    </w:p>
    <w:p w14:paraId="6A3C4B5E" w14:textId="77777777" w:rsidR="0007220A" w:rsidRDefault="0007220A" w:rsidP="000C4AF5">
      <w:pPr>
        <w:spacing w:after="0"/>
        <w:contextualSpacing/>
      </w:pPr>
      <w:r>
        <w:t xml:space="preserve">The main threats to forest biodiversity in Mongolia are: fires; pasture degradation and desertification; hunting </w:t>
      </w:r>
      <w:r w:rsidRPr="00900C16">
        <w:t xml:space="preserve">and wildlife trade; industrial scale and artisanal mining; climate change and water </w:t>
      </w:r>
      <w:r w:rsidRPr="00B61AF2">
        <w:t>shortages; animal disease and disease management; deforestation and crop agriculture (Jacob, 2011).</w:t>
      </w:r>
    </w:p>
    <w:p w14:paraId="262449AA" w14:textId="77777777" w:rsidR="0007220A" w:rsidRDefault="0007220A" w:rsidP="000C4AF5">
      <w:pPr>
        <w:spacing w:after="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07220A" w:rsidRPr="006A5FCA" w14:paraId="0AB493CA" w14:textId="77777777" w:rsidTr="00BA7D7D">
        <w:tc>
          <w:tcPr>
            <w:tcW w:w="9350" w:type="dxa"/>
            <w:shd w:val="clear" w:color="auto" w:fill="DBE5F1"/>
          </w:tcPr>
          <w:p w14:paraId="592AC38A" w14:textId="77777777" w:rsidR="0007220A" w:rsidRPr="006A5FCA" w:rsidRDefault="0007220A" w:rsidP="006A5FCA">
            <w:pPr>
              <w:spacing w:after="0"/>
              <w:jc w:val="center"/>
              <w:rPr>
                <w:rFonts w:cs="Calibri"/>
                <w:b/>
              </w:rPr>
            </w:pPr>
            <w:bookmarkStart w:id="422" w:name="_Toc385336362"/>
            <w:bookmarkStart w:id="423" w:name="_Toc386790016"/>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20</w:t>
            </w:r>
            <w:r w:rsidRPr="006A5FCA">
              <w:rPr>
                <w:b/>
              </w:rPr>
              <w:fldChar w:fldCharType="end"/>
            </w:r>
            <w:r w:rsidRPr="006A5FCA">
              <w:rPr>
                <w:b/>
              </w:rPr>
              <w:t>: Key Documents on Biodiversity and Protected Areas in Mongolia</w:t>
            </w:r>
            <w:bookmarkEnd w:id="422"/>
            <w:bookmarkEnd w:id="423"/>
          </w:p>
          <w:p w14:paraId="589C7B98" w14:textId="77777777" w:rsidR="0007220A" w:rsidRPr="006A5FCA" w:rsidRDefault="0007220A" w:rsidP="009C41C5">
            <w:pPr>
              <w:numPr>
                <w:ilvl w:val="0"/>
                <w:numId w:val="37"/>
              </w:numPr>
              <w:spacing w:after="0"/>
              <w:rPr>
                <w:rFonts w:cs="Calibri"/>
              </w:rPr>
            </w:pPr>
            <w:r w:rsidRPr="006A5FCA">
              <w:rPr>
                <w:rFonts w:cs="Calibri"/>
                <w:szCs w:val="22"/>
              </w:rPr>
              <w:t>Chimed-Ochir, et al</w:t>
            </w:r>
            <w:r>
              <w:rPr>
                <w:rFonts w:cs="Calibri"/>
                <w:szCs w:val="22"/>
              </w:rPr>
              <w:t>.</w:t>
            </w:r>
            <w:r w:rsidRPr="006A5FCA">
              <w:rPr>
                <w:rFonts w:cs="Calibri"/>
                <w:szCs w:val="22"/>
              </w:rPr>
              <w:t xml:space="preserve"> (2010), </w:t>
            </w:r>
            <w:r w:rsidRPr="006A5FCA">
              <w:rPr>
                <w:rFonts w:cs="Calibri"/>
                <w:i/>
                <w:szCs w:val="22"/>
              </w:rPr>
              <w:t>Filling the Gaps to Protect the Biodiversity of Mongolia</w:t>
            </w:r>
            <w:r w:rsidRPr="006A5FCA">
              <w:rPr>
                <w:rFonts w:cs="Calibri"/>
                <w:szCs w:val="22"/>
              </w:rPr>
              <w:t>, WWF-Mongolia.</w:t>
            </w:r>
          </w:p>
          <w:p w14:paraId="063E56BB" w14:textId="77777777" w:rsidR="0007220A" w:rsidRPr="006A5FCA" w:rsidRDefault="0007220A" w:rsidP="009C41C5">
            <w:pPr>
              <w:numPr>
                <w:ilvl w:val="0"/>
                <w:numId w:val="37"/>
              </w:numPr>
              <w:spacing w:after="0"/>
              <w:rPr>
                <w:rFonts w:cs="Calibri"/>
              </w:rPr>
            </w:pPr>
            <w:r w:rsidRPr="006A5FCA">
              <w:rPr>
                <w:rFonts w:cs="Calibri"/>
                <w:szCs w:val="22"/>
              </w:rPr>
              <w:t xml:space="preserve">Jacob, A., </w:t>
            </w:r>
            <w:r w:rsidRPr="006A5FCA">
              <w:rPr>
                <w:rFonts w:cs="Calibri"/>
                <w:i/>
                <w:szCs w:val="22"/>
              </w:rPr>
              <w:t>et al</w:t>
            </w:r>
            <w:r>
              <w:rPr>
                <w:rFonts w:cs="Calibri"/>
                <w:i/>
                <w:szCs w:val="22"/>
              </w:rPr>
              <w:t>.</w:t>
            </w:r>
            <w:r w:rsidRPr="006A5FCA">
              <w:rPr>
                <w:rFonts w:cs="Calibri"/>
                <w:szCs w:val="22"/>
              </w:rPr>
              <w:t xml:space="preserve"> (2011), </w:t>
            </w:r>
            <w:proofErr w:type="gramStart"/>
            <w:r w:rsidRPr="006A5FCA">
              <w:rPr>
                <w:rFonts w:cs="Calibri"/>
                <w:i/>
                <w:szCs w:val="22"/>
              </w:rPr>
              <w:t>Mongolia’s</w:t>
            </w:r>
            <w:proofErr w:type="gramEnd"/>
            <w:r w:rsidRPr="006A5FCA">
              <w:rPr>
                <w:rFonts w:cs="Calibri"/>
                <w:i/>
                <w:szCs w:val="22"/>
              </w:rPr>
              <w:t xml:space="preserve"> Biodiversity: Status, Threats, and Recommendations for Conservation</w:t>
            </w:r>
            <w:r w:rsidRPr="006A5FCA">
              <w:rPr>
                <w:rFonts w:cs="Calibri"/>
                <w:szCs w:val="22"/>
              </w:rPr>
              <w:t>, USAID.</w:t>
            </w:r>
          </w:p>
          <w:p w14:paraId="2091F59D" w14:textId="77777777" w:rsidR="0007220A" w:rsidRPr="006A5FCA" w:rsidRDefault="0007220A" w:rsidP="009C41C5">
            <w:pPr>
              <w:numPr>
                <w:ilvl w:val="0"/>
                <w:numId w:val="37"/>
              </w:numPr>
              <w:spacing w:after="0"/>
              <w:rPr>
                <w:rFonts w:cs="Calibri"/>
              </w:rPr>
            </w:pPr>
            <w:r w:rsidRPr="006A5FCA">
              <w:rPr>
                <w:rFonts w:eastAsia="Times New Roman" w:cs="Calibri"/>
                <w:color w:val="000000"/>
                <w:szCs w:val="22"/>
                <w:lang w:val="en-AU" w:eastAsia="en-AU"/>
              </w:rPr>
              <w:t>MNET</w:t>
            </w:r>
            <w:r w:rsidRPr="006A5FCA">
              <w:rPr>
                <w:rFonts w:cs="Calibri"/>
                <w:szCs w:val="22"/>
              </w:rPr>
              <w:t xml:space="preserve"> (2010b), </w:t>
            </w:r>
            <w:r w:rsidRPr="006A5FCA">
              <w:rPr>
                <w:rFonts w:cs="Calibri"/>
                <w:i/>
                <w:szCs w:val="22"/>
              </w:rPr>
              <w:t>Mongolia’s Fourth National Report on the Implementation of the Convention on Biodiversity</w:t>
            </w:r>
            <w:r w:rsidRPr="006A5FCA">
              <w:rPr>
                <w:rFonts w:cs="Calibri"/>
                <w:szCs w:val="22"/>
              </w:rPr>
              <w:t>.</w:t>
            </w:r>
          </w:p>
          <w:p w14:paraId="1A884BEC" w14:textId="77777777" w:rsidR="0007220A" w:rsidRPr="006A5FCA" w:rsidRDefault="0007220A" w:rsidP="009C41C5">
            <w:pPr>
              <w:numPr>
                <w:ilvl w:val="0"/>
                <w:numId w:val="37"/>
              </w:numPr>
              <w:spacing w:after="0"/>
              <w:rPr>
                <w:rFonts w:cs="Calibri"/>
              </w:rPr>
            </w:pPr>
            <w:r w:rsidRPr="006A5FCA">
              <w:rPr>
                <w:rFonts w:cs="Calibri"/>
                <w:szCs w:val="22"/>
              </w:rPr>
              <w:t>National Biodiversity Action Plan for the Convention on Biological Diversity.</w:t>
            </w:r>
          </w:p>
          <w:p w14:paraId="79D565F0" w14:textId="77777777" w:rsidR="0007220A" w:rsidRPr="006A5FCA" w:rsidRDefault="0007220A" w:rsidP="009C41C5">
            <w:pPr>
              <w:numPr>
                <w:ilvl w:val="0"/>
                <w:numId w:val="37"/>
              </w:numPr>
              <w:spacing w:after="0"/>
              <w:rPr>
                <w:rFonts w:cs="Calibri"/>
              </w:rPr>
            </w:pPr>
            <w:r w:rsidRPr="006A5FCA">
              <w:rPr>
                <w:rFonts w:cs="Calibri"/>
                <w:szCs w:val="22"/>
              </w:rPr>
              <w:t>Mongolian Red Lists (Mammals, Reptiles, Amphibians, and Fishes; Birds and Plants - pending).</w:t>
            </w:r>
          </w:p>
        </w:tc>
      </w:tr>
    </w:tbl>
    <w:p w14:paraId="4C965990" w14:textId="77777777" w:rsidR="0007220A" w:rsidRDefault="0007220A" w:rsidP="00900C16">
      <w:pPr>
        <w:pStyle w:val="Caption"/>
      </w:pPr>
    </w:p>
    <w:p w14:paraId="3EF6D775" w14:textId="77777777" w:rsidR="0007220A" w:rsidRDefault="0007220A" w:rsidP="000C4AF5">
      <w:pPr>
        <w:spacing w:after="0"/>
        <w:contextualSpacing/>
      </w:pPr>
      <w:r>
        <w:t xml:space="preserve">In 2010, WWF-Mongolia carried out a comprehensive nationwide gap analysis of biodiversity. Threatened and endangered species of plants and animals are listed in the Mongolian Red Lists, developed by the Zoological Society of London. The IUCN Red List contains a regional assessment of the conservation status of each species that describes their degree of threat, with Conservation Action Plans </w:t>
      </w:r>
      <w:r w:rsidRPr="00900C16">
        <w:t>for each. Rare and endangered species found in northern boreal forests in Mongolia include: the snow leopard; argali; ibex; reindeer; moose; wolverine; red deer; and wild boar</w:t>
      </w:r>
      <w:r w:rsidRPr="00900C16">
        <w:rPr>
          <w:rStyle w:val="FootnoteReference"/>
          <w:sz w:val="24"/>
        </w:rPr>
        <w:footnoteReference w:id="93"/>
      </w:r>
      <w:r>
        <w:t xml:space="preserve">.  </w:t>
      </w:r>
    </w:p>
    <w:p w14:paraId="1EB47DCB" w14:textId="77777777" w:rsidR="0007220A" w:rsidRDefault="0007220A" w:rsidP="000C4AF5">
      <w:pPr>
        <w:spacing w:after="0"/>
        <w:contextualSpacing/>
      </w:pPr>
    </w:p>
    <w:p w14:paraId="0D4AA9DE" w14:textId="77777777" w:rsidR="0007220A" w:rsidRDefault="0007220A" w:rsidP="000C4AF5">
      <w:pPr>
        <w:spacing w:after="0"/>
        <w:contextualSpacing/>
      </w:pPr>
      <w:r>
        <w:t>The National REDD+ Taskforce will take into account the results of the extensive studies that have already been conducted on biodiversity and will seek to integrate biodiversity concerns into National REDD+ Strategy (e.g. by prioritising forest conservation and/or restoration activities in important habitat areas) so as to maximise the biodiversity co-benefits of REDD+.</w:t>
      </w:r>
    </w:p>
    <w:p w14:paraId="04636A51" w14:textId="77777777" w:rsidR="0007220A" w:rsidRDefault="0007220A" w:rsidP="000C4AF5">
      <w:pPr>
        <w:spacing w:after="0"/>
        <w:contextualSpacing/>
      </w:pPr>
    </w:p>
    <w:p w14:paraId="74F24F88" w14:textId="77777777" w:rsidR="0007220A" w:rsidRDefault="0007220A" w:rsidP="000C4AF5">
      <w:pPr>
        <w:spacing w:after="0"/>
        <w:contextualSpacing/>
      </w:pPr>
      <w:r>
        <w:t xml:space="preserve">FAO, with funding from GEF, will start the implementation of the Project, </w:t>
      </w:r>
      <w:r w:rsidRPr="00900C16">
        <w:rPr>
          <w:i/>
        </w:rPr>
        <w:t>Mainstreaming biodiversity conservation, SFM and carbon sink enhancement into Mongolia’s productive forest landscapes</w:t>
      </w:r>
      <w:r>
        <w:t>, in 2014</w:t>
      </w:r>
      <w:r w:rsidRPr="00900C16">
        <w:t>.</w:t>
      </w:r>
      <w:r>
        <w:t xml:space="preserve"> </w:t>
      </w:r>
      <w:r w:rsidRPr="00900C16">
        <w:t>Working with FUGs, this project will develop SFM in Mongolia</w:t>
      </w:r>
      <w:r>
        <w:t xml:space="preserve"> that supports REDD+ objectives and conserves biodiversity. It will also help develop associated indictors and monitoring mechanisms.</w:t>
      </w:r>
    </w:p>
    <w:p w14:paraId="0EE217C2" w14:textId="77777777" w:rsidR="0007220A" w:rsidRDefault="0007220A">
      <w:pPr>
        <w:pStyle w:val="Heading4"/>
      </w:pPr>
      <w:r>
        <w:t>Improved Rural Livelihoods</w:t>
      </w:r>
    </w:p>
    <w:p w14:paraId="12B630FD" w14:textId="77777777" w:rsidR="0007220A" w:rsidRDefault="0007220A" w:rsidP="000C4AF5">
      <w:pPr>
        <w:spacing w:after="0"/>
        <w:contextualSpacing/>
      </w:pPr>
      <w:r>
        <w:t xml:space="preserve">The NDS identifies poverty reduction and the need to develop livelihood capacities as a key development objective. REDD+ can contribute to this in several ways: </w:t>
      </w:r>
    </w:p>
    <w:p w14:paraId="728226A2" w14:textId="77777777" w:rsidR="0007220A" w:rsidRDefault="0007220A" w:rsidP="000C4AF5">
      <w:pPr>
        <w:spacing w:after="0"/>
        <w:contextualSpacing/>
      </w:pPr>
    </w:p>
    <w:p w14:paraId="0611150F"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The REDD+ Positive Incentive Distribution Plan will ensure that there is a focus on improving rural livelihoods;</w:t>
      </w:r>
    </w:p>
    <w:p w14:paraId="58618BD5"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Improving access to, and supply of, fuel wood in rural areas – of critical importance during the harsh winter period;</w:t>
      </w:r>
    </w:p>
    <w:p w14:paraId="313E4ABD"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Improving access to, and supply of, non-timber forest products (such as pine nuts and mushrooms);</w:t>
      </w:r>
      <w:r>
        <w:rPr>
          <w:rFonts w:ascii="Calibri" w:hAnsi="Calibri"/>
        </w:rPr>
        <w:t xml:space="preserve"> and</w:t>
      </w:r>
    </w:p>
    <w:p w14:paraId="3DC5FEC4" w14:textId="77777777" w:rsidR="0007220A" w:rsidRPr="006A5FCA" w:rsidRDefault="0007220A" w:rsidP="009C41C5">
      <w:pPr>
        <w:pStyle w:val="MediumGrid1-Accent22"/>
        <w:numPr>
          <w:ilvl w:val="0"/>
          <w:numId w:val="90"/>
        </w:numPr>
        <w:spacing w:before="0" w:after="0" w:line="240" w:lineRule="auto"/>
        <w:contextualSpacing/>
        <w:rPr>
          <w:rFonts w:ascii="Calibri" w:hAnsi="Calibri"/>
        </w:rPr>
      </w:pPr>
      <w:r w:rsidRPr="006A5FCA">
        <w:rPr>
          <w:rFonts w:ascii="Calibri" w:hAnsi="Calibri"/>
        </w:rPr>
        <w:t xml:space="preserve">Through greater integration of gender considerations and women’s perspectives in all relevant REDD+ policies and practices, it is hoped that some improvement in the status of women will be achieved. </w:t>
      </w:r>
    </w:p>
    <w:p w14:paraId="6FCB7154" w14:textId="77777777" w:rsidR="0007220A" w:rsidRDefault="0007220A" w:rsidP="000C4AF5">
      <w:pPr>
        <w:spacing w:after="0"/>
        <w:contextualSpacing/>
      </w:pPr>
    </w:p>
    <w:p w14:paraId="6AC79255" w14:textId="77777777" w:rsidR="0007220A" w:rsidRDefault="0007220A" w:rsidP="000C4AF5">
      <w:pPr>
        <w:spacing w:after="0"/>
        <w:contextualSpacing/>
      </w:pPr>
      <w:r>
        <w:t xml:space="preserve">One possibility will be to link REDD+ with ongoing livelihood improvement initiatives (see for example Box </w:t>
      </w:r>
      <w:r w:rsidRPr="00EC7A61">
        <w:t>2</w:t>
      </w:r>
      <w:r>
        <w:t>1). Indictors and monitoring mechanisms will also be developed.</w:t>
      </w:r>
    </w:p>
    <w:p w14:paraId="0545B999" w14:textId="77777777" w:rsidR="0007220A" w:rsidRPr="00B0114C" w:rsidRDefault="0007220A" w:rsidP="000C4AF5">
      <w:pPr>
        <w:spacing w:after="0"/>
        <w:contextual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07220A" w:rsidRPr="006A5FCA" w14:paraId="6CA8271F" w14:textId="77777777" w:rsidTr="00BA7D7D">
        <w:tc>
          <w:tcPr>
            <w:tcW w:w="9350" w:type="dxa"/>
            <w:shd w:val="clear" w:color="auto" w:fill="DBE5F1"/>
          </w:tcPr>
          <w:p w14:paraId="5EEDD9A7" w14:textId="77777777" w:rsidR="0007220A" w:rsidRPr="006A5FCA" w:rsidRDefault="0007220A" w:rsidP="000C4AF5">
            <w:pPr>
              <w:spacing w:after="0"/>
              <w:contextualSpacing/>
              <w:jc w:val="center"/>
              <w:rPr>
                <w:b/>
              </w:rPr>
            </w:pPr>
            <w:bookmarkStart w:id="424" w:name="_Toc385336363"/>
            <w:bookmarkStart w:id="425" w:name="_Toc386790017"/>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21</w:t>
            </w:r>
            <w:r w:rsidRPr="006A5FCA">
              <w:rPr>
                <w:b/>
              </w:rPr>
              <w:fldChar w:fldCharType="end"/>
            </w:r>
            <w:r w:rsidRPr="006A5FCA">
              <w:rPr>
                <w:b/>
              </w:rPr>
              <w:t>: Sustainable Livelihood Project - II (2008 - 2012)</w:t>
            </w:r>
            <w:bookmarkEnd w:id="424"/>
            <w:bookmarkEnd w:id="425"/>
          </w:p>
          <w:p w14:paraId="65C3C8E9" w14:textId="77777777" w:rsidR="0007220A" w:rsidRDefault="0007220A" w:rsidP="000C4AF5">
            <w:pPr>
              <w:spacing w:after="0"/>
              <w:contextualSpacing/>
            </w:pPr>
            <w:r w:rsidRPr="006A5FCA">
              <w:rPr>
                <w:szCs w:val="22"/>
              </w:rPr>
              <w:t xml:space="preserve">Mongolia’s Positive Incentive Distribution Plan will seek to incorporate the lessons learned from the second stage of the Sustainable Livelihoods Project – II that was implemented in Ulaanbaatar and in all </w:t>
            </w:r>
            <w:r w:rsidRPr="006A5FCA">
              <w:rPr>
                <w:i/>
                <w:szCs w:val="22"/>
              </w:rPr>
              <w:t>aimags</w:t>
            </w:r>
            <w:r w:rsidRPr="006A5FCA">
              <w:rPr>
                <w:szCs w:val="22"/>
              </w:rPr>
              <w:t xml:space="preserve"> from 2008</w:t>
            </w:r>
            <w:r>
              <w:rPr>
                <w:szCs w:val="22"/>
              </w:rPr>
              <w:t>-</w:t>
            </w:r>
            <w:r w:rsidRPr="006A5FCA">
              <w:rPr>
                <w:szCs w:val="22"/>
              </w:rPr>
              <w:t>2012</w:t>
            </w:r>
            <w:proofErr w:type="gramStart"/>
            <w:r w:rsidRPr="006A5FCA">
              <w:rPr>
                <w:szCs w:val="22"/>
              </w:rPr>
              <w:t xml:space="preserve">.  </w:t>
            </w:r>
            <w:proofErr w:type="gramEnd"/>
            <w:r w:rsidRPr="006A5FCA">
              <w:rPr>
                <w:szCs w:val="22"/>
              </w:rPr>
              <w:t xml:space="preserve">This was a joint project between the Government of Mongolia and the World Bank.  </w:t>
            </w:r>
          </w:p>
          <w:p w14:paraId="22FF8C68" w14:textId="77777777" w:rsidR="0007220A" w:rsidRPr="006A5FCA" w:rsidRDefault="0007220A" w:rsidP="000C4AF5">
            <w:pPr>
              <w:spacing w:after="0"/>
              <w:contextualSpacing/>
            </w:pPr>
          </w:p>
          <w:p w14:paraId="40BA2BA0" w14:textId="77777777" w:rsidR="0007220A" w:rsidRDefault="0007220A" w:rsidP="000C4AF5">
            <w:pPr>
              <w:spacing w:after="0"/>
              <w:contextualSpacing/>
            </w:pPr>
            <w:r w:rsidRPr="006A5FCA">
              <w:rPr>
                <w:szCs w:val="22"/>
              </w:rPr>
              <w:t>Its overall objective was to address community needs and participation based institutional mechanisms by improving health, education and infrastructure development, enhance quality and accessibility of social services, ability of herding communities to overcome natural risks and enhancing microloans in remote areas.</w:t>
            </w:r>
          </w:p>
          <w:p w14:paraId="41287BA8" w14:textId="77777777" w:rsidR="0007220A" w:rsidRPr="006A5FCA" w:rsidRDefault="0007220A" w:rsidP="000C4AF5">
            <w:pPr>
              <w:spacing w:after="0"/>
              <w:contextualSpacing/>
            </w:pPr>
          </w:p>
          <w:p w14:paraId="491CB066" w14:textId="77777777" w:rsidR="0007220A" w:rsidRPr="006A5FCA" w:rsidRDefault="0007220A" w:rsidP="000C4AF5">
            <w:pPr>
              <w:keepNext/>
              <w:spacing w:after="0"/>
              <w:contextualSpacing/>
              <w:rPr>
                <w:i/>
              </w:rPr>
            </w:pPr>
            <w:r w:rsidRPr="006A5FCA">
              <w:rPr>
                <w:i/>
                <w:szCs w:val="22"/>
              </w:rPr>
              <w:t>Source: Mongolian Statistical Yearbook 2010: 312.</w:t>
            </w:r>
          </w:p>
        </w:tc>
      </w:tr>
    </w:tbl>
    <w:p w14:paraId="09F1C9F3" w14:textId="77777777" w:rsidR="0007220A" w:rsidRDefault="0007220A" w:rsidP="000C4AF5">
      <w:pPr>
        <w:pStyle w:val="Caption"/>
        <w:spacing w:after="0"/>
        <w:contextualSpacing/>
      </w:pPr>
    </w:p>
    <w:p w14:paraId="1BDD2228" w14:textId="77777777" w:rsidR="0007220A" w:rsidRDefault="0007220A">
      <w:pPr>
        <w:pStyle w:val="Heading4"/>
      </w:pPr>
      <w:r>
        <w:t>Improved Forest Governance and other Impacts</w:t>
      </w:r>
    </w:p>
    <w:p w14:paraId="0D7418D3" w14:textId="77777777" w:rsidR="0007220A" w:rsidRPr="003823ED" w:rsidRDefault="0007220A" w:rsidP="00FD4D04">
      <w:pPr>
        <w:rPr>
          <w:b/>
        </w:rPr>
      </w:pPr>
      <w:r w:rsidRPr="003823ED">
        <w:rPr>
          <w:b/>
        </w:rPr>
        <w:t>Transparency and corruption</w:t>
      </w:r>
    </w:p>
    <w:p w14:paraId="39E90449" w14:textId="77777777" w:rsidR="0007220A" w:rsidRDefault="0007220A" w:rsidP="000C4AF5">
      <w:pPr>
        <w:spacing w:after="0"/>
        <w:contextualSpacing/>
      </w:pPr>
      <w:r>
        <w:t>The NDS identifies a number of development weaknesses in Mongolia, one of which is: “</w:t>
      </w:r>
      <w:r w:rsidRPr="000C4AF5">
        <w:t>Lengthy procedures of issuing special permits, widespread corruption and red tape, weak capacity of civil service</w:t>
      </w:r>
      <w:r>
        <w:t>”</w:t>
      </w:r>
      <w:proofErr w:type="gramStart"/>
      <w:r>
        <w:t xml:space="preserve">.  </w:t>
      </w:r>
      <w:proofErr w:type="gramEnd"/>
      <w:r>
        <w:t xml:space="preserve">Moreover, a recent Country Survey by the World Bank found that stakeholders in Mongolia consider governance and government effectiveness to be the key development priority in the country (World Bank, 2011). </w:t>
      </w:r>
    </w:p>
    <w:p w14:paraId="3B562FC0" w14:textId="77777777" w:rsidR="0007220A" w:rsidRDefault="0007220A" w:rsidP="000C4AF5">
      <w:pPr>
        <w:spacing w:after="0"/>
        <w:contextualSpacing/>
      </w:pPr>
    </w:p>
    <w:p w14:paraId="74729A4F" w14:textId="77777777" w:rsidR="0007220A" w:rsidRDefault="0007220A" w:rsidP="000C4AF5">
      <w:pPr>
        <w:spacing w:after="0"/>
        <w:contextualSpacing/>
      </w:pPr>
      <w:r>
        <w:t xml:space="preserve">Corruption has been identified as a problem in the forestry sector in Mongolia, with all institutions relating to forestry, including forest sector authorities, police and inspectors (World Bank, 2006a). Examples of </w:t>
      </w:r>
      <w:r>
        <w:lastRenderedPageBreak/>
        <w:t xml:space="preserve">corrupt behaviour include: bribery of officials to issue permits, collusion and sharing of profits with government officials, and buying licences on the black market.  </w:t>
      </w:r>
    </w:p>
    <w:p w14:paraId="6B96C66D" w14:textId="77777777" w:rsidR="0007220A" w:rsidRDefault="0007220A" w:rsidP="000C4AF5">
      <w:pPr>
        <w:spacing w:after="0"/>
        <w:contextualSpacing/>
      </w:pPr>
    </w:p>
    <w:p w14:paraId="12473C03" w14:textId="77777777" w:rsidR="0007220A" w:rsidRDefault="0007220A" w:rsidP="000C4AF5">
      <w:pPr>
        <w:spacing w:after="0"/>
        <w:contextualSpacing/>
      </w:pPr>
      <w:r w:rsidRPr="001B1A3C">
        <w:t>Mongolia has taken significant steps in the past few years to address corruption. This includes adopting an Anti-Corruption Law, establishing an Independent Commission Against Corruption, and the adoption of a new law in 2012 on Preventing Conflict of Interest in Public Service. This latter</w:t>
      </w:r>
      <w:r>
        <w:t xml:space="preserve"> creates a new standard for regulating the activities of public officials that have private interests that may conflict with their public duties. Mongolia is also actively engaged with the FLEGT process (see</w:t>
      </w:r>
      <w:r w:rsidRPr="00900C16">
        <w:t xml:space="preserve"> Box</w:t>
      </w:r>
      <w:r>
        <w:t xml:space="preserve"> 22). </w:t>
      </w:r>
    </w:p>
    <w:p w14:paraId="51D5EEAB" w14:textId="77777777" w:rsidR="0007220A" w:rsidRDefault="0007220A" w:rsidP="000C4AF5">
      <w:pPr>
        <w:spacing w:after="0"/>
        <w:contextual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07220A" w:rsidRPr="006A5FCA" w14:paraId="0FEB8061" w14:textId="77777777" w:rsidTr="00A13E8B">
        <w:trPr>
          <w:trHeight w:val="3060"/>
        </w:trPr>
        <w:tc>
          <w:tcPr>
            <w:tcW w:w="9350" w:type="dxa"/>
            <w:shd w:val="clear" w:color="auto" w:fill="DBE5F1"/>
          </w:tcPr>
          <w:p w14:paraId="1731FD13" w14:textId="77777777" w:rsidR="0007220A" w:rsidRPr="006A5FCA" w:rsidRDefault="0007220A" w:rsidP="00042561">
            <w:pPr>
              <w:spacing w:after="120"/>
              <w:jc w:val="center"/>
              <w:rPr>
                <w:rFonts w:cs="Calibri"/>
                <w:b/>
              </w:rPr>
            </w:pPr>
            <w:bookmarkStart w:id="426" w:name="_Toc385336364"/>
            <w:bookmarkStart w:id="427" w:name="_Toc386790018"/>
            <w:r w:rsidRPr="006A5FCA">
              <w:rPr>
                <w:b/>
              </w:rPr>
              <w:t xml:space="preserve">Box </w:t>
            </w:r>
            <w:r w:rsidRPr="006A5FCA">
              <w:rPr>
                <w:b/>
              </w:rPr>
              <w:fldChar w:fldCharType="begin"/>
            </w:r>
            <w:r w:rsidRPr="006A5FCA">
              <w:rPr>
                <w:b/>
              </w:rPr>
              <w:instrText xml:space="preserve"> SEQ Box \* ARABIC </w:instrText>
            </w:r>
            <w:r w:rsidRPr="006A5FCA">
              <w:rPr>
                <w:b/>
              </w:rPr>
              <w:fldChar w:fldCharType="separate"/>
            </w:r>
            <w:r w:rsidR="00925047">
              <w:rPr>
                <w:b/>
                <w:noProof/>
              </w:rPr>
              <w:t>22</w:t>
            </w:r>
            <w:r w:rsidRPr="006A5FCA">
              <w:rPr>
                <w:b/>
              </w:rPr>
              <w:fldChar w:fldCharType="end"/>
            </w:r>
            <w:r w:rsidRPr="006A5FCA">
              <w:rPr>
                <w:b/>
              </w:rPr>
              <w:t>: Mongolia and FLEGT</w:t>
            </w:r>
            <w:bookmarkEnd w:id="426"/>
            <w:bookmarkEnd w:id="427"/>
          </w:p>
          <w:p w14:paraId="73C68B67" w14:textId="77777777" w:rsidR="0007220A" w:rsidRPr="006A5FCA" w:rsidRDefault="0007220A" w:rsidP="00042561">
            <w:pPr>
              <w:spacing w:after="120"/>
              <w:rPr>
                <w:rFonts w:cs="Calibri"/>
              </w:rPr>
            </w:pPr>
            <w:r w:rsidRPr="006A5FCA">
              <w:rPr>
                <w:rFonts w:cs="Calibri"/>
                <w:szCs w:val="22"/>
              </w:rPr>
              <w:t xml:space="preserve">Since 2008, Mongolia has participated in the European Union’s Forest Law Enforcement, </w:t>
            </w:r>
            <w:proofErr w:type="gramStart"/>
            <w:r w:rsidRPr="006A5FCA">
              <w:rPr>
                <w:rFonts w:cs="Calibri"/>
                <w:szCs w:val="22"/>
              </w:rPr>
              <w:t>Governance</w:t>
            </w:r>
            <w:proofErr w:type="gramEnd"/>
            <w:r w:rsidRPr="006A5FCA">
              <w:rPr>
                <w:rFonts w:cs="Calibri"/>
                <w:szCs w:val="22"/>
              </w:rPr>
              <w:t xml:space="preserve"> and Trade (FLEGT) programme, with the assistance of GIZ.  </w:t>
            </w:r>
          </w:p>
          <w:p w14:paraId="22DEF5E4" w14:textId="77777777" w:rsidR="0007220A" w:rsidRPr="006A5FCA" w:rsidRDefault="0007220A" w:rsidP="00042561">
            <w:pPr>
              <w:spacing w:after="120"/>
              <w:rPr>
                <w:rFonts w:cs="Calibri"/>
              </w:rPr>
            </w:pPr>
            <w:proofErr w:type="gramStart"/>
            <w:r w:rsidRPr="006A5FCA">
              <w:rPr>
                <w:rFonts w:cs="Calibri"/>
                <w:szCs w:val="22"/>
              </w:rPr>
              <w:t>The FLEGT process is being guided by a National Taskforce, the membership of which was reformulated by government resolution on 14 July 2010</w:t>
            </w:r>
            <w:proofErr w:type="gramEnd"/>
            <w:r w:rsidRPr="006A5FCA">
              <w:rPr>
                <w:rFonts w:cs="Calibri"/>
                <w:szCs w:val="22"/>
              </w:rPr>
              <w:t>. The Taskforce now has nine members wh</w:t>
            </w:r>
            <w:r>
              <w:rPr>
                <w:rFonts w:cs="Calibri"/>
                <w:szCs w:val="22"/>
              </w:rPr>
              <w:t>o</w:t>
            </w:r>
            <w:r w:rsidRPr="006A5FCA">
              <w:rPr>
                <w:rFonts w:cs="Calibri"/>
                <w:szCs w:val="22"/>
              </w:rPr>
              <w:t xml:space="preserve"> include the Chairman of General Agency for Specialized Inspection, </w:t>
            </w:r>
            <w:r w:rsidRPr="006A5FCA">
              <w:rPr>
                <w:szCs w:val="22"/>
              </w:rPr>
              <w:t>DFCRM</w:t>
            </w:r>
            <w:r w:rsidRPr="006A5FCA">
              <w:rPr>
                <w:rFonts w:cs="Calibri"/>
                <w:szCs w:val="22"/>
              </w:rPr>
              <w:t xml:space="preserve">, SPAA, the Independent Commission Against </w:t>
            </w:r>
            <w:proofErr w:type="gramStart"/>
            <w:r w:rsidRPr="006A5FCA">
              <w:rPr>
                <w:rFonts w:cs="Calibri"/>
                <w:szCs w:val="22"/>
              </w:rPr>
              <w:t>Corruption</w:t>
            </w:r>
            <w:proofErr w:type="gramEnd"/>
            <w:r w:rsidRPr="006A5FCA">
              <w:rPr>
                <w:rFonts w:cs="Calibri"/>
                <w:szCs w:val="22"/>
              </w:rPr>
              <w:t xml:space="preserve"> and MIA.  </w:t>
            </w:r>
          </w:p>
          <w:p w14:paraId="5E8BEEE3" w14:textId="77777777" w:rsidR="0007220A" w:rsidRPr="006A5FCA" w:rsidRDefault="0007220A" w:rsidP="00042561">
            <w:pPr>
              <w:spacing w:after="120"/>
              <w:rPr>
                <w:rFonts w:cs="Calibri"/>
              </w:rPr>
            </w:pPr>
            <w:r w:rsidRPr="006A5FCA">
              <w:rPr>
                <w:rFonts w:cs="Calibri"/>
                <w:szCs w:val="22"/>
              </w:rPr>
              <w:t xml:space="preserve">Early experience with the FLEGT Taskforce indicates that middle-level government representation on the National REDD+ Taskforce may be more appropriate than high-level representation (e.g. ministerial level) in order to secure the time and commitment of Taskforce members required for meetings. </w:t>
            </w:r>
          </w:p>
          <w:p w14:paraId="39586A1C" w14:textId="77777777" w:rsidR="0007220A" w:rsidRPr="006A5FCA" w:rsidRDefault="0007220A" w:rsidP="00DF3E6E">
            <w:pPr>
              <w:keepNext/>
              <w:spacing w:after="0"/>
            </w:pPr>
            <w:r w:rsidRPr="006A5FCA">
              <w:rPr>
                <w:rFonts w:cs="Calibri"/>
                <w:i/>
                <w:szCs w:val="22"/>
              </w:rPr>
              <w:t xml:space="preserve">Source: pers. </w:t>
            </w:r>
            <w:r>
              <w:rPr>
                <w:rFonts w:cs="Calibri"/>
                <w:i/>
                <w:szCs w:val="22"/>
              </w:rPr>
              <w:t>c</w:t>
            </w:r>
            <w:r w:rsidRPr="006A5FCA">
              <w:rPr>
                <w:rFonts w:cs="Calibri"/>
                <w:i/>
                <w:szCs w:val="22"/>
              </w:rPr>
              <w:t>omm. Director, Forestry Agency (2012)</w:t>
            </w:r>
          </w:p>
        </w:tc>
      </w:tr>
    </w:tbl>
    <w:p w14:paraId="58A8B24C" w14:textId="77777777" w:rsidR="0007220A" w:rsidRDefault="0007220A" w:rsidP="000C4AF5">
      <w:pPr>
        <w:pStyle w:val="Caption"/>
        <w:spacing w:after="0"/>
      </w:pPr>
    </w:p>
    <w:p w14:paraId="5ACCFC21" w14:textId="77777777" w:rsidR="0007220A" w:rsidRDefault="0007220A" w:rsidP="000C4AF5">
      <w:pPr>
        <w:spacing w:after="0"/>
      </w:pPr>
      <w:r>
        <w:t>The National REDD+ Strategy will be designed to help address the above governance challenges, building on initiatives such as FLEGT. Changes in forest governance will be monitored through the Safeguards Information System, using a system of indicators. The process will be subject to extensive consultations with stakeholders in Mongolia.</w:t>
      </w:r>
    </w:p>
    <w:p w14:paraId="04F154C2" w14:textId="77777777" w:rsidR="0007220A" w:rsidRDefault="0007220A" w:rsidP="000C4AF5">
      <w:pPr>
        <w:spacing w:after="0"/>
      </w:pPr>
    </w:p>
    <w:p w14:paraId="394D56FE" w14:textId="77777777" w:rsidR="0007220A" w:rsidRDefault="0007220A" w:rsidP="000C4AF5">
      <w:pPr>
        <w:spacing w:after="0"/>
        <w:rPr>
          <w:b/>
        </w:rPr>
      </w:pPr>
      <w:r>
        <w:rPr>
          <w:b/>
        </w:rPr>
        <w:t>Coordination</w:t>
      </w:r>
    </w:p>
    <w:p w14:paraId="670F10CF" w14:textId="77777777" w:rsidR="0007220A" w:rsidRPr="003823ED" w:rsidRDefault="0007220A" w:rsidP="000C4AF5">
      <w:pPr>
        <w:spacing w:after="0"/>
        <w:rPr>
          <w:b/>
        </w:rPr>
      </w:pPr>
    </w:p>
    <w:p w14:paraId="4804BA6D" w14:textId="77777777" w:rsidR="0007220A" w:rsidRDefault="0007220A" w:rsidP="000C4AF5">
      <w:pPr>
        <w:spacing w:after="0"/>
      </w:pPr>
      <w:r>
        <w:t xml:space="preserve">The existing legal and regulatory framework relating to forests that provides one basis for governance in relation to REDD+ is described in Component 2a. Responsibility for implementing and monitoring these laws and regulations is spread across a large number of Ministries, </w:t>
      </w:r>
      <w:proofErr w:type="gramStart"/>
      <w:r>
        <w:t>Departments</w:t>
      </w:r>
      <w:proofErr w:type="gramEnd"/>
      <w:r>
        <w:t xml:space="preserve"> and other government agencies. The major governance issue that impacts REDD+ is the implementation of policy relating to land tenure and rights to the use of land and related resources (see component 2a). It will be crucial for successful REDD+ implementation to ensure clear institutional roles and responsibilities, especially between agencies responsible for forests and those responsible for land use planning, local development, agriculture, energy, infrastructure and land tenure/use rights. Effective coordination between the relevant institutions across sectors and institutional capacity to implement decisions will need to be investigated and strengthened where necessary and transparency of systems for the management of budgets and financial flows will need to be improved.</w:t>
      </w:r>
    </w:p>
    <w:p w14:paraId="7870D0A5" w14:textId="77777777" w:rsidR="0007220A" w:rsidRDefault="0007220A" w:rsidP="000C4AF5">
      <w:pPr>
        <w:spacing w:after="0"/>
      </w:pPr>
    </w:p>
    <w:p w14:paraId="1B013D1C" w14:textId="77777777" w:rsidR="0007220A" w:rsidRDefault="0007220A" w:rsidP="000C4AF5">
      <w:pPr>
        <w:spacing w:after="0"/>
        <w:rPr>
          <w:b/>
        </w:rPr>
      </w:pPr>
      <w:r>
        <w:rPr>
          <w:b/>
        </w:rPr>
        <w:br w:type="page"/>
      </w:r>
      <w:r>
        <w:rPr>
          <w:b/>
        </w:rPr>
        <w:lastRenderedPageBreak/>
        <w:t>Participation</w:t>
      </w:r>
    </w:p>
    <w:p w14:paraId="199215B2" w14:textId="77777777" w:rsidR="0007220A" w:rsidRPr="003823ED" w:rsidRDefault="0007220A" w:rsidP="000C4AF5">
      <w:pPr>
        <w:spacing w:after="0"/>
        <w:rPr>
          <w:b/>
        </w:rPr>
      </w:pPr>
    </w:p>
    <w:p w14:paraId="1456FBD3" w14:textId="77777777" w:rsidR="0007220A" w:rsidRDefault="0007220A" w:rsidP="000C4AF5">
      <w:pPr>
        <w:spacing w:after="0"/>
      </w:pPr>
      <w:r>
        <w:t xml:space="preserve">Another key aspect of governance is the effective participation of all stakeholders. Participation needs to be broad and genuine, in particular ensuring that space is provided for vulnerable and marginalized groups to actively participate and play key roles in REDD+ related decision-making processes. </w:t>
      </w:r>
      <w:r w:rsidRPr="00FD4D04">
        <w:t xml:space="preserve">Transparency of and access to information, and the provision of information in a timely manner, are important to ensure effective participation. </w:t>
      </w:r>
      <w:r>
        <w:t>This is addressed under Components 1a and 1c – it will be monitored under this Component.</w:t>
      </w:r>
    </w:p>
    <w:p w14:paraId="68077CEE" w14:textId="77777777" w:rsidR="0007220A" w:rsidRDefault="0007220A" w:rsidP="000C4AF5">
      <w:pPr>
        <w:spacing w:after="0"/>
      </w:pPr>
    </w:p>
    <w:p w14:paraId="0250A7E8" w14:textId="77777777" w:rsidR="0007220A" w:rsidRDefault="0007220A" w:rsidP="000C4AF5">
      <w:pPr>
        <w:spacing w:after="0"/>
        <w:rPr>
          <w:b/>
        </w:rPr>
      </w:pPr>
      <w:bookmarkStart w:id="428" w:name="_Toc315900712"/>
      <w:bookmarkStart w:id="429" w:name="_Toc356377072"/>
      <w:r w:rsidRPr="003823ED">
        <w:rPr>
          <w:b/>
        </w:rPr>
        <w:t>Monitoring Governance</w:t>
      </w:r>
    </w:p>
    <w:p w14:paraId="6B4622E8" w14:textId="77777777" w:rsidR="0007220A" w:rsidRPr="003823ED" w:rsidRDefault="0007220A" w:rsidP="000C4AF5">
      <w:pPr>
        <w:spacing w:after="0"/>
        <w:rPr>
          <w:b/>
        </w:rPr>
      </w:pPr>
    </w:p>
    <w:p w14:paraId="7CB5FDE4" w14:textId="77777777" w:rsidR="0007220A" w:rsidRDefault="0007220A" w:rsidP="000C4AF5">
      <w:pPr>
        <w:spacing w:after="0"/>
      </w:pPr>
      <w:r w:rsidRPr="00FD4D04">
        <w:t xml:space="preserve">Improved governance will contribute to </w:t>
      </w:r>
      <w:r>
        <w:t xml:space="preserve">the </w:t>
      </w:r>
      <w:r w:rsidRPr="00FD4D04">
        <w:t xml:space="preserve">overall benefits </w:t>
      </w:r>
      <w:r>
        <w:t xml:space="preserve">resulting </w:t>
      </w:r>
      <w:r w:rsidRPr="00FD4D04">
        <w:t xml:space="preserve">from </w:t>
      </w:r>
      <w:r>
        <w:t xml:space="preserve">the </w:t>
      </w:r>
      <w:r w:rsidRPr="00FD4D04">
        <w:t>implementation of REDD+</w:t>
      </w:r>
      <w:r>
        <w:t xml:space="preserve"> activities,</w:t>
      </w:r>
      <w:r w:rsidRPr="00FD4D04">
        <w:t xml:space="preserve"> especially through addressing land-tenure</w:t>
      </w:r>
      <w:r>
        <w:t>/use rights</w:t>
      </w:r>
      <w:r w:rsidRPr="00FD4D04">
        <w:t>, which will both help to resolve question</w:t>
      </w:r>
      <w:r>
        <w:t>s</w:t>
      </w:r>
      <w:r w:rsidRPr="00FD4D04">
        <w:t xml:space="preserve"> of </w:t>
      </w:r>
      <w:r>
        <w:t xml:space="preserve">land </w:t>
      </w:r>
      <w:r w:rsidRPr="00FD4D04">
        <w:t>ownership, and provide the basis for a concerted effort to improve livelihoods of rural communities, which will contribute to the broad aims of REDD+. Pilot projects to undertake participatory delineation and demarcation of the external boundaries of selected protected and reserved forest will be required to produce both progress reports of implementation of the boundary work</w:t>
      </w:r>
      <w:r>
        <w:t xml:space="preserve"> (see component 4a)</w:t>
      </w:r>
      <w:r w:rsidRPr="00FD4D04">
        <w:t xml:space="preserve">, and follow-up annual reports on the effectiveness of the new boundaries. Monitoring governance will require the cooperation of </w:t>
      </w:r>
      <w:r>
        <w:t>a broad range of government</w:t>
      </w:r>
      <w:r w:rsidRPr="00FD4D04">
        <w:t xml:space="preserve"> departments in sharing information on relevant achievements. Monitoring of compliance with </w:t>
      </w:r>
      <w:r>
        <w:t>land use plans and</w:t>
      </w:r>
      <w:r w:rsidRPr="00FD4D04">
        <w:t xml:space="preserve"> other development plans will be necessary to put in place measures</w:t>
      </w:r>
      <w:r>
        <w:t xml:space="preserve"> and indicators</w:t>
      </w:r>
      <w:r w:rsidRPr="00FD4D04">
        <w:t xml:space="preserve"> to</w:t>
      </w:r>
      <w:r>
        <w:t xml:space="preserve"> monitor governance</w:t>
      </w:r>
      <w:r w:rsidRPr="00FD4D04">
        <w:t xml:space="preserve">. </w:t>
      </w:r>
    </w:p>
    <w:p w14:paraId="6CD9FC0D" w14:textId="77777777" w:rsidR="0007220A" w:rsidRDefault="0007220A" w:rsidP="000C4AF5">
      <w:pPr>
        <w:spacing w:after="0"/>
      </w:pPr>
    </w:p>
    <w:p w14:paraId="01A7720B" w14:textId="77777777" w:rsidR="0007220A" w:rsidRDefault="0007220A" w:rsidP="000C4AF5">
      <w:pPr>
        <w:spacing w:after="0"/>
      </w:pPr>
      <w:r w:rsidRPr="00FD4D04">
        <w:t xml:space="preserve">This monitoring will be piloted </w:t>
      </w:r>
      <w:r>
        <w:t>at demonstration sites</w:t>
      </w:r>
      <w:r w:rsidRPr="00FD4D04">
        <w:t xml:space="preserve"> and in addition to the reporting by relevant government departments, local stakeholder beneficiaries will be identified and requested to submit independent compliance reports. </w:t>
      </w:r>
    </w:p>
    <w:p w14:paraId="0FCEB217" w14:textId="77777777" w:rsidR="0007220A" w:rsidRDefault="0007220A" w:rsidP="009C6EF7">
      <w:pPr>
        <w:pStyle w:val="Heading4"/>
      </w:pPr>
      <w:bookmarkStart w:id="430" w:name="_Toc385334017"/>
      <w:r>
        <w:t>A</w:t>
      </w:r>
      <w:r w:rsidRPr="00FD4D04">
        <w:t xml:space="preserve"> </w:t>
      </w:r>
      <w:r>
        <w:t>NCB</w:t>
      </w:r>
      <w:r w:rsidRPr="00FD4D04">
        <w:t xml:space="preserve"> Monitoring System </w:t>
      </w:r>
    </w:p>
    <w:p w14:paraId="0792E8A3" w14:textId="77777777" w:rsidR="0007220A" w:rsidRDefault="0007220A" w:rsidP="009C6EF7">
      <w:pPr>
        <w:spacing w:after="0"/>
      </w:pPr>
      <w:r>
        <w:t>Mongolia is considering voluntarily monitoring NCB related to its REDD+ activities</w:t>
      </w:r>
      <w:proofErr w:type="gramStart"/>
      <w:r>
        <w:t xml:space="preserve">.  </w:t>
      </w:r>
      <w:proofErr w:type="gramEnd"/>
      <w:r w:rsidRPr="00FD4D04">
        <w:t xml:space="preserve">At the beginning of the Readiness phase a workshop with all relevant agencies and invited specialists concerned with </w:t>
      </w:r>
      <w:r>
        <w:t>NCB</w:t>
      </w:r>
      <w:r w:rsidRPr="00FD4D04">
        <w:t xml:space="preserve"> will be convened. This workshop will aim to record in detail the precise parameters being measured by each agency, together with important statistical characteristics including the frequency and intensity of sampling and locations for site-specific sampling such as river flow. The indicators to be used for monitoring the various benefits will be identified</w:t>
      </w:r>
      <w:r>
        <w:t xml:space="preserve">, as will </w:t>
      </w:r>
      <w:r w:rsidRPr="00FD4D04">
        <w:t>any gaps that may exist in current monitoring arrangements using any guidelines produced by UNFCCC. Information on the format in which the data is recorded will be assembled together with the quantity of data generated annually for each of the indicators identified. In view of the number of agencies that will need to be involved and the extent and complexity of the current monitoring arrangements</w:t>
      </w:r>
      <w:r>
        <w:t>,</w:t>
      </w:r>
      <w:r w:rsidRPr="00FD4D04">
        <w:t xml:space="preserve"> more than one workshop is likely to be required, but the aim will be to complete the first step within 6 months. The results of the workshop(s) will be publicized for further stakeholder inputs.</w:t>
      </w:r>
      <w:r>
        <w:t xml:space="preserve"> </w:t>
      </w:r>
    </w:p>
    <w:p w14:paraId="29F370BF" w14:textId="77777777" w:rsidR="0007220A" w:rsidRDefault="0007220A" w:rsidP="009C6EF7">
      <w:pPr>
        <w:spacing w:after="0"/>
      </w:pPr>
    </w:p>
    <w:p w14:paraId="7B392211" w14:textId="77777777" w:rsidR="0007220A" w:rsidRDefault="0007220A" w:rsidP="009C6EF7">
      <w:pPr>
        <w:spacing w:after="0"/>
      </w:pPr>
      <w:r w:rsidRPr="00EC07F5">
        <w:t xml:space="preserve">Having assembled information on the parameters monitored and the quantity, </w:t>
      </w:r>
      <w:proofErr w:type="gramStart"/>
      <w:r w:rsidRPr="00EC07F5">
        <w:t>quality</w:t>
      </w:r>
      <w:proofErr w:type="gramEnd"/>
      <w:r w:rsidRPr="00EC07F5">
        <w:t xml:space="preserve"> and format of the data th</w:t>
      </w:r>
      <w:r w:rsidRPr="002C16FC">
        <w:t>e TWG REL/RL and the national forest monitoring system</w:t>
      </w:r>
      <w:r w:rsidRPr="00EC07F5">
        <w:t xml:space="preserve"> will </w:t>
      </w:r>
      <w:r>
        <w:t>assess</w:t>
      </w:r>
      <w:r w:rsidRPr="00EC07F5">
        <w:t xml:space="preserve"> and recommend how the</w:t>
      </w:r>
      <w:r>
        <w:t xml:space="preserve"> data will be integrated into a Safeguards</w:t>
      </w:r>
      <w:r w:rsidRPr="00EC07F5">
        <w:t xml:space="preserve"> Information System </w:t>
      </w:r>
      <w:r>
        <w:t xml:space="preserve">and </w:t>
      </w:r>
      <w:r w:rsidRPr="00EC07F5">
        <w:t xml:space="preserve">the NFMS. It is expected that this step will be completed in </w:t>
      </w:r>
      <w:r>
        <w:t>year two of Roadmap implementation</w:t>
      </w:r>
      <w:r w:rsidRPr="00EC07F5">
        <w:t xml:space="preserve">. This will be followed by consultations with relevant agencies that will be required to monitor aspects of implementation </w:t>
      </w:r>
      <w:r>
        <w:t xml:space="preserve">and discussions on </w:t>
      </w:r>
      <w:r w:rsidRPr="00EC07F5">
        <w:t>procedures for sharing data. At the same time</w:t>
      </w:r>
      <w:r>
        <w:t>,</w:t>
      </w:r>
      <w:r w:rsidRPr="00EC07F5">
        <w:t xml:space="preserve"> arrangements for relevant stakeholders to contribute to the monitoring will be discussed, </w:t>
      </w:r>
      <w:proofErr w:type="gramStart"/>
      <w:r w:rsidRPr="00EC07F5">
        <w:t>agreed</w:t>
      </w:r>
      <w:proofErr w:type="gramEnd"/>
      <w:r w:rsidRPr="00EC07F5">
        <w:t xml:space="preserve"> and approved. </w:t>
      </w:r>
    </w:p>
    <w:p w14:paraId="59DCE417" w14:textId="77777777" w:rsidR="0007220A" w:rsidRDefault="0007220A" w:rsidP="009C6EF7">
      <w:pPr>
        <w:spacing w:after="0"/>
      </w:pPr>
    </w:p>
    <w:p w14:paraId="0A273CF8" w14:textId="77777777" w:rsidR="0007220A" w:rsidRDefault="0007220A" w:rsidP="009C6EF7">
      <w:pPr>
        <w:spacing w:after="0"/>
      </w:pPr>
      <w:r>
        <w:lastRenderedPageBreak/>
        <w:t>M</w:t>
      </w:r>
      <w:r w:rsidRPr="00EC07F5">
        <w:t xml:space="preserve">onitoring of </w:t>
      </w:r>
      <w:r>
        <w:t>NCBs</w:t>
      </w:r>
      <w:r w:rsidRPr="00EC07F5">
        <w:t xml:space="preserve"> will be an integral part of the monitoring system</w:t>
      </w:r>
      <w:r>
        <w:t xml:space="preserve"> piloted</w:t>
      </w:r>
      <w:r w:rsidRPr="00EC07F5">
        <w:t xml:space="preserve"> at the selected </w:t>
      </w:r>
      <w:r>
        <w:t xml:space="preserve">demonstration </w:t>
      </w:r>
      <w:r w:rsidRPr="00EC07F5">
        <w:t xml:space="preserve">sites. </w:t>
      </w:r>
      <w:r>
        <w:t xml:space="preserve">Results of the monitoring will be fed back to decision-makers to inform the refining of methodologies, as appropriate. This will be in addition to meeting the key requirements clarified through the UNFCCC Warsaw Framework in order for Mongolia to receive results-based payments. </w:t>
      </w:r>
    </w:p>
    <w:p w14:paraId="1E5ABE2D" w14:textId="77777777" w:rsidR="0007220A" w:rsidRDefault="0007220A" w:rsidP="009C6EF7">
      <w:pPr>
        <w:pStyle w:val="Heading4"/>
      </w:pPr>
      <w:r>
        <w:t xml:space="preserve">The role of Stakeholders in the NCB Monitoring System </w:t>
      </w:r>
    </w:p>
    <w:p w14:paraId="1A3E9426" w14:textId="77777777" w:rsidR="0007220A" w:rsidRPr="00344CF2" w:rsidRDefault="0007220A" w:rsidP="009C6EF7">
      <w:pPr>
        <w:spacing w:after="0"/>
        <w:contextualSpacing/>
      </w:pPr>
      <w:r>
        <w:t xml:space="preserve">The roles of local communities, NGOs, government agencies and the private sector will need to be determined in detail </w:t>
      </w:r>
      <w:r w:rsidRPr="00344CF2">
        <w:t>during the design stage of each of the demonstration activities. Voluntary participation will be critical, following the principles of FPIC outlined in</w:t>
      </w:r>
      <w:r>
        <w:t xml:space="preserve"> </w:t>
      </w:r>
      <w:r w:rsidRPr="00344CF2">
        <w:t xml:space="preserve">1c. The scope for community monitoring of forests </w:t>
      </w:r>
      <w:r>
        <w:t xml:space="preserve">may </w:t>
      </w:r>
      <w:r w:rsidRPr="00344CF2">
        <w:t xml:space="preserve">also be extended to include community monitoring of biodiversity and water quality. Successful low-cost community monitoring of stream flow and water quality has been developed in </w:t>
      </w:r>
      <w:r>
        <w:t>other countries</w:t>
      </w:r>
      <w:r w:rsidRPr="00344CF2">
        <w:t xml:space="preserve"> and similar methods based in international experience will be piloted in Mongolia. </w:t>
      </w:r>
    </w:p>
    <w:p w14:paraId="6DC63A70" w14:textId="77777777" w:rsidR="0007220A" w:rsidRPr="00344CF2" w:rsidRDefault="0007220A" w:rsidP="009C6EF7">
      <w:pPr>
        <w:spacing w:after="0"/>
        <w:contextualSpacing/>
      </w:pPr>
    </w:p>
    <w:p w14:paraId="68BCC336" w14:textId="77777777" w:rsidR="0007220A" w:rsidRDefault="0007220A" w:rsidP="009C6EF7">
      <w:pPr>
        <w:spacing w:after="0"/>
        <w:contextualSpacing/>
      </w:pPr>
      <w:r w:rsidRPr="00344CF2">
        <w:t>The cooperation and participation of the government agencies that have a mandate to monitor relevant social and environmental</w:t>
      </w:r>
      <w:r>
        <w:t xml:space="preserve"> parameters will be sought and their roles and responsibilities agreed. The roles and responsibilities of private sector actors will also be clarified and discussions will be held with them regarding their current arrangements and experiences with monitoring the performance of their initiatives.</w:t>
      </w:r>
    </w:p>
    <w:p w14:paraId="2C99D772" w14:textId="77777777" w:rsidR="0007220A" w:rsidRDefault="0007220A" w:rsidP="009C6EF7">
      <w:pPr>
        <w:pStyle w:val="Heading4"/>
      </w:pPr>
      <w:r w:rsidRPr="00EC07F5">
        <w:t xml:space="preserve">Monitoring Systems and Indicators </w:t>
      </w:r>
    </w:p>
    <w:p w14:paraId="24EAE850" w14:textId="77777777" w:rsidR="0007220A" w:rsidRDefault="0007220A" w:rsidP="009C6EF7">
      <w:pPr>
        <w:spacing w:after="0"/>
        <w:contextualSpacing/>
      </w:pPr>
      <w:r w:rsidRPr="00EC07F5">
        <w:t>The overall aim is to have a unified monitoring</w:t>
      </w:r>
      <w:r>
        <w:t xml:space="preserve"> and information</w:t>
      </w:r>
      <w:r w:rsidRPr="00EC07F5">
        <w:t xml:space="preserve"> system that covers changes in forest </w:t>
      </w:r>
      <w:r>
        <w:t>cover</w:t>
      </w:r>
      <w:r w:rsidRPr="00EC07F5">
        <w:t xml:space="preserve"> as well as </w:t>
      </w:r>
      <w:r>
        <w:t>NCBs</w:t>
      </w:r>
      <w:r w:rsidRPr="00EC07F5">
        <w:t xml:space="preserve"> and compliance with safeguards. </w:t>
      </w:r>
      <w:r>
        <w:t>The forest monitoring system and GIS interface that will be developed as part of the</w:t>
      </w:r>
      <w:r w:rsidRPr="00EC07F5">
        <w:t xml:space="preserve"> NFMS described under Component 4a</w:t>
      </w:r>
      <w:r>
        <w:t xml:space="preserve"> will therefore provide information on NCBs and safeguards</w:t>
      </w:r>
      <w:r w:rsidRPr="00EC07F5">
        <w:t>.</w:t>
      </w:r>
    </w:p>
    <w:p w14:paraId="62DF0BDE" w14:textId="77777777" w:rsidR="0007220A" w:rsidRDefault="0007220A" w:rsidP="009C6EF7">
      <w:pPr>
        <w:spacing w:after="0"/>
        <w:contextualSpacing/>
      </w:pPr>
    </w:p>
    <w:p w14:paraId="21D73671" w14:textId="77777777" w:rsidR="0007220A" w:rsidRDefault="0007220A" w:rsidP="009C6EF7">
      <w:pPr>
        <w:spacing w:after="0"/>
        <w:contextualSpacing/>
      </w:pPr>
      <w:r w:rsidRPr="00EC07F5">
        <w:t xml:space="preserve">The </w:t>
      </w:r>
      <w:proofErr w:type="gramStart"/>
      <w:r w:rsidRPr="00EC07F5">
        <w:t>information submitted</w:t>
      </w:r>
      <w:r>
        <w:t xml:space="preserve"> by communities</w:t>
      </w:r>
      <w:r w:rsidRPr="00EC07F5">
        <w:t xml:space="preserve"> will be checked by </w:t>
      </w:r>
      <w:r>
        <w:t xml:space="preserve">the operators of the national system </w:t>
      </w:r>
      <w:r w:rsidRPr="00EC07F5">
        <w:t>to ensure consistency</w:t>
      </w:r>
      <w:proofErr w:type="gramEnd"/>
      <w:r w:rsidRPr="00EC07F5">
        <w:t xml:space="preserve">, and re-assessment will be requested where data appears anomalous. </w:t>
      </w:r>
      <w:r>
        <w:t xml:space="preserve">Checked data and information will then be </w:t>
      </w:r>
      <w:r w:rsidRPr="00EC07F5">
        <w:t xml:space="preserve">posted on </w:t>
      </w:r>
      <w:r>
        <w:t>the NFMS’s web-GIS portal</w:t>
      </w:r>
      <w:r w:rsidRPr="00EC07F5">
        <w:t xml:space="preserve"> to facilitate accessibility and sharing of data both nationally and internationally. </w:t>
      </w:r>
    </w:p>
    <w:p w14:paraId="58504B04" w14:textId="77777777" w:rsidR="0007220A" w:rsidRDefault="0007220A" w:rsidP="009C6EF7">
      <w:pPr>
        <w:spacing w:after="0"/>
        <w:contextualSpacing/>
      </w:pPr>
    </w:p>
    <w:p w14:paraId="1B5ABA9D" w14:textId="77777777" w:rsidR="0007220A" w:rsidRDefault="0007220A" w:rsidP="009C6EF7">
      <w:r w:rsidRPr="008E4961">
        <w:t xml:space="preserve">Preliminary potential indicators </w:t>
      </w:r>
      <w:r>
        <w:t>to monitor REDD+ multiple co-benefits are listed in Table 13.</w:t>
      </w:r>
    </w:p>
    <w:p w14:paraId="02B5CA91" w14:textId="77777777" w:rsidR="0007220A" w:rsidRDefault="0007220A" w:rsidP="002C16FC">
      <w:pPr>
        <w:pStyle w:val="Caption"/>
        <w:keepNext/>
      </w:pPr>
      <w:bookmarkStart w:id="431" w:name="_Toc386789990"/>
      <w:r>
        <w:t xml:space="preserve">Table </w:t>
      </w:r>
      <w:r w:rsidR="00D528B1">
        <w:fldChar w:fldCharType="begin"/>
      </w:r>
      <w:r w:rsidR="00D528B1">
        <w:instrText xml:space="preserve"> SEQ Table \* ARABIC </w:instrText>
      </w:r>
      <w:r w:rsidR="00D528B1">
        <w:fldChar w:fldCharType="separate"/>
      </w:r>
      <w:r w:rsidR="00925047">
        <w:rPr>
          <w:noProof/>
        </w:rPr>
        <w:t>13</w:t>
      </w:r>
      <w:r w:rsidR="00D528B1">
        <w:rPr>
          <w:noProof/>
        </w:rPr>
        <w:fldChar w:fldCharType="end"/>
      </w:r>
      <w:r>
        <w:t>: P</w:t>
      </w:r>
      <w:r w:rsidRPr="008E4961">
        <w:t xml:space="preserve">otential </w:t>
      </w:r>
      <w:r>
        <w:t>In</w:t>
      </w:r>
      <w:r w:rsidRPr="008E4961">
        <w:t xml:space="preserve">dicators to </w:t>
      </w:r>
      <w:r>
        <w:t>Monitor REDD+ Multiple Co-benefits</w:t>
      </w:r>
      <w:bookmarkEnd w:id="430"/>
      <w:bookmarkEnd w:id="4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560"/>
      </w:tblGrid>
      <w:tr w:rsidR="0007220A" w:rsidRPr="006A5FCA" w14:paraId="49B983E4" w14:textId="77777777" w:rsidTr="009B69CD">
        <w:tc>
          <w:tcPr>
            <w:tcW w:w="1980" w:type="dxa"/>
            <w:shd w:val="clear" w:color="auto" w:fill="C6D9F1"/>
          </w:tcPr>
          <w:p w14:paraId="1328D2A1" w14:textId="77777777" w:rsidR="0007220A" w:rsidRPr="006A5FCA" w:rsidRDefault="0007220A" w:rsidP="006A5FCA">
            <w:pPr>
              <w:spacing w:after="0"/>
              <w:contextualSpacing/>
              <w:jc w:val="center"/>
              <w:rPr>
                <w:b/>
                <w:lang w:val="en-US"/>
              </w:rPr>
            </w:pPr>
            <w:r w:rsidRPr="006A5FCA">
              <w:rPr>
                <w:b/>
                <w:lang w:val="en-US"/>
              </w:rPr>
              <w:t>Parameters to be monitored</w:t>
            </w:r>
          </w:p>
        </w:tc>
        <w:tc>
          <w:tcPr>
            <w:tcW w:w="7560" w:type="dxa"/>
            <w:shd w:val="clear" w:color="auto" w:fill="C6D9F1"/>
          </w:tcPr>
          <w:p w14:paraId="20251594" w14:textId="77777777" w:rsidR="0007220A" w:rsidRPr="006A5FCA" w:rsidRDefault="0007220A" w:rsidP="006A5FCA">
            <w:pPr>
              <w:spacing w:after="0"/>
              <w:contextualSpacing/>
              <w:jc w:val="center"/>
              <w:rPr>
                <w:b/>
                <w:lang w:val="en-US"/>
              </w:rPr>
            </w:pPr>
            <w:r w:rsidRPr="006A5FCA">
              <w:rPr>
                <w:b/>
                <w:lang w:val="en-US"/>
              </w:rPr>
              <w:t>Potential Indicators</w:t>
            </w:r>
          </w:p>
        </w:tc>
      </w:tr>
      <w:tr w:rsidR="0007220A" w:rsidRPr="006A5FCA" w14:paraId="7B89FFDF" w14:textId="77777777" w:rsidTr="009B69CD">
        <w:tc>
          <w:tcPr>
            <w:tcW w:w="1980" w:type="dxa"/>
          </w:tcPr>
          <w:p w14:paraId="6D059359" w14:textId="77777777" w:rsidR="0007220A" w:rsidRPr="006A5FCA" w:rsidRDefault="0007220A" w:rsidP="006A5FCA">
            <w:pPr>
              <w:spacing w:after="0"/>
              <w:contextualSpacing/>
              <w:jc w:val="left"/>
              <w:rPr>
                <w:lang w:val="en-US"/>
              </w:rPr>
            </w:pPr>
            <w:r w:rsidRPr="006A5FCA">
              <w:rPr>
                <w:lang w:val="en-US"/>
              </w:rPr>
              <w:t>Policy and governance</w:t>
            </w:r>
          </w:p>
        </w:tc>
        <w:tc>
          <w:tcPr>
            <w:tcW w:w="7560" w:type="dxa"/>
          </w:tcPr>
          <w:p w14:paraId="09F2AF27" w14:textId="77777777" w:rsidR="0007220A" w:rsidRPr="008E4961"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Development of relevant policies, regulations and procedures for REDD+ implementation;</w:t>
            </w:r>
          </w:p>
          <w:p w14:paraId="3E361B59" w14:textId="77777777" w:rsidR="0007220A" w:rsidRPr="008E4961"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Information in the public domain;</w:t>
            </w:r>
          </w:p>
          <w:p w14:paraId="3CC3F74E" w14:textId="77777777" w:rsidR="0007220A" w:rsidRPr="002B4683"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Number of conflicts over the use of resources;</w:t>
            </w:r>
          </w:p>
          <w:p w14:paraId="44F33A3C" w14:textId="77777777" w:rsidR="0007220A" w:rsidRPr="002B4683" w:rsidRDefault="0007220A" w:rsidP="009C41C5">
            <w:pPr>
              <w:pStyle w:val="MediumGrid1-Accent22"/>
              <w:numPr>
                <w:ilvl w:val="0"/>
                <w:numId w:val="98"/>
              </w:numPr>
              <w:spacing w:before="0" w:after="0" w:line="240" w:lineRule="auto"/>
              <w:ind w:left="317" w:hanging="272"/>
              <w:contextualSpacing/>
              <w:jc w:val="left"/>
            </w:pPr>
            <w:r>
              <w:rPr>
                <w:rFonts w:ascii="Calibri" w:hAnsi="Calibri"/>
              </w:rPr>
              <w:t>A number and types of actors involved;</w:t>
            </w:r>
          </w:p>
          <w:p w14:paraId="420DF3E7" w14:textId="77777777" w:rsidR="0007220A" w:rsidRPr="002B4683" w:rsidRDefault="0007220A" w:rsidP="009C41C5">
            <w:pPr>
              <w:pStyle w:val="MediumGrid1-Accent22"/>
              <w:numPr>
                <w:ilvl w:val="0"/>
                <w:numId w:val="98"/>
              </w:numPr>
              <w:spacing w:before="0" w:after="0" w:line="240" w:lineRule="auto"/>
              <w:ind w:left="317" w:hanging="272"/>
              <w:contextualSpacing/>
              <w:jc w:val="left"/>
            </w:pPr>
            <w:r>
              <w:rPr>
                <w:rFonts w:ascii="Calibri" w:hAnsi="Calibri"/>
              </w:rPr>
              <w:t>Change in c</w:t>
            </w:r>
            <w:r w:rsidR="00D528B1">
              <w:rPr>
                <w:rFonts w:ascii="Calibri" w:hAnsi="Calibri"/>
              </w:rPr>
              <w:t>apacity</w:t>
            </w:r>
            <w:r>
              <w:rPr>
                <w:rFonts w:ascii="Calibri" w:hAnsi="Calibri"/>
              </w:rPr>
              <w:t xml:space="preserve"> and subjectivity of actors; and</w:t>
            </w:r>
          </w:p>
          <w:p w14:paraId="2C52B22C" w14:textId="77777777" w:rsidR="0007220A" w:rsidRPr="008E4961" w:rsidRDefault="0007220A" w:rsidP="00D528B1">
            <w:pPr>
              <w:pStyle w:val="MediumGrid1-Accent22"/>
              <w:numPr>
                <w:ilvl w:val="0"/>
                <w:numId w:val="98"/>
              </w:numPr>
              <w:spacing w:before="0" w:after="0" w:line="240" w:lineRule="auto"/>
              <w:ind w:left="317" w:hanging="272"/>
              <w:contextualSpacing/>
              <w:jc w:val="left"/>
            </w:pPr>
            <w:r>
              <w:rPr>
                <w:rFonts w:ascii="Calibri" w:hAnsi="Calibri"/>
              </w:rPr>
              <w:t>L</w:t>
            </w:r>
            <w:r w:rsidR="00D528B1">
              <w:rPr>
                <w:rFonts w:ascii="Calibri" w:hAnsi="Calibri"/>
              </w:rPr>
              <w:t>a</w:t>
            </w:r>
            <w:r>
              <w:rPr>
                <w:rFonts w:ascii="Calibri" w:hAnsi="Calibri"/>
              </w:rPr>
              <w:t xml:space="preserve">w enforcement </w:t>
            </w:r>
          </w:p>
        </w:tc>
      </w:tr>
      <w:tr w:rsidR="0007220A" w:rsidRPr="006A5FCA" w14:paraId="5FC786B2" w14:textId="77777777" w:rsidTr="009B69CD">
        <w:tc>
          <w:tcPr>
            <w:tcW w:w="1980" w:type="dxa"/>
          </w:tcPr>
          <w:p w14:paraId="782A0F8F" w14:textId="77777777" w:rsidR="0007220A" w:rsidRPr="006A5FCA" w:rsidRDefault="0007220A" w:rsidP="006A5FCA">
            <w:pPr>
              <w:spacing w:after="0"/>
              <w:contextualSpacing/>
              <w:jc w:val="left"/>
              <w:rPr>
                <w:lang w:val="en-US"/>
              </w:rPr>
            </w:pPr>
            <w:r w:rsidRPr="006A5FCA">
              <w:rPr>
                <w:lang w:val="en-US"/>
              </w:rPr>
              <w:t>Alignment of development plans</w:t>
            </w:r>
          </w:p>
        </w:tc>
        <w:tc>
          <w:tcPr>
            <w:tcW w:w="7560" w:type="dxa"/>
          </w:tcPr>
          <w:p w14:paraId="00A3E367"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Area of forest under sustainable management;</w:t>
            </w:r>
          </w:p>
          <w:p w14:paraId="2A57A309"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Area and number of people engaged in sustainable grazing practices;</w:t>
            </w:r>
          </w:p>
          <w:p w14:paraId="7F166815"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Forest area planted and species;</w:t>
            </w:r>
          </w:p>
          <w:p w14:paraId="19A3F4D7"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Enforcement of EIA and land use plans;</w:t>
            </w:r>
            <w:r>
              <w:rPr>
                <w:rFonts w:ascii="Calibri" w:hAnsi="Calibri"/>
              </w:rPr>
              <w:t xml:space="preserve"> and</w:t>
            </w:r>
          </w:p>
          <w:p w14:paraId="41F49A12"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REDD+ in district development plans;</w:t>
            </w:r>
          </w:p>
        </w:tc>
      </w:tr>
      <w:tr w:rsidR="0007220A" w:rsidRPr="006A5FCA" w14:paraId="6F6180DC" w14:textId="77777777" w:rsidTr="009B69CD">
        <w:tc>
          <w:tcPr>
            <w:tcW w:w="1980" w:type="dxa"/>
          </w:tcPr>
          <w:p w14:paraId="0487328F" w14:textId="77777777" w:rsidR="0007220A" w:rsidRPr="006A5FCA" w:rsidRDefault="0007220A" w:rsidP="006A5FCA">
            <w:pPr>
              <w:spacing w:after="0"/>
              <w:contextualSpacing/>
              <w:jc w:val="left"/>
              <w:rPr>
                <w:lang w:val="en-US"/>
              </w:rPr>
            </w:pPr>
            <w:r w:rsidRPr="006A5FCA">
              <w:rPr>
                <w:lang w:val="en-US"/>
              </w:rPr>
              <w:t xml:space="preserve">Biodiversity </w:t>
            </w:r>
          </w:p>
        </w:tc>
        <w:tc>
          <w:tcPr>
            <w:tcW w:w="7560" w:type="dxa"/>
          </w:tcPr>
          <w:p w14:paraId="51AB4DE6"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Endemic species – losses and gains;</w:t>
            </w:r>
          </w:p>
          <w:p w14:paraId="33D84201"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lastRenderedPageBreak/>
              <w:t>Degraded forest areas rehabilitated;</w:t>
            </w:r>
          </w:p>
          <w:p w14:paraId="0A68E4DA"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Identification of key species that characterize ecosystem health;</w:t>
            </w:r>
          </w:p>
          <w:p w14:paraId="7520336B"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Protected areas: establishment of new ones and levels of encroachment of existing ones;</w:t>
            </w:r>
          </w:p>
        </w:tc>
      </w:tr>
      <w:tr w:rsidR="0007220A" w:rsidRPr="006A5FCA" w14:paraId="4268E869" w14:textId="77777777" w:rsidTr="009B69CD">
        <w:tc>
          <w:tcPr>
            <w:tcW w:w="1980" w:type="dxa"/>
          </w:tcPr>
          <w:p w14:paraId="0A9974D5" w14:textId="77777777" w:rsidR="0007220A" w:rsidRPr="006A5FCA" w:rsidRDefault="0007220A" w:rsidP="006A5FCA">
            <w:pPr>
              <w:spacing w:after="0"/>
              <w:contextualSpacing/>
              <w:jc w:val="left"/>
              <w:rPr>
                <w:lang w:val="en-US"/>
              </w:rPr>
            </w:pPr>
            <w:r w:rsidRPr="006A5FCA">
              <w:rPr>
                <w:lang w:val="en-US"/>
              </w:rPr>
              <w:lastRenderedPageBreak/>
              <w:t>Poverty</w:t>
            </w:r>
          </w:p>
        </w:tc>
        <w:tc>
          <w:tcPr>
            <w:tcW w:w="7560" w:type="dxa"/>
          </w:tcPr>
          <w:p w14:paraId="3C23BB10"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Food security;</w:t>
            </w:r>
          </w:p>
          <w:p w14:paraId="41CC2AAE" w14:textId="77777777" w:rsidR="0007220A" w:rsidRPr="008F2660"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Employment: gains or losses related to REDD+ activities;</w:t>
            </w:r>
          </w:p>
          <w:p w14:paraId="508E3532" w14:textId="77777777" w:rsidR="0007220A" w:rsidRDefault="0007220A" w:rsidP="009C41C5">
            <w:pPr>
              <w:pStyle w:val="MediumGrid1-Accent22"/>
              <w:numPr>
                <w:ilvl w:val="0"/>
                <w:numId w:val="98"/>
              </w:numPr>
              <w:spacing w:before="0" w:after="0" w:line="240" w:lineRule="auto"/>
              <w:ind w:left="317" w:hanging="272"/>
              <w:contextualSpacing/>
              <w:jc w:val="left"/>
            </w:pPr>
            <w:r>
              <w:rPr>
                <w:rFonts w:ascii="Calibri" w:hAnsi="Calibri"/>
              </w:rPr>
              <w:t>Natural resources use rights;</w:t>
            </w:r>
          </w:p>
          <w:p w14:paraId="7A9B8CC9"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Income: gains or losses;</w:t>
            </w:r>
          </w:p>
          <w:p w14:paraId="3C75021E"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Technologies made available and accessible;</w:t>
            </w:r>
          </w:p>
          <w:p w14:paraId="6FDEFF8E"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Access to education and health;</w:t>
            </w:r>
            <w:r>
              <w:rPr>
                <w:rFonts w:ascii="Calibri" w:hAnsi="Calibri"/>
              </w:rPr>
              <w:t xml:space="preserve"> and</w:t>
            </w:r>
          </w:p>
          <w:p w14:paraId="58FECF70"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Gender equity;</w:t>
            </w:r>
          </w:p>
        </w:tc>
      </w:tr>
      <w:tr w:rsidR="0007220A" w:rsidRPr="006A5FCA" w14:paraId="2887F3E7" w14:textId="77777777" w:rsidTr="009B69CD">
        <w:tc>
          <w:tcPr>
            <w:tcW w:w="1980" w:type="dxa"/>
          </w:tcPr>
          <w:p w14:paraId="4DA8CD20" w14:textId="77777777" w:rsidR="0007220A" w:rsidRPr="006A5FCA" w:rsidRDefault="0007220A" w:rsidP="006A5FCA">
            <w:pPr>
              <w:spacing w:after="0"/>
              <w:contextualSpacing/>
              <w:jc w:val="left"/>
              <w:rPr>
                <w:lang w:val="en-US"/>
              </w:rPr>
            </w:pPr>
            <w:r w:rsidRPr="006A5FCA">
              <w:rPr>
                <w:lang w:val="en-US"/>
              </w:rPr>
              <w:t xml:space="preserve">Environmental </w:t>
            </w:r>
          </w:p>
        </w:tc>
        <w:tc>
          <w:tcPr>
            <w:tcW w:w="7560" w:type="dxa"/>
          </w:tcPr>
          <w:p w14:paraId="5FD21B51" w14:textId="77777777" w:rsidR="0007220A" w:rsidRPr="008F2660"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Burnt forest area: number, extent and location;</w:t>
            </w:r>
            <w:r>
              <w:rPr>
                <w:rFonts w:ascii="Calibri" w:hAnsi="Calibri"/>
              </w:rPr>
              <w:t xml:space="preserve"> and</w:t>
            </w:r>
          </w:p>
          <w:p w14:paraId="1A6ED256" w14:textId="77777777" w:rsidR="0007220A" w:rsidRDefault="0007220A" w:rsidP="009C41C5">
            <w:pPr>
              <w:pStyle w:val="MediumGrid1-Accent22"/>
              <w:numPr>
                <w:ilvl w:val="0"/>
                <w:numId w:val="98"/>
              </w:numPr>
              <w:spacing w:before="0" w:after="0" w:line="240" w:lineRule="auto"/>
              <w:ind w:left="317" w:hanging="272"/>
              <w:contextualSpacing/>
              <w:jc w:val="left"/>
            </w:pPr>
            <w:r>
              <w:rPr>
                <w:rFonts w:ascii="Calibri" w:hAnsi="Calibri"/>
              </w:rPr>
              <w:t>Water regulation and provision linked to forests</w:t>
            </w:r>
          </w:p>
        </w:tc>
      </w:tr>
      <w:tr w:rsidR="0007220A" w:rsidRPr="006A5FCA" w14:paraId="0AF3464D" w14:textId="77777777" w:rsidTr="009B69CD">
        <w:tc>
          <w:tcPr>
            <w:tcW w:w="1980" w:type="dxa"/>
          </w:tcPr>
          <w:p w14:paraId="02A4A36A" w14:textId="77777777" w:rsidR="0007220A" w:rsidRPr="006A5FCA" w:rsidRDefault="0007220A" w:rsidP="006A5FCA">
            <w:pPr>
              <w:spacing w:after="0"/>
              <w:contextualSpacing/>
              <w:jc w:val="left"/>
              <w:rPr>
                <w:lang w:val="en-US"/>
              </w:rPr>
            </w:pPr>
            <w:r w:rsidRPr="006A5FCA">
              <w:rPr>
                <w:lang w:val="en-US"/>
              </w:rPr>
              <w:t xml:space="preserve">Social </w:t>
            </w:r>
          </w:p>
        </w:tc>
        <w:tc>
          <w:tcPr>
            <w:tcW w:w="7560" w:type="dxa"/>
          </w:tcPr>
          <w:p w14:paraId="011DB95B"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Conflict;</w:t>
            </w:r>
          </w:p>
          <w:p w14:paraId="6C5C931A"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Gender and changes in decision making as a result of REDD+ activities;</w:t>
            </w:r>
            <w:r>
              <w:rPr>
                <w:rFonts w:ascii="Calibri" w:hAnsi="Calibri"/>
              </w:rPr>
              <w:t xml:space="preserve"> and</w:t>
            </w:r>
          </w:p>
          <w:p w14:paraId="36844261"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Local level institutions and decision making;</w:t>
            </w:r>
          </w:p>
        </w:tc>
      </w:tr>
      <w:tr w:rsidR="0007220A" w:rsidRPr="006A5FCA" w14:paraId="28F697DA" w14:textId="77777777" w:rsidTr="009B69CD">
        <w:tc>
          <w:tcPr>
            <w:tcW w:w="1980" w:type="dxa"/>
          </w:tcPr>
          <w:p w14:paraId="31DCC141" w14:textId="77777777" w:rsidR="0007220A" w:rsidRPr="006A5FCA" w:rsidRDefault="0007220A" w:rsidP="006A5FCA">
            <w:pPr>
              <w:spacing w:after="0"/>
              <w:contextualSpacing/>
              <w:jc w:val="left"/>
              <w:rPr>
                <w:lang w:val="en-US"/>
              </w:rPr>
            </w:pPr>
            <w:r w:rsidRPr="006A5FCA">
              <w:rPr>
                <w:lang w:val="en-US"/>
              </w:rPr>
              <w:t>Private sector</w:t>
            </w:r>
          </w:p>
        </w:tc>
        <w:tc>
          <w:tcPr>
            <w:tcW w:w="7560" w:type="dxa"/>
          </w:tcPr>
          <w:p w14:paraId="7CEEA6D0"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Forest certification;</w:t>
            </w:r>
            <w:r>
              <w:rPr>
                <w:rFonts w:ascii="Calibri" w:hAnsi="Calibri"/>
              </w:rPr>
              <w:t xml:space="preserve"> and</w:t>
            </w:r>
          </w:p>
          <w:p w14:paraId="6A826F59" w14:textId="77777777" w:rsidR="0007220A" w:rsidRDefault="0007220A" w:rsidP="009C41C5">
            <w:pPr>
              <w:pStyle w:val="MediumGrid1-Accent22"/>
              <w:numPr>
                <w:ilvl w:val="0"/>
                <w:numId w:val="98"/>
              </w:numPr>
              <w:spacing w:before="0" w:after="0" w:line="240" w:lineRule="auto"/>
              <w:ind w:left="317" w:hanging="272"/>
              <w:contextualSpacing/>
              <w:jc w:val="left"/>
            </w:pPr>
            <w:r w:rsidRPr="006A5FCA">
              <w:rPr>
                <w:rFonts w:ascii="Calibri" w:hAnsi="Calibri"/>
              </w:rPr>
              <w:t>CSR linked to promoting/implementing REDD+ activities.</w:t>
            </w:r>
          </w:p>
        </w:tc>
      </w:tr>
    </w:tbl>
    <w:p w14:paraId="172C5CF7" w14:textId="77777777" w:rsidR="0007220A" w:rsidRPr="003823ED" w:rsidRDefault="0007220A" w:rsidP="003823ED">
      <w:pPr>
        <w:pStyle w:val="Heading4"/>
      </w:pPr>
      <w:r w:rsidRPr="003823ED">
        <w:t xml:space="preserve">Monitoring Capacity and Future Capacities Required </w:t>
      </w:r>
    </w:p>
    <w:p w14:paraId="1BF7303F" w14:textId="77777777" w:rsidR="0007220A" w:rsidRPr="000C4AF5" w:rsidRDefault="0007220A" w:rsidP="000C4AF5">
      <w:pPr>
        <w:spacing w:after="0"/>
        <w:contextualSpacing/>
      </w:pPr>
      <w:r w:rsidRPr="000C4AF5">
        <w:t>Discussions will take place with the various government agencies to evaluate the existing facilities and capacity for monitoring co-benefits during the implementation of demonstration activities. The roles and responsibilities of participating departments and national institutions, for the selection of indicators and the design and implementation of both the indicators and the compliance with social and environmental safeguards will need to be negotiated during the first year of Roadmap implementation. The need for capacity building, training and additional hardware and software will be assessed and a plan drawn up for implementation of the identified actions.</w:t>
      </w:r>
    </w:p>
    <w:p w14:paraId="7502A36C" w14:textId="77777777" w:rsidR="0007220A" w:rsidRPr="003823ED" w:rsidRDefault="0007220A" w:rsidP="003823ED">
      <w:pPr>
        <w:pStyle w:val="Heading4"/>
      </w:pPr>
      <w:r w:rsidRPr="003823ED">
        <w:t xml:space="preserve">Sub-National Level Monitoring </w:t>
      </w:r>
    </w:p>
    <w:p w14:paraId="01444B77" w14:textId="77777777" w:rsidR="0007220A" w:rsidRPr="000C4AF5" w:rsidRDefault="0007220A" w:rsidP="000C4AF5">
      <w:pPr>
        <w:spacing w:after="0"/>
        <w:contextualSpacing/>
      </w:pPr>
      <w:r w:rsidRPr="000C4AF5">
        <w:t>Monitoring of co-benefits will be conducted at the sub-national level as required (e.g., a province or a region) as part of the NFMS and integrating monitoring of co-benefits will be considered as part of the NFMS-related research proposed in Component 4a.</w:t>
      </w:r>
    </w:p>
    <w:p w14:paraId="340FD6FE" w14:textId="77777777" w:rsidR="0007220A" w:rsidRPr="002C16FC" w:rsidRDefault="0007220A" w:rsidP="00DF3E6E">
      <w:pPr>
        <w:pStyle w:val="Heading3"/>
        <w:spacing w:before="240"/>
      </w:pPr>
      <w:r w:rsidRPr="002C16FC">
        <w:t xml:space="preserve">Safeguards </w:t>
      </w:r>
      <w:r>
        <w:t>Information System</w:t>
      </w:r>
    </w:p>
    <w:p w14:paraId="5EB7A20B" w14:textId="77777777" w:rsidR="0007220A" w:rsidRPr="000C4AF5" w:rsidRDefault="0007220A" w:rsidP="00625A59">
      <w:pPr>
        <w:spacing w:after="0"/>
        <w:contextualSpacing/>
      </w:pPr>
      <w:r w:rsidRPr="000C4AF5">
        <w:t xml:space="preserve">In order to ensure that the implementation of REDD+ activities in Mongolia is consistent with the </w:t>
      </w:r>
      <w:r>
        <w:t>UNFCCC requirements for receiving results-based payments</w:t>
      </w:r>
      <w:r w:rsidRPr="000C4AF5">
        <w:t xml:space="preserve">, a Safeguards Information System will be designed. The design will be based on a participatory approach. </w:t>
      </w:r>
    </w:p>
    <w:p w14:paraId="45D0682F" w14:textId="77777777" w:rsidR="0007220A" w:rsidRPr="00C70F8E" w:rsidRDefault="0007220A" w:rsidP="00DF3E6E">
      <w:pPr>
        <w:pStyle w:val="Heading3"/>
        <w:spacing w:before="240"/>
      </w:pPr>
      <w:r>
        <w:t>Objectives of this Component</w:t>
      </w:r>
    </w:p>
    <w:p w14:paraId="6739AFAF" w14:textId="77777777" w:rsidR="0007220A" w:rsidRDefault="0007220A" w:rsidP="000C4AF5">
      <w:pPr>
        <w:spacing w:after="0"/>
        <w:contextualSpacing/>
      </w:pPr>
      <w:r w:rsidRPr="000C4AF5">
        <w:t>The UNFCCC COP Decision in Durban (Dec. 12/CP.17, para. 2) requires REDD+ countries to provide information on how all of the safeguards referred to in Appendix 1 to the Cancun Agreements will and are being addressed and respected in relation to a country’s REDD+ activ</w:t>
      </w:r>
      <w:r>
        <w:t xml:space="preserve">ities. </w:t>
      </w:r>
      <w:r w:rsidRPr="00C70F8E">
        <w:t xml:space="preserve">The objective of this Component </w:t>
      </w:r>
      <w:r>
        <w:t>is</w:t>
      </w:r>
      <w:r w:rsidRPr="00C70F8E">
        <w:t xml:space="preserve"> to ensure Mongolia meets REDD+ information and reporting requirements on safeguards</w:t>
      </w:r>
      <w:r>
        <w:t xml:space="preserve">. In doing so, this Component will help </w:t>
      </w:r>
      <w:r w:rsidRPr="00C70F8E">
        <w:t xml:space="preserve">ensure </w:t>
      </w:r>
      <w:r>
        <w:t xml:space="preserve">that </w:t>
      </w:r>
      <w:r w:rsidRPr="00C70F8E">
        <w:t xml:space="preserve">Mongolia </w:t>
      </w:r>
      <w:r>
        <w:t>complies with addressing and respecting</w:t>
      </w:r>
      <w:r w:rsidRPr="00C70F8E">
        <w:t xml:space="preserve"> the REDD+ safeguards</w:t>
      </w:r>
      <w:r>
        <w:t xml:space="preserve">, and ensuring that Mongolia monitors NCB </w:t>
      </w:r>
      <w:r w:rsidRPr="00C70F8E">
        <w:t xml:space="preserve">benefits </w:t>
      </w:r>
      <w:r>
        <w:t>from REDD+ in an optimal manner.</w:t>
      </w:r>
    </w:p>
    <w:p w14:paraId="2B15B9E5" w14:textId="77777777" w:rsidR="0007220A" w:rsidRPr="00C70F8E" w:rsidRDefault="0007220A" w:rsidP="000C4AF5">
      <w:pPr>
        <w:spacing w:after="0"/>
        <w:contextualSpacing/>
      </w:pPr>
    </w:p>
    <w:p w14:paraId="7B89608D" w14:textId="77777777" w:rsidR="0007220A" w:rsidRDefault="0007220A" w:rsidP="000C4AF5">
      <w:pPr>
        <w:spacing w:after="0"/>
        <w:contextualSpacing/>
      </w:pPr>
      <w:r w:rsidRPr="000C4AF5">
        <w:lastRenderedPageBreak/>
        <w:t>Component 2c set</w:t>
      </w:r>
      <w:r>
        <w:t>s</w:t>
      </w:r>
      <w:r w:rsidRPr="000C4AF5">
        <w:t xml:space="preserve"> out the process for developing a REDD+ Social and Environmental Safeguard Policy Framework in Mongolia. This Component relates to the </w:t>
      </w:r>
      <w:r>
        <w:t xml:space="preserve">SIS </w:t>
      </w:r>
      <w:r w:rsidRPr="000C4AF5">
        <w:t xml:space="preserve">information, and also </w:t>
      </w:r>
      <w:r>
        <w:t xml:space="preserve">the NCB monitoring system </w:t>
      </w:r>
      <w:r w:rsidRPr="000C4AF5">
        <w:t xml:space="preserve">benefits. </w:t>
      </w:r>
    </w:p>
    <w:p w14:paraId="604A03AC" w14:textId="77777777" w:rsidR="0007220A" w:rsidRPr="000C4AF5" w:rsidRDefault="0007220A" w:rsidP="000C4AF5">
      <w:pPr>
        <w:spacing w:after="0"/>
        <w:contextualSpacing/>
      </w:pPr>
    </w:p>
    <w:p w14:paraId="127BC078" w14:textId="77777777" w:rsidR="0007220A" w:rsidRPr="000C4AF5" w:rsidRDefault="0007220A" w:rsidP="000C4AF5">
      <w:pPr>
        <w:spacing w:after="0"/>
        <w:contextualSpacing/>
      </w:pPr>
      <w:r>
        <w:t>The Safeguard I</w:t>
      </w:r>
      <w:r w:rsidRPr="000C4AF5">
        <w:t xml:space="preserve">nformation System will complement and be </w:t>
      </w:r>
      <w:r>
        <w:t>consistent with</w:t>
      </w:r>
      <w:r w:rsidRPr="000C4AF5">
        <w:t>into the national forest monitoring system developed under component 4a.</w:t>
      </w:r>
    </w:p>
    <w:p w14:paraId="30936D0C" w14:textId="77777777" w:rsidR="0007220A" w:rsidRDefault="0007220A" w:rsidP="00DF3E6E">
      <w:pPr>
        <w:pStyle w:val="Heading3"/>
        <w:spacing w:before="240"/>
      </w:pPr>
      <w:r>
        <w:t>Outputs and Activities</w:t>
      </w:r>
    </w:p>
    <w:p w14:paraId="22CB3AB4" w14:textId="77777777" w:rsidR="0007220A" w:rsidRDefault="0007220A" w:rsidP="000C4AF5">
      <w:pPr>
        <w:spacing w:after="0"/>
        <w:contextualSpacing/>
        <w:rPr>
          <w:szCs w:val="22"/>
        </w:rPr>
      </w:pPr>
      <w:r w:rsidRPr="000C4AF5">
        <w:rPr>
          <w:szCs w:val="22"/>
        </w:rPr>
        <w:t>Mongolia will use the following process to design and set up its information system for safeguards, multiple-</w:t>
      </w:r>
      <w:proofErr w:type="gramStart"/>
      <w:r w:rsidRPr="000C4AF5">
        <w:rPr>
          <w:szCs w:val="22"/>
        </w:rPr>
        <w:t>benefits</w:t>
      </w:r>
      <w:proofErr w:type="gramEnd"/>
      <w:r w:rsidRPr="000C4AF5">
        <w:rPr>
          <w:szCs w:val="22"/>
        </w:rPr>
        <w:t xml:space="preserve"> and governance:</w:t>
      </w:r>
    </w:p>
    <w:p w14:paraId="6997E0F5" w14:textId="77777777" w:rsidR="0007220A" w:rsidRPr="000C4AF5" w:rsidRDefault="0007220A" w:rsidP="000C4AF5">
      <w:pPr>
        <w:spacing w:after="0"/>
        <w:contextualSpacing/>
        <w:rPr>
          <w:szCs w:val="22"/>
        </w:rPr>
      </w:pPr>
    </w:p>
    <w:p w14:paraId="029E017B"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Develop a full list of the potential social, environmental and other co-benefits. Study the potential benefits. Prioritise amongst this list for co-benefits to be monitored;</w:t>
      </w:r>
    </w:p>
    <w:p w14:paraId="02AB836F"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Develop a full list of potential social, ecological or governance impacts that should be covered by the Safeguards. Most of this work will be done through the preparation of Mongolia's National REDD+ Social and Environmental Safeguard Policy Framework (see Component 2c above) that is based on (but may go beyond) the minimum standards for safeguards established under the Cancun Agreements (Dec. 1/CP. 16);</w:t>
      </w:r>
    </w:p>
    <w:p w14:paraId="08DDF233"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 xml:space="preserve">Identify and assess related in-country national and international initiatives related to governance, and other REDD+ safeguards, such as FLEGT;  </w:t>
      </w:r>
    </w:p>
    <w:p w14:paraId="45A153D5"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Establish baselines and indicators for each (i) all co-benefits to be monitored and (ii) all safeguards. Baselines and indicators on the National REDD+ Safeguards may have been established in Component 2c. This might include conducting a Social and Environmental Risk Assessment and/or undertaking a participatory forest governance assessment based on UNDP’s Participatory Governance Assessment framework (see Box</w:t>
      </w:r>
      <w:r>
        <w:rPr>
          <w:rFonts w:ascii="Calibri" w:hAnsi="Calibri"/>
          <w:szCs w:val="22"/>
        </w:rPr>
        <w:t xml:space="preserve"> 23</w:t>
      </w:r>
      <w:r w:rsidRPr="006A5FCA">
        <w:rPr>
          <w:rFonts w:ascii="Calibri" w:hAnsi="Calibri"/>
          <w:szCs w:val="22"/>
        </w:rPr>
        <w:t>)</w:t>
      </w:r>
      <w:r w:rsidRPr="006A5FCA">
        <w:rPr>
          <w:rStyle w:val="FootnoteReference"/>
          <w:rFonts w:cs="Arial"/>
          <w:sz w:val="22"/>
          <w:szCs w:val="22"/>
        </w:rPr>
        <w:footnoteReference w:id="94"/>
      </w:r>
      <w:r w:rsidRPr="006A5FCA">
        <w:rPr>
          <w:rFonts w:ascii="Calibri" w:hAnsi="Calibri"/>
          <w:szCs w:val="22"/>
        </w:rPr>
        <w:t>.</w:t>
      </w:r>
    </w:p>
    <w:p w14:paraId="5919E544"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 xml:space="preserve">Develop a system to monitor changes in the selected elements, including a Safeguard Information System that ensures that all results are made publicly available. Building on its national forest monitoring system (Component 4a), Mongolia's Safeguard Information System will be developed to provide publically available information on the status and progress on the REDD+ Safeguards, and on how they are being addressed and respected.   </w:t>
      </w:r>
    </w:p>
    <w:p w14:paraId="517D55FE" w14:textId="77777777" w:rsidR="0007220A" w:rsidRPr="006A5FCA" w:rsidRDefault="0007220A" w:rsidP="009C41C5">
      <w:pPr>
        <w:pStyle w:val="MediumGrid1-Accent22"/>
        <w:numPr>
          <w:ilvl w:val="0"/>
          <w:numId w:val="126"/>
        </w:numPr>
        <w:spacing w:before="0" w:after="0" w:line="240" w:lineRule="auto"/>
        <w:contextualSpacing/>
        <w:rPr>
          <w:rFonts w:ascii="Calibri" w:hAnsi="Calibri"/>
          <w:szCs w:val="22"/>
        </w:rPr>
      </w:pPr>
      <w:r w:rsidRPr="006A5FCA">
        <w:rPr>
          <w:rFonts w:ascii="Calibri" w:hAnsi="Calibri"/>
          <w:szCs w:val="22"/>
        </w:rPr>
        <w:t>Consult stakeholders and validate the resulting proposals and policy implications.</w:t>
      </w:r>
    </w:p>
    <w:p w14:paraId="5058C784" w14:textId="77777777" w:rsidR="0007220A" w:rsidRPr="000C4AF5" w:rsidRDefault="0007220A" w:rsidP="000C4AF5">
      <w:pPr>
        <w:spacing w:after="0"/>
        <w:contextualSpacing/>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0"/>
      </w:tblGrid>
      <w:tr w:rsidR="0007220A" w:rsidRPr="006A5FCA" w14:paraId="38532646" w14:textId="77777777" w:rsidTr="009B69CD">
        <w:trPr>
          <w:trHeight w:val="167"/>
        </w:trPr>
        <w:tc>
          <w:tcPr>
            <w:tcW w:w="9630" w:type="dxa"/>
            <w:shd w:val="clear" w:color="auto" w:fill="DBE5F1"/>
          </w:tcPr>
          <w:p w14:paraId="78EAEF69" w14:textId="77777777" w:rsidR="0007220A" w:rsidRPr="006A5FCA" w:rsidRDefault="0007220A" w:rsidP="006A5FCA">
            <w:pPr>
              <w:spacing w:after="0"/>
              <w:contextualSpacing/>
              <w:jc w:val="center"/>
              <w:rPr>
                <w:rFonts w:cs="Arial"/>
                <w:b/>
              </w:rPr>
            </w:pPr>
            <w:bookmarkStart w:id="432" w:name="_Toc385336365"/>
            <w:bookmarkStart w:id="433" w:name="_Toc386790019"/>
            <w:bookmarkEnd w:id="428"/>
            <w:bookmarkEnd w:id="429"/>
            <w:r w:rsidRPr="006A5FCA">
              <w:rPr>
                <w:b/>
                <w:szCs w:val="22"/>
              </w:rPr>
              <w:t xml:space="preserve">Box </w:t>
            </w:r>
            <w:r w:rsidRPr="006A5FCA">
              <w:rPr>
                <w:b/>
                <w:szCs w:val="22"/>
              </w:rPr>
              <w:fldChar w:fldCharType="begin"/>
            </w:r>
            <w:r w:rsidRPr="006A5FCA">
              <w:rPr>
                <w:b/>
                <w:szCs w:val="22"/>
              </w:rPr>
              <w:instrText xml:space="preserve"> SEQ Box \* ARABIC </w:instrText>
            </w:r>
            <w:r w:rsidRPr="006A5FCA">
              <w:rPr>
                <w:b/>
                <w:szCs w:val="22"/>
              </w:rPr>
              <w:fldChar w:fldCharType="separate"/>
            </w:r>
            <w:r w:rsidR="00925047">
              <w:rPr>
                <w:b/>
                <w:noProof/>
                <w:szCs w:val="22"/>
              </w:rPr>
              <w:t>23</w:t>
            </w:r>
            <w:r w:rsidRPr="006A5FCA">
              <w:rPr>
                <w:b/>
                <w:szCs w:val="22"/>
              </w:rPr>
              <w:fldChar w:fldCharType="end"/>
            </w:r>
            <w:r w:rsidRPr="006A5FCA">
              <w:rPr>
                <w:b/>
                <w:szCs w:val="22"/>
              </w:rPr>
              <w:t>: Participatory Governance Assessments and REDD+</w:t>
            </w:r>
            <w:bookmarkEnd w:id="432"/>
            <w:bookmarkEnd w:id="433"/>
          </w:p>
          <w:p w14:paraId="67EF94E4" w14:textId="77777777" w:rsidR="0007220A" w:rsidRPr="006A5FCA" w:rsidRDefault="0007220A" w:rsidP="006A5FCA">
            <w:pPr>
              <w:spacing w:after="0"/>
              <w:contextualSpacing/>
              <w:rPr>
                <w:rFonts w:cs="Arial"/>
              </w:rPr>
            </w:pPr>
            <w:r w:rsidRPr="006A5FCA">
              <w:rPr>
                <w:rFonts w:cs="Arial"/>
                <w:szCs w:val="22"/>
              </w:rPr>
              <w:t xml:space="preserve">Mongolia will consider undertaking a Participatory Governance Assessment to assist it to develop a clear and mutually acceptable basis for how the Safeguards will be monitored and reported. </w:t>
            </w:r>
          </w:p>
          <w:p w14:paraId="6D2FD182" w14:textId="77777777" w:rsidR="0007220A" w:rsidRPr="006A5FCA" w:rsidRDefault="0007220A" w:rsidP="006A5FCA">
            <w:pPr>
              <w:spacing w:after="0"/>
              <w:contextualSpacing/>
            </w:pPr>
            <w:r w:rsidRPr="006A5FCA">
              <w:rPr>
                <w:szCs w:val="22"/>
              </w:rPr>
              <w:t xml:space="preserve">Participatory Governance Assessments under the UN-REDD Programme involve a four-step process: </w:t>
            </w:r>
          </w:p>
          <w:p w14:paraId="5E854A88" w14:textId="77777777" w:rsidR="0007220A" w:rsidRPr="006A5FCA" w:rsidRDefault="0007220A" w:rsidP="009C41C5">
            <w:pPr>
              <w:numPr>
                <w:ilvl w:val="0"/>
                <w:numId w:val="81"/>
              </w:numPr>
              <w:spacing w:after="0"/>
              <w:contextualSpacing/>
            </w:pPr>
            <w:r w:rsidRPr="006A5FCA">
              <w:rPr>
                <w:szCs w:val="22"/>
              </w:rPr>
              <w:t xml:space="preserve">Bringing together relevant stakeholders (such as government officials, civil society representatives, indigenous peoples/local forest community, and academics); </w:t>
            </w:r>
          </w:p>
          <w:p w14:paraId="3A89293C" w14:textId="77777777" w:rsidR="0007220A" w:rsidRPr="006A5FCA" w:rsidRDefault="0007220A" w:rsidP="009C41C5">
            <w:pPr>
              <w:numPr>
                <w:ilvl w:val="0"/>
                <w:numId w:val="81"/>
              </w:numPr>
              <w:spacing w:after="0"/>
              <w:contextualSpacing/>
            </w:pPr>
            <w:r w:rsidRPr="006A5FCA">
              <w:rPr>
                <w:szCs w:val="22"/>
              </w:rPr>
              <w:t>Reaching agreement on the</w:t>
            </w:r>
            <w:r>
              <w:rPr>
                <w:szCs w:val="22"/>
              </w:rPr>
              <w:t xml:space="preserve"> recommendations for improvements,</w:t>
            </w:r>
            <w:r w:rsidRPr="006A5FCA">
              <w:rPr>
                <w:szCs w:val="22"/>
              </w:rPr>
              <w:t xml:space="preserve"> targets and indicators that will be measured (e.g. human rights, anti-corruption, forest law enforcement, transparency on REDD+ funding, land tenure issues, etc.), how they will be measured and by whom (e.g. State Specialized Inspection Agency, National Human Rights Commission, Independent Commission Against Corruption, Auditor’s Office, National Statistics Office, etc); and </w:t>
            </w:r>
          </w:p>
          <w:p w14:paraId="3AFFB6DE" w14:textId="77777777" w:rsidR="0007220A" w:rsidRPr="006A5FCA" w:rsidRDefault="0007220A" w:rsidP="009C41C5">
            <w:pPr>
              <w:numPr>
                <w:ilvl w:val="0"/>
                <w:numId w:val="81"/>
              </w:numPr>
              <w:spacing w:after="0"/>
              <w:contextualSpacing/>
            </w:pPr>
            <w:r w:rsidRPr="006A5FCA">
              <w:rPr>
                <w:szCs w:val="22"/>
              </w:rPr>
              <w:t xml:space="preserve">On-going analysis of the results and recommendations for policy reform to the national REDD+ </w:t>
            </w:r>
            <w:r w:rsidRPr="006A5FCA">
              <w:rPr>
                <w:szCs w:val="22"/>
              </w:rPr>
              <w:lastRenderedPageBreak/>
              <w:t>programme</w:t>
            </w:r>
            <w:r>
              <w:rPr>
                <w:szCs w:val="22"/>
              </w:rPr>
              <w:t xml:space="preserve"> and communication of results to stakeholders</w:t>
            </w:r>
            <w:r w:rsidRPr="006A5FCA">
              <w:rPr>
                <w:szCs w:val="22"/>
              </w:rPr>
              <w:t xml:space="preserve">; and </w:t>
            </w:r>
          </w:p>
          <w:p w14:paraId="7F1734D7" w14:textId="77777777" w:rsidR="0007220A" w:rsidRPr="006A5FCA" w:rsidRDefault="0007220A" w:rsidP="006A5FCA">
            <w:pPr>
              <w:keepNext/>
              <w:numPr>
                <w:ilvl w:val="0"/>
                <w:numId w:val="81"/>
              </w:numPr>
              <w:spacing w:after="0"/>
              <w:contextualSpacing/>
            </w:pPr>
            <w:r>
              <w:rPr>
                <w:szCs w:val="22"/>
              </w:rPr>
              <w:t>T</w:t>
            </w:r>
            <w:r w:rsidRPr="002316EB">
              <w:rPr>
                <w:szCs w:val="22"/>
              </w:rPr>
              <w:t xml:space="preserve">he use of governance data and regular updates of the governance data building on the already agreed governance issues, </w:t>
            </w:r>
            <w:proofErr w:type="gramStart"/>
            <w:r w:rsidRPr="002316EB">
              <w:rPr>
                <w:szCs w:val="22"/>
              </w:rPr>
              <w:t>indicators</w:t>
            </w:r>
            <w:proofErr w:type="gramEnd"/>
            <w:r w:rsidRPr="002316EB">
              <w:rPr>
                <w:szCs w:val="22"/>
              </w:rPr>
              <w:t xml:space="preserve"> and methods</w:t>
            </w:r>
            <w:r w:rsidRPr="006A5FCA">
              <w:rPr>
                <w:szCs w:val="22"/>
              </w:rPr>
              <w:t>.</w:t>
            </w:r>
          </w:p>
        </w:tc>
      </w:tr>
    </w:tbl>
    <w:p w14:paraId="68F0232B" w14:textId="77777777" w:rsidR="0007220A" w:rsidRPr="005D16A8" w:rsidRDefault="0007220A" w:rsidP="00502298">
      <w:pPr>
        <w:pStyle w:val="Caption"/>
        <w:spacing w:after="0"/>
        <w:contextualSpacing/>
        <w:rPr>
          <w:sz w:val="22"/>
          <w:highlight w:val="yellow"/>
        </w:rPr>
      </w:pPr>
    </w:p>
    <w:p w14:paraId="5F821D5C" w14:textId="77777777" w:rsidR="0007220A" w:rsidRDefault="0007220A" w:rsidP="000C4AF5">
      <w:pPr>
        <w:spacing w:after="0"/>
        <w:contextualSpacing/>
        <w:rPr>
          <w:szCs w:val="22"/>
          <w:lang w:eastAsia="ko-KR"/>
        </w:rPr>
      </w:pPr>
      <w:r w:rsidRPr="000C4AF5">
        <w:rPr>
          <w:szCs w:val="22"/>
          <w:lang w:eastAsia="ko-KR"/>
        </w:rPr>
        <w:t>In addition to the above steps, the policy brief by the UN-REDD Programme,</w:t>
      </w:r>
      <w:r w:rsidRPr="000C4AF5">
        <w:rPr>
          <w:i/>
          <w:szCs w:val="22"/>
          <w:lang w:eastAsia="ko-KR"/>
        </w:rPr>
        <w:t xml:space="preserve"> Putting REDD+ Safeguards and Safeguard Information Systems into Practice</w:t>
      </w:r>
      <w:r w:rsidRPr="000C4AF5">
        <w:rPr>
          <w:szCs w:val="22"/>
          <w:lang w:eastAsia="ko-KR"/>
        </w:rPr>
        <w:t>, may provide useful guidance on how to approach the development of nationally-appropriate safeguards and what tools may be available to assist with each step along the way.</w:t>
      </w:r>
    </w:p>
    <w:p w14:paraId="1DAD2C1D" w14:textId="77777777" w:rsidR="0007220A" w:rsidRPr="000C4AF5" w:rsidRDefault="0007220A" w:rsidP="000C4AF5">
      <w:pPr>
        <w:spacing w:after="0"/>
        <w:contextualSpacing/>
        <w:rPr>
          <w:szCs w:val="22"/>
          <w:lang w:eastAsia="ko-KR"/>
        </w:rPr>
      </w:pPr>
    </w:p>
    <w:p w14:paraId="17821846" w14:textId="77777777" w:rsidR="0007220A" w:rsidRDefault="0007220A" w:rsidP="000C4AF5">
      <w:pPr>
        <w:spacing w:after="0"/>
        <w:contextualSpacing/>
        <w:rPr>
          <w:szCs w:val="22"/>
          <w:lang w:eastAsia="ko-KR"/>
        </w:rPr>
      </w:pPr>
      <w:r w:rsidRPr="000C4AF5">
        <w:rPr>
          <w:szCs w:val="22"/>
          <w:lang w:eastAsia="ko-KR"/>
        </w:rPr>
        <w:t xml:space="preserve">The TWG on REDD+ Governance, </w:t>
      </w:r>
      <w:proofErr w:type="gramStart"/>
      <w:r w:rsidRPr="000C4AF5">
        <w:rPr>
          <w:szCs w:val="22"/>
          <w:lang w:eastAsia="ko-KR"/>
        </w:rPr>
        <w:t>Policies</w:t>
      </w:r>
      <w:proofErr w:type="gramEnd"/>
      <w:r w:rsidRPr="000C4AF5">
        <w:rPr>
          <w:szCs w:val="22"/>
          <w:lang w:eastAsia="ko-KR"/>
        </w:rPr>
        <w:t xml:space="preserve"> and Measures will have primary responsibility for this work. Open and transparent participation by all stakeholders in the development and implementation of the SIS will be of key importance in this process.</w:t>
      </w:r>
    </w:p>
    <w:p w14:paraId="74E9F0B2" w14:textId="77777777" w:rsidR="0007220A" w:rsidRPr="000C4AF5" w:rsidRDefault="0007220A" w:rsidP="000C4AF5">
      <w:pPr>
        <w:spacing w:after="0"/>
        <w:contextualSpacing/>
        <w:rPr>
          <w:szCs w:val="22"/>
          <w:lang w:eastAsia="ko-KR"/>
        </w:rPr>
      </w:pPr>
    </w:p>
    <w:p w14:paraId="4DC3D081" w14:textId="77777777" w:rsidR="0007220A" w:rsidRPr="00032E04" w:rsidRDefault="0007220A" w:rsidP="00930E13">
      <w:pPr>
        <w:pStyle w:val="Heading3"/>
      </w:pPr>
      <w:bookmarkStart w:id="434" w:name="_Toc356377074"/>
      <w:r>
        <w:t>Indicative work plan for Component 4b</w:t>
      </w:r>
      <w:bookmarkEnd w:id="434"/>
    </w:p>
    <w:tbl>
      <w:tblPr>
        <w:tblpPr w:leftFromText="180" w:rightFromText="180" w:vertAnchor="text" w:horzAnchor="margin" w:tblpXSpec="center" w:tblpY="256"/>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90"/>
        <w:gridCol w:w="7568"/>
      </w:tblGrid>
      <w:tr w:rsidR="0007220A" w:rsidRPr="006A5FCA" w14:paraId="0AF25CF7" w14:textId="77777777" w:rsidTr="00DF3E6E">
        <w:trPr>
          <w:trHeight w:val="260"/>
        </w:trPr>
        <w:tc>
          <w:tcPr>
            <w:tcW w:w="9458" w:type="dxa"/>
            <w:gridSpan w:val="2"/>
            <w:shd w:val="clear" w:color="auto" w:fill="DBE5F1"/>
          </w:tcPr>
          <w:p w14:paraId="6C22B7CE" w14:textId="77777777" w:rsidR="0007220A" w:rsidRPr="006A5FCA" w:rsidRDefault="0007220A" w:rsidP="00032E04">
            <w:pPr>
              <w:pStyle w:val="Default"/>
              <w:rPr>
                <w:rFonts w:ascii="Calibri" w:hAnsi="Calibri" w:cs="Verdana,Bold"/>
                <w:b/>
                <w:bCs/>
                <w:color w:val="auto"/>
                <w:sz w:val="22"/>
                <w:szCs w:val="22"/>
              </w:rPr>
            </w:pPr>
            <w:r w:rsidRPr="006A5FCA">
              <w:rPr>
                <w:rFonts w:ascii="Calibri" w:hAnsi="Calibri" w:cs="Verdana,Bold"/>
                <w:b/>
                <w:bCs/>
                <w:color w:val="auto"/>
                <w:sz w:val="22"/>
                <w:szCs w:val="22"/>
              </w:rPr>
              <w:t>OUTCOME4:  Systems for national forest monitoring and Information on safeguards provided</w:t>
            </w:r>
          </w:p>
        </w:tc>
      </w:tr>
      <w:tr w:rsidR="0007220A" w:rsidRPr="006A5FCA" w14:paraId="198AD01C" w14:textId="77777777" w:rsidTr="00DF3E6E">
        <w:trPr>
          <w:trHeight w:val="580"/>
        </w:trPr>
        <w:tc>
          <w:tcPr>
            <w:tcW w:w="1890" w:type="dxa"/>
          </w:tcPr>
          <w:p w14:paraId="0EE51E6A" w14:textId="77777777" w:rsidR="0007220A" w:rsidRPr="006A5FCA" w:rsidRDefault="0007220A" w:rsidP="00032E04">
            <w:pPr>
              <w:autoSpaceDE w:val="0"/>
              <w:autoSpaceDN w:val="0"/>
              <w:adjustRightInd w:val="0"/>
              <w:spacing w:after="0"/>
              <w:jc w:val="left"/>
              <w:rPr>
                <w:b/>
                <w:bCs/>
                <w:u w:val="single"/>
              </w:rPr>
            </w:pPr>
            <w:r w:rsidRPr="006A5FCA">
              <w:rPr>
                <w:b/>
                <w:bCs/>
                <w:szCs w:val="22"/>
                <w:u w:val="single"/>
              </w:rPr>
              <w:t xml:space="preserve">Output 4b: </w:t>
            </w:r>
          </w:p>
          <w:p w14:paraId="06CC8235" w14:textId="77777777" w:rsidR="0007220A" w:rsidRPr="006A5FCA" w:rsidRDefault="0007220A" w:rsidP="00032E04">
            <w:pPr>
              <w:pStyle w:val="Default"/>
              <w:rPr>
                <w:rFonts w:ascii="Calibri" w:hAnsi="Calibri" w:cs="Calibri"/>
                <w:b/>
                <w:bCs/>
                <w:sz w:val="22"/>
                <w:szCs w:val="22"/>
              </w:rPr>
            </w:pPr>
          </w:p>
          <w:p w14:paraId="6EABD97B" w14:textId="77777777" w:rsidR="0007220A" w:rsidRPr="006A5FCA" w:rsidRDefault="0007220A" w:rsidP="00032E04">
            <w:pPr>
              <w:pStyle w:val="Default"/>
              <w:rPr>
                <w:rFonts w:ascii="Calibri" w:hAnsi="Calibri" w:cs="Calibri"/>
                <w:b/>
                <w:bCs/>
                <w:sz w:val="22"/>
                <w:szCs w:val="22"/>
              </w:rPr>
            </w:pPr>
            <w:r w:rsidRPr="006A5FCA">
              <w:rPr>
                <w:rFonts w:ascii="Calibri" w:hAnsi="Calibri" w:cs="Calibri"/>
                <w:b/>
                <w:bCs/>
                <w:sz w:val="22"/>
                <w:szCs w:val="22"/>
              </w:rPr>
              <w:t>Information systems for measuring multiple-benefits, other impacts, governance and safeguards established</w:t>
            </w:r>
          </w:p>
          <w:p w14:paraId="51C346A8" w14:textId="77777777" w:rsidR="0007220A" w:rsidRPr="006A5FCA" w:rsidRDefault="0007220A" w:rsidP="00032E04">
            <w:pPr>
              <w:pStyle w:val="Default"/>
              <w:rPr>
                <w:rFonts w:ascii="Calibri" w:hAnsi="Calibri" w:cs="Calibri"/>
                <w:b/>
                <w:bCs/>
                <w:sz w:val="22"/>
                <w:szCs w:val="22"/>
              </w:rPr>
            </w:pPr>
          </w:p>
          <w:p w14:paraId="4B7A885A" w14:textId="77777777" w:rsidR="0007220A" w:rsidRPr="006A5FCA" w:rsidRDefault="0007220A" w:rsidP="00032E04">
            <w:pPr>
              <w:pStyle w:val="Default"/>
              <w:rPr>
                <w:rFonts w:ascii="Calibri" w:hAnsi="Calibri" w:cs="Verdana,Bold"/>
                <w:b/>
                <w:bCs/>
                <w:sz w:val="22"/>
                <w:szCs w:val="22"/>
                <w:lang w:val="en-AU"/>
              </w:rPr>
            </w:pPr>
          </w:p>
        </w:tc>
        <w:tc>
          <w:tcPr>
            <w:tcW w:w="7568" w:type="dxa"/>
            <w:vAlign w:val="center"/>
          </w:tcPr>
          <w:p w14:paraId="36CDBF0F" w14:textId="77777777" w:rsidR="0007220A" w:rsidRPr="006A5FCA" w:rsidRDefault="0007220A" w:rsidP="00B701F8">
            <w:pPr>
              <w:numPr>
                <w:ilvl w:val="0"/>
                <w:numId w:val="24"/>
              </w:numPr>
              <w:spacing w:after="0"/>
              <w:ind w:left="1422" w:hanging="1422"/>
              <w:jc w:val="left"/>
              <w:rPr>
                <w:rFonts w:cs="Arial"/>
                <w:bCs/>
                <w:lang w:eastAsia="ko-KR"/>
              </w:rPr>
            </w:pPr>
            <w:r w:rsidRPr="006A5FCA">
              <w:rPr>
                <w:rFonts w:cs="Arial"/>
                <w:bCs/>
                <w:lang w:eastAsia="ko-KR"/>
              </w:rPr>
              <w:t>Develop a full list of the potential social, environmental and other co-benefits. Study the potential benefits. Prioritise amongst this list for co-benefits to be monitored;</w:t>
            </w:r>
          </w:p>
          <w:p w14:paraId="0E277E8A" w14:textId="77777777" w:rsidR="0007220A" w:rsidRPr="006A5FCA" w:rsidRDefault="0007220A" w:rsidP="00B701F8">
            <w:pPr>
              <w:numPr>
                <w:ilvl w:val="0"/>
                <w:numId w:val="24"/>
              </w:numPr>
              <w:spacing w:after="0"/>
              <w:ind w:left="1422" w:hanging="1422"/>
              <w:jc w:val="left"/>
              <w:rPr>
                <w:rFonts w:cs="Arial"/>
                <w:bCs/>
                <w:lang w:eastAsia="ko-KR"/>
              </w:rPr>
            </w:pPr>
            <w:r w:rsidRPr="006A5FCA">
              <w:rPr>
                <w:rFonts w:cs="Arial"/>
                <w:bCs/>
                <w:lang w:eastAsia="ko-KR"/>
              </w:rPr>
              <w:t xml:space="preserve">Finalize the list of social, ecological or governance impacts that should be covered by the Safeguards </w:t>
            </w:r>
          </w:p>
          <w:p w14:paraId="1C2E30AD" w14:textId="77777777" w:rsidR="0007220A" w:rsidRPr="006A5FCA" w:rsidRDefault="0007220A" w:rsidP="00B701F8">
            <w:pPr>
              <w:numPr>
                <w:ilvl w:val="0"/>
                <w:numId w:val="24"/>
              </w:numPr>
              <w:spacing w:after="0"/>
              <w:ind w:left="1422" w:hanging="1422"/>
              <w:jc w:val="left"/>
              <w:rPr>
                <w:rFonts w:cs="Arial"/>
                <w:bCs/>
                <w:lang w:eastAsia="ko-KR"/>
              </w:rPr>
            </w:pPr>
            <w:r w:rsidRPr="006A5FCA">
              <w:rPr>
                <w:rFonts w:cs="Arial"/>
                <w:bCs/>
                <w:lang w:eastAsia="ko-KR"/>
              </w:rPr>
              <w:t xml:space="preserve">Identify and assess related in-country national and international initiatives related to governance, and other REDD+ safeguards, such as FLEGT;  </w:t>
            </w:r>
          </w:p>
          <w:p w14:paraId="330E2DB2" w14:textId="77777777" w:rsidR="0007220A" w:rsidRPr="006A5FCA" w:rsidRDefault="0007220A" w:rsidP="00B701F8">
            <w:pPr>
              <w:numPr>
                <w:ilvl w:val="0"/>
                <w:numId w:val="24"/>
              </w:numPr>
              <w:spacing w:after="0"/>
              <w:ind w:left="1422" w:hanging="1422"/>
              <w:jc w:val="left"/>
              <w:rPr>
                <w:rFonts w:cs="Arial"/>
                <w:bCs/>
                <w:lang w:eastAsia="ko-KR"/>
              </w:rPr>
            </w:pPr>
            <w:r w:rsidRPr="006A5FCA">
              <w:t>Establish baselines and indicators for each (i) all co-benefits to be monitored and (ii) all safeguards</w:t>
            </w:r>
          </w:p>
          <w:p w14:paraId="41FBDF21" w14:textId="77777777" w:rsidR="0007220A" w:rsidRPr="006A5FCA" w:rsidRDefault="0007220A" w:rsidP="00B701F8">
            <w:pPr>
              <w:numPr>
                <w:ilvl w:val="0"/>
                <w:numId w:val="24"/>
              </w:numPr>
              <w:spacing w:after="0"/>
              <w:ind w:left="1422" w:hanging="1422"/>
              <w:jc w:val="left"/>
              <w:rPr>
                <w:rFonts w:cs="Arial"/>
                <w:bCs/>
                <w:lang w:eastAsia="ko-KR"/>
              </w:rPr>
            </w:pPr>
            <w:r w:rsidRPr="006A5FCA">
              <w:t>Develop a system to monitor changes in the selected elements and to share information – the Safeguard Information System (SIS)</w:t>
            </w:r>
            <w:r w:rsidRPr="006A5FCA">
              <w:rPr>
                <w:rFonts w:cs="Arial"/>
                <w:bCs/>
                <w:lang w:eastAsia="ko-KR"/>
              </w:rPr>
              <w:t>.</w:t>
            </w:r>
          </w:p>
          <w:p w14:paraId="76ABCA2E" w14:textId="77777777" w:rsidR="0007220A" w:rsidRPr="006A5FCA" w:rsidRDefault="0007220A" w:rsidP="00B701F8">
            <w:pPr>
              <w:numPr>
                <w:ilvl w:val="0"/>
                <w:numId w:val="24"/>
              </w:numPr>
              <w:spacing w:after="0"/>
              <w:ind w:left="1422" w:hanging="1422"/>
              <w:jc w:val="left"/>
              <w:rPr>
                <w:rFonts w:cs="Arial"/>
                <w:bCs/>
                <w:lang w:eastAsia="ko-KR"/>
              </w:rPr>
            </w:pPr>
            <w:r w:rsidRPr="006A5FCA">
              <w:t>Consult stakeholders and validate the resulting proposals and policy implications.</w:t>
            </w:r>
          </w:p>
          <w:p w14:paraId="377834B5" w14:textId="77777777" w:rsidR="0007220A" w:rsidRPr="006A5FCA" w:rsidRDefault="0007220A" w:rsidP="007B79CB">
            <w:pPr>
              <w:spacing w:after="0"/>
              <w:jc w:val="left"/>
              <w:rPr>
                <w:rFonts w:cs="Arial"/>
                <w:bCs/>
                <w:lang w:eastAsia="ko-KR"/>
              </w:rPr>
            </w:pPr>
          </w:p>
        </w:tc>
      </w:tr>
    </w:tbl>
    <w:p w14:paraId="7D5E792A" w14:textId="77777777" w:rsidR="0007220A" w:rsidRDefault="0007220A" w:rsidP="009D2CD3">
      <w:pPr>
        <w:pStyle w:val="Heading1"/>
      </w:pPr>
      <w:bookmarkStart w:id="435" w:name="_Toc356377075"/>
    </w:p>
    <w:p w14:paraId="2C5B4CE6" w14:textId="77777777" w:rsidR="0007220A" w:rsidRPr="006A5FCA" w:rsidRDefault="0007220A" w:rsidP="009B69CD">
      <w:pPr>
        <w:pStyle w:val="NoSpacing"/>
      </w:pPr>
      <w:r>
        <w:br w:type="page"/>
      </w:r>
    </w:p>
    <w:p w14:paraId="45A1EB25" w14:textId="77777777" w:rsidR="0007220A" w:rsidRDefault="0007220A" w:rsidP="00DF3E6E">
      <w:pPr>
        <w:pStyle w:val="Heading1"/>
        <w:spacing w:before="240"/>
      </w:pPr>
      <w:bookmarkStart w:id="436" w:name="_Toc385337315"/>
      <w:bookmarkStart w:id="437" w:name="_Toc386789963"/>
      <w:r>
        <w:lastRenderedPageBreak/>
        <w:t xml:space="preserve">Component 5: Results </w:t>
      </w:r>
      <w:bookmarkEnd w:id="435"/>
      <w:r>
        <w:t>Framework</w:t>
      </w:r>
      <w:bookmarkEnd w:id="436"/>
      <w:bookmarkEnd w:id="437"/>
    </w:p>
    <w:p w14:paraId="6FC6D13E" w14:textId="77777777" w:rsidR="0007220A" w:rsidRDefault="0007220A" w:rsidP="000C4AF5">
      <w:pPr>
        <w:spacing w:after="0"/>
        <w:contextualSpacing/>
      </w:pPr>
    </w:p>
    <w:p w14:paraId="39561975" w14:textId="77777777" w:rsidR="0007220A" w:rsidRDefault="0007220A" w:rsidP="000C4AF5">
      <w:pPr>
        <w:spacing w:after="0"/>
        <w:contextualSpacing/>
      </w:pPr>
      <w:r>
        <w:t>This Work Programme identifies the activities required to complete Phase 1 of REDD+. This will bring Mongolia to a point where it can commence Phase 2.</w:t>
      </w:r>
      <w:r w:rsidRPr="00902D70">
        <w:t xml:space="preserve"> </w:t>
      </w:r>
      <w:r>
        <w:t>F</w:t>
      </w:r>
      <w:r w:rsidRPr="009037FC">
        <w:t xml:space="preserve">urther </w:t>
      </w:r>
      <w:r>
        <w:t>stakeholder consultation on the contents</w:t>
      </w:r>
      <w:r w:rsidRPr="009037FC">
        <w:t xml:space="preserve"> </w:t>
      </w:r>
      <w:r>
        <w:t>of this</w:t>
      </w:r>
      <w:r w:rsidRPr="009037FC">
        <w:t xml:space="preserve"> Roadmap may </w:t>
      </w:r>
      <w:r>
        <w:t>lead to changes in the proposed</w:t>
      </w:r>
      <w:r w:rsidRPr="009037FC">
        <w:t xml:space="preserve"> outcomes, outputs </w:t>
      </w:r>
      <w:r>
        <w:t>and</w:t>
      </w:r>
      <w:r w:rsidRPr="009037FC">
        <w:t xml:space="preserve"> activities. </w:t>
      </w:r>
    </w:p>
    <w:p w14:paraId="371B6091" w14:textId="77777777" w:rsidR="0007220A" w:rsidRDefault="0007220A" w:rsidP="000C4AF5">
      <w:pPr>
        <w:spacing w:after="0"/>
        <w:contextualSpacing/>
      </w:pPr>
    </w:p>
    <w:p w14:paraId="305463F5" w14:textId="77777777" w:rsidR="0007220A" w:rsidRDefault="0007220A" w:rsidP="000C4AF5">
      <w:pPr>
        <w:spacing w:after="0"/>
        <w:contextualSpacing/>
      </w:pPr>
      <w:r w:rsidRPr="00266788">
        <w:rPr>
          <w:b/>
          <w:u w:val="single"/>
        </w:rPr>
        <w:t>O</w:t>
      </w:r>
      <w:r>
        <w:rPr>
          <w:b/>
          <w:u w:val="single"/>
        </w:rPr>
        <w:t>verall O</w:t>
      </w:r>
      <w:r w:rsidRPr="00266788">
        <w:rPr>
          <w:b/>
          <w:u w:val="single"/>
        </w:rPr>
        <w:t>bjective</w:t>
      </w:r>
      <w:r w:rsidRPr="00E40253">
        <w:rPr>
          <w:b/>
        </w:rPr>
        <w:t xml:space="preserve">: </w:t>
      </w:r>
      <w:r>
        <w:t xml:space="preserve">By the end of this Work Programme, Mongolia will have established its REDD+ management processes, completed its National REDD+ Strategy, and </w:t>
      </w:r>
      <w:r w:rsidRPr="00D12E64">
        <w:t>develop</w:t>
      </w:r>
      <w:r>
        <w:t>ed the</w:t>
      </w:r>
      <w:r w:rsidRPr="00D12E64">
        <w:t xml:space="preserve"> capacities required to </w:t>
      </w:r>
      <w:r>
        <w:t xml:space="preserve">begin </w:t>
      </w:r>
      <w:r w:rsidRPr="00D12E64">
        <w:t>implement</w:t>
      </w:r>
      <w:r>
        <w:t>ation of</w:t>
      </w:r>
      <w:r w:rsidRPr="00D12E64">
        <w:t xml:space="preserve"> REDD</w:t>
      </w:r>
      <w:r>
        <w:t>+ (Phase 2). It is proposed that this work be linked to the delivery of Mongolia’s Nationally Appropriate Mitigation Actions (NAMAs) in order to facilitate coordination and reporting through the UNFCCC framework.</w:t>
      </w:r>
    </w:p>
    <w:p w14:paraId="308B7A35" w14:textId="77777777" w:rsidR="0007220A" w:rsidRDefault="0007220A" w:rsidP="000C4AF5">
      <w:pPr>
        <w:spacing w:after="0"/>
        <w:contextualSpacing/>
      </w:pPr>
    </w:p>
    <w:p w14:paraId="71DC12AD" w14:textId="77777777" w:rsidR="0007220A" w:rsidRDefault="0007220A" w:rsidP="000C4AF5">
      <w:pPr>
        <w:pStyle w:val="Heading3"/>
        <w:spacing w:before="0" w:after="0"/>
        <w:contextualSpacing/>
      </w:pPr>
      <w:r>
        <w:t>Summary Budgets</w:t>
      </w:r>
    </w:p>
    <w:p w14:paraId="22C5655E" w14:textId="77777777" w:rsidR="0007220A" w:rsidRDefault="0007220A" w:rsidP="000C4AF5">
      <w:pPr>
        <w:spacing w:after="0"/>
        <w:contextualSpacing/>
      </w:pPr>
    </w:p>
    <w:p w14:paraId="09CE9DFE" w14:textId="77777777" w:rsidR="0007220A" w:rsidRPr="0065797B" w:rsidRDefault="0007220A" w:rsidP="000C4AF5">
      <w:pPr>
        <w:spacing w:after="0"/>
        <w:contextualSpacing/>
      </w:pPr>
      <w:r w:rsidRPr="0065797B">
        <w:t xml:space="preserve">Table 14 summarizes the budget and the sources of finance. Table 15 provides additional information on the sources of finance. Table 16 provides more detailed information on the costs of activities, outputs, </w:t>
      </w:r>
      <w:proofErr w:type="gramStart"/>
      <w:r w:rsidRPr="0065797B">
        <w:t>outcomes</w:t>
      </w:r>
      <w:proofErr w:type="gramEnd"/>
      <w:r w:rsidRPr="0065797B">
        <w:t xml:space="preserve"> and components. </w:t>
      </w:r>
    </w:p>
    <w:p w14:paraId="568FE0C1" w14:textId="77777777" w:rsidR="0007220A" w:rsidRPr="0065797B" w:rsidRDefault="0007220A" w:rsidP="000C4AF5">
      <w:pPr>
        <w:spacing w:after="0"/>
        <w:contextualSpacing/>
      </w:pPr>
    </w:p>
    <w:p w14:paraId="68AE30E4" w14:textId="77777777" w:rsidR="0007220A" w:rsidRPr="0065797B" w:rsidRDefault="0007220A" w:rsidP="004D0C43">
      <w:pPr>
        <w:pStyle w:val="Caption"/>
        <w:keepNext/>
      </w:pPr>
      <w:bookmarkStart w:id="438" w:name="_Toc385334018"/>
      <w:bookmarkStart w:id="439" w:name="_Toc386789991"/>
      <w:r w:rsidRPr="0065797B">
        <w:t xml:space="preserve">Table </w:t>
      </w:r>
      <w:r w:rsidR="00D528B1">
        <w:fldChar w:fldCharType="begin"/>
      </w:r>
      <w:r w:rsidR="00D528B1">
        <w:instrText xml:space="preserve"> SEQ Table \* ARABIC </w:instrText>
      </w:r>
      <w:r w:rsidR="00D528B1">
        <w:fldChar w:fldCharType="separate"/>
      </w:r>
      <w:r w:rsidR="00925047">
        <w:rPr>
          <w:noProof/>
        </w:rPr>
        <w:t>14</w:t>
      </w:r>
      <w:r w:rsidR="00D528B1">
        <w:rPr>
          <w:noProof/>
        </w:rPr>
        <w:fldChar w:fldCharType="end"/>
      </w:r>
      <w:r w:rsidRPr="0065797B">
        <w:t>: Summary of Estimated Budget over Three Years</w:t>
      </w:r>
      <w:bookmarkEnd w:id="438"/>
      <w:bookmarkEnd w:id="439"/>
    </w:p>
    <w:tbl>
      <w:tblPr>
        <w:tblW w:w="0" w:type="auto"/>
        <w:jc w:val="center"/>
        <w:tblInd w:w="-141" w:type="dxa"/>
        <w:tblLayout w:type="fixed"/>
        <w:tblLook w:val="00A0" w:firstRow="1" w:lastRow="0" w:firstColumn="1" w:lastColumn="0" w:noHBand="0" w:noVBand="0"/>
      </w:tblPr>
      <w:tblGrid>
        <w:gridCol w:w="2880"/>
        <w:gridCol w:w="1170"/>
        <w:gridCol w:w="1170"/>
        <w:gridCol w:w="1170"/>
        <w:gridCol w:w="1080"/>
        <w:gridCol w:w="990"/>
        <w:gridCol w:w="1079"/>
      </w:tblGrid>
      <w:tr w:rsidR="0007220A" w:rsidRPr="000B35FB" w14:paraId="11C9E17E" w14:textId="77777777" w:rsidTr="000B35FB">
        <w:trPr>
          <w:trHeight w:val="315"/>
          <w:jc w:val="center"/>
        </w:trPr>
        <w:tc>
          <w:tcPr>
            <w:tcW w:w="9539" w:type="dxa"/>
            <w:gridSpan w:val="7"/>
            <w:tcBorders>
              <w:top w:val="single" w:sz="4" w:space="0" w:color="auto"/>
              <w:left w:val="single" w:sz="4" w:space="0" w:color="auto"/>
              <w:bottom w:val="single" w:sz="4" w:space="0" w:color="auto"/>
              <w:right w:val="single" w:sz="4" w:space="0" w:color="auto"/>
            </w:tcBorders>
            <w:shd w:val="clear" w:color="000000" w:fill="8DB3E2"/>
          </w:tcPr>
          <w:p w14:paraId="7D96806D" w14:textId="77777777" w:rsidR="0007220A" w:rsidRPr="0051400E" w:rsidRDefault="0007220A" w:rsidP="000B35FB">
            <w:pPr>
              <w:spacing w:after="0"/>
              <w:jc w:val="center"/>
              <w:rPr>
                <w:rFonts w:eastAsia="Times New Roman" w:cs="Calibri"/>
                <w:b/>
                <w:bCs/>
                <w:color w:val="000000"/>
                <w:sz w:val="20"/>
                <w:szCs w:val="20"/>
                <w:lang w:eastAsia="ja-JP"/>
              </w:rPr>
            </w:pPr>
            <w:r w:rsidRPr="0051400E">
              <w:rPr>
                <w:rFonts w:eastAsia="Times New Roman" w:cs="Calibri"/>
                <w:b/>
                <w:bCs/>
                <w:color w:val="000000"/>
                <w:sz w:val="20"/>
                <w:szCs w:val="20"/>
                <w:lang w:eastAsia="ja-JP"/>
              </w:rPr>
              <w:t>Budget ($US)</w:t>
            </w:r>
          </w:p>
        </w:tc>
      </w:tr>
      <w:tr w:rsidR="0007220A" w:rsidRPr="000B35FB" w14:paraId="1ECBD445" w14:textId="77777777" w:rsidTr="000B35FB">
        <w:trPr>
          <w:trHeight w:val="309"/>
          <w:jc w:val="center"/>
        </w:trPr>
        <w:tc>
          <w:tcPr>
            <w:tcW w:w="2880" w:type="dxa"/>
            <w:vMerge w:val="restart"/>
            <w:tcBorders>
              <w:top w:val="single" w:sz="4" w:space="0" w:color="auto"/>
              <w:left w:val="single" w:sz="4" w:space="0" w:color="auto"/>
              <w:right w:val="single" w:sz="4" w:space="0" w:color="auto"/>
            </w:tcBorders>
            <w:shd w:val="clear" w:color="000000" w:fill="8DB3E2"/>
            <w:noWrap/>
            <w:vAlign w:val="center"/>
          </w:tcPr>
          <w:p w14:paraId="08DC570C" w14:textId="77777777" w:rsidR="0007220A" w:rsidRPr="0051400E" w:rsidRDefault="0007220A" w:rsidP="000B35FB">
            <w:pPr>
              <w:spacing w:after="0"/>
              <w:jc w:val="center"/>
              <w:rPr>
                <w:rFonts w:eastAsia="Times New Roman" w:cs="Calibri"/>
                <w:bCs/>
                <w:color w:val="000000"/>
                <w:sz w:val="20"/>
                <w:szCs w:val="20"/>
                <w:lang w:eastAsia="ja-JP"/>
              </w:rPr>
            </w:pPr>
            <w:r w:rsidRPr="0051400E">
              <w:rPr>
                <w:rFonts w:eastAsia="Times New Roman" w:cs="Calibri"/>
                <w:bCs/>
                <w:color w:val="000000"/>
                <w:sz w:val="20"/>
                <w:szCs w:val="20"/>
                <w:lang w:eastAsia="ja-JP"/>
              </w:rPr>
              <w:t>Component</w:t>
            </w:r>
          </w:p>
        </w:tc>
        <w:tc>
          <w:tcPr>
            <w:tcW w:w="1170" w:type="dxa"/>
            <w:vMerge w:val="restart"/>
            <w:tcBorders>
              <w:top w:val="single" w:sz="4" w:space="0" w:color="auto"/>
              <w:left w:val="single" w:sz="4" w:space="0" w:color="auto"/>
              <w:right w:val="single" w:sz="4" w:space="0" w:color="auto"/>
            </w:tcBorders>
            <w:shd w:val="clear" w:color="000000" w:fill="8DB3E2"/>
            <w:noWrap/>
            <w:vAlign w:val="center"/>
          </w:tcPr>
          <w:p w14:paraId="08042AA6" w14:textId="77777777" w:rsidR="0007220A" w:rsidRPr="0051400E" w:rsidRDefault="0007220A" w:rsidP="000B35FB">
            <w:pPr>
              <w:spacing w:after="0"/>
              <w:jc w:val="center"/>
              <w:rPr>
                <w:rFonts w:eastAsia="Times New Roman" w:cs="Calibri"/>
                <w:bCs/>
                <w:color w:val="000000"/>
                <w:sz w:val="20"/>
                <w:szCs w:val="20"/>
                <w:lang w:eastAsia="ja-JP"/>
              </w:rPr>
            </w:pPr>
            <w:r w:rsidRPr="0051400E">
              <w:rPr>
                <w:rFonts w:eastAsia="Times New Roman" w:cs="Calibri"/>
                <w:bCs/>
                <w:color w:val="000000"/>
                <w:sz w:val="20"/>
                <w:szCs w:val="20"/>
                <w:lang w:eastAsia="ja-JP"/>
              </w:rPr>
              <w:t>Totalcost</w:t>
            </w:r>
          </w:p>
        </w:tc>
        <w:tc>
          <w:tcPr>
            <w:tcW w:w="1170" w:type="dxa"/>
            <w:vMerge w:val="restart"/>
            <w:tcBorders>
              <w:top w:val="single" w:sz="4" w:space="0" w:color="auto"/>
              <w:left w:val="single" w:sz="4" w:space="0" w:color="auto"/>
              <w:right w:val="single" w:sz="4" w:space="0" w:color="auto"/>
            </w:tcBorders>
            <w:shd w:val="clear" w:color="000000" w:fill="8DB3E2"/>
            <w:vAlign w:val="center"/>
          </w:tcPr>
          <w:p w14:paraId="22E4DA21" w14:textId="77777777" w:rsidR="0007220A" w:rsidRPr="0051400E" w:rsidRDefault="0007220A" w:rsidP="000B35FB">
            <w:pPr>
              <w:spacing w:after="0"/>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 xml:space="preserve">Internally </w:t>
            </w:r>
            <w:r>
              <w:rPr>
                <w:rFonts w:eastAsia="Times New Roman" w:cs="Calibri"/>
                <w:bCs/>
                <w:color w:val="000000"/>
                <w:sz w:val="20"/>
                <w:szCs w:val="20"/>
                <w:lang w:eastAsia="ja-JP"/>
              </w:rPr>
              <w:t xml:space="preserve">Secured </w:t>
            </w:r>
            <w:r w:rsidRPr="000B35FB">
              <w:rPr>
                <w:rFonts w:eastAsia="Times New Roman" w:cs="Calibri"/>
                <w:bCs/>
                <w:color w:val="000000"/>
                <w:sz w:val="20"/>
                <w:szCs w:val="20"/>
                <w:lang w:eastAsia="ja-JP"/>
              </w:rPr>
              <w:t>Funding</w:t>
            </w:r>
          </w:p>
        </w:tc>
        <w:tc>
          <w:tcPr>
            <w:tcW w:w="3240" w:type="dxa"/>
            <w:gridSpan w:val="3"/>
            <w:tcBorders>
              <w:top w:val="single" w:sz="4" w:space="0" w:color="auto"/>
              <w:left w:val="single" w:sz="4" w:space="0" w:color="auto"/>
              <w:bottom w:val="single" w:sz="4" w:space="0" w:color="auto"/>
              <w:right w:val="single" w:sz="4" w:space="0" w:color="auto"/>
            </w:tcBorders>
            <w:shd w:val="clear" w:color="000000" w:fill="8DB3E2"/>
            <w:vAlign w:val="center"/>
          </w:tcPr>
          <w:p w14:paraId="4090E3D4" w14:textId="77777777" w:rsidR="0007220A" w:rsidRPr="0051400E" w:rsidRDefault="0007220A" w:rsidP="000B35FB">
            <w:pPr>
              <w:spacing w:after="0"/>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External Funding</w:t>
            </w:r>
          </w:p>
        </w:tc>
        <w:tc>
          <w:tcPr>
            <w:tcW w:w="1079" w:type="dxa"/>
            <w:vMerge w:val="restart"/>
            <w:tcBorders>
              <w:top w:val="single" w:sz="4" w:space="0" w:color="auto"/>
              <w:left w:val="single" w:sz="4" w:space="0" w:color="auto"/>
              <w:right w:val="single" w:sz="4" w:space="0" w:color="auto"/>
            </w:tcBorders>
            <w:shd w:val="clear" w:color="000000" w:fill="8DB3E2"/>
            <w:vAlign w:val="center"/>
          </w:tcPr>
          <w:p w14:paraId="11810C91" w14:textId="77777777" w:rsidR="0007220A" w:rsidRPr="0051400E" w:rsidRDefault="0007220A" w:rsidP="000B35FB">
            <w:pPr>
              <w:spacing w:after="0"/>
              <w:jc w:val="center"/>
              <w:rPr>
                <w:rFonts w:eastAsia="Times New Roman" w:cs="Calibri"/>
                <w:bCs/>
                <w:color w:val="000000"/>
                <w:sz w:val="20"/>
                <w:szCs w:val="20"/>
                <w:lang w:eastAsia="ja-JP"/>
              </w:rPr>
            </w:pPr>
            <w:r w:rsidRPr="0051400E">
              <w:rPr>
                <w:rFonts w:eastAsia="Times New Roman" w:cs="Calibri"/>
                <w:bCs/>
                <w:color w:val="000000"/>
                <w:sz w:val="20"/>
                <w:szCs w:val="20"/>
                <w:lang w:eastAsia="ja-JP"/>
              </w:rPr>
              <w:t>Funding Gap</w:t>
            </w:r>
          </w:p>
        </w:tc>
      </w:tr>
      <w:tr w:rsidR="0007220A" w:rsidRPr="000B35FB" w14:paraId="1C7D05E7" w14:textId="77777777" w:rsidTr="000B35FB">
        <w:trPr>
          <w:trHeight w:val="629"/>
          <w:jc w:val="center"/>
        </w:trPr>
        <w:tc>
          <w:tcPr>
            <w:tcW w:w="2880" w:type="dxa"/>
            <w:vMerge/>
            <w:tcBorders>
              <w:left w:val="single" w:sz="4" w:space="0" w:color="auto"/>
              <w:bottom w:val="single" w:sz="4" w:space="0" w:color="auto"/>
              <w:right w:val="single" w:sz="4" w:space="0" w:color="auto"/>
            </w:tcBorders>
            <w:shd w:val="clear" w:color="000000" w:fill="8DB3E2"/>
            <w:noWrap/>
            <w:vAlign w:val="center"/>
          </w:tcPr>
          <w:p w14:paraId="0C9B1A62" w14:textId="77777777" w:rsidR="0007220A" w:rsidRPr="000B35FB" w:rsidRDefault="0007220A" w:rsidP="000B35FB">
            <w:pPr>
              <w:spacing w:after="0"/>
              <w:jc w:val="right"/>
              <w:rPr>
                <w:rFonts w:eastAsia="Times New Roman" w:cs="Calibri"/>
                <w:bCs/>
                <w:color w:val="000000"/>
                <w:sz w:val="20"/>
                <w:szCs w:val="20"/>
                <w:lang w:eastAsia="ja-JP"/>
              </w:rPr>
            </w:pPr>
          </w:p>
        </w:tc>
        <w:tc>
          <w:tcPr>
            <w:tcW w:w="1170" w:type="dxa"/>
            <w:vMerge/>
            <w:tcBorders>
              <w:left w:val="single" w:sz="4" w:space="0" w:color="auto"/>
              <w:bottom w:val="single" w:sz="4" w:space="0" w:color="auto"/>
              <w:right w:val="single" w:sz="4" w:space="0" w:color="auto"/>
            </w:tcBorders>
            <w:shd w:val="clear" w:color="000000" w:fill="8DB3E2"/>
            <w:noWrap/>
            <w:vAlign w:val="center"/>
          </w:tcPr>
          <w:p w14:paraId="354FE7BC" w14:textId="77777777" w:rsidR="0007220A" w:rsidRPr="000B35FB" w:rsidRDefault="0007220A" w:rsidP="000B35FB">
            <w:pPr>
              <w:spacing w:after="0"/>
              <w:jc w:val="right"/>
              <w:rPr>
                <w:rFonts w:eastAsia="Times New Roman" w:cs="Calibri"/>
                <w:bCs/>
                <w:color w:val="000000"/>
                <w:sz w:val="20"/>
                <w:szCs w:val="20"/>
                <w:lang w:eastAsia="ja-JP"/>
              </w:rPr>
            </w:pPr>
          </w:p>
        </w:tc>
        <w:tc>
          <w:tcPr>
            <w:tcW w:w="1170" w:type="dxa"/>
            <w:vMerge/>
            <w:tcBorders>
              <w:left w:val="single" w:sz="4" w:space="0" w:color="auto"/>
              <w:bottom w:val="single" w:sz="4" w:space="0" w:color="auto"/>
              <w:right w:val="single" w:sz="4" w:space="0" w:color="auto"/>
            </w:tcBorders>
            <w:shd w:val="clear" w:color="000000" w:fill="8DB3E2"/>
            <w:vAlign w:val="center"/>
          </w:tcPr>
          <w:p w14:paraId="5579F1BC" w14:textId="77777777" w:rsidR="0007220A" w:rsidRPr="000B35FB" w:rsidRDefault="0007220A" w:rsidP="000B35FB">
            <w:pPr>
              <w:spacing w:after="0"/>
              <w:jc w:val="right"/>
              <w:rPr>
                <w:rFonts w:eastAsia="Times New Roman" w:cs="Calibri"/>
                <w:bCs/>
                <w:color w:val="000000"/>
                <w:sz w:val="20"/>
                <w:szCs w:val="20"/>
                <w:lang w:eastAsia="ja-JP"/>
              </w:rPr>
            </w:pPr>
          </w:p>
        </w:tc>
        <w:tc>
          <w:tcPr>
            <w:tcW w:w="1170" w:type="dxa"/>
            <w:tcBorders>
              <w:top w:val="single" w:sz="4" w:space="0" w:color="auto"/>
              <w:left w:val="single" w:sz="4" w:space="0" w:color="auto"/>
              <w:bottom w:val="single" w:sz="4" w:space="0" w:color="auto"/>
              <w:right w:val="single" w:sz="4" w:space="0" w:color="auto"/>
            </w:tcBorders>
            <w:shd w:val="clear" w:color="000000" w:fill="8DB3E2"/>
            <w:vAlign w:val="center"/>
          </w:tcPr>
          <w:p w14:paraId="423B9C5A" w14:textId="77777777" w:rsidR="0007220A" w:rsidRPr="000B35FB" w:rsidRDefault="0007220A" w:rsidP="000B35FB">
            <w:pPr>
              <w:spacing w:after="0"/>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UN-REDD</w:t>
            </w:r>
          </w:p>
        </w:tc>
        <w:tc>
          <w:tcPr>
            <w:tcW w:w="1080" w:type="dxa"/>
            <w:tcBorders>
              <w:top w:val="single" w:sz="4" w:space="0" w:color="auto"/>
              <w:left w:val="single" w:sz="4" w:space="0" w:color="auto"/>
              <w:bottom w:val="single" w:sz="4" w:space="0" w:color="auto"/>
              <w:right w:val="single" w:sz="4" w:space="0" w:color="auto"/>
            </w:tcBorders>
            <w:shd w:val="clear" w:color="000000" w:fill="8DB3E2"/>
            <w:vAlign w:val="center"/>
          </w:tcPr>
          <w:p w14:paraId="03EA077C" w14:textId="77777777" w:rsidR="0007220A" w:rsidRPr="000B35FB" w:rsidRDefault="0007220A" w:rsidP="000B35FB">
            <w:pPr>
              <w:spacing w:after="0"/>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GIZ</w:t>
            </w:r>
          </w:p>
        </w:tc>
        <w:tc>
          <w:tcPr>
            <w:tcW w:w="990" w:type="dxa"/>
            <w:tcBorders>
              <w:top w:val="single" w:sz="4" w:space="0" w:color="auto"/>
              <w:left w:val="single" w:sz="4" w:space="0" w:color="auto"/>
              <w:bottom w:val="single" w:sz="4" w:space="0" w:color="auto"/>
              <w:right w:val="single" w:sz="4" w:space="0" w:color="auto"/>
            </w:tcBorders>
            <w:shd w:val="clear" w:color="000000" w:fill="8DB3E2"/>
            <w:vAlign w:val="center"/>
          </w:tcPr>
          <w:p w14:paraId="442DCAE8" w14:textId="77777777" w:rsidR="0007220A" w:rsidRPr="000B35FB" w:rsidRDefault="0007220A" w:rsidP="000B35FB">
            <w:pPr>
              <w:spacing w:after="0"/>
              <w:ind w:right="-46"/>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UN-REDD</w:t>
            </w:r>
          </w:p>
          <w:p w14:paraId="2BCDFC3A" w14:textId="77777777" w:rsidR="0007220A" w:rsidRPr="000B35FB" w:rsidRDefault="0007220A" w:rsidP="000B35FB">
            <w:pPr>
              <w:spacing w:after="0"/>
              <w:ind w:right="-46"/>
              <w:jc w:val="center"/>
              <w:rPr>
                <w:rFonts w:eastAsia="Times New Roman" w:cs="Calibri"/>
                <w:bCs/>
                <w:color w:val="000000"/>
                <w:sz w:val="20"/>
                <w:szCs w:val="20"/>
                <w:lang w:eastAsia="ja-JP"/>
              </w:rPr>
            </w:pPr>
            <w:r w:rsidRPr="000B35FB">
              <w:rPr>
                <w:rFonts w:eastAsia="Times New Roman" w:cs="Calibri"/>
                <w:bCs/>
                <w:color w:val="000000"/>
                <w:sz w:val="20"/>
                <w:szCs w:val="20"/>
                <w:lang w:eastAsia="ja-JP"/>
              </w:rPr>
              <w:t>TS &amp; GEF</w:t>
            </w:r>
          </w:p>
        </w:tc>
        <w:tc>
          <w:tcPr>
            <w:tcW w:w="1079" w:type="dxa"/>
            <w:vMerge/>
            <w:tcBorders>
              <w:left w:val="single" w:sz="4" w:space="0" w:color="auto"/>
              <w:bottom w:val="single" w:sz="4" w:space="0" w:color="auto"/>
              <w:right w:val="single" w:sz="4" w:space="0" w:color="auto"/>
            </w:tcBorders>
            <w:shd w:val="clear" w:color="000000" w:fill="8DB3E2"/>
            <w:vAlign w:val="center"/>
          </w:tcPr>
          <w:p w14:paraId="1851FDA9" w14:textId="77777777" w:rsidR="0007220A" w:rsidRPr="000B35FB" w:rsidRDefault="0007220A" w:rsidP="000B35FB">
            <w:pPr>
              <w:spacing w:after="0"/>
              <w:jc w:val="center"/>
              <w:rPr>
                <w:rFonts w:eastAsia="Times New Roman" w:cs="Calibri"/>
                <w:bCs/>
                <w:color w:val="000000"/>
                <w:sz w:val="20"/>
                <w:szCs w:val="20"/>
                <w:lang w:eastAsia="ja-JP"/>
              </w:rPr>
            </w:pPr>
          </w:p>
        </w:tc>
      </w:tr>
      <w:tr w:rsidR="0007220A" w:rsidRPr="000B35FB" w14:paraId="26850070" w14:textId="77777777" w:rsidTr="000B35FB">
        <w:trPr>
          <w:trHeight w:val="732"/>
          <w:jc w:val="center"/>
        </w:trPr>
        <w:tc>
          <w:tcPr>
            <w:tcW w:w="2880" w:type="dxa"/>
            <w:tcBorders>
              <w:top w:val="single" w:sz="4" w:space="0" w:color="auto"/>
              <w:left w:val="single" w:sz="4" w:space="0" w:color="auto"/>
              <w:bottom w:val="single" w:sz="4" w:space="0" w:color="auto"/>
              <w:right w:val="single" w:sz="4" w:space="0" w:color="auto"/>
            </w:tcBorders>
            <w:noWrap/>
            <w:vAlign w:val="center"/>
          </w:tcPr>
          <w:p w14:paraId="035829AA" w14:textId="77777777" w:rsidR="0007220A" w:rsidRPr="0051400E" w:rsidRDefault="0007220A" w:rsidP="00DE7884">
            <w:pPr>
              <w:spacing w:after="0"/>
              <w:jc w:val="left"/>
              <w:rPr>
                <w:rFonts w:eastAsia="Times New Roman" w:cs="Calibri"/>
                <w:color w:val="000000"/>
                <w:sz w:val="20"/>
                <w:szCs w:val="20"/>
                <w:lang w:eastAsia="ja-JP"/>
              </w:rPr>
            </w:pPr>
            <w:r w:rsidRPr="0051400E">
              <w:rPr>
                <w:rFonts w:eastAsia="Times New Roman" w:cs="Calibri"/>
                <w:color w:val="000000"/>
                <w:sz w:val="20"/>
                <w:szCs w:val="20"/>
                <w:lang w:eastAsia="ja-JP"/>
              </w:rPr>
              <w:t>1. National REDD+ management arrangements established; improved stakeholder consultation and engagement</w:t>
            </w:r>
          </w:p>
        </w:tc>
        <w:tc>
          <w:tcPr>
            <w:tcW w:w="1170" w:type="dxa"/>
            <w:tcBorders>
              <w:top w:val="single" w:sz="4" w:space="0" w:color="auto"/>
              <w:left w:val="single" w:sz="4" w:space="0" w:color="auto"/>
              <w:bottom w:val="single" w:sz="4" w:space="0" w:color="auto"/>
              <w:right w:val="single" w:sz="4" w:space="0" w:color="auto"/>
            </w:tcBorders>
            <w:noWrap/>
            <w:vAlign w:val="center"/>
          </w:tcPr>
          <w:p w14:paraId="684321D1"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bCs/>
                <w:color w:val="000000"/>
                <w:sz w:val="20"/>
                <w:szCs w:val="20"/>
                <w:lang w:eastAsia="ja-JP"/>
              </w:rPr>
              <w:t>1,790,000</w:t>
            </w:r>
          </w:p>
        </w:tc>
        <w:tc>
          <w:tcPr>
            <w:tcW w:w="1170" w:type="dxa"/>
            <w:tcBorders>
              <w:top w:val="single" w:sz="4" w:space="0" w:color="auto"/>
              <w:left w:val="single" w:sz="4" w:space="0" w:color="auto"/>
              <w:right w:val="single" w:sz="4" w:space="0" w:color="auto"/>
            </w:tcBorders>
            <w:vAlign w:val="center"/>
          </w:tcPr>
          <w:p w14:paraId="72753E91"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400,000</w:t>
            </w:r>
          </w:p>
        </w:tc>
        <w:tc>
          <w:tcPr>
            <w:tcW w:w="1170" w:type="dxa"/>
            <w:tcBorders>
              <w:top w:val="single" w:sz="4" w:space="0" w:color="auto"/>
              <w:left w:val="single" w:sz="4" w:space="0" w:color="auto"/>
              <w:bottom w:val="single" w:sz="4" w:space="0" w:color="auto"/>
              <w:right w:val="single" w:sz="4" w:space="0" w:color="auto"/>
            </w:tcBorders>
            <w:vAlign w:val="center"/>
          </w:tcPr>
          <w:p w14:paraId="16EE333E"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1,160,000</w:t>
            </w:r>
          </w:p>
        </w:tc>
        <w:tc>
          <w:tcPr>
            <w:tcW w:w="1080" w:type="dxa"/>
            <w:tcBorders>
              <w:top w:val="single" w:sz="4" w:space="0" w:color="auto"/>
              <w:left w:val="single" w:sz="4" w:space="0" w:color="auto"/>
              <w:bottom w:val="single" w:sz="4" w:space="0" w:color="auto"/>
              <w:right w:val="single" w:sz="4" w:space="0" w:color="auto"/>
            </w:tcBorders>
            <w:vAlign w:val="center"/>
          </w:tcPr>
          <w:p w14:paraId="4B30A106" w14:textId="77777777" w:rsidR="0007220A" w:rsidRPr="000B35FB" w:rsidRDefault="0007220A" w:rsidP="000B35FB">
            <w:pPr>
              <w:spacing w:after="0"/>
              <w:jc w:val="right"/>
              <w:rPr>
                <w:rFonts w:eastAsia="Times New Roman" w:cs="Calibri"/>
                <w:color w:val="000000"/>
                <w:sz w:val="20"/>
                <w:szCs w:val="20"/>
                <w:lang w:eastAsia="ja-JP"/>
              </w:rPr>
            </w:pPr>
            <w:r w:rsidRPr="000B35FB">
              <w:rPr>
                <w:rFonts w:eastAsia="Times New Roman" w:cs="Calibri"/>
                <w:color w:val="000000"/>
                <w:sz w:val="20"/>
                <w:szCs w:val="20"/>
                <w:lang w:eastAsia="ja-JP"/>
              </w:rPr>
              <w:t>5,500</w:t>
            </w:r>
          </w:p>
        </w:tc>
        <w:tc>
          <w:tcPr>
            <w:tcW w:w="990" w:type="dxa"/>
            <w:tcBorders>
              <w:top w:val="single" w:sz="4" w:space="0" w:color="auto"/>
              <w:left w:val="single" w:sz="4" w:space="0" w:color="auto"/>
              <w:bottom w:val="single" w:sz="4" w:space="0" w:color="auto"/>
              <w:right w:val="single" w:sz="4" w:space="0" w:color="auto"/>
            </w:tcBorders>
            <w:vAlign w:val="center"/>
          </w:tcPr>
          <w:p w14:paraId="239E324E" w14:textId="77777777" w:rsidR="0007220A" w:rsidRPr="0051400E" w:rsidRDefault="0007220A" w:rsidP="000B35FB">
            <w:pPr>
              <w:spacing w:after="0"/>
              <w:ind w:right="-46"/>
              <w:jc w:val="right"/>
              <w:rPr>
                <w:rFonts w:eastAsia="Times New Roman" w:cs="Calibri"/>
                <w:color w:val="000000"/>
                <w:sz w:val="20"/>
                <w:szCs w:val="20"/>
                <w:lang w:eastAsia="ja-JP"/>
              </w:rPr>
            </w:pPr>
            <w:r w:rsidRPr="000B35FB">
              <w:rPr>
                <w:rFonts w:eastAsia="Times New Roman" w:cs="Calibri"/>
                <w:color w:val="000000"/>
                <w:sz w:val="20"/>
                <w:szCs w:val="20"/>
                <w:lang w:eastAsia="ja-JP"/>
              </w:rPr>
              <w:t xml:space="preserve">100,000 </w:t>
            </w:r>
          </w:p>
        </w:tc>
        <w:tc>
          <w:tcPr>
            <w:tcW w:w="1079" w:type="dxa"/>
            <w:tcBorders>
              <w:top w:val="single" w:sz="4" w:space="0" w:color="auto"/>
              <w:left w:val="single" w:sz="4" w:space="0" w:color="auto"/>
              <w:bottom w:val="single" w:sz="4" w:space="0" w:color="auto"/>
              <w:right w:val="single" w:sz="4" w:space="0" w:color="auto"/>
            </w:tcBorders>
            <w:vAlign w:val="center"/>
          </w:tcPr>
          <w:p w14:paraId="06FCACFC"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124,500</w:t>
            </w:r>
          </w:p>
        </w:tc>
      </w:tr>
      <w:tr w:rsidR="0007220A" w:rsidRPr="000B35FB" w14:paraId="14BF5903" w14:textId="77777777" w:rsidTr="000B35FB">
        <w:trPr>
          <w:trHeight w:val="732"/>
          <w:jc w:val="center"/>
        </w:trPr>
        <w:tc>
          <w:tcPr>
            <w:tcW w:w="2880" w:type="dxa"/>
            <w:tcBorders>
              <w:top w:val="single" w:sz="4" w:space="0" w:color="auto"/>
              <w:left w:val="single" w:sz="4" w:space="0" w:color="auto"/>
              <w:bottom w:val="single" w:sz="4" w:space="0" w:color="auto"/>
              <w:right w:val="single" w:sz="4" w:space="0" w:color="auto"/>
            </w:tcBorders>
            <w:noWrap/>
            <w:vAlign w:val="center"/>
          </w:tcPr>
          <w:p w14:paraId="576E87B3" w14:textId="77777777" w:rsidR="0007220A" w:rsidRPr="0051400E" w:rsidRDefault="0007220A" w:rsidP="00DE7884">
            <w:pPr>
              <w:spacing w:after="0"/>
              <w:jc w:val="left"/>
              <w:rPr>
                <w:rFonts w:eastAsia="Times New Roman" w:cs="Calibri"/>
                <w:color w:val="000000"/>
                <w:sz w:val="20"/>
                <w:szCs w:val="20"/>
                <w:lang w:eastAsia="ja-JP"/>
              </w:rPr>
            </w:pPr>
            <w:r w:rsidRPr="0051400E">
              <w:rPr>
                <w:rFonts w:eastAsia="Times New Roman" w:cs="Calibri"/>
                <w:color w:val="000000"/>
                <w:sz w:val="20"/>
                <w:szCs w:val="20"/>
                <w:lang w:eastAsia="ja-JP"/>
              </w:rPr>
              <w:t>2. National REDD+ Strategy prepared, with implementation framework and demonstration activities</w:t>
            </w:r>
          </w:p>
        </w:tc>
        <w:tc>
          <w:tcPr>
            <w:tcW w:w="1170" w:type="dxa"/>
            <w:tcBorders>
              <w:top w:val="single" w:sz="4" w:space="0" w:color="auto"/>
              <w:left w:val="single" w:sz="4" w:space="0" w:color="auto"/>
              <w:bottom w:val="single" w:sz="4" w:space="0" w:color="auto"/>
              <w:right w:val="single" w:sz="4" w:space="0" w:color="auto"/>
            </w:tcBorders>
            <w:noWrap/>
            <w:vAlign w:val="center"/>
          </w:tcPr>
          <w:p w14:paraId="4658D503"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bCs/>
                <w:color w:val="000000"/>
                <w:sz w:val="20"/>
                <w:szCs w:val="20"/>
                <w:lang w:eastAsia="ja-JP"/>
              </w:rPr>
              <w:t>2,800,000</w:t>
            </w:r>
          </w:p>
        </w:tc>
        <w:tc>
          <w:tcPr>
            <w:tcW w:w="1170" w:type="dxa"/>
            <w:tcBorders>
              <w:top w:val="single" w:sz="4" w:space="0" w:color="auto"/>
              <w:left w:val="single" w:sz="4" w:space="0" w:color="auto"/>
              <w:right w:val="single" w:sz="4" w:space="0" w:color="auto"/>
            </w:tcBorders>
            <w:vAlign w:val="center"/>
          </w:tcPr>
          <w:p w14:paraId="58F0BF03"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330,000</w:t>
            </w:r>
          </w:p>
        </w:tc>
        <w:tc>
          <w:tcPr>
            <w:tcW w:w="1170" w:type="dxa"/>
            <w:tcBorders>
              <w:top w:val="single" w:sz="4" w:space="0" w:color="auto"/>
              <w:left w:val="single" w:sz="4" w:space="0" w:color="auto"/>
              <w:bottom w:val="single" w:sz="4" w:space="0" w:color="auto"/>
              <w:right w:val="single" w:sz="4" w:space="0" w:color="auto"/>
            </w:tcBorders>
            <w:vAlign w:val="center"/>
          </w:tcPr>
          <w:p w14:paraId="26DCB7A6"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1,100,000</w:t>
            </w:r>
          </w:p>
        </w:tc>
        <w:tc>
          <w:tcPr>
            <w:tcW w:w="1080" w:type="dxa"/>
            <w:tcBorders>
              <w:top w:val="single" w:sz="4" w:space="0" w:color="auto"/>
              <w:left w:val="single" w:sz="4" w:space="0" w:color="auto"/>
              <w:bottom w:val="single" w:sz="4" w:space="0" w:color="auto"/>
              <w:right w:val="single" w:sz="4" w:space="0" w:color="auto"/>
            </w:tcBorders>
            <w:vAlign w:val="center"/>
          </w:tcPr>
          <w:p w14:paraId="7C7E21CF" w14:textId="77777777" w:rsidR="0007220A" w:rsidRPr="000B35FB" w:rsidRDefault="0007220A" w:rsidP="000B35FB">
            <w:pPr>
              <w:spacing w:after="0"/>
              <w:jc w:val="right"/>
              <w:rPr>
                <w:rFonts w:eastAsia="Times New Roman" w:cs="Calibri"/>
                <w:color w:val="000000"/>
                <w:sz w:val="20"/>
                <w:szCs w:val="20"/>
                <w:lang w:eastAsia="ja-JP"/>
              </w:rPr>
            </w:pPr>
            <w:r w:rsidRPr="000B35FB">
              <w:rPr>
                <w:rFonts w:eastAsia="Times New Roman" w:cs="Calibri"/>
                <w:color w:val="000000"/>
                <w:sz w:val="20"/>
                <w:szCs w:val="20"/>
                <w:lang w:eastAsia="ja-JP"/>
              </w:rPr>
              <w:t>20,650</w:t>
            </w:r>
          </w:p>
        </w:tc>
        <w:tc>
          <w:tcPr>
            <w:tcW w:w="990" w:type="dxa"/>
            <w:tcBorders>
              <w:top w:val="single" w:sz="4" w:space="0" w:color="auto"/>
              <w:left w:val="single" w:sz="4" w:space="0" w:color="auto"/>
              <w:bottom w:val="single" w:sz="4" w:space="0" w:color="auto"/>
              <w:right w:val="single" w:sz="4" w:space="0" w:color="auto"/>
            </w:tcBorders>
            <w:vAlign w:val="center"/>
          </w:tcPr>
          <w:p w14:paraId="0DE3FF7C" w14:textId="77777777" w:rsidR="0007220A" w:rsidRPr="0051400E" w:rsidRDefault="0007220A" w:rsidP="000B35FB">
            <w:pPr>
              <w:spacing w:after="0"/>
              <w:ind w:right="-46"/>
              <w:jc w:val="right"/>
              <w:rPr>
                <w:rFonts w:eastAsia="Times New Roman" w:cs="Calibri"/>
                <w:color w:val="000000"/>
                <w:sz w:val="20"/>
                <w:szCs w:val="20"/>
                <w:lang w:eastAsia="ja-JP"/>
              </w:rPr>
            </w:pPr>
            <w:r w:rsidRPr="000B35FB">
              <w:rPr>
                <w:rFonts w:eastAsia="Times New Roman" w:cs="Calibri"/>
                <w:color w:val="000000"/>
                <w:sz w:val="20"/>
                <w:szCs w:val="20"/>
                <w:lang w:eastAsia="ja-JP"/>
              </w:rPr>
              <w:t xml:space="preserve">900,000 </w:t>
            </w:r>
          </w:p>
        </w:tc>
        <w:tc>
          <w:tcPr>
            <w:tcW w:w="1079" w:type="dxa"/>
            <w:tcBorders>
              <w:top w:val="single" w:sz="4" w:space="0" w:color="auto"/>
              <w:left w:val="single" w:sz="4" w:space="0" w:color="auto"/>
              <w:bottom w:val="single" w:sz="4" w:space="0" w:color="auto"/>
              <w:right w:val="single" w:sz="4" w:space="0" w:color="auto"/>
            </w:tcBorders>
            <w:vAlign w:val="center"/>
          </w:tcPr>
          <w:p w14:paraId="7ECCE021"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449,350</w:t>
            </w:r>
          </w:p>
        </w:tc>
      </w:tr>
      <w:tr w:rsidR="0007220A" w:rsidRPr="000B35FB" w14:paraId="28E4D6B1" w14:textId="77777777" w:rsidTr="000B35FB">
        <w:trPr>
          <w:trHeight w:val="625"/>
          <w:jc w:val="center"/>
        </w:trPr>
        <w:tc>
          <w:tcPr>
            <w:tcW w:w="2880" w:type="dxa"/>
            <w:tcBorders>
              <w:top w:val="single" w:sz="4" w:space="0" w:color="auto"/>
              <w:left w:val="single" w:sz="4" w:space="0" w:color="auto"/>
              <w:bottom w:val="single" w:sz="4" w:space="0" w:color="auto"/>
              <w:right w:val="single" w:sz="4" w:space="0" w:color="auto"/>
            </w:tcBorders>
            <w:noWrap/>
            <w:vAlign w:val="center"/>
          </w:tcPr>
          <w:p w14:paraId="0BC687DB" w14:textId="77777777" w:rsidR="0007220A" w:rsidRPr="0051400E" w:rsidRDefault="0007220A" w:rsidP="00DE7884">
            <w:pPr>
              <w:spacing w:after="0"/>
              <w:jc w:val="left"/>
              <w:rPr>
                <w:rFonts w:eastAsia="Times New Roman" w:cs="Calibri"/>
                <w:color w:val="000000"/>
                <w:sz w:val="20"/>
                <w:szCs w:val="20"/>
                <w:lang w:eastAsia="ja-JP"/>
              </w:rPr>
            </w:pPr>
            <w:r w:rsidRPr="0051400E">
              <w:rPr>
                <w:rFonts w:eastAsia="Times New Roman" w:cs="Calibri"/>
                <w:color w:val="000000"/>
                <w:sz w:val="20"/>
                <w:szCs w:val="20"/>
                <w:lang w:eastAsia="ja-JP"/>
              </w:rPr>
              <w:t>3. Reference emission levels and reference levels developed</w:t>
            </w:r>
          </w:p>
        </w:tc>
        <w:tc>
          <w:tcPr>
            <w:tcW w:w="1170" w:type="dxa"/>
            <w:tcBorders>
              <w:top w:val="single" w:sz="4" w:space="0" w:color="auto"/>
              <w:left w:val="single" w:sz="4" w:space="0" w:color="auto"/>
              <w:bottom w:val="single" w:sz="4" w:space="0" w:color="auto"/>
              <w:right w:val="single" w:sz="4" w:space="0" w:color="auto"/>
            </w:tcBorders>
            <w:noWrap/>
            <w:vAlign w:val="center"/>
          </w:tcPr>
          <w:p w14:paraId="5A56A623"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1,100,000</w:t>
            </w:r>
          </w:p>
        </w:tc>
        <w:tc>
          <w:tcPr>
            <w:tcW w:w="1170" w:type="dxa"/>
            <w:tcBorders>
              <w:top w:val="single" w:sz="4" w:space="0" w:color="auto"/>
              <w:left w:val="single" w:sz="4" w:space="0" w:color="auto"/>
              <w:right w:val="single" w:sz="4" w:space="0" w:color="auto"/>
            </w:tcBorders>
            <w:vAlign w:val="center"/>
          </w:tcPr>
          <w:p w14:paraId="493074CA"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200,000</w:t>
            </w:r>
          </w:p>
        </w:tc>
        <w:tc>
          <w:tcPr>
            <w:tcW w:w="1170" w:type="dxa"/>
            <w:tcBorders>
              <w:top w:val="single" w:sz="4" w:space="0" w:color="auto"/>
              <w:left w:val="single" w:sz="4" w:space="0" w:color="auto"/>
              <w:bottom w:val="single" w:sz="4" w:space="0" w:color="auto"/>
              <w:right w:val="single" w:sz="4" w:space="0" w:color="auto"/>
            </w:tcBorders>
            <w:vAlign w:val="center"/>
          </w:tcPr>
          <w:p w14:paraId="62FD4EAF"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600,000</w:t>
            </w:r>
          </w:p>
        </w:tc>
        <w:tc>
          <w:tcPr>
            <w:tcW w:w="1080" w:type="dxa"/>
            <w:tcBorders>
              <w:top w:val="single" w:sz="4" w:space="0" w:color="auto"/>
              <w:left w:val="single" w:sz="4" w:space="0" w:color="auto"/>
              <w:bottom w:val="single" w:sz="4" w:space="0" w:color="auto"/>
              <w:right w:val="single" w:sz="4" w:space="0" w:color="auto"/>
            </w:tcBorders>
            <w:vAlign w:val="center"/>
          </w:tcPr>
          <w:p w14:paraId="2AC07F98" w14:textId="77777777" w:rsidR="0007220A" w:rsidRPr="000B35FB" w:rsidRDefault="0007220A" w:rsidP="000B35FB">
            <w:pPr>
              <w:spacing w:after="0"/>
              <w:jc w:val="right"/>
              <w:rPr>
                <w:rFonts w:eastAsia="Times New Roman" w:cs="Calibri"/>
                <w:color w:val="000000"/>
                <w:sz w:val="20"/>
                <w:szCs w:val="20"/>
                <w:lang w:eastAsia="ja-JP"/>
              </w:rPr>
            </w:pPr>
            <w:r w:rsidRPr="000B35FB">
              <w:rPr>
                <w:rFonts w:eastAsia="Times New Roman" w:cs="Calibri"/>
                <w:color w:val="000000"/>
                <w:sz w:val="20"/>
                <w:szCs w:val="20"/>
                <w:lang w:eastAsia="ja-JP"/>
              </w:rPr>
              <w:t>0</w:t>
            </w:r>
          </w:p>
        </w:tc>
        <w:tc>
          <w:tcPr>
            <w:tcW w:w="990" w:type="dxa"/>
            <w:tcBorders>
              <w:top w:val="single" w:sz="4" w:space="0" w:color="auto"/>
              <w:left w:val="single" w:sz="4" w:space="0" w:color="auto"/>
              <w:bottom w:val="single" w:sz="4" w:space="0" w:color="auto"/>
              <w:right w:val="single" w:sz="4" w:space="0" w:color="auto"/>
            </w:tcBorders>
            <w:vAlign w:val="center"/>
          </w:tcPr>
          <w:p w14:paraId="35EBB2E6" w14:textId="77777777" w:rsidR="0007220A" w:rsidRPr="0051400E" w:rsidRDefault="0007220A" w:rsidP="000B35FB">
            <w:pPr>
              <w:spacing w:after="0"/>
              <w:ind w:right="-46"/>
              <w:jc w:val="right"/>
              <w:rPr>
                <w:rFonts w:eastAsia="Times New Roman" w:cs="Calibri"/>
                <w:color w:val="000000"/>
                <w:sz w:val="20"/>
                <w:szCs w:val="20"/>
                <w:lang w:eastAsia="ja-JP"/>
              </w:rPr>
            </w:pPr>
            <w:r w:rsidRPr="000B35FB">
              <w:rPr>
                <w:rFonts w:eastAsia="Times New Roman" w:cs="Calibri"/>
                <w:color w:val="000000"/>
                <w:sz w:val="20"/>
                <w:szCs w:val="20"/>
                <w:lang w:eastAsia="ja-JP"/>
              </w:rPr>
              <w:t xml:space="preserve">20,000 </w:t>
            </w:r>
          </w:p>
        </w:tc>
        <w:tc>
          <w:tcPr>
            <w:tcW w:w="1079" w:type="dxa"/>
            <w:tcBorders>
              <w:top w:val="single" w:sz="4" w:space="0" w:color="auto"/>
              <w:left w:val="single" w:sz="4" w:space="0" w:color="auto"/>
              <w:bottom w:val="single" w:sz="4" w:space="0" w:color="auto"/>
              <w:right w:val="single" w:sz="4" w:space="0" w:color="auto"/>
            </w:tcBorders>
            <w:vAlign w:val="center"/>
          </w:tcPr>
          <w:p w14:paraId="2E3B02BD"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300,000</w:t>
            </w:r>
          </w:p>
        </w:tc>
      </w:tr>
      <w:tr w:rsidR="0007220A" w:rsidRPr="000B35FB" w14:paraId="6736D978" w14:textId="77777777" w:rsidTr="000B35FB">
        <w:trPr>
          <w:trHeight w:val="827"/>
          <w:jc w:val="center"/>
        </w:trPr>
        <w:tc>
          <w:tcPr>
            <w:tcW w:w="2880" w:type="dxa"/>
            <w:tcBorders>
              <w:top w:val="single" w:sz="4" w:space="0" w:color="auto"/>
              <w:left w:val="single" w:sz="4" w:space="0" w:color="auto"/>
              <w:bottom w:val="single" w:sz="4" w:space="0" w:color="auto"/>
              <w:right w:val="single" w:sz="4" w:space="0" w:color="auto"/>
            </w:tcBorders>
            <w:noWrap/>
            <w:vAlign w:val="center"/>
          </w:tcPr>
          <w:p w14:paraId="6E0D0975" w14:textId="77777777" w:rsidR="0007220A" w:rsidRPr="0051400E" w:rsidRDefault="0007220A" w:rsidP="00DE7884">
            <w:pPr>
              <w:spacing w:after="0"/>
              <w:jc w:val="left"/>
              <w:rPr>
                <w:rFonts w:eastAsia="Times New Roman" w:cs="Calibri"/>
                <w:color w:val="000000"/>
                <w:sz w:val="20"/>
                <w:szCs w:val="20"/>
                <w:lang w:eastAsia="ja-JP"/>
              </w:rPr>
            </w:pPr>
            <w:r w:rsidRPr="0051400E">
              <w:rPr>
                <w:rFonts w:eastAsia="Times New Roman" w:cs="Calibri"/>
                <w:color w:val="000000"/>
                <w:sz w:val="20"/>
                <w:szCs w:val="20"/>
                <w:lang w:eastAsia="ja-JP"/>
              </w:rPr>
              <w:t>4. National forest monitoring system and safeguards information system developed</w:t>
            </w:r>
          </w:p>
        </w:tc>
        <w:tc>
          <w:tcPr>
            <w:tcW w:w="1170" w:type="dxa"/>
            <w:tcBorders>
              <w:top w:val="single" w:sz="4" w:space="0" w:color="auto"/>
              <w:left w:val="single" w:sz="4" w:space="0" w:color="auto"/>
              <w:bottom w:val="single" w:sz="4" w:space="0" w:color="auto"/>
              <w:right w:val="single" w:sz="4" w:space="0" w:color="auto"/>
            </w:tcBorders>
            <w:vAlign w:val="center"/>
          </w:tcPr>
          <w:p w14:paraId="0530C073"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bCs/>
                <w:color w:val="000000"/>
                <w:sz w:val="20"/>
                <w:szCs w:val="20"/>
                <w:lang w:eastAsia="ja-JP"/>
              </w:rPr>
              <w:t>4,050,000</w:t>
            </w:r>
          </w:p>
        </w:tc>
        <w:tc>
          <w:tcPr>
            <w:tcW w:w="1170" w:type="dxa"/>
            <w:tcBorders>
              <w:top w:val="single" w:sz="4" w:space="0" w:color="auto"/>
              <w:left w:val="single" w:sz="4" w:space="0" w:color="auto"/>
              <w:bottom w:val="single" w:sz="4" w:space="0" w:color="auto"/>
              <w:right w:val="single" w:sz="4" w:space="0" w:color="auto"/>
            </w:tcBorders>
            <w:vAlign w:val="center"/>
          </w:tcPr>
          <w:p w14:paraId="3A53A178"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1,070,000</w:t>
            </w:r>
          </w:p>
        </w:tc>
        <w:tc>
          <w:tcPr>
            <w:tcW w:w="1170" w:type="dxa"/>
            <w:tcBorders>
              <w:top w:val="single" w:sz="4" w:space="0" w:color="auto"/>
              <w:left w:val="single" w:sz="4" w:space="0" w:color="auto"/>
              <w:bottom w:val="single" w:sz="4" w:space="0" w:color="auto"/>
              <w:right w:val="single" w:sz="4" w:space="0" w:color="auto"/>
            </w:tcBorders>
            <w:vAlign w:val="center"/>
          </w:tcPr>
          <w:p w14:paraId="35663A15"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875,000</w:t>
            </w:r>
          </w:p>
        </w:tc>
        <w:tc>
          <w:tcPr>
            <w:tcW w:w="1080" w:type="dxa"/>
            <w:tcBorders>
              <w:top w:val="single" w:sz="4" w:space="0" w:color="auto"/>
              <w:left w:val="single" w:sz="4" w:space="0" w:color="auto"/>
              <w:bottom w:val="single" w:sz="4" w:space="0" w:color="auto"/>
              <w:right w:val="single" w:sz="4" w:space="0" w:color="auto"/>
            </w:tcBorders>
            <w:vAlign w:val="center"/>
          </w:tcPr>
          <w:p w14:paraId="2DCF0807" w14:textId="77777777" w:rsidR="0007220A" w:rsidRPr="000B35FB" w:rsidRDefault="0007220A" w:rsidP="000B35FB">
            <w:pPr>
              <w:spacing w:after="0"/>
              <w:jc w:val="right"/>
              <w:rPr>
                <w:rFonts w:eastAsia="Times New Roman" w:cs="Calibri"/>
                <w:color w:val="000000"/>
                <w:sz w:val="20"/>
                <w:szCs w:val="20"/>
                <w:lang w:eastAsia="ja-JP"/>
              </w:rPr>
            </w:pPr>
            <w:r w:rsidRPr="000B35FB">
              <w:rPr>
                <w:rFonts w:eastAsia="Times New Roman" w:cs="Calibri"/>
                <w:color w:val="000000"/>
                <w:sz w:val="20"/>
                <w:szCs w:val="20"/>
                <w:lang w:eastAsia="ja-JP"/>
              </w:rPr>
              <w:t>1018800</w:t>
            </w:r>
          </w:p>
        </w:tc>
        <w:tc>
          <w:tcPr>
            <w:tcW w:w="990" w:type="dxa"/>
            <w:tcBorders>
              <w:top w:val="single" w:sz="4" w:space="0" w:color="auto"/>
              <w:left w:val="single" w:sz="4" w:space="0" w:color="auto"/>
              <w:bottom w:val="single" w:sz="4" w:space="0" w:color="auto"/>
              <w:right w:val="single" w:sz="4" w:space="0" w:color="auto"/>
            </w:tcBorders>
            <w:vAlign w:val="center"/>
          </w:tcPr>
          <w:p w14:paraId="7A73CA8F" w14:textId="77777777" w:rsidR="0007220A" w:rsidRPr="0051400E" w:rsidRDefault="0007220A" w:rsidP="000B35FB">
            <w:pPr>
              <w:spacing w:after="0"/>
              <w:ind w:right="-46"/>
              <w:jc w:val="right"/>
              <w:rPr>
                <w:rFonts w:eastAsia="Times New Roman" w:cs="Calibri"/>
                <w:color w:val="000000"/>
                <w:sz w:val="20"/>
                <w:szCs w:val="20"/>
                <w:lang w:eastAsia="ja-JP"/>
              </w:rPr>
            </w:pPr>
            <w:r w:rsidRPr="000B35FB">
              <w:rPr>
                <w:rFonts w:eastAsia="Times New Roman" w:cs="Calibri"/>
                <w:color w:val="000000"/>
                <w:sz w:val="20"/>
                <w:szCs w:val="20"/>
                <w:lang w:eastAsia="ja-JP"/>
              </w:rPr>
              <w:t xml:space="preserve">80,000 </w:t>
            </w:r>
          </w:p>
        </w:tc>
        <w:tc>
          <w:tcPr>
            <w:tcW w:w="1079" w:type="dxa"/>
            <w:tcBorders>
              <w:top w:val="single" w:sz="4" w:space="0" w:color="auto"/>
              <w:left w:val="single" w:sz="4" w:space="0" w:color="auto"/>
              <w:bottom w:val="single" w:sz="4" w:space="0" w:color="auto"/>
              <w:right w:val="single" w:sz="4" w:space="0" w:color="auto"/>
            </w:tcBorders>
            <w:vAlign w:val="center"/>
          </w:tcPr>
          <w:p w14:paraId="472EBDDE" w14:textId="77777777" w:rsidR="0007220A" w:rsidRPr="0051400E" w:rsidRDefault="0007220A" w:rsidP="000B35FB">
            <w:pPr>
              <w:spacing w:after="0"/>
              <w:jc w:val="right"/>
              <w:rPr>
                <w:rFonts w:eastAsia="Times New Roman" w:cs="Calibri"/>
                <w:color w:val="000000"/>
                <w:sz w:val="20"/>
                <w:szCs w:val="20"/>
                <w:lang w:eastAsia="ja-JP"/>
              </w:rPr>
            </w:pPr>
            <w:r w:rsidRPr="0051400E">
              <w:rPr>
                <w:rFonts w:eastAsia="Times New Roman" w:cs="Calibri"/>
                <w:color w:val="000000"/>
                <w:sz w:val="20"/>
                <w:szCs w:val="20"/>
                <w:lang w:eastAsia="ja-JP"/>
              </w:rPr>
              <w:t>986,200</w:t>
            </w:r>
          </w:p>
        </w:tc>
      </w:tr>
      <w:tr w:rsidR="0007220A" w:rsidRPr="000B35FB" w14:paraId="3D7EA6CF" w14:textId="77777777" w:rsidTr="000B35FB">
        <w:trPr>
          <w:trHeight w:val="935"/>
          <w:jc w:val="center"/>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E41B90B" w14:textId="77777777" w:rsidR="0007220A" w:rsidRPr="0051400E" w:rsidRDefault="0007220A" w:rsidP="000B35FB">
            <w:pPr>
              <w:spacing w:after="0"/>
              <w:jc w:val="right"/>
              <w:rPr>
                <w:rFonts w:eastAsia="Times New Roman" w:cs="Calibri"/>
                <w:b/>
                <w:bCs/>
                <w:color w:val="000000"/>
                <w:sz w:val="20"/>
                <w:szCs w:val="20"/>
                <w:lang w:eastAsia="ja-JP"/>
              </w:rPr>
            </w:pPr>
            <w:r w:rsidRPr="0051400E">
              <w:rPr>
                <w:rFonts w:eastAsia="Times New Roman" w:cs="Calibri"/>
                <w:b/>
                <w:bCs/>
                <w:color w:val="000000"/>
                <w:sz w:val="20"/>
                <w:szCs w:val="20"/>
                <w:lang w:eastAsia="ja-JP"/>
              </w:rPr>
              <w:t>TOTALS</w:t>
            </w:r>
          </w:p>
        </w:tc>
        <w:tc>
          <w:tcPr>
            <w:tcW w:w="117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A64BCC6" w14:textId="77777777" w:rsidR="0007220A" w:rsidRPr="0051400E" w:rsidRDefault="0007220A" w:rsidP="000B35FB">
            <w:pPr>
              <w:spacing w:after="0"/>
              <w:jc w:val="right"/>
              <w:rPr>
                <w:rFonts w:eastAsia="Times New Roman" w:cs="Calibri"/>
                <w:b/>
                <w:bCs/>
                <w:color w:val="000000"/>
                <w:sz w:val="20"/>
                <w:szCs w:val="20"/>
                <w:lang w:eastAsia="ja-JP"/>
              </w:rPr>
            </w:pPr>
            <w:r w:rsidRPr="0051400E">
              <w:rPr>
                <w:rFonts w:eastAsia="Times New Roman" w:cs="Calibri"/>
                <w:b/>
                <w:bCs/>
                <w:color w:val="000000"/>
                <w:sz w:val="20"/>
                <w:szCs w:val="20"/>
                <w:lang w:eastAsia="ja-JP"/>
              </w:rPr>
              <w:t>9,740,000</w:t>
            </w:r>
          </w:p>
        </w:tc>
        <w:tc>
          <w:tcPr>
            <w:tcW w:w="1170" w:type="dxa"/>
            <w:tcBorders>
              <w:top w:val="single" w:sz="4" w:space="0" w:color="auto"/>
              <w:left w:val="single" w:sz="4" w:space="0" w:color="auto"/>
              <w:bottom w:val="single" w:sz="4" w:space="0" w:color="auto"/>
              <w:right w:val="single" w:sz="4" w:space="0" w:color="auto"/>
            </w:tcBorders>
            <w:shd w:val="clear" w:color="000000" w:fill="D9D9D9"/>
            <w:vAlign w:val="center"/>
          </w:tcPr>
          <w:p w14:paraId="05AAF9B6" w14:textId="77777777" w:rsidR="0007220A" w:rsidRPr="0051400E" w:rsidRDefault="0007220A" w:rsidP="000B35FB">
            <w:pPr>
              <w:spacing w:after="0"/>
              <w:jc w:val="right"/>
              <w:rPr>
                <w:rFonts w:eastAsia="Times New Roman" w:cs="Calibri"/>
                <w:b/>
                <w:bCs/>
                <w:color w:val="000000"/>
                <w:sz w:val="20"/>
                <w:szCs w:val="20"/>
                <w:lang w:eastAsia="ja-JP"/>
              </w:rPr>
            </w:pPr>
            <w:r w:rsidRPr="0051400E">
              <w:rPr>
                <w:rFonts w:eastAsia="Times New Roman" w:cs="Calibri"/>
                <w:b/>
                <w:bCs/>
                <w:color w:val="000000"/>
                <w:sz w:val="20"/>
                <w:szCs w:val="20"/>
                <w:lang w:eastAsia="ja-JP"/>
              </w:rPr>
              <w:t>2,000,000</w:t>
            </w:r>
          </w:p>
        </w:tc>
        <w:tc>
          <w:tcPr>
            <w:tcW w:w="117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B3A5F50" w14:textId="77777777" w:rsidR="0007220A" w:rsidRPr="000B35FB" w:rsidRDefault="0007220A" w:rsidP="000B35FB">
            <w:pPr>
              <w:spacing w:after="0"/>
              <w:jc w:val="right"/>
              <w:rPr>
                <w:rFonts w:eastAsia="Times New Roman" w:cs="Calibri"/>
                <w:color w:val="000000"/>
                <w:sz w:val="20"/>
                <w:szCs w:val="20"/>
                <w:lang w:eastAsia="ja-JP"/>
              </w:rPr>
            </w:pPr>
            <w:r w:rsidRPr="000B35FB">
              <w:rPr>
                <w:rFonts w:eastAsia="Times New Roman" w:cs="Calibri"/>
                <w:color w:val="000000"/>
                <w:sz w:val="20"/>
                <w:szCs w:val="20"/>
                <w:lang w:eastAsia="ja-JP"/>
              </w:rPr>
              <w:t>(</w:t>
            </w:r>
            <w:r w:rsidRPr="0051400E">
              <w:rPr>
                <w:rFonts w:eastAsia="Times New Roman" w:cs="Calibri"/>
                <w:b/>
                <w:color w:val="000000"/>
                <w:sz w:val="20"/>
                <w:szCs w:val="20"/>
                <w:lang w:eastAsia="ja-JP"/>
              </w:rPr>
              <w:t>3,735,000</w:t>
            </w:r>
            <w:r w:rsidRPr="000B35FB">
              <w:rPr>
                <w:rFonts w:eastAsia="Times New Roman" w:cs="Calibri"/>
                <w:color w:val="000000"/>
                <w:sz w:val="20"/>
                <w:szCs w:val="20"/>
                <w:lang w:eastAsia="ja-JP"/>
              </w:rPr>
              <w:t>)</w:t>
            </w:r>
          </w:p>
          <w:p w14:paraId="59672946" w14:textId="77777777" w:rsidR="0007220A" w:rsidRPr="0051400E" w:rsidRDefault="0007220A" w:rsidP="000B35FB">
            <w:pPr>
              <w:spacing w:after="0"/>
              <w:jc w:val="right"/>
              <w:rPr>
                <w:rFonts w:eastAsia="Times New Roman" w:cs="Calibri"/>
                <w:color w:val="000000"/>
                <w:sz w:val="20"/>
                <w:szCs w:val="20"/>
                <w:lang w:eastAsia="ja-JP"/>
              </w:rPr>
            </w:pPr>
            <w:r w:rsidRPr="0065797B">
              <w:rPr>
                <w:rFonts w:eastAsia="Times New Roman" w:cs="Calibri"/>
                <w:color w:val="000000"/>
                <w:sz w:val="20"/>
                <w:szCs w:val="20"/>
                <w:lang w:eastAsia="ja-JP"/>
              </w:rPr>
              <w:t>3,996,450</w:t>
            </w:r>
            <w:r w:rsidRPr="000B35FB">
              <w:rPr>
                <w:rStyle w:val="FootnoteReference"/>
                <w:rFonts w:eastAsia="Times New Roman" w:cs="Calibri"/>
                <w:color w:val="000000"/>
                <w:sz w:val="20"/>
                <w:szCs w:val="20"/>
                <w:lang w:eastAsia="ja-JP"/>
              </w:rPr>
              <w:footnoteReference w:id="95"/>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tcPr>
          <w:p w14:paraId="65A73885" w14:textId="77777777" w:rsidR="0007220A" w:rsidRPr="000B35FB" w:rsidRDefault="0007220A" w:rsidP="000B35FB">
            <w:pPr>
              <w:spacing w:after="0"/>
              <w:jc w:val="right"/>
              <w:rPr>
                <w:rFonts w:eastAsia="Times New Roman" w:cs="Calibri"/>
                <w:b/>
                <w:color w:val="000000"/>
                <w:sz w:val="20"/>
                <w:szCs w:val="20"/>
                <w:lang w:eastAsia="ja-JP"/>
              </w:rPr>
            </w:pPr>
            <w:r w:rsidRPr="000B35FB">
              <w:rPr>
                <w:rFonts w:eastAsia="Times New Roman" w:cs="Calibri"/>
                <w:b/>
                <w:color w:val="000000"/>
                <w:sz w:val="20"/>
                <w:szCs w:val="20"/>
                <w:lang w:eastAsia="ja-JP"/>
              </w:rPr>
              <w:t>1,044,950</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tcPr>
          <w:p w14:paraId="5B303B34" w14:textId="77777777" w:rsidR="0007220A" w:rsidRPr="0051400E" w:rsidRDefault="0007220A" w:rsidP="000B35FB">
            <w:pPr>
              <w:spacing w:after="0"/>
              <w:ind w:right="-46"/>
              <w:jc w:val="right"/>
              <w:rPr>
                <w:rFonts w:eastAsia="Times New Roman" w:cs="Calibri"/>
                <w:b/>
                <w:color w:val="000000"/>
                <w:sz w:val="20"/>
                <w:szCs w:val="20"/>
                <w:lang w:eastAsia="ja-JP"/>
              </w:rPr>
            </w:pPr>
            <w:r w:rsidRPr="000B35FB">
              <w:rPr>
                <w:rFonts w:eastAsia="Times New Roman" w:cs="Calibri"/>
                <w:b/>
                <w:color w:val="000000"/>
                <w:sz w:val="20"/>
                <w:szCs w:val="20"/>
                <w:lang w:eastAsia="ja-JP"/>
              </w:rPr>
              <w:t>1,100,000</w:t>
            </w:r>
          </w:p>
        </w:tc>
        <w:tc>
          <w:tcPr>
            <w:tcW w:w="1079" w:type="dxa"/>
            <w:tcBorders>
              <w:top w:val="single" w:sz="4" w:space="0" w:color="auto"/>
              <w:left w:val="single" w:sz="4" w:space="0" w:color="auto"/>
              <w:bottom w:val="single" w:sz="4" w:space="0" w:color="auto"/>
              <w:right w:val="single" w:sz="4" w:space="0" w:color="auto"/>
            </w:tcBorders>
            <w:shd w:val="clear" w:color="000000" w:fill="D9D9D9"/>
            <w:vAlign w:val="center"/>
          </w:tcPr>
          <w:p w14:paraId="645C2184" w14:textId="77777777" w:rsidR="0007220A" w:rsidRPr="0051400E" w:rsidRDefault="0007220A" w:rsidP="000B35FB">
            <w:pPr>
              <w:spacing w:after="0"/>
              <w:jc w:val="right"/>
              <w:rPr>
                <w:rFonts w:eastAsia="Times New Roman" w:cs="Calibri"/>
                <w:b/>
                <w:color w:val="000000"/>
                <w:sz w:val="20"/>
                <w:szCs w:val="20"/>
                <w:lang w:eastAsia="ja-JP"/>
              </w:rPr>
            </w:pPr>
            <w:r w:rsidRPr="0051400E">
              <w:rPr>
                <w:rFonts w:eastAsia="Times New Roman" w:cs="Calibri"/>
                <w:b/>
                <w:color w:val="000000"/>
                <w:sz w:val="20"/>
                <w:szCs w:val="20"/>
                <w:lang w:eastAsia="ja-JP"/>
              </w:rPr>
              <w:t>1,860,050</w:t>
            </w:r>
          </w:p>
        </w:tc>
      </w:tr>
    </w:tbl>
    <w:p w14:paraId="3ED23595" w14:textId="77777777" w:rsidR="0007220A" w:rsidRPr="00FD1437" w:rsidRDefault="0007220A" w:rsidP="001874F4">
      <w:pPr>
        <w:spacing w:after="0"/>
        <w:jc w:val="left"/>
        <w:rPr>
          <w:sz w:val="20"/>
          <w:szCs w:val="20"/>
        </w:rPr>
      </w:pPr>
    </w:p>
    <w:p w14:paraId="215E5B90" w14:textId="77777777" w:rsidR="0007220A" w:rsidRDefault="0007220A" w:rsidP="001874F4">
      <w:pPr>
        <w:spacing w:after="0"/>
        <w:jc w:val="left"/>
        <w:rPr>
          <w:sz w:val="20"/>
          <w:szCs w:val="20"/>
        </w:rPr>
      </w:pPr>
    </w:p>
    <w:p w14:paraId="3BEB7343" w14:textId="77777777" w:rsidR="0007220A" w:rsidRDefault="0007220A" w:rsidP="001874F4">
      <w:pPr>
        <w:spacing w:after="0"/>
        <w:jc w:val="left"/>
        <w:rPr>
          <w:sz w:val="20"/>
          <w:szCs w:val="20"/>
        </w:rPr>
      </w:pPr>
    </w:p>
    <w:p w14:paraId="52B1A3E9" w14:textId="77777777" w:rsidR="0007220A" w:rsidRDefault="0007220A" w:rsidP="007C29E2">
      <w:pPr>
        <w:pStyle w:val="Caption"/>
        <w:keepNext/>
      </w:pPr>
      <w:bookmarkStart w:id="440" w:name="_Toc385334019"/>
      <w:bookmarkStart w:id="441" w:name="_Toc386789992"/>
      <w:r>
        <w:lastRenderedPageBreak/>
        <w:t xml:space="preserve">Table </w:t>
      </w:r>
      <w:r w:rsidR="00D528B1">
        <w:fldChar w:fldCharType="begin"/>
      </w:r>
      <w:r w:rsidR="00D528B1">
        <w:instrText xml:space="preserve"> SEQ Table \* ARABIC </w:instrText>
      </w:r>
      <w:r w:rsidR="00D528B1">
        <w:fldChar w:fldCharType="separate"/>
      </w:r>
      <w:r w:rsidR="00925047">
        <w:rPr>
          <w:noProof/>
        </w:rPr>
        <w:t>15</w:t>
      </w:r>
      <w:r w:rsidR="00D528B1">
        <w:rPr>
          <w:noProof/>
        </w:rPr>
        <w:fldChar w:fldCharType="end"/>
      </w:r>
      <w:r>
        <w:t>: Co-financing to the Implementation of the Mongolia National REDD+ Roadmap</w:t>
      </w:r>
      <w:bookmarkEnd w:id="440"/>
      <w:bookmarkEnd w:id="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4140"/>
        <w:gridCol w:w="1908"/>
      </w:tblGrid>
      <w:tr w:rsidR="0007220A" w:rsidRPr="00DE7884" w14:paraId="690EF675" w14:textId="77777777" w:rsidTr="00615B95">
        <w:tc>
          <w:tcPr>
            <w:tcW w:w="3528" w:type="dxa"/>
            <w:shd w:val="clear" w:color="auto" w:fill="8DB3E2"/>
          </w:tcPr>
          <w:p w14:paraId="03EA01EE" w14:textId="77777777" w:rsidR="0007220A" w:rsidRPr="00DE7884" w:rsidRDefault="0007220A" w:rsidP="00615B95">
            <w:pPr>
              <w:spacing w:after="0"/>
              <w:jc w:val="center"/>
              <w:rPr>
                <w:b/>
              </w:rPr>
            </w:pPr>
            <w:r w:rsidRPr="00DE7884">
              <w:rPr>
                <w:b/>
                <w:szCs w:val="22"/>
              </w:rPr>
              <w:t>Organization/Activity</w:t>
            </w:r>
          </w:p>
        </w:tc>
        <w:tc>
          <w:tcPr>
            <w:tcW w:w="4140" w:type="dxa"/>
            <w:shd w:val="clear" w:color="auto" w:fill="8DB3E2"/>
          </w:tcPr>
          <w:p w14:paraId="4358CA99" w14:textId="77777777" w:rsidR="0007220A" w:rsidRPr="00DE7884" w:rsidRDefault="0007220A" w:rsidP="00615B95">
            <w:pPr>
              <w:spacing w:after="0"/>
              <w:jc w:val="center"/>
              <w:rPr>
                <w:b/>
              </w:rPr>
            </w:pPr>
            <w:r w:rsidRPr="00DE7884">
              <w:rPr>
                <w:b/>
                <w:szCs w:val="22"/>
              </w:rPr>
              <w:t>Activity</w:t>
            </w:r>
          </w:p>
        </w:tc>
        <w:tc>
          <w:tcPr>
            <w:tcW w:w="1908" w:type="dxa"/>
            <w:shd w:val="clear" w:color="auto" w:fill="8DB3E2"/>
          </w:tcPr>
          <w:p w14:paraId="40611FD5" w14:textId="77777777" w:rsidR="0007220A" w:rsidRPr="00DE7884" w:rsidRDefault="0007220A" w:rsidP="00615B95">
            <w:pPr>
              <w:spacing w:after="0"/>
              <w:jc w:val="center"/>
              <w:rPr>
                <w:b/>
              </w:rPr>
            </w:pPr>
            <w:r w:rsidRPr="00DE7884">
              <w:rPr>
                <w:b/>
                <w:szCs w:val="22"/>
              </w:rPr>
              <w:t>Amount (USD)</w:t>
            </w:r>
          </w:p>
        </w:tc>
      </w:tr>
      <w:tr w:rsidR="0007220A" w:rsidRPr="00DE7884" w14:paraId="320129F7" w14:textId="77777777" w:rsidTr="00615B95">
        <w:tc>
          <w:tcPr>
            <w:tcW w:w="3528" w:type="dxa"/>
          </w:tcPr>
          <w:p w14:paraId="7E11DCAA" w14:textId="77777777" w:rsidR="0007220A" w:rsidRPr="00DE7884" w:rsidRDefault="0007220A" w:rsidP="00615B95">
            <w:pPr>
              <w:spacing w:after="0"/>
              <w:jc w:val="left"/>
            </w:pPr>
            <w:r w:rsidRPr="00DE7884">
              <w:rPr>
                <w:szCs w:val="22"/>
              </w:rPr>
              <w:t>Government of Mongolia</w:t>
            </w:r>
          </w:p>
        </w:tc>
        <w:tc>
          <w:tcPr>
            <w:tcW w:w="4140" w:type="dxa"/>
          </w:tcPr>
          <w:p w14:paraId="0E4B50C2" w14:textId="77777777" w:rsidR="0007220A" w:rsidRPr="00DE7884" w:rsidRDefault="0007220A" w:rsidP="00615B95">
            <w:pPr>
              <w:spacing w:after="0"/>
              <w:jc w:val="left"/>
            </w:pPr>
            <w:r w:rsidRPr="00DE7884">
              <w:rPr>
                <w:szCs w:val="22"/>
              </w:rPr>
              <w:t>All around support to all components and activities. This includes both in-kind support and cash support.</w:t>
            </w:r>
          </w:p>
        </w:tc>
        <w:tc>
          <w:tcPr>
            <w:tcW w:w="1908" w:type="dxa"/>
          </w:tcPr>
          <w:p w14:paraId="7A65E4A3" w14:textId="77777777" w:rsidR="0007220A" w:rsidRPr="00DE7884" w:rsidRDefault="0007220A" w:rsidP="00615B95">
            <w:pPr>
              <w:spacing w:after="0"/>
              <w:jc w:val="right"/>
            </w:pPr>
            <w:r w:rsidRPr="00DE7884">
              <w:rPr>
                <w:szCs w:val="22"/>
              </w:rPr>
              <w:t>2 million</w:t>
            </w:r>
          </w:p>
        </w:tc>
      </w:tr>
      <w:tr w:rsidR="0007220A" w:rsidRPr="00DE7884" w14:paraId="4B83D1B4" w14:textId="77777777" w:rsidTr="00615B95">
        <w:tc>
          <w:tcPr>
            <w:tcW w:w="3528" w:type="dxa"/>
          </w:tcPr>
          <w:p w14:paraId="71B3C02B" w14:textId="77777777" w:rsidR="0007220A" w:rsidRPr="00DE7884" w:rsidRDefault="0007220A" w:rsidP="00615B95">
            <w:r w:rsidRPr="00DE7884">
              <w:t>UN-REDD National Programme</w:t>
            </w:r>
          </w:p>
        </w:tc>
        <w:tc>
          <w:tcPr>
            <w:tcW w:w="4140" w:type="dxa"/>
          </w:tcPr>
          <w:p w14:paraId="17E030DA" w14:textId="77777777" w:rsidR="0007220A" w:rsidRPr="00DE7884" w:rsidRDefault="0007220A" w:rsidP="00615B95">
            <w:r w:rsidRPr="00DE7884">
              <w:t>Support to the implementation of the REDD+ Readiness Roadmap</w:t>
            </w:r>
          </w:p>
        </w:tc>
        <w:tc>
          <w:tcPr>
            <w:tcW w:w="1908" w:type="dxa"/>
          </w:tcPr>
          <w:p w14:paraId="0EBEDF29" w14:textId="77777777" w:rsidR="0007220A" w:rsidRPr="00DE7884" w:rsidRDefault="0007220A" w:rsidP="00615B95">
            <w:pPr>
              <w:jc w:val="right"/>
            </w:pPr>
            <w:r>
              <w:t>3,74</w:t>
            </w:r>
            <w:r w:rsidRPr="00F24E1C">
              <w:rPr>
                <w:rStyle w:val="FootnoteReference"/>
                <w:sz w:val="20"/>
                <w:szCs w:val="20"/>
              </w:rPr>
              <w:footnoteReference w:id="96"/>
            </w:r>
            <w:r w:rsidRPr="00F24E1C">
              <w:rPr>
                <w:sz w:val="20"/>
                <w:szCs w:val="20"/>
              </w:rPr>
              <w:t xml:space="preserve"> </w:t>
            </w:r>
            <w:r>
              <w:t>million</w:t>
            </w:r>
            <w:r w:rsidRPr="00DE7884">
              <w:t xml:space="preserve"> (TBC)</w:t>
            </w:r>
          </w:p>
        </w:tc>
      </w:tr>
      <w:tr w:rsidR="0007220A" w:rsidRPr="00DD4999" w14:paraId="009119BC" w14:textId="77777777" w:rsidTr="00615B95">
        <w:tc>
          <w:tcPr>
            <w:tcW w:w="3528" w:type="dxa"/>
          </w:tcPr>
          <w:p w14:paraId="1B10CDDF" w14:textId="77777777" w:rsidR="0007220A" w:rsidRPr="00DE7884" w:rsidRDefault="0007220A" w:rsidP="00615B95">
            <w:pPr>
              <w:spacing w:after="0"/>
              <w:jc w:val="left"/>
            </w:pPr>
            <w:r w:rsidRPr="00DE7884">
              <w:rPr>
                <w:szCs w:val="22"/>
              </w:rPr>
              <w:t>GIZ</w:t>
            </w:r>
          </w:p>
        </w:tc>
        <w:tc>
          <w:tcPr>
            <w:tcW w:w="4140" w:type="dxa"/>
          </w:tcPr>
          <w:p w14:paraId="6EB69191" w14:textId="77777777" w:rsidR="0007220A" w:rsidRPr="00DE7884" w:rsidRDefault="0007220A" w:rsidP="00615B95">
            <w:pPr>
              <w:spacing w:after="0"/>
              <w:jc w:val="left"/>
            </w:pPr>
            <w:r w:rsidRPr="00DE7884">
              <w:rPr>
                <w:szCs w:val="22"/>
              </w:rPr>
              <w:t xml:space="preserve">Support to the preparation of a REDD+ Compatible Forest Inventory. This support is to Component 4, and mostly to Output 4.a.3 </w:t>
            </w:r>
          </w:p>
        </w:tc>
        <w:tc>
          <w:tcPr>
            <w:tcW w:w="1908" w:type="dxa"/>
          </w:tcPr>
          <w:p w14:paraId="6CFB524C" w14:textId="77777777" w:rsidR="0007220A" w:rsidRPr="00DD4999" w:rsidRDefault="0007220A" w:rsidP="00615B95">
            <w:pPr>
              <w:spacing w:after="0"/>
              <w:jc w:val="right"/>
            </w:pPr>
            <w:r w:rsidRPr="00DD4999">
              <w:rPr>
                <w:szCs w:val="22"/>
              </w:rPr>
              <w:t>1.04 million</w:t>
            </w:r>
          </w:p>
        </w:tc>
      </w:tr>
      <w:tr w:rsidR="0007220A" w:rsidRPr="00DE7884" w14:paraId="36EC0B09" w14:textId="77777777" w:rsidTr="00615B95">
        <w:tc>
          <w:tcPr>
            <w:tcW w:w="3528" w:type="dxa"/>
          </w:tcPr>
          <w:p w14:paraId="5994F8F8" w14:textId="77777777" w:rsidR="0007220A" w:rsidRPr="00DE7884" w:rsidRDefault="0007220A" w:rsidP="00615B95">
            <w:pPr>
              <w:spacing w:after="0"/>
              <w:jc w:val="left"/>
            </w:pPr>
            <w:r>
              <w:rPr>
                <w:szCs w:val="22"/>
              </w:rPr>
              <w:t>UNDP (UN-</w:t>
            </w:r>
            <w:r w:rsidRPr="00DE7884">
              <w:rPr>
                <w:szCs w:val="22"/>
              </w:rPr>
              <w:t>REDD TS)</w:t>
            </w:r>
          </w:p>
        </w:tc>
        <w:tc>
          <w:tcPr>
            <w:tcW w:w="4140" w:type="dxa"/>
          </w:tcPr>
          <w:p w14:paraId="43201A5C" w14:textId="77777777" w:rsidR="0007220A" w:rsidRPr="00DE7884" w:rsidRDefault="0007220A" w:rsidP="00615B95">
            <w:pPr>
              <w:spacing w:after="0"/>
              <w:jc w:val="left"/>
            </w:pPr>
            <w:r w:rsidRPr="00DE7884">
              <w:rPr>
                <w:szCs w:val="22"/>
              </w:rPr>
              <w:t xml:space="preserve">Targeted support to key activities under Components 1 and 2, as determined jointly with government. </w:t>
            </w:r>
          </w:p>
        </w:tc>
        <w:tc>
          <w:tcPr>
            <w:tcW w:w="1908" w:type="dxa"/>
          </w:tcPr>
          <w:p w14:paraId="41A01FAD" w14:textId="77777777" w:rsidR="0007220A" w:rsidRPr="00DE7884" w:rsidRDefault="0007220A" w:rsidP="00615B95">
            <w:pPr>
              <w:spacing w:after="0"/>
              <w:jc w:val="right"/>
            </w:pPr>
            <w:r w:rsidRPr="00DE7884">
              <w:rPr>
                <w:szCs w:val="22"/>
              </w:rPr>
              <w:t>0.1 million</w:t>
            </w:r>
          </w:p>
        </w:tc>
      </w:tr>
      <w:tr w:rsidR="0007220A" w:rsidRPr="00DE7884" w14:paraId="743D2C06" w14:textId="77777777" w:rsidTr="00615B95">
        <w:tc>
          <w:tcPr>
            <w:tcW w:w="3528" w:type="dxa"/>
          </w:tcPr>
          <w:p w14:paraId="18703449" w14:textId="77777777" w:rsidR="0007220A" w:rsidRPr="00DE7884" w:rsidRDefault="0007220A" w:rsidP="00615B95">
            <w:pPr>
              <w:spacing w:after="0"/>
              <w:jc w:val="left"/>
            </w:pPr>
            <w:r>
              <w:rPr>
                <w:szCs w:val="22"/>
              </w:rPr>
              <w:t>FAO (UN-</w:t>
            </w:r>
            <w:r w:rsidRPr="00DE7884">
              <w:rPr>
                <w:szCs w:val="22"/>
              </w:rPr>
              <w:t>REDD TS)</w:t>
            </w:r>
          </w:p>
        </w:tc>
        <w:tc>
          <w:tcPr>
            <w:tcW w:w="4140" w:type="dxa"/>
          </w:tcPr>
          <w:p w14:paraId="23928A18" w14:textId="77777777" w:rsidR="0007220A" w:rsidRPr="00DE7884" w:rsidRDefault="0007220A" w:rsidP="00615B95">
            <w:pPr>
              <w:spacing w:after="0"/>
              <w:jc w:val="left"/>
            </w:pPr>
            <w:r w:rsidRPr="00DE7884">
              <w:rPr>
                <w:szCs w:val="22"/>
              </w:rPr>
              <w:t>Targeted support to key activities under Components 3 and 4, as determined jointly with government.</w:t>
            </w:r>
          </w:p>
        </w:tc>
        <w:tc>
          <w:tcPr>
            <w:tcW w:w="1908" w:type="dxa"/>
          </w:tcPr>
          <w:p w14:paraId="47C88FB0" w14:textId="77777777" w:rsidR="0007220A" w:rsidRPr="00DE7884" w:rsidRDefault="0007220A" w:rsidP="00615B95">
            <w:pPr>
              <w:spacing w:after="0"/>
              <w:jc w:val="right"/>
            </w:pPr>
            <w:r w:rsidRPr="00DE7884">
              <w:rPr>
                <w:szCs w:val="22"/>
              </w:rPr>
              <w:t xml:space="preserve">0.1 million </w:t>
            </w:r>
          </w:p>
        </w:tc>
      </w:tr>
      <w:tr w:rsidR="0007220A" w:rsidRPr="00DE7884" w14:paraId="0561847A" w14:textId="77777777" w:rsidTr="00615B95">
        <w:tc>
          <w:tcPr>
            <w:tcW w:w="3528" w:type="dxa"/>
          </w:tcPr>
          <w:p w14:paraId="69CEE141" w14:textId="77777777" w:rsidR="0007220A" w:rsidRPr="00DF3E6E" w:rsidRDefault="0007220A" w:rsidP="00F91A1A">
            <w:pPr>
              <w:spacing w:after="0"/>
              <w:jc w:val="left"/>
            </w:pPr>
            <w:r w:rsidRPr="00DF3E6E">
              <w:rPr>
                <w:szCs w:val="22"/>
              </w:rPr>
              <w:t>UNEP (UN-REDD TS)</w:t>
            </w:r>
          </w:p>
        </w:tc>
        <w:tc>
          <w:tcPr>
            <w:tcW w:w="4140" w:type="dxa"/>
          </w:tcPr>
          <w:p w14:paraId="40A47D37" w14:textId="77777777" w:rsidR="0007220A" w:rsidRPr="00DF3E6E" w:rsidRDefault="0007220A" w:rsidP="00F91A1A">
            <w:pPr>
              <w:spacing w:after="0"/>
              <w:jc w:val="left"/>
            </w:pPr>
            <w:r w:rsidRPr="00DF3E6E">
              <w:rPr>
                <w:szCs w:val="22"/>
              </w:rPr>
              <w:t>Targeted support to key activities under Components 3 and 4, as determined jointly with government.</w:t>
            </w:r>
          </w:p>
        </w:tc>
        <w:tc>
          <w:tcPr>
            <w:tcW w:w="1908" w:type="dxa"/>
          </w:tcPr>
          <w:p w14:paraId="01647177" w14:textId="77777777" w:rsidR="0007220A" w:rsidRPr="00DF3E6E" w:rsidRDefault="0007220A" w:rsidP="00F91A1A">
            <w:pPr>
              <w:spacing w:after="0"/>
              <w:jc w:val="right"/>
            </w:pPr>
            <w:r w:rsidRPr="00DF3E6E">
              <w:rPr>
                <w:szCs w:val="22"/>
              </w:rPr>
              <w:t xml:space="preserve">0.1 million </w:t>
            </w:r>
          </w:p>
        </w:tc>
      </w:tr>
      <w:tr w:rsidR="0007220A" w:rsidRPr="00DE7884" w14:paraId="752E2134" w14:textId="77777777" w:rsidTr="00615B95">
        <w:tc>
          <w:tcPr>
            <w:tcW w:w="3528" w:type="dxa"/>
          </w:tcPr>
          <w:p w14:paraId="0923F02D" w14:textId="77777777" w:rsidR="0007220A" w:rsidRPr="00DE7884" w:rsidRDefault="0007220A" w:rsidP="00615B95">
            <w:pPr>
              <w:spacing w:after="0"/>
              <w:jc w:val="left"/>
            </w:pPr>
            <w:r w:rsidRPr="00DE7884">
              <w:rPr>
                <w:szCs w:val="22"/>
              </w:rPr>
              <w:t>FAO/GEF “</w:t>
            </w:r>
            <w:r w:rsidRPr="00DE7884">
              <w:rPr>
                <w:i/>
                <w:szCs w:val="22"/>
              </w:rPr>
              <w:t>Mainstreaming biodiversity conservation, SFM and carbon sink enhancement into Mongolia’s productive forest landscapes</w:t>
            </w:r>
            <w:r w:rsidRPr="00DE7884">
              <w:rPr>
                <w:szCs w:val="22"/>
              </w:rPr>
              <w:t>”</w:t>
            </w:r>
          </w:p>
        </w:tc>
        <w:tc>
          <w:tcPr>
            <w:tcW w:w="4140" w:type="dxa"/>
          </w:tcPr>
          <w:p w14:paraId="42C1A1A2" w14:textId="77777777" w:rsidR="0007220A" w:rsidRPr="00DE7884" w:rsidRDefault="0007220A" w:rsidP="00615B95">
            <w:pPr>
              <w:spacing w:after="0"/>
              <w:jc w:val="left"/>
            </w:pPr>
            <w:r w:rsidRPr="00DE7884">
              <w:rPr>
                <w:szCs w:val="22"/>
              </w:rPr>
              <w:t>This project will pilot REDD+ at the local level. This will most notably contribute to: awareness raising; developing positive incentive distribution mechanisms; and developing participatory forest monitoring.</w:t>
            </w:r>
          </w:p>
        </w:tc>
        <w:tc>
          <w:tcPr>
            <w:tcW w:w="1908" w:type="dxa"/>
          </w:tcPr>
          <w:p w14:paraId="19628FAA" w14:textId="77777777" w:rsidR="0007220A" w:rsidRPr="00DE7884" w:rsidRDefault="0007220A" w:rsidP="00615B95">
            <w:pPr>
              <w:spacing w:after="0"/>
              <w:jc w:val="right"/>
            </w:pPr>
            <w:r w:rsidRPr="00DE7884">
              <w:rPr>
                <w:szCs w:val="22"/>
              </w:rPr>
              <w:t>0.9 million</w:t>
            </w:r>
          </w:p>
        </w:tc>
      </w:tr>
      <w:tr w:rsidR="0007220A" w:rsidRPr="00DE7884" w14:paraId="3599AF48" w14:textId="77777777" w:rsidTr="00615B95">
        <w:tc>
          <w:tcPr>
            <w:tcW w:w="7668" w:type="dxa"/>
            <w:gridSpan w:val="2"/>
            <w:shd w:val="clear" w:color="auto" w:fill="D9D9D9"/>
          </w:tcPr>
          <w:p w14:paraId="05BCCDCB" w14:textId="77777777" w:rsidR="0007220A" w:rsidRPr="00DE7884" w:rsidRDefault="0007220A" w:rsidP="00615B95">
            <w:pPr>
              <w:spacing w:after="0"/>
              <w:jc w:val="center"/>
            </w:pPr>
            <w:r w:rsidRPr="00DE7884">
              <w:rPr>
                <w:szCs w:val="22"/>
              </w:rPr>
              <w:t>Total</w:t>
            </w:r>
          </w:p>
        </w:tc>
        <w:tc>
          <w:tcPr>
            <w:tcW w:w="1908" w:type="dxa"/>
            <w:shd w:val="clear" w:color="auto" w:fill="D9D9D9"/>
          </w:tcPr>
          <w:p w14:paraId="372F88A3" w14:textId="77777777" w:rsidR="0007220A" w:rsidRPr="00DE7884" w:rsidRDefault="0007220A" w:rsidP="00615B95">
            <w:pPr>
              <w:spacing w:after="0"/>
              <w:jc w:val="right"/>
            </w:pPr>
            <w:r>
              <w:rPr>
                <w:szCs w:val="22"/>
              </w:rPr>
              <w:t>7.98</w:t>
            </w:r>
            <w:r w:rsidRPr="00DE7884">
              <w:rPr>
                <w:szCs w:val="22"/>
              </w:rPr>
              <w:t xml:space="preserve"> million</w:t>
            </w:r>
          </w:p>
        </w:tc>
      </w:tr>
    </w:tbl>
    <w:p w14:paraId="63E61D5E" w14:textId="77777777" w:rsidR="0007220A" w:rsidRDefault="0007220A"/>
    <w:p w14:paraId="0E01928B" w14:textId="77777777" w:rsidR="0007220A" w:rsidRPr="001874F4" w:rsidRDefault="0007220A" w:rsidP="001874F4">
      <w:pPr>
        <w:spacing w:after="0"/>
        <w:jc w:val="left"/>
        <w:rPr>
          <w:sz w:val="20"/>
          <w:szCs w:val="20"/>
        </w:rPr>
        <w:sectPr w:rsidR="0007220A" w:rsidRPr="001874F4" w:rsidSect="00F4471A">
          <w:pgSz w:w="12240" w:h="15840"/>
          <w:pgMar w:top="1080" w:right="1260" w:bottom="1080" w:left="1440" w:header="720" w:footer="361" w:gutter="0"/>
          <w:cols w:space="720"/>
          <w:titlePg/>
          <w:docGrid w:linePitch="360"/>
        </w:sectPr>
      </w:pPr>
    </w:p>
    <w:p w14:paraId="6D5F877B" w14:textId="77777777" w:rsidR="0007220A" w:rsidRPr="004454F1" w:rsidRDefault="0007220A" w:rsidP="00963D9B">
      <w:pPr>
        <w:pStyle w:val="Heading3"/>
      </w:pPr>
      <w:bookmarkStart w:id="442" w:name="_Toc356377077"/>
      <w:r w:rsidRPr="004454F1">
        <w:lastRenderedPageBreak/>
        <w:t xml:space="preserve">Results </w:t>
      </w:r>
      <w:r>
        <w:t>F</w:t>
      </w:r>
      <w:r w:rsidRPr="004454F1">
        <w:t xml:space="preserve">ramework and </w:t>
      </w:r>
      <w:r>
        <w:t>Three-</w:t>
      </w:r>
      <w:r w:rsidRPr="004454F1">
        <w:t xml:space="preserve">year </w:t>
      </w:r>
      <w:r>
        <w:t>B</w:t>
      </w:r>
      <w:r w:rsidRPr="004454F1">
        <w:t>udget</w:t>
      </w:r>
      <w:bookmarkEnd w:id="442"/>
    </w:p>
    <w:p w14:paraId="04DD613D" w14:textId="77777777" w:rsidR="0007220A" w:rsidRDefault="0007220A" w:rsidP="000C4AF5">
      <w:pPr>
        <w:spacing w:after="0"/>
        <w:contextualSpacing/>
      </w:pPr>
      <w:r>
        <w:t>The a</w:t>
      </w:r>
      <w:r w:rsidRPr="00D37BFA">
        <w:t xml:space="preserve">ctivities and Sub-Activities </w:t>
      </w:r>
      <w:r>
        <w:t>required t</w:t>
      </w:r>
      <w:r w:rsidRPr="00D37BFA">
        <w:t xml:space="preserve">o achieve the objective of REDD+ readiness are set out in </w:t>
      </w:r>
      <w:r w:rsidRPr="00963D9B">
        <w:t>Table</w:t>
      </w:r>
      <w:r>
        <w:t xml:space="preserve"> 15.</w:t>
      </w:r>
      <w:r w:rsidRPr="00D37BFA">
        <w:t xml:space="preserve"> </w:t>
      </w:r>
      <w:r>
        <w:t>These activities</w:t>
      </w:r>
      <w:r w:rsidRPr="00D37BFA">
        <w:t xml:space="preserve"> take place over a period of three years. </w:t>
      </w:r>
    </w:p>
    <w:p w14:paraId="3BE815D6" w14:textId="77777777" w:rsidR="0007220A" w:rsidRPr="00D37BFA" w:rsidRDefault="0007220A" w:rsidP="000C4AF5">
      <w:pPr>
        <w:spacing w:after="0"/>
        <w:contextualSpacing/>
      </w:pPr>
    </w:p>
    <w:p w14:paraId="519A80D1" w14:textId="77777777" w:rsidR="0007220A" w:rsidRDefault="0007220A" w:rsidP="000C4AF5">
      <w:pPr>
        <w:spacing w:after="0"/>
        <w:contextualSpacing/>
      </w:pPr>
      <w:r w:rsidRPr="00DE085A">
        <w:t xml:space="preserve">In designing this budget, the following special circumstances for </w:t>
      </w:r>
      <w:r>
        <w:t>Mongolia</w:t>
      </w:r>
      <w:r w:rsidRPr="00DE085A">
        <w:t xml:space="preserve"> </w:t>
      </w:r>
      <w:r>
        <w:t xml:space="preserve">were </w:t>
      </w:r>
      <w:r w:rsidRPr="00DE085A">
        <w:t xml:space="preserve">taken into </w:t>
      </w:r>
      <w:r>
        <w:t>consideration</w:t>
      </w:r>
      <w:r w:rsidRPr="00DE085A">
        <w:t>:</w:t>
      </w:r>
    </w:p>
    <w:p w14:paraId="2F4CB61B" w14:textId="77777777" w:rsidR="0007220A" w:rsidRPr="00DE085A" w:rsidRDefault="0007220A" w:rsidP="000C4AF5">
      <w:pPr>
        <w:spacing w:after="0"/>
        <w:contextualSpacing/>
      </w:pPr>
    </w:p>
    <w:p w14:paraId="2CF2FE08" w14:textId="77777777" w:rsidR="0007220A" w:rsidRDefault="0007220A" w:rsidP="009C41C5">
      <w:pPr>
        <w:numPr>
          <w:ilvl w:val="0"/>
          <w:numId w:val="78"/>
        </w:numPr>
        <w:spacing w:after="0"/>
        <w:contextualSpacing/>
      </w:pPr>
      <w:r>
        <w:t>Due to the vast distances involved, and the remote location of Mongolia itself, t</w:t>
      </w:r>
      <w:r w:rsidRPr="00DE085A">
        <w:t xml:space="preserve">he cost of travel to and within </w:t>
      </w:r>
      <w:r>
        <w:t>Mongolia is likely to be higher</w:t>
      </w:r>
      <w:r w:rsidRPr="00DE085A">
        <w:t xml:space="preserve"> than other countries.  </w:t>
      </w:r>
    </w:p>
    <w:p w14:paraId="010832AE" w14:textId="77777777" w:rsidR="0007220A" w:rsidRDefault="0007220A" w:rsidP="009C41C5">
      <w:pPr>
        <w:numPr>
          <w:ilvl w:val="0"/>
          <w:numId w:val="78"/>
        </w:numPr>
        <w:spacing w:after="0"/>
        <w:contextualSpacing/>
      </w:pPr>
      <w:r>
        <w:t>E</w:t>
      </w:r>
      <w:r w:rsidRPr="00DE085A">
        <w:t xml:space="preserve">ngaging international experts to support the </w:t>
      </w:r>
      <w:r>
        <w:t>REDD+ readiness process is likely to</w:t>
      </w:r>
      <w:r w:rsidRPr="00DE085A">
        <w:t xml:space="preserve"> be more expensive than </w:t>
      </w:r>
      <w:r>
        <w:t>for</w:t>
      </w:r>
      <w:r w:rsidRPr="00DE085A">
        <w:t xml:space="preserve"> other parts </w:t>
      </w:r>
      <w:r>
        <w:t xml:space="preserve">of </w:t>
      </w:r>
      <w:r w:rsidRPr="00DE085A">
        <w:t xml:space="preserve">Asia as there are </w:t>
      </w:r>
      <w:r>
        <w:t>relatively few</w:t>
      </w:r>
      <w:r w:rsidRPr="00DE085A">
        <w:t xml:space="preserve"> international experts already living and working in the country.</w:t>
      </w:r>
    </w:p>
    <w:p w14:paraId="328CF269" w14:textId="77777777" w:rsidR="0007220A" w:rsidRDefault="0007220A">
      <w:pPr>
        <w:spacing w:after="0"/>
        <w:jc w:val="left"/>
      </w:pPr>
    </w:p>
    <w:p w14:paraId="643C7EA2" w14:textId="77777777" w:rsidR="0007220A" w:rsidRDefault="0007220A" w:rsidP="004454F1">
      <w:pPr>
        <w:pStyle w:val="Caption"/>
        <w:keepNext/>
      </w:pPr>
      <w:bookmarkStart w:id="443" w:name="_Toc385334020"/>
      <w:bookmarkStart w:id="444" w:name="_Toc386789993"/>
      <w:r>
        <w:t xml:space="preserve">Table </w:t>
      </w:r>
      <w:r w:rsidR="00D528B1">
        <w:fldChar w:fldCharType="begin"/>
      </w:r>
      <w:r w:rsidR="00D528B1">
        <w:instrText xml:space="preserve"> SEQ Table \* ARABIC </w:instrText>
      </w:r>
      <w:r w:rsidR="00D528B1">
        <w:fldChar w:fldCharType="separate"/>
      </w:r>
      <w:r w:rsidR="00925047">
        <w:rPr>
          <w:noProof/>
        </w:rPr>
        <w:t>16</w:t>
      </w:r>
      <w:r w:rsidR="00D528B1">
        <w:rPr>
          <w:noProof/>
        </w:rPr>
        <w:fldChar w:fldCharType="end"/>
      </w:r>
      <w:r>
        <w:t>: Summary Activity Framework and Budget</w:t>
      </w:r>
      <w:bookmarkEnd w:id="443"/>
      <w:bookmarkEnd w:id="444"/>
    </w:p>
    <w:tbl>
      <w:tblPr>
        <w:tblW w:w="13846" w:type="dxa"/>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6"/>
        <w:gridCol w:w="990"/>
        <w:gridCol w:w="5635"/>
        <w:gridCol w:w="1033"/>
        <w:gridCol w:w="1074"/>
        <w:gridCol w:w="1164"/>
        <w:gridCol w:w="1074"/>
      </w:tblGrid>
      <w:tr w:rsidR="0007220A" w:rsidRPr="006A5FCA" w14:paraId="4EA7D62E" w14:textId="77777777" w:rsidTr="00A02AEA">
        <w:trPr>
          <w:trHeight w:val="1050"/>
          <w:tblHeader/>
          <w:jc w:val="center"/>
        </w:trPr>
        <w:tc>
          <w:tcPr>
            <w:tcW w:w="2876" w:type="dxa"/>
            <w:shd w:val="clear" w:color="000000" w:fill="B8CCE4"/>
            <w:noWrap/>
          </w:tcPr>
          <w:p w14:paraId="7FD3060B" w14:textId="77777777" w:rsidR="0007220A" w:rsidRPr="006A5FCA" w:rsidRDefault="0007220A" w:rsidP="00B13F41">
            <w:pPr>
              <w:spacing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OUTPUTS</w:t>
            </w:r>
          </w:p>
        </w:tc>
        <w:tc>
          <w:tcPr>
            <w:tcW w:w="990" w:type="dxa"/>
            <w:shd w:val="clear" w:color="000000" w:fill="B8CCE4"/>
          </w:tcPr>
          <w:p w14:paraId="5D9BDFD0" w14:textId="77777777" w:rsidR="0007220A" w:rsidRPr="006A5FCA" w:rsidRDefault="0007220A" w:rsidP="00B13F41">
            <w:pPr>
              <w:spacing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ACTIVITY No.</w:t>
            </w:r>
          </w:p>
        </w:tc>
        <w:tc>
          <w:tcPr>
            <w:tcW w:w="5635" w:type="dxa"/>
            <w:shd w:val="clear" w:color="000000" w:fill="B8CCE4"/>
            <w:noWrap/>
          </w:tcPr>
          <w:p w14:paraId="3FE6064E" w14:textId="77777777" w:rsidR="0007220A" w:rsidRPr="006A5FCA" w:rsidRDefault="0007220A" w:rsidP="00B13F41">
            <w:pPr>
              <w:spacing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ACTIVITIES</w:t>
            </w:r>
          </w:p>
        </w:tc>
        <w:tc>
          <w:tcPr>
            <w:tcW w:w="1033" w:type="dxa"/>
            <w:shd w:val="clear" w:color="000000" w:fill="B8CCE4"/>
          </w:tcPr>
          <w:p w14:paraId="768CACB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YR 1 Budget</w:t>
            </w:r>
            <w:r w:rsidRPr="006A5FCA">
              <w:rPr>
                <w:rFonts w:eastAsia="Times New Roman" w:cs="Calibri"/>
                <w:b/>
                <w:bCs/>
                <w:sz w:val="20"/>
                <w:szCs w:val="20"/>
                <w:lang w:val="en-AU" w:eastAsia="en-AU"/>
              </w:rPr>
              <w:br/>
              <w:t>(USD)</w:t>
            </w:r>
          </w:p>
        </w:tc>
        <w:tc>
          <w:tcPr>
            <w:tcW w:w="1074" w:type="dxa"/>
            <w:shd w:val="clear" w:color="000000" w:fill="B8CCE4"/>
          </w:tcPr>
          <w:p w14:paraId="0DCA9BCF"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YR 2 Budget</w:t>
            </w:r>
            <w:r w:rsidRPr="006A5FCA">
              <w:rPr>
                <w:rFonts w:eastAsia="Times New Roman" w:cs="Calibri"/>
                <w:b/>
                <w:bCs/>
                <w:sz w:val="20"/>
                <w:szCs w:val="20"/>
                <w:lang w:val="en-AU" w:eastAsia="en-AU"/>
              </w:rPr>
              <w:br/>
              <w:t>(USD)</w:t>
            </w:r>
          </w:p>
        </w:tc>
        <w:tc>
          <w:tcPr>
            <w:tcW w:w="1164" w:type="dxa"/>
            <w:shd w:val="clear" w:color="000000" w:fill="B8CCE4"/>
          </w:tcPr>
          <w:p w14:paraId="30C81803" w14:textId="77777777" w:rsidR="0007220A" w:rsidRDefault="0007220A" w:rsidP="003636F2">
            <w:pPr>
              <w:spacing w:after="0"/>
              <w:contextualSpacing/>
              <w:jc w:val="center"/>
              <w:rPr>
                <w:rFonts w:eastAsia="Times New Roman" w:cs="Calibri"/>
                <w:b/>
                <w:bCs/>
                <w:sz w:val="20"/>
                <w:szCs w:val="20"/>
                <w:lang w:val="en-AU" w:eastAsia="en-AU"/>
              </w:rPr>
            </w:pPr>
            <w:r>
              <w:rPr>
                <w:rFonts w:eastAsia="Times New Roman" w:cs="Calibri"/>
                <w:b/>
                <w:bCs/>
                <w:sz w:val="20"/>
                <w:szCs w:val="20"/>
                <w:lang w:val="en-AU" w:eastAsia="en-AU"/>
              </w:rPr>
              <w:t>YR 3</w:t>
            </w:r>
          </w:p>
          <w:p w14:paraId="074DED55" w14:textId="77777777" w:rsidR="0007220A" w:rsidRPr="006A5FCA" w:rsidRDefault="0007220A" w:rsidP="003636F2">
            <w:pPr>
              <w:spacing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Budget</w:t>
            </w:r>
            <w:r w:rsidRPr="006A5FCA">
              <w:rPr>
                <w:rFonts w:eastAsia="Times New Roman" w:cs="Calibri"/>
                <w:b/>
                <w:bCs/>
                <w:sz w:val="20"/>
                <w:szCs w:val="20"/>
                <w:lang w:val="en-AU" w:eastAsia="en-AU"/>
              </w:rPr>
              <w:br/>
              <w:t>(USD)</w:t>
            </w:r>
          </w:p>
        </w:tc>
        <w:tc>
          <w:tcPr>
            <w:tcW w:w="1074" w:type="dxa"/>
            <w:shd w:val="clear" w:color="000000" w:fill="B8CCE4"/>
          </w:tcPr>
          <w:p w14:paraId="539678DF" w14:textId="77777777" w:rsidR="0007220A" w:rsidRPr="006A5FCA" w:rsidRDefault="0007220A" w:rsidP="003636F2">
            <w:pPr>
              <w:spacing w:after="0"/>
              <w:contextualSpacing/>
              <w:jc w:val="center"/>
              <w:rPr>
                <w:rFonts w:eastAsia="Times New Roman" w:cs="Calibri"/>
                <w:b/>
                <w:bCs/>
                <w:sz w:val="20"/>
                <w:szCs w:val="20"/>
                <w:lang w:val="en-AU" w:eastAsia="en-AU"/>
              </w:rPr>
            </w:pPr>
            <w:r w:rsidRPr="006A5FCA">
              <w:rPr>
                <w:rFonts w:eastAsia="Times New Roman" w:cs="Calibri"/>
                <w:b/>
                <w:bCs/>
                <w:sz w:val="20"/>
                <w:szCs w:val="20"/>
                <w:lang w:val="en-AU" w:eastAsia="en-AU"/>
              </w:rPr>
              <w:t xml:space="preserve">TOTAL BUDGET </w:t>
            </w:r>
            <w:r w:rsidRPr="006A5FCA">
              <w:rPr>
                <w:rFonts w:eastAsia="Times New Roman" w:cs="Calibri"/>
                <w:b/>
                <w:bCs/>
                <w:sz w:val="20"/>
                <w:szCs w:val="20"/>
                <w:lang w:val="en-AU" w:eastAsia="en-AU"/>
              </w:rPr>
              <w:br/>
              <w:t>(USD)</w:t>
            </w:r>
          </w:p>
        </w:tc>
      </w:tr>
      <w:tr w:rsidR="0007220A" w:rsidRPr="006A5FCA" w14:paraId="3F924027" w14:textId="77777777" w:rsidTr="00A02AEA">
        <w:trPr>
          <w:trHeight w:val="375"/>
          <w:jc w:val="center"/>
        </w:trPr>
        <w:tc>
          <w:tcPr>
            <w:tcW w:w="9501" w:type="dxa"/>
            <w:gridSpan w:val="3"/>
            <w:shd w:val="clear" w:color="000000" w:fill="F2DCDB"/>
            <w:noWrap/>
          </w:tcPr>
          <w:p w14:paraId="17D09461"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OUTCOME 1a: NATIONAL REDD+ MANAGEMENT ARRANGEMENTS ESTABLISHED</w:t>
            </w:r>
          </w:p>
        </w:tc>
        <w:tc>
          <w:tcPr>
            <w:tcW w:w="2107" w:type="dxa"/>
            <w:gridSpan w:val="2"/>
            <w:shd w:val="clear" w:color="000000" w:fill="F2DCDB"/>
          </w:tcPr>
          <w:p w14:paraId="37D915C5"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c>
          <w:tcPr>
            <w:tcW w:w="1164" w:type="dxa"/>
            <w:shd w:val="clear" w:color="000000" w:fill="F2DCDB"/>
            <w:noWrap/>
          </w:tcPr>
          <w:p w14:paraId="1E24F9D0"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 </w:t>
            </w:r>
          </w:p>
        </w:tc>
        <w:tc>
          <w:tcPr>
            <w:tcW w:w="1074" w:type="dxa"/>
            <w:shd w:val="clear" w:color="000000" w:fill="F2DCDB"/>
            <w:noWrap/>
          </w:tcPr>
          <w:p w14:paraId="0B9072D6"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 </w:t>
            </w:r>
          </w:p>
        </w:tc>
      </w:tr>
      <w:tr w:rsidR="0007220A" w:rsidRPr="006A5FCA" w14:paraId="3B8C3820" w14:textId="77777777" w:rsidTr="00A02AEA">
        <w:trPr>
          <w:trHeight w:val="557"/>
          <w:jc w:val="center"/>
        </w:trPr>
        <w:tc>
          <w:tcPr>
            <w:tcW w:w="2876" w:type="dxa"/>
            <w:vMerge w:val="restart"/>
            <w:shd w:val="clear" w:color="000000" w:fill="DCE6F1"/>
          </w:tcPr>
          <w:p w14:paraId="68B3EBC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1a.1</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 xml:space="preserve">Establish a broad-based, multi-stakeholder National REDD+ Taskforce </w:t>
            </w:r>
          </w:p>
          <w:p w14:paraId="5969732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3D72B58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color w:val="000000"/>
                <w:sz w:val="20"/>
                <w:szCs w:val="20"/>
                <w:lang w:val="en-AU" w:eastAsia="en-AU"/>
              </w:rPr>
              <w:t>Note: The budget estimates for the Taskforce reflect both activity costs and capacity building costs for members of the Taskforce to enable them to lead the REDD+ process.</w:t>
            </w:r>
            <w:r w:rsidRPr="006A5FCA">
              <w:rPr>
                <w:rFonts w:eastAsia="Times New Roman" w:cs="Calibri"/>
                <w:b/>
                <w:bCs/>
                <w:sz w:val="20"/>
                <w:szCs w:val="20"/>
                <w:lang w:val="en-AU" w:eastAsia="en-AU"/>
              </w:rPr>
              <w:t> </w:t>
            </w:r>
          </w:p>
        </w:tc>
        <w:tc>
          <w:tcPr>
            <w:tcW w:w="990" w:type="dxa"/>
            <w:noWrap/>
          </w:tcPr>
          <w:p w14:paraId="74AA84C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1a.1.1</w:t>
            </w:r>
          </w:p>
        </w:tc>
        <w:tc>
          <w:tcPr>
            <w:tcW w:w="5635" w:type="dxa"/>
            <w:shd w:val="clear" w:color="000000" w:fill="DCE6F1"/>
          </w:tcPr>
          <w:p w14:paraId="4CB5DCB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detailed institutional mapping for REDD+, including sub-national level (Forest Units, etc)</w:t>
            </w:r>
          </w:p>
        </w:tc>
        <w:tc>
          <w:tcPr>
            <w:tcW w:w="1033" w:type="dxa"/>
            <w:vMerge w:val="restart"/>
            <w:noWrap/>
            <w:vAlign w:val="center"/>
          </w:tcPr>
          <w:p w14:paraId="77E0C79E"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40000</w:t>
            </w:r>
          </w:p>
        </w:tc>
        <w:tc>
          <w:tcPr>
            <w:tcW w:w="1074" w:type="dxa"/>
            <w:vMerge w:val="restart"/>
            <w:noWrap/>
            <w:vAlign w:val="center"/>
          </w:tcPr>
          <w:p w14:paraId="0556FDA0"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40000</w:t>
            </w:r>
          </w:p>
        </w:tc>
        <w:tc>
          <w:tcPr>
            <w:tcW w:w="1164" w:type="dxa"/>
            <w:vMerge w:val="restart"/>
            <w:noWrap/>
            <w:vAlign w:val="center"/>
          </w:tcPr>
          <w:p w14:paraId="754C9519"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40000</w:t>
            </w:r>
          </w:p>
        </w:tc>
        <w:tc>
          <w:tcPr>
            <w:tcW w:w="1074" w:type="dxa"/>
            <w:vMerge w:val="restart"/>
            <w:shd w:val="clear" w:color="000000" w:fill="DCE6F1"/>
            <w:noWrap/>
            <w:vAlign w:val="center"/>
          </w:tcPr>
          <w:p w14:paraId="1600E635"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120000</w:t>
            </w:r>
          </w:p>
        </w:tc>
      </w:tr>
      <w:tr w:rsidR="0007220A" w:rsidRPr="006A5FCA" w14:paraId="4E281579" w14:textId="77777777" w:rsidTr="00A02AEA">
        <w:trPr>
          <w:trHeight w:val="521"/>
          <w:jc w:val="center"/>
        </w:trPr>
        <w:tc>
          <w:tcPr>
            <w:tcW w:w="2876" w:type="dxa"/>
            <w:vMerge/>
            <w:shd w:val="clear" w:color="000000" w:fill="DCE6F1"/>
          </w:tcPr>
          <w:p w14:paraId="0D51F84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CAF38D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1a.1.2</w:t>
            </w:r>
          </w:p>
        </w:tc>
        <w:tc>
          <w:tcPr>
            <w:tcW w:w="5635" w:type="dxa"/>
            <w:shd w:val="clear" w:color="000000" w:fill="DCE6F1"/>
          </w:tcPr>
          <w:p w14:paraId="0923DFD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Review operation of current Taskforce and identify any changes required (e.g. to functions, mandate and membership)</w:t>
            </w:r>
          </w:p>
        </w:tc>
        <w:tc>
          <w:tcPr>
            <w:tcW w:w="1033" w:type="dxa"/>
            <w:vMerge/>
            <w:noWrap/>
            <w:vAlign w:val="center"/>
          </w:tcPr>
          <w:p w14:paraId="404F88E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4645116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62B8F7A0"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D00AE3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5E081043" w14:textId="77777777" w:rsidTr="00A02AEA">
        <w:trPr>
          <w:trHeight w:val="251"/>
          <w:jc w:val="center"/>
        </w:trPr>
        <w:tc>
          <w:tcPr>
            <w:tcW w:w="2876" w:type="dxa"/>
            <w:vMerge/>
            <w:shd w:val="clear" w:color="000000" w:fill="DCE6F1"/>
          </w:tcPr>
          <w:p w14:paraId="72CCA44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FC782D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1a.1.3</w:t>
            </w:r>
          </w:p>
        </w:tc>
        <w:tc>
          <w:tcPr>
            <w:tcW w:w="5635" w:type="dxa"/>
            <w:shd w:val="clear" w:color="000000" w:fill="DCE6F1"/>
          </w:tcPr>
          <w:p w14:paraId="13F3A24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draft terms of reference for the Taskforce and Technical Working Groups, including membership list</w:t>
            </w:r>
          </w:p>
        </w:tc>
        <w:tc>
          <w:tcPr>
            <w:tcW w:w="1033" w:type="dxa"/>
            <w:vMerge/>
            <w:noWrap/>
            <w:vAlign w:val="center"/>
          </w:tcPr>
          <w:p w14:paraId="04A4BF9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3F5759E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521B0E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88CD65A"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30651C1C" w14:textId="77777777" w:rsidTr="00A02AEA">
        <w:trPr>
          <w:trHeight w:val="242"/>
          <w:jc w:val="center"/>
        </w:trPr>
        <w:tc>
          <w:tcPr>
            <w:tcW w:w="2876" w:type="dxa"/>
            <w:vMerge/>
            <w:shd w:val="clear" w:color="000000" w:fill="DCE6F1"/>
          </w:tcPr>
          <w:p w14:paraId="7664C4C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2DF3DA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1a.1.4</w:t>
            </w:r>
          </w:p>
        </w:tc>
        <w:tc>
          <w:tcPr>
            <w:tcW w:w="5635" w:type="dxa"/>
            <w:shd w:val="clear" w:color="000000" w:fill="DCE6F1"/>
          </w:tcPr>
          <w:p w14:paraId="194DCEB9"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Undertake capacity assessment for members of taskforce and TWGs</w:t>
            </w:r>
          </w:p>
        </w:tc>
        <w:tc>
          <w:tcPr>
            <w:tcW w:w="1033" w:type="dxa"/>
            <w:vMerge/>
            <w:noWrap/>
            <w:vAlign w:val="center"/>
          </w:tcPr>
          <w:p w14:paraId="59003D83"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7944AE2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5ADA90D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0DF2A308"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8843785" w14:textId="77777777" w:rsidTr="00A02AEA">
        <w:trPr>
          <w:trHeight w:val="242"/>
          <w:jc w:val="center"/>
        </w:trPr>
        <w:tc>
          <w:tcPr>
            <w:tcW w:w="2876" w:type="dxa"/>
            <w:vMerge/>
            <w:shd w:val="clear" w:color="000000" w:fill="DCE6F1"/>
          </w:tcPr>
          <w:p w14:paraId="31F42C7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F5AF0A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1a.1.5</w:t>
            </w:r>
          </w:p>
        </w:tc>
        <w:tc>
          <w:tcPr>
            <w:tcW w:w="5635" w:type="dxa"/>
            <w:shd w:val="clear" w:color="000000" w:fill="DCE6F1"/>
          </w:tcPr>
          <w:p w14:paraId="5ED00B11"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Hold national level workshop to consult and validate proposal</w:t>
            </w:r>
          </w:p>
        </w:tc>
        <w:tc>
          <w:tcPr>
            <w:tcW w:w="1033" w:type="dxa"/>
            <w:vMerge/>
            <w:noWrap/>
            <w:vAlign w:val="center"/>
          </w:tcPr>
          <w:p w14:paraId="6E456C8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78608F30"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2B622E3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709468C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21B3A536" w14:textId="77777777" w:rsidTr="00A02AEA">
        <w:trPr>
          <w:trHeight w:val="593"/>
          <w:jc w:val="center"/>
        </w:trPr>
        <w:tc>
          <w:tcPr>
            <w:tcW w:w="2876" w:type="dxa"/>
            <w:vMerge/>
            <w:shd w:val="clear" w:color="000000" w:fill="DCE6F1"/>
          </w:tcPr>
          <w:p w14:paraId="535296C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26FF3C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1a.1.6</w:t>
            </w:r>
          </w:p>
        </w:tc>
        <w:tc>
          <w:tcPr>
            <w:tcW w:w="5635" w:type="dxa"/>
            <w:shd w:val="clear" w:color="000000" w:fill="DCE6F1"/>
          </w:tcPr>
          <w:p w14:paraId="3BE7700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permanent National REDD+ Taskforce (and National REDD+ Programme Unit) by ministerial decree</w:t>
            </w:r>
          </w:p>
        </w:tc>
        <w:tc>
          <w:tcPr>
            <w:tcW w:w="1033" w:type="dxa"/>
            <w:vMerge/>
            <w:noWrap/>
            <w:vAlign w:val="center"/>
          </w:tcPr>
          <w:p w14:paraId="38C0D35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5878AFE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2901486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31443BB7"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F05BF27" w14:textId="77777777" w:rsidTr="00A02AEA">
        <w:trPr>
          <w:trHeight w:val="600"/>
          <w:jc w:val="center"/>
        </w:trPr>
        <w:tc>
          <w:tcPr>
            <w:tcW w:w="2876" w:type="dxa"/>
            <w:vMerge w:val="restart"/>
            <w:shd w:val="clear" w:color="000000" w:fill="DCE6F1"/>
          </w:tcPr>
          <w:p w14:paraId="03D5D84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1a.2 </w:t>
            </w:r>
            <w:r w:rsidRPr="006A5FCA">
              <w:rPr>
                <w:rFonts w:eastAsia="Times New Roman" w:cs="Calibri"/>
                <w:b/>
                <w:bCs/>
                <w:color w:val="000000"/>
                <w:sz w:val="20"/>
                <w:szCs w:val="20"/>
                <w:lang w:val="en-AU" w:eastAsia="en-AU"/>
              </w:rPr>
              <w:br w:type="page"/>
            </w:r>
            <w:r w:rsidRPr="006A5FCA">
              <w:rPr>
                <w:rFonts w:eastAsia="Times New Roman" w:cs="Calibri"/>
                <w:b/>
                <w:bCs/>
                <w:color w:val="000000"/>
                <w:sz w:val="20"/>
                <w:szCs w:val="20"/>
                <w:lang w:val="en-AU" w:eastAsia="en-AU"/>
              </w:rPr>
              <w:br w:type="page"/>
              <w:t>Establish National REDD+ Programme Unit</w:t>
            </w:r>
          </w:p>
          <w:p w14:paraId="3DD685C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69D67A9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color w:val="000000"/>
                <w:sz w:val="20"/>
                <w:szCs w:val="20"/>
                <w:lang w:val="en-AU" w:eastAsia="en-AU"/>
              </w:rPr>
              <w:t xml:space="preserve">Note: These budget estimates reflect costs for specified </w:t>
            </w:r>
            <w:r w:rsidRPr="006A5FCA">
              <w:rPr>
                <w:rFonts w:eastAsia="Times New Roman" w:cs="Calibri"/>
                <w:color w:val="000000"/>
                <w:sz w:val="20"/>
                <w:szCs w:val="20"/>
                <w:lang w:val="en-AU" w:eastAsia="en-AU"/>
              </w:rPr>
              <w:lastRenderedPageBreak/>
              <w:t xml:space="preserve">activities and annual operating costs for the </w:t>
            </w:r>
            <w:r>
              <w:rPr>
                <w:szCs w:val="22"/>
              </w:rPr>
              <w:t>National REDD+ Programme Unit</w:t>
            </w:r>
            <w:r w:rsidRPr="006A5FCA">
              <w:rPr>
                <w:rFonts w:eastAsia="Times New Roman" w:cs="Calibri"/>
                <w:color w:val="000000"/>
                <w:sz w:val="20"/>
                <w:szCs w:val="20"/>
                <w:lang w:val="en-AU" w:eastAsia="en-AU"/>
              </w:rPr>
              <w:t>.</w:t>
            </w:r>
          </w:p>
        </w:tc>
        <w:tc>
          <w:tcPr>
            <w:tcW w:w="990" w:type="dxa"/>
            <w:noWrap/>
          </w:tcPr>
          <w:p w14:paraId="642A744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lastRenderedPageBreak/>
              <w:t>1a.2.1</w:t>
            </w:r>
          </w:p>
        </w:tc>
        <w:tc>
          <w:tcPr>
            <w:tcW w:w="5635" w:type="dxa"/>
            <w:shd w:val="clear" w:color="000000" w:fill="DCE6F1"/>
          </w:tcPr>
          <w:p w14:paraId="4BBCD909"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Review options for establishing and locating National REDD+ Programme Unit (e.g. </w:t>
            </w:r>
            <w:r w:rsidRPr="00831F4E">
              <w:rPr>
                <w:rFonts w:eastAsia="Times New Roman" w:cs="Calibri"/>
                <w:color w:val="000000"/>
                <w:sz w:val="20"/>
                <w:szCs w:val="20"/>
                <w:lang w:val="en-AU" w:eastAsia="en-AU"/>
              </w:rPr>
              <w:t>where can it be best placed to ensure broad-based, cross-sectoral engagement?</w:t>
            </w:r>
            <w:r w:rsidRPr="006A5FCA">
              <w:rPr>
                <w:rFonts w:eastAsia="Times New Roman" w:cs="Calibri"/>
                <w:color w:val="000000"/>
                <w:sz w:val="20"/>
                <w:szCs w:val="20"/>
                <w:lang w:val="en-AU" w:eastAsia="en-AU"/>
              </w:rPr>
              <w:t>)</w:t>
            </w:r>
          </w:p>
        </w:tc>
        <w:tc>
          <w:tcPr>
            <w:tcW w:w="1033" w:type="dxa"/>
            <w:vMerge w:val="restart"/>
            <w:noWrap/>
            <w:vAlign w:val="center"/>
          </w:tcPr>
          <w:p w14:paraId="26DEFC0C"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150,000</w:t>
            </w:r>
          </w:p>
        </w:tc>
        <w:tc>
          <w:tcPr>
            <w:tcW w:w="1074" w:type="dxa"/>
            <w:vMerge w:val="restart"/>
            <w:noWrap/>
            <w:vAlign w:val="center"/>
          </w:tcPr>
          <w:p w14:paraId="537820AA"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200,000</w:t>
            </w:r>
          </w:p>
        </w:tc>
        <w:tc>
          <w:tcPr>
            <w:tcW w:w="1164" w:type="dxa"/>
            <w:vMerge w:val="restart"/>
            <w:noWrap/>
            <w:vAlign w:val="center"/>
          </w:tcPr>
          <w:p w14:paraId="4289FE76"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200,000</w:t>
            </w:r>
          </w:p>
        </w:tc>
        <w:tc>
          <w:tcPr>
            <w:tcW w:w="1074" w:type="dxa"/>
            <w:vMerge w:val="restart"/>
            <w:shd w:val="clear" w:color="000000" w:fill="DCE6F1"/>
            <w:noWrap/>
            <w:vAlign w:val="center"/>
          </w:tcPr>
          <w:p w14:paraId="42F3D380"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550000</w:t>
            </w:r>
          </w:p>
        </w:tc>
      </w:tr>
      <w:tr w:rsidR="0007220A" w:rsidRPr="006A5FCA" w14:paraId="3DA6435F" w14:textId="77777777" w:rsidTr="00A02AEA">
        <w:trPr>
          <w:trHeight w:val="300"/>
          <w:jc w:val="center"/>
        </w:trPr>
        <w:tc>
          <w:tcPr>
            <w:tcW w:w="2876" w:type="dxa"/>
            <w:vMerge/>
            <w:shd w:val="clear" w:color="000000" w:fill="DCE6F1"/>
          </w:tcPr>
          <w:p w14:paraId="3A82F2F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CB0BA1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1a.2.2</w:t>
            </w:r>
          </w:p>
        </w:tc>
        <w:tc>
          <w:tcPr>
            <w:tcW w:w="5635" w:type="dxa"/>
            <w:shd w:val="clear" w:color="000000" w:fill="DCE6F1"/>
          </w:tcPr>
          <w:p w14:paraId="32E0BB1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Prepare ToR for </w:t>
            </w:r>
            <w:r>
              <w:rPr>
                <w:rFonts w:eastAsia="Times New Roman" w:cs="Calibri"/>
                <w:color w:val="000000"/>
                <w:sz w:val="20"/>
                <w:szCs w:val="20"/>
                <w:lang w:val="en-AU" w:eastAsia="en-AU"/>
              </w:rPr>
              <w:t xml:space="preserve">the </w:t>
            </w:r>
            <w:r w:rsidRPr="00710616">
              <w:rPr>
                <w:rFonts w:eastAsia="Times New Roman" w:cs="Calibri"/>
                <w:color w:val="000000"/>
                <w:sz w:val="20"/>
                <w:szCs w:val="20"/>
                <w:lang w:val="en-AU" w:eastAsia="en-AU"/>
              </w:rPr>
              <w:t xml:space="preserve">National </w:t>
            </w:r>
            <w:r w:rsidRPr="006A5FCA">
              <w:rPr>
                <w:rFonts w:eastAsia="Times New Roman" w:cs="Calibri"/>
                <w:color w:val="000000"/>
                <w:sz w:val="20"/>
                <w:szCs w:val="20"/>
                <w:lang w:val="en-AU" w:eastAsia="en-AU"/>
              </w:rPr>
              <w:t>REDD+ Programme Unit</w:t>
            </w:r>
          </w:p>
        </w:tc>
        <w:tc>
          <w:tcPr>
            <w:tcW w:w="1033" w:type="dxa"/>
            <w:vMerge/>
            <w:noWrap/>
            <w:vAlign w:val="center"/>
          </w:tcPr>
          <w:p w14:paraId="7275F895"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32CE51CF"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vAlign w:val="center"/>
          </w:tcPr>
          <w:p w14:paraId="30253869"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vAlign w:val="center"/>
          </w:tcPr>
          <w:p w14:paraId="1EF1CF31"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33CC3188" w14:textId="77777777" w:rsidTr="00A02AEA">
        <w:trPr>
          <w:trHeight w:val="233"/>
          <w:jc w:val="center"/>
        </w:trPr>
        <w:tc>
          <w:tcPr>
            <w:tcW w:w="2876" w:type="dxa"/>
            <w:vMerge/>
            <w:shd w:val="clear" w:color="000000" w:fill="DCE6F1"/>
          </w:tcPr>
          <w:p w14:paraId="2E7372A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E02FE3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1a.2.3</w:t>
            </w:r>
          </w:p>
        </w:tc>
        <w:tc>
          <w:tcPr>
            <w:tcW w:w="5635" w:type="dxa"/>
            <w:shd w:val="clear" w:color="000000" w:fill="DCE6F1"/>
          </w:tcPr>
          <w:p w14:paraId="73DE38C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Recruit Unit Staff</w:t>
            </w:r>
          </w:p>
        </w:tc>
        <w:tc>
          <w:tcPr>
            <w:tcW w:w="1033" w:type="dxa"/>
            <w:vMerge/>
            <w:noWrap/>
            <w:vAlign w:val="center"/>
          </w:tcPr>
          <w:p w14:paraId="2F34ECC1"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1C6B8673"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vAlign w:val="center"/>
          </w:tcPr>
          <w:p w14:paraId="6411B78D"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vAlign w:val="center"/>
          </w:tcPr>
          <w:p w14:paraId="16BB8AE5"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36DB32BD" w14:textId="77777777" w:rsidTr="00A02AEA">
        <w:trPr>
          <w:trHeight w:val="440"/>
          <w:jc w:val="center"/>
        </w:trPr>
        <w:tc>
          <w:tcPr>
            <w:tcW w:w="2876" w:type="dxa"/>
            <w:vMerge/>
            <w:shd w:val="clear" w:color="000000" w:fill="DCE6F1"/>
          </w:tcPr>
          <w:p w14:paraId="3B950D0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022224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1a.2.4</w:t>
            </w:r>
          </w:p>
        </w:tc>
        <w:tc>
          <w:tcPr>
            <w:tcW w:w="5635" w:type="dxa"/>
            <w:shd w:val="clear" w:color="000000" w:fill="DCE6F1"/>
          </w:tcPr>
          <w:p w14:paraId="188A025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links between Unit and Prime Minister's Office, Cabinet, MEGD, CCCO, etc.</w:t>
            </w:r>
          </w:p>
        </w:tc>
        <w:tc>
          <w:tcPr>
            <w:tcW w:w="1033" w:type="dxa"/>
            <w:vMerge/>
            <w:noWrap/>
            <w:vAlign w:val="center"/>
          </w:tcPr>
          <w:p w14:paraId="0188A9D0"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72E73ABF"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vAlign w:val="center"/>
          </w:tcPr>
          <w:p w14:paraId="2BC59558"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vAlign w:val="center"/>
          </w:tcPr>
          <w:p w14:paraId="55FF1BD2"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27704ED6" w14:textId="77777777" w:rsidTr="00A02AEA">
        <w:trPr>
          <w:trHeight w:val="431"/>
          <w:jc w:val="center"/>
        </w:trPr>
        <w:tc>
          <w:tcPr>
            <w:tcW w:w="2876" w:type="dxa"/>
            <w:vMerge/>
            <w:shd w:val="clear" w:color="000000" w:fill="DCE6F1"/>
          </w:tcPr>
          <w:p w14:paraId="1236424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699211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1a.2.5</w:t>
            </w:r>
          </w:p>
        </w:tc>
        <w:tc>
          <w:tcPr>
            <w:tcW w:w="5635" w:type="dxa"/>
            <w:shd w:val="clear" w:color="000000" w:fill="DCE6F1"/>
          </w:tcPr>
          <w:p w14:paraId="7B9748E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sz w:val="20"/>
                <w:szCs w:val="20"/>
              </w:rPr>
              <w:t xml:space="preserve">Identify capacity development </w:t>
            </w:r>
            <w:r w:rsidRPr="00710616">
              <w:rPr>
                <w:sz w:val="20"/>
                <w:szCs w:val="20"/>
              </w:rPr>
              <w:t xml:space="preserve">needs of </w:t>
            </w:r>
            <w:r w:rsidRPr="009522F9">
              <w:rPr>
                <w:sz w:val="20"/>
                <w:szCs w:val="20"/>
              </w:rPr>
              <w:t xml:space="preserve">National REDD+ Programme Unit </w:t>
            </w:r>
            <w:r w:rsidRPr="00710616">
              <w:rPr>
                <w:sz w:val="20"/>
                <w:szCs w:val="20"/>
              </w:rPr>
              <w:t>and develop and implement a capacity development plan</w:t>
            </w:r>
          </w:p>
        </w:tc>
        <w:tc>
          <w:tcPr>
            <w:tcW w:w="1033" w:type="dxa"/>
            <w:vMerge/>
            <w:noWrap/>
            <w:vAlign w:val="center"/>
          </w:tcPr>
          <w:p w14:paraId="75D4555A"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6DDB47B7"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vAlign w:val="center"/>
          </w:tcPr>
          <w:p w14:paraId="105B3896"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vAlign w:val="center"/>
          </w:tcPr>
          <w:p w14:paraId="169684C6"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2F65031F" w14:textId="77777777" w:rsidTr="00A02AEA">
        <w:trPr>
          <w:trHeight w:val="179"/>
          <w:jc w:val="center"/>
        </w:trPr>
        <w:tc>
          <w:tcPr>
            <w:tcW w:w="2876" w:type="dxa"/>
            <w:vMerge w:val="restart"/>
            <w:shd w:val="clear" w:color="000000" w:fill="DCE6F1"/>
          </w:tcPr>
          <w:p w14:paraId="1A8D365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1a.3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Establish CSO/LC Forum</w:t>
            </w:r>
          </w:p>
          <w:p w14:paraId="366A963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3211004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r w:rsidRPr="006A5FCA">
              <w:rPr>
                <w:rFonts w:eastAsia="Times New Roman" w:cs="Calibri"/>
                <w:color w:val="000000"/>
                <w:sz w:val="20"/>
                <w:szCs w:val="20"/>
                <w:lang w:val="en-AU" w:eastAsia="en-AU"/>
              </w:rPr>
              <w:t>Note: These budget estimates reflect costs for specified activities and capacity-building activities for CSO/LC Forum.</w:t>
            </w:r>
          </w:p>
        </w:tc>
        <w:tc>
          <w:tcPr>
            <w:tcW w:w="990" w:type="dxa"/>
            <w:noWrap/>
          </w:tcPr>
          <w:p w14:paraId="5143ED1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1a.3.1</w:t>
            </w:r>
          </w:p>
        </w:tc>
        <w:tc>
          <w:tcPr>
            <w:tcW w:w="5635" w:type="dxa"/>
            <w:shd w:val="clear" w:color="000000" w:fill="DCE6F1"/>
          </w:tcPr>
          <w:p w14:paraId="35EB9AF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detailed stakeholder mapping of non-government sector</w:t>
            </w:r>
          </w:p>
        </w:tc>
        <w:tc>
          <w:tcPr>
            <w:tcW w:w="1033" w:type="dxa"/>
            <w:vMerge w:val="restart"/>
            <w:noWrap/>
            <w:vAlign w:val="center"/>
          </w:tcPr>
          <w:p w14:paraId="2AA5E3FB"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50000</w:t>
            </w:r>
          </w:p>
        </w:tc>
        <w:tc>
          <w:tcPr>
            <w:tcW w:w="1074" w:type="dxa"/>
            <w:vMerge w:val="restart"/>
            <w:noWrap/>
            <w:vAlign w:val="center"/>
          </w:tcPr>
          <w:p w14:paraId="3927E8A1"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100000</w:t>
            </w:r>
          </w:p>
        </w:tc>
        <w:tc>
          <w:tcPr>
            <w:tcW w:w="1164" w:type="dxa"/>
            <w:vMerge w:val="restart"/>
            <w:noWrap/>
            <w:vAlign w:val="center"/>
          </w:tcPr>
          <w:p w14:paraId="4B14372A"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100000</w:t>
            </w:r>
          </w:p>
        </w:tc>
        <w:tc>
          <w:tcPr>
            <w:tcW w:w="1074" w:type="dxa"/>
            <w:vMerge w:val="restart"/>
            <w:shd w:val="clear" w:color="000000" w:fill="DCE6F1"/>
            <w:noWrap/>
            <w:vAlign w:val="center"/>
          </w:tcPr>
          <w:p w14:paraId="61951575"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250000</w:t>
            </w:r>
          </w:p>
        </w:tc>
      </w:tr>
      <w:tr w:rsidR="0007220A" w:rsidRPr="006A5FCA" w14:paraId="7FE56D5F" w14:textId="77777777" w:rsidTr="00A02AEA">
        <w:trPr>
          <w:trHeight w:val="440"/>
          <w:jc w:val="center"/>
        </w:trPr>
        <w:tc>
          <w:tcPr>
            <w:tcW w:w="2876" w:type="dxa"/>
            <w:vMerge/>
            <w:shd w:val="clear" w:color="000000" w:fill="DCE6F1"/>
          </w:tcPr>
          <w:p w14:paraId="5135790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B70E74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1a.3.2</w:t>
            </w:r>
          </w:p>
        </w:tc>
        <w:tc>
          <w:tcPr>
            <w:tcW w:w="5635" w:type="dxa"/>
            <w:shd w:val="clear" w:color="000000" w:fill="DCE6F1"/>
          </w:tcPr>
          <w:p w14:paraId="05661BB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proposal for structure, membership and ToR of CSO/LC Forum, and any sub-fora (</w:t>
            </w:r>
            <w:r w:rsidRPr="006A5FCA">
              <w:rPr>
                <w:sz w:val="20"/>
                <w:szCs w:val="20"/>
              </w:rPr>
              <w:t>e.g. FUGs, IPs, private sector, women’s groups, etc.), and undertake initial capacity assessment</w:t>
            </w:r>
            <w:r w:rsidRPr="006A5FCA">
              <w:rPr>
                <w:rFonts w:eastAsia="Times New Roman" w:cs="Calibri"/>
                <w:color w:val="000000"/>
                <w:sz w:val="20"/>
                <w:szCs w:val="20"/>
                <w:lang w:val="en-AU" w:eastAsia="en-AU"/>
              </w:rPr>
              <w:t>)</w:t>
            </w:r>
          </w:p>
        </w:tc>
        <w:tc>
          <w:tcPr>
            <w:tcW w:w="1033" w:type="dxa"/>
            <w:vMerge/>
            <w:noWrap/>
            <w:vAlign w:val="center"/>
          </w:tcPr>
          <w:p w14:paraId="3941EB6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30F1E4C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AE19B60"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C1294DB"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112672F" w14:textId="77777777" w:rsidTr="00A02AEA">
        <w:trPr>
          <w:trHeight w:val="269"/>
          <w:jc w:val="center"/>
        </w:trPr>
        <w:tc>
          <w:tcPr>
            <w:tcW w:w="2876" w:type="dxa"/>
            <w:vMerge/>
            <w:shd w:val="clear" w:color="000000" w:fill="DCE6F1"/>
          </w:tcPr>
          <w:p w14:paraId="1FA1D13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DE426F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1a.3.3</w:t>
            </w:r>
          </w:p>
        </w:tc>
        <w:tc>
          <w:tcPr>
            <w:tcW w:w="5635" w:type="dxa"/>
            <w:shd w:val="clear" w:color="000000" w:fill="DCE6F1"/>
          </w:tcPr>
          <w:p w14:paraId="54B882F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Consult and validate proposal at national level workshop</w:t>
            </w:r>
          </w:p>
        </w:tc>
        <w:tc>
          <w:tcPr>
            <w:tcW w:w="1033" w:type="dxa"/>
            <w:vMerge/>
            <w:noWrap/>
            <w:vAlign w:val="center"/>
          </w:tcPr>
          <w:p w14:paraId="4585FDE6"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406A402A"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72C5C6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0BE1D0C2"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5466083F" w14:textId="77777777" w:rsidTr="00A02AEA">
        <w:trPr>
          <w:trHeight w:val="170"/>
          <w:jc w:val="center"/>
        </w:trPr>
        <w:tc>
          <w:tcPr>
            <w:tcW w:w="2876" w:type="dxa"/>
            <w:vMerge/>
            <w:shd w:val="clear" w:color="000000" w:fill="DCE6F1"/>
          </w:tcPr>
          <w:p w14:paraId="6A0D659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EFE504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1a.3.4</w:t>
            </w:r>
          </w:p>
        </w:tc>
        <w:tc>
          <w:tcPr>
            <w:tcW w:w="5635" w:type="dxa"/>
            <w:shd w:val="clear" w:color="000000" w:fill="DCE6F1"/>
          </w:tcPr>
          <w:p w14:paraId="1D5B9801"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Support self-organization and independent management of the </w:t>
            </w:r>
            <w:proofErr w:type="gramStart"/>
            <w:r w:rsidRPr="006A5FCA">
              <w:rPr>
                <w:rFonts w:eastAsia="Times New Roman" w:cs="Calibri"/>
                <w:color w:val="000000"/>
                <w:sz w:val="20"/>
                <w:szCs w:val="20"/>
                <w:lang w:val="en-AU" w:eastAsia="en-AU"/>
              </w:rPr>
              <w:t xml:space="preserve">Forum  </w:t>
            </w:r>
            <w:proofErr w:type="gramEnd"/>
          </w:p>
        </w:tc>
        <w:tc>
          <w:tcPr>
            <w:tcW w:w="1033" w:type="dxa"/>
            <w:vMerge/>
            <w:noWrap/>
            <w:vAlign w:val="center"/>
          </w:tcPr>
          <w:p w14:paraId="5DE325C5"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6E2CD460"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8DC5099"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70CE2CF"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2F09AD14" w14:textId="77777777" w:rsidTr="00A02AEA">
        <w:trPr>
          <w:trHeight w:val="476"/>
          <w:jc w:val="center"/>
        </w:trPr>
        <w:tc>
          <w:tcPr>
            <w:tcW w:w="2876" w:type="dxa"/>
            <w:vMerge/>
            <w:shd w:val="clear" w:color="000000" w:fill="DCE6F1"/>
          </w:tcPr>
          <w:p w14:paraId="69574C0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50D6F8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1a.3.5</w:t>
            </w:r>
          </w:p>
        </w:tc>
        <w:tc>
          <w:tcPr>
            <w:tcW w:w="5635" w:type="dxa"/>
            <w:shd w:val="clear" w:color="000000" w:fill="DCE6F1"/>
          </w:tcPr>
          <w:p w14:paraId="7F7C81F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Provide facilitation support to organize regular meetings and carry out capacity building</w:t>
            </w:r>
          </w:p>
        </w:tc>
        <w:tc>
          <w:tcPr>
            <w:tcW w:w="1033" w:type="dxa"/>
            <w:vMerge/>
            <w:noWrap/>
            <w:vAlign w:val="center"/>
          </w:tcPr>
          <w:p w14:paraId="66926DC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1A89E96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37CC995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3F22A466"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C010A45" w14:textId="77777777" w:rsidTr="00A02AEA">
        <w:trPr>
          <w:trHeight w:val="315"/>
          <w:jc w:val="center"/>
        </w:trPr>
        <w:tc>
          <w:tcPr>
            <w:tcW w:w="9501" w:type="dxa"/>
            <w:gridSpan w:val="3"/>
            <w:shd w:val="clear" w:color="auto" w:fill="BFBFBF"/>
          </w:tcPr>
          <w:p w14:paraId="2141B1C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color w:val="000000"/>
                <w:sz w:val="20"/>
                <w:szCs w:val="20"/>
                <w:lang w:val="en-AU" w:eastAsia="en-AU"/>
              </w:rPr>
              <w:t>Sub-total Outcome 1a</w:t>
            </w:r>
          </w:p>
        </w:tc>
        <w:tc>
          <w:tcPr>
            <w:tcW w:w="1033" w:type="dxa"/>
            <w:shd w:val="clear" w:color="auto" w:fill="BFBFBF"/>
            <w:noWrap/>
            <w:vAlign w:val="center"/>
          </w:tcPr>
          <w:p w14:paraId="704F07FF"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260000</w:t>
            </w:r>
          </w:p>
        </w:tc>
        <w:tc>
          <w:tcPr>
            <w:tcW w:w="1074" w:type="dxa"/>
            <w:shd w:val="clear" w:color="auto" w:fill="BFBFBF"/>
            <w:noWrap/>
            <w:vAlign w:val="center"/>
          </w:tcPr>
          <w:p w14:paraId="22F2AB83"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360000</w:t>
            </w:r>
          </w:p>
        </w:tc>
        <w:tc>
          <w:tcPr>
            <w:tcW w:w="1164" w:type="dxa"/>
            <w:shd w:val="clear" w:color="auto" w:fill="BFBFBF"/>
            <w:noWrap/>
            <w:vAlign w:val="center"/>
          </w:tcPr>
          <w:p w14:paraId="52AA8D64"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360000</w:t>
            </w:r>
          </w:p>
        </w:tc>
        <w:tc>
          <w:tcPr>
            <w:tcW w:w="1074" w:type="dxa"/>
            <w:shd w:val="clear" w:color="auto" w:fill="BFBFBF"/>
            <w:noWrap/>
            <w:vAlign w:val="center"/>
          </w:tcPr>
          <w:p w14:paraId="73FF1622"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920000</w:t>
            </w:r>
          </w:p>
        </w:tc>
      </w:tr>
      <w:tr w:rsidR="0007220A" w:rsidRPr="006A5FCA" w14:paraId="4C3EA529" w14:textId="77777777" w:rsidTr="00A02AEA">
        <w:trPr>
          <w:trHeight w:val="360"/>
          <w:jc w:val="center"/>
        </w:trPr>
        <w:tc>
          <w:tcPr>
            <w:tcW w:w="9501" w:type="dxa"/>
            <w:gridSpan w:val="3"/>
            <w:shd w:val="clear" w:color="000000" w:fill="F2DCDB"/>
          </w:tcPr>
          <w:p w14:paraId="6EF3AC8A"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OUTCOME 1c: IMPROVED STAKEHOLDER AWARENESS AND EFFECTIVE STAKEHOLDER ENGAGEMENT</w:t>
            </w:r>
          </w:p>
        </w:tc>
        <w:tc>
          <w:tcPr>
            <w:tcW w:w="4345" w:type="dxa"/>
            <w:gridSpan w:val="4"/>
            <w:shd w:val="clear" w:color="000000" w:fill="F2DCDB"/>
          </w:tcPr>
          <w:p w14:paraId="152F222C"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r>
      <w:tr w:rsidR="0007220A" w:rsidRPr="006A5FCA" w14:paraId="21E874F3" w14:textId="77777777" w:rsidTr="00A02AEA">
        <w:trPr>
          <w:trHeight w:val="173"/>
          <w:jc w:val="center"/>
        </w:trPr>
        <w:tc>
          <w:tcPr>
            <w:tcW w:w="2876" w:type="dxa"/>
            <w:vMerge w:val="restart"/>
            <w:shd w:val="clear" w:color="000000" w:fill="DCE6F1"/>
          </w:tcPr>
          <w:p w14:paraId="1A52F20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1c.1</w:t>
            </w:r>
          </w:p>
          <w:p w14:paraId="7B1CECF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1FBB661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b/>
                <w:sz w:val="20"/>
                <w:szCs w:val="20"/>
              </w:rPr>
              <w:t>Public Awareness Raised</w:t>
            </w:r>
          </w:p>
        </w:tc>
        <w:tc>
          <w:tcPr>
            <w:tcW w:w="990" w:type="dxa"/>
            <w:noWrap/>
          </w:tcPr>
          <w:p w14:paraId="7348808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1c.1.1</w:t>
            </w:r>
          </w:p>
        </w:tc>
        <w:tc>
          <w:tcPr>
            <w:tcW w:w="5635" w:type="dxa"/>
            <w:shd w:val="clear" w:color="000000" w:fill="DCE6F1"/>
          </w:tcPr>
          <w:p w14:paraId="3F78BF9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w:t>
            </w:r>
            <w:r>
              <w:rPr>
                <w:rFonts w:eastAsia="Times New Roman" w:cs="Calibri"/>
                <w:color w:val="000000"/>
                <w:sz w:val="20"/>
                <w:szCs w:val="20"/>
                <w:lang w:val="en-AU" w:eastAsia="en-AU"/>
              </w:rPr>
              <w:t xml:space="preserve"> and implement</w:t>
            </w:r>
            <w:r w:rsidRPr="006A5FCA">
              <w:rPr>
                <w:rFonts w:eastAsia="Times New Roman" w:cs="Calibri"/>
                <w:color w:val="000000"/>
                <w:sz w:val="20"/>
                <w:szCs w:val="20"/>
                <w:lang w:val="en-AU" w:eastAsia="en-AU"/>
              </w:rPr>
              <w:t xml:space="preserve"> national public awareness-raising strategy on REDD+</w:t>
            </w:r>
          </w:p>
        </w:tc>
        <w:tc>
          <w:tcPr>
            <w:tcW w:w="1033" w:type="dxa"/>
            <w:vMerge w:val="restart"/>
            <w:noWrap/>
            <w:vAlign w:val="center"/>
          </w:tcPr>
          <w:p w14:paraId="165C104E"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100000</w:t>
            </w:r>
          </w:p>
        </w:tc>
        <w:tc>
          <w:tcPr>
            <w:tcW w:w="1074" w:type="dxa"/>
            <w:vMerge w:val="restart"/>
            <w:noWrap/>
            <w:vAlign w:val="center"/>
          </w:tcPr>
          <w:p w14:paraId="64EA3622"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100000</w:t>
            </w:r>
          </w:p>
        </w:tc>
        <w:tc>
          <w:tcPr>
            <w:tcW w:w="1164" w:type="dxa"/>
            <w:vMerge w:val="restart"/>
            <w:noWrap/>
            <w:vAlign w:val="center"/>
          </w:tcPr>
          <w:p w14:paraId="082BA03B"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100000</w:t>
            </w:r>
          </w:p>
        </w:tc>
        <w:tc>
          <w:tcPr>
            <w:tcW w:w="1074" w:type="dxa"/>
            <w:vMerge w:val="restart"/>
            <w:shd w:val="clear" w:color="000000" w:fill="DCE6F1"/>
            <w:noWrap/>
            <w:vAlign w:val="center"/>
          </w:tcPr>
          <w:p w14:paraId="0CAE9DCD"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300000</w:t>
            </w:r>
          </w:p>
        </w:tc>
      </w:tr>
      <w:tr w:rsidR="0007220A" w:rsidRPr="006A5FCA" w14:paraId="41CA9C28" w14:textId="77777777" w:rsidTr="00A02AEA">
        <w:trPr>
          <w:trHeight w:val="467"/>
          <w:jc w:val="center"/>
        </w:trPr>
        <w:tc>
          <w:tcPr>
            <w:tcW w:w="2876" w:type="dxa"/>
            <w:vMerge/>
            <w:shd w:val="clear" w:color="000000" w:fill="DCE6F1"/>
          </w:tcPr>
          <w:p w14:paraId="6DDB5FF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3FCC6A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1c.1.2</w:t>
            </w:r>
          </w:p>
        </w:tc>
        <w:tc>
          <w:tcPr>
            <w:tcW w:w="5635" w:type="dxa"/>
            <w:shd w:val="clear" w:color="000000" w:fill="DCE6F1"/>
          </w:tcPr>
          <w:p w14:paraId="635E5C6B" w14:textId="77777777" w:rsidR="0007220A" w:rsidRPr="00831F4E" w:rsidRDefault="0007220A" w:rsidP="00541035">
            <w:pPr>
              <w:spacing w:after="0"/>
              <w:contextualSpacing/>
              <w:jc w:val="left"/>
              <w:rPr>
                <w:rFonts w:eastAsia="Times New Roman" w:cs="Calibri"/>
                <w:color w:val="000000"/>
                <w:sz w:val="20"/>
                <w:szCs w:val="20"/>
                <w:lang w:val="en-AU" w:eastAsia="en-AU"/>
              </w:rPr>
            </w:pPr>
            <w:r w:rsidRPr="00831F4E">
              <w:rPr>
                <w:rFonts w:eastAsia="Times New Roman" w:cs="Calibri"/>
                <w:color w:val="000000"/>
                <w:sz w:val="20"/>
                <w:szCs w:val="20"/>
                <w:lang w:val="en-AU" w:eastAsia="en-AU"/>
              </w:rPr>
              <w:t>Identify the role of television, internet, radio programmes and printed materials and the use of appropriate languages</w:t>
            </w:r>
          </w:p>
        </w:tc>
        <w:tc>
          <w:tcPr>
            <w:tcW w:w="1033" w:type="dxa"/>
            <w:vMerge/>
            <w:noWrap/>
            <w:vAlign w:val="center"/>
          </w:tcPr>
          <w:p w14:paraId="360C6DF5"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15E317D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417342E"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93999B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6B452B6C" w14:textId="77777777" w:rsidTr="00A02AEA">
        <w:trPr>
          <w:trHeight w:val="467"/>
          <w:jc w:val="center"/>
        </w:trPr>
        <w:tc>
          <w:tcPr>
            <w:tcW w:w="2876" w:type="dxa"/>
            <w:vMerge/>
            <w:shd w:val="clear" w:color="000000" w:fill="DCE6F1"/>
          </w:tcPr>
          <w:p w14:paraId="14D5777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C55986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1c.1.3</w:t>
            </w:r>
          </w:p>
        </w:tc>
        <w:tc>
          <w:tcPr>
            <w:tcW w:w="5635" w:type="dxa"/>
            <w:shd w:val="clear" w:color="000000" w:fill="DCE6F1"/>
          </w:tcPr>
          <w:p w14:paraId="5AC57945" w14:textId="77777777" w:rsidR="0007220A" w:rsidRPr="006A5FCA" w:rsidRDefault="0007220A" w:rsidP="00831F4E">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Develop an </w:t>
            </w:r>
            <w:proofErr w:type="gramStart"/>
            <w:r w:rsidRPr="006A5FCA">
              <w:rPr>
                <w:rFonts w:eastAsia="Times New Roman" w:cs="Calibri"/>
                <w:color w:val="000000"/>
                <w:sz w:val="20"/>
                <w:szCs w:val="20"/>
                <w:lang w:val="en-AU" w:eastAsia="en-AU"/>
              </w:rPr>
              <w:t>awareness raising</w:t>
            </w:r>
            <w:proofErr w:type="gramEnd"/>
            <w:r w:rsidRPr="006A5FCA">
              <w:rPr>
                <w:rFonts w:eastAsia="Times New Roman" w:cs="Calibri"/>
                <w:color w:val="000000"/>
                <w:sz w:val="20"/>
                <w:szCs w:val="20"/>
                <w:lang w:val="en-AU" w:eastAsia="en-AU"/>
              </w:rPr>
              <w:t xml:space="preserve"> plan, with details of target audience, indicators of success, communication media, costs and responsible parties</w:t>
            </w:r>
            <w:r>
              <w:rPr>
                <w:rFonts w:eastAsia="Times New Roman" w:cs="Calibri"/>
                <w:color w:val="000000"/>
                <w:sz w:val="20"/>
                <w:szCs w:val="20"/>
                <w:lang w:val="en-AU" w:eastAsia="en-AU"/>
              </w:rPr>
              <w:t>.</w:t>
            </w:r>
          </w:p>
        </w:tc>
        <w:tc>
          <w:tcPr>
            <w:tcW w:w="1033" w:type="dxa"/>
            <w:vMerge/>
            <w:noWrap/>
            <w:vAlign w:val="center"/>
          </w:tcPr>
          <w:p w14:paraId="64CA269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3A36E5CA"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671A510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77A40AF4"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3886EB1" w14:textId="77777777" w:rsidTr="00A02AEA">
        <w:trPr>
          <w:trHeight w:val="667"/>
          <w:jc w:val="center"/>
        </w:trPr>
        <w:tc>
          <w:tcPr>
            <w:tcW w:w="2876" w:type="dxa"/>
            <w:vMerge w:val="restart"/>
            <w:shd w:val="clear" w:color="000000" w:fill="DCE6F1"/>
          </w:tcPr>
          <w:p w14:paraId="579FC6F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1c.2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Consultation and Participation Plan</w:t>
            </w:r>
          </w:p>
          <w:p w14:paraId="279FFD5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3FC7D59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705AD96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6853177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56B7076A" w14:textId="77777777" w:rsidR="0007220A" w:rsidRPr="006A5FCA" w:rsidRDefault="0007220A" w:rsidP="00541035">
            <w:pPr>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1c.2.1</w:t>
            </w:r>
          </w:p>
        </w:tc>
        <w:tc>
          <w:tcPr>
            <w:tcW w:w="5635" w:type="dxa"/>
            <w:shd w:val="clear" w:color="000000" w:fill="DCE6F1"/>
          </w:tcPr>
          <w:p w14:paraId="46A464A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Identify target stakeholder groups and appropriate communication methods, materials, targets and media for each group</w:t>
            </w:r>
          </w:p>
        </w:tc>
        <w:tc>
          <w:tcPr>
            <w:tcW w:w="1033" w:type="dxa"/>
            <w:vMerge w:val="restart"/>
            <w:noWrap/>
            <w:vAlign w:val="center"/>
          </w:tcPr>
          <w:p w14:paraId="2BB5E070"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40000</w:t>
            </w:r>
          </w:p>
        </w:tc>
        <w:tc>
          <w:tcPr>
            <w:tcW w:w="1074" w:type="dxa"/>
            <w:vMerge w:val="restart"/>
            <w:noWrap/>
            <w:vAlign w:val="center"/>
          </w:tcPr>
          <w:p w14:paraId="7B700200"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40000</w:t>
            </w:r>
          </w:p>
        </w:tc>
        <w:tc>
          <w:tcPr>
            <w:tcW w:w="1164" w:type="dxa"/>
            <w:vMerge w:val="restart"/>
            <w:noWrap/>
            <w:vAlign w:val="center"/>
          </w:tcPr>
          <w:p w14:paraId="1309A7A0"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40000</w:t>
            </w:r>
          </w:p>
        </w:tc>
        <w:tc>
          <w:tcPr>
            <w:tcW w:w="1074" w:type="dxa"/>
            <w:vMerge w:val="restart"/>
            <w:shd w:val="clear" w:color="000000" w:fill="DCE6F1"/>
            <w:noWrap/>
            <w:vAlign w:val="center"/>
          </w:tcPr>
          <w:p w14:paraId="74704EB5" w14:textId="77777777" w:rsidR="0007220A" w:rsidRPr="006A5FCA" w:rsidRDefault="0007220A" w:rsidP="003636F2">
            <w:pPr>
              <w:spacing w:before="100" w:beforeAutospacing="1" w:after="0"/>
              <w:contextualSpacing/>
              <w:jc w:val="center"/>
              <w:rPr>
                <w:b/>
                <w:color w:val="000000"/>
                <w:sz w:val="20"/>
                <w:szCs w:val="20"/>
                <w:lang w:val="en-AU"/>
              </w:rPr>
            </w:pPr>
            <w:r w:rsidRPr="006A5FCA">
              <w:rPr>
                <w:b/>
                <w:color w:val="000000"/>
                <w:sz w:val="20"/>
                <w:szCs w:val="20"/>
                <w:lang w:val="en-AU"/>
              </w:rPr>
              <w:t>120000</w:t>
            </w:r>
          </w:p>
        </w:tc>
      </w:tr>
      <w:tr w:rsidR="0007220A" w:rsidRPr="006A5FCA" w14:paraId="79EA5024" w14:textId="77777777" w:rsidTr="00A02AEA">
        <w:trPr>
          <w:trHeight w:val="152"/>
          <w:jc w:val="center"/>
        </w:trPr>
        <w:tc>
          <w:tcPr>
            <w:tcW w:w="2876" w:type="dxa"/>
            <w:vMerge/>
            <w:shd w:val="clear" w:color="000000" w:fill="DCE6F1"/>
          </w:tcPr>
          <w:p w14:paraId="740B365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D31AB9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1c.2.2</w:t>
            </w:r>
          </w:p>
        </w:tc>
        <w:tc>
          <w:tcPr>
            <w:tcW w:w="5635" w:type="dxa"/>
            <w:shd w:val="clear" w:color="000000" w:fill="DCE6F1"/>
          </w:tcPr>
          <w:p w14:paraId="259061A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Review communication processes for CSO/LC Forum</w:t>
            </w:r>
          </w:p>
        </w:tc>
        <w:tc>
          <w:tcPr>
            <w:tcW w:w="1033" w:type="dxa"/>
            <w:vMerge/>
            <w:noWrap/>
            <w:vAlign w:val="center"/>
          </w:tcPr>
          <w:p w14:paraId="2EFEF426"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05E91D4A"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5B155E4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5DCF6F36"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A9512C8" w14:textId="77777777" w:rsidTr="00A02AEA">
        <w:trPr>
          <w:trHeight w:val="188"/>
          <w:jc w:val="center"/>
        </w:trPr>
        <w:tc>
          <w:tcPr>
            <w:tcW w:w="2876" w:type="dxa"/>
            <w:vMerge/>
            <w:shd w:val="clear" w:color="000000" w:fill="DCE6F1"/>
          </w:tcPr>
          <w:p w14:paraId="2D117A0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28234D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1c.2.3</w:t>
            </w:r>
          </w:p>
        </w:tc>
        <w:tc>
          <w:tcPr>
            <w:tcW w:w="5635" w:type="dxa"/>
            <w:shd w:val="clear" w:color="000000" w:fill="DCE6F1"/>
          </w:tcPr>
          <w:p w14:paraId="2831994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guideline for creating sub-national stakeholder forums</w:t>
            </w:r>
          </w:p>
        </w:tc>
        <w:tc>
          <w:tcPr>
            <w:tcW w:w="1033" w:type="dxa"/>
            <w:vMerge/>
            <w:noWrap/>
            <w:vAlign w:val="center"/>
          </w:tcPr>
          <w:p w14:paraId="11D1569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26F2A72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6028E8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B21CBD1"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32C2CEA8" w14:textId="77777777" w:rsidTr="00A02AEA">
        <w:trPr>
          <w:trHeight w:val="440"/>
          <w:jc w:val="center"/>
        </w:trPr>
        <w:tc>
          <w:tcPr>
            <w:tcW w:w="2876" w:type="dxa"/>
            <w:vMerge/>
            <w:shd w:val="clear" w:color="000000" w:fill="DCE6F1"/>
          </w:tcPr>
          <w:p w14:paraId="13FE2DE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933564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1c.2.4</w:t>
            </w:r>
          </w:p>
        </w:tc>
        <w:tc>
          <w:tcPr>
            <w:tcW w:w="5635" w:type="dxa"/>
            <w:shd w:val="clear" w:color="000000" w:fill="DCE6F1"/>
          </w:tcPr>
          <w:p w14:paraId="6180A79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draft Consultation and Participation Plan, including full details of audience, communication tools, responsible parties, targets, etc)</w:t>
            </w:r>
          </w:p>
        </w:tc>
        <w:tc>
          <w:tcPr>
            <w:tcW w:w="1033" w:type="dxa"/>
            <w:vMerge/>
            <w:noWrap/>
            <w:vAlign w:val="center"/>
          </w:tcPr>
          <w:p w14:paraId="1FAA63F6"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66C9A3D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60A04AC5"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00616094"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40928F75" w14:textId="77777777" w:rsidTr="00A02AEA">
        <w:trPr>
          <w:trHeight w:val="287"/>
          <w:jc w:val="center"/>
        </w:trPr>
        <w:tc>
          <w:tcPr>
            <w:tcW w:w="2876" w:type="dxa"/>
            <w:vMerge/>
            <w:shd w:val="clear" w:color="000000" w:fill="DCE6F1"/>
          </w:tcPr>
          <w:p w14:paraId="767EC20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7E7255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1c.2.5</w:t>
            </w:r>
          </w:p>
        </w:tc>
        <w:tc>
          <w:tcPr>
            <w:tcW w:w="5635" w:type="dxa"/>
            <w:shd w:val="clear" w:color="000000" w:fill="DCE6F1"/>
          </w:tcPr>
          <w:p w14:paraId="79916D4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Organize regular meetings and workshops with </w:t>
            </w:r>
            <w:proofErr w:type="gramStart"/>
            <w:r w:rsidRPr="006A5FCA">
              <w:rPr>
                <w:rFonts w:eastAsia="Times New Roman" w:cs="Calibri"/>
                <w:color w:val="000000"/>
                <w:sz w:val="20"/>
                <w:szCs w:val="20"/>
                <w:lang w:val="en-AU" w:eastAsia="en-AU"/>
              </w:rPr>
              <w:t>stakeholders  for</w:t>
            </w:r>
            <w:proofErr w:type="gramEnd"/>
            <w:r w:rsidRPr="006A5FCA">
              <w:rPr>
                <w:rFonts w:eastAsia="Times New Roman" w:cs="Calibri"/>
                <w:color w:val="000000"/>
                <w:sz w:val="20"/>
                <w:szCs w:val="20"/>
                <w:lang w:val="en-AU" w:eastAsia="en-AU"/>
              </w:rPr>
              <w:t xml:space="preserve"> communication and capacity-building</w:t>
            </w:r>
          </w:p>
        </w:tc>
        <w:tc>
          <w:tcPr>
            <w:tcW w:w="1033" w:type="dxa"/>
            <w:vMerge/>
            <w:noWrap/>
            <w:vAlign w:val="center"/>
          </w:tcPr>
          <w:p w14:paraId="5B1A067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10763289"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217D738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4C6FADB"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50922E7" w14:textId="77777777" w:rsidTr="00A02AEA">
        <w:trPr>
          <w:trHeight w:val="107"/>
          <w:jc w:val="center"/>
        </w:trPr>
        <w:tc>
          <w:tcPr>
            <w:tcW w:w="2876" w:type="dxa"/>
            <w:vMerge w:val="restart"/>
            <w:shd w:val="clear" w:color="000000" w:fill="DCE6F1"/>
          </w:tcPr>
          <w:p w14:paraId="5196448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lastRenderedPageBreak/>
              <w:t xml:space="preserve">Output 1c.3 </w:t>
            </w:r>
            <w:r w:rsidRPr="006A5FCA">
              <w:rPr>
                <w:rFonts w:eastAsia="Times New Roman" w:cs="Calibri"/>
                <w:b/>
                <w:bCs/>
                <w:color w:val="000000"/>
                <w:sz w:val="20"/>
                <w:szCs w:val="20"/>
                <w:lang w:val="en-AU" w:eastAsia="en-AU"/>
              </w:rPr>
              <w:br w:type="page"/>
            </w:r>
            <w:r w:rsidRPr="006A5FCA">
              <w:rPr>
                <w:rFonts w:eastAsia="Times New Roman" w:cs="Calibri"/>
                <w:b/>
                <w:bCs/>
                <w:color w:val="000000"/>
                <w:sz w:val="20"/>
                <w:szCs w:val="20"/>
                <w:lang w:val="en-AU" w:eastAsia="en-AU"/>
              </w:rPr>
              <w:br w:type="page"/>
              <w:t>National FPIC Guidelines</w:t>
            </w:r>
          </w:p>
          <w:p w14:paraId="0CD0FF9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48EADF7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758B78E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02A9F0E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4C8B0C8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0D6B9B1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742A87B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1c.3.1</w:t>
            </w:r>
          </w:p>
        </w:tc>
        <w:tc>
          <w:tcPr>
            <w:tcW w:w="5635" w:type="dxa"/>
            <w:shd w:val="clear" w:color="000000" w:fill="DCE6F1"/>
          </w:tcPr>
          <w:p w14:paraId="1EA6668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study of international and national law obligations, traditional and statutory decision-making and consent processes for forest communities for natural resource management</w:t>
            </w:r>
          </w:p>
        </w:tc>
        <w:tc>
          <w:tcPr>
            <w:tcW w:w="1033" w:type="dxa"/>
            <w:vMerge w:val="restart"/>
            <w:noWrap/>
            <w:vAlign w:val="center"/>
          </w:tcPr>
          <w:p w14:paraId="70B92A07"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074" w:type="dxa"/>
            <w:vMerge w:val="restart"/>
            <w:noWrap/>
            <w:vAlign w:val="center"/>
          </w:tcPr>
          <w:p w14:paraId="0A8E4396"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0EC37A7B"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100000</w:t>
            </w:r>
          </w:p>
        </w:tc>
        <w:tc>
          <w:tcPr>
            <w:tcW w:w="1074" w:type="dxa"/>
            <w:vMerge w:val="restart"/>
            <w:shd w:val="clear" w:color="000000" w:fill="DCE6F1"/>
            <w:noWrap/>
            <w:vAlign w:val="center"/>
          </w:tcPr>
          <w:p w14:paraId="7C3E81DE"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300</w:t>
            </w:r>
            <w:r>
              <w:rPr>
                <w:b/>
                <w:bCs/>
                <w:color w:val="000000"/>
                <w:sz w:val="20"/>
                <w:szCs w:val="20"/>
                <w:lang w:val="en-AU"/>
              </w:rPr>
              <w:t>,</w:t>
            </w:r>
            <w:r w:rsidRPr="006A5FCA">
              <w:rPr>
                <w:b/>
                <w:bCs/>
                <w:color w:val="000000"/>
                <w:sz w:val="20"/>
                <w:szCs w:val="20"/>
                <w:lang w:val="en-AU"/>
              </w:rPr>
              <w:t>000</w:t>
            </w:r>
          </w:p>
        </w:tc>
      </w:tr>
      <w:tr w:rsidR="0007220A" w:rsidRPr="006A5FCA" w14:paraId="18473C9F" w14:textId="77777777" w:rsidTr="00A02AEA">
        <w:trPr>
          <w:trHeight w:val="89"/>
          <w:jc w:val="center"/>
        </w:trPr>
        <w:tc>
          <w:tcPr>
            <w:tcW w:w="2876" w:type="dxa"/>
            <w:vMerge/>
            <w:shd w:val="clear" w:color="000000" w:fill="DCE6F1"/>
          </w:tcPr>
          <w:p w14:paraId="4A8CB82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380BD6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1c.3.2</w:t>
            </w:r>
          </w:p>
        </w:tc>
        <w:tc>
          <w:tcPr>
            <w:tcW w:w="5635" w:type="dxa"/>
            <w:shd w:val="clear" w:color="000000" w:fill="DCE6F1"/>
          </w:tcPr>
          <w:p w14:paraId="4CEE019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Prepare draft National FPIC </w:t>
            </w:r>
            <w:proofErr w:type="gramStart"/>
            <w:r w:rsidRPr="006A5FCA">
              <w:rPr>
                <w:rFonts w:eastAsia="Times New Roman" w:cs="Calibri"/>
                <w:color w:val="000000"/>
                <w:sz w:val="20"/>
                <w:szCs w:val="20"/>
                <w:lang w:val="en-AU" w:eastAsia="en-AU"/>
              </w:rPr>
              <w:t xml:space="preserve">Guidelines  </w:t>
            </w:r>
            <w:proofErr w:type="gramEnd"/>
          </w:p>
        </w:tc>
        <w:tc>
          <w:tcPr>
            <w:tcW w:w="1033" w:type="dxa"/>
            <w:vMerge/>
            <w:noWrap/>
            <w:vAlign w:val="center"/>
          </w:tcPr>
          <w:p w14:paraId="61BFBF0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1410E3E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67033B9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2126F5F"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25F6388" w14:textId="77777777" w:rsidTr="00A02AEA">
        <w:trPr>
          <w:trHeight w:val="170"/>
          <w:jc w:val="center"/>
        </w:trPr>
        <w:tc>
          <w:tcPr>
            <w:tcW w:w="2876" w:type="dxa"/>
            <w:vMerge/>
            <w:shd w:val="clear" w:color="000000" w:fill="DCE6F1"/>
          </w:tcPr>
          <w:p w14:paraId="7FED609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09EDCD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1c.3.3</w:t>
            </w:r>
          </w:p>
        </w:tc>
        <w:tc>
          <w:tcPr>
            <w:tcW w:w="5635" w:type="dxa"/>
            <w:shd w:val="clear" w:color="000000" w:fill="DCE6F1"/>
          </w:tcPr>
          <w:p w14:paraId="798A09A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field-testing of draft Guidelines at a pilot site</w:t>
            </w:r>
          </w:p>
        </w:tc>
        <w:tc>
          <w:tcPr>
            <w:tcW w:w="1033" w:type="dxa"/>
            <w:vMerge/>
            <w:noWrap/>
            <w:vAlign w:val="center"/>
          </w:tcPr>
          <w:p w14:paraId="3FA2243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A53267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72F7AC0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22903C20"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AAC752D" w14:textId="77777777" w:rsidTr="00A02AEA">
        <w:trPr>
          <w:trHeight w:val="300"/>
          <w:jc w:val="center"/>
        </w:trPr>
        <w:tc>
          <w:tcPr>
            <w:tcW w:w="2876" w:type="dxa"/>
            <w:vMerge/>
            <w:shd w:val="clear" w:color="000000" w:fill="DCE6F1"/>
          </w:tcPr>
          <w:p w14:paraId="707A0BF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5298EA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1c.3.4</w:t>
            </w:r>
          </w:p>
        </w:tc>
        <w:tc>
          <w:tcPr>
            <w:tcW w:w="5635" w:type="dxa"/>
            <w:shd w:val="clear" w:color="000000" w:fill="DCE6F1"/>
          </w:tcPr>
          <w:p w14:paraId="7652254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Independently evaluate the field test</w:t>
            </w:r>
          </w:p>
        </w:tc>
        <w:tc>
          <w:tcPr>
            <w:tcW w:w="1033" w:type="dxa"/>
            <w:vMerge/>
            <w:noWrap/>
            <w:vAlign w:val="center"/>
          </w:tcPr>
          <w:p w14:paraId="486D371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0E7319E"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6067401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74123C9E"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6552F85B" w14:textId="77777777" w:rsidTr="00A02AEA">
        <w:trPr>
          <w:trHeight w:val="300"/>
          <w:jc w:val="center"/>
        </w:trPr>
        <w:tc>
          <w:tcPr>
            <w:tcW w:w="2876" w:type="dxa"/>
            <w:vMerge/>
            <w:shd w:val="clear" w:color="000000" w:fill="DCE6F1"/>
          </w:tcPr>
          <w:p w14:paraId="4518423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EB2515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1c.3.5</w:t>
            </w:r>
          </w:p>
        </w:tc>
        <w:tc>
          <w:tcPr>
            <w:tcW w:w="5635" w:type="dxa"/>
            <w:shd w:val="clear" w:color="000000" w:fill="DCE6F1"/>
          </w:tcPr>
          <w:p w14:paraId="29E64F8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Amend the draft FPIC Guidelines, if necessary</w:t>
            </w:r>
          </w:p>
        </w:tc>
        <w:tc>
          <w:tcPr>
            <w:tcW w:w="1033" w:type="dxa"/>
            <w:vMerge/>
            <w:noWrap/>
            <w:vAlign w:val="center"/>
          </w:tcPr>
          <w:p w14:paraId="0385528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CBC854D"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5752968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666157C"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DA86DAB" w14:textId="77777777" w:rsidTr="00A02AEA">
        <w:trPr>
          <w:trHeight w:val="269"/>
          <w:jc w:val="center"/>
        </w:trPr>
        <w:tc>
          <w:tcPr>
            <w:tcW w:w="2876" w:type="dxa"/>
            <w:vMerge/>
            <w:shd w:val="clear" w:color="000000" w:fill="DCE6F1"/>
          </w:tcPr>
          <w:p w14:paraId="3B0EB1B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3DC5BB7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1c.3.6</w:t>
            </w:r>
          </w:p>
        </w:tc>
        <w:tc>
          <w:tcPr>
            <w:tcW w:w="5635" w:type="dxa"/>
            <w:shd w:val="clear" w:color="000000" w:fill="DCE6F1"/>
          </w:tcPr>
          <w:p w14:paraId="65B4835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Undertake stakeholder consultation and validation of final Guidelines</w:t>
            </w:r>
          </w:p>
        </w:tc>
        <w:tc>
          <w:tcPr>
            <w:tcW w:w="1033" w:type="dxa"/>
            <w:vMerge/>
            <w:noWrap/>
            <w:vAlign w:val="center"/>
          </w:tcPr>
          <w:p w14:paraId="5920722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CC84D8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B5354E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6ED6E2D"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E39FC39" w14:textId="77777777" w:rsidTr="00A02AEA">
        <w:trPr>
          <w:trHeight w:val="251"/>
          <w:jc w:val="center"/>
        </w:trPr>
        <w:tc>
          <w:tcPr>
            <w:tcW w:w="2876" w:type="dxa"/>
            <w:vMerge/>
            <w:shd w:val="clear" w:color="000000" w:fill="DCE6F1"/>
          </w:tcPr>
          <w:p w14:paraId="2184113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2961C0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1c.3.7</w:t>
            </w:r>
          </w:p>
        </w:tc>
        <w:tc>
          <w:tcPr>
            <w:tcW w:w="5635" w:type="dxa"/>
            <w:shd w:val="clear" w:color="000000" w:fill="DCE6F1"/>
          </w:tcPr>
          <w:p w14:paraId="33BD8A8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Consider how to institutionalize the Guidelines (e.g. in law)</w:t>
            </w:r>
          </w:p>
        </w:tc>
        <w:tc>
          <w:tcPr>
            <w:tcW w:w="1033" w:type="dxa"/>
            <w:vMerge/>
            <w:noWrap/>
            <w:vAlign w:val="center"/>
          </w:tcPr>
          <w:p w14:paraId="097895B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72156A0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A9227E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4117ECB"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7EE9CC9" w14:textId="77777777" w:rsidTr="00A02AEA">
        <w:trPr>
          <w:trHeight w:val="600"/>
          <w:jc w:val="center"/>
        </w:trPr>
        <w:tc>
          <w:tcPr>
            <w:tcW w:w="2876" w:type="dxa"/>
            <w:vMerge w:val="restart"/>
            <w:shd w:val="clear" w:color="000000" w:fill="DCE6F1"/>
          </w:tcPr>
          <w:p w14:paraId="118E05A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1c.4</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REDD+ Grievance Mechanism</w:t>
            </w:r>
          </w:p>
          <w:p w14:paraId="107C982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16E54BD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1c.4.1</w:t>
            </w:r>
          </w:p>
        </w:tc>
        <w:tc>
          <w:tcPr>
            <w:tcW w:w="5635" w:type="dxa"/>
            <w:shd w:val="clear" w:color="000000" w:fill="DCE6F1"/>
          </w:tcPr>
          <w:p w14:paraId="759B116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assessment of existing formal and informal grievance mechanisms relevant to REDD+</w:t>
            </w:r>
          </w:p>
        </w:tc>
        <w:tc>
          <w:tcPr>
            <w:tcW w:w="1033" w:type="dxa"/>
            <w:vMerge w:val="restart"/>
            <w:noWrap/>
            <w:vAlign w:val="center"/>
          </w:tcPr>
          <w:p w14:paraId="58F79341"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w:t>
            </w:r>
            <w:r>
              <w:rPr>
                <w:color w:val="000000"/>
                <w:sz w:val="20"/>
                <w:szCs w:val="20"/>
                <w:lang w:val="en-AU"/>
              </w:rPr>
              <w:t>,</w:t>
            </w:r>
            <w:r w:rsidRPr="006A5FCA">
              <w:rPr>
                <w:color w:val="000000"/>
                <w:sz w:val="20"/>
                <w:szCs w:val="20"/>
                <w:lang w:val="en-AU"/>
              </w:rPr>
              <w:t>000</w:t>
            </w:r>
          </w:p>
        </w:tc>
        <w:tc>
          <w:tcPr>
            <w:tcW w:w="1074" w:type="dxa"/>
            <w:vMerge w:val="restart"/>
            <w:noWrap/>
            <w:vAlign w:val="center"/>
          </w:tcPr>
          <w:p w14:paraId="2CD901C0"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1C24F420"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50B62D24"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150</w:t>
            </w:r>
            <w:r>
              <w:rPr>
                <w:b/>
                <w:bCs/>
                <w:color w:val="000000"/>
                <w:sz w:val="20"/>
                <w:szCs w:val="20"/>
                <w:lang w:val="en-AU"/>
              </w:rPr>
              <w:t>,</w:t>
            </w:r>
            <w:r w:rsidRPr="006A5FCA">
              <w:rPr>
                <w:b/>
                <w:bCs/>
                <w:color w:val="000000"/>
                <w:sz w:val="20"/>
                <w:szCs w:val="20"/>
                <w:lang w:val="en-AU"/>
              </w:rPr>
              <w:t>000</w:t>
            </w:r>
          </w:p>
        </w:tc>
      </w:tr>
      <w:tr w:rsidR="0007220A" w:rsidRPr="006A5FCA" w14:paraId="1BA7901B" w14:textId="77777777" w:rsidTr="00A02AEA">
        <w:trPr>
          <w:trHeight w:val="300"/>
          <w:jc w:val="center"/>
        </w:trPr>
        <w:tc>
          <w:tcPr>
            <w:tcW w:w="2876" w:type="dxa"/>
            <w:vMerge/>
            <w:shd w:val="clear" w:color="000000" w:fill="DCE6F1"/>
          </w:tcPr>
          <w:p w14:paraId="1801BBA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588365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1c.4.2</w:t>
            </w:r>
          </w:p>
        </w:tc>
        <w:tc>
          <w:tcPr>
            <w:tcW w:w="5635" w:type="dxa"/>
            <w:shd w:val="clear" w:color="000000" w:fill="DCE6F1"/>
          </w:tcPr>
          <w:p w14:paraId="259A083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draft REDD+ Grievance Mechanism</w:t>
            </w:r>
          </w:p>
        </w:tc>
        <w:tc>
          <w:tcPr>
            <w:tcW w:w="1033" w:type="dxa"/>
            <w:vMerge/>
            <w:noWrap/>
            <w:vAlign w:val="center"/>
          </w:tcPr>
          <w:p w14:paraId="213AFB6E"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6ECC7AA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358B6F9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14553AB"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66D0085" w14:textId="77777777" w:rsidTr="00A02AEA">
        <w:trPr>
          <w:trHeight w:val="224"/>
          <w:jc w:val="center"/>
        </w:trPr>
        <w:tc>
          <w:tcPr>
            <w:tcW w:w="2876" w:type="dxa"/>
            <w:vMerge/>
            <w:shd w:val="clear" w:color="000000" w:fill="DCE6F1"/>
          </w:tcPr>
          <w:p w14:paraId="06500C2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7EE7A9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1c.4.3</w:t>
            </w:r>
          </w:p>
        </w:tc>
        <w:tc>
          <w:tcPr>
            <w:tcW w:w="5635" w:type="dxa"/>
            <w:shd w:val="clear" w:color="000000" w:fill="DCE6F1"/>
          </w:tcPr>
          <w:p w14:paraId="22E312C9"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REDD+ Grievance Mechanism with stakeholders</w:t>
            </w:r>
          </w:p>
        </w:tc>
        <w:tc>
          <w:tcPr>
            <w:tcW w:w="1033" w:type="dxa"/>
            <w:vMerge/>
            <w:noWrap/>
            <w:vAlign w:val="center"/>
          </w:tcPr>
          <w:p w14:paraId="7C54678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4D13D2C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0C8ABD9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1982FC2"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7FDEB01" w14:textId="77777777" w:rsidTr="00A02AEA">
        <w:trPr>
          <w:trHeight w:val="305"/>
          <w:jc w:val="center"/>
        </w:trPr>
        <w:tc>
          <w:tcPr>
            <w:tcW w:w="2876" w:type="dxa"/>
            <w:vMerge/>
            <w:shd w:val="clear" w:color="000000" w:fill="DCE6F1"/>
          </w:tcPr>
          <w:p w14:paraId="1EB9960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0BD6EB9"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1c.4.4</w:t>
            </w:r>
          </w:p>
        </w:tc>
        <w:tc>
          <w:tcPr>
            <w:tcW w:w="5635" w:type="dxa"/>
            <w:shd w:val="clear" w:color="000000" w:fill="DCE6F1"/>
          </w:tcPr>
          <w:p w14:paraId="0E4D836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Raise awareness of REDD+ Grievance Mechanism</w:t>
            </w:r>
          </w:p>
        </w:tc>
        <w:tc>
          <w:tcPr>
            <w:tcW w:w="1033" w:type="dxa"/>
            <w:vMerge/>
            <w:noWrap/>
            <w:vAlign w:val="center"/>
          </w:tcPr>
          <w:p w14:paraId="4EB7CCB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7C35FD7E"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3E4AC9A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5625ECE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00F4A1B" w14:textId="77777777" w:rsidTr="00A02AEA">
        <w:trPr>
          <w:trHeight w:val="300"/>
          <w:jc w:val="center"/>
        </w:trPr>
        <w:tc>
          <w:tcPr>
            <w:tcW w:w="9501" w:type="dxa"/>
            <w:gridSpan w:val="3"/>
            <w:shd w:val="clear" w:color="auto" w:fill="BFBFBF"/>
          </w:tcPr>
          <w:p w14:paraId="332D48BA" w14:textId="77777777" w:rsidR="0007220A" w:rsidRPr="006A5FCA" w:rsidRDefault="0007220A" w:rsidP="00541035">
            <w:pPr>
              <w:spacing w:after="0"/>
              <w:contextualSpacing/>
              <w:jc w:val="left"/>
              <w:rPr>
                <w:rFonts w:eastAsia="Times New Roman" w:cs="Calibri"/>
                <w:b/>
                <w:color w:val="000000"/>
                <w:sz w:val="20"/>
                <w:szCs w:val="20"/>
                <w:lang w:val="en-AU" w:eastAsia="en-AU"/>
              </w:rPr>
            </w:pPr>
            <w:r w:rsidRPr="006A5FCA">
              <w:rPr>
                <w:rFonts w:eastAsia="Times New Roman" w:cs="Calibri"/>
                <w:b/>
                <w:color w:val="000000"/>
                <w:sz w:val="20"/>
                <w:szCs w:val="20"/>
                <w:lang w:val="en-AU" w:eastAsia="en-AU"/>
              </w:rPr>
              <w:t>Sub-total Outcome 1c</w:t>
            </w:r>
          </w:p>
        </w:tc>
        <w:tc>
          <w:tcPr>
            <w:tcW w:w="1033" w:type="dxa"/>
            <w:shd w:val="clear" w:color="auto" w:fill="BFBFBF"/>
            <w:noWrap/>
            <w:vAlign w:val="center"/>
          </w:tcPr>
          <w:p w14:paraId="6B4BC65C"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300</w:t>
            </w:r>
            <w:r>
              <w:rPr>
                <w:b/>
                <w:color w:val="000000"/>
                <w:sz w:val="20"/>
                <w:szCs w:val="20"/>
              </w:rPr>
              <w:t>,</w:t>
            </w:r>
            <w:r w:rsidRPr="006A5FCA">
              <w:rPr>
                <w:b/>
                <w:color w:val="000000"/>
                <w:sz w:val="20"/>
                <w:szCs w:val="20"/>
              </w:rPr>
              <w:t>000</w:t>
            </w:r>
          </w:p>
        </w:tc>
        <w:tc>
          <w:tcPr>
            <w:tcW w:w="1074" w:type="dxa"/>
            <w:shd w:val="clear" w:color="auto" w:fill="BFBFBF"/>
            <w:noWrap/>
            <w:vAlign w:val="center"/>
          </w:tcPr>
          <w:p w14:paraId="55059981"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320</w:t>
            </w:r>
            <w:r>
              <w:rPr>
                <w:b/>
                <w:color w:val="000000"/>
                <w:sz w:val="20"/>
                <w:szCs w:val="20"/>
              </w:rPr>
              <w:t>,</w:t>
            </w:r>
            <w:r w:rsidRPr="006A5FCA">
              <w:rPr>
                <w:b/>
                <w:color w:val="000000"/>
                <w:sz w:val="20"/>
                <w:szCs w:val="20"/>
              </w:rPr>
              <w:t>000</w:t>
            </w:r>
          </w:p>
        </w:tc>
        <w:tc>
          <w:tcPr>
            <w:tcW w:w="1164" w:type="dxa"/>
            <w:shd w:val="clear" w:color="auto" w:fill="BFBFBF"/>
            <w:noWrap/>
            <w:vAlign w:val="center"/>
          </w:tcPr>
          <w:p w14:paraId="52DEBADC"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290</w:t>
            </w:r>
            <w:r>
              <w:rPr>
                <w:b/>
                <w:color w:val="000000"/>
                <w:sz w:val="20"/>
                <w:szCs w:val="20"/>
              </w:rPr>
              <w:t>,</w:t>
            </w:r>
            <w:r w:rsidRPr="006A5FCA">
              <w:rPr>
                <w:b/>
                <w:color w:val="000000"/>
                <w:sz w:val="20"/>
                <w:szCs w:val="20"/>
              </w:rPr>
              <w:t>000</w:t>
            </w:r>
          </w:p>
        </w:tc>
        <w:tc>
          <w:tcPr>
            <w:tcW w:w="1074" w:type="dxa"/>
            <w:shd w:val="clear" w:color="auto" w:fill="BFBFBF"/>
            <w:noWrap/>
            <w:vAlign w:val="center"/>
          </w:tcPr>
          <w:p w14:paraId="45B37153"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910</w:t>
            </w:r>
            <w:r>
              <w:rPr>
                <w:b/>
                <w:bCs/>
                <w:color w:val="000000"/>
                <w:sz w:val="20"/>
                <w:szCs w:val="20"/>
              </w:rPr>
              <w:t>,</w:t>
            </w:r>
            <w:r w:rsidRPr="006A5FCA">
              <w:rPr>
                <w:b/>
                <w:bCs/>
                <w:color w:val="000000"/>
                <w:sz w:val="20"/>
                <w:szCs w:val="20"/>
              </w:rPr>
              <w:t>000</w:t>
            </w:r>
          </w:p>
        </w:tc>
      </w:tr>
      <w:tr w:rsidR="0007220A" w:rsidRPr="006A5FCA" w14:paraId="1C05CC7C" w14:textId="77777777" w:rsidTr="00A02AEA">
        <w:trPr>
          <w:trHeight w:val="315"/>
          <w:jc w:val="center"/>
        </w:trPr>
        <w:tc>
          <w:tcPr>
            <w:tcW w:w="9501" w:type="dxa"/>
            <w:gridSpan w:val="3"/>
            <w:shd w:val="clear" w:color="auto" w:fill="BFBFBF"/>
          </w:tcPr>
          <w:p w14:paraId="359AB63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Total cost OUTCOME 1</w:t>
            </w:r>
          </w:p>
        </w:tc>
        <w:tc>
          <w:tcPr>
            <w:tcW w:w="1033" w:type="dxa"/>
            <w:shd w:val="clear" w:color="auto" w:fill="BFBFBF"/>
            <w:noWrap/>
            <w:vAlign w:val="center"/>
          </w:tcPr>
          <w:p w14:paraId="0B4C3B1D"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560</w:t>
            </w:r>
            <w:r>
              <w:rPr>
                <w:b/>
                <w:bCs/>
                <w:color w:val="000000"/>
                <w:sz w:val="20"/>
                <w:szCs w:val="20"/>
              </w:rPr>
              <w:t>,</w:t>
            </w:r>
            <w:r w:rsidRPr="006A5FCA">
              <w:rPr>
                <w:b/>
                <w:bCs/>
                <w:color w:val="000000"/>
                <w:sz w:val="20"/>
                <w:szCs w:val="20"/>
              </w:rPr>
              <w:t>000</w:t>
            </w:r>
          </w:p>
        </w:tc>
        <w:tc>
          <w:tcPr>
            <w:tcW w:w="1074" w:type="dxa"/>
            <w:shd w:val="clear" w:color="auto" w:fill="BFBFBF"/>
            <w:noWrap/>
            <w:vAlign w:val="center"/>
          </w:tcPr>
          <w:p w14:paraId="06847BB0"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680</w:t>
            </w:r>
            <w:r>
              <w:rPr>
                <w:b/>
                <w:bCs/>
                <w:color w:val="000000"/>
                <w:sz w:val="20"/>
                <w:szCs w:val="20"/>
              </w:rPr>
              <w:t>,</w:t>
            </w:r>
            <w:r w:rsidRPr="006A5FCA">
              <w:rPr>
                <w:b/>
                <w:bCs/>
                <w:color w:val="000000"/>
                <w:sz w:val="20"/>
                <w:szCs w:val="20"/>
              </w:rPr>
              <w:t>000</w:t>
            </w:r>
          </w:p>
        </w:tc>
        <w:tc>
          <w:tcPr>
            <w:tcW w:w="1164" w:type="dxa"/>
            <w:shd w:val="clear" w:color="auto" w:fill="BFBFBF"/>
            <w:noWrap/>
            <w:vAlign w:val="center"/>
          </w:tcPr>
          <w:p w14:paraId="2389D29A"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650</w:t>
            </w:r>
            <w:r>
              <w:rPr>
                <w:b/>
                <w:bCs/>
                <w:color w:val="000000"/>
                <w:sz w:val="20"/>
                <w:szCs w:val="20"/>
              </w:rPr>
              <w:t>,</w:t>
            </w:r>
            <w:r w:rsidRPr="006A5FCA">
              <w:rPr>
                <w:b/>
                <w:bCs/>
                <w:color w:val="000000"/>
                <w:sz w:val="20"/>
                <w:szCs w:val="20"/>
              </w:rPr>
              <w:t>000</w:t>
            </w:r>
          </w:p>
        </w:tc>
        <w:tc>
          <w:tcPr>
            <w:tcW w:w="1074" w:type="dxa"/>
            <w:shd w:val="clear" w:color="auto" w:fill="BFBFBF"/>
            <w:noWrap/>
            <w:vAlign w:val="center"/>
          </w:tcPr>
          <w:p w14:paraId="7961123E"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lang w:val="en-AU"/>
              </w:rPr>
              <w:t>1</w:t>
            </w:r>
            <w:r>
              <w:rPr>
                <w:b/>
                <w:bCs/>
                <w:color w:val="000000"/>
                <w:sz w:val="20"/>
                <w:szCs w:val="20"/>
                <w:lang w:val="en-AU"/>
              </w:rPr>
              <w:t>,</w:t>
            </w:r>
            <w:r w:rsidRPr="006A5FCA">
              <w:rPr>
                <w:b/>
                <w:bCs/>
                <w:color w:val="000000"/>
                <w:sz w:val="20"/>
                <w:szCs w:val="20"/>
                <w:lang w:val="en-AU"/>
              </w:rPr>
              <w:t>890</w:t>
            </w:r>
            <w:r>
              <w:rPr>
                <w:b/>
                <w:bCs/>
                <w:color w:val="000000"/>
                <w:sz w:val="20"/>
                <w:szCs w:val="20"/>
                <w:lang w:val="en-AU"/>
              </w:rPr>
              <w:t>,</w:t>
            </w:r>
            <w:r w:rsidRPr="006A5FCA">
              <w:rPr>
                <w:b/>
                <w:bCs/>
                <w:color w:val="000000"/>
                <w:sz w:val="20"/>
                <w:szCs w:val="20"/>
                <w:lang w:val="en-AU"/>
              </w:rPr>
              <w:t>000</w:t>
            </w:r>
          </w:p>
        </w:tc>
      </w:tr>
      <w:tr w:rsidR="0007220A" w:rsidRPr="006A5FCA" w14:paraId="0145A6D3" w14:textId="77777777" w:rsidTr="00A02AEA">
        <w:trPr>
          <w:trHeight w:val="360"/>
          <w:jc w:val="center"/>
        </w:trPr>
        <w:tc>
          <w:tcPr>
            <w:tcW w:w="9501" w:type="dxa"/>
            <w:gridSpan w:val="3"/>
            <w:shd w:val="clear" w:color="000000" w:fill="F2DCDB"/>
          </w:tcPr>
          <w:p w14:paraId="2582838B"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OUTCOME 2: NATIONAL REDD+ STRATEGY PREPARED</w:t>
            </w:r>
          </w:p>
        </w:tc>
        <w:tc>
          <w:tcPr>
            <w:tcW w:w="4345" w:type="dxa"/>
            <w:gridSpan w:val="4"/>
            <w:shd w:val="clear" w:color="000000" w:fill="F2DCDB"/>
          </w:tcPr>
          <w:p w14:paraId="1AFD44D0"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r>
      <w:tr w:rsidR="0007220A" w:rsidRPr="006A5FCA" w14:paraId="0C3964C7" w14:textId="77777777" w:rsidTr="00A02AEA">
        <w:trPr>
          <w:trHeight w:val="440"/>
          <w:jc w:val="center"/>
        </w:trPr>
        <w:tc>
          <w:tcPr>
            <w:tcW w:w="2876" w:type="dxa"/>
            <w:vMerge w:val="restart"/>
            <w:shd w:val="clear" w:color="000000" w:fill="DCE6F1"/>
          </w:tcPr>
          <w:p w14:paraId="681D962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2a: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 xml:space="preserve">1) Drivers of deforesting and forest degradation identified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2) Legal and policy alignment needs identified</w:t>
            </w:r>
          </w:p>
          <w:p w14:paraId="521694D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4759ABC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5620457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2F16B5D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2a.1</w:t>
            </w:r>
          </w:p>
        </w:tc>
        <w:tc>
          <w:tcPr>
            <w:tcW w:w="5635" w:type="dxa"/>
            <w:shd w:val="clear" w:color="000000" w:fill="DCE6F1"/>
          </w:tcPr>
          <w:p w14:paraId="154A9C06" w14:textId="77777777" w:rsidR="0007220A" w:rsidRPr="006A5FCA" w:rsidRDefault="0007220A" w:rsidP="00FD7993">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Identify and analyse the drivers of deforestation and forest degradation. </w:t>
            </w:r>
            <w:r w:rsidRPr="00FD7993">
              <w:rPr>
                <w:rFonts w:eastAsia="Times New Roman" w:cs="Calibri"/>
                <w:color w:val="000000"/>
                <w:sz w:val="20"/>
                <w:szCs w:val="20"/>
                <w:lang w:val="en-AU" w:eastAsia="en-AU"/>
              </w:rPr>
              <w:t>This will include a review and further in-depth analysis of the provisional list of drivers listed in the above sections. This will also include a thorough assessment of biophysical, socio-cultural, economic and political factors</w:t>
            </w:r>
            <w:r>
              <w:rPr>
                <w:rFonts w:eastAsia="Times New Roman" w:cs="Calibri"/>
                <w:color w:val="000000"/>
                <w:sz w:val="20"/>
                <w:szCs w:val="20"/>
                <w:lang w:val="en-AU" w:eastAsia="en-AU"/>
              </w:rPr>
              <w:t xml:space="preserve"> </w:t>
            </w:r>
            <w:r w:rsidRPr="00FD7993">
              <w:rPr>
                <w:rFonts w:eastAsia="Times New Roman" w:cs="Calibri"/>
                <w:color w:val="000000"/>
                <w:sz w:val="20"/>
                <w:szCs w:val="20"/>
                <w:lang w:val="en-AU" w:eastAsia="en-AU"/>
              </w:rPr>
              <w:t xml:space="preserve">related to forests.  </w:t>
            </w:r>
          </w:p>
        </w:tc>
        <w:tc>
          <w:tcPr>
            <w:tcW w:w="1033" w:type="dxa"/>
            <w:vMerge w:val="restart"/>
            <w:noWrap/>
            <w:vAlign w:val="center"/>
          </w:tcPr>
          <w:p w14:paraId="6A505E61"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074" w:type="dxa"/>
            <w:vMerge w:val="restart"/>
            <w:noWrap/>
            <w:vAlign w:val="center"/>
          </w:tcPr>
          <w:p w14:paraId="2841A507"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150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7964C5B2"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2A013ACC"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350</w:t>
            </w:r>
            <w:r>
              <w:rPr>
                <w:b/>
                <w:bCs/>
                <w:color w:val="000000"/>
                <w:sz w:val="20"/>
                <w:szCs w:val="20"/>
              </w:rPr>
              <w:t>,</w:t>
            </w:r>
            <w:r w:rsidRPr="006A5FCA">
              <w:rPr>
                <w:b/>
                <w:bCs/>
                <w:color w:val="000000"/>
                <w:sz w:val="20"/>
                <w:szCs w:val="20"/>
              </w:rPr>
              <w:t>000</w:t>
            </w:r>
          </w:p>
        </w:tc>
      </w:tr>
      <w:tr w:rsidR="0007220A" w:rsidRPr="006A5FCA" w14:paraId="5D05662D" w14:textId="77777777" w:rsidTr="00A02AEA">
        <w:trPr>
          <w:trHeight w:val="323"/>
          <w:jc w:val="center"/>
        </w:trPr>
        <w:tc>
          <w:tcPr>
            <w:tcW w:w="2876" w:type="dxa"/>
            <w:vMerge/>
            <w:shd w:val="clear" w:color="000000" w:fill="DCE6F1"/>
          </w:tcPr>
          <w:p w14:paraId="10DBD06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BD6DC6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2a.2</w:t>
            </w:r>
          </w:p>
        </w:tc>
        <w:tc>
          <w:tcPr>
            <w:tcW w:w="5635" w:type="dxa"/>
            <w:shd w:val="clear" w:color="000000" w:fill="DCE6F1"/>
          </w:tcPr>
          <w:p w14:paraId="5CD2453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a study on land use change in Mongolia (integrated spatial analysis of sectoral development plans and potential areas of conflict).</w:t>
            </w:r>
          </w:p>
        </w:tc>
        <w:tc>
          <w:tcPr>
            <w:tcW w:w="1033" w:type="dxa"/>
            <w:vMerge/>
            <w:noWrap/>
            <w:vAlign w:val="center"/>
          </w:tcPr>
          <w:p w14:paraId="09B63B1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2F06326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BC89115"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7872892C"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DEC56DF" w14:textId="77777777" w:rsidTr="00A02AEA">
        <w:trPr>
          <w:trHeight w:val="638"/>
          <w:jc w:val="center"/>
        </w:trPr>
        <w:tc>
          <w:tcPr>
            <w:tcW w:w="2876" w:type="dxa"/>
            <w:vMerge/>
            <w:shd w:val="clear" w:color="000000" w:fill="DCE6F1"/>
          </w:tcPr>
          <w:p w14:paraId="332DBCA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CABAA4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2a.3</w:t>
            </w:r>
          </w:p>
        </w:tc>
        <w:tc>
          <w:tcPr>
            <w:tcW w:w="5635" w:type="dxa"/>
            <w:shd w:val="clear" w:color="000000" w:fill="DCE6F1"/>
          </w:tcPr>
          <w:p w14:paraId="60B18FC2" w14:textId="77777777" w:rsidR="0007220A" w:rsidRPr="003E32E2" w:rsidRDefault="0007220A" w:rsidP="003E32E2">
            <w:pPr>
              <w:pStyle w:val="Default"/>
              <w:rPr>
                <w:rFonts w:ascii="Calibri" w:hAnsi="Calibri" w:cs="Calibri"/>
                <w:sz w:val="20"/>
                <w:szCs w:val="20"/>
                <w:lang w:val="en-AU" w:eastAsia="en-AU"/>
              </w:rPr>
            </w:pPr>
            <w:r w:rsidRPr="003E32E2">
              <w:rPr>
                <w:rFonts w:ascii="Calibri" w:hAnsi="Calibri" w:cs="Calibri"/>
                <w:sz w:val="20"/>
                <w:szCs w:val="20"/>
                <w:lang w:val="en-AU" w:eastAsia="en-AU"/>
              </w:rPr>
              <w:t>Assess existing laws and policies. This will include a study to clarify whether securing land tenure/use rights are required for REDD+ and if necessary, on rights to land tenure and land use related to REDD+. Validate findings with stakeholders.</w:t>
            </w:r>
          </w:p>
          <w:p w14:paraId="16E4F772" w14:textId="77777777" w:rsidR="0007220A" w:rsidRPr="006A5FCA" w:rsidRDefault="0007220A" w:rsidP="00541035">
            <w:pPr>
              <w:spacing w:after="0"/>
              <w:contextualSpacing/>
              <w:jc w:val="left"/>
              <w:rPr>
                <w:rFonts w:eastAsia="Times New Roman" w:cs="Calibri"/>
                <w:color w:val="000000"/>
                <w:sz w:val="20"/>
                <w:szCs w:val="20"/>
                <w:lang w:val="en-AU" w:eastAsia="en-AU"/>
              </w:rPr>
            </w:pPr>
          </w:p>
        </w:tc>
        <w:tc>
          <w:tcPr>
            <w:tcW w:w="1033" w:type="dxa"/>
            <w:vMerge/>
            <w:noWrap/>
            <w:vAlign w:val="center"/>
          </w:tcPr>
          <w:p w14:paraId="68F58E7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2F66E14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8DCC17A"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7F71BA4"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F29543D" w14:textId="77777777" w:rsidTr="00A02AEA">
        <w:trPr>
          <w:trHeight w:val="345"/>
          <w:jc w:val="center"/>
        </w:trPr>
        <w:tc>
          <w:tcPr>
            <w:tcW w:w="2876" w:type="dxa"/>
            <w:vMerge/>
            <w:shd w:val="clear" w:color="000000" w:fill="DCE6F1"/>
          </w:tcPr>
          <w:p w14:paraId="3ECD58E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6D7FF4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2a.4</w:t>
            </w:r>
          </w:p>
        </w:tc>
        <w:tc>
          <w:tcPr>
            <w:tcW w:w="5635" w:type="dxa"/>
            <w:shd w:val="clear" w:color="000000" w:fill="DCE6F1"/>
          </w:tcPr>
          <w:p w14:paraId="0769994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Assess institutional framework for forest management and governance (e.g. supply of forest resource, corruption risk-mapping of forest and public finance sectors, etc). This will include an assessment of current forest management and current law enforcement. </w:t>
            </w:r>
          </w:p>
        </w:tc>
        <w:tc>
          <w:tcPr>
            <w:tcW w:w="1033" w:type="dxa"/>
            <w:vMerge/>
            <w:noWrap/>
            <w:vAlign w:val="center"/>
          </w:tcPr>
          <w:p w14:paraId="7929A84E"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4E2ABA09"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582FD54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3E1678E9"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48AE138E" w14:textId="77777777" w:rsidTr="00A02AEA">
        <w:trPr>
          <w:trHeight w:val="719"/>
          <w:jc w:val="center"/>
        </w:trPr>
        <w:tc>
          <w:tcPr>
            <w:tcW w:w="2876" w:type="dxa"/>
            <w:vMerge/>
            <w:shd w:val="clear" w:color="000000" w:fill="DCE6F1"/>
          </w:tcPr>
          <w:p w14:paraId="6F91A0F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0D8364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2a.5</w:t>
            </w:r>
          </w:p>
        </w:tc>
        <w:tc>
          <w:tcPr>
            <w:tcW w:w="5635" w:type="dxa"/>
            <w:shd w:val="clear" w:color="000000" w:fill="DCE6F1"/>
          </w:tcPr>
          <w:p w14:paraId="41A673C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Provide policy recommendations and sectoral action plans for REDD+ (linking to energy, agriculture and transformational policies toward green economy)</w:t>
            </w:r>
          </w:p>
        </w:tc>
        <w:tc>
          <w:tcPr>
            <w:tcW w:w="1033" w:type="dxa"/>
            <w:vMerge/>
            <w:noWrap/>
            <w:vAlign w:val="center"/>
          </w:tcPr>
          <w:p w14:paraId="29B50937"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212F4DF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2ECF8F9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BC39167"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522EA8BB" w14:textId="77777777" w:rsidTr="00A02AEA">
        <w:trPr>
          <w:trHeight w:val="119"/>
          <w:jc w:val="center"/>
        </w:trPr>
        <w:tc>
          <w:tcPr>
            <w:tcW w:w="2876" w:type="dxa"/>
            <w:vMerge/>
            <w:shd w:val="clear" w:color="000000" w:fill="DCE6F1"/>
          </w:tcPr>
          <w:p w14:paraId="5931013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8091BA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2a.6</w:t>
            </w:r>
          </w:p>
        </w:tc>
        <w:tc>
          <w:tcPr>
            <w:tcW w:w="5635" w:type="dxa"/>
            <w:shd w:val="clear" w:color="000000" w:fill="DCE6F1"/>
          </w:tcPr>
          <w:p w14:paraId="2077EDF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recommendations with stakeholders.</w:t>
            </w:r>
          </w:p>
        </w:tc>
        <w:tc>
          <w:tcPr>
            <w:tcW w:w="1033" w:type="dxa"/>
            <w:vMerge/>
            <w:noWrap/>
            <w:vAlign w:val="center"/>
          </w:tcPr>
          <w:p w14:paraId="33F07A4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2B8F474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32ADB6E6"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D4E5C10"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C68083B" w14:textId="77777777" w:rsidTr="00A02AEA">
        <w:trPr>
          <w:trHeight w:val="341"/>
          <w:jc w:val="center"/>
        </w:trPr>
        <w:tc>
          <w:tcPr>
            <w:tcW w:w="2876" w:type="dxa"/>
            <w:vMerge w:val="restart"/>
            <w:shd w:val="clear" w:color="000000" w:fill="DCE6F1"/>
          </w:tcPr>
          <w:p w14:paraId="630BDC6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Outputs 2b: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1) Identification of strategies to reduce D&amp;D</w:t>
            </w:r>
          </w:p>
        </w:tc>
        <w:tc>
          <w:tcPr>
            <w:tcW w:w="990" w:type="dxa"/>
            <w:noWrap/>
          </w:tcPr>
          <w:p w14:paraId="59127C4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2b.1</w:t>
            </w:r>
          </w:p>
        </w:tc>
        <w:tc>
          <w:tcPr>
            <w:tcW w:w="5635" w:type="dxa"/>
            <w:shd w:val="clear" w:color="000000" w:fill="DCE6F1"/>
          </w:tcPr>
          <w:p w14:paraId="3535D5F4" w14:textId="7D22A0A3" w:rsidR="008E4840" w:rsidRPr="006A5FCA" w:rsidRDefault="0007220A" w:rsidP="008E4840">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Conduct studies and consultations to identify the </w:t>
            </w:r>
            <w:r w:rsidR="008E4840">
              <w:rPr>
                <w:rFonts w:eastAsia="Times New Roman" w:cs="Calibri"/>
                <w:color w:val="000000"/>
                <w:sz w:val="20"/>
                <w:szCs w:val="20"/>
                <w:lang w:val="en-AU" w:eastAsia="en-AU"/>
              </w:rPr>
              <w:t xml:space="preserve">major </w:t>
            </w:r>
            <w:r w:rsidRPr="006A5FCA">
              <w:rPr>
                <w:rFonts w:eastAsia="Times New Roman" w:cs="Calibri"/>
                <w:color w:val="000000"/>
                <w:sz w:val="20"/>
                <w:szCs w:val="20"/>
                <w:lang w:val="en-AU" w:eastAsia="en-AU"/>
              </w:rPr>
              <w:t>drivers of deforestation and forest degradation and strategies to address them;</w:t>
            </w:r>
            <w:r w:rsidR="008E4840">
              <w:rPr>
                <w:rFonts w:eastAsia="Times New Roman" w:cs="Calibri"/>
                <w:color w:val="000000"/>
                <w:sz w:val="20"/>
                <w:szCs w:val="20"/>
                <w:lang w:val="en-AU" w:eastAsia="en-AU"/>
              </w:rPr>
              <w:t xml:space="preserve"> </w:t>
            </w:r>
          </w:p>
        </w:tc>
        <w:tc>
          <w:tcPr>
            <w:tcW w:w="1033" w:type="dxa"/>
            <w:vMerge w:val="restart"/>
            <w:noWrap/>
            <w:vAlign w:val="center"/>
          </w:tcPr>
          <w:p w14:paraId="6D5DD3A5"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200</w:t>
            </w:r>
            <w:r>
              <w:rPr>
                <w:color w:val="000000"/>
                <w:sz w:val="20"/>
                <w:szCs w:val="20"/>
                <w:lang w:val="en-AU"/>
              </w:rPr>
              <w:t>,</w:t>
            </w:r>
            <w:r w:rsidRPr="006A5FCA">
              <w:rPr>
                <w:color w:val="000000"/>
                <w:sz w:val="20"/>
                <w:szCs w:val="20"/>
                <w:lang w:val="en-AU"/>
              </w:rPr>
              <w:t>000</w:t>
            </w:r>
          </w:p>
        </w:tc>
        <w:tc>
          <w:tcPr>
            <w:tcW w:w="1074" w:type="dxa"/>
            <w:vMerge w:val="restart"/>
            <w:noWrap/>
            <w:vAlign w:val="center"/>
          </w:tcPr>
          <w:p w14:paraId="438D5142" w14:textId="77777777" w:rsidR="0007220A" w:rsidRPr="006A5FCA" w:rsidRDefault="0007220A" w:rsidP="003636F2">
            <w:pPr>
              <w:spacing w:before="100" w:beforeAutospacing="1" w:after="0"/>
              <w:contextualSpacing/>
              <w:rPr>
                <w:color w:val="000000"/>
                <w:sz w:val="20"/>
                <w:szCs w:val="20"/>
                <w:lang w:val="en-AU"/>
              </w:rPr>
            </w:pPr>
            <w:r w:rsidRPr="006A5FCA">
              <w:rPr>
                <w:color w:val="000000"/>
                <w:sz w:val="20"/>
                <w:szCs w:val="20"/>
                <w:lang w:val="en-AU"/>
              </w:rPr>
              <w:t>500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1F73359C"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600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21DC52FA"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1</w:t>
            </w:r>
            <w:r>
              <w:rPr>
                <w:b/>
                <w:bCs/>
                <w:color w:val="000000"/>
                <w:sz w:val="20"/>
                <w:szCs w:val="20"/>
                <w:lang w:val="en-AU"/>
              </w:rPr>
              <w:t>,</w:t>
            </w:r>
            <w:r w:rsidRPr="006A5FCA">
              <w:rPr>
                <w:b/>
                <w:bCs/>
                <w:color w:val="000000"/>
                <w:sz w:val="20"/>
                <w:szCs w:val="20"/>
                <w:lang w:val="en-AU"/>
              </w:rPr>
              <w:t>500</w:t>
            </w:r>
            <w:r>
              <w:rPr>
                <w:b/>
                <w:bCs/>
                <w:color w:val="000000"/>
                <w:sz w:val="20"/>
                <w:szCs w:val="20"/>
                <w:lang w:val="en-AU"/>
              </w:rPr>
              <w:t>,</w:t>
            </w:r>
            <w:r w:rsidRPr="006A5FCA">
              <w:rPr>
                <w:b/>
                <w:bCs/>
                <w:color w:val="000000"/>
                <w:sz w:val="20"/>
                <w:szCs w:val="20"/>
                <w:lang w:val="en-AU"/>
              </w:rPr>
              <w:t>000</w:t>
            </w:r>
          </w:p>
        </w:tc>
      </w:tr>
      <w:tr w:rsidR="0007220A" w:rsidRPr="006A5FCA" w14:paraId="77CA9EA5" w14:textId="77777777" w:rsidTr="00A02AEA">
        <w:trPr>
          <w:trHeight w:val="341"/>
          <w:jc w:val="center"/>
        </w:trPr>
        <w:tc>
          <w:tcPr>
            <w:tcW w:w="2876" w:type="dxa"/>
            <w:vMerge/>
            <w:shd w:val="clear" w:color="000000" w:fill="DCE6F1"/>
          </w:tcPr>
          <w:p w14:paraId="5E1076E1" w14:textId="18D5E1B4"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38AD7F7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2b.2</w:t>
            </w:r>
          </w:p>
        </w:tc>
        <w:tc>
          <w:tcPr>
            <w:tcW w:w="5635" w:type="dxa"/>
            <w:shd w:val="clear" w:color="000000" w:fill="DCE6F1"/>
          </w:tcPr>
          <w:p w14:paraId="72FFB70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Carry out studies and consultations to identify the main strategy, or strategies, which will address each of the prioritized drivers, including an assessment of the potential impacts of each of these strategies on poverty alleviation, and men and women;</w:t>
            </w:r>
          </w:p>
        </w:tc>
        <w:tc>
          <w:tcPr>
            <w:tcW w:w="1033" w:type="dxa"/>
            <w:vMerge/>
            <w:noWrap/>
            <w:vAlign w:val="center"/>
          </w:tcPr>
          <w:p w14:paraId="571D1CE5"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12EA748E"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vAlign w:val="center"/>
          </w:tcPr>
          <w:p w14:paraId="47862CA0"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vAlign w:val="center"/>
          </w:tcPr>
          <w:p w14:paraId="016AC315"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23CCCEA8" w14:textId="77777777" w:rsidTr="00A02AEA">
        <w:trPr>
          <w:trHeight w:val="286"/>
          <w:jc w:val="center"/>
        </w:trPr>
        <w:tc>
          <w:tcPr>
            <w:tcW w:w="2876" w:type="dxa"/>
            <w:vMerge/>
            <w:shd w:val="clear" w:color="000000" w:fill="DCE6F1"/>
          </w:tcPr>
          <w:p w14:paraId="33350B9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50B6C2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2b.3</w:t>
            </w:r>
          </w:p>
        </w:tc>
        <w:tc>
          <w:tcPr>
            <w:tcW w:w="5635" w:type="dxa"/>
            <w:shd w:val="clear" w:color="000000" w:fill="DCE6F1"/>
          </w:tcPr>
          <w:p w14:paraId="724150D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Undertake a gender impact analysis; </w:t>
            </w:r>
          </w:p>
        </w:tc>
        <w:tc>
          <w:tcPr>
            <w:tcW w:w="1033" w:type="dxa"/>
            <w:vMerge/>
            <w:noWrap/>
          </w:tcPr>
          <w:p w14:paraId="4EC709D1"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44D07C4E"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tcPr>
          <w:p w14:paraId="0D3D8CF6"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tcPr>
          <w:p w14:paraId="0D557DEE"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33611CF9" w14:textId="77777777" w:rsidTr="00A02AEA">
        <w:trPr>
          <w:trHeight w:val="520"/>
          <w:jc w:val="center"/>
        </w:trPr>
        <w:tc>
          <w:tcPr>
            <w:tcW w:w="2876" w:type="dxa"/>
            <w:vMerge/>
            <w:shd w:val="clear" w:color="000000" w:fill="DCE6F1"/>
          </w:tcPr>
          <w:p w14:paraId="0320C98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BE08A0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2b.4</w:t>
            </w:r>
          </w:p>
        </w:tc>
        <w:tc>
          <w:tcPr>
            <w:tcW w:w="5635" w:type="dxa"/>
            <w:shd w:val="clear" w:color="000000" w:fill="DCE6F1"/>
          </w:tcPr>
          <w:p w14:paraId="101CE32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Prepare proposed list of strategies to address deforestation and forest degradation and validate with stakeholders </w:t>
            </w:r>
          </w:p>
        </w:tc>
        <w:tc>
          <w:tcPr>
            <w:tcW w:w="1033" w:type="dxa"/>
            <w:vMerge/>
            <w:noWrap/>
          </w:tcPr>
          <w:p w14:paraId="3F4406A5"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2FBFC4DB"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tcPr>
          <w:p w14:paraId="6AEFC206"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tcPr>
          <w:p w14:paraId="0AF3506D"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144FF8F5" w14:textId="77777777" w:rsidTr="00A02AEA">
        <w:trPr>
          <w:trHeight w:val="85"/>
          <w:jc w:val="center"/>
        </w:trPr>
        <w:tc>
          <w:tcPr>
            <w:tcW w:w="2876" w:type="dxa"/>
            <w:vMerge/>
            <w:shd w:val="clear" w:color="000000" w:fill="DCE6F1"/>
          </w:tcPr>
          <w:p w14:paraId="2FA138D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70EC61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2b.5</w:t>
            </w:r>
          </w:p>
        </w:tc>
        <w:tc>
          <w:tcPr>
            <w:tcW w:w="5635" w:type="dxa"/>
            <w:shd w:val="clear" w:color="000000" w:fill="DCE6F1"/>
          </w:tcPr>
          <w:p w14:paraId="6CD2DB8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cost-benefit analysis of including southern Saxaul forests in REDD+;</w:t>
            </w:r>
          </w:p>
        </w:tc>
        <w:tc>
          <w:tcPr>
            <w:tcW w:w="1033" w:type="dxa"/>
            <w:vMerge/>
            <w:noWrap/>
          </w:tcPr>
          <w:p w14:paraId="703C2B65"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4F59B6CE"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164" w:type="dxa"/>
            <w:vMerge/>
            <w:noWrap/>
          </w:tcPr>
          <w:p w14:paraId="3FC6D314"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shd w:val="clear" w:color="000000" w:fill="DCE6F1"/>
            <w:noWrap/>
          </w:tcPr>
          <w:p w14:paraId="499C82BA" w14:textId="77777777" w:rsidR="0007220A" w:rsidRPr="006A5FCA" w:rsidRDefault="0007220A" w:rsidP="003636F2">
            <w:pPr>
              <w:spacing w:before="100" w:beforeAutospacing="1" w:after="0"/>
              <w:contextualSpacing/>
              <w:jc w:val="left"/>
              <w:rPr>
                <w:rFonts w:eastAsia="Times New Roman" w:cs="Calibri"/>
                <w:b/>
                <w:bCs/>
                <w:color w:val="000000"/>
                <w:sz w:val="20"/>
                <w:szCs w:val="20"/>
                <w:lang w:val="en-AU" w:eastAsia="en-AU"/>
              </w:rPr>
            </w:pPr>
          </w:p>
        </w:tc>
      </w:tr>
      <w:tr w:rsidR="0007220A" w:rsidRPr="006A5FCA" w14:paraId="00E48A67" w14:textId="77777777" w:rsidTr="00A02AEA">
        <w:trPr>
          <w:trHeight w:val="396"/>
          <w:jc w:val="center"/>
        </w:trPr>
        <w:tc>
          <w:tcPr>
            <w:tcW w:w="2876" w:type="dxa"/>
            <w:vMerge w:val="restart"/>
            <w:shd w:val="clear" w:color="000000" w:fill="DCE6F1"/>
          </w:tcPr>
          <w:p w14:paraId="5B0E8B3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2) Undertake demonstration activities to test identified drivers and strategies</w:t>
            </w:r>
          </w:p>
          <w:p w14:paraId="5800CB3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318133A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44A787B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6A0EC04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52F3A8E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2b.6</w:t>
            </w:r>
          </w:p>
        </w:tc>
        <w:tc>
          <w:tcPr>
            <w:tcW w:w="5635" w:type="dxa"/>
            <w:shd w:val="clear" w:color="000000" w:fill="DCE6F1"/>
          </w:tcPr>
          <w:p w14:paraId="68A4885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research in at least one demonstration aimag to more clearly identify and quantify each of the drivers;</w:t>
            </w:r>
          </w:p>
        </w:tc>
        <w:tc>
          <w:tcPr>
            <w:tcW w:w="1033" w:type="dxa"/>
            <w:vMerge/>
            <w:noWrap/>
            <w:vAlign w:val="center"/>
          </w:tcPr>
          <w:p w14:paraId="0B0EDE81"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vAlign w:val="center"/>
          </w:tcPr>
          <w:p w14:paraId="547AA220"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164" w:type="dxa"/>
            <w:vMerge/>
            <w:noWrap/>
            <w:vAlign w:val="center"/>
          </w:tcPr>
          <w:p w14:paraId="7FAA865B"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074" w:type="dxa"/>
            <w:vMerge/>
            <w:shd w:val="clear" w:color="000000" w:fill="DCE6F1"/>
            <w:noWrap/>
            <w:vAlign w:val="center"/>
          </w:tcPr>
          <w:p w14:paraId="4BF13E01" w14:textId="77777777" w:rsidR="0007220A" w:rsidRPr="006A5FCA" w:rsidRDefault="0007220A" w:rsidP="003636F2">
            <w:pPr>
              <w:spacing w:before="100" w:beforeAutospacing="1" w:after="0"/>
              <w:contextualSpacing/>
              <w:jc w:val="left"/>
              <w:rPr>
                <w:rFonts w:eastAsia="Times New Roman" w:cs="Calibri"/>
                <w:b/>
                <w:bCs/>
                <w:sz w:val="20"/>
                <w:szCs w:val="20"/>
                <w:lang w:val="en-AU" w:eastAsia="en-AU"/>
              </w:rPr>
            </w:pPr>
          </w:p>
        </w:tc>
      </w:tr>
      <w:tr w:rsidR="0007220A" w:rsidRPr="006A5FCA" w14:paraId="5FF5C4C9" w14:textId="77777777" w:rsidTr="00A02AEA">
        <w:trPr>
          <w:trHeight w:val="242"/>
          <w:jc w:val="center"/>
        </w:trPr>
        <w:tc>
          <w:tcPr>
            <w:tcW w:w="2876" w:type="dxa"/>
            <w:vMerge/>
            <w:shd w:val="clear" w:color="000000" w:fill="DCE6F1"/>
          </w:tcPr>
          <w:p w14:paraId="5A9E435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489799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2b.7</w:t>
            </w:r>
          </w:p>
        </w:tc>
        <w:tc>
          <w:tcPr>
            <w:tcW w:w="5635" w:type="dxa"/>
            <w:shd w:val="clear" w:color="000000" w:fill="DCE6F1"/>
          </w:tcPr>
          <w:p w14:paraId="290A117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Carry out detailed pilot activities that will generate field data on the drivers; </w:t>
            </w:r>
          </w:p>
        </w:tc>
        <w:tc>
          <w:tcPr>
            <w:tcW w:w="1033" w:type="dxa"/>
            <w:vMerge/>
            <w:noWrap/>
          </w:tcPr>
          <w:p w14:paraId="024BB408"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2D464F2E"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164" w:type="dxa"/>
            <w:vMerge/>
            <w:noWrap/>
          </w:tcPr>
          <w:p w14:paraId="7D585AFF"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074" w:type="dxa"/>
            <w:vMerge/>
            <w:shd w:val="clear" w:color="000000" w:fill="DCE6F1"/>
            <w:noWrap/>
          </w:tcPr>
          <w:p w14:paraId="41A7DDD3" w14:textId="77777777" w:rsidR="0007220A" w:rsidRPr="006A5FCA" w:rsidRDefault="0007220A" w:rsidP="003636F2">
            <w:pPr>
              <w:spacing w:before="100" w:beforeAutospacing="1" w:after="0"/>
              <w:contextualSpacing/>
              <w:jc w:val="left"/>
              <w:rPr>
                <w:rFonts w:eastAsia="Times New Roman" w:cs="Calibri"/>
                <w:b/>
                <w:bCs/>
                <w:sz w:val="20"/>
                <w:szCs w:val="20"/>
                <w:lang w:val="en-AU" w:eastAsia="en-AU"/>
              </w:rPr>
            </w:pPr>
          </w:p>
        </w:tc>
      </w:tr>
      <w:tr w:rsidR="0007220A" w:rsidRPr="006A5FCA" w14:paraId="220786AE" w14:textId="77777777" w:rsidTr="00A02AEA">
        <w:trPr>
          <w:trHeight w:val="242"/>
          <w:jc w:val="center"/>
        </w:trPr>
        <w:tc>
          <w:tcPr>
            <w:tcW w:w="2876" w:type="dxa"/>
            <w:vMerge/>
            <w:shd w:val="clear" w:color="000000" w:fill="DCE6F1"/>
          </w:tcPr>
          <w:p w14:paraId="728B4AC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4BFB1F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2b.8</w:t>
            </w:r>
          </w:p>
        </w:tc>
        <w:tc>
          <w:tcPr>
            <w:tcW w:w="5635" w:type="dxa"/>
            <w:shd w:val="clear" w:color="000000" w:fill="DCE6F1"/>
          </w:tcPr>
          <w:p w14:paraId="291C3C0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analysis and consultations to identify strategy/ies to address each driver;</w:t>
            </w:r>
          </w:p>
        </w:tc>
        <w:tc>
          <w:tcPr>
            <w:tcW w:w="1033" w:type="dxa"/>
            <w:vMerge/>
            <w:noWrap/>
          </w:tcPr>
          <w:p w14:paraId="3B38DCAC"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0F76886E"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164" w:type="dxa"/>
            <w:vMerge/>
            <w:noWrap/>
          </w:tcPr>
          <w:p w14:paraId="515CA48C"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074" w:type="dxa"/>
            <w:vMerge/>
            <w:shd w:val="clear" w:color="000000" w:fill="DCE6F1"/>
            <w:noWrap/>
          </w:tcPr>
          <w:p w14:paraId="6A217EBA" w14:textId="77777777" w:rsidR="0007220A" w:rsidRPr="006A5FCA" w:rsidRDefault="0007220A" w:rsidP="003636F2">
            <w:pPr>
              <w:spacing w:before="100" w:beforeAutospacing="1" w:after="0"/>
              <w:contextualSpacing/>
              <w:jc w:val="left"/>
              <w:rPr>
                <w:rFonts w:eastAsia="Times New Roman" w:cs="Calibri"/>
                <w:b/>
                <w:bCs/>
                <w:sz w:val="20"/>
                <w:szCs w:val="20"/>
                <w:lang w:val="en-AU" w:eastAsia="en-AU"/>
              </w:rPr>
            </w:pPr>
          </w:p>
        </w:tc>
      </w:tr>
      <w:tr w:rsidR="0007220A" w:rsidRPr="006A5FCA" w14:paraId="6C976737" w14:textId="77777777" w:rsidTr="00A02AEA">
        <w:trPr>
          <w:trHeight w:val="332"/>
          <w:jc w:val="center"/>
        </w:trPr>
        <w:tc>
          <w:tcPr>
            <w:tcW w:w="2876" w:type="dxa"/>
            <w:vMerge/>
            <w:shd w:val="clear" w:color="000000" w:fill="DCE6F1"/>
          </w:tcPr>
          <w:p w14:paraId="15C6844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BCD3AB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2b.9</w:t>
            </w:r>
          </w:p>
        </w:tc>
        <w:tc>
          <w:tcPr>
            <w:tcW w:w="5635" w:type="dxa"/>
            <w:shd w:val="clear" w:color="000000" w:fill="DCE6F1"/>
          </w:tcPr>
          <w:p w14:paraId="0B52245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a stakeholder engagement and consultation mechanism at aimag level, in each concerned aimag;</w:t>
            </w:r>
            <w:r w:rsidRPr="006A5FCA" w:rsidDel="00815724">
              <w:rPr>
                <w:rFonts w:eastAsia="Times New Roman" w:cs="Calibri"/>
                <w:color w:val="000000"/>
                <w:sz w:val="20"/>
                <w:szCs w:val="20"/>
                <w:lang w:val="en-AU" w:eastAsia="en-AU"/>
              </w:rPr>
              <w:t xml:space="preserve"> </w:t>
            </w:r>
          </w:p>
        </w:tc>
        <w:tc>
          <w:tcPr>
            <w:tcW w:w="1033" w:type="dxa"/>
            <w:vMerge/>
            <w:noWrap/>
          </w:tcPr>
          <w:p w14:paraId="69482D49"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10FE3F03"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164" w:type="dxa"/>
            <w:vMerge/>
            <w:noWrap/>
          </w:tcPr>
          <w:p w14:paraId="04C40260"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074" w:type="dxa"/>
            <w:vMerge/>
            <w:shd w:val="clear" w:color="000000" w:fill="DCE6F1"/>
            <w:noWrap/>
          </w:tcPr>
          <w:p w14:paraId="6E9BDDC3" w14:textId="77777777" w:rsidR="0007220A" w:rsidRPr="006A5FCA" w:rsidRDefault="0007220A" w:rsidP="003636F2">
            <w:pPr>
              <w:spacing w:before="100" w:beforeAutospacing="1" w:after="0"/>
              <w:contextualSpacing/>
              <w:jc w:val="left"/>
              <w:rPr>
                <w:rFonts w:eastAsia="Times New Roman" w:cs="Calibri"/>
                <w:b/>
                <w:bCs/>
                <w:sz w:val="20"/>
                <w:szCs w:val="20"/>
                <w:lang w:val="en-AU" w:eastAsia="en-AU"/>
              </w:rPr>
            </w:pPr>
          </w:p>
        </w:tc>
      </w:tr>
      <w:tr w:rsidR="0007220A" w:rsidRPr="006A5FCA" w14:paraId="4E1AE6CC" w14:textId="77777777" w:rsidTr="00A02AEA">
        <w:trPr>
          <w:trHeight w:val="550"/>
          <w:jc w:val="center"/>
        </w:trPr>
        <w:tc>
          <w:tcPr>
            <w:tcW w:w="2876" w:type="dxa"/>
            <w:vMerge/>
            <w:shd w:val="clear" w:color="000000" w:fill="DCE6F1"/>
          </w:tcPr>
          <w:p w14:paraId="075FA00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A8B919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2b.10</w:t>
            </w:r>
          </w:p>
        </w:tc>
        <w:tc>
          <w:tcPr>
            <w:tcW w:w="5635" w:type="dxa"/>
            <w:shd w:val="clear" w:color="000000" w:fill="DCE6F1"/>
          </w:tcPr>
          <w:p w14:paraId="575D7EFC"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Carry out demonstration activities within an aimag to test the effectiveness of selected strategies.</w:t>
            </w:r>
          </w:p>
        </w:tc>
        <w:tc>
          <w:tcPr>
            <w:tcW w:w="1033" w:type="dxa"/>
            <w:vMerge/>
            <w:noWrap/>
          </w:tcPr>
          <w:p w14:paraId="38DD72AC" w14:textId="77777777" w:rsidR="0007220A" w:rsidRPr="006A5FCA" w:rsidRDefault="0007220A" w:rsidP="003636F2">
            <w:pPr>
              <w:spacing w:before="100" w:beforeAutospacing="1" w:after="0"/>
              <w:contextualSpacing/>
              <w:jc w:val="left"/>
              <w:rPr>
                <w:rFonts w:eastAsia="Times New Roman" w:cs="Calibri"/>
                <w:color w:val="000000"/>
                <w:sz w:val="20"/>
                <w:szCs w:val="20"/>
                <w:lang w:val="en-AU" w:eastAsia="en-AU"/>
              </w:rPr>
            </w:pPr>
          </w:p>
        </w:tc>
        <w:tc>
          <w:tcPr>
            <w:tcW w:w="1074" w:type="dxa"/>
            <w:vMerge/>
            <w:noWrap/>
          </w:tcPr>
          <w:p w14:paraId="22850442"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164" w:type="dxa"/>
            <w:vMerge/>
            <w:noWrap/>
          </w:tcPr>
          <w:p w14:paraId="64010E4C" w14:textId="77777777" w:rsidR="0007220A" w:rsidRPr="006A5FCA" w:rsidRDefault="0007220A" w:rsidP="003636F2">
            <w:pPr>
              <w:spacing w:before="100" w:beforeAutospacing="1" w:after="0"/>
              <w:contextualSpacing/>
              <w:jc w:val="left"/>
              <w:rPr>
                <w:rFonts w:eastAsia="Times New Roman" w:cs="Calibri"/>
                <w:sz w:val="20"/>
                <w:szCs w:val="20"/>
                <w:lang w:val="en-AU" w:eastAsia="en-AU"/>
              </w:rPr>
            </w:pPr>
          </w:p>
        </w:tc>
        <w:tc>
          <w:tcPr>
            <w:tcW w:w="1074" w:type="dxa"/>
            <w:vMerge/>
            <w:shd w:val="clear" w:color="000000" w:fill="DCE6F1"/>
            <w:noWrap/>
          </w:tcPr>
          <w:p w14:paraId="178E6DE7" w14:textId="77777777" w:rsidR="0007220A" w:rsidRPr="006A5FCA" w:rsidRDefault="0007220A" w:rsidP="003636F2">
            <w:pPr>
              <w:spacing w:before="100" w:beforeAutospacing="1" w:after="0"/>
              <w:contextualSpacing/>
              <w:jc w:val="left"/>
              <w:rPr>
                <w:rFonts w:eastAsia="Times New Roman" w:cs="Calibri"/>
                <w:b/>
                <w:bCs/>
                <w:sz w:val="20"/>
                <w:szCs w:val="20"/>
                <w:lang w:val="en-AU" w:eastAsia="en-AU"/>
              </w:rPr>
            </w:pPr>
          </w:p>
        </w:tc>
      </w:tr>
      <w:tr w:rsidR="0007220A" w:rsidRPr="006A5FCA" w14:paraId="5CC744F9" w14:textId="77777777" w:rsidTr="00A02AEA">
        <w:trPr>
          <w:trHeight w:val="85"/>
          <w:jc w:val="center"/>
        </w:trPr>
        <w:tc>
          <w:tcPr>
            <w:tcW w:w="9501" w:type="dxa"/>
            <w:gridSpan w:val="3"/>
            <w:shd w:val="clear" w:color="auto" w:fill="BFBFBF"/>
          </w:tcPr>
          <w:p w14:paraId="7914FC9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color w:val="000000"/>
                <w:sz w:val="20"/>
                <w:szCs w:val="20"/>
                <w:lang w:val="en-AU" w:eastAsia="en-AU"/>
              </w:rPr>
              <w:t>Sub-total Outputs 2a and b</w:t>
            </w:r>
          </w:p>
        </w:tc>
        <w:tc>
          <w:tcPr>
            <w:tcW w:w="1033" w:type="dxa"/>
            <w:shd w:val="clear" w:color="auto" w:fill="BFBFBF"/>
            <w:noWrap/>
            <w:vAlign w:val="center"/>
          </w:tcPr>
          <w:p w14:paraId="352A4C6C"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lang w:val="en-AU"/>
              </w:rPr>
              <w:t>300,000</w:t>
            </w:r>
          </w:p>
        </w:tc>
        <w:tc>
          <w:tcPr>
            <w:tcW w:w="1074" w:type="dxa"/>
            <w:shd w:val="clear" w:color="auto" w:fill="BFBFBF"/>
            <w:noWrap/>
            <w:vAlign w:val="center"/>
          </w:tcPr>
          <w:p w14:paraId="32C2ADEB"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lang w:val="en-AU"/>
              </w:rPr>
              <w:t>650,000</w:t>
            </w:r>
          </w:p>
        </w:tc>
        <w:tc>
          <w:tcPr>
            <w:tcW w:w="1164" w:type="dxa"/>
            <w:shd w:val="clear" w:color="auto" w:fill="BFBFBF"/>
            <w:noWrap/>
            <w:vAlign w:val="center"/>
          </w:tcPr>
          <w:p w14:paraId="7196CC50"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lang w:val="en-AU"/>
              </w:rPr>
              <w:t>700,000</w:t>
            </w:r>
          </w:p>
        </w:tc>
        <w:tc>
          <w:tcPr>
            <w:tcW w:w="1074" w:type="dxa"/>
            <w:shd w:val="clear" w:color="auto" w:fill="BFBFBF"/>
            <w:noWrap/>
            <w:vAlign w:val="center"/>
          </w:tcPr>
          <w:p w14:paraId="4128FEE4"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1,850,000</w:t>
            </w:r>
          </w:p>
        </w:tc>
      </w:tr>
      <w:tr w:rsidR="0007220A" w:rsidRPr="006A5FCA" w14:paraId="6CB07987" w14:textId="77777777" w:rsidTr="00A02AEA">
        <w:trPr>
          <w:trHeight w:val="395"/>
          <w:jc w:val="center"/>
        </w:trPr>
        <w:tc>
          <w:tcPr>
            <w:tcW w:w="9501" w:type="dxa"/>
            <w:gridSpan w:val="3"/>
            <w:shd w:val="clear" w:color="000000" w:fill="E4DFEC"/>
          </w:tcPr>
          <w:p w14:paraId="63ADDD9F"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OUTPUT 2c Implementation framework developed for REDD+</w:t>
            </w:r>
          </w:p>
        </w:tc>
        <w:tc>
          <w:tcPr>
            <w:tcW w:w="4345" w:type="dxa"/>
            <w:gridSpan w:val="4"/>
            <w:shd w:val="clear" w:color="000000" w:fill="E4DFEC"/>
          </w:tcPr>
          <w:p w14:paraId="201BFC73"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r>
      <w:tr w:rsidR="0007220A" w:rsidRPr="006A5FCA" w14:paraId="515A2925" w14:textId="77777777" w:rsidTr="00A02AEA">
        <w:trPr>
          <w:trHeight w:val="287"/>
          <w:jc w:val="center"/>
        </w:trPr>
        <w:tc>
          <w:tcPr>
            <w:tcW w:w="2876" w:type="dxa"/>
            <w:vMerge w:val="restart"/>
            <w:shd w:val="clear" w:color="000000" w:fill="DCE6F1"/>
          </w:tcPr>
          <w:p w14:paraId="49332142" w14:textId="77777777" w:rsidR="0007220A" w:rsidRDefault="0007220A" w:rsidP="008B3AF6">
            <w:pPr>
              <w:spacing w:after="0"/>
              <w:contextualSpacing/>
              <w:jc w:val="left"/>
              <w:rPr>
                <w:rFonts w:eastAsia="Times New Roman" w:cs="Calibri"/>
                <w:b/>
                <w:bCs/>
                <w:color w:val="000000"/>
                <w:sz w:val="20"/>
                <w:szCs w:val="20"/>
                <w:lang w:val="en-AU" w:eastAsia="en-AU"/>
              </w:rPr>
            </w:pPr>
            <w:r>
              <w:rPr>
                <w:rFonts w:eastAsia="Times New Roman" w:cs="Calibri"/>
                <w:b/>
                <w:bCs/>
                <w:color w:val="000000"/>
                <w:sz w:val="20"/>
                <w:szCs w:val="20"/>
                <w:lang w:val="en-AU" w:eastAsia="en-AU"/>
              </w:rPr>
              <w:lastRenderedPageBreak/>
              <w:t>Output 2c.1</w:t>
            </w:r>
          </w:p>
          <w:p w14:paraId="498FCC80" w14:textId="77777777" w:rsidR="0007220A" w:rsidRPr="006A5FCA" w:rsidRDefault="0007220A" w:rsidP="008B3AF6">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National Fund Management and Mechanism </w:t>
            </w:r>
            <w:proofErr w:type="gramStart"/>
            <w:r w:rsidRPr="006A5FCA">
              <w:rPr>
                <w:rFonts w:eastAsia="Times New Roman" w:cs="Calibri"/>
                <w:b/>
                <w:bCs/>
                <w:color w:val="000000"/>
                <w:sz w:val="20"/>
                <w:szCs w:val="20"/>
                <w:lang w:val="en-AU" w:eastAsia="en-AU"/>
              </w:rPr>
              <w:t>for  Distribution</w:t>
            </w:r>
            <w:proofErr w:type="gramEnd"/>
            <w:r w:rsidRPr="006A5FCA">
              <w:rPr>
                <w:rFonts w:eastAsia="Times New Roman" w:cs="Calibri"/>
                <w:b/>
                <w:bCs/>
                <w:color w:val="000000"/>
                <w:sz w:val="20"/>
                <w:szCs w:val="20"/>
                <w:lang w:val="en-AU" w:eastAsia="en-AU"/>
              </w:rPr>
              <w:t xml:space="preserve"> of Positive Incentives</w:t>
            </w:r>
          </w:p>
        </w:tc>
        <w:tc>
          <w:tcPr>
            <w:tcW w:w="990" w:type="dxa"/>
            <w:noWrap/>
          </w:tcPr>
          <w:p w14:paraId="2CA51714"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1</w:t>
            </w:r>
          </w:p>
        </w:tc>
        <w:tc>
          <w:tcPr>
            <w:tcW w:w="5635" w:type="dxa"/>
            <w:shd w:val="clear" w:color="000000" w:fill="DCE6F1"/>
          </w:tcPr>
          <w:p w14:paraId="5473262B" w14:textId="6172EF5A"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Assess existing systems for financial management and distribution (e.g., </w:t>
            </w:r>
            <w:r w:rsidR="0086175D" w:rsidRPr="0086175D">
              <w:rPr>
                <w:rFonts w:eastAsia="Times New Roman" w:cs="Calibri"/>
                <w:color w:val="000000"/>
                <w:sz w:val="20"/>
                <w:szCs w:val="20"/>
                <w:lang w:val="en-AU" w:eastAsia="en-AU"/>
              </w:rPr>
              <w:t xml:space="preserve">fee for using natural resources, </w:t>
            </w:r>
            <w:r w:rsidRPr="006A5FCA">
              <w:rPr>
                <w:rFonts w:eastAsia="Times New Roman" w:cs="Calibri"/>
                <w:color w:val="000000"/>
                <w:sz w:val="20"/>
                <w:szCs w:val="20"/>
                <w:lang w:val="en-AU" w:eastAsia="en-AU"/>
              </w:rPr>
              <w:t>micro-finance, national pension and healthcare schemes, etc.)</w:t>
            </w:r>
          </w:p>
        </w:tc>
        <w:tc>
          <w:tcPr>
            <w:tcW w:w="1033" w:type="dxa"/>
            <w:vMerge w:val="restart"/>
            <w:noWrap/>
            <w:vAlign w:val="center"/>
          </w:tcPr>
          <w:p w14:paraId="608C1989"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100</w:t>
            </w:r>
            <w:r>
              <w:rPr>
                <w:color w:val="000000"/>
                <w:sz w:val="20"/>
                <w:szCs w:val="20"/>
              </w:rPr>
              <w:t>,</w:t>
            </w:r>
            <w:r w:rsidRPr="006A5FCA">
              <w:rPr>
                <w:color w:val="000000"/>
                <w:sz w:val="20"/>
                <w:szCs w:val="20"/>
              </w:rPr>
              <w:t>000</w:t>
            </w:r>
          </w:p>
        </w:tc>
        <w:tc>
          <w:tcPr>
            <w:tcW w:w="1074" w:type="dxa"/>
            <w:vMerge w:val="restart"/>
            <w:noWrap/>
            <w:vAlign w:val="center"/>
          </w:tcPr>
          <w:p w14:paraId="79BC7568"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150</w:t>
            </w:r>
            <w:r>
              <w:rPr>
                <w:color w:val="000000"/>
                <w:sz w:val="20"/>
                <w:szCs w:val="20"/>
              </w:rPr>
              <w:t>,</w:t>
            </w:r>
            <w:r w:rsidRPr="006A5FCA">
              <w:rPr>
                <w:color w:val="000000"/>
                <w:sz w:val="20"/>
                <w:szCs w:val="20"/>
              </w:rPr>
              <w:t>000</w:t>
            </w:r>
          </w:p>
        </w:tc>
        <w:tc>
          <w:tcPr>
            <w:tcW w:w="1164" w:type="dxa"/>
            <w:vMerge w:val="restart"/>
            <w:noWrap/>
            <w:vAlign w:val="center"/>
          </w:tcPr>
          <w:p w14:paraId="4DF1126A"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100</w:t>
            </w:r>
            <w:r>
              <w:rPr>
                <w:color w:val="000000"/>
                <w:sz w:val="20"/>
                <w:szCs w:val="20"/>
              </w:rPr>
              <w:t>,</w:t>
            </w:r>
            <w:r w:rsidRPr="006A5FCA">
              <w:rPr>
                <w:color w:val="000000"/>
                <w:sz w:val="20"/>
                <w:szCs w:val="20"/>
              </w:rPr>
              <w:t>000</w:t>
            </w:r>
          </w:p>
        </w:tc>
        <w:tc>
          <w:tcPr>
            <w:tcW w:w="1074" w:type="dxa"/>
            <w:vMerge w:val="restart"/>
            <w:shd w:val="clear" w:color="000000" w:fill="DCE6F1"/>
            <w:noWrap/>
            <w:vAlign w:val="center"/>
          </w:tcPr>
          <w:p w14:paraId="345C3B42"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350</w:t>
            </w:r>
            <w:r>
              <w:rPr>
                <w:b/>
                <w:bCs/>
                <w:color w:val="000000"/>
                <w:sz w:val="20"/>
                <w:szCs w:val="20"/>
              </w:rPr>
              <w:t>,</w:t>
            </w:r>
            <w:r w:rsidRPr="006A5FCA">
              <w:rPr>
                <w:b/>
                <w:bCs/>
                <w:color w:val="000000"/>
                <w:sz w:val="20"/>
                <w:szCs w:val="20"/>
              </w:rPr>
              <w:t>000</w:t>
            </w:r>
          </w:p>
        </w:tc>
      </w:tr>
      <w:tr w:rsidR="0007220A" w:rsidRPr="006A5FCA" w14:paraId="6E0AF02D" w14:textId="77777777" w:rsidTr="00A02AEA">
        <w:trPr>
          <w:trHeight w:val="624"/>
          <w:jc w:val="center"/>
        </w:trPr>
        <w:tc>
          <w:tcPr>
            <w:tcW w:w="2876" w:type="dxa"/>
            <w:vMerge/>
            <w:shd w:val="clear" w:color="000000" w:fill="DCE6F1"/>
          </w:tcPr>
          <w:p w14:paraId="0AE945F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322CC555"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2</w:t>
            </w:r>
          </w:p>
        </w:tc>
        <w:tc>
          <w:tcPr>
            <w:tcW w:w="5635" w:type="dxa"/>
            <w:shd w:val="clear" w:color="000000" w:fill="DCE6F1"/>
          </w:tcPr>
          <w:p w14:paraId="7A9B09B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options paper and recommendations for transparent and accountable management of national REDD+ revenues;</w:t>
            </w:r>
          </w:p>
        </w:tc>
        <w:tc>
          <w:tcPr>
            <w:tcW w:w="1033" w:type="dxa"/>
            <w:vMerge/>
            <w:noWrap/>
            <w:vAlign w:val="center"/>
          </w:tcPr>
          <w:p w14:paraId="28D1C33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123C203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7AD30D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3A37141A"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22F6973F" w14:textId="77777777" w:rsidTr="00A02AEA">
        <w:trPr>
          <w:trHeight w:val="548"/>
          <w:jc w:val="center"/>
        </w:trPr>
        <w:tc>
          <w:tcPr>
            <w:tcW w:w="2876" w:type="dxa"/>
            <w:vMerge/>
            <w:shd w:val="clear" w:color="000000" w:fill="DCE6F1"/>
          </w:tcPr>
          <w:p w14:paraId="34ACDA2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63A8C25"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3</w:t>
            </w:r>
          </w:p>
        </w:tc>
        <w:tc>
          <w:tcPr>
            <w:tcW w:w="5635" w:type="dxa"/>
            <w:shd w:val="clear" w:color="000000" w:fill="DCE6F1"/>
          </w:tcPr>
          <w:p w14:paraId="6F1F503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If appropriate, propose establishment of National REDD+ Fund</w:t>
            </w:r>
          </w:p>
        </w:tc>
        <w:tc>
          <w:tcPr>
            <w:tcW w:w="1033" w:type="dxa"/>
            <w:vMerge/>
            <w:noWrap/>
            <w:vAlign w:val="center"/>
          </w:tcPr>
          <w:p w14:paraId="1F543F1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7E0546B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B76FA3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E6A66CE"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896E317" w14:textId="77777777" w:rsidTr="00A02AEA">
        <w:trPr>
          <w:trHeight w:val="530"/>
          <w:jc w:val="center"/>
        </w:trPr>
        <w:tc>
          <w:tcPr>
            <w:tcW w:w="2876" w:type="dxa"/>
            <w:vMerge/>
            <w:shd w:val="clear" w:color="000000" w:fill="DCE6F1"/>
          </w:tcPr>
          <w:p w14:paraId="69151E6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A3B6EEA"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4</w:t>
            </w:r>
          </w:p>
        </w:tc>
        <w:tc>
          <w:tcPr>
            <w:tcW w:w="5635" w:type="dxa"/>
            <w:shd w:val="clear" w:color="000000" w:fill="DCE6F1"/>
          </w:tcPr>
          <w:p w14:paraId="051AF4A2" w14:textId="0B8E2F65" w:rsidR="0007220A" w:rsidRPr="006A5FCA" w:rsidRDefault="0007220A" w:rsidP="006439D0">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options paper and recommendations on positive incentive sharing mechanism;</w:t>
            </w:r>
          </w:p>
        </w:tc>
        <w:tc>
          <w:tcPr>
            <w:tcW w:w="1033" w:type="dxa"/>
            <w:vMerge/>
            <w:noWrap/>
            <w:vAlign w:val="center"/>
          </w:tcPr>
          <w:p w14:paraId="7627945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67737F6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54EADD7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513E2825"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41D8AA33" w14:textId="77777777" w:rsidTr="00A02AEA">
        <w:trPr>
          <w:trHeight w:val="204"/>
          <w:jc w:val="center"/>
        </w:trPr>
        <w:tc>
          <w:tcPr>
            <w:tcW w:w="2876" w:type="dxa"/>
            <w:vMerge/>
            <w:shd w:val="clear" w:color="000000" w:fill="DCE6F1"/>
          </w:tcPr>
          <w:p w14:paraId="2F92C66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CD2C147"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5</w:t>
            </w:r>
          </w:p>
        </w:tc>
        <w:tc>
          <w:tcPr>
            <w:tcW w:w="5635" w:type="dxa"/>
            <w:shd w:val="clear" w:color="000000" w:fill="DCE6F1"/>
          </w:tcPr>
          <w:p w14:paraId="2C4D826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Propose a Positive Incentives Distribution Plan (PIDP)</w:t>
            </w:r>
          </w:p>
        </w:tc>
        <w:tc>
          <w:tcPr>
            <w:tcW w:w="1033" w:type="dxa"/>
            <w:vMerge/>
            <w:noWrap/>
            <w:vAlign w:val="center"/>
          </w:tcPr>
          <w:p w14:paraId="3491944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FF2F56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6BC9F4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7D36FEC4"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24EC8256" w14:textId="77777777" w:rsidTr="00A02AEA">
        <w:trPr>
          <w:trHeight w:val="179"/>
          <w:jc w:val="center"/>
        </w:trPr>
        <w:tc>
          <w:tcPr>
            <w:tcW w:w="2876" w:type="dxa"/>
            <w:vMerge/>
            <w:shd w:val="clear" w:color="000000" w:fill="DCE6F1"/>
          </w:tcPr>
          <w:p w14:paraId="3006504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D418C66"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6</w:t>
            </w:r>
          </w:p>
        </w:tc>
        <w:tc>
          <w:tcPr>
            <w:tcW w:w="5635" w:type="dxa"/>
            <w:shd w:val="clear" w:color="000000" w:fill="DCE6F1"/>
          </w:tcPr>
          <w:p w14:paraId="56B42D8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proposals and policy recommendations with stakeholders;</w:t>
            </w:r>
          </w:p>
        </w:tc>
        <w:tc>
          <w:tcPr>
            <w:tcW w:w="1033" w:type="dxa"/>
            <w:vMerge/>
            <w:vAlign w:val="center"/>
          </w:tcPr>
          <w:p w14:paraId="5942587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vAlign w:val="center"/>
          </w:tcPr>
          <w:p w14:paraId="6149E78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vAlign w:val="center"/>
          </w:tcPr>
          <w:p w14:paraId="6B44661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vAlign w:val="center"/>
          </w:tcPr>
          <w:p w14:paraId="3A0D226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r>
      <w:tr w:rsidR="0007220A" w:rsidRPr="006A5FCA" w14:paraId="3BD63F60" w14:textId="77777777" w:rsidTr="00A02AEA">
        <w:trPr>
          <w:trHeight w:val="296"/>
          <w:jc w:val="center"/>
        </w:trPr>
        <w:tc>
          <w:tcPr>
            <w:tcW w:w="2876" w:type="dxa"/>
            <w:vMerge w:val="restart"/>
            <w:shd w:val="clear" w:color="000000" w:fill="DCE6F1"/>
          </w:tcPr>
          <w:p w14:paraId="2050DF55" w14:textId="77777777" w:rsidR="0007220A" w:rsidRDefault="0007220A" w:rsidP="00237C61">
            <w:pPr>
              <w:spacing w:after="0"/>
              <w:contextualSpacing/>
              <w:jc w:val="left"/>
              <w:rPr>
                <w:rFonts w:eastAsia="Times New Roman" w:cs="Calibri"/>
                <w:b/>
                <w:bCs/>
                <w:color w:val="000000"/>
                <w:sz w:val="20"/>
                <w:szCs w:val="20"/>
                <w:lang w:val="en-AU" w:eastAsia="en-AU"/>
              </w:rPr>
            </w:pPr>
            <w:r>
              <w:rPr>
                <w:rFonts w:eastAsia="Times New Roman" w:cs="Calibri"/>
                <w:b/>
                <w:bCs/>
                <w:color w:val="000000"/>
                <w:sz w:val="20"/>
                <w:szCs w:val="20"/>
                <w:lang w:val="en-AU" w:eastAsia="en-AU"/>
              </w:rPr>
              <w:t>Output 2c.2</w:t>
            </w:r>
          </w:p>
          <w:p w14:paraId="59947B4C"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b/>
                <w:bCs/>
                <w:color w:val="000000"/>
                <w:sz w:val="20"/>
                <w:szCs w:val="20"/>
                <w:lang w:val="en-AU" w:eastAsia="en-AU"/>
              </w:rPr>
              <w:t>Capacity-Building Action Plan</w:t>
            </w:r>
            <w:r w:rsidRPr="006A5FCA">
              <w:rPr>
                <w:rFonts w:eastAsia="Times New Roman" w:cs="Calibri"/>
                <w:color w:val="000000"/>
                <w:sz w:val="20"/>
                <w:szCs w:val="20"/>
                <w:lang w:val="en-AU" w:eastAsia="en-AU"/>
              </w:rPr>
              <w:t xml:space="preserve"> </w:t>
            </w:r>
          </w:p>
          <w:p w14:paraId="304AEE06" w14:textId="77777777" w:rsidR="0007220A" w:rsidRPr="006A5FCA" w:rsidRDefault="0007220A" w:rsidP="00237C61">
            <w:pPr>
              <w:spacing w:after="0"/>
              <w:contextualSpacing/>
              <w:jc w:val="left"/>
              <w:rPr>
                <w:rFonts w:eastAsia="Times New Roman" w:cs="Calibri"/>
                <w:b/>
                <w:bCs/>
                <w:color w:val="000000"/>
                <w:sz w:val="20"/>
                <w:szCs w:val="20"/>
                <w:lang w:val="en-AU" w:eastAsia="en-AU"/>
              </w:rPr>
            </w:pPr>
            <w:r w:rsidRPr="006A5FCA">
              <w:rPr>
                <w:rFonts w:eastAsia="Times New Roman" w:cs="Calibri"/>
                <w:color w:val="000000"/>
                <w:sz w:val="20"/>
                <w:szCs w:val="20"/>
                <w:lang w:val="en-AU" w:eastAsia="en-AU"/>
              </w:rPr>
              <w:t>Note: These costs are only for developing Actions Plans.  Actual costs of carrying out capacity-building activities are included under each relevant component.</w:t>
            </w:r>
          </w:p>
        </w:tc>
        <w:tc>
          <w:tcPr>
            <w:tcW w:w="990" w:type="dxa"/>
            <w:noWrap/>
          </w:tcPr>
          <w:p w14:paraId="459A26BC"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7</w:t>
            </w:r>
          </w:p>
        </w:tc>
        <w:tc>
          <w:tcPr>
            <w:tcW w:w="5635" w:type="dxa"/>
            <w:shd w:val="clear" w:color="000000" w:fill="DCE6F1"/>
          </w:tcPr>
          <w:p w14:paraId="45CCC9DF" w14:textId="77777777" w:rsidR="0007220A" w:rsidRPr="006A5FCA" w:rsidRDefault="0007220A" w:rsidP="00426AF8">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Mobilize stakeholders and design the capacity assessment;</w:t>
            </w:r>
          </w:p>
        </w:tc>
        <w:tc>
          <w:tcPr>
            <w:tcW w:w="1033" w:type="dxa"/>
            <w:vMerge w:val="restart"/>
            <w:vAlign w:val="center"/>
          </w:tcPr>
          <w:p w14:paraId="5C69461A" w14:textId="77777777" w:rsidR="0007220A" w:rsidRPr="006A5FCA" w:rsidRDefault="0007220A" w:rsidP="00426AF8">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074" w:type="dxa"/>
            <w:vMerge w:val="restart"/>
            <w:vAlign w:val="center"/>
          </w:tcPr>
          <w:p w14:paraId="4DB34855" w14:textId="77777777" w:rsidR="0007220A" w:rsidRPr="006A5FCA" w:rsidRDefault="0007220A" w:rsidP="00426AF8">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164" w:type="dxa"/>
            <w:vMerge w:val="restart"/>
            <w:vAlign w:val="center"/>
          </w:tcPr>
          <w:p w14:paraId="71EACC81" w14:textId="77777777" w:rsidR="0007220A" w:rsidRPr="006A5FCA" w:rsidRDefault="0007220A" w:rsidP="00426AF8">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074" w:type="dxa"/>
            <w:vMerge w:val="restart"/>
            <w:shd w:val="clear" w:color="auto" w:fill="DBE5F1"/>
            <w:vAlign w:val="center"/>
          </w:tcPr>
          <w:p w14:paraId="57B452B8" w14:textId="77777777" w:rsidR="0007220A" w:rsidRPr="006A5FCA" w:rsidRDefault="0007220A" w:rsidP="00426AF8">
            <w:pPr>
              <w:spacing w:before="100" w:beforeAutospacing="1" w:after="0"/>
              <w:contextualSpacing/>
              <w:jc w:val="center"/>
              <w:rPr>
                <w:b/>
                <w:bCs/>
                <w:color w:val="000000"/>
                <w:sz w:val="20"/>
                <w:szCs w:val="20"/>
              </w:rPr>
            </w:pPr>
            <w:r w:rsidRPr="006A5FCA">
              <w:rPr>
                <w:b/>
                <w:bCs/>
                <w:color w:val="000000"/>
                <w:sz w:val="20"/>
                <w:szCs w:val="20"/>
              </w:rPr>
              <w:t>150</w:t>
            </w:r>
            <w:r>
              <w:rPr>
                <w:b/>
                <w:bCs/>
                <w:color w:val="000000"/>
                <w:sz w:val="20"/>
                <w:szCs w:val="20"/>
              </w:rPr>
              <w:t>,</w:t>
            </w:r>
            <w:r w:rsidRPr="006A5FCA">
              <w:rPr>
                <w:b/>
                <w:bCs/>
                <w:color w:val="000000"/>
                <w:sz w:val="20"/>
                <w:szCs w:val="20"/>
              </w:rPr>
              <w:t>000</w:t>
            </w:r>
          </w:p>
        </w:tc>
      </w:tr>
      <w:tr w:rsidR="0007220A" w:rsidRPr="006A5FCA" w14:paraId="0BD8D0E8" w14:textId="77777777" w:rsidTr="00A02AEA">
        <w:trPr>
          <w:trHeight w:val="179"/>
          <w:jc w:val="center"/>
        </w:trPr>
        <w:tc>
          <w:tcPr>
            <w:tcW w:w="2876" w:type="dxa"/>
            <w:vMerge/>
            <w:shd w:val="clear" w:color="000000" w:fill="DCE6F1"/>
          </w:tcPr>
          <w:p w14:paraId="254A1A3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6DDAA98"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8</w:t>
            </w:r>
          </w:p>
        </w:tc>
        <w:tc>
          <w:tcPr>
            <w:tcW w:w="5635" w:type="dxa"/>
            <w:shd w:val="clear" w:color="000000" w:fill="DCE6F1"/>
          </w:tcPr>
          <w:p w14:paraId="20E65C8B" w14:textId="77777777" w:rsidR="0007220A" w:rsidRPr="006A5FCA" w:rsidRDefault="0007220A" w:rsidP="00426AF8">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the Capacity Needs Assessment;</w:t>
            </w:r>
          </w:p>
        </w:tc>
        <w:tc>
          <w:tcPr>
            <w:tcW w:w="1033" w:type="dxa"/>
            <w:vMerge/>
            <w:vAlign w:val="center"/>
          </w:tcPr>
          <w:p w14:paraId="4078F35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vAlign w:val="center"/>
          </w:tcPr>
          <w:p w14:paraId="7B1D6A2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vAlign w:val="center"/>
          </w:tcPr>
          <w:p w14:paraId="327EA14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auto" w:fill="DBE5F1"/>
            <w:vAlign w:val="center"/>
          </w:tcPr>
          <w:p w14:paraId="3EFD05E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r>
      <w:tr w:rsidR="0007220A" w:rsidRPr="006A5FCA" w14:paraId="43E85855" w14:textId="77777777" w:rsidTr="00A02AEA">
        <w:trPr>
          <w:trHeight w:val="179"/>
          <w:jc w:val="center"/>
        </w:trPr>
        <w:tc>
          <w:tcPr>
            <w:tcW w:w="2876" w:type="dxa"/>
            <w:vMerge/>
            <w:shd w:val="clear" w:color="000000" w:fill="DCE6F1"/>
          </w:tcPr>
          <w:p w14:paraId="17D3012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4E07A88"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9</w:t>
            </w:r>
          </w:p>
        </w:tc>
        <w:tc>
          <w:tcPr>
            <w:tcW w:w="5635" w:type="dxa"/>
            <w:shd w:val="clear" w:color="000000" w:fill="DCE6F1"/>
          </w:tcPr>
          <w:p w14:paraId="02C977D2" w14:textId="77777777" w:rsidR="0007220A" w:rsidRPr="006A5FCA" w:rsidRDefault="0007220A" w:rsidP="00426AF8">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 Capacity-Building Action Plan;</w:t>
            </w:r>
          </w:p>
        </w:tc>
        <w:tc>
          <w:tcPr>
            <w:tcW w:w="1033" w:type="dxa"/>
            <w:vMerge/>
            <w:vAlign w:val="center"/>
          </w:tcPr>
          <w:p w14:paraId="0606608D"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vAlign w:val="center"/>
          </w:tcPr>
          <w:p w14:paraId="3DB2A99D"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vAlign w:val="center"/>
          </w:tcPr>
          <w:p w14:paraId="0A21B2D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auto" w:fill="DBE5F1"/>
            <w:vAlign w:val="center"/>
          </w:tcPr>
          <w:p w14:paraId="49D678E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r>
      <w:tr w:rsidR="0007220A" w:rsidRPr="006A5FCA" w14:paraId="2592C048" w14:textId="77777777" w:rsidTr="00A02AEA">
        <w:trPr>
          <w:trHeight w:val="179"/>
          <w:jc w:val="center"/>
        </w:trPr>
        <w:tc>
          <w:tcPr>
            <w:tcW w:w="2876" w:type="dxa"/>
            <w:vMerge/>
            <w:shd w:val="clear" w:color="000000" w:fill="DCE6F1"/>
          </w:tcPr>
          <w:p w14:paraId="439193B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2DD91DA" w14:textId="77777777" w:rsidR="0007220A" w:rsidRPr="006A5FCA" w:rsidRDefault="0007220A" w:rsidP="00237C61">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w:t>
            </w:r>
            <w:r>
              <w:rPr>
                <w:rFonts w:eastAsia="Times New Roman" w:cs="Calibri"/>
                <w:color w:val="000000"/>
                <w:sz w:val="20"/>
                <w:szCs w:val="20"/>
                <w:lang w:val="en-AU" w:eastAsia="en-AU"/>
              </w:rPr>
              <w:t>10</w:t>
            </w:r>
          </w:p>
        </w:tc>
        <w:tc>
          <w:tcPr>
            <w:tcW w:w="5635" w:type="dxa"/>
            <w:shd w:val="clear" w:color="000000" w:fill="DCE6F1"/>
          </w:tcPr>
          <w:p w14:paraId="49312A04" w14:textId="77777777" w:rsidR="0007220A" w:rsidRPr="006A5FCA" w:rsidRDefault="0007220A" w:rsidP="00426AF8">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proposed Action Plan with stakeholders;</w:t>
            </w:r>
          </w:p>
        </w:tc>
        <w:tc>
          <w:tcPr>
            <w:tcW w:w="1033" w:type="dxa"/>
            <w:vMerge/>
            <w:vAlign w:val="center"/>
          </w:tcPr>
          <w:p w14:paraId="7E25C2C7"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vAlign w:val="center"/>
          </w:tcPr>
          <w:p w14:paraId="09AE38A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vAlign w:val="center"/>
          </w:tcPr>
          <w:p w14:paraId="7BBFB83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auto" w:fill="DBE5F1"/>
            <w:vAlign w:val="center"/>
          </w:tcPr>
          <w:p w14:paraId="050B824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r>
      <w:tr w:rsidR="0007220A" w:rsidRPr="006A5FCA" w14:paraId="4E203B31" w14:textId="77777777" w:rsidTr="00A02AEA">
        <w:trPr>
          <w:trHeight w:val="260"/>
          <w:jc w:val="center"/>
        </w:trPr>
        <w:tc>
          <w:tcPr>
            <w:tcW w:w="2876" w:type="dxa"/>
            <w:vMerge w:val="restart"/>
            <w:shd w:val="clear" w:color="000000" w:fill="DCE6F1"/>
          </w:tcPr>
          <w:p w14:paraId="09E74AC0" w14:textId="77777777" w:rsidR="0007220A" w:rsidRDefault="0007220A" w:rsidP="004E63FF">
            <w:pPr>
              <w:spacing w:after="0"/>
              <w:contextualSpacing/>
              <w:jc w:val="left"/>
              <w:rPr>
                <w:rFonts w:eastAsia="Times New Roman" w:cs="Calibri"/>
                <w:b/>
                <w:bCs/>
                <w:color w:val="000000"/>
                <w:sz w:val="20"/>
                <w:szCs w:val="20"/>
                <w:lang w:val="en-AU" w:eastAsia="en-AU"/>
              </w:rPr>
            </w:pPr>
            <w:r>
              <w:rPr>
                <w:rFonts w:eastAsia="Times New Roman" w:cs="Calibri"/>
                <w:b/>
                <w:bCs/>
                <w:color w:val="000000"/>
                <w:sz w:val="20"/>
                <w:szCs w:val="20"/>
                <w:lang w:val="en-AU" w:eastAsia="en-AU"/>
              </w:rPr>
              <w:t>Output 2c.3</w:t>
            </w:r>
          </w:p>
          <w:p w14:paraId="092B4AE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Gender analysis</w:t>
            </w:r>
          </w:p>
          <w:p w14:paraId="5CE4EDE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5588D33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7D1D078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5DB6B89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2c.11</w:t>
            </w:r>
          </w:p>
        </w:tc>
        <w:tc>
          <w:tcPr>
            <w:tcW w:w="5635" w:type="dxa"/>
            <w:shd w:val="clear" w:color="000000" w:fill="DCE6F1"/>
          </w:tcPr>
          <w:p w14:paraId="45D5082C"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a gender analysis of proposed national and local institutional structures for REDD+;</w:t>
            </w:r>
          </w:p>
        </w:tc>
        <w:tc>
          <w:tcPr>
            <w:tcW w:w="1033" w:type="dxa"/>
            <w:vMerge w:val="restart"/>
            <w:noWrap/>
            <w:vAlign w:val="center"/>
          </w:tcPr>
          <w:p w14:paraId="18A74F1D"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074" w:type="dxa"/>
            <w:vMerge w:val="restart"/>
            <w:noWrap/>
            <w:vAlign w:val="center"/>
          </w:tcPr>
          <w:p w14:paraId="6592B7D1"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164" w:type="dxa"/>
            <w:vMerge w:val="restart"/>
            <w:noWrap/>
            <w:vAlign w:val="center"/>
          </w:tcPr>
          <w:p w14:paraId="48A2B42D"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0</w:t>
            </w:r>
          </w:p>
        </w:tc>
        <w:tc>
          <w:tcPr>
            <w:tcW w:w="1074" w:type="dxa"/>
            <w:vMerge w:val="restart"/>
            <w:shd w:val="clear" w:color="000000" w:fill="DCE6F1"/>
            <w:noWrap/>
            <w:vAlign w:val="center"/>
          </w:tcPr>
          <w:p w14:paraId="24E707BA"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100</w:t>
            </w:r>
            <w:r>
              <w:rPr>
                <w:b/>
                <w:bCs/>
                <w:color w:val="000000"/>
                <w:sz w:val="20"/>
                <w:szCs w:val="20"/>
              </w:rPr>
              <w:t>,</w:t>
            </w:r>
            <w:r w:rsidRPr="006A5FCA">
              <w:rPr>
                <w:b/>
                <w:bCs/>
                <w:color w:val="000000"/>
                <w:sz w:val="20"/>
                <w:szCs w:val="20"/>
              </w:rPr>
              <w:t>000</w:t>
            </w:r>
          </w:p>
        </w:tc>
      </w:tr>
      <w:tr w:rsidR="0007220A" w:rsidRPr="006A5FCA" w14:paraId="14ECF954" w14:textId="77777777" w:rsidTr="00A02AEA">
        <w:trPr>
          <w:trHeight w:val="260"/>
          <w:jc w:val="center"/>
        </w:trPr>
        <w:tc>
          <w:tcPr>
            <w:tcW w:w="2876" w:type="dxa"/>
            <w:vMerge/>
            <w:shd w:val="clear" w:color="000000" w:fill="DCE6F1"/>
          </w:tcPr>
          <w:p w14:paraId="458BB1B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B2DE7C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2c.12</w:t>
            </w:r>
          </w:p>
        </w:tc>
        <w:tc>
          <w:tcPr>
            <w:tcW w:w="5635" w:type="dxa"/>
            <w:shd w:val="clear" w:color="000000" w:fill="DCE6F1"/>
          </w:tcPr>
          <w:p w14:paraId="4B2110B6"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Conduct a gender analysis of proposed demonstration activities, where relevant;</w:t>
            </w:r>
          </w:p>
        </w:tc>
        <w:tc>
          <w:tcPr>
            <w:tcW w:w="1033" w:type="dxa"/>
            <w:vMerge/>
            <w:noWrap/>
            <w:vAlign w:val="center"/>
          </w:tcPr>
          <w:p w14:paraId="4E8AED0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2B440B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823B38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2CAA1B7B"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1E9E4911" w14:textId="77777777" w:rsidTr="00A02AEA">
        <w:trPr>
          <w:trHeight w:val="521"/>
          <w:jc w:val="center"/>
        </w:trPr>
        <w:tc>
          <w:tcPr>
            <w:tcW w:w="2876" w:type="dxa"/>
            <w:vMerge/>
            <w:shd w:val="clear" w:color="000000" w:fill="DCE6F1"/>
          </w:tcPr>
          <w:p w14:paraId="6225D57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07B412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2c.13</w:t>
            </w:r>
          </w:p>
        </w:tc>
        <w:tc>
          <w:tcPr>
            <w:tcW w:w="5635" w:type="dxa"/>
            <w:shd w:val="clear" w:color="000000" w:fill="DCE6F1"/>
          </w:tcPr>
          <w:p w14:paraId="737F1F80"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a proposal and guidelines for mainstreaming gender considerations under the proposed national REDD+ strategy, including monitoring indicators;</w:t>
            </w:r>
          </w:p>
        </w:tc>
        <w:tc>
          <w:tcPr>
            <w:tcW w:w="1033" w:type="dxa"/>
            <w:vMerge/>
            <w:noWrap/>
            <w:vAlign w:val="center"/>
          </w:tcPr>
          <w:p w14:paraId="6EE8636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6439D0C3"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90AB62A"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AFB1D42"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3E193CE" w14:textId="77777777" w:rsidTr="00A02AEA">
        <w:trPr>
          <w:trHeight w:val="152"/>
          <w:jc w:val="center"/>
        </w:trPr>
        <w:tc>
          <w:tcPr>
            <w:tcW w:w="2876" w:type="dxa"/>
            <w:vMerge/>
            <w:shd w:val="clear" w:color="000000" w:fill="DCE6F1"/>
          </w:tcPr>
          <w:p w14:paraId="3965CDB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191DCB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2c.14</w:t>
            </w:r>
          </w:p>
        </w:tc>
        <w:tc>
          <w:tcPr>
            <w:tcW w:w="5635" w:type="dxa"/>
            <w:shd w:val="clear" w:color="000000" w:fill="DCE6F1"/>
          </w:tcPr>
          <w:p w14:paraId="23CC4BC4"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policy recommendations with stakeholders;</w:t>
            </w:r>
          </w:p>
        </w:tc>
        <w:tc>
          <w:tcPr>
            <w:tcW w:w="1033" w:type="dxa"/>
            <w:vMerge/>
            <w:noWrap/>
            <w:vAlign w:val="center"/>
          </w:tcPr>
          <w:p w14:paraId="6F83736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0EED7B0"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05D5474B"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21CBF3E"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4CA4B67D" w14:textId="77777777" w:rsidTr="00A02AEA">
        <w:trPr>
          <w:trHeight w:val="233"/>
          <w:jc w:val="center"/>
        </w:trPr>
        <w:tc>
          <w:tcPr>
            <w:tcW w:w="2876" w:type="dxa"/>
            <w:vMerge w:val="restart"/>
            <w:shd w:val="clear" w:color="000000" w:fill="DCE6F1"/>
          </w:tcPr>
          <w:p w14:paraId="7FEFF6FC" w14:textId="77777777" w:rsidR="0007220A" w:rsidRDefault="0007220A" w:rsidP="004E63FF">
            <w:pPr>
              <w:spacing w:after="0"/>
              <w:contextualSpacing/>
              <w:jc w:val="left"/>
              <w:rPr>
                <w:rFonts w:eastAsia="Times New Roman" w:cs="Calibri"/>
                <w:b/>
                <w:bCs/>
                <w:color w:val="000000"/>
                <w:sz w:val="20"/>
                <w:szCs w:val="20"/>
                <w:lang w:val="en-AU" w:eastAsia="en-AU"/>
              </w:rPr>
            </w:pPr>
            <w:r>
              <w:rPr>
                <w:rFonts w:eastAsia="Times New Roman" w:cs="Calibri"/>
                <w:b/>
                <w:bCs/>
                <w:color w:val="000000"/>
                <w:sz w:val="20"/>
                <w:szCs w:val="20"/>
                <w:lang w:val="en-AU" w:eastAsia="en-AU"/>
              </w:rPr>
              <w:t>Output 2c.4</w:t>
            </w:r>
          </w:p>
          <w:p w14:paraId="33E327B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REDD+ Social and Environmental Safeguard Policy Framework</w:t>
            </w:r>
          </w:p>
          <w:p w14:paraId="2C788A2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2758C3C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lastRenderedPageBreak/>
              <w:t> </w:t>
            </w:r>
          </w:p>
          <w:p w14:paraId="135A5E7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0CE6BA2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0A80F3A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lastRenderedPageBreak/>
              <w:t>2c.15</w:t>
            </w:r>
          </w:p>
        </w:tc>
        <w:tc>
          <w:tcPr>
            <w:tcW w:w="5635" w:type="dxa"/>
            <w:shd w:val="clear" w:color="000000" w:fill="DCE6F1"/>
          </w:tcPr>
          <w:p w14:paraId="100FA343"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Determine the objectives of the safeguards through a multi-sectoral consultation process;</w:t>
            </w:r>
          </w:p>
        </w:tc>
        <w:tc>
          <w:tcPr>
            <w:tcW w:w="1033" w:type="dxa"/>
            <w:vMerge w:val="restart"/>
            <w:noWrap/>
            <w:vAlign w:val="center"/>
          </w:tcPr>
          <w:p w14:paraId="42F6FC29"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w:t>
            </w:r>
            <w:r>
              <w:rPr>
                <w:color w:val="000000"/>
                <w:sz w:val="20"/>
                <w:szCs w:val="20"/>
              </w:rPr>
              <w:t>,</w:t>
            </w:r>
            <w:r w:rsidRPr="006A5FCA">
              <w:rPr>
                <w:color w:val="000000"/>
                <w:sz w:val="20"/>
                <w:szCs w:val="20"/>
              </w:rPr>
              <w:t>000</w:t>
            </w:r>
          </w:p>
        </w:tc>
        <w:tc>
          <w:tcPr>
            <w:tcW w:w="1074" w:type="dxa"/>
            <w:vMerge w:val="restart"/>
            <w:noWrap/>
            <w:vAlign w:val="center"/>
          </w:tcPr>
          <w:p w14:paraId="18347AED"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125</w:t>
            </w:r>
            <w:r>
              <w:rPr>
                <w:color w:val="000000"/>
                <w:sz w:val="20"/>
                <w:szCs w:val="20"/>
              </w:rPr>
              <w:t>,</w:t>
            </w:r>
            <w:r w:rsidRPr="006A5FCA">
              <w:rPr>
                <w:color w:val="000000"/>
                <w:sz w:val="20"/>
                <w:szCs w:val="20"/>
              </w:rPr>
              <w:t>000</w:t>
            </w:r>
          </w:p>
        </w:tc>
        <w:tc>
          <w:tcPr>
            <w:tcW w:w="1164" w:type="dxa"/>
            <w:vMerge w:val="restart"/>
            <w:noWrap/>
            <w:vAlign w:val="center"/>
          </w:tcPr>
          <w:p w14:paraId="305C9B42"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125</w:t>
            </w:r>
            <w:r>
              <w:rPr>
                <w:color w:val="000000"/>
                <w:sz w:val="20"/>
                <w:szCs w:val="20"/>
              </w:rPr>
              <w:t>,</w:t>
            </w:r>
            <w:r w:rsidRPr="006A5FCA">
              <w:rPr>
                <w:color w:val="000000"/>
                <w:sz w:val="20"/>
                <w:szCs w:val="20"/>
              </w:rPr>
              <w:t>000</w:t>
            </w:r>
          </w:p>
        </w:tc>
        <w:tc>
          <w:tcPr>
            <w:tcW w:w="1074" w:type="dxa"/>
            <w:vMerge w:val="restart"/>
            <w:shd w:val="clear" w:color="000000" w:fill="DCE6F1"/>
            <w:noWrap/>
            <w:vAlign w:val="center"/>
          </w:tcPr>
          <w:p w14:paraId="6BBCFF8D"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300</w:t>
            </w:r>
            <w:r>
              <w:rPr>
                <w:b/>
                <w:bCs/>
                <w:color w:val="000000"/>
                <w:sz w:val="20"/>
                <w:szCs w:val="20"/>
              </w:rPr>
              <w:t>,</w:t>
            </w:r>
            <w:r w:rsidRPr="006A5FCA">
              <w:rPr>
                <w:b/>
                <w:bCs/>
                <w:color w:val="000000"/>
                <w:sz w:val="20"/>
                <w:szCs w:val="20"/>
              </w:rPr>
              <w:t>000</w:t>
            </w:r>
          </w:p>
        </w:tc>
      </w:tr>
      <w:tr w:rsidR="0007220A" w:rsidRPr="006A5FCA" w14:paraId="3BDBFB81" w14:textId="77777777" w:rsidTr="00A02AEA">
        <w:trPr>
          <w:trHeight w:val="85"/>
          <w:jc w:val="center"/>
        </w:trPr>
        <w:tc>
          <w:tcPr>
            <w:tcW w:w="2876" w:type="dxa"/>
            <w:vMerge/>
            <w:shd w:val="clear" w:color="000000" w:fill="DCE6F1"/>
          </w:tcPr>
          <w:p w14:paraId="65F9B36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37642FA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2c.16</w:t>
            </w:r>
          </w:p>
        </w:tc>
        <w:tc>
          <w:tcPr>
            <w:tcW w:w="5635" w:type="dxa"/>
            <w:shd w:val="clear" w:color="000000" w:fill="DCE6F1"/>
          </w:tcPr>
          <w:p w14:paraId="19855DE8"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Review existing national laws and policies on safeguards with respect </w:t>
            </w:r>
            <w:proofErr w:type="gramStart"/>
            <w:r w:rsidRPr="006A5FCA">
              <w:rPr>
                <w:rFonts w:eastAsia="Times New Roman" w:cs="Calibri"/>
                <w:color w:val="000000"/>
                <w:sz w:val="20"/>
                <w:szCs w:val="20"/>
                <w:lang w:val="en-AU" w:eastAsia="en-AU"/>
              </w:rPr>
              <w:t>to  UNFCCC</w:t>
            </w:r>
            <w:proofErr w:type="gramEnd"/>
            <w:r w:rsidRPr="006A5FCA">
              <w:rPr>
                <w:rFonts w:eastAsia="Times New Roman" w:cs="Calibri"/>
                <w:color w:val="000000"/>
                <w:sz w:val="20"/>
                <w:szCs w:val="20"/>
                <w:lang w:val="en-AU" w:eastAsia="en-AU"/>
              </w:rPr>
              <w:t xml:space="preserve"> Cancun Agreement and identify whether new laws and policies are required;</w:t>
            </w:r>
          </w:p>
        </w:tc>
        <w:tc>
          <w:tcPr>
            <w:tcW w:w="1033" w:type="dxa"/>
            <w:vMerge/>
            <w:noWrap/>
            <w:vAlign w:val="center"/>
          </w:tcPr>
          <w:p w14:paraId="2C705C4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6D9014A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4B766D11"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194309CF"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0931D56B" w14:textId="77777777" w:rsidTr="00A02AEA">
        <w:trPr>
          <w:trHeight w:val="85"/>
          <w:jc w:val="center"/>
        </w:trPr>
        <w:tc>
          <w:tcPr>
            <w:tcW w:w="2876" w:type="dxa"/>
            <w:vMerge/>
            <w:shd w:val="clear" w:color="000000" w:fill="DCE6F1"/>
          </w:tcPr>
          <w:p w14:paraId="014C4B4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6F073E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2c.17</w:t>
            </w:r>
          </w:p>
        </w:tc>
        <w:tc>
          <w:tcPr>
            <w:tcW w:w="5635" w:type="dxa"/>
            <w:shd w:val="clear" w:color="000000" w:fill="DCE6F1"/>
          </w:tcPr>
          <w:p w14:paraId="319A421A"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draft REDD+ Social and Environmental Safeguard Policy Framework, while also reviewing existing international standards and initiatives on safeguards;</w:t>
            </w:r>
          </w:p>
        </w:tc>
        <w:tc>
          <w:tcPr>
            <w:tcW w:w="1033" w:type="dxa"/>
            <w:vMerge/>
            <w:noWrap/>
            <w:vAlign w:val="center"/>
          </w:tcPr>
          <w:p w14:paraId="05E6A9B4"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7D091216"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6007E2EE"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2999B7ED"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47D082F0" w14:textId="77777777" w:rsidTr="00A02AEA">
        <w:trPr>
          <w:trHeight w:val="215"/>
          <w:jc w:val="center"/>
        </w:trPr>
        <w:tc>
          <w:tcPr>
            <w:tcW w:w="2876" w:type="dxa"/>
            <w:vMerge/>
            <w:shd w:val="clear" w:color="000000" w:fill="DCE6F1"/>
          </w:tcPr>
          <w:p w14:paraId="57D526F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743A07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2c.18</w:t>
            </w:r>
          </w:p>
        </w:tc>
        <w:tc>
          <w:tcPr>
            <w:tcW w:w="5635" w:type="dxa"/>
            <w:shd w:val="clear" w:color="000000" w:fill="DCE6F1"/>
          </w:tcPr>
          <w:p w14:paraId="686F3EC1"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Determine actions required to establish the Framework;</w:t>
            </w:r>
          </w:p>
        </w:tc>
        <w:tc>
          <w:tcPr>
            <w:tcW w:w="1033" w:type="dxa"/>
            <w:vMerge/>
            <w:noWrap/>
            <w:vAlign w:val="center"/>
          </w:tcPr>
          <w:p w14:paraId="0EC7704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142BC298"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6DD4F06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1D1849B6"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2DEBDC1" w14:textId="77777777" w:rsidTr="00A02AEA">
        <w:trPr>
          <w:trHeight w:val="215"/>
          <w:jc w:val="center"/>
        </w:trPr>
        <w:tc>
          <w:tcPr>
            <w:tcW w:w="2876" w:type="dxa"/>
            <w:vMerge/>
            <w:shd w:val="clear" w:color="000000" w:fill="DCE6F1"/>
          </w:tcPr>
          <w:p w14:paraId="253C176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D5A27E1"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2c.19</w:t>
            </w:r>
          </w:p>
        </w:tc>
        <w:tc>
          <w:tcPr>
            <w:tcW w:w="5635" w:type="dxa"/>
            <w:shd w:val="clear" w:color="000000" w:fill="DCE6F1"/>
          </w:tcPr>
          <w:p w14:paraId="56B8A054"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Identify indicators and verifiers for compliance;</w:t>
            </w:r>
          </w:p>
        </w:tc>
        <w:tc>
          <w:tcPr>
            <w:tcW w:w="1033" w:type="dxa"/>
            <w:vMerge/>
            <w:noWrap/>
            <w:vAlign w:val="center"/>
          </w:tcPr>
          <w:p w14:paraId="03EB9C33"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00D3F04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5DB66E0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3AA8A56B"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6BD73746" w14:textId="77777777" w:rsidTr="00A02AEA">
        <w:trPr>
          <w:trHeight w:val="215"/>
          <w:jc w:val="center"/>
        </w:trPr>
        <w:tc>
          <w:tcPr>
            <w:tcW w:w="2876" w:type="dxa"/>
            <w:vMerge/>
            <w:shd w:val="clear" w:color="000000" w:fill="DCE6F1"/>
          </w:tcPr>
          <w:p w14:paraId="662284A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548F2E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2c.20</w:t>
            </w:r>
          </w:p>
        </w:tc>
        <w:tc>
          <w:tcPr>
            <w:tcW w:w="5635" w:type="dxa"/>
            <w:shd w:val="clear" w:color="000000" w:fill="DCE6F1"/>
          </w:tcPr>
          <w:p w14:paraId="6A9AA29D"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Seek stakeholder feedback and validation on draft Policy Framework;</w:t>
            </w:r>
          </w:p>
        </w:tc>
        <w:tc>
          <w:tcPr>
            <w:tcW w:w="1033" w:type="dxa"/>
            <w:vMerge/>
            <w:noWrap/>
            <w:vAlign w:val="center"/>
          </w:tcPr>
          <w:p w14:paraId="495D4B0F"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1B15591D"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1D087F22"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6A020DC5"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CBC32D7" w14:textId="77777777" w:rsidTr="00A02AEA">
        <w:trPr>
          <w:trHeight w:val="296"/>
          <w:jc w:val="center"/>
        </w:trPr>
        <w:tc>
          <w:tcPr>
            <w:tcW w:w="2876" w:type="dxa"/>
            <w:vMerge/>
            <w:shd w:val="clear" w:color="000000" w:fill="DCE6F1"/>
          </w:tcPr>
          <w:p w14:paraId="3A706A2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5A5E9A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2c.21</w:t>
            </w:r>
          </w:p>
        </w:tc>
        <w:tc>
          <w:tcPr>
            <w:tcW w:w="5635" w:type="dxa"/>
            <w:shd w:val="clear" w:color="000000" w:fill="DCE6F1"/>
          </w:tcPr>
          <w:p w14:paraId="4900C8EA"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Link Safeguards with Safeguard Information System and National Forest Monitoring System (Components 4a and b) and Grievance Mechanism </w:t>
            </w:r>
          </w:p>
        </w:tc>
        <w:tc>
          <w:tcPr>
            <w:tcW w:w="1033" w:type="dxa"/>
            <w:vMerge/>
            <w:noWrap/>
            <w:vAlign w:val="center"/>
          </w:tcPr>
          <w:p w14:paraId="3E288369"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noWrap/>
            <w:vAlign w:val="center"/>
          </w:tcPr>
          <w:p w14:paraId="33463B25"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164" w:type="dxa"/>
            <w:vMerge/>
            <w:noWrap/>
            <w:vAlign w:val="center"/>
          </w:tcPr>
          <w:p w14:paraId="2857D8C7"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D241811"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9F290BC" w14:textId="77777777" w:rsidTr="00A02AEA">
        <w:trPr>
          <w:trHeight w:val="85"/>
          <w:jc w:val="center"/>
        </w:trPr>
        <w:tc>
          <w:tcPr>
            <w:tcW w:w="2876" w:type="dxa"/>
            <w:vMerge w:val="restart"/>
            <w:shd w:val="clear" w:color="000000" w:fill="DCE6F1"/>
          </w:tcPr>
          <w:p w14:paraId="5AF76D2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2d (Components 1 and 2 combined)</w:t>
            </w:r>
          </w:p>
        </w:tc>
        <w:tc>
          <w:tcPr>
            <w:tcW w:w="990" w:type="dxa"/>
            <w:noWrap/>
          </w:tcPr>
          <w:p w14:paraId="61240F9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2d.1</w:t>
            </w:r>
          </w:p>
        </w:tc>
        <w:tc>
          <w:tcPr>
            <w:tcW w:w="5635" w:type="dxa"/>
            <w:shd w:val="clear" w:color="000000" w:fill="DCE6F1"/>
          </w:tcPr>
          <w:p w14:paraId="3F780A0C" w14:textId="77777777" w:rsidR="0007220A" w:rsidRPr="006A5FCA" w:rsidRDefault="0007220A" w:rsidP="00541035">
            <w:pPr>
              <w:autoSpaceDE w:val="0"/>
              <w:autoSpaceDN w:val="0"/>
              <w:adjustRightInd w:val="0"/>
              <w:spacing w:after="0"/>
              <w:ind w:left="-36"/>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Prepare draft National REDD+ Strategy based on all assessments and consultation (including under the Outcomes described under Components 1, 3 and 4)</w:t>
            </w:r>
          </w:p>
        </w:tc>
        <w:tc>
          <w:tcPr>
            <w:tcW w:w="1033" w:type="dxa"/>
            <w:vMerge w:val="restart"/>
            <w:noWrap/>
            <w:vAlign w:val="center"/>
          </w:tcPr>
          <w:p w14:paraId="7B264C8A"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0</w:t>
            </w:r>
          </w:p>
        </w:tc>
        <w:tc>
          <w:tcPr>
            <w:tcW w:w="1074" w:type="dxa"/>
            <w:vMerge w:val="restart"/>
            <w:noWrap/>
            <w:vAlign w:val="center"/>
          </w:tcPr>
          <w:p w14:paraId="075356B4"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0</w:t>
            </w:r>
          </w:p>
        </w:tc>
        <w:tc>
          <w:tcPr>
            <w:tcW w:w="1164" w:type="dxa"/>
            <w:vMerge w:val="restart"/>
            <w:noWrap/>
            <w:vAlign w:val="center"/>
          </w:tcPr>
          <w:p w14:paraId="2331E194"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074" w:type="dxa"/>
            <w:vMerge w:val="restart"/>
            <w:shd w:val="clear" w:color="000000" w:fill="DCE6F1"/>
            <w:noWrap/>
            <w:vAlign w:val="center"/>
          </w:tcPr>
          <w:p w14:paraId="4BA7A85B"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50</w:t>
            </w:r>
            <w:r>
              <w:rPr>
                <w:b/>
                <w:bCs/>
                <w:color w:val="000000"/>
                <w:sz w:val="20"/>
                <w:szCs w:val="20"/>
              </w:rPr>
              <w:t>,</w:t>
            </w:r>
            <w:r w:rsidRPr="006A5FCA">
              <w:rPr>
                <w:b/>
                <w:bCs/>
                <w:color w:val="000000"/>
                <w:sz w:val="20"/>
                <w:szCs w:val="20"/>
              </w:rPr>
              <w:t>000</w:t>
            </w:r>
          </w:p>
        </w:tc>
      </w:tr>
      <w:tr w:rsidR="0007220A" w:rsidRPr="006A5FCA" w14:paraId="56FE3D47" w14:textId="77777777" w:rsidTr="00A02AEA">
        <w:trPr>
          <w:trHeight w:val="85"/>
          <w:jc w:val="center"/>
        </w:trPr>
        <w:tc>
          <w:tcPr>
            <w:tcW w:w="2876" w:type="dxa"/>
            <w:vMerge/>
          </w:tcPr>
          <w:p w14:paraId="69A768C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66C0E2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2d.2</w:t>
            </w:r>
          </w:p>
        </w:tc>
        <w:tc>
          <w:tcPr>
            <w:tcW w:w="5635" w:type="dxa"/>
            <w:shd w:val="clear" w:color="000000" w:fill="DCE6F1"/>
          </w:tcPr>
          <w:p w14:paraId="0A69042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Validate draft National REDD+ Strategy with stakeholders</w:t>
            </w:r>
          </w:p>
        </w:tc>
        <w:tc>
          <w:tcPr>
            <w:tcW w:w="1033" w:type="dxa"/>
            <w:vMerge/>
            <w:noWrap/>
            <w:vAlign w:val="center"/>
          </w:tcPr>
          <w:p w14:paraId="79D044C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5EB3127"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6AC97B1C" w14:textId="77777777" w:rsidR="0007220A" w:rsidRPr="006A5FCA" w:rsidRDefault="0007220A" w:rsidP="003636F2">
            <w:pPr>
              <w:spacing w:before="100" w:beforeAutospacing="1" w:after="0"/>
              <w:contextualSpacing/>
              <w:jc w:val="center"/>
              <w:rPr>
                <w:rFonts w:eastAsia="Times New Roman" w:cs="Calibri"/>
                <w:sz w:val="20"/>
                <w:szCs w:val="20"/>
                <w:lang w:val="en-AU" w:eastAsia="en-AU"/>
              </w:rPr>
            </w:pPr>
          </w:p>
        </w:tc>
        <w:tc>
          <w:tcPr>
            <w:tcW w:w="1074" w:type="dxa"/>
            <w:vMerge/>
            <w:shd w:val="clear" w:color="000000" w:fill="DCE6F1"/>
            <w:noWrap/>
            <w:vAlign w:val="center"/>
          </w:tcPr>
          <w:p w14:paraId="4E84C81F" w14:textId="77777777" w:rsidR="0007220A" w:rsidRPr="006A5FCA" w:rsidRDefault="0007220A" w:rsidP="003636F2">
            <w:pPr>
              <w:spacing w:before="100" w:beforeAutospacing="1" w:after="0"/>
              <w:contextualSpacing/>
              <w:jc w:val="center"/>
              <w:rPr>
                <w:rFonts w:eastAsia="Times New Roman" w:cs="Calibri"/>
                <w:b/>
                <w:bCs/>
                <w:sz w:val="20"/>
                <w:szCs w:val="20"/>
                <w:lang w:val="en-AU" w:eastAsia="en-AU"/>
              </w:rPr>
            </w:pPr>
          </w:p>
        </w:tc>
      </w:tr>
      <w:tr w:rsidR="0007220A" w:rsidRPr="006A5FCA" w14:paraId="747CE198" w14:textId="77777777" w:rsidTr="00A02AEA">
        <w:trPr>
          <w:trHeight w:val="300"/>
          <w:jc w:val="center"/>
        </w:trPr>
        <w:tc>
          <w:tcPr>
            <w:tcW w:w="9501" w:type="dxa"/>
            <w:gridSpan w:val="3"/>
            <w:shd w:val="clear" w:color="auto" w:fill="BFBFBF"/>
          </w:tcPr>
          <w:p w14:paraId="7281BBD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color w:val="000000"/>
                <w:sz w:val="20"/>
                <w:szCs w:val="20"/>
                <w:lang w:val="en-AU" w:eastAsia="en-AU"/>
              </w:rPr>
              <w:t>Sub-total Outputs 2c and d</w:t>
            </w:r>
          </w:p>
        </w:tc>
        <w:tc>
          <w:tcPr>
            <w:tcW w:w="1033" w:type="dxa"/>
            <w:shd w:val="clear" w:color="auto" w:fill="BFBFBF"/>
            <w:noWrap/>
            <w:vAlign w:val="center"/>
          </w:tcPr>
          <w:p w14:paraId="760FE1EC"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300</w:t>
            </w:r>
            <w:r>
              <w:rPr>
                <w:b/>
                <w:bCs/>
                <w:color w:val="000000"/>
                <w:sz w:val="20"/>
                <w:szCs w:val="20"/>
              </w:rPr>
              <w:t>,</w:t>
            </w:r>
            <w:r w:rsidRPr="006A5FCA">
              <w:rPr>
                <w:b/>
                <w:bCs/>
                <w:color w:val="000000"/>
                <w:sz w:val="20"/>
                <w:szCs w:val="20"/>
              </w:rPr>
              <w:t>000</w:t>
            </w:r>
          </w:p>
        </w:tc>
        <w:tc>
          <w:tcPr>
            <w:tcW w:w="1074" w:type="dxa"/>
            <w:shd w:val="clear" w:color="auto" w:fill="BFBFBF"/>
            <w:noWrap/>
            <w:vAlign w:val="center"/>
          </w:tcPr>
          <w:p w14:paraId="5A5B0B33"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400</w:t>
            </w:r>
            <w:r>
              <w:rPr>
                <w:b/>
                <w:bCs/>
                <w:color w:val="000000"/>
                <w:sz w:val="20"/>
                <w:szCs w:val="20"/>
              </w:rPr>
              <w:t>,</w:t>
            </w:r>
            <w:r w:rsidRPr="006A5FCA">
              <w:rPr>
                <w:b/>
                <w:bCs/>
                <w:color w:val="000000"/>
                <w:sz w:val="20"/>
                <w:szCs w:val="20"/>
              </w:rPr>
              <w:t>000</w:t>
            </w:r>
          </w:p>
        </w:tc>
        <w:tc>
          <w:tcPr>
            <w:tcW w:w="1164" w:type="dxa"/>
            <w:shd w:val="clear" w:color="auto" w:fill="BFBFBF"/>
            <w:noWrap/>
            <w:vAlign w:val="center"/>
          </w:tcPr>
          <w:p w14:paraId="71C99617"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350</w:t>
            </w:r>
            <w:r>
              <w:rPr>
                <w:b/>
                <w:bCs/>
                <w:color w:val="000000"/>
                <w:sz w:val="20"/>
                <w:szCs w:val="20"/>
              </w:rPr>
              <w:t>,</w:t>
            </w:r>
            <w:r w:rsidRPr="006A5FCA">
              <w:rPr>
                <w:b/>
                <w:bCs/>
                <w:color w:val="000000"/>
                <w:sz w:val="20"/>
                <w:szCs w:val="20"/>
              </w:rPr>
              <w:t>000</w:t>
            </w:r>
          </w:p>
        </w:tc>
        <w:tc>
          <w:tcPr>
            <w:tcW w:w="1074" w:type="dxa"/>
            <w:shd w:val="clear" w:color="auto" w:fill="BFBFBF"/>
            <w:noWrap/>
            <w:vAlign w:val="center"/>
          </w:tcPr>
          <w:p w14:paraId="5D8FE624"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950</w:t>
            </w:r>
            <w:r>
              <w:rPr>
                <w:b/>
                <w:bCs/>
                <w:color w:val="000000"/>
                <w:sz w:val="20"/>
                <w:szCs w:val="20"/>
              </w:rPr>
              <w:t>,</w:t>
            </w:r>
            <w:r w:rsidRPr="006A5FCA">
              <w:rPr>
                <w:b/>
                <w:bCs/>
                <w:color w:val="000000"/>
                <w:sz w:val="20"/>
                <w:szCs w:val="20"/>
              </w:rPr>
              <w:t>000</w:t>
            </w:r>
          </w:p>
        </w:tc>
      </w:tr>
      <w:tr w:rsidR="0007220A" w:rsidRPr="006A5FCA" w14:paraId="6F8624C3" w14:textId="77777777" w:rsidTr="00A02AEA">
        <w:trPr>
          <w:trHeight w:val="315"/>
          <w:jc w:val="center"/>
        </w:trPr>
        <w:tc>
          <w:tcPr>
            <w:tcW w:w="9501" w:type="dxa"/>
            <w:gridSpan w:val="3"/>
            <w:shd w:val="clear" w:color="auto" w:fill="BFBFBF"/>
          </w:tcPr>
          <w:p w14:paraId="75E78159"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Total cost OUTCOME 2</w:t>
            </w:r>
          </w:p>
        </w:tc>
        <w:tc>
          <w:tcPr>
            <w:tcW w:w="1033" w:type="dxa"/>
            <w:shd w:val="clear" w:color="auto" w:fill="BFBFBF"/>
            <w:noWrap/>
            <w:vAlign w:val="center"/>
          </w:tcPr>
          <w:p w14:paraId="4D5A1A5C"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600,000</w:t>
            </w:r>
          </w:p>
        </w:tc>
        <w:tc>
          <w:tcPr>
            <w:tcW w:w="1074" w:type="dxa"/>
            <w:shd w:val="clear" w:color="auto" w:fill="BFBFBF"/>
            <w:noWrap/>
            <w:vAlign w:val="center"/>
          </w:tcPr>
          <w:p w14:paraId="14B20BF9"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1,050,000</w:t>
            </w:r>
          </w:p>
        </w:tc>
        <w:tc>
          <w:tcPr>
            <w:tcW w:w="1164" w:type="dxa"/>
            <w:shd w:val="clear" w:color="auto" w:fill="BFBFBF"/>
            <w:noWrap/>
            <w:vAlign w:val="center"/>
          </w:tcPr>
          <w:p w14:paraId="0D820D0D"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1,050,000</w:t>
            </w:r>
          </w:p>
        </w:tc>
        <w:tc>
          <w:tcPr>
            <w:tcW w:w="1074" w:type="dxa"/>
            <w:shd w:val="clear" w:color="auto" w:fill="BFBFBF"/>
            <w:noWrap/>
            <w:vAlign w:val="center"/>
          </w:tcPr>
          <w:p w14:paraId="513B6B09"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lang w:val="en-AU"/>
              </w:rPr>
              <w:t>2,800,000</w:t>
            </w:r>
          </w:p>
        </w:tc>
      </w:tr>
      <w:tr w:rsidR="0007220A" w:rsidRPr="006A5FCA" w14:paraId="34425882" w14:textId="77777777" w:rsidTr="00A02AEA">
        <w:trPr>
          <w:trHeight w:val="360"/>
          <w:jc w:val="center"/>
        </w:trPr>
        <w:tc>
          <w:tcPr>
            <w:tcW w:w="9501" w:type="dxa"/>
            <w:gridSpan w:val="3"/>
            <w:shd w:val="clear" w:color="000000" w:fill="F2DCDB"/>
          </w:tcPr>
          <w:p w14:paraId="083D4DA5"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OUTCOME 3: FOREST REFERENCE EMISSIONS LEVELS AND FOREST REFERENCE LEVELS DEVELOPED</w:t>
            </w:r>
          </w:p>
        </w:tc>
        <w:tc>
          <w:tcPr>
            <w:tcW w:w="4345" w:type="dxa"/>
            <w:gridSpan w:val="4"/>
            <w:shd w:val="clear" w:color="000000" w:fill="F2DCDB"/>
          </w:tcPr>
          <w:p w14:paraId="32D86FB6"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r>
      <w:tr w:rsidR="0007220A" w:rsidRPr="006A5FCA" w14:paraId="390DF4A2" w14:textId="77777777" w:rsidTr="00A02AEA">
        <w:trPr>
          <w:trHeight w:val="350"/>
          <w:jc w:val="center"/>
        </w:trPr>
        <w:tc>
          <w:tcPr>
            <w:tcW w:w="2876" w:type="dxa"/>
            <w:vMerge w:val="restart"/>
            <w:shd w:val="clear" w:color="000000" w:fill="DCE6F1"/>
          </w:tcPr>
          <w:p w14:paraId="704A405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w:t>
            </w:r>
            <w:r>
              <w:rPr>
                <w:rFonts w:eastAsia="Times New Roman" w:cs="Calibri"/>
                <w:b/>
                <w:bCs/>
                <w:color w:val="000000"/>
                <w:sz w:val="20"/>
                <w:szCs w:val="20"/>
                <w:lang w:val="en-AU" w:eastAsia="en-AU"/>
              </w:rPr>
              <w:t>utput</w:t>
            </w:r>
            <w:r w:rsidRPr="006A5FCA">
              <w:rPr>
                <w:rFonts w:eastAsia="Times New Roman" w:cs="Calibri"/>
                <w:b/>
                <w:bCs/>
                <w:color w:val="000000"/>
                <w:sz w:val="20"/>
                <w:szCs w:val="20"/>
                <w:lang w:val="en-AU" w:eastAsia="en-AU"/>
              </w:rPr>
              <w:t xml:space="preserve"> 3.1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Capacity-building and activity planning</w:t>
            </w:r>
          </w:p>
          <w:p w14:paraId="6B92ACD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74FD4AC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3.1.1</w:t>
            </w:r>
          </w:p>
        </w:tc>
        <w:tc>
          <w:tcPr>
            <w:tcW w:w="5635" w:type="dxa"/>
            <w:shd w:val="clear" w:color="000000" w:fill="DCE6F1"/>
          </w:tcPr>
          <w:p w14:paraId="342BC28A" w14:textId="77777777" w:rsidR="0007220A" w:rsidRPr="006A5FCA" w:rsidRDefault="0007220A" w:rsidP="00541035">
            <w:pPr>
              <w:spacing w:after="0"/>
              <w:contextualSpacing/>
              <w:jc w:val="left"/>
              <w:rPr>
                <w:rFonts w:eastAsia="Times New Roman" w:cs="Calibri"/>
                <w:color w:val="000000"/>
                <w:sz w:val="20"/>
                <w:szCs w:val="20"/>
                <w:lang w:val="en-AU" w:eastAsia="en-AU"/>
              </w:rPr>
            </w:pP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RLs capacity building workshops and seminars held with stakeholders;</w:t>
            </w:r>
          </w:p>
        </w:tc>
        <w:tc>
          <w:tcPr>
            <w:tcW w:w="1033" w:type="dxa"/>
            <w:vMerge w:val="restart"/>
            <w:noWrap/>
            <w:vAlign w:val="center"/>
          </w:tcPr>
          <w:p w14:paraId="0DD2EBCC" w14:textId="13FEBF59" w:rsidR="0007220A" w:rsidRPr="006A5FCA" w:rsidRDefault="00275FAF" w:rsidP="003636F2">
            <w:pPr>
              <w:spacing w:before="100" w:beforeAutospacing="1" w:after="0"/>
              <w:contextualSpacing/>
              <w:jc w:val="center"/>
              <w:rPr>
                <w:color w:val="000000"/>
                <w:sz w:val="20"/>
                <w:szCs w:val="20"/>
              </w:rPr>
            </w:pPr>
            <w:r>
              <w:rPr>
                <w:color w:val="000000"/>
                <w:sz w:val="20"/>
                <w:szCs w:val="20"/>
                <w:lang w:val="en-AU"/>
              </w:rPr>
              <w:t>7</w:t>
            </w:r>
            <w:r w:rsidR="0007220A" w:rsidRPr="006A5FCA">
              <w:rPr>
                <w:color w:val="000000"/>
                <w:sz w:val="20"/>
                <w:szCs w:val="20"/>
                <w:lang w:val="en-AU"/>
              </w:rPr>
              <w:t>0</w:t>
            </w:r>
            <w:r w:rsidR="0007220A">
              <w:rPr>
                <w:color w:val="000000"/>
                <w:sz w:val="20"/>
                <w:szCs w:val="20"/>
                <w:lang w:val="en-AU"/>
              </w:rPr>
              <w:t>,</w:t>
            </w:r>
            <w:r w:rsidR="0007220A" w:rsidRPr="006A5FCA">
              <w:rPr>
                <w:color w:val="000000"/>
                <w:sz w:val="20"/>
                <w:szCs w:val="20"/>
                <w:lang w:val="en-AU"/>
              </w:rPr>
              <w:t>000</w:t>
            </w:r>
          </w:p>
        </w:tc>
        <w:tc>
          <w:tcPr>
            <w:tcW w:w="1074" w:type="dxa"/>
            <w:vMerge w:val="restart"/>
            <w:noWrap/>
            <w:vAlign w:val="center"/>
          </w:tcPr>
          <w:p w14:paraId="6FACA568"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4D527EBE" w14:textId="1B8A6A02" w:rsidR="0007220A" w:rsidRPr="006A5FCA" w:rsidRDefault="00275FAF" w:rsidP="003636F2">
            <w:pPr>
              <w:spacing w:before="100" w:beforeAutospacing="1" w:after="0"/>
              <w:contextualSpacing/>
              <w:jc w:val="center"/>
              <w:rPr>
                <w:color w:val="000000"/>
                <w:sz w:val="20"/>
                <w:szCs w:val="20"/>
              </w:rPr>
            </w:pPr>
            <w:r>
              <w:rPr>
                <w:color w:val="000000"/>
                <w:sz w:val="20"/>
                <w:szCs w:val="20"/>
                <w:lang w:val="en-AU"/>
              </w:rPr>
              <w:t>3</w:t>
            </w:r>
            <w:r w:rsidR="0007220A" w:rsidRPr="006A5FCA">
              <w:rPr>
                <w:color w:val="000000"/>
                <w:sz w:val="20"/>
                <w:szCs w:val="20"/>
                <w:lang w:val="en-AU"/>
              </w:rPr>
              <w:t>0</w:t>
            </w:r>
            <w:r w:rsidR="0007220A">
              <w:rPr>
                <w:color w:val="000000"/>
                <w:sz w:val="20"/>
                <w:szCs w:val="20"/>
                <w:lang w:val="en-AU"/>
              </w:rPr>
              <w:t>,</w:t>
            </w:r>
            <w:r w:rsidR="0007220A" w:rsidRPr="006A5FCA">
              <w:rPr>
                <w:color w:val="000000"/>
                <w:sz w:val="20"/>
                <w:szCs w:val="20"/>
                <w:lang w:val="en-AU"/>
              </w:rPr>
              <w:t>000</w:t>
            </w:r>
          </w:p>
        </w:tc>
        <w:tc>
          <w:tcPr>
            <w:tcW w:w="1074" w:type="dxa"/>
            <w:vMerge w:val="restart"/>
            <w:shd w:val="clear" w:color="000000" w:fill="DCE6F1"/>
            <w:noWrap/>
            <w:vAlign w:val="center"/>
          </w:tcPr>
          <w:p w14:paraId="70D51184"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150</w:t>
            </w:r>
            <w:r>
              <w:rPr>
                <w:b/>
                <w:bCs/>
                <w:color w:val="000000"/>
                <w:sz w:val="20"/>
                <w:szCs w:val="20"/>
              </w:rPr>
              <w:t>,</w:t>
            </w:r>
            <w:r w:rsidRPr="006A5FCA">
              <w:rPr>
                <w:b/>
                <w:bCs/>
                <w:color w:val="000000"/>
                <w:sz w:val="20"/>
                <w:szCs w:val="20"/>
              </w:rPr>
              <w:t>000</w:t>
            </w:r>
          </w:p>
        </w:tc>
      </w:tr>
      <w:tr w:rsidR="0007220A" w:rsidRPr="006A5FCA" w14:paraId="7F096A11" w14:textId="77777777" w:rsidTr="00A02AEA">
        <w:trPr>
          <w:trHeight w:val="300"/>
          <w:jc w:val="center"/>
        </w:trPr>
        <w:tc>
          <w:tcPr>
            <w:tcW w:w="2876" w:type="dxa"/>
            <w:vMerge/>
            <w:shd w:val="clear" w:color="000000" w:fill="DCE6F1"/>
          </w:tcPr>
          <w:p w14:paraId="676EB21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CB3AC0C"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3.1.2</w:t>
            </w:r>
          </w:p>
        </w:tc>
        <w:tc>
          <w:tcPr>
            <w:tcW w:w="5635" w:type="dxa"/>
            <w:shd w:val="clear" w:color="000000" w:fill="DCE6F1"/>
          </w:tcPr>
          <w:p w14:paraId="33DC13F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Development of an Action Plan for the development of </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RLs in Mongolia;</w:t>
            </w:r>
          </w:p>
        </w:tc>
        <w:tc>
          <w:tcPr>
            <w:tcW w:w="1033" w:type="dxa"/>
            <w:vMerge/>
            <w:noWrap/>
            <w:vAlign w:val="center"/>
          </w:tcPr>
          <w:p w14:paraId="1CF6A8C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DB576B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7597381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454EE73A"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A25AFE6" w14:textId="77777777" w:rsidTr="00A02AEA">
        <w:trPr>
          <w:trHeight w:val="300"/>
          <w:jc w:val="center"/>
        </w:trPr>
        <w:tc>
          <w:tcPr>
            <w:tcW w:w="2876" w:type="dxa"/>
            <w:vMerge/>
            <w:shd w:val="clear" w:color="000000" w:fill="DCE6F1"/>
          </w:tcPr>
          <w:p w14:paraId="273711C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6B0CB1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3.1.3</w:t>
            </w:r>
          </w:p>
        </w:tc>
        <w:tc>
          <w:tcPr>
            <w:tcW w:w="5635" w:type="dxa"/>
            <w:shd w:val="clear" w:color="000000" w:fill="DCE6F1"/>
          </w:tcPr>
          <w:p w14:paraId="476C111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Study carried out into the context of </w:t>
            </w:r>
            <w:r>
              <w:rPr>
                <w:rFonts w:eastAsia="Times New Roman" w:cs="Calibri"/>
                <w:color w:val="000000"/>
                <w:sz w:val="20"/>
                <w:szCs w:val="20"/>
                <w:lang w:val="en-AU" w:eastAsia="en-AU"/>
              </w:rPr>
              <w:t>FREL</w:t>
            </w:r>
            <w:r w:rsidRPr="006A5FCA">
              <w:rPr>
                <w:rFonts w:eastAsia="Times New Roman" w:cs="Calibri"/>
                <w:color w:val="000000"/>
                <w:sz w:val="20"/>
                <w:szCs w:val="20"/>
                <w:lang w:val="en-AU" w:eastAsia="en-AU"/>
              </w:rPr>
              <w:t>/</w:t>
            </w:r>
            <w:r>
              <w:rPr>
                <w:rFonts w:eastAsia="Times New Roman" w:cs="Calibri"/>
                <w:color w:val="000000"/>
                <w:sz w:val="20"/>
                <w:szCs w:val="20"/>
                <w:lang w:val="en-AU" w:eastAsia="en-AU"/>
              </w:rPr>
              <w:t>FRL</w:t>
            </w:r>
            <w:r w:rsidRPr="006A5FCA">
              <w:rPr>
                <w:rFonts w:eastAsia="Times New Roman" w:cs="Calibri"/>
                <w:color w:val="000000"/>
                <w:sz w:val="20"/>
                <w:szCs w:val="20"/>
                <w:lang w:val="en-AU" w:eastAsia="en-AU"/>
              </w:rPr>
              <w:t xml:space="preserve"> implementation in Mongolia and methodological options available;</w:t>
            </w:r>
          </w:p>
        </w:tc>
        <w:tc>
          <w:tcPr>
            <w:tcW w:w="1033" w:type="dxa"/>
            <w:vMerge/>
            <w:noWrap/>
            <w:vAlign w:val="center"/>
          </w:tcPr>
          <w:p w14:paraId="17D9649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9F5EE7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ACB439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22ED06AC"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4DBA6CFB" w14:textId="77777777" w:rsidTr="00A02AEA">
        <w:trPr>
          <w:trHeight w:val="386"/>
          <w:jc w:val="center"/>
        </w:trPr>
        <w:tc>
          <w:tcPr>
            <w:tcW w:w="2876" w:type="dxa"/>
            <w:vMerge/>
            <w:shd w:val="clear" w:color="000000" w:fill="DCE6F1"/>
          </w:tcPr>
          <w:p w14:paraId="12DA0C5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217E36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3.1.4</w:t>
            </w:r>
          </w:p>
        </w:tc>
        <w:tc>
          <w:tcPr>
            <w:tcW w:w="5635" w:type="dxa"/>
            <w:shd w:val="clear" w:color="000000" w:fill="DCE6F1"/>
          </w:tcPr>
          <w:p w14:paraId="797CE8E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Stakeholder consultation workshop to present findings of the </w:t>
            </w:r>
            <w:r>
              <w:rPr>
                <w:rFonts w:eastAsia="Times New Roman" w:cs="Calibri"/>
                <w:color w:val="000000"/>
                <w:sz w:val="20"/>
                <w:szCs w:val="20"/>
                <w:lang w:val="en-AU" w:eastAsia="en-AU"/>
              </w:rPr>
              <w:t>FREL</w:t>
            </w:r>
            <w:r w:rsidRPr="006A5FCA">
              <w:rPr>
                <w:rFonts w:eastAsia="Times New Roman" w:cs="Calibri"/>
                <w:color w:val="000000"/>
                <w:sz w:val="20"/>
                <w:szCs w:val="20"/>
                <w:lang w:val="en-AU" w:eastAsia="en-AU"/>
              </w:rPr>
              <w:t>/</w:t>
            </w:r>
            <w:r>
              <w:rPr>
                <w:rFonts w:eastAsia="Times New Roman" w:cs="Calibri"/>
                <w:color w:val="000000"/>
                <w:sz w:val="20"/>
                <w:szCs w:val="20"/>
                <w:lang w:val="en-AU" w:eastAsia="en-AU"/>
              </w:rPr>
              <w:t>FRL</w:t>
            </w:r>
            <w:r w:rsidRPr="006A5FCA">
              <w:rPr>
                <w:rFonts w:eastAsia="Times New Roman" w:cs="Calibri"/>
                <w:color w:val="000000"/>
                <w:sz w:val="20"/>
                <w:szCs w:val="20"/>
                <w:lang w:val="en-AU" w:eastAsia="en-AU"/>
              </w:rPr>
              <w:t xml:space="preserve"> methodological study;</w:t>
            </w:r>
          </w:p>
        </w:tc>
        <w:tc>
          <w:tcPr>
            <w:tcW w:w="1033" w:type="dxa"/>
            <w:vMerge/>
            <w:noWrap/>
            <w:vAlign w:val="center"/>
          </w:tcPr>
          <w:p w14:paraId="47FF95A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31CCFE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7360BF8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619FE253"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B8A7127" w14:textId="77777777" w:rsidTr="00A02AEA">
        <w:trPr>
          <w:trHeight w:val="530"/>
          <w:jc w:val="center"/>
        </w:trPr>
        <w:tc>
          <w:tcPr>
            <w:tcW w:w="2876" w:type="dxa"/>
            <w:vMerge w:val="restart"/>
            <w:shd w:val="clear" w:color="000000" w:fill="DCE6F1"/>
          </w:tcPr>
          <w:p w14:paraId="03F3C96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3.2</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Historical data assessed</w:t>
            </w:r>
          </w:p>
          <w:p w14:paraId="3A83382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70F37E4"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3.2.1</w:t>
            </w:r>
          </w:p>
        </w:tc>
        <w:tc>
          <w:tcPr>
            <w:tcW w:w="5635" w:type="dxa"/>
            <w:shd w:val="clear" w:color="000000" w:fill="DCE6F1"/>
          </w:tcPr>
          <w:p w14:paraId="7DE01757" w14:textId="77777777" w:rsidR="0007220A" w:rsidRPr="006A5FCA" w:rsidRDefault="0007220A" w:rsidP="00541035">
            <w:pPr>
              <w:spacing w:after="0"/>
              <w:contextualSpacing/>
              <w:jc w:val="left"/>
              <w:rPr>
                <w:rFonts w:eastAsia="Times New Roman" w:cs="Calibri"/>
                <w:color w:val="000000"/>
                <w:sz w:val="20"/>
                <w:szCs w:val="20"/>
                <w:lang w:val="en-AU" w:eastAsia="en-AU"/>
              </w:rPr>
            </w:pPr>
            <w:r>
              <w:rPr>
                <w:rFonts w:eastAsia="Times New Roman" w:cs="Calibri"/>
                <w:color w:val="000000"/>
                <w:sz w:val="20"/>
                <w:szCs w:val="20"/>
                <w:lang w:val="en-AU" w:eastAsia="en-AU"/>
              </w:rPr>
              <w:t>A</w:t>
            </w:r>
            <w:r w:rsidRPr="006A5FCA">
              <w:rPr>
                <w:rFonts w:eastAsia="Times New Roman" w:cs="Calibri"/>
                <w:color w:val="000000"/>
                <w:sz w:val="20"/>
                <w:szCs w:val="20"/>
                <w:lang w:val="en-AU" w:eastAsia="en-AU"/>
              </w:rPr>
              <w:t>ctivities under Component 4 on land use change analysis activities;</w:t>
            </w:r>
          </w:p>
        </w:tc>
        <w:tc>
          <w:tcPr>
            <w:tcW w:w="1033" w:type="dxa"/>
            <w:vMerge w:val="restart"/>
            <w:noWrap/>
            <w:vAlign w:val="center"/>
          </w:tcPr>
          <w:p w14:paraId="18EC6BEE"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074" w:type="dxa"/>
            <w:vMerge w:val="restart"/>
            <w:noWrap/>
            <w:vAlign w:val="center"/>
          </w:tcPr>
          <w:p w14:paraId="40F53EBC"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1B7491C2"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300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620882AF"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500</w:t>
            </w:r>
            <w:r>
              <w:rPr>
                <w:b/>
                <w:bCs/>
                <w:color w:val="000000"/>
                <w:sz w:val="20"/>
                <w:szCs w:val="20"/>
                <w:lang w:val="en-AU"/>
              </w:rPr>
              <w:t>,</w:t>
            </w:r>
            <w:r w:rsidRPr="006A5FCA">
              <w:rPr>
                <w:b/>
                <w:bCs/>
                <w:color w:val="000000"/>
                <w:sz w:val="20"/>
                <w:szCs w:val="20"/>
                <w:lang w:val="en-AU"/>
              </w:rPr>
              <w:t>000</w:t>
            </w:r>
          </w:p>
        </w:tc>
      </w:tr>
      <w:tr w:rsidR="0007220A" w:rsidRPr="006A5FCA" w14:paraId="715DD1CE" w14:textId="77777777" w:rsidTr="00A02AEA">
        <w:trPr>
          <w:trHeight w:val="610"/>
          <w:jc w:val="center"/>
        </w:trPr>
        <w:tc>
          <w:tcPr>
            <w:tcW w:w="2876" w:type="dxa"/>
            <w:vMerge/>
            <w:shd w:val="clear" w:color="000000" w:fill="DCE6F1"/>
          </w:tcPr>
          <w:p w14:paraId="0923CF7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3DDBE50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3.2.2</w:t>
            </w:r>
          </w:p>
        </w:tc>
        <w:tc>
          <w:tcPr>
            <w:tcW w:w="5635" w:type="dxa"/>
            <w:shd w:val="clear" w:color="000000" w:fill="DCE6F1"/>
          </w:tcPr>
          <w:p w14:paraId="37EDDF43" w14:textId="6CC30CAE" w:rsidR="0007220A" w:rsidRPr="006A5FCA" w:rsidRDefault="0007220A" w:rsidP="00541035">
            <w:pPr>
              <w:spacing w:after="0"/>
              <w:contextualSpacing/>
              <w:jc w:val="left"/>
              <w:rPr>
                <w:rFonts w:eastAsia="Times New Roman" w:cs="Calibri"/>
                <w:color w:val="000000"/>
                <w:sz w:val="20"/>
                <w:szCs w:val="20"/>
                <w:lang w:val="en-AU" w:eastAsia="en-AU"/>
              </w:rPr>
            </w:pPr>
            <w:r>
              <w:rPr>
                <w:rFonts w:eastAsia="Times New Roman" w:cs="Calibri"/>
                <w:color w:val="000000"/>
                <w:sz w:val="20"/>
                <w:szCs w:val="20"/>
                <w:lang w:val="en-AU" w:eastAsia="en-AU"/>
              </w:rPr>
              <w:t>A</w:t>
            </w:r>
            <w:r w:rsidRPr="006A5FCA">
              <w:rPr>
                <w:rFonts w:eastAsia="Times New Roman" w:cs="Calibri"/>
                <w:color w:val="000000"/>
                <w:sz w:val="20"/>
                <w:szCs w:val="20"/>
                <w:lang w:val="en-AU" w:eastAsia="en-AU"/>
              </w:rPr>
              <w:t>nnual emissions calculated using emission factors from na</w:t>
            </w:r>
            <w:r w:rsidR="00A526D7">
              <w:rPr>
                <w:rFonts w:eastAsia="Times New Roman" w:cs="Calibri"/>
                <w:color w:val="000000"/>
                <w:sz w:val="20"/>
                <w:szCs w:val="20"/>
                <w:lang w:val="en-AU" w:eastAsia="en-AU"/>
              </w:rPr>
              <w:t xml:space="preserve">tional forest monitoring system </w:t>
            </w:r>
            <w:r w:rsidR="00A526D7" w:rsidRPr="00A526D7">
              <w:rPr>
                <w:rFonts w:eastAsia="Times New Roman" w:cs="Calibri"/>
                <w:color w:val="000000"/>
                <w:sz w:val="20"/>
                <w:szCs w:val="20"/>
                <w:lang w:val="en-AU" w:eastAsia="en-AU"/>
              </w:rPr>
              <w:t xml:space="preserve">based on country’s historical data </w:t>
            </w:r>
            <w:r w:rsidRPr="006A5FCA">
              <w:rPr>
                <w:rFonts w:eastAsia="Times New Roman" w:cs="Calibri"/>
                <w:color w:val="000000"/>
                <w:sz w:val="20"/>
                <w:szCs w:val="20"/>
                <w:lang w:val="en-AU" w:eastAsia="en-AU"/>
              </w:rPr>
              <w:t>(Component 4).</w:t>
            </w:r>
          </w:p>
        </w:tc>
        <w:tc>
          <w:tcPr>
            <w:tcW w:w="1033" w:type="dxa"/>
            <w:vMerge/>
            <w:noWrap/>
            <w:vAlign w:val="center"/>
          </w:tcPr>
          <w:p w14:paraId="3B9ADD24"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F2272B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79798A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7DC7B453"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066977AC" w14:textId="77777777" w:rsidTr="00A02AEA">
        <w:trPr>
          <w:trHeight w:val="357"/>
          <w:jc w:val="center"/>
        </w:trPr>
        <w:tc>
          <w:tcPr>
            <w:tcW w:w="2876" w:type="dxa"/>
            <w:vMerge w:val="restart"/>
            <w:shd w:val="clear" w:color="000000" w:fill="DCE6F1"/>
          </w:tcPr>
          <w:p w14:paraId="3746BD3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w:t>
            </w:r>
            <w:r>
              <w:rPr>
                <w:rFonts w:eastAsia="Times New Roman" w:cs="Calibri"/>
                <w:b/>
                <w:bCs/>
                <w:color w:val="000000"/>
                <w:sz w:val="20"/>
                <w:szCs w:val="20"/>
                <w:lang w:val="en-AU" w:eastAsia="en-AU"/>
              </w:rPr>
              <w:t>utput</w:t>
            </w:r>
            <w:r w:rsidRPr="006A5FCA">
              <w:rPr>
                <w:rFonts w:eastAsia="Times New Roman" w:cs="Calibri"/>
                <w:b/>
                <w:bCs/>
                <w:color w:val="000000"/>
                <w:sz w:val="20"/>
                <w:szCs w:val="20"/>
                <w:lang w:val="en-AU" w:eastAsia="en-AU"/>
              </w:rPr>
              <w:t xml:space="preserve"> 3.3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lastRenderedPageBreak/>
              <w:t>Assessment of national circumstances completed</w:t>
            </w:r>
          </w:p>
          <w:p w14:paraId="2FD546F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4111C3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lastRenderedPageBreak/>
              <w:t>3.3.1</w:t>
            </w:r>
          </w:p>
        </w:tc>
        <w:tc>
          <w:tcPr>
            <w:tcW w:w="5635" w:type="dxa"/>
            <w:shd w:val="clear" w:color="000000" w:fill="DCE6F1"/>
          </w:tcPr>
          <w:p w14:paraId="3F75698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Assessment of the drivers of deforestation (see Component 2a), including policy and land use governance context;</w:t>
            </w:r>
          </w:p>
        </w:tc>
        <w:tc>
          <w:tcPr>
            <w:tcW w:w="1033" w:type="dxa"/>
            <w:vMerge w:val="restart"/>
            <w:noWrap/>
            <w:vAlign w:val="center"/>
          </w:tcPr>
          <w:p w14:paraId="165EA602"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0</w:t>
            </w:r>
          </w:p>
        </w:tc>
        <w:tc>
          <w:tcPr>
            <w:tcW w:w="1074" w:type="dxa"/>
            <w:vMerge w:val="restart"/>
            <w:noWrap/>
            <w:vAlign w:val="center"/>
          </w:tcPr>
          <w:p w14:paraId="48134A28"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2710B98C"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47AB019B"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150</w:t>
            </w:r>
            <w:r>
              <w:rPr>
                <w:b/>
                <w:bCs/>
                <w:color w:val="000000"/>
                <w:sz w:val="20"/>
                <w:szCs w:val="20"/>
              </w:rPr>
              <w:t>,</w:t>
            </w:r>
            <w:r w:rsidRPr="006A5FCA">
              <w:rPr>
                <w:b/>
                <w:bCs/>
                <w:color w:val="000000"/>
                <w:sz w:val="20"/>
                <w:szCs w:val="20"/>
              </w:rPr>
              <w:t>000</w:t>
            </w:r>
          </w:p>
        </w:tc>
      </w:tr>
      <w:tr w:rsidR="0007220A" w:rsidRPr="006A5FCA" w14:paraId="2C33B624" w14:textId="77777777" w:rsidTr="00A02AEA">
        <w:trPr>
          <w:trHeight w:val="485"/>
          <w:jc w:val="center"/>
        </w:trPr>
        <w:tc>
          <w:tcPr>
            <w:tcW w:w="2876" w:type="dxa"/>
            <w:vMerge/>
            <w:shd w:val="clear" w:color="000000" w:fill="DCE6F1"/>
          </w:tcPr>
          <w:p w14:paraId="1720A53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A6F6E3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3.3.2</w:t>
            </w:r>
          </w:p>
        </w:tc>
        <w:tc>
          <w:tcPr>
            <w:tcW w:w="5635" w:type="dxa"/>
            <w:shd w:val="clear" w:color="000000" w:fill="DCE6F1"/>
          </w:tcPr>
          <w:p w14:paraId="7FE362F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Stakeholder consultation workshop to present findings of the study on national circumstances;</w:t>
            </w:r>
          </w:p>
        </w:tc>
        <w:tc>
          <w:tcPr>
            <w:tcW w:w="1033" w:type="dxa"/>
            <w:vMerge/>
            <w:noWrap/>
            <w:vAlign w:val="center"/>
          </w:tcPr>
          <w:p w14:paraId="515929D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64A65A3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5CDF022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7261C79D"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2C6C407E" w14:textId="77777777" w:rsidTr="00A02AEA">
        <w:trPr>
          <w:trHeight w:val="260"/>
          <w:jc w:val="center"/>
        </w:trPr>
        <w:tc>
          <w:tcPr>
            <w:tcW w:w="2876" w:type="dxa"/>
            <w:vMerge/>
            <w:shd w:val="clear" w:color="000000" w:fill="DCE6F1"/>
          </w:tcPr>
          <w:p w14:paraId="56DF505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0198AC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3.3.3</w:t>
            </w:r>
          </w:p>
        </w:tc>
        <w:tc>
          <w:tcPr>
            <w:tcW w:w="5635" w:type="dxa"/>
            <w:shd w:val="clear" w:color="000000" w:fill="DCE6F1"/>
          </w:tcPr>
          <w:p w14:paraId="7EED82C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Development of potential </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RELs/</w:t>
            </w:r>
            <w:r>
              <w:rPr>
                <w:rFonts w:eastAsia="Times New Roman" w:cs="Calibri"/>
                <w:color w:val="000000"/>
                <w:sz w:val="20"/>
                <w:szCs w:val="20"/>
                <w:lang w:val="en-AU" w:eastAsia="en-AU"/>
              </w:rPr>
              <w:t>F</w:t>
            </w:r>
            <w:r w:rsidRPr="006A5FCA">
              <w:rPr>
                <w:rFonts w:eastAsia="Times New Roman" w:cs="Calibri"/>
                <w:color w:val="000000"/>
                <w:sz w:val="20"/>
                <w:szCs w:val="20"/>
                <w:lang w:val="en-AU" w:eastAsia="en-AU"/>
              </w:rPr>
              <w:t>RLs adjustment factors.</w:t>
            </w:r>
          </w:p>
        </w:tc>
        <w:tc>
          <w:tcPr>
            <w:tcW w:w="1033" w:type="dxa"/>
            <w:vMerge/>
            <w:noWrap/>
            <w:vAlign w:val="center"/>
          </w:tcPr>
          <w:p w14:paraId="78BE021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C64619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1FFA65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679DD11D"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31484271" w14:textId="77777777" w:rsidTr="00A02AEA">
        <w:trPr>
          <w:trHeight w:val="345"/>
          <w:jc w:val="center"/>
        </w:trPr>
        <w:tc>
          <w:tcPr>
            <w:tcW w:w="2876" w:type="dxa"/>
            <w:vMerge w:val="restart"/>
            <w:shd w:val="clear" w:color="000000" w:fill="DCE6F1"/>
          </w:tcPr>
          <w:p w14:paraId="4FF2FE6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3.4</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 xml:space="preserve">Testing of different </w:t>
            </w:r>
            <w:r>
              <w:rPr>
                <w:rFonts w:eastAsia="Times New Roman" w:cs="Calibri"/>
                <w:b/>
                <w:bCs/>
                <w:color w:val="000000"/>
                <w:sz w:val="20"/>
                <w:szCs w:val="20"/>
                <w:lang w:val="en-AU" w:eastAsia="en-AU"/>
              </w:rPr>
              <w:t>F</w:t>
            </w:r>
            <w:r w:rsidRPr="006A5FCA">
              <w:rPr>
                <w:rFonts w:eastAsia="Times New Roman" w:cs="Calibri"/>
                <w:b/>
                <w:bCs/>
                <w:color w:val="000000"/>
                <w:sz w:val="20"/>
                <w:szCs w:val="20"/>
                <w:lang w:val="en-AU" w:eastAsia="en-AU"/>
              </w:rPr>
              <w:t>RELs/</w:t>
            </w:r>
            <w:r>
              <w:rPr>
                <w:rFonts w:eastAsia="Times New Roman" w:cs="Calibri"/>
                <w:b/>
                <w:bCs/>
                <w:color w:val="000000"/>
                <w:sz w:val="20"/>
                <w:szCs w:val="20"/>
                <w:lang w:val="en-AU" w:eastAsia="en-AU"/>
              </w:rPr>
              <w:t>F</w:t>
            </w:r>
            <w:r w:rsidRPr="006A5FCA">
              <w:rPr>
                <w:rFonts w:eastAsia="Times New Roman" w:cs="Calibri"/>
                <w:b/>
                <w:bCs/>
                <w:color w:val="000000"/>
                <w:sz w:val="20"/>
                <w:szCs w:val="20"/>
                <w:lang w:val="en-AU" w:eastAsia="en-AU"/>
              </w:rPr>
              <w:t>RLs methodologies completed</w:t>
            </w:r>
          </w:p>
        </w:tc>
        <w:tc>
          <w:tcPr>
            <w:tcW w:w="990" w:type="dxa"/>
            <w:noWrap/>
          </w:tcPr>
          <w:p w14:paraId="3815E2EC"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3.4.1</w:t>
            </w:r>
          </w:p>
        </w:tc>
        <w:tc>
          <w:tcPr>
            <w:tcW w:w="5635" w:type="dxa"/>
            <w:shd w:val="clear" w:color="000000" w:fill="DCE6F1"/>
          </w:tcPr>
          <w:p w14:paraId="3AAF5219" w14:textId="77777777" w:rsidR="0007220A" w:rsidRPr="006A5FCA" w:rsidRDefault="0007220A" w:rsidP="00541035">
            <w:pPr>
              <w:spacing w:after="0"/>
              <w:contextualSpacing/>
              <w:jc w:val="left"/>
              <w:rPr>
                <w:rFonts w:eastAsia="Times New Roman" w:cs="Calibri"/>
                <w:color w:val="000000"/>
                <w:sz w:val="20"/>
                <w:szCs w:val="20"/>
                <w:lang w:val="en-AU" w:eastAsia="en-AU"/>
              </w:rPr>
            </w:pPr>
            <w:proofErr w:type="gramStart"/>
            <w:r w:rsidRPr="006A5FCA">
              <w:rPr>
                <w:rFonts w:eastAsia="Times New Roman" w:cs="Calibri"/>
                <w:color w:val="000000"/>
                <w:sz w:val="20"/>
                <w:szCs w:val="20"/>
                <w:lang w:val="en-AU" w:eastAsia="en-AU"/>
              </w:rPr>
              <w:t>with</w:t>
            </w:r>
            <w:proofErr w:type="gramEnd"/>
            <w:r w:rsidRPr="006A5FCA">
              <w:rPr>
                <w:rFonts w:eastAsia="Times New Roman" w:cs="Calibri"/>
                <w:color w:val="000000"/>
                <w:sz w:val="20"/>
                <w:szCs w:val="20"/>
                <w:lang w:val="en-AU" w:eastAsia="en-AU"/>
              </w:rPr>
              <w:t xml:space="preserve"> stakeholder and technical experts to collate proposals for, and select, pilot sites;</w:t>
            </w:r>
          </w:p>
        </w:tc>
        <w:tc>
          <w:tcPr>
            <w:tcW w:w="1033" w:type="dxa"/>
            <w:vMerge w:val="restart"/>
            <w:noWrap/>
            <w:vAlign w:val="center"/>
          </w:tcPr>
          <w:p w14:paraId="72ED652B"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0</w:t>
            </w:r>
          </w:p>
        </w:tc>
        <w:tc>
          <w:tcPr>
            <w:tcW w:w="1074" w:type="dxa"/>
            <w:vMerge w:val="restart"/>
            <w:noWrap/>
            <w:vAlign w:val="center"/>
          </w:tcPr>
          <w:p w14:paraId="184F0587"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w:t>
            </w:r>
            <w:r>
              <w:rPr>
                <w:color w:val="000000"/>
                <w:sz w:val="20"/>
                <w:szCs w:val="20"/>
                <w:lang w:val="en-AU"/>
              </w:rPr>
              <w:t>,</w:t>
            </w:r>
            <w:r w:rsidRPr="006A5FCA">
              <w:rPr>
                <w:color w:val="000000"/>
                <w:sz w:val="20"/>
                <w:szCs w:val="20"/>
                <w:lang w:val="en-AU"/>
              </w:rPr>
              <w:t>000</w:t>
            </w:r>
          </w:p>
        </w:tc>
        <w:tc>
          <w:tcPr>
            <w:tcW w:w="1164" w:type="dxa"/>
            <w:vMerge w:val="restart"/>
            <w:noWrap/>
            <w:vAlign w:val="center"/>
          </w:tcPr>
          <w:p w14:paraId="2A93DCE4"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200</w:t>
            </w:r>
            <w:r>
              <w:rPr>
                <w:color w:val="000000"/>
                <w:sz w:val="20"/>
                <w:szCs w:val="20"/>
                <w:lang w:val="en-AU"/>
              </w:rPr>
              <w:t>,</w:t>
            </w:r>
            <w:r w:rsidRPr="006A5FCA">
              <w:rPr>
                <w:color w:val="000000"/>
                <w:sz w:val="20"/>
                <w:szCs w:val="20"/>
                <w:lang w:val="en-AU"/>
              </w:rPr>
              <w:t>000</w:t>
            </w:r>
          </w:p>
        </w:tc>
        <w:tc>
          <w:tcPr>
            <w:tcW w:w="1074" w:type="dxa"/>
            <w:vMerge w:val="restart"/>
            <w:shd w:val="clear" w:color="000000" w:fill="DCE6F1"/>
            <w:noWrap/>
            <w:vAlign w:val="center"/>
          </w:tcPr>
          <w:p w14:paraId="058DF04C"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300</w:t>
            </w:r>
            <w:r>
              <w:rPr>
                <w:b/>
                <w:bCs/>
                <w:color w:val="000000"/>
                <w:sz w:val="20"/>
                <w:szCs w:val="20"/>
                <w:lang w:val="en-AU"/>
              </w:rPr>
              <w:t>,</w:t>
            </w:r>
            <w:r w:rsidRPr="006A5FCA">
              <w:rPr>
                <w:b/>
                <w:bCs/>
                <w:color w:val="000000"/>
                <w:sz w:val="20"/>
                <w:szCs w:val="20"/>
                <w:lang w:val="en-AU"/>
              </w:rPr>
              <w:t>000</w:t>
            </w:r>
          </w:p>
        </w:tc>
      </w:tr>
      <w:tr w:rsidR="0007220A" w:rsidRPr="006A5FCA" w14:paraId="62A341AA" w14:textId="77777777" w:rsidTr="00A02AEA">
        <w:trPr>
          <w:trHeight w:val="485"/>
          <w:jc w:val="center"/>
        </w:trPr>
        <w:tc>
          <w:tcPr>
            <w:tcW w:w="2876" w:type="dxa"/>
            <w:vMerge/>
            <w:shd w:val="clear" w:color="000000" w:fill="DCE6F1"/>
          </w:tcPr>
          <w:p w14:paraId="3C29B0A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66BF5E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3.4.2</w:t>
            </w:r>
          </w:p>
        </w:tc>
        <w:tc>
          <w:tcPr>
            <w:tcW w:w="5635" w:type="dxa"/>
            <w:shd w:val="clear" w:color="000000" w:fill="DCE6F1"/>
          </w:tcPr>
          <w:p w14:paraId="16C6627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 national REL/RL and submit to the UNFCCC Secretariat for review.</w:t>
            </w:r>
          </w:p>
        </w:tc>
        <w:tc>
          <w:tcPr>
            <w:tcW w:w="1033" w:type="dxa"/>
            <w:vMerge/>
            <w:noWrap/>
            <w:vAlign w:val="center"/>
          </w:tcPr>
          <w:p w14:paraId="53BC08C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6FA9B82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5D0B4FD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601EB0E"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7E0B6E0" w14:textId="77777777" w:rsidTr="00A02AEA">
        <w:trPr>
          <w:trHeight w:val="300"/>
          <w:jc w:val="center"/>
        </w:trPr>
        <w:tc>
          <w:tcPr>
            <w:tcW w:w="9501" w:type="dxa"/>
            <w:gridSpan w:val="3"/>
            <w:shd w:val="clear" w:color="auto" w:fill="BFBFBF"/>
          </w:tcPr>
          <w:p w14:paraId="2C1AFED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Total Outcome 3</w:t>
            </w:r>
          </w:p>
        </w:tc>
        <w:tc>
          <w:tcPr>
            <w:tcW w:w="1033" w:type="dxa"/>
            <w:shd w:val="clear" w:color="auto" w:fill="BFBFBF"/>
            <w:noWrap/>
            <w:vAlign w:val="center"/>
          </w:tcPr>
          <w:p w14:paraId="22AF16AF" w14:textId="42FC13B8" w:rsidR="0007220A" w:rsidRPr="006A5FCA" w:rsidRDefault="0007220A" w:rsidP="00275FAF">
            <w:pPr>
              <w:spacing w:before="100" w:beforeAutospacing="1" w:after="0"/>
              <w:contextualSpacing/>
              <w:jc w:val="center"/>
              <w:rPr>
                <w:b/>
                <w:bCs/>
                <w:color w:val="000000"/>
                <w:sz w:val="20"/>
                <w:szCs w:val="20"/>
              </w:rPr>
            </w:pPr>
            <w:r w:rsidRPr="006A5FCA">
              <w:rPr>
                <w:b/>
                <w:bCs/>
                <w:color w:val="000000"/>
                <w:sz w:val="20"/>
                <w:szCs w:val="20"/>
              </w:rPr>
              <w:t>1</w:t>
            </w:r>
            <w:r w:rsidR="00275FAF">
              <w:rPr>
                <w:b/>
                <w:bCs/>
                <w:color w:val="000000"/>
                <w:sz w:val="20"/>
                <w:szCs w:val="20"/>
              </w:rPr>
              <w:t>7</w:t>
            </w:r>
            <w:r w:rsidRPr="006A5FCA">
              <w:rPr>
                <w:b/>
                <w:bCs/>
                <w:color w:val="000000"/>
                <w:sz w:val="20"/>
                <w:szCs w:val="20"/>
              </w:rPr>
              <w:t>0000</w:t>
            </w:r>
          </w:p>
        </w:tc>
        <w:tc>
          <w:tcPr>
            <w:tcW w:w="1074" w:type="dxa"/>
            <w:shd w:val="clear" w:color="auto" w:fill="BFBFBF"/>
            <w:noWrap/>
            <w:vAlign w:val="center"/>
          </w:tcPr>
          <w:p w14:paraId="3206013B"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350000</w:t>
            </w:r>
          </w:p>
        </w:tc>
        <w:tc>
          <w:tcPr>
            <w:tcW w:w="1164" w:type="dxa"/>
            <w:shd w:val="clear" w:color="auto" w:fill="BFBFBF"/>
            <w:noWrap/>
            <w:vAlign w:val="center"/>
          </w:tcPr>
          <w:p w14:paraId="2B69FD1E" w14:textId="55A84B13" w:rsidR="0007220A" w:rsidRPr="006A5FCA" w:rsidRDefault="00275FAF" w:rsidP="003636F2">
            <w:pPr>
              <w:spacing w:before="100" w:beforeAutospacing="1" w:after="0"/>
              <w:contextualSpacing/>
              <w:jc w:val="center"/>
              <w:rPr>
                <w:b/>
                <w:bCs/>
                <w:color w:val="000000"/>
                <w:sz w:val="20"/>
                <w:szCs w:val="20"/>
              </w:rPr>
            </w:pPr>
            <w:r>
              <w:rPr>
                <w:b/>
                <w:bCs/>
                <w:color w:val="000000"/>
                <w:sz w:val="20"/>
                <w:szCs w:val="20"/>
              </w:rPr>
              <w:t>58</w:t>
            </w:r>
            <w:r w:rsidR="0007220A" w:rsidRPr="006A5FCA">
              <w:rPr>
                <w:b/>
                <w:bCs/>
                <w:color w:val="000000"/>
                <w:sz w:val="20"/>
                <w:szCs w:val="20"/>
              </w:rPr>
              <w:t>0000</w:t>
            </w:r>
          </w:p>
        </w:tc>
        <w:tc>
          <w:tcPr>
            <w:tcW w:w="1074" w:type="dxa"/>
            <w:shd w:val="clear" w:color="auto" w:fill="BFBFBF"/>
            <w:noWrap/>
            <w:vAlign w:val="center"/>
          </w:tcPr>
          <w:p w14:paraId="1C2022B8"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1100000</w:t>
            </w:r>
          </w:p>
        </w:tc>
      </w:tr>
      <w:tr w:rsidR="0007220A" w:rsidRPr="006A5FCA" w14:paraId="2720BA3C" w14:textId="77777777" w:rsidTr="00A02AEA">
        <w:trPr>
          <w:trHeight w:val="360"/>
          <w:jc w:val="center"/>
        </w:trPr>
        <w:tc>
          <w:tcPr>
            <w:tcW w:w="9501" w:type="dxa"/>
            <w:gridSpan w:val="3"/>
            <w:shd w:val="clear" w:color="000000" w:fill="F2DCDB"/>
          </w:tcPr>
          <w:p w14:paraId="22D47489"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r w:rsidRPr="006A5FCA">
              <w:rPr>
                <w:rFonts w:eastAsia="Times New Roman" w:cs="Calibri"/>
                <w:b/>
                <w:bCs/>
                <w:color w:val="1F497D"/>
                <w:sz w:val="20"/>
                <w:szCs w:val="20"/>
                <w:lang w:val="en-AU" w:eastAsia="en-AU"/>
              </w:rPr>
              <w:t>OUTCOME 4: NATIONAL FOREST MONITORING SYSTEM AND SAFEGUARDS INFORMATION SYSTEM DEVELOPED</w:t>
            </w:r>
          </w:p>
        </w:tc>
        <w:tc>
          <w:tcPr>
            <w:tcW w:w="4345" w:type="dxa"/>
            <w:gridSpan w:val="4"/>
            <w:shd w:val="clear" w:color="000000" w:fill="F2DCDB"/>
          </w:tcPr>
          <w:p w14:paraId="4B877859" w14:textId="77777777" w:rsidR="0007220A" w:rsidRPr="006A5FCA" w:rsidRDefault="0007220A" w:rsidP="003636F2">
            <w:pPr>
              <w:spacing w:before="100" w:beforeAutospacing="1" w:after="0"/>
              <w:contextualSpacing/>
              <w:jc w:val="left"/>
              <w:rPr>
                <w:rFonts w:eastAsia="Times New Roman" w:cs="Calibri"/>
                <w:b/>
                <w:bCs/>
                <w:color w:val="1F497D"/>
                <w:sz w:val="20"/>
                <w:szCs w:val="20"/>
                <w:lang w:val="en-AU" w:eastAsia="en-AU"/>
              </w:rPr>
            </w:pPr>
          </w:p>
        </w:tc>
      </w:tr>
      <w:tr w:rsidR="0007220A" w:rsidRPr="006A5FCA" w14:paraId="6A5AD1B3" w14:textId="77777777" w:rsidTr="00A02AEA">
        <w:trPr>
          <w:trHeight w:val="393"/>
          <w:jc w:val="center"/>
        </w:trPr>
        <w:tc>
          <w:tcPr>
            <w:tcW w:w="2876" w:type="dxa"/>
            <w:vMerge w:val="restart"/>
            <w:shd w:val="clear" w:color="000000" w:fill="DCE6F1"/>
          </w:tcPr>
          <w:p w14:paraId="2D9569B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4a.1 </w:t>
            </w:r>
            <w:r w:rsidRPr="006A5FCA">
              <w:rPr>
                <w:rFonts w:eastAsia="Times New Roman" w:cs="Calibri"/>
                <w:b/>
                <w:bCs/>
                <w:color w:val="000000"/>
                <w:sz w:val="20"/>
                <w:szCs w:val="20"/>
                <w:lang w:val="en-AU" w:eastAsia="en-AU"/>
              </w:rPr>
              <w:br w:type="page"/>
            </w:r>
            <w:r w:rsidRPr="006A5FCA">
              <w:rPr>
                <w:rFonts w:eastAsia="Times New Roman" w:cs="Calibri"/>
                <w:b/>
                <w:bCs/>
                <w:color w:val="000000"/>
                <w:sz w:val="20"/>
                <w:szCs w:val="20"/>
                <w:lang w:val="en-AU" w:eastAsia="en-AU"/>
              </w:rPr>
              <w:br w:type="page"/>
            </w:r>
            <w:r w:rsidRPr="006A5FCA">
              <w:rPr>
                <w:rFonts w:cs="Calibri"/>
                <w:b/>
                <w:sz w:val="20"/>
                <w:szCs w:val="20"/>
              </w:rPr>
              <w:t xml:space="preserve">Capacity Building and National forest monitoring system Action Plan </w:t>
            </w:r>
            <w:proofErr w:type="gramStart"/>
            <w:r w:rsidRPr="006A5FCA">
              <w:rPr>
                <w:rFonts w:cs="Calibri"/>
                <w:b/>
                <w:sz w:val="20"/>
                <w:szCs w:val="20"/>
              </w:rPr>
              <w:t>Development</w:t>
            </w:r>
            <w:r w:rsidRPr="006A5FCA">
              <w:rPr>
                <w:rFonts w:eastAsia="Times New Roman" w:cs="Calibri"/>
                <w:b/>
                <w:bCs/>
                <w:color w:val="000000"/>
                <w:sz w:val="20"/>
                <w:szCs w:val="20"/>
                <w:lang w:val="en-AU" w:eastAsia="en-AU"/>
              </w:rPr>
              <w:t>  </w:t>
            </w:r>
            <w:proofErr w:type="gramEnd"/>
          </w:p>
        </w:tc>
        <w:tc>
          <w:tcPr>
            <w:tcW w:w="990" w:type="dxa"/>
            <w:noWrap/>
          </w:tcPr>
          <w:p w14:paraId="580543C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4a.1.1</w:t>
            </w:r>
          </w:p>
        </w:tc>
        <w:tc>
          <w:tcPr>
            <w:tcW w:w="5635" w:type="dxa"/>
            <w:shd w:val="clear" w:color="000000" w:fill="DCE6F1"/>
          </w:tcPr>
          <w:p w14:paraId="5D053EB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Organize NFMS work and regular Working Group meetings</w:t>
            </w:r>
          </w:p>
        </w:tc>
        <w:tc>
          <w:tcPr>
            <w:tcW w:w="1033" w:type="dxa"/>
            <w:vMerge w:val="restart"/>
            <w:noWrap/>
            <w:vAlign w:val="center"/>
          </w:tcPr>
          <w:p w14:paraId="2D44F3FD"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074" w:type="dxa"/>
            <w:vMerge w:val="restart"/>
            <w:noWrap/>
            <w:vAlign w:val="center"/>
          </w:tcPr>
          <w:p w14:paraId="4950F924"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164" w:type="dxa"/>
            <w:vMerge w:val="restart"/>
            <w:noWrap/>
            <w:vAlign w:val="center"/>
          </w:tcPr>
          <w:p w14:paraId="4272B7D0"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074" w:type="dxa"/>
            <w:vMerge w:val="restart"/>
            <w:shd w:val="clear" w:color="000000" w:fill="DCE6F1"/>
            <w:noWrap/>
            <w:vAlign w:val="center"/>
          </w:tcPr>
          <w:p w14:paraId="46028951"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150000</w:t>
            </w:r>
          </w:p>
        </w:tc>
      </w:tr>
      <w:tr w:rsidR="0007220A" w:rsidRPr="006A5FCA" w14:paraId="456D3BB1" w14:textId="77777777" w:rsidTr="00A02AEA">
        <w:trPr>
          <w:trHeight w:val="341"/>
          <w:jc w:val="center"/>
        </w:trPr>
        <w:tc>
          <w:tcPr>
            <w:tcW w:w="2876" w:type="dxa"/>
            <w:vMerge/>
            <w:shd w:val="clear" w:color="000000" w:fill="DCE6F1"/>
          </w:tcPr>
          <w:p w14:paraId="392BA1B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9E87DB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4a.1.2</w:t>
            </w:r>
          </w:p>
        </w:tc>
        <w:tc>
          <w:tcPr>
            <w:tcW w:w="5635" w:type="dxa"/>
            <w:shd w:val="clear" w:color="000000" w:fill="DCE6F1"/>
          </w:tcPr>
          <w:p w14:paraId="472CB0B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Formalize institutional arrangements for the implementation and management of the</w:t>
            </w:r>
          </w:p>
        </w:tc>
        <w:tc>
          <w:tcPr>
            <w:tcW w:w="1033" w:type="dxa"/>
            <w:vMerge/>
            <w:noWrap/>
            <w:vAlign w:val="center"/>
          </w:tcPr>
          <w:p w14:paraId="1883923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A8D94B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748DE0B4"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1F23F26"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49567275" w14:textId="77777777" w:rsidTr="00A02AEA">
        <w:trPr>
          <w:trHeight w:val="306"/>
          <w:jc w:val="center"/>
        </w:trPr>
        <w:tc>
          <w:tcPr>
            <w:tcW w:w="2876" w:type="dxa"/>
            <w:vMerge/>
            <w:shd w:val="clear" w:color="000000" w:fill="DCE6F1"/>
          </w:tcPr>
          <w:p w14:paraId="0A97D99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E820EC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4a.1.3</w:t>
            </w:r>
          </w:p>
        </w:tc>
        <w:tc>
          <w:tcPr>
            <w:tcW w:w="5635" w:type="dxa"/>
            <w:shd w:val="clear" w:color="000000" w:fill="DCE6F1"/>
          </w:tcPr>
          <w:p w14:paraId="5E7DBB3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Mongolia’s NFMS Action Plan</w:t>
            </w:r>
          </w:p>
        </w:tc>
        <w:tc>
          <w:tcPr>
            <w:tcW w:w="1033" w:type="dxa"/>
            <w:vMerge/>
            <w:noWrap/>
            <w:vAlign w:val="center"/>
          </w:tcPr>
          <w:p w14:paraId="1884F00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EF7E58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472C2D8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4DA64B7"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62DCCEA3" w14:textId="77777777" w:rsidTr="00A02AEA">
        <w:trPr>
          <w:trHeight w:val="377"/>
          <w:jc w:val="center"/>
        </w:trPr>
        <w:tc>
          <w:tcPr>
            <w:tcW w:w="2876" w:type="dxa"/>
            <w:vMerge w:val="restart"/>
            <w:shd w:val="clear" w:color="000000" w:fill="DCE6F1"/>
          </w:tcPr>
          <w:p w14:paraId="1471D24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4a.2 </w:t>
            </w:r>
            <w:r w:rsidRPr="006A5FCA">
              <w:rPr>
                <w:rFonts w:eastAsia="Times New Roman" w:cs="Calibri"/>
                <w:b/>
                <w:bCs/>
                <w:color w:val="000000"/>
                <w:sz w:val="20"/>
                <w:szCs w:val="20"/>
                <w:lang w:val="en-AU" w:eastAsia="en-AU"/>
              </w:rPr>
              <w:br w:type="page"/>
            </w:r>
            <w:r w:rsidRPr="006A5FCA">
              <w:rPr>
                <w:rFonts w:eastAsia="Times New Roman" w:cs="Calibri"/>
                <w:b/>
                <w:bCs/>
                <w:color w:val="000000"/>
                <w:sz w:val="20"/>
                <w:szCs w:val="20"/>
                <w:lang w:val="en-AU" w:eastAsia="en-AU"/>
              </w:rPr>
              <w:br w:type="page"/>
              <w:t>Satellite land monitoring system established</w:t>
            </w:r>
          </w:p>
          <w:p w14:paraId="6D9C336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1C6DA355"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351FB95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1D1600B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7025681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6616C90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132B758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054971CD"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tc>
        <w:tc>
          <w:tcPr>
            <w:tcW w:w="990" w:type="dxa"/>
            <w:noWrap/>
          </w:tcPr>
          <w:p w14:paraId="6D9F753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4a.2.1</w:t>
            </w:r>
          </w:p>
        </w:tc>
        <w:tc>
          <w:tcPr>
            <w:tcW w:w="5635" w:type="dxa"/>
            <w:shd w:val="clear" w:color="000000" w:fill="DCE6F1"/>
          </w:tcPr>
          <w:p w14:paraId="19601A6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Capacity building on geospatial data processing and database management </w:t>
            </w:r>
          </w:p>
        </w:tc>
        <w:tc>
          <w:tcPr>
            <w:tcW w:w="1033" w:type="dxa"/>
            <w:vMerge w:val="restart"/>
            <w:noWrap/>
            <w:vAlign w:val="center"/>
          </w:tcPr>
          <w:p w14:paraId="16E23C23"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50000</w:t>
            </w:r>
          </w:p>
        </w:tc>
        <w:tc>
          <w:tcPr>
            <w:tcW w:w="1074" w:type="dxa"/>
            <w:vMerge w:val="restart"/>
            <w:noWrap/>
            <w:vAlign w:val="center"/>
          </w:tcPr>
          <w:p w14:paraId="0029C636"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50000</w:t>
            </w:r>
          </w:p>
        </w:tc>
        <w:tc>
          <w:tcPr>
            <w:tcW w:w="1164" w:type="dxa"/>
            <w:vMerge w:val="restart"/>
            <w:noWrap/>
            <w:vAlign w:val="center"/>
          </w:tcPr>
          <w:p w14:paraId="5DA5C1A2"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100000</w:t>
            </w:r>
          </w:p>
        </w:tc>
        <w:tc>
          <w:tcPr>
            <w:tcW w:w="1074" w:type="dxa"/>
            <w:vMerge w:val="restart"/>
            <w:shd w:val="clear" w:color="000000" w:fill="DCE6F1"/>
            <w:noWrap/>
            <w:vAlign w:val="center"/>
          </w:tcPr>
          <w:p w14:paraId="3B0250A6"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200000</w:t>
            </w:r>
          </w:p>
        </w:tc>
      </w:tr>
      <w:tr w:rsidR="0007220A" w:rsidRPr="006A5FCA" w14:paraId="5D17F990" w14:textId="77777777" w:rsidTr="00A02AEA">
        <w:trPr>
          <w:trHeight w:val="161"/>
          <w:jc w:val="center"/>
        </w:trPr>
        <w:tc>
          <w:tcPr>
            <w:tcW w:w="2876" w:type="dxa"/>
            <w:vMerge/>
            <w:shd w:val="clear" w:color="000000" w:fill="DCE6F1"/>
          </w:tcPr>
          <w:p w14:paraId="4BF0375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988665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4a.2.2</w:t>
            </w:r>
          </w:p>
        </w:tc>
        <w:tc>
          <w:tcPr>
            <w:tcW w:w="5635" w:type="dxa"/>
            <w:shd w:val="clear" w:color="000000" w:fill="DCE6F1"/>
          </w:tcPr>
          <w:p w14:paraId="60CBE27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a harmonized classification system for land representation</w:t>
            </w:r>
          </w:p>
        </w:tc>
        <w:tc>
          <w:tcPr>
            <w:tcW w:w="1033" w:type="dxa"/>
            <w:vMerge/>
            <w:noWrap/>
            <w:vAlign w:val="center"/>
          </w:tcPr>
          <w:p w14:paraId="08BCB40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A53F3A5"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11B6DF2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2F9AB4D4"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3B174C22" w14:textId="77777777" w:rsidTr="00A02AEA">
        <w:trPr>
          <w:trHeight w:val="242"/>
          <w:jc w:val="center"/>
        </w:trPr>
        <w:tc>
          <w:tcPr>
            <w:tcW w:w="2876" w:type="dxa"/>
            <w:vMerge/>
            <w:shd w:val="clear" w:color="000000" w:fill="DCE6F1"/>
          </w:tcPr>
          <w:p w14:paraId="7BCDED4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6142F6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4a.2.3</w:t>
            </w:r>
          </w:p>
        </w:tc>
        <w:tc>
          <w:tcPr>
            <w:tcW w:w="5635" w:type="dxa"/>
            <w:shd w:val="clear" w:color="000000" w:fill="DCE6F1"/>
          </w:tcPr>
          <w:p w14:paraId="6F6A88C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Satellite image characterization for forest monitoring</w:t>
            </w:r>
          </w:p>
        </w:tc>
        <w:tc>
          <w:tcPr>
            <w:tcW w:w="1033" w:type="dxa"/>
            <w:vMerge/>
            <w:noWrap/>
            <w:vAlign w:val="center"/>
          </w:tcPr>
          <w:p w14:paraId="650F4E9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17476F3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A837CAF"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1531347"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052366B" w14:textId="77777777" w:rsidTr="00A02AEA">
        <w:trPr>
          <w:trHeight w:val="85"/>
          <w:jc w:val="center"/>
        </w:trPr>
        <w:tc>
          <w:tcPr>
            <w:tcW w:w="2876" w:type="dxa"/>
            <w:vMerge/>
            <w:shd w:val="clear" w:color="000000" w:fill="DCE6F1"/>
          </w:tcPr>
          <w:p w14:paraId="07D076D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636AE7D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4a.2.4</w:t>
            </w:r>
          </w:p>
        </w:tc>
        <w:tc>
          <w:tcPr>
            <w:tcW w:w="5635" w:type="dxa"/>
            <w:shd w:val="clear" w:color="000000" w:fill="DCE6F1"/>
          </w:tcPr>
          <w:p w14:paraId="174C507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Establishment an RS/GIS Forest Information System and web-GIS platform</w:t>
            </w:r>
          </w:p>
        </w:tc>
        <w:tc>
          <w:tcPr>
            <w:tcW w:w="1033" w:type="dxa"/>
            <w:vMerge/>
            <w:noWrap/>
            <w:vAlign w:val="center"/>
          </w:tcPr>
          <w:p w14:paraId="65B78B4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4D67A09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1B88099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4CE38AD7"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F79C4C2" w14:textId="77777777" w:rsidTr="00A02AEA">
        <w:trPr>
          <w:trHeight w:val="85"/>
          <w:jc w:val="center"/>
        </w:trPr>
        <w:tc>
          <w:tcPr>
            <w:tcW w:w="2876" w:type="dxa"/>
            <w:vMerge/>
            <w:shd w:val="clear" w:color="000000" w:fill="DCE6F1"/>
          </w:tcPr>
          <w:p w14:paraId="7CFE7851"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95AA64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4a.2.5</w:t>
            </w:r>
          </w:p>
        </w:tc>
        <w:tc>
          <w:tcPr>
            <w:tcW w:w="5635" w:type="dxa"/>
            <w:shd w:val="clear" w:color="000000" w:fill="DCE6F1"/>
          </w:tcPr>
          <w:p w14:paraId="35A9A62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and operationalise Mongolia’s satellite land monitoring system</w:t>
            </w:r>
          </w:p>
        </w:tc>
        <w:tc>
          <w:tcPr>
            <w:tcW w:w="1033" w:type="dxa"/>
            <w:vMerge/>
            <w:noWrap/>
            <w:vAlign w:val="center"/>
          </w:tcPr>
          <w:p w14:paraId="48589830"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9D337BE"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070E206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43FD1775"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8E1F6C2" w14:textId="77777777" w:rsidTr="00A02AEA">
        <w:trPr>
          <w:trHeight w:val="85"/>
          <w:jc w:val="center"/>
        </w:trPr>
        <w:tc>
          <w:tcPr>
            <w:tcW w:w="2876" w:type="dxa"/>
            <w:vMerge/>
            <w:shd w:val="clear" w:color="000000" w:fill="DCE6F1"/>
          </w:tcPr>
          <w:p w14:paraId="5D7E3DD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F17222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4a.2.6</w:t>
            </w:r>
          </w:p>
        </w:tc>
        <w:tc>
          <w:tcPr>
            <w:tcW w:w="5635" w:type="dxa"/>
            <w:shd w:val="clear" w:color="000000" w:fill="DCE6F1"/>
          </w:tcPr>
          <w:p w14:paraId="4585B26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Activity 4a.2.6.</w:t>
            </w:r>
            <w:r w:rsidRPr="006A5FCA">
              <w:rPr>
                <w:rFonts w:eastAsia="Times New Roman" w:cs="Calibri"/>
                <w:color w:val="000000"/>
                <w:sz w:val="20"/>
                <w:szCs w:val="20"/>
                <w:lang w:val="en-AU" w:eastAsia="en-AU"/>
              </w:rPr>
              <w:tab/>
              <w:t xml:space="preserve"> Development of participatory tools for community forest monitoring</w:t>
            </w:r>
          </w:p>
        </w:tc>
        <w:tc>
          <w:tcPr>
            <w:tcW w:w="1033" w:type="dxa"/>
            <w:vMerge/>
            <w:noWrap/>
            <w:vAlign w:val="center"/>
          </w:tcPr>
          <w:p w14:paraId="3519951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178BF3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004C552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B6ABD04"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A63B08D" w14:textId="77777777" w:rsidTr="00A02AEA">
        <w:trPr>
          <w:trHeight w:val="392"/>
          <w:jc w:val="center"/>
        </w:trPr>
        <w:tc>
          <w:tcPr>
            <w:tcW w:w="2876" w:type="dxa"/>
            <w:vMerge/>
            <w:shd w:val="clear" w:color="000000" w:fill="DCE6F1"/>
          </w:tcPr>
          <w:p w14:paraId="2FC42A1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38F72BC"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4a.2.7</w:t>
            </w:r>
          </w:p>
        </w:tc>
        <w:tc>
          <w:tcPr>
            <w:tcW w:w="5635" w:type="dxa"/>
            <w:shd w:val="clear" w:color="000000" w:fill="DCE6F1"/>
          </w:tcPr>
          <w:p w14:paraId="0131653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Forest boundary delineation in the field and GIS boundary generation for demonstration activities</w:t>
            </w:r>
          </w:p>
        </w:tc>
        <w:tc>
          <w:tcPr>
            <w:tcW w:w="1033" w:type="dxa"/>
            <w:vMerge/>
            <w:noWrap/>
            <w:vAlign w:val="center"/>
          </w:tcPr>
          <w:p w14:paraId="5F058334"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7187404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6CB93A4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8FDC462"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07F95401" w14:textId="77777777" w:rsidTr="00A02AEA">
        <w:trPr>
          <w:trHeight w:val="620"/>
          <w:jc w:val="center"/>
        </w:trPr>
        <w:tc>
          <w:tcPr>
            <w:tcW w:w="2876" w:type="dxa"/>
            <w:vMerge w:val="restart"/>
            <w:shd w:val="clear" w:color="000000" w:fill="DCE6F1"/>
          </w:tcPr>
          <w:p w14:paraId="3D78FFF8"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b/>
                <w:bCs/>
                <w:color w:val="000000"/>
                <w:sz w:val="20"/>
                <w:szCs w:val="20"/>
                <w:lang w:val="en-AU" w:eastAsia="en-AU"/>
              </w:rPr>
              <w:t xml:space="preserve">OUTPUT 4a.3 </w:t>
            </w:r>
            <w:r w:rsidRPr="006A5FCA">
              <w:rPr>
                <w:rFonts w:eastAsia="Times New Roman" w:cs="Calibri"/>
                <w:b/>
                <w:bCs/>
                <w:color w:val="000000"/>
                <w:sz w:val="20"/>
                <w:szCs w:val="20"/>
                <w:lang w:val="en-AU" w:eastAsia="en-AU"/>
              </w:rPr>
              <w:br/>
            </w:r>
            <w:r w:rsidRPr="006A5FCA">
              <w:rPr>
                <w:rFonts w:eastAsia="Times New Roman" w:cs="Calibri"/>
                <w:b/>
                <w:bCs/>
                <w:color w:val="000000"/>
                <w:sz w:val="20"/>
                <w:szCs w:val="20"/>
                <w:lang w:val="en-AU" w:eastAsia="en-AU"/>
              </w:rPr>
              <w:br/>
              <w:t>Multi-purpose national forest carbon inventory (NFI) designed</w:t>
            </w:r>
            <w:r w:rsidRPr="006A5FCA">
              <w:rPr>
                <w:rFonts w:eastAsia="Times New Roman" w:cs="Calibri"/>
                <w:color w:val="000000"/>
                <w:sz w:val="20"/>
                <w:szCs w:val="20"/>
                <w:lang w:val="en-AU" w:eastAsia="en-AU"/>
              </w:rPr>
              <w:t xml:space="preserve"> </w:t>
            </w:r>
          </w:p>
          <w:p w14:paraId="66009267" w14:textId="77777777" w:rsidR="0007220A" w:rsidRPr="006A5FCA" w:rsidRDefault="0007220A" w:rsidP="00541035">
            <w:pPr>
              <w:spacing w:after="0"/>
              <w:contextualSpacing/>
              <w:jc w:val="left"/>
              <w:rPr>
                <w:rFonts w:eastAsia="Times New Roman" w:cs="Calibri"/>
                <w:color w:val="000000"/>
                <w:sz w:val="20"/>
                <w:szCs w:val="20"/>
                <w:lang w:val="en-AU" w:eastAsia="en-AU"/>
              </w:rPr>
            </w:pPr>
          </w:p>
          <w:p w14:paraId="3EFD53E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color w:val="000000"/>
                <w:sz w:val="20"/>
                <w:szCs w:val="20"/>
                <w:lang w:val="en-AU" w:eastAsia="en-AU"/>
              </w:rPr>
              <w:lastRenderedPageBreak/>
              <w:t>Note: As at August 2012, FAO has secured $150,000 for Outputs 4a.1, 4a.2 and 4a.3 as targeted support under the UN-REDD Programme</w:t>
            </w:r>
          </w:p>
        </w:tc>
        <w:tc>
          <w:tcPr>
            <w:tcW w:w="990" w:type="dxa"/>
            <w:noWrap/>
          </w:tcPr>
          <w:p w14:paraId="1789BB7D"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lastRenderedPageBreak/>
              <w:t>4a.3.1</w:t>
            </w:r>
          </w:p>
        </w:tc>
        <w:tc>
          <w:tcPr>
            <w:tcW w:w="5635" w:type="dxa"/>
            <w:shd w:val="clear" w:color="000000" w:fill="DCE6F1"/>
          </w:tcPr>
          <w:p w14:paraId="19EA5EB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Strengthen forest inventory capacities among stakeholders</w:t>
            </w:r>
          </w:p>
        </w:tc>
        <w:tc>
          <w:tcPr>
            <w:tcW w:w="1033" w:type="dxa"/>
            <w:vMerge w:val="restart"/>
            <w:noWrap/>
            <w:vAlign w:val="center"/>
          </w:tcPr>
          <w:p w14:paraId="4F403DB7"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1000000</w:t>
            </w:r>
          </w:p>
        </w:tc>
        <w:tc>
          <w:tcPr>
            <w:tcW w:w="1074" w:type="dxa"/>
            <w:vMerge w:val="restart"/>
            <w:noWrap/>
            <w:vAlign w:val="center"/>
          </w:tcPr>
          <w:p w14:paraId="6E8C67E6"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1100000</w:t>
            </w:r>
          </w:p>
        </w:tc>
        <w:tc>
          <w:tcPr>
            <w:tcW w:w="1164" w:type="dxa"/>
            <w:vMerge w:val="restart"/>
            <w:noWrap/>
            <w:vAlign w:val="center"/>
          </w:tcPr>
          <w:p w14:paraId="1B7ADB44" w14:textId="77777777" w:rsidR="0007220A" w:rsidRPr="006A5FCA" w:rsidRDefault="0007220A" w:rsidP="003636F2">
            <w:pPr>
              <w:spacing w:before="100" w:beforeAutospacing="1" w:after="0"/>
              <w:contextualSpacing/>
              <w:jc w:val="center"/>
              <w:rPr>
                <w:color w:val="000000"/>
                <w:sz w:val="20"/>
                <w:szCs w:val="20"/>
                <w:lang w:val="en-AU"/>
              </w:rPr>
            </w:pPr>
            <w:r w:rsidRPr="006A5FCA">
              <w:rPr>
                <w:color w:val="000000"/>
                <w:sz w:val="20"/>
                <w:szCs w:val="20"/>
                <w:lang w:val="en-AU"/>
              </w:rPr>
              <w:t>1100000</w:t>
            </w:r>
          </w:p>
        </w:tc>
        <w:tc>
          <w:tcPr>
            <w:tcW w:w="1074" w:type="dxa"/>
            <w:vMerge w:val="restart"/>
            <w:shd w:val="clear" w:color="000000" w:fill="DCE6F1"/>
            <w:noWrap/>
            <w:vAlign w:val="center"/>
          </w:tcPr>
          <w:p w14:paraId="533A8B28" w14:textId="77777777" w:rsidR="0007220A" w:rsidRPr="006A5FCA" w:rsidRDefault="0007220A" w:rsidP="003636F2">
            <w:pPr>
              <w:spacing w:before="100" w:beforeAutospacing="1" w:after="0"/>
              <w:contextualSpacing/>
              <w:jc w:val="center"/>
              <w:rPr>
                <w:b/>
                <w:bCs/>
                <w:color w:val="000000"/>
                <w:sz w:val="20"/>
                <w:szCs w:val="20"/>
                <w:lang w:val="en-AU"/>
              </w:rPr>
            </w:pPr>
            <w:r w:rsidRPr="006A5FCA">
              <w:rPr>
                <w:b/>
                <w:bCs/>
                <w:color w:val="000000"/>
                <w:sz w:val="20"/>
                <w:szCs w:val="20"/>
                <w:lang w:val="en-AU"/>
              </w:rPr>
              <w:t>3200000</w:t>
            </w:r>
          </w:p>
        </w:tc>
      </w:tr>
      <w:tr w:rsidR="0007220A" w:rsidRPr="006A5FCA" w14:paraId="5F27C08C" w14:textId="77777777" w:rsidTr="00A02AEA">
        <w:trPr>
          <w:trHeight w:val="300"/>
          <w:jc w:val="center"/>
        </w:trPr>
        <w:tc>
          <w:tcPr>
            <w:tcW w:w="2876" w:type="dxa"/>
            <w:vMerge/>
            <w:shd w:val="clear" w:color="000000" w:fill="DCE6F1"/>
          </w:tcPr>
          <w:p w14:paraId="03184F0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69BAC6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4a.3.2</w:t>
            </w:r>
          </w:p>
        </w:tc>
        <w:tc>
          <w:tcPr>
            <w:tcW w:w="5635" w:type="dxa"/>
            <w:shd w:val="clear" w:color="000000" w:fill="DCE6F1"/>
          </w:tcPr>
          <w:p w14:paraId="2D310F5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Harmonize all existing inventory data and develop robust tree species and NFI databases</w:t>
            </w:r>
          </w:p>
        </w:tc>
        <w:tc>
          <w:tcPr>
            <w:tcW w:w="1033" w:type="dxa"/>
            <w:vMerge/>
            <w:noWrap/>
            <w:vAlign w:val="center"/>
          </w:tcPr>
          <w:p w14:paraId="4E2617A7"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666517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E4FF60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C9D71E9"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34EF451A" w14:textId="77777777" w:rsidTr="00A02AEA">
        <w:trPr>
          <w:trHeight w:val="300"/>
          <w:jc w:val="center"/>
        </w:trPr>
        <w:tc>
          <w:tcPr>
            <w:tcW w:w="2876" w:type="dxa"/>
            <w:vMerge/>
            <w:shd w:val="clear" w:color="000000" w:fill="DCE6F1"/>
          </w:tcPr>
          <w:p w14:paraId="1312B0F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4F1B17F1"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4a.3.3</w:t>
            </w:r>
          </w:p>
        </w:tc>
        <w:tc>
          <w:tcPr>
            <w:tcW w:w="5635" w:type="dxa"/>
            <w:shd w:val="clear" w:color="000000" w:fill="DCE6F1"/>
          </w:tcPr>
          <w:p w14:paraId="5D72653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Review existing inventory designs and provide recommendations for design of a new multipurpose NFI</w:t>
            </w:r>
          </w:p>
        </w:tc>
        <w:tc>
          <w:tcPr>
            <w:tcW w:w="1033" w:type="dxa"/>
            <w:vMerge/>
            <w:noWrap/>
            <w:vAlign w:val="center"/>
          </w:tcPr>
          <w:p w14:paraId="08A1178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710E3F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4E059A7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4802F7F5"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5F6ED77" w14:textId="77777777" w:rsidTr="00A02AEA">
        <w:trPr>
          <w:trHeight w:val="300"/>
          <w:jc w:val="center"/>
        </w:trPr>
        <w:tc>
          <w:tcPr>
            <w:tcW w:w="2876" w:type="dxa"/>
            <w:vMerge/>
            <w:shd w:val="clear" w:color="000000" w:fill="DCE6F1"/>
          </w:tcPr>
          <w:p w14:paraId="5A3ABAC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1A1C574F"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4a.3.4</w:t>
            </w:r>
          </w:p>
        </w:tc>
        <w:tc>
          <w:tcPr>
            <w:tcW w:w="5635" w:type="dxa"/>
            <w:shd w:val="clear" w:color="000000" w:fill="DCE6F1"/>
          </w:tcPr>
          <w:p w14:paraId="4C4E449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Design and pilot Mongolia’s multipurpose National Forest Inventory</w:t>
            </w:r>
          </w:p>
        </w:tc>
        <w:tc>
          <w:tcPr>
            <w:tcW w:w="1033" w:type="dxa"/>
            <w:vMerge/>
            <w:noWrap/>
            <w:vAlign w:val="center"/>
          </w:tcPr>
          <w:p w14:paraId="71A96AD4"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B74466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06BD627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2A76430C"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B8987F4" w14:textId="77777777" w:rsidTr="00A02AEA">
        <w:trPr>
          <w:trHeight w:val="575"/>
          <w:jc w:val="center"/>
        </w:trPr>
        <w:tc>
          <w:tcPr>
            <w:tcW w:w="2876" w:type="dxa"/>
            <w:vMerge/>
            <w:shd w:val="clear" w:color="000000" w:fill="DCE6F1"/>
          </w:tcPr>
          <w:p w14:paraId="3D00BA5C"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FFA23E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4a.3.5</w:t>
            </w:r>
          </w:p>
        </w:tc>
        <w:tc>
          <w:tcPr>
            <w:tcW w:w="5635" w:type="dxa"/>
            <w:shd w:val="clear" w:color="000000" w:fill="DCE6F1"/>
          </w:tcPr>
          <w:p w14:paraId="1A3F3B05"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Implement Mongolia’s multipurpose National Forest Inventory at national scale</w:t>
            </w:r>
          </w:p>
        </w:tc>
        <w:tc>
          <w:tcPr>
            <w:tcW w:w="1033" w:type="dxa"/>
            <w:vMerge/>
            <w:noWrap/>
            <w:vAlign w:val="center"/>
          </w:tcPr>
          <w:p w14:paraId="06C7DED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CBCEEDE"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72491C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10F9D5BE"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EB09A31" w14:textId="77777777" w:rsidTr="00A02AEA">
        <w:trPr>
          <w:trHeight w:val="458"/>
          <w:jc w:val="center"/>
        </w:trPr>
        <w:tc>
          <w:tcPr>
            <w:tcW w:w="2876" w:type="dxa"/>
            <w:vMerge w:val="restart"/>
            <w:shd w:val="clear" w:color="000000" w:fill="DCE6F1"/>
          </w:tcPr>
          <w:p w14:paraId="463182BE" w14:textId="77777777" w:rsidR="0007220A" w:rsidRPr="006A5FCA" w:rsidRDefault="0007220A" w:rsidP="00541035">
            <w:pPr>
              <w:spacing w:after="0"/>
              <w:contextualSpacing/>
              <w:jc w:val="left"/>
              <w:rPr>
                <w:rFonts w:cs="Calibri"/>
                <w:b/>
                <w:bCs/>
                <w:sz w:val="20"/>
                <w:szCs w:val="20"/>
              </w:rPr>
            </w:pPr>
            <w:r w:rsidRPr="006A5FCA">
              <w:rPr>
                <w:rFonts w:cs="Calibri"/>
                <w:b/>
                <w:bCs/>
                <w:sz w:val="20"/>
                <w:szCs w:val="20"/>
              </w:rPr>
              <w:t>Output 4a.4</w:t>
            </w:r>
          </w:p>
          <w:p w14:paraId="74718A76"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42D9D01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Capacity built for producing accurate and transparent GHG inventories for the LULUCF sector</w:t>
            </w:r>
          </w:p>
        </w:tc>
        <w:tc>
          <w:tcPr>
            <w:tcW w:w="990" w:type="dxa"/>
            <w:noWrap/>
          </w:tcPr>
          <w:p w14:paraId="3911130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cs="Calibri"/>
                <w:bCs/>
                <w:sz w:val="20"/>
                <w:szCs w:val="20"/>
              </w:rPr>
              <w:t>4a</w:t>
            </w:r>
            <w:r w:rsidRPr="006A5FCA">
              <w:rPr>
                <w:rFonts w:cs="Calibri"/>
                <w:sz w:val="20"/>
                <w:szCs w:val="20"/>
                <w:lang w:eastAsia="ja-JP"/>
              </w:rPr>
              <w:t>.4.1</w:t>
            </w:r>
          </w:p>
        </w:tc>
        <w:tc>
          <w:tcPr>
            <w:tcW w:w="5635" w:type="dxa"/>
            <w:shd w:val="clear" w:color="000000" w:fill="DCE6F1"/>
          </w:tcPr>
          <w:p w14:paraId="5F145D2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Technical capacity building for the GHG inventory for the LULUCF sector </w:t>
            </w:r>
          </w:p>
        </w:tc>
        <w:tc>
          <w:tcPr>
            <w:tcW w:w="1033" w:type="dxa"/>
            <w:vMerge w:val="restart"/>
            <w:noWrap/>
            <w:vAlign w:val="center"/>
          </w:tcPr>
          <w:p w14:paraId="2B472219"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074" w:type="dxa"/>
            <w:vMerge w:val="restart"/>
            <w:noWrap/>
            <w:vAlign w:val="center"/>
          </w:tcPr>
          <w:p w14:paraId="62F3ED00"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164" w:type="dxa"/>
            <w:vMerge w:val="restart"/>
            <w:noWrap/>
            <w:vAlign w:val="center"/>
          </w:tcPr>
          <w:p w14:paraId="42D803A0"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074" w:type="dxa"/>
            <w:vMerge w:val="restart"/>
            <w:shd w:val="clear" w:color="000000" w:fill="DCE6F1"/>
            <w:noWrap/>
            <w:vAlign w:val="center"/>
          </w:tcPr>
          <w:p w14:paraId="740FD6CE"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150000</w:t>
            </w:r>
          </w:p>
        </w:tc>
      </w:tr>
      <w:tr w:rsidR="0007220A" w:rsidRPr="006A5FCA" w14:paraId="3B5D8852" w14:textId="77777777" w:rsidTr="00A02AEA">
        <w:trPr>
          <w:trHeight w:val="665"/>
          <w:jc w:val="center"/>
        </w:trPr>
        <w:tc>
          <w:tcPr>
            <w:tcW w:w="2876" w:type="dxa"/>
            <w:vMerge/>
            <w:shd w:val="clear" w:color="000000" w:fill="DCE6F1"/>
          </w:tcPr>
          <w:p w14:paraId="78181F4A"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07563C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cs="Calibri"/>
                <w:bCs/>
                <w:sz w:val="20"/>
                <w:szCs w:val="20"/>
              </w:rPr>
              <w:t>4a</w:t>
            </w:r>
            <w:r w:rsidRPr="006A5FCA">
              <w:rPr>
                <w:rFonts w:cs="Calibri"/>
                <w:sz w:val="20"/>
                <w:szCs w:val="20"/>
                <w:lang w:eastAsia="ja-JP"/>
              </w:rPr>
              <w:t>.4.2</w:t>
            </w:r>
          </w:p>
        </w:tc>
        <w:tc>
          <w:tcPr>
            <w:tcW w:w="5635" w:type="dxa"/>
            <w:shd w:val="clear" w:color="000000" w:fill="DCE6F1"/>
          </w:tcPr>
          <w:p w14:paraId="42809EFB"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 central GHG database and archiving system</w:t>
            </w:r>
          </w:p>
        </w:tc>
        <w:tc>
          <w:tcPr>
            <w:tcW w:w="1033" w:type="dxa"/>
            <w:vMerge/>
            <w:noWrap/>
            <w:vAlign w:val="center"/>
          </w:tcPr>
          <w:p w14:paraId="5B5FE20B"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86F983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3C2E3B42"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54A43A4D"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0C57FC8" w14:textId="77777777" w:rsidTr="00A02AEA">
        <w:trPr>
          <w:trHeight w:val="458"/>
          <w:jc w:val="center"/>
        </w:trPr>
        <w:tc>
          <w:tcPr>
            <w:tcW w:w="2876" w:type="dxa"/>
            <w:shd w:val="clear" w:color="000000" w:fill="DCE6F1"/>
          </w:tcPr>
          <w:p w14:paraId="0E437E4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Output 4a.5</w:t>
            </w:r>
          </w:p>
          <w:p w14:paraId="4E50C82E"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0C1C6AC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NFMS-related research supported</w:t>
            </w:r>
          </w:p>
        </w:tc>
        <w:tc>
          <w:tcPr>
            <w:tcW w:w="990" w:type="dxa"/>
            <w:noWrap/>
          </w:tcPr>
          <w:p w14:paraId="3937F9A7" w14:textId="77777777" w:rsidR="0007220A" w:rsidRPr="006A5FCA" w:rsidRDefault="0007220A" w:rsidP="00541035">
            <w:pPr>
              <w:spacing w:after="0"/>
              <w:contextualSpacing/>
              <w:jc w:val="left"/>
              <w:rPr>
                <w:rFonts w:cs="Calibri"/>
                <w:bCs/>
                <w:sz w:val="20"/>
                <w:szCs w:val="20"/>
              </w:rPr>
            </w:pPr>
            <w:r w:rsidRPr="006A5FCA">
              <w:rPr>
                <w:rFonts w:cs="Calibri"/>
                <w:bCs/>
                <w:sz w:val="20"/>
                <w:szCs w:val="20"/>
              </w:rPr>
              <w:t>4a.5.1.</w:t>
            </w:r>
          </w:p>
        </w:tc>
        <w:tc>
          <w:tcPr>
            <w:tcW w:w="5635" w:type="dxa"/>
            <w:shd w:val="clear" w:color="000000" w:fill="DCE6F1"/>
          </w:tcPr>
          <w:p w14:paraId="33715476"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 Support NFMS-related research and dissemination of findings</w:t>
            </w:r>
          </w:p>
          <w:p w14:paraId="1DC1EFB6" w14:textId="77777777" w:rsidR="0007220A" w:rsidRPr="006A5FCA" w:rsidRDefault="0007220A" w:rsidP="00541035">
            <w:pPr>
              <w:spacing w:after="0"/>
              <w:contextualSpacing/>
              <w:jc w:val="left"/>
              <w:rPr>
                <w:rFonts w:eastAsia="Times New Roman" w:cs="Calibri"/>
                <w:color w:val="000000"/>
                <w:sz w:val="20"/>
                <w:szCs w:val="20"/>
                <w:lang w:val="en-AU" w:eastAsia="en-AU"/>
              </w:rPr>
            </w:pPr>
          </w:p>
        </w:tc>
        <w:tc>
          <w:tcPr>
            <w:tcW w:w="1033" w:type="dxa"/>
            <w:noWrap/>
            <w:vAlign w:val="center"/>
          </w:tcPr>
          <w:p w14:paraId="3415DF7A"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074" w:type="dxa"/>
            <w:noWrap/>
            <w:vAlign w:val="center"/>
          </w:tcPr>
          <w:p w14:paraId="462B144D"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164" w:type="dxa"/>
            <w:noWrap/>
            <w:vAlign w:val="center"/>
          </w:tcPr>
          <w:p w14:paraId="7DB6A4A9"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rPr>
              <w:t>50000</w:t>
            </w:r>
          </w:p>
        </w:tc>
        <w:tc>
          <w:tcPr>
            <w:tcW w:w="1074" w:type="dxa"/>
            <w:shd w:val="clear" w:color="000000" w:fill="DCE6F1"/>
            <w:noWrap/>
            <w:vAlign w:val="center"/>
          </w:tcPr>
          <w:p w14:paraId="62D7EDAA" w14:textId="77777777" w:rsidR="0007220A" w:rsidRPr="006A5FCA" w:rsidRDefault="0007220A" w:rsidP="003636F2">
            <w:pPr>
              <w:spacing w:before="100" w:beforeAutospacing="1" w:after="0"/>
              <w:contextualSpacing/>
              <w:jc w:val="center"/>
              <w:rPr>
                <w:b/>
                <w:color w:val="000000"/>
                <w:sz w:val="20"/>
                <w:szCs w:val="20"/>
              </w:rPr>
            </w:pPr>
            <w:r w:rsidRPr="006A5FCA">
              <w:rPr>
                <w:b/>
                <w:color w:val="000000"/>
                <w:sz w:val="20"/>
                <w:szCs w:val="20"/>
              </w:rPr>
              <w:t>150000</w:t>
            </w:r>
          </w:p>
        </w:tc>
      </w:tr>
      <w:tr w:rsidR="0007220A" w:rsidRPr="006A5FCA" w14:paraId="753F323A" w14:textId="77777777" w:rsidTr="00A02AEA">
        <w:trPr>
          <w:trHeight w:val="197"/>
          <w:jc w:val="center"/>
        </w:trPr>
        <w:tc>
          <w:tcPr>
            <w:tcW w:w="2876" w:type="dxa"/>
            <w:vMerge w:val="restart"/>
            <w:shd w:val="clear" w:color="000000" w:fill="DCE6F1"/>
          </w:tcPr>
          <w:p w14:paraId="03C3DA27"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xml:space="preserve">OUTPUT 4b </w:t>
            </w:r>
          </w:p>
          <w:p w14:paraId="0B94AA04"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614B167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Information systems for measuring multiple-benefits, other impacts, governance and safeguards established</w:t>
            </w:r>
          </w:p>
          <w:p w14:paraId="18AAE51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p w14:paraId="6F22C2B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 </w:t>
            </w:r>
          </w:p>
          <w:p w14:paraId="23941ABB"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03D2395A"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4b.1</w:t>
            </w:r>
          </w:p>
        </w:tc>
        <w:tc>
          <w:tcPr>
            <w:tcW w:w="5635" w:type="dxa"/>
            <w:shd w:val="clear" w:color="000000" w:fill="DCE6F1"/>
          </w:tcPr>
          <w:p w14:paraId="32EED4C3"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 full list of the potential social, environmental and other co-benefits. Study the potential benefits. Prioritise amongst this list for co-benefits to be monitored;</w:t>
            </w:r>
          </w:p>
        </w:tc>
        <w:tc>
          <w:tcPr>
            <w:tcW w:w="1033" w:type="dxa"/>
            <w:vMerge w:val="restart"/>
            <w:noWrap/>
            <w:vAlign w:val="center"/>
          </w:tcPr>
          <w:p w14:paraId="0F6516FB"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074" w:type="dxa"/>
            <w:vMerge w:val="restart"/>
            <w:noWrap/>
            <w:vAlign w:val="center"/>
          </w:tcPr>
          <w:p w14:paraId="342F625E"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100000</w:t>
            </w:r>
          </w:p>
        </w:tc>
        <w:tc>
          <w:tcPr>
            <w:tcW w:w="1164" w:type="dxa"/>
            <w:vMerge w:val="restart"/>
            <w:noWrap/>
            <w:vAlign w:val="center"/>
          </w:tcPr>
          <w:p w14:paraId="18DD790E" w14:textId="77777777" w:rsidR="0007220A" w:rsidRPr="006A5FCA" w:rsidRDefault="0007220A" w:rsidP="003636F2">
            <w:pPr>
              <w:spacing w:before="100" w:beforeAutospacing="1" w:after="0"/>
              <w:contextualSpacing/>
              <w:jc w:val="center"/>
              <w:rPr>
                <w:color w:val="000000"/>
                <w:sz w:val="20"/>
                <w:szCs w:val="20"/>
              </w:rPr>
            </w:pPr>
            <w:r w:rsidRPr="006A5FCA">
              <w:rPr>
                <w:color w:val="000000"/>
                <w:sz w:val="20"/>
                <w:szCs w:val="20"/>
                <w:lang w:val="en-AU"/>
              </w:rPr>
              <w:t>50000</w:t>
            </w:r>
          </w:p>
        </w:tc>
        <w:tc>
          <w:tcPr>
            <w:tcW w:w="1074" w:type="dxa"/>
            <w:vMerge w:val="restart"/>
            <w:shd w:val="clear" w:color="000000" w:fill="DCE6F1"/>
            <w:noWrap/>
            <w:vAlign w:val="center"/>
          </w:tcPr>
          <w:p w14:paraId="0379DDD0" w14:textId="77777777" w:rsidR="0007220A" w:rsidRPr="006A5FCA" w:rsidRDefault="0007220A" w:rsidP="003636F2">
            <w:pPr>
              <w:spacing w:before="100" w:beforeAutospacing="1" w:after="0"/>
              <w:contextualSpacing/>
              <w:jc w:val="center"/>
              <w:rPr>
                <w:b/>
                <w:bCs/>
                <w:color w:val="000000"/>
                <w:sz w:val="20"/>
                <w:szCs w:val="20"/>
              </w:rPr>
            </w:pPr>
            <w:r w:rsidRPr="006A5FCA">
              <w:rPr>
                <w:b/>
                <w:bCs/>
                <w:color w:val="000000"/>
                <w:sz w:val="20"/>
                <w:szCs w:val="20"/>
              </w:rPr>
              <w:t>200000</w:t>
            </w:r>
          </w:p>
        </w:tc>
      </w:tr>
      <w:tr w:rsidR="0007220A" w:rsidRPr="006A5FCA" w14:paraId="7D88F786" w14:textId="77777777" w:rsidTr="00A02AEA">
        <w:trPr>
          <w:trHeight w:val="85"/>
          <w:jc w:val="center"/>
        </w:trPr>
        <w:tc>
          <w:tcPr>
            <w:tcW w:w="2876" w:type="dxa"/>
            <w:vMerge/>
            <w:shd w:val="clear" w:color="000000" w:fill="DCE6F1"/>
          </w:tcPr>
          <w:p w14:paraId="1476C7B8"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BD8A002"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4b.2</w:t>
            </w:r>
          </w:p>
        </w:tc>
        <w:tc>
          <w:tcPr>
            <w:tcW w:w="5635" w:type="dxa"/>
            <w:shd w:val="clear" w:color="000000" w:fill="DCE6F1"/>
          </w:tcPr>
          <w:p w14:paraId="307F2F1D" w14:textId="77777777" w:rsidR="0007220A" w:rsidRPr="006A5FCA" w:rsidRDefault="0007220A" w:rsidP="00541035">
            <w:pPr>
              <w:framePr w:hSpace="180" w:wrap="around" w:vAnchor="text" w:hAnchor="margin" w:xAlign="center" w:y="256"/>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 xml:space="preserve">Finalize the list of social, ecological or governance impacts that should be covered by the Safeguards </w:t>
            </w:r>
          </w:p>
        </w:tc>
        <w:tc>
          <w:tcPr>
            <w:tcW w:w="1033" w:type="dxa"/>
            <w:vMerge/>
            <w:noWrap/>
            <w:vAlign w:val="center"/>
          </w:tcPr>
          <w:p w14:paraId="1A3F42D4"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07F389F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24FFD4F8"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599EF96"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A8485DE" w14:textId="77777777" w:rsidTr="00A02AEA">
        <w:trPr>
          <w:trHeight w:val="85"/>
          <w:jc w:val="center"/>
        </w:trPr>
        <w:tc>
          <w:tcPr>
            <w:tcW w:w="2876" w:type="dxa"/>
            <w:vMerge/>
            <w:shd w:val="clear" w:color="000000" w:fill="DCE6F1"/>
          </w:tcPr>
          <w:p w14:paraId="0A8CCC10"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67D495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4b.3</w:t>
            </w:r>
          </w:p>
        </w:tc>
        <w:tc>
          <w:tcPr>
            <w:tcW w:w="5635" w:type="dxa"/>
            <w:shd w:val="clear" w:color="000000" w:fill="DCE6F1"/>
          </w:tcPr>
          <w:p w14:paraId="1F7486E6" w14:textId="77777777" w:rsidR="0007220A" w:rsidRPr="006A5FCA" w:rsidRDefault="0007220A" w:rsidP="00541035">
            <w:pPr>
              <w:framePr w:hSpace="180" w:wrap="around" w:vAnchor="text" w:hAnchor="margin" w:xAlign="center" w:y="256"/>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Identify and assess related in-country national and international initiatives related to governance, and other REDD+ safeguards, such as FLEGT</w:t>
            </w:r>
            <w:proofErr w:type="gramStart"/>
            <w:r w:rsidRPr="006A5FCA">
              <w:rPr>
                <w:rFonts w:eastAsia="Times New Roman" w:cs="Calibri"/>
                <w:color w:val="000000"/>
                <w:sz w:val="20"/>
                <w:szCs w:val="20"/>
                <w:lang w:val="en-AU" w:eastAsia="en-AU"/>
              </w:rPr>
              <w:t xml:space="preserve">;  </w:t>
            </w:r>
            <w:proofErr w:type="gramEnd"/>
          </w:p>
        </w:tc>
        <w:tc>
          <w:tcPr>
            <w:tcW w:w="1033" w:type="dxa"/>
            <w:vMerge/>
            <w:noWrap/>
            <w:vAlign w:val="center"/>
          </w:tcPr>
          <w:p w14:paraId="5467E0A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0230C63"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4B9F0D0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2FC2AD71"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1DDAEB2B" w14:textId="77777777" w:rsidTr="00A02AEA">
        <w:trPr>
          <w:trHeight w:val="539"/>
          <w:jc w:val="center"/>
        </w:trPr>
        <w:tc>
          <w:tcPr>
            <w:tcW w:w="2876" w:type="dxa"/>
            <w:vMerge/>
            <w:shd w:val="clear" w:color="000000" w:fill="DCE6F1"/>
          </w:tcPr>
          <w:p w14:paraId="291069DF"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75BA49C7"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4b.4</w:t>
            </w:r>
          </w:p>
        </w:tc>
        <w:tc>
          <w:tcPr>
            <w:tcW w:w="5635" w:type="dxa"/>
            <w:shd w:val="clear" w:color="000000" w:fill="DCE6F1"/>
          </w:tcPr>
          <w:p w14:paraId="06AD5939" w14:textId="77777777" w:rsidR="0007220A" w:rsidRPr="006A5FCA" w:rsidRDefault="0007220A" w:rsidP="00541035">
            <w:pPr>
              <w:framePr w:hSpace="180" w:wrap="around" w:vAnchor="text" w:hAnchor="margin" w:xAlign="center" w:y="256"/>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Establish baselines and indicators for each (i) all co-benefits to be monitored and (ii) all safeguards</w:t>
            </w:r>
          </w:p>
        </w:tc>
        <w:tc>
          <w:tcPr>
            <w:tcW w:w="1033" w:type="dxa"/>
            <w:vMerge/>
            <w:noWrap/>
            <w:vAlign w:val="center"/>
          </w:tcPr>
          <w:p w14:paraId="434491F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38A145D1"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1E003187"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878D047"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5360C91A" w14:textId="77777777" w:rsidTr="00A02AEA">
        <w:trPr>
          <w:trHeight w:val="89"/>
          <w:jc w:val="center"/>
        </w:trPr>
        <w:tc>
          <w:tcPr>
            <w:tcW w:w="2876" w:type="dxa"/>
            <w:vMerge/>
            <w:shd w:val="clear" w:color="000000" w:fill="DCE6F1"/>
          </w:tcPr>
          <w:p w14:paraId="727C8D03"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2F3A955E"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4b.5</w:t>
            </w:r>
          </w:p>
        </w:tc>
        <w:tc>
          <w:tcPr>
            <w:tcW w:w="5635" w:type="dxa"/>
            <w:shd w:val="clear" w:color="000000" w:fill="DCE6F1"/>
          </w:tcPr>
          <w:p w14:paraId="7580F290" w14:textId="77777777" w:rsidR="0007220A" w:rsidRPr="006A5FCA" w:rsidRDefault="0007220A" w:rsidP="00541035">
            <w:pPr>
              <w:framePr w:hSpace="180" w:wrap="around" w:vAnchor="text" w:hAnchor="margin" w:xAlign="center" w:y="256"/>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Develop a system to monitor changes in the selected elements and to share information – the Safeguard Information System (SIS).</w:t>
            </w:r>
          </w:p>
        </w:tc>
        <w:tc>
          <w:tcPr>
            <w:tcW w:w="1033" w:type="dxa"/>
            <w:vMerge/>
            <w:noWrap/>
            <w:vAlign w:val="center"/>
          </w:tcPr>
          <w:p w14:paraId="6EE68016"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1BCCBCE9"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1878064C"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4F96484E"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77E07902" w14:textId="77777777" w:rsidTr="00A02AEA">
        <w:trPr>
          <w:trHeight w:val="85"/>
          <w:jc w:val="center"/>
        </w:trPr>
        <w:tc>
          <w:tcPr>
            <w:tcW w:w="2876" w:type="dxa"/>
            <w:vMerge/>
            <w:shd w:val="clear" w:color="000000" w:fill="DCE6F1"/>
          </w:tcPr>
          <w:p w14:paraId="430FD272" w14:textId="77777777" w:rsidR="0007220A" w:rsidRPr="006A5FCA" w:rsidRDefault="0007220A" w:rsidP="00541035">
            <w:pPr>
              <w:spacing w:after="0"/>
              <w:contextualSpacing/>
              <w:jc w:val="left"/>
              <w:rPr>
                <w:rFonts w:eastAsia="Times New Roman" w:cs="Calibri"/>
                <w:b/>
                <w:bCs/>
                <w:color w:val="000000"/>
                <w:sz w:val="20"/>
                <w:szCs w:val="20"/>
                <w:lang w:val="en-AU" w:eastAsia="en-AU"/>
              </w:rPr>
            </w:pPr>
          </w:p>
        </w:tc>
        <w:tc>
          <w:tcPr>
            <w:tcW w:w="990" w:type="dxa"/>
            <w:noWrap/>
          </w:tcPr>
          <w:p w14:paraId="51093DC0" w14:textId="77777777" w:rsidR="0007220A" w:rsidRPr="006A5FCA" w:rsidRDefault="0007220A" w:rsidP="00541035">
            <w:pPr>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4b.6</w:t>
            </w:r>
          </w:p>
        </w:tc>
        <w:tc>
          <w:tcPr>
            <w:tcW w:w="5635" w:type="dxa"/>
            <w:shd w:val="clear" w:color="000000" w:fill="DCE6F1"/>
          </w:tcPr>
          <w:p w14:paraId="6A92BC86" w14:textId="77777777" w:rsidR="0007220A" w:rsidRPr="006A5FCA" w:rsidRDefault="0007220A" w:rsidP="00541035">
            <w:pPr>
              <w:framePr w:hSpace="180" w:wrap="around" w:vAnchor="text" w:hAnchor="margin" w:xAlign="center" w:y="256"/>
              <w:spacing w:after="0"/>
              <w:contextualSpacing/>
              <w:jc w:val="left"/>
              <w:rPr>
                <w:rFonts w:eastAsia="Times New Roman" w:cs="Calibri"/>
                <w:color w:val="000000"/>
                <w:sz w:val="20"/>
                <w:szCs w:val="20"/>
                <w:lang w:val="en-AU" w:eastAsia="en-AU"/>
              </w:rPr>
            </w:pPr>
            <w:r w:rsidRPr="006A5FCA">
              <w:rPr>
                <w:rFonts w:eastAsia="Times New Roman" w:cs="Calibri"/>
                <w:color w:val="000000"/>
                <w:sz w:val="20"/>
                <w:szCs w:val="20"/>
                <w:lang w:val="en-AU" w:eastAsia="en-AU"/>
              </w:rPr>
              <w:t>Consult stakeholders and validate the resulting proposals and policy implications.</w:t>
            </w:r>
          </w:p>
        </w:tc>
        <w:tc>
          <w:tcPr>
            <w:tcW w:w="1033" w:type="dxa"/>
            <w:vMerge/>
            <w:noWrap/>
            <w:vAlign w:val="center"/>
          </w:tcPr>
          <w:p w14:paraId="1A574F5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noWrap/>
            <w:vAlign w:val="center"/>
          </w:tcPr>
          <w:p w14:paraId="228BEE0A"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164" w:type="dxa"/>
            <w:vMerge/>
            <w:noWrap/>
            <w:vAlign w:val="center"/>
          </w:tcPr>
          <w:p w14:paraId="6D37ADE7" w14:textId="77777777" w:rsidR="0007220A" w:rsidRPr="006A5FCA" w:rsidRDefault="0007220A" w:rsidP="003636F2">
            <w:pPr>
              <w:spacing w:before="100" w:beforeAutospacing="1" w:after="0"/>
              <w:contextualSpacing/>
              <w:jc w:val="center"/>
              <w:rPr>
                <w:rFonts w:eastAsia="Times New Roman" w:cs="Calibri"/>
                <w:color w:val="000000"/>
                <w:sz w:val="20"/>
                <w:szCs w:val="20"/>
                <w:lang w:val="en-AU" w:eastAsia="en-AU"/>
              </w:rPr>
            </w:pPr>
          </w:p>
        </w:tc>
        <w:tc>
          <w:tcPr>
            <w:tcW w:w="1074" w:type="dxa"/>
            <w:vMerge/>
            <w:shd w:val="clear" w:color="000000" w:fill="DCE6F1"/>
            <w:noWrap/>
            <w:vAlign w:val="center"/>
          </w:tcPr>
          <w:p w14:paraId="0C176092" w14:textId="77777777" w:rsidR="0007220A" w:rsidRPr="006A5FCA" w:rsidRDefault="0007220A" w:rsidP="003636F2">
            <w:pPr>
              <w:spacing w:before="100" w:beforeAutospacing="1" w:after="0"/>
              <w:contextualSpacing/>
              <w:jc w:val="center"/>
              <w:rPr>
                <w:rFonts w:eastAsia="Times New Roman" w:cs="Calibri"/>
                <w:b/>
                <w:bCs/>
                <w:color w:val="000000"/>
                <w:sz w:val="20"/>
                <w:szCs w:val="20"/>
                <w:lang w:val="en-AU" w:eastAsia="en-AU"/>
              </w:rPr>
            </w:pPr>
          </w:p>
        </w:tc>
      </w:tr>
      <w:tr w:rsidR="0007220A" w:rsidRPr="006A5FCA" w14:paraId="6168B158" w14:textId="77777777" w:rsidTr="00A02AEA">
        <w:trPr>
          <w:trHeight w:val="70"/>
          <w:jc w:val="center"/>
        </w:trPr>
        <w:tc>
          <w:tcPr>
            <w:tcW w:w="9501" w:type="dxa"/>
            <w:gridSpan w:val="3"/>
            <w:shd w:val="clear" w:color="auto" w:fill="BFBFBF"/>
          </w:tcPr>
          <w:p w14:paraId="798F35DD" w14:textId="77777777" w:rsidR="0007220A" w:rsidRPr="006A5FCA" w:rsidRDefault="0007220A" w:rsidP="00DD4999">
            <w:pPr>
              <w:spacing w:after="0"/>
              <w:contextualSpacing/>
              <w:jc w:val="left"/>
              <w:rPr>
                <w:rFonts w:eastAsia="Times New Roman" w:cs="Calibri"/>
                <w:b/>
                <w:bCs/>
                <w:color w:val="000000"/>
                <w:sz w:val="20"/>
                <w:szCs w:val="20"/>
                <w:lang w:val="en-AU" w:eastAsia="en-AU"/>
              </w:rPr>
            </w:pPr>
            <w:r w:rsidRPr="006A5FCA">
              <w:rPr>
                <w:rFonts w:eastAsia="Times New Roman" w:cs="Calibri"/>
                <w:b/>
                <w:bCs/>
                <w:sz w:val="20"/>
                <w:szCs w:val="20"/>
                <w:lang w:val="en-AU" w:eastAsia="en-AU"/>
              </w:rPr>
              <w:t>Total Outcome 4</w:t>
            </w:r>
          </w:p>
        </w:tc>
        <w:tc>
          <w:tcPr>
            <w:tcW w:w="1033" w:type="dxa"/>
            <w:shd w:val="clear" w:color="auto" w:fill="BFBFBF"/>
            <w:noWrap/>
            <w:vAlign w:val="center"/>
          </w:tcPr>
          <w:p w14:paraId="06124E1C" w14:textId="77777777" w:rsidR="0007220A" w:rsidRPr="005C697E" w:rsidRDefault="0007220A" w:rsidP="003636F2">
            <w:pPr>
              <w:spacing w:before="100" w:beforeAutospacing="1" w:after="0"/>
              <w:contextualSpacing/>
              <w:jc w:val="center"/>
              <w:rPr>
                <w:b/>
                <w:bCs/>
                <w:color w:val="000000"/>
                <w:sz w:val="20"/>
                <w:szCs w:val="20"/>
              </w:rPr>
            </w:pPr>
            <w:r w:rsidRPr="005C697E">
              <w:rPr>
                <w:b/>
                <w:bCs/>
                <w:color w:val="000000"/>
                <w:sz w:val="20"/>
                <w:szCs w:val="20"/>
              </w:rPr>
              <w:t>1,250,000</w:t>
            </w:r>
          </w:p>
        </w:tc>
        <w:tc>
          <w:tcPr>
            <w:tcW w:w="1074" w:type="dxa"/>
            <w:shd w:val="clear" w:color="auto" w:fill="BFBFBF"/>
            <w:noWrap/>
            <w:vAlign w:val="center"/>
          </w:tcPr>
          <w:p w14:paraId="074B2E2A" w14:textId="77777777" w:rsidR="0007220A" w:rsidRPr="005C697E" w:rsidRDefault="0007220A" w:rsidP="003636F2">
            <w:pPr>
              <w:spacing w:before="100" w:beforeAutospacing="1" w:after="0"/>
              <w:contextualSpacing/>
              <w:jc w:val="center"/>
              <w:rPr>
                <w:b/>
                <w:bCs/>
                <w:color w:val="000000"/>
                <w:sz w:val="20"/>
                <w:szCs w:val="20"/>
              </w:rPr>
            </w:pPr>
            <w:r w:rsidRPr="005C697E">
              <w:rPr>
                <w:b/>
                <w:bCs/>
                <w:color w:val="000000"/>
                <w:sz w:val="20"/>
                <w:szCs w:val="20"/>
              </w:rPr>
              <w:t>1,400,000</w:t>
            </w:r>
          </w:p>
        </w:tc>
        <w:tc>
          <w:tcPr>
            <w:tcW w:w="1164" w:type="dxa"/>
            <w:shd w:val="clear" w:color="auto" w:fill="BFBFBF"/>
            <w:noWrap/>
            <w:vAlign w:val="center"/>
          </w:tcPr>
          <w:p w14:paraId="6A36B841" w14:textId="321D33DB" w:rsidR="0007220A" w:rsidRPr="005C697E" w:rsidRDefault="0007220A" w:rsidP="00082FA7">
            <w:pPr>
              <w:spacing w:before="100" w:beforeAutospacing="1" w:after="0"/>
              <w:contextualSpacing/>
              <w:jc w:val="center"/>
              <w:rPr>
                <w:b/>
                <w:bCs/>
                <w:color w:val="000000"/>
                <w:sz w:val="20"/>
                <w:szCs w:val="20"/>
              </w:rPr>
            </w:pPr>
            <w:r w:rsidRPr="005C697E">
              <w:rPr>
                <w:b/>
                <w:bCs/>
                <w:color w:val="000000"/>
                <w:sz w:val="20"/>
                <w:szCs w:val="20"/>
              </w:rPr>
              <w:t>1,</w:t>
            </w:r>
            <w:r w:rsidR="00082FA7">
              <w:rPr>
                <w:b/>
                <w:bCs/>
                <w:color w:val="000000"/>
                <w:sz w:val="20"/>
                <w:szCs w:val="20"/>
              </w:rPr>
              <w:t>40</w:t>
            </w:r>
            <w:r w:rsidRPr="005C697E">
              <w:rPr>
                <w:b/>
                <w:bCs/>
                <w:color w:val="000000"/>
                <w:sz w:val="20"/>
                <w:szCs w:val="20"/>
              </w:rPr>
              <w:t>0,000</w:t>
            </w:r>
          </w:p>
        </w:tc>
        <w:tc>
          <w:tcPr>
            <w:tcW w:w="1074" w:type="dxa"/>
            <w:shd w:val="clear" w:color="auto" w:fill="BFBFBF"/>
            <w:noWrap/>
            <w:vAlign w:val="center"/>
          </w:tcPr>
          <w:p w14:paraId="50477BE4" w14:textId="77777777" w:rsidR="0007220A" w:rsidRPr="005C697E" w:rsidRDefault="0007220A" w:rsidP="003636F2">
            <w:pPr>
              <w:spacing w:before="100" w:beforeAutospacing="1" w:after="0"/>
              <w:contextualSpacing/>
              <w:jc w:val="center"/>
              <w:rPr>
                <w:b/>
                <w:bCs/>
                <w:color w:val="000000"/>
                <w:sz w:val="20"/>
                <w:szCs w:val="20"/>
              </w:rPr>
            </w:pPr>
            <w:r w:rsidRPr="005C697E">
              <w:rPr>
                <w:b/>
                <w:bCs/>
                <w:color w:val="000000"/>
                <w:sz w:val="20"/>
                <w:szCs w:val="20"/>
              </w:rPr>
              <w:t>4,050,000</w:t>
            </w:r>
          </w:p>
        </w:tc>
      </w:tr>
      <w:tr w:rsidR="0007220A" w:rsidRPr="006A5FCA" w14:paraId="755B3F27" w14:textId="77777777" w:rsidTr="00A02AEA">
        <w:trPr>
          <w:trHeight w:val="260"/>
          <w:jc w:val="center"/>
        </w:trPr>
        <w:tc>
          <w:tcPr>
            <w:tcW w:w="9501" w:type="dxa"/>
            <w:gridSpan w:val="3"/>
            <w:noWrap/>
          </w:tcPr>
          <w:p w14:paraId="08685CCE" w14:textId="77777777" w:rsidR="0007220A" w:rsidRPr="006A5FCA" w:rsidRDefault="0007220A" w:rsidP="00DD4999">
            <w:pPr>
              <w:spacing w:after="0"/>
              <w:contextualSpacing/>
              <w:jc w:val="left"/>
              <w:rPr>
                <w:rFonts w:eastAsia="Times New Roman" w:cs="Calibri"/>
                <w:b/>
                <w:bCs/>
                <w:color w:val="000000"/>
                <w:sz w:val="20"/>
                <w:szCs w:val="20"/>
                <w:lang w:val="en-AU" w:eastAsia="en-AU"/>
              </w:rPr>
            </w:pPr>
            <w:r w:rsidRPr="006A5FCA">
              <w:rPr>
                <w:rFonts w:eastAsia="Times New Roman" w:cs="Calibri"/>
                <w:b/>
                <w:bCs/>
                <w:color w:val="000000"/>
                <w:sz w:val="20"/>
                <w:szCs w:val="20"/>
                <w:lang w:val="en-AU" w:eastAsia="en-AU"/>
              </w:rPr>
              <w:t>TOTAL COST of 3-year National REDD+ Programme</w:t>
            </w:r>
          </w:p>
        </w:tc>
        <w:tc>
          <w:tcPr>
            <w:tcW w:w="1033" w:type="dxa"/>
            <w:noWrap/>
            <w:vAlign w:val="center"/>
          </w:tcPr>
          <w:p w14:paraId="26BD0A87" w14:textId="40C1C4E8" w:rsidR="0007220A" w:rsidRPr="005C697E" w:rsidRDefault="0007220A" w:rsidP="003B6C67">
            <w:pPr>
              <w:spacing w:before="100" w:beforeAutospacing="1" w:after="0"/>
              <w:contextualSpacing/>
              <w:jc w:val="center"/>
              <w:rPr>
                <w:b/>
                <w:sz w:val="20"/>
                <w:szCs w:val="20"/>
              </w:rPr>
            </w:pPr>
            <w:r w:rsidRPr="005C697E">
              <w:rPr>
                <w:b/>
                <w:sz w:val="20"/>
                <w:szCs w:val="20"/>
              </w:rPr>
              <w:t>2,</w:t>
            </w:r>
            <w:r w:rsidR="00275FAF">
              <w:rPr>
                <w:b/>
                <w:sz w:val="20"/>
                <w:szCs w:val="20"/>
              </w:rPr>
              <w:t>6</w:t>
            </w:r>
            <w:r w:rsidR="003B6C67">
              <w:rPr>
                <w:b/>
                <w:sz w:val="20"/>
                <w:szCs w:val="20"/>
              </w:rPr>
              <w:t>0</w:t>
            </w:r>
            <w:r w:rsidRPr="005C697E">
              <w:rPr>
                <w:b/>
                <w:sz w:val="20"/>
                <w:szCs w:val="20"/>
              </w:rPr>
              <w:t>0,000</w:t>
            </w:r>
          </w:p>
        </w:tc>
        <w:tc>
          <w:tcPr>
            <w:tcW w:w="1074" w:type="dxa"/>
            <w:noWrap/>
            <w:vAlign w:val="center"/>
          </w:tcPr>
          <w:p w14:paraId="3D499FA8" w14:textId="77777777" w:rsidR="0007220A" w:rsidRPr="005C697E" w:rsidRDefault="0007220A" w:rsidP="003636F2">
            <w:pPr>
              <w:spacing w:before="100" w:beforeAutospacing="1" w:after="0"/>
              <w:contextualSpacing/>
              <w:jc w:val="center"/>
              <w:rPr>
                <w:b/>
                <w:sz w:val="20"/>
                <w:szCs w:val="20"/>
              </w:rPr>
            </w:pPr>
            <w:r w:rsidRPr="005C697E">
              <w:rPr>
                <w:b/>
                <w:sz w:val="20"/>
                <w:szCs w:val="20"/>
              </w:rPr>
              <w:t>3,505,000</w:t>
            </w:r>
          </w:p>
        </w:tc>
        <w:tc>
          <w:tcPr>
            <w:tcW w:w="1164" w:type="dxa"/>
            <w:noWrap/>
            <w:vAlign w:val="center"/>
          </w:tcPr>
          <w:p w14:paraId="4C7EB5DD" w14:textId="6BE6C3FA" w:rsidR="0007220A" w:rsidRPr="005C697E" w:rsidRDefault="0007220A" w:rsidP="00275FAF">
            <w:pPr>
              <w:spacing w:before="100" w:beforeAutospacing="1" w:after="0"/>
              <w:contextualSpacing/>
              <w:jc w:val="center"/>
              <w:rPr>
                <w:b/>
                <w:sz w:val="20"/>
                <w:szCs w:val="20"/>
              </w:rPr>
            </w:pPr>
            <w:r w:rsidRPr="005C697E">
              <w:rPr>
                <w:b/>
                <w:sz w:val="20"/>
                <w:szCs w:val="20"/>
              </w:rPr>
              <w:t>3,6</w:t>
            </w:r>
            <w:r w:rsidR="00275FAF">
              <w:rPr>
                <w:b/>
                <w:sz w:val="20"/>
                <w:szCs w:val="20"/>
              </w:rPr>
              <w:t>3</w:t>
            </w:r>
            <w:r w:rsidRPr="005C697E">
              <w:rPr>
                <w:b/>
                <w:sz w:val="20"/>
                <w:szCs w:val="20"/>
              </w:rPr>
              <w:t>5,000</w:t>
            </w:r>
          </w:p>
        </w:tc>
        <w:tc>
          <w:tcPr>
            <w:tcW w:w="1074" w:type="dxa"/>
            <w:shd w:val="clear" w:color="000000" w:fill="DCE6F1"/>
            <w:noWrap/>
            <w:vAlign w:val="center"/>
          </w:tcPr>
          <w:p w14:paraId="3413C437" w14:textId="77777777" w:rsidR="0007220A" w:rsidRPr="005C697E" w:rsidRDefault="0007220A" w:rsidP="003636F2">
            <w:pPr>
              <w:spacing w:before="100" w:beforeAutospacing="1" w:after="0"/>
              <w:contextualSpacing/>
              <w:jc w:val="center"/>
              <w:rPr>
                <w:b/>
                <w:bCs/>
                <w:color w:val="000000"/>
                <w:sz w:val="20"/>
                <w:szCs w:val="20"/>
              </w:rPr>
            </w:pPr>
            <w:r w:rsidRPr="005C697E">
              <w:rPr>
                <w:b/>
                <w:bCs/>
                <w:color w:val="000000"/>
                <w:sz w:val="20"/>
                <w:szCs w:val="20"/>
                <w:lang w:val="en-AU"/>
              </w:rPr>
              <w:t>9,740,000</w:t>
            </w:r>
          </w:p>
        </w:tc>
      </w:tr>
    </w:tbl>
    <w:p w14:paraId="1CE9B44F" w14:textId="77777777" w:rsidR="0007220A" w:rsidRDefault="0007220A">
      <w:pPr>
        <w:spacing w:after="0"/>
        <w:jc w:val="left"/>
      </w:pPr>
      <w:bookmarkStart w:id="445" w:name="_Toc317870870"/>
    </w:p>
    <w:p w14:paraId="4CB6EFAC" w14:textId="77777777" w:rsidR="0007220A" w:rsidRPr="006A5FCA" w:rsidRDefault="0007220A" w:rsidP="009B69CD">
      <w:pPr>
        <w:pStyle w:val="NoSpacing"/>
      </w:pPr>
      <w:bookmarkStart w:id="446" w:name="_Toc356377078"/>
      <w:r>
        <w:br w:type="page"/>
      </w:r>
    </w:p>
    <w:p w14:paraId="2115836F" w14:textId="77777777" w:rsidR="0007220A" w:rsidRDefault="0007220A" w:rsidP="00231413">
      <w:pPr>
        <w:pStyle w:val="Heading1"/>
      </w:pPr>
      <w:bookmarkStart w:id="447" w:name="_Toc385337316"/>
      <w:bookmarkStart w:id="448" w:name="_Toc386789964"/>
      <w:r>
        <w:lastRenderedPageBreak/>
        <w:t>Component 6: Monitoring and Evaluation Framework</w:t>
      </w:r>
      <w:bookmarkEnd w:id="446"/>
      <w:bookmarkEnd w:id="447"/>
      <w:bookmarkEnd w:id="448"/>
    </w:p>
    <w:p w14:paraId="51600D05" w14:textId="73E716DC" w:rsidR="0007220A" w:rsidRDefault="00925047" w:rsidP="00747779">
      <w:pPr>
        <w:autoSpaceDE w:val="0"/>
        <w:autoSpaceDN w:val="0"/>
        <w:adjustRightInd w:val="0"/>
        <w:rPr>
          <w:rFonts w:ascii="Gill Sans MT" w:hAnsi="Gill Sans MT" w:cs="Arial"/>
          <w:color w:val="FF0000"/>
          <w:highlight w:val="yellow"/>
          <w:lang w:eastAsia="ko-KR"/>
        </w:rPr>
      </w:pPr>
      <w:r>
        <w:rPr>
          <w:noProof/>
          <w:lang w:val="en-US"/>
        </w:rPr>
        <mc:AlternateContent>
          <mc:Choice Requires="wps">
            <w:drawing>
              <wp:anchor distT="0" distB="0" distL="114300" distR="114300" simplePos="0" relativeHeight="251654656" behindDoc="0" locked="0" layoutInCell="1" allowOverlap="1" wp14:anchorId="5DF5B402" wp14:editId="5F1CEE19">
                <wp:simplePos x="0" y="0"/>
                <wp:positionH relativeFrom="column">
                  <wp:posOffset>502920</wp:posOffset>
                </wp:positionH>
                <wp:positionV relativeFrom="paragraph">
                  <wp:posOffset>31115</wp:posOffset>
                </wp:positionV>
                <wp:extent cx="8256905" cy="991870"/>
                <wp:effectExtent l="26670" t="21590" r="22225" b="24765"/>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6905" cy="991870"/>
                        </a:xfrm>
                        <a:prstGeom prst="rect">
                          <a:avLst/>
                        </a:prstGeom>
                        <a:blipFill dpi="0" rotWithShape="0">
                          <a:blip r:embed="rId22"/>
                          <a:srcRect/>
                          <a:tile tx="0" ty="0" sx="100000" sy="100000" flip="none" algn="tl"/>
                        </a:blipFill>
                        <a:ln w="38100" cmpd="dbl">
                          <a:solidFill>
                            <a:srgbClr val="000000"/>
                          </a:solidFill>
                          <a:miter lim="800000"/>
                          <a:headEnd/>
                          <a:tailEnd/>
                        </a:ln>
                      </wps:spPr>
                      <wps:txbx>
                        <w:txbxContent>
                          <w:p w14:paraId="1A1EA771" w14:textId="77777777" w:rsidR="0007220A" w:rsidRPr="006B730A" w:rsidRDefault="0007220A" w:rsidP="00747779">
                            <w:pPr>
                              <w:ind w:left="518" w:hanging="360"/>
                              <w:jc w:val="center"/>
                              <w:rPr>
                                <w:rFonts w:ascii="Gill Sans MT" w:hAnsi="Gill Sans MT" w:cs="Arial"/>
                                <w:b/>
                                <w:sz w:val="16"/>
                                <w:szCs w:val="16"/>
                              </w:rPr>
                            </w:pPr>
                            <w:r w:rsidRPr="006B730A">
                              <w:rPr>
                                <w:rFonts w:ascii="Gill Sans MT" w:hAnsi="Gill Sans MT" w:cs="Arial"/>
                                <w:b/>
                                <w:sz w:val="16"/>
                                <w:szCs w:val="16"/>
                              </w:rPr>
                              <w:t>Standard 6 the R-PP text needs to meet for this component:</w:t>
                            </w:r>
                          </w:p>
                          <w:p w14:paraId="250A52DA" w14:textId="77777777" w:rsidR="0007220A" w:rsidRDefault="0007220A" w:rsidP="00747779">
                            <w:pPr>
                              <w:ind w:left="518" w:hanging="360"/>
                              <w:jc w:val="center"/>
                              <w:rPr>
                                <w:rFonts w:ascii="Gill Sans MT" w:hAnsi="Gill Sans MT" w:cs="Arial"/>
                                <w:b/>
                                <w:sz w:val="16"/>
                                <w:szCs w:val="16"/>
                              </w:rPr>
                            </w:pPr>
                            <w:r w:rsidRPr="006B730A">
                              <w:rPr>
                                <w:rFonts w:ascii="Gill Sans MT" w:hAnsi="Gill Sans MT" w:cs="Arial"/>
                                <w:b/>
                                <w:sz w:val="16"/>
                                <w:szCs w:val="16"/>
                              </w:rPr>
                              <w:t>Design a Program Monitoring and Evaluation Framework</w:t>
                            </w:r>
                          </w:p>
                          <w:p w14:paraId="1819338A" w14:textId="77777777" w:rsidR="0007220A" w:rsidRPr="006B730A" w:rsidRDefault="0007220A" w:rsidP="00747779">
                            <w:pPr>
                              <w:ind w:left="162"/>
                              <w:rPr>
                                <w:rFonts w:ascii="Gill Sans MT" w:hAnsi="Gill Sans MT" w:cs="Arial"/>
                                <w:b/>
                                <w:sz w:val="16"/>
                                <w:szCs w:val="16"/>
                              </w:rPr>
                            </w:pPr>
                            <w:r w:rsidRPr="006B730A">
                              <w:rPr>
                                <w:rFonts w:ascii="Gill Sans MT" w:hAnsi="Gill Sans MT" w:cs="Arial"/>
                                <w:sz w:val="16"/>
                                <w:szCs w:val="16"/>
                              </w:rPr>
                              <w:t>The R-PP adequately describes the indicators that will be used to monitor program performance of the Readiness process and R-PP activities, and to identify in a timely manner any shortfalls in performance timing or quality. The R-PP demonstrates that the framework will assist in transparent management of financial and other resources, to meet the activity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39.6pt;margin-top:2.45pt;width:650.15pt;height:7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" strokeweight="3pt">
                <v:fill r:id="rId23" o:title="" recolor="t" type="tile"/>
                <v:stroke linestyle="thinThin"/>
                <v:textbox>
                  <w:txbxContent>
                    <w:p w14:paraId="1A1EA771" w14:textId="77777777" w:rsidR="0007220A" w:rsidRPr="006B730A" w:rsidRDefault="0007220A" w:rsidP="00747779">
                      <w:pPr>
                        <w:ind w:left="518" w:hanging="360"/>
                        <w:jc w:val="center"/>
                        <w:rPr>
                          <w:rFonts w:ascii="Gill Sans MT" w:hAnsi="Gill Sans MT" w:cs="Arial"/>
                          <w:b/>
                          <w:sz w:val="16"/>
                          <w:szCs w:val="16"/>
                        </w:rPr>
                      </w:pPr>
                      <w:r w:rsidRPr="006B730A">
                        <w:rPr>
                          <w:rFonts w:ascii="Gill Sans MT" w:hAnsi="Gill Sans MT" w:cs="Arial"/>
                          <w:b/>
                          <w:sz w:val="16"/>
                          <w:szCs w:val="16"/>
                        </w:rPr>
                        <w:t>Standard 6 the R-PP text needs to meet for this component:</w:t>
                      </w:r>
                    </w:p>
                    <w:p w14:paraId="250A52DA" w14:textId="77777777" w:rsidR="0007220A" w:rsidRDefault="0007220A" w:rsidP="00747779">
                      <w:pPr>
                        <w:ind w:left="518" w:hanging="360"/>
                        <w:jc w:val="center"/>
                        <w:rPr>
                          <w:rFonts w:ascii="Gill Sans MT" w:hAnsi="Gill Sans MT" w:cs="Arial"/>
                          <w:b/>
                          <w:sz w:val="16"/>
                          <w:szCs w:val="16"/>
                        </w:rPr>
                      </w:pPr>
                      <w:r w:rsidRPr="006B730A">
                        <w:rPr>
                          <w:rFonts w:ascii="Gill Sans MT" w:hAnsi="Gill Sans MT" w:cs="Arial"/>
                          <w:b/>
                          <w:sz w:val="16"/>
                          <w:szCs w:val="16"/>
                        </w:rPr>
                        <w:t>Design a Program Monitoring and Evaluation Framework</w:t>
                      </w:r>
                    </w:p>
                    <w:p w14:paraId="1819338A" w14:textId="77777777" w:rsidR="0007220A" w:rsidRPr="006B730A" w:rsidRDefault="0007220A" w:rsidP="00747779">
                      <w:pPr>
                        <w:ind w:left="162"/>
                        <w:rPr>
                          <w:rFonts w:ascii="Gill Sans MT" w:hAnsi="Gill Sans MT" w:cs="Arial"/>
                          <w:b/>
                          <w:sz w:val="16"/>
                          <w:szCs w:val="16"/>
                        </w:rPr>
                      </w:pPr>
                      <w:r w:rsidRPr="006B730A">
                        <w:rPr>
                          <w:rFonts w:ascii="Gill Sans MT" w:hAnsi="Gill Sans MT" w:cs="Arial"/>
                          <w:sz w:val="16"/>
                          <w:szCs w:val="16"/>
                        </w:rPr>
                        <w:t>The R-PP adequately describes the indicators that will be used to monitor program performance of the Readiness process and R-PP activities, and to identify in a timely manner any shortfalls in performance timing or quality. The R-PP demonstrates that the framework will assist in transparent management of financial and other resources, to meet the activity schedule.</w:t>
                      </w:r>
                    </w:p>
                  </w:txbxContent>
                </v:textbox>
              </v:shape>
            </w:pict>
          </mc:Fallback>
        </mc:AlternateContent>
      </w:r>
    </w:p>
    <w:p w14:paraId="6CE04E88" w14:textId="77777777" w:rsidR="0007220A" w:rsidRDefault="0007220A" w:rsidP="00747779">
      <w:pPr>
        <w:autoSpaceDE w:val="0"/>
        <w:autoSpaceDN w:val="0"/>
        <w:adjustRightInd w:val="0"/>
        <w:rPr>
          <w:rFonts w:ascii="Gill Sans MT" w:hAnsi="Gill Sans MT" w:cs="Arial"/>
          <w:color w:val="FF0000"/>
          <w:highlight w:val="yellow"/>
          <w:lang w:eastAsia="ko-KR"/>
        </w:rPr>
      </w:pPr>
    </w:p>
    <w:p w14:paraId="7431AFD0" w14:textId="77777777" w:rsidR="0007220A" w:rsidRDefault="0007220A" w:rsidP="00747779">
      <w:pPr>
        <w:autoSpaceDE w:val="0"/>
        <w:autoSpaceDN w:val="0"/>
        <w:adjustRightInd w:val="0"/>
        <w:rPr>
          <w:rFonts w:ascii="Gill Sans MT" w:hAnsi="Gill Sans MT" w:cs="Arial"/>
          <w:color w:val="FF0000"/>
          <w:highlight w:val="yellow"/>
          <w:lang w:eastAsia="ko-KR"/>
        </w:rPr>
      </w:pPr>
    </w:p>
    <w:p w14:paraId="3132BADF" w14:textId="77777777" w:rsidR="0007220A" w:rsidRDefault="0007220A" w:rsidP="00231413">
      <w:pPr>
        <w:spacing w:before="240"/>
      </w:pPr>
    </w:p>
    <w:p w14:paraId="0237BDAE" w14:textId="77777777" w:rsidR="0007220A" w:rsidRDefault="0007220A" w:rsidP="00F236DC">
      <w:r>
        <w:t>Objective of this Component: to set out a monitoring and evaluation framework for this Roadmap.</w:t>
      </w:r>
    </w:p>
    <w:p w14:paraId="2F746652" w14:textId="77777777" w:rsidR="0007220A" w:rsidRDefault="0007220A" w:rsidP="00747779">
      <w:r>
        <w:t>The R</w:t>
      </w:r>
      <w:r w:rsidRPr="00934F0B">
        <w:t>esult</w:t>
      </w:r>
      <w:r>
        <w:t>s F</w:t>
      </w:r>
      <w:r w:rsidRPr="00934F0B">
        <w:t xml:space="preserve">ramework </w:t>
      </w:r>
      <w:r>
        <w:t xml:space="preserve">in Component 5 above </w:t>
      </w:r>
      <w:r w:rsidRPr="00934F0B">
        <w:t>does not include indicators</w:t>
      </w:r>
      <w:r>
        <w:t xml:space="preserve">, baseline values, </w:t>
      </w:r>
      <w:proofErr w:type="gramStart"/>
      <w:r>
        <w:t>targets</w:t>
      </w:r>
      <w:proofErr w:type="gramEnd"/>
      <w:r>
        <w:t xml:space="preserve"> </w:t>
      </w:r>
      <w:r w:rsidRPr="00934F0B">
        <w:t>and risks</w:t>
      </w:r>
      <w:r w:rsidRPr="00963D9B">
        <w:t xml:space="preserve"> </w:t>
      </w:r>
      <w:r>
        <w:t>that will be used</w:t>
      </w:r>
      <w:r w:rsidRPr="00934F0B">
        <w:t xml:space="preserve"> for monitoring</w:t>
      </w:r>
      <w:r>
        <w:t>, reporting and evaluating the programme. Table 17 below sets out these</w:t>
      </w:r>
      <w:r w:rsidRPr="00934F0B">
        <w:t xml:space="preserve"> parameters.</w:t>
      </w:r>
      <w:r>
        <w:t xml:space="preserve"> </w:t>
      </w:r>
    </w:p>
    <w:p w14:paraId="1F8634C8" w14:textId="77777777" w:rsidR="0007220A" w:rsidRDefault="0007220A" w:rsidP="00747779">
      <w:r>
        <w:t xml:space="preserve">Implementation of the Roadmap </w:t>
      </w:r>
      <w:r w:rsidRPr="00256417">
        <w:t xml:space="preserve">will be monitored and evaluated every six months through internal reviews. </w:t>
      </w:r>
      <w:r>
        <w:t>This</w:t>
      </w:r>
      <w:r w:rsidRPr="00934F0B">
        <w:t xml:space="preserve"> </w:t>
      </w:r>
      <w:r>
        <w:t xml:space="preserve">will </w:t>
      </w:r>
      <w:r w:rsidRPr="00934F0B">
        <w:t xml:space="preserve">provide opportunities to validate the </w:t>
      </w:r>
      <w:r>
        <w:t>implementation</w:t>
      </w:r>
      <w:r w:rsidRPr="00934F0B">
        <w:t xml:space="preserve"> of the </w:t>
      </w:r>
      <w:r>
        <w:t>Roadmap</w:t>
      </w:r>
      <w:r w:rsidRPr="00934F0B">
        <w:t xml:space="preserve"> and to make adjustments as </w:t>
      </w:r>
      <w:r>
        <w:t>requir</w:t>
      </w:r>
      <w:r w:rsidRPr="00934F0B">
        <w:t>ed.</w:t>
      </w:r>
      <w:r>
        <w:t xml:space="preserve"> </w:t>
      </w:r>
      <w:r w:rsidRPr="00934F0B">
        <w:t xml:space="preserve">Information from </w:t>
      </w:r>
      <w:r>
        <w:t>this</w:t>
      </w:r>
      <w:r w:rsidRPr="00934F0B">
        <w:t xml:space="preserve"> monitoring </w:t>
      </w:r>
      <w:r>
        <w:t xml:space="preserve">will also </w:t>
      </w:r>
      <w:r w:rsidRPr="00934F0B">
        <w:t xml:space="preserve">be used to </w:t>
      </w:r>
      <w:r>
        <w:t>make</w:t>
      </w:r>
      <w:r w:rsidRPr="00934F0B">
        <w:t xml:space="preserve"> improvements or </w:t>
      </w:r>
      <w:r>
        <w:t xml:space="preserve">to </w:t>
      </w:r>
      <w:r w:rsidRPr="00934F0B">
        <w:t xml:space="preserve">reinforce </w:t>
      </w:r>
      <w:r>
        <w:t>the process of developing the national REDD+ strategy</w:t>
      </w:r>
      <w:r w:rsidRPr="00934F0B">
        <w:t xml:space="preserve">, as well as </w:t>
      </w:r>
      <w:r>
        <w:t xml:space="preserve">to </w:t>
      </w:r>
      <w:r w:rsidRPr="00934F0B">
        <w:t xml:space="preserve">provide </w:t>
      </w:r>
      <w:r>
        <w:t>useful data for</w:t>
      </w:r>
      <w:r w:rsidRPr="00934F0B">
        <w:t xml:space="preserve"> evaluation. </w:t>
      </w:r>
    </w:p>
    <w:p w14:paraId="7AA390BA" w14:textId="77777777" w:rsidR="0007220A" w:rsidRDefault="0007220A" w:rsidP="00747779">
      <w:r>
        <w:rPr>
          <w:lang w:val="en-US" w:eastAsia="ko-KR"/>
        </w:rPr>
        <w:t>T</w:t>
      </w:r>
      <w:r w:rsidRPr="00EA5067">
        <w:rPr>
          <w:lang w:val="en-US" w:eastAsia="ko-KR"/>
        </w:rPr>
        <w:t xml:space="preserve">he details of this </w:t>
      </w:r>
      <w:r>
        <w:rPr>
          <w:lang w:val="en-US" w:eastAsia="ko-KR"/>
        </w:rPr>
        <w:t xml:space="preserve">monitoring and evaluation </w:t>
      </w:r>
      <w:r w:rsidRPr="00EA5067">
        <w:rPr>
          <w:lang w:val="en-US" w:eastAsia="ko-KR"/>
        </w:rPr>
        <w:t xml:space="preserve">framework will </w:t>
      </w:r>
      <w:r>
        <w:rPr>
          <w:lang w:val="en-US" w:eastAsia="ko-KR"/>
        </w:rPr>
        <w:t>be subject to further consultation</w:t>
      </w:r>
      <w:r w:rsidRPr="00EA5067">
        <w:rPr>
          <w:lang w:val="en-US" w:eastAsia="ko-KR"/>
        </w:rPr>
        <w:t xml:space="preserve"> and </w:t>
      </w:r>
      <w:r>
        <w:rPr>
          <w:lang w:val="en-US" w:eastAsia="ko-KR"/>
        </w:rPr>
        <w:t xml:space="preserve">are </w:t>
      </w:r>
      <w:r w:rsidRPr="00EA5067">
        <w:rPr>
          <w:lang w:val="en-US" w:eastAsia="ko-KR"/>
        </w:rPr>
        <w:t>therefore subject to change.</w:t>
      </w:r>
    </w:p>
    <w:p w14:paraId="6FF438FC" w14:textId="77777777" w:rsidR="0007220A" w:rsidRPr="007869AD" w:rsidRDefault="0007220A" w:rsidP="007869AD">
      <w:pPr>
        <w:rPr>
          <w:b/>
          <w:u w:val="single"/>
        </w:rPr>
      </w:pPr>
      <w:bookmarkStart w:id="449" w:name="_Toc356377080"/>
      <w:r w:rsidRPr="007869AD">
        <w:rPr>
          <w:b/>
          <w:u w:val="single"/>
        </w:rPr>
        <w:t>Final evaluation</w:t>
      </w:r>
      <w:bookmarkEnd w:id="449"/>
    </w:p>
    <w:p w14:paraId="073B20D9" w14:textId="77777777" w:rsidR="0007220A" w:rsidRPr="00963D9B" w:rsidRDefault="0007220A" w:rsidP="000A7A62">
      <w:pPr>
        <w:rPr>
          <w:lang w:eastAsia="ko-KR"/>
        </w:rPr>
      </w:pPr>
      <w:r w:rsidRPr="00256417">
        <w:t>There will be a final evaluation carried out by an independent reviewer at the end of the implementation</w:t>
      </w:r>
      <w:r>
        <w:t xml:space="preserve"> process</w:t>
      </w:r>
      <w:r w:rsidRPr="00256417">
        <w:t xml:space="preserve"> to assess achievements and lessons</w:t>
      </w:r>
      <w:r>
        <w:t>,</w:t>
      </w:r>
      <w:r w:rsidRPr="00256417">
        <w:t xml:space="preserve"> and to make recommendations </w:t>
      </w:r>
      <w:r>
        <w:t>related to future phases and to REDD+ Roadmap implementation in other countries.</w:t>
      </w:r>
    </w:p>
    <w:p w14:paraId="0267DDB5" w14:textId="77777777" w:rsidR="0007220A" w:rsidRDefault="0007220A" w:rsidP="00963D9B">
      <w:pPr>
        <w:pStyle w:val="Caption"/>
        <w:keepNext/>
      </w:pPr>
      <w:bookmarkStart w:id="450" w:name="_Toc385334021"/>
      <w:bookmarkStart w:id="451" w:name="_Toc386789994"/>
      <w:r>
        <w:t xml:space="preserve">Table </w:t>
      </w:r>
      <w:r w:rsidR="00D528B1">
        <w:fldChar w:fldCharType="begin"/>
      </w:r>
      <w:r w:rsidR="00D528B1">
        <w:instrText xml:space="preserve"> SEQ Table \* ARABIC </w:instrText>
      </w:r>
      <w:r w:rsidR="00D528B1">
        <w:fldChar w:fldCharType="separate"/>
      </w:r>
      <w:r w:rsidR="00925047">
        <w:rPr>
          <w:noProof/>
        </w:rPr>
        <w:t>17</w:t>
      </w:r>
      <w:r w:rsidR="00D528B1">
        <w:rPr>
          <w:noProof/>
        </w:rPr>
        <w:fldChar w:fldCharType="end"/>
      </w:r>
      <w:r>
        <w:t>: Draft Monitoring and E</w:t>
      </w:r>
      <w:r w:rsidRPr="00155C0D">
        <w:t xml:space="preserve">valuation </w:t>
      </w:r>
      <w:r>
        <w:t>F</w:t>
      </w:r>
      <w:r w:rsidRPr="00155C0D">
        <w:t>ramework</w:t>
      </w:r>
      <w:bookmarkEnd w:id="450"/>
      <w:bookmarkEnd w:id="451"/>
    </w:p>
    <w:tbl>
      <w:tblPr>
        <w:tblW w:w="13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5"/>
        <w:gridCol w:w="4543"/>
        <w:gridCol w:w="1530"/>
        <w:gridCol w:w="1701"/>
        <w:gridCol w:w="1350"/>
        <w:gridCol w:w="2169"/>
      </w:tblGrid>
      <w:tr w:rsidR="0007220A" w:rsidRPr="00E116DD" w14:paraId="07AEF43D" w14:textId="77777777" w:rsidTr="009B69CD">
        <w:trPr>
          <w:trHeight w:val="510"/>
          <w:tblHeader/>
          <w:jc w:val="center"/>
        </w:trPr>
        <w:tc>
          <w:tcPr>
            <w:tcW w:w="2435" w:type="dxa"/>
            <w:shd w:val="clear" w:color="auto" w:fill="B8CCE4"/>
            <w:vAlign w:val="center"/>
          </w:tcPr>
          <w:p w14:paraId="65B1170F" w14:textId="77777777" w:rsidR="0007220A" w:rsidRPr="00E116DD" w:rsidRDefault="0007220A" w:rsidP="00EA5067">
            <w:pPr>
              <w:spacing w:after="0"/>
              <w:jc w:val="center"/>
              <w:rPr>
                <w:rFonts w:cs="Calibri"/>
                <w:b/>
                <w:sz w:val="21"/>
                <w:szCs w:val="21"/>
              </w:rPr>
            </w:pPr>
            <w:r w:rsidRPr="00E116DD">
              <w:rPr>
                <w:rFonts w:cs="Calibri"/>
                <w:b/>
                <w:sz w:val="21"/>
                <w:szCs w:val="21"/>
              </w:rPr>
              <w:t>Outcomes/Outputs</w:t>
            </w:r>
          </w:p>
        </w:tc>
        <w:tc>
          <w:tcPr>
            <w:tcW w:w="4543" w:type="dxa"/>
            <w:shd w:val="clear" w:color="auto" w:fill="B8CCE4"/>
            <w:vAlign w:val="center"/>
          </w:tcPr>
          <w:p w14:paraId="55CE7E08" w14:textId="77777777" w:rsidR="0007220A" w:rsidRPr="00E116DD" w:rsidRDefault="0007220A" w:rsidP="000A1AE5">
            <w:pPr>
              <w:spacing w:after="0"/>
              <w:jc w:val="center"/>
              <w:rPr>
                <w:rFonts w:cs="Calibri"/>
                <w:b/>
                <w:sz w:val="21"/>
                <w:szCs w:val="21"/>
              </w:rPr>
            </w:pPr>
            <w:r w:rsidRPr="00E116DD">
              <w:rPr>
                <w:rFonts w:cs="Calibri"/>
                <w:b/>
                <w:sz w:val="21"/>
                <w:szCs w:val="21"/>
              </w:rPr>
              <w:t xml:space="preserve">Indicators </w:t>
            </w:r>
          </w:p>
          <w:p w14:paraId="6DC5D2BE" w14:textId="77777777" w:rsidR="0007220A" w:rsidRPr="00E116DD" w:rsidRDefault="0007220A" w:rsidP="000A1AE5">
            <w:pPr>
              <w:spacing w:after="0"/>
              <w:jc w:val="center"/>
              <w:rPr>
                <w:rFonts w:cs="Calibri"/>
                <w:b/>
                <w:sz w:val="21"/>
                <w:szCs w:val="21"/>
              </w:rPr>
            </w:pPr>
            <w:r w:rsidRPr="00E116DD">
              <w:rPr>
                <w:rFonts w:cs="Calibri"/>
                <w:b/>
                <w:sz w:val="21"/>
                <w:szCs w:val="21"/>
              </w:rPr>
              <w:t>(</w:t>
            </w:r>
            <w:proofErr w:type="gramStart"/>
            <w:r w:rsidRPr="00E116DD">
              <w:rPr>
                <w:rFonts w:cs="Calibri"/>
                <w:b/>
                <w:sz w:val="21"/>
                <w:szCs w:val="21"/>
              </w:rPr>
              <w:t>with</w:t>
            </w:r>
            <w:proofErr w:type="gramEnd"/>
            <w:r w:rsidRPr="00E116DD">
              <w:rPr>
                <w:rFonts w:cs="Calibri"/>
                <w:b/>
                <w:sz w:val="21"/>
                <w:szCs w:val="21"/>
              </w:rPr>
              <w:t xml:space="preserve"> baselines, targets and proposed timeframe)</w:t>
            </w:r>
          </w:p>
        </w:tc>
        <w:tc>
          <w:tcPr>
            <w:tcW w:w="1530" w:type="dxa"/>
            <w:shd w:val="clear" w:color="auto" w:fill="B8CCE4"/>
            <w:vAlign w:val="center"/>
          </w:tcPr>
          <w:p w14:paraId="5932BB0F" w14:textId="77777777" w:rsidR="0007220A" w:rsidRPr="00E116DD" w:rsidRDefault="0007220A" w:rsidP="00EA5067">
            <w:pPr>
              <w:spacing w:after="0"/>
              <w:jc w:val="center"/>
              <w:rPr>
                <w:rFonts w:cs="Calibri"/>
                <w:b/>
                <w:sz w:val="21"/>
                <w:szCs w:val="21"/>
              </w:rPr>
            </w:pPr>
            <w:r w:rsidRPr="00E116DD">
              <w:rPr>
                <w:rFonts w:cs="Calibri"/>
                <w:b/>
                <w:sz w:val="21"/>
                <w:szCs w:val="21"/>
              </w:rPr>
              <w:t>Means of Verification</w:t>
            </w:r>
          </w:p>
        </w:tc>
        <w:tc>
          <w:tcPr>
            <w:tcW w:w="1701" w:type="dxa"/>
            <w:shd w:val="clear" w:color="auto" w:fill="B8CCE4"/>
            <w:vAlign w:val="center"/>
          </w:tcPr>
          <w:p w14:paraId="0A3F07FE" w14:textId="77777777" w:rsidR="0007220A" w:rsidRPr="00E116DD" w:rsidRDefault="0007220A" w:rsidP="00EA5067">
            <w:pPr>
              <w:spacing w:after="0"/>
              <w:jc w:val="center"/>
              <w:rPr>
                <w:rFonts w:cs="Calibri"/>
                <w:b/>
                <w:sz w:val="21"/>
                <w:szCs w:val="21"/>
              </w:rPr>
            </w:pPr>
            <w:r w:rsidRPr="00E116DD">
              <w:rPr>
                <w:rFonts w:cs="Calibri"/>
                <w:b/>
                <w:sz w:val="21"/>
                <w:szCs w:val="21"/>
              </w:rPr>
              <w:t>Collection Methods (with indicative timeframe and frequency</w:t>
            </w:r>
          </w:p>
        </w:tc>
        <w:tc>
          <w:tcPr>
            <w:tcW w:w="1350" w:type="dxa"/>
            <w:shd w:val="clear" w:color="auto" w:fill="B8CCE4"/>
            <w:vAlign w:val="center"/>
          </w:tcPr>
          <w:p w14:paraId="2F225113" w14:textId="77777777" w:rsidR="0007220A" w:rsidRPr="00E116DD" w:rsidRDefault="0007220A" w:rsidP="00EA5067">
            <w:pPr>
              <w:spacing w:after="0"/>
              <w:jc w:val="center"/>
              <w:rPr>
                <w:rFonts w:cs="Calibri"/>
                <w:b/>
                <w:sz w:val="21"/>
                <w:szCs w:val="21"/>
              </w:rPr>
            </w:pPr>
            <w:r w:rsidRPr="00E116DD">
              <w:rPr>
                <w:rFonts w:cs="Calibri"/>
                <w:b/>
                <w:sz w:val="21"/>
                <w:szCs w:val="21"/>
              </w:rPr>
              <w:t>Responsibili</w:t>
            </w:r>
            <w:r>
              <w:rPr>
                <w:rFonts w:cs="Calibri"/>
                <w:b/>
                <w:sz w:val="21"/>
                <w:szCs w:val="21"/>
              </w:rPr>
              <w:t>-</w:t>
            </w:r>
            <w:r w:rsidRPr="00E116DD">
              <w:rPr>
                <w:rFonts w:cs="Calibri"/>
                <w:b/>
                <w:sz w:val="21"/>
                <w:szCs w:val="21"/>
              </w:rPr>
              <w:t>ties</w:t>
            </w:r>
          </w:p>
        </w:tc>
        <w:tc>
          <w:tcPr>
            <w:tcW w:w="2169" w:type="dxa"/>
            <w:shd w:val="clear" w:color="auto" w:fill="B8CCE4"/>
            <w:vAlign w:val="center"/>
          </w:tcPr>
          <w:p w14:paraId="528D0969" w14:textId="77777777" w:rsidR="0007220A" w:rsidRPr="00E116DD" w:rsidRDefault="0007220A" w:rsidP="00EA5067">
            <w:pPr>
              <w:spacing w:after="0"/>
              <w:jc w:val="center"/>
              <w:rPr>
                <w:rFonts w:cs="Calibri"/>
                <w:b/>
                <w:sz w:val="21"/>
                <w:szCs w:val="21"/>
              </w:rPr>
            </w:pPr>
            <w:r w:rsidRPr="00E116DD">
              <w:rPr>
                <w:rFonts w:cs="Calibri"/>
                <w:b/>
                <w:sz w:val="21"/>
                <w:szCs w:val="21"/>
              </w:rPr>
              <w:t>Risks and Assumption</w:t>
            </w:r>
          </w:p>
        </w:tc>
      </w:tr>
      <w:tr w:rsidR="0007220A" w:rsidRPr="00E116DD" w14:paraId="6E7FEDE2" w14:textId="77777777" w:rsidTr="009B69CD">
        <w:trPr>
          <w:trHeight w:val="440"/>
          <w:jc w:val="center"/>
        </w:trPr>
        <w:tc>
          <w:tcPr>
            <w:tcW w:w="13728" w:type="dxa"/>
            <w:gridSpan w:val="6"/>
          </w:tcPr>
          <w:p w14:paraId="5DDC7BA2" w14:textId="77777777" w:rsidR="0007220A" w:rsidRPr="00E116DD" w:rsidRDefault="0007220A" w:rsidP="006649AE">
            <w:pPr>
              <w:spacing w:after="0"/>
              <w:jc w:val="left"/>
              <w:rPr>
                <w:rFonts w:cs="Calibri"/>
                <w:sz w:val="21"/>
                <w:szCs w:val="21"/>
              </w:rPr>
            </w:pPr>
            <w:r w:rsidRPr="00E116DD">
              <w:rPr>
                <w:rFonts w:cs="Calibri"/>
                <w:b/>
                <w:sz w:val="21"/>
                <w:szCs w:val="21"/>
              </w:rPr>
              <w:t xml:space="preserve">Overall Roadmap objective: </w:t>
            </w:r>
            <w:r w:rsidRPr="00E116DD">
              <w:rPr>
                <w:rFonts w:cs="Calibri"/>
                <w:b/>
                <w:i/>
                <w:sz w:val="21"/>
                <w:szCs w:val="21"/>
              </w:rPr>
              <w:t>To prepare a National REDD+ Strategy and to develop the necessary capacity to complete Phase 1 of REDD+ readiness</w:t>
            </w:r>
          </w:p>
        </w:tc>
      </w:tr>
      <w:tr w:rsidR="0007220A" w:rsidRPr="00E116DD" w14:paraId="776BFDDB" w14:textId="77777777" w:rsidTr="009B69CD">
        <w:trPr>
          <w:trHeight w:val="143"/>
          <w:jc w:val="center"/>
        </w:trPr>
        <w:tc>
          <w:tcPr>
            <w:tcW w:w="13728" w:type="dxa"/>
            <w:gridSpan w:val="6"/>
            <w:shd w:val="clear" w:color="auto" w:fill="DBE5F1"/>
          </w:tcPr>
          <w:p w14:paraId="3CD5F6DB" w14:textId="77777777" w:rsidR="0007220A" w:rsidRPr="00E116DD" w:rsidRDefault="0007220A">
            <w:pPr>
              <w:spacing w:after="0"/>
              <w:rPr>
                <w:rFonts w:cs="Calibri"/>
                <w:sz w:val="21"/>
                <w:szCs w:val="21"/>
              </w:rPr>
            </w:pPr>
            <w:r w:rsidRPr="00E116DD">
              <w:rPr>
                <w:rFonts w:cs="Calibri"/>
                <w:b/>
                <w:sz w:val="21"/>
                <w:szCs w:val="21"/>
              </w:rPr>
              <w:t xml:space="preserve">OUTCOME 1a: National REDD+ management arrangements </w:t>
            </w:r>
            <w:proofErr w:type="gramStart"/>
            <w:r w:rsidRPr="00E116DD">
              <w:rPr>
                <w:rFonts w:cs="Calibri"/>
                <w:b/>
                <w:sz w:val="21"/>
                <w:szCs w:val="21"/>
              </w:rPr>
              <w:t>established</w:t>
            </w:r>
            <w:r w:rsidRPr="00E116DD">
              <w:rPr>
                <w:rFonts w:cs="Calibri"/>
                <w:sz w:val="21"/>
                <w:szCs w:val="21"/>
              </w:rPr>
              <w:t xml:space="preserve">  </w:t>
            </w:r>
            <w:proofErr w:type="gramEnd"/>
          </w:p>
        </w:tc>
      </w:tr>
      <w:tr w:rsidR="0007220A" w:rsidRPr="00E116DD" w14:paraId="4D3C0E44" w14:textId="77777777" w:rsidTr="009B69CD">
        <w:trPr>
          <w:trHeight w:val="1250"/>
          <w:jc w:val="center"/>
        </w:trPr>
        <w:tc>
          <w:tcPr>
            <w:tcW w:w="2435" w:type="dxa"/>
          </w:tcPr>
          <w:p w14:paraId="04F6B3A6" w14:textId="77777777" w:rsidR="0007220A" w:rsidRPr="00E116DD" w:rsidRDefault="0007220A" w:rsidP="00EA5067">
            <w:pPr>
              <w:spacing w:after="0"/>
              <w:jc w:val="left"/>
              <w:rPr>
                <w:rFonts w:cs="Calibri"/>
                <w:sz w:val="21"/>
                <w:szCs w:val="21"/>
              </w:rPr>
            </w:pPr>
            <w:r w:rsidRPr="00E116DD">
              <w:rPr>
                <w:rFonts w:cs="Calibri"/>
                <w:sz w:val="21"/>
                <w:szCs w:val="21"/>
              </w:rPr>
              <w:lastRenderedPageBreak/>
              <w:t xml:space="preserve">Output 1a.1: </w:t>
            </w:r>
          </w:p>
          <w:p w14:paraId="075688CD" w14:textId="77777777" w:rsidR="0007220A" w:rsidRPr="00E116DD" w:rsidRDefault="0007220A" w:rsidP="00EA5067">
            <w:pPr>
              <w:spacing w:after="0"/>
              <w:jc w:val="left"/>
              <w:rPr>
                <w:rFonts w:cs="Calibri"/>
                <w:sz w:val="21"/>
                <w:szCs w:val="21"/>
              </w:rPr>
            </w:pPr>
            <w:r w:rsidRPr="00E116DD">
              <w:rPr>
                <w:rFonts w:cs="Calibri"/>
                <w:sz w:val="21"/>
                <w:szCs w:val="21"/>
              </w:rPr>
              <w:t> </w:t>
            </w:r>
          </w:p>
          <w:p w14:paraId="1DCADB5E" w14:textId="77777777" w:rsidR="0007220A" w:rsidRPr="00E116DD" w:rsidRDefault="0007220A" w:rsidP="00EC6FC7">
            <w:pPr>
              <w:spacing w:after="0"/>
              <w:jc w:val="left"/>
              <w:rPr>
                <w:rFonts w:cs="Calibri"/>
                <w:sz w:val="21"/>
                <w:szCs w:val="21"/>
              </w:rPr>
            </w:pPr>
            <w:r w:rsidRPr="00E116DD">
              <w:rPr>
                <w:rFonts w:cs="Calibri"/>
                <w:sz w:val="21"/>
                <w:szCs w:val="21"/>
              </w:rPr>
              <w:t xml:space="preserve">Establish a broad-based, multi-stakeholder National REDD+ Taskforce </w:t>
            </w:r>
          </w:p>
        </w:tc>
        <w:tc>
          <w:tcPr>
            <w:tcW w:w="4543" w:type="dxa"/>
          </w:tcPr>
          <w:p w14:paraId="0A4E7626"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 xml:space="preserve"> existing National REDD+ Roadmap Taskforce established, draft ToR available, but membership not fully comprehensive </w:t>
            </w:r>
          </w:p>
          <w:p w14:paraId="7F1750D7" w14:textId="77777777" w:rsidR="0007220A" w:rsidRPr="00E116DD" w:rsidRDefault="0007220A" w:rsidP="00EA506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3C853B6C" w14:textId="77777777" w:rsidR="0007220A" w:rsidRPr="00E116DD" w:rsidRDefault="0007220A" w:rsidP="009C41C5">
            <w:pPr>
              <w:numPr>
                <w:ilvl w:val="0"/>
                <w:numId w:val="48"/>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6 months, national REDD+ Taskforce is established and meeting regularly, with full representation of all stakeholders.</w:t>
            </w:r>
          </w:p>
        </w:tc>
        <w:tc>
          <w:tcPr>
            <w:tcW w:w="1530" w:type="dxa"/>
          </w:tcPr>
          <w:p w14:paraId="5E4566B0"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Decree establishing Taskforce</w:t>
            </w:r>
          </w:p>
          <w:p w14:paraId="27816094"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 xml:space="preserve">Reports and minutes of regular Taskforce meetings </w:t>
            </w:r>
          </w:p>
        </w:tc>
        <w:tc>
          <w:tcPr>
            <w:tcW w:w="1701" w:type="dxa"/>
          </w:tcPr>
          <w:p w14:paraId="2962E429" w14:textId="77777777" w:rsidR="0007220A" w:rsidRPr="00E116DD" w:rsidRDefault="0007220A" w:rsidP="00430344">
            <w:pPr>
              <w:spacing w:after="0"/>
              <w:jc w:val="left"/>
              <w:rPr>
                <w:rFonts w:cs="Calibri"/>
                <w:sz w:val="21"/>
                <w:szCs w:val="21"/>
              </w:rPr>
            </w:pPr>
            <w:r w:rsidRPr="00E116DD">
              <w:rPr>
                <w:rFonts w:cs="Calibri"/>
                <w:sz w:val="21"/>
                <w:szCs w:val="21"/>
              </w:rPr>
              <w:t xml:space="preserve">Collection of reports and minutes on a quarterly </w:t>
            </w:r>
            <w:proofErr w:type="gramStart"/>
            <w:r w:rsidRPr="00E116DD">
              <w:rPr>
                <w:rFonts w:cs="Calibri"/>
                <w:sz w:val="21"/>
                <w:szCs w:val="21"/>
              </w:rPr>
              <w:t xml:space="preserve">basis  </w:t>
            </w:r>
            <w:proofErr w:type="gramEnd"/>
          </w:p>
        </w:tc>
        <w:tc>
          <w:tcPr>
            <w:tcW w:w="1350" w:type="dxa"/>
          </w:tcPr>
          <w:p w14:paraId="51D7BCEE" w14:textId="77777777" w:rsidR="0007220A" w:rsidRPr="00E116DD" w:rsidRDefault="0007220A" w:rsidP="00E116DD">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5C77CD9A" w14:textId="77777777" w:rsidR="0007220A" w:rsidRPr="00E116DD" w:rsidRDefault="0007220A" w:rsidP="00EA5067">
            <w:pPr>
              <w:spacing w:after="0"/>
              <w:jc w:val="left"/>
              <w:rPr>
                <w:rFonts w:cs="Calibri"/>
                <w:sz w:val="21"/>
                <w:szCs w:val="21"/>
              </w:rPr>
            </w:pPr>
            <w:r w:rsidRPr="00E116DD">
              <w:rPr>
                <w:rFonts w:cs="Calibri"/>
                <w:sz w:val="21"/>
                <w:szCs w:val="21"/>
              </w:rPr>
              <w:t>Political support for national REDD+ programme maintained</w:t>
            </w:r>
          </w:p>
          <w:p w14:paraId="7B17704C" w14:textId="77777777" w:rsidR="0007220A" w:rsidRPr="00E116DD" w:rsidRDefault="0007220A" w:rsidP="00EA5067">
            <w:pPr>
              <w:spacing w:after="0"/>
              <w:jc w:val="left"/>
              <w:rPr>
                <w:rFonts w:cs="Calibri"/>
                <w:sz w:val="21"/>
                <w:szCs w:val="21"/>
              </w:rPr>
            </w:pPr>
          </w:p>
        </w:tc>
      </w:tr>
      <w:tr w:rsidR="0007220A" w:rsidRPr="00E116DD" w14:paraId="2B91FBD0" w14:textId="77777777" w:rsidTr="009B69CD">
        <w:trPr>
          <w:trHeight w:val="1790"/>
          <w:jc w:val="center"/>
        </w:trPr>
        <w:tc>
          <w:tcPr>
            <w:tcW w:w="2435" w:type="dxa"/>
          </w:tcPr>
          <w:p w14:paraId="13FC2DE2" w14:textId="77777777" w:rsidR="0007220A" w:rsidRPr="00E116DD" w:rsidRDefault="0007220A" w:rsidP="00EA5067">
            <w:pPr>
              <w:spacing w:after="0"/>
              <w:jc w:val="left"/>
              <w:rPr>
                <w:rFonts w:cs="Calibri"/>
                <w:sz w:val="21"/>
                <w:szCs w:val="21"/>
              </w:rPr>
            </w:pPr>
            <w:r w:rsidRPr="00E116DD">
              <w:rPr>
                <w:rFonts w:cs="Calibri"/>
                <w:sz w:val="21"/>
                <w:szCs w:val="21"/>
              </w:rPr>
              <w:t>Output 1a.2:</w:t>
            </w:r>
          </w:p>
          <w:p w14:paraId="4C78EF26" w14:textId="77777777" w:rsidR="0007220A" w:rsidRPr="00E116DD" w:rsidRDefault="0007220A" w:rsidP="00EA5067">
            <w:pPr>
              <w:spacing w:after="0"/>
              <w:jc w:val="left"/>
              <w:rPr>
                <w:rFonts w:cs="Calibri"/>
                <w:sz w:val="21"/>
                <w:szCs w:val="21"/>
              </w:rPr>
            </w:pPr>
            <w:r w:rsidRPr="00E116DD">
              <w:rPr>
                <w:rFonts w:cs="Calibri"/>
                <w:sz w:val="21"/>
                <w:szCs w:val="21"/>
              </w:rPr>
              <w:t> </w:t>
            </w:r>
          </w:p>
          <w:p w14:paraId="567B598C" w14:textId="77777777" w:rsidR="0007220A" w:rsidRPr="00E116DD" w:rsidRDefault="0007220A" w:rsidP="00EA5067">
            <w:pPr>
              <w:spacing w:after="0"/>
              <w:jc w:val="left"/>
              <w:rPr>
                <w:rFonts w:cs="Calibri"/>
                <w:sz w:val="21"/>
                <w:szCs w:val="21"/>
              </w:rPr>
            </w:pPr>
            <w:r w:rsidRPr="00E116DD">
              <w:rPr>
                <w:rFonts w:cs="Calibri"/>
                <w:sz w:val="21"/>
                <w:szCs w:val="21"/>
              </w:rPr>
              <w:t xml:space="preserve">Establish a National REDD+ Programme Unit </w:t>
            </w:r>
          </w:p>
        </w:tc>
        <w:tc>
          <w:tcPr>
            <w:tcW w:w="4543" w:type="dxa"/>
          </w:tcPr>
          <w:p w14:paraId="55273A68"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 xml:space="preserve"> draft ToR in Roadmap and preliminary consultations have been held </w:t>
            </w:r>
          </w:p>
          <w:p w14:paraId="5CF88CDC"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4640AF09" w14:textId="77777777" w:rsidR="0007220A" w:rsidRPr="00E116DD" w:rsidRDefault="0007220A" w:rsidP="009C41C5">
            <w:pPr>
              <w:numPr>
                <w:ilvl w:val="0"/>
                <w:numId w:val="46"/>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2 weeks, proposal to establish REDD+ Unit agreed</w:t>
            </w:r>
          </w:p>
          <w:p w14:paraId="3A87C150" w14:textId="77777777" w:rsidR="0007220A" w:rsidRPr="00E116DD" w:rsidRDefault="0007220A" w:rsidP="009C41C5">
            <w:pPr>
              <w:numPr>
                <w:ilvl w:val="0"/>
                <w:numId w:val="46"/>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5 weeks, REDD+ Unit established and operational. </w:t>
            </w:r>
          </w:p>
        </w:tc>
        <w:tc>
          <w:tcPr>
            <w:tcW w:w="1530" w:type="dxa"/>
          </w:tcPr>
          <w:p w14:paraId="050FFA20"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Decree</w:t>
            </w:r>
          </w:p>
          <w:p w14:paraId="50FB4BDB" w14:textId="77777777" w:rsidR="0007220A" w:rsidRPr="00E116DD" w:rsidRDefault="0007220A" w:rsidP="00EA5067">
            <w:pPr>
              <w:spacing w:before="100" w:beforeAutospacing="1" w:after="120"/>
              <w:contextualSpacing/>
              <w:jc w:val="left"/>
              <w:rPr>
                <w:rFonts w:cs="Calibri"/>
                <w:sz w:val="21"/>
                <w:szCs w:val="21"/>
              </w:rPr>
            </w:pPr>
          </w:p>
          <w:p w14:paraId="5399ED2B" w14:textId="77777777" w:rsidR="0007220A" w:rsidRPr="00E116DD" w:rsidRDefault="0007220A">
            <w:pPr>
              <w:spacing w:before="100" w:beforeAutospacing="1" w:after="120"/>
              <w:contextualSpacing/>
              <w:jc w:val="left"/>
              <w:rPr>
                <w:rFonts w:cs="Calibri"/>
                <w:sz w:val="21"/>
                <w:szCs w:val="21"/>
              </w:rPr>
            </w:pPr>
            <w:r w:rsidRPr="00E116DD">
              <w:rPr>
                <w:rFonts w:cs="Calibri"/>
                <w:sz w:val="21"/>
                <w:szCs w:val="21"/>
              </w:rPr>
              <w:t>Reports from Taskforce.</w:t>
            </w:r>
          </w:p>
        </w:tc>
        <w:tc>
          <w:tcPr>
            <w:tcW w:w="1701" w:type="dxa"/>
          </w:tcPr>
          <w:p w14:paraId="532C77F1" w14:textId="77777777" w:rsidR="0007220A" w:rsidRPr="00E116DD" w:rsidRDefault="0007220A" w:rsidP="00EA5067">
            <w:pPr>
              <w:spacing w:after="0"/>
              <w:jc w:val="left"/>
              <w:rPr>
                <w:rFonts w:cs="Calibri"/>
                <w:sz w:val="21"/>
                <w:szCs w:val="21"/>
              </w:rPr>
            </w:pPr>
            <w:bookmarkStart w:id="452" w:name="OLE_LINK1"/>
            <w:bookmarkStart w:id="453" w:name="OLE_LINK2"/>
            <w:r w:rsidRPr="00E116DD">
              <w:rPr>
                <w:rFonts w:cs="Calibri"/>
                <w:sz w:val="21"/>
                <w:szCs w:val="21"/>
              </w:rPr>
              <w:t>Collection of reports, minutes and guidelines</w:t>
            </w:r>
            <w:bookmarkEnd w:id="452"/>
            <w:bookmarkEnd w:id="453"/>
          </w:p>
        </w:tc>
        <w:tc>
          <w:tcPr>
            <w:tcW w:w="1350" w:type="dxa"/>
          </w:tcPr>
          <w:p w14:paraId="6C0232E9"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2B681719" w14:textId="77777777" w:rsidR="0007220A" w:rsidRPr="00E116DD" w:rsidRDefault="0007220A" w:rsidP="00EA5067">
            <w:pPr>
              <w:spacing w:after="0"/>
              <w:jc w:val="left"/>
              <w:rPr>
                <w:rFonts w:cs="Calibri"/>
                <w:sz w:val="21"/>
                <w:szCs w:val="21"/>
              </w:rPr>
            </w:pPr>
            <w:r w:rsidRPr="00E116DD">
              <w:rPr>
                <w:rFonts w:cs="Calibri"/>
                <w:sz w:val="21"/>
                <w:szCs w:val="21"/>
              </w:rPr>
              <w:t>Constructive cooperation between government agencies leads to an agreement on how to structure REDD+ Unit</w:t>
            </w:r>
          </w:p>
          <w:p w14:paraId="791B68D7" w14:textId="77777777" w:rsidR="0007220A" w:rsidRPr="00E116DD" w:rsidRDefault="0007220A" w:rsidP="00EA5067">
            <w:pPr>
              <w:spacing w:after="0"/>
              <w:jc w:val="left"/>
              <w:rPr>
                <w:rFonts w:cs="Calibri"/>
                <w:sz w:val="21"/>
                <w:szCs w:val="21"/>
              </w:rPr>
            </w:pPr>
          </w:p>
        </w:tc>
      </w:tr>
      <w:tr w:rsidR="0007220A" w:rsidRPr="00E116DD" w14:paraId="53B125AD" w14:textId="77777777" w:rsidTr="009B69CD">
        <w:trPr>
          <w:trHeight w:val="1070"/>
          <w:jc w:val="center"/>
        </w:trPr>
        <w:tc>
          <w:tcPr>
            <w:tcW w:w="2435" w:type="dxa"/>
          </w:tcPr>
          <w:p w14:paraId="1A763035" w14:textId="77777777" w:rsidR="0007220A" w:rsidRPr="00E116DD" w:rsidRDefault="0007220A" w:rsidP="00EA5067">
            <w:pPr>
              <w:spacing w:after="0"/>
              <w:jc w:val="left"/>
              <w:rPr>
                <w:rFonts w:cs="Calibri"/>
                <w:sz w:val="21"/>
                <w:szCs w:val="21"/>
              </w:rPr>
            </w:pPr>
            <w:r w:rsidRPr="00E116DD">
              <w:rPr>
                <w:rFonts w:cs="Calibri"/>
                <w:sz w:val="21"/>
                <w:szCs w:val="21"/>
              </w:rPr>
              <w:t>Output 1a.3:</w:t>
            </w:r>
          </w:p>
          <w:p w14:paraId="43242C55" w14:textId="77777777" w:rsidR="0007220A" w:rsidRPr="00E116DD" w:rsidRDefault="0007220A" w:rsidP="00EA5067">
            <w:pPr>
              <w:spacing w:after="0"/>
              <w:jc w:val="left"/>
              <w:rPr>
                <w:rFonts w:cs="Calibri"/>
                <w:sz w:val="21"/>
                <w:szCs w:val="21"/>
              </w:rPr>
            </w:pPr>
            <w:r w:rsidRPr="00E116DD">
              <w:rPr>
                <w:rFonts w:cs="Calibri"/>
                <w:sz w:val="21"/>
                <w:szCs w:val="21"/>
              </w:rPr>
              <w:t> </w:t>
            </w:r>
          </w:p>
          <w:p w14:paraId="5DC592DE" w14:textId="77777777" w:rsidR="0007220A" w:rsidRPr="00E116DD" w:rsidRDefault="0007220A" w:rsidP="00EA5067">
            <w:pPr>
              <w:spacing w:after="0"/>
              <w:jc w:val="left"/>
              <w:rPr>
                <w:rFonts w:cs="Calibri"/>
                <w:sz w:val="21"/>
                <w:szCs w:val="21"/>
              </w:rPr>
            </w:pPr>
            <w:r w:rsidRPr="00E116DD">
              <w:rPr>
                <w:rFonts w:cs="Calibri"/>
                <w:sz w:val="21"/>
                <w:szCs w:val="21"/>
              </w:rPr>
              <w:t>Establish CSO/LC Forum</w:t>
            </w:r>
          </w:p>
        </w:tc>
        <w:tc>
          <w:tcPr>
            <w:tcW w:w="4543" w:type="dxa"/>
          </w:tcPr>
          <w:p w14:paraId="7FA02E41"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no existing mechanism</w:t>
            </w:r>
          </w:p>
          <w:p w14:paraId="3F1B6B20"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19E979AD" w14:textId="77777777" w:rsidR="0007220A" w:rsidRPr="00E116DD" w:rsidRDefault="0007220A" w:rsidP="009C41C5">
            <w:pPr>
              <w:numPr>
                <w:ilvl w:val="0"/>
                <w:numId w:val="47"/>
              </w:numPr>
              <w:spacing w:after="0"/>
              <w:ind w:left="162" w:hanging="162"/>
              <w:contextualSpacing/>
              <w:jc w:val="left"/>
              <w:rPr>
                <w:rFonts w:eastAsia="MS Gothic" w:cs="Calibri"/>
                <w:b/>
                <w:bCs/>
                <w:color w:val="244061"/>
                <w:sz w:val="21"/>
                <w:szCs w:val="21"/>
              </w:rPr>
            </w:pPr>
            <w:r w:rsidRPr="00E116DD">
              <w:rPr>
                <w:rFonts w:cs="Calibri"/>
                <w:sz w:val="21"/>
                <w:szCs w:val="21"/>
              </w:rPr>
              <w:t>By 6 months, draft stakeholder mapping completed</w:t>
            </w:r>
          </w:p>
          <w:p w14:paraId="2CEDAD87" w14:textId="77777777" w:rsidR="0007220A" w:rsidRPr="00E116DD" w:rsidRDefault="0007220A" w:rsidP="009C41C5">
            <w:pPr>
              <w:numPr>
                <w:ilvl w:val="0"/>
                <w:numId w:val="47"/>
              </w:numPr>
              <w:spacing w:after="0"/>
              <w:ind w:left="162" w:hanging="162"/>
              <w:contextualSpacing/>
              <w:jc w:val="left"/>
              <w:rPr>
                <w:rFonts w:eastAsia="MS Gothic" w:cs="Calibri"/>
                <w:b/>
                <w:bCs/>
                <w:color w:val="244061"/>
                <w:sz w:val="21"/>
                <w:szCs w:val="21"/>
              </w:rPr>
            </w:pPr>
            <w:r w:rsidRPr="00E116DD">
              <w:rPr>
                <w:rFonts w:cs="Calibri"/>
                <w:sz w:val="21"/>
                <w:szCs w:val="21"/>
              </w:rPr>
              <w:t>8 months, a draft proposal agreed to establish Forum, with ToR</w:t>
            </w:r>
          </w:p>
          <w:p w14:paraId="3526D90E" w14:textId="77777777" w:rsidR="0007220A" w:rsidRPr="00E116DD" w:rsidRDefault="0007220A" w:rsidP="009C41C5">
            <w:pPr>
              <w:numPr>
                <w:ilvl w:val="0"/>
                <w:numId w:val="47"/>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9 months, Forum established and operational, and civil society is happy with the framework.</w:t>
            </w:r>
          </w:p>
        </w:tc>
        <w:tc>
          <w:tcPr>
            <w:tcW w:w="1530" w:type="dxa"/>
          </w:tcPr>
          <w:p w14:paraId="2E61ACBA"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Minutes of Taskforce</w:t>
            </w:r>
          </w:p>
          <w:p w14:paraId="742C2FB6" w14:textId="77777777" w:rsidR="0007220A" w:rsidRPr="00E116DD" w:rsidRDefault="0007220A" w:rsidP="00EA5067">
            <w:pPr>
              <w:spacing w:before="100" w:beforeAutospacing="1" w:after="120"/>
              <w:contextualSpacing/>
              <w:jc w:val="left"/>
              <w:rPr>
                <w:rFonts w:cs="Calibri"/>
                <w:sz w:val="21"/>
                <w:szCs w:val="21"/>
              </w:rPr>
            </w:pPr>
          </w:p>
          <w:p w14:paraId="5E2F58A5"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Minutes of Forum</w:t>
            </w:r>
          </w:p>
        </w:tc>
        <w:tc>
          <w:tcPr>
            <w:tcW w:w="1701" w:type="dxa"/>
          </w:tcPr>
          <w:p w14:paraId="596891C6" w14:textId="77777777" w:rsidR="0007220A" w:rsidRPr="00E116DD" w:rsidRDefault="0007220A" w:rsidP="00EA5067">
            <w:pPr>
              <w:spacing w:after="0"/>
              <w:jc w:val="left"/>
              <w:rPr>
                <w:rFonts w:cs="Calibri"/>
                <w:sz w:val="21"/>
                <w:szCs w:val="21"/>
              </w:rPr>
            </w:pPr>
            <w:r w:rsidRPr="00E116DD">
              <w:rPr>
                <w:rFonts w:cs="Calibri"/>
                <w:sz w:val="21"/>
                <w:szCs w:val="21"/>
              </w:rPr>
              <w:t>Collection of reports, minutes and plans</w:t>
            </w:r>
          </w:p>
        </w:tc>
        <w:tc>
          <w:tcPr>
            <w:tcW w:w="1350" w:type="dxa"/>
          </w:tcPr>
          <w:p w14:paraId="1BAD3EFC"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60560C28" w14:textId="77777777" w:rsidR="0007220A" w:rsidRPr="00E116DD" w:rsidRDefault="0007220A" w:rsidP="00EA5067">
            <w:pPr>
              <w:spacing w:after="0"/>
              <w:jc w:val="left"/>
              <w:rPr>
                <w:rFonts w:cs="Calibri"/>
                <w:sz w:val="21"/>
                <w:szCs w:val="21"/>
              </w:rPr>
            </w:pPr>
            <w:r w:rsidRPr="00E116DD">
              <w:rPr>
                <w:rFonts w:cs="Calibri"/>
                <w:sz w:val="21"/>
                <w:szCs w:val="21"/>
              </w:rPr>
              <w:t>Diverse stakeholders are able to work effectively to establish the Forum and sub-Forums</w:t>
            </w:r>
          </w:p>
          <w:p w14:paraId="601D46BA" w14:textId="77777777" w:rsidR="0007220A" w:rsidRPr="00E116DD" w:rsidRDefault="0007220A" w:rsidP="00EA5067">
            <w:pPr>
              <w:spacing w:after="0"/>
              <w:jc w:val="left"/>
              <w:rPr>
                <w:rFonts w:cs="Calibri"/>
                <w:sz w:val="21"/>
                <w:szCs w:val="21"/>
              </w:rPr>
            </w:pPr>
          </w:p>
          <w:p w14:paraId="5E2F327F" w14:textId="77777777" w:rsidR="0007220A" w:rsidRPr="00E116DD" w:rsidRDefault="0007220A" w:rsidP="00EA5067">
            <w:pPr>
              <w:spacing w:after="0"/>
              <w:jc w:val="left"/>
              <w:rPr>
                <w:rFonts w:cs="Calibri"/>
                <w:sz w:val="21"/>
                <w:szCs w:val="21"/>
              </w:rPr>
            </w:pPr>
          </w:p>
        </w:tc>
      </w:tr>
      <w:tr w:rsidR="0007220A" w:rsidRPr="00E116DD" w14:paraId="538C66A9" w14:textId="77777777" w:rsidTr="009B69CD">
        <w:trPr>
          <w:trHeight w:val="278"/>
          <w:jc w:val="center"/>
        </w:trPr>
        <w:tc>
          <w:tcPr>
            <w:tcW w:w="13728" w:type="dxa"/>
            <w:gridSpan w:val="6"/>
            <w:shd w:val="clear" w:color="auto" w:fill="DBE5F1"/>
          </w:tcPr>
          <w:p w14:paraId="4DFF3B22" w14:textId="77777777" w:rsidR="0007220A" w:rsidRPr="00E116DD" w:rsidRDefault="0007220A">
            <w:pPr>
              <w:spacing w:after="0"/>
              <w:jc w:val="left"/>
              <w:rPr>
                <w:rFonts w:cs="Calibri"/>
                <w:sz w:val="21"/>
                <w:szCs w:val="21"/>
                <w:highlight w:val="yellow"/>
              </w:rPr>
            </w:pPr>
            <w:r w:rsidRPr="00E116DD">
              <w:rPr>
                <w:rFonts w:cs="Calibri"/>
                <w:b/>
                <w:sz w:val="21"/>
                <w:szCs w:val="21"/>
              </w:rPr>
              <w:t>Outcome 1c: Improved stakeholder awareness and effective engagement</w:t>
            </w:r>
          </w:p>
        </w:tc>
      </w:tr>
      <w:tr w:rsidR="0007220A" w:rsidRPr="00E116DD" w14:paraId="172EA871" w14:textId="77777777" w:rsidTr="009B69CD">
        <w:trPr>
          <w:trHeight w:val="980"/>
          <w:jc w:val="center"/>
        </w:trPr>
        <w:tc>
          <w:tcPr>
            <w:tcW w:w="2435" w:type="dxa"/>
          </w:tcPr>
          <w:p w14:paraId="4C4B3D08" w14:textId="77777777" w:rsidR="0007220A" w:rsidRPr="00E116DD" w:rsidRDefault="0007220A" w:rsidP="00EA5067">
            <w:pPr>
              <w:spacing w:after="0"/>
              <w:jc w:val="left"/>
              <w:rPr>
                <w:rFonts w:cs="Calibri"/>
                <w:sz w:val="21"/>
                <w:szCs w:val="21"/>
              </w:rPr>
            </w:pPr>
            <w:r w:rsidRPr="00E116DD">
              <w:rPr>
                <w:rFonts w:cs="Calibri"/>
                <w:sz w:val="21"/>
                <w:szCs w:val="21"/>
              </w:rPr>
              <w:t>Output 1c.1:</w:t>
            </w:r>
          </w:p>
          <w:p w14:paraId="7D713B5D" w14:textId="77777777" w:rsidR="0007220A" w:rsidRPr="00E116DD" w:rsidRDefault="0007220A" w:rsidP="00EA5067">
            <w:pPr>
              <w:spacing w:after="0"/>
              <w:jc w:val="left"/>
              <w:rPr>
                <w:rFonts w:cs="Calibri"/>
                <w:sz w:val="21"/>
                <w:szCs w:val="21"/>
              </w:rPr>
            </w:pPr>
          </w:p>
          <w:p w14:paraId="7BFF485B" w14:textId="77777777" w:rsidR="0007220A" w:rsidRPr="00E116DD" w:rsidRDefault="0007220A" w:rsidP="00EA5067">
            <w:pPr>
              <w:spacing w:after="0"/>
              <w:jc w:val="left"/>
              <w:rPr>
                <w:rFonts w:cs="Calibri"/>
                <w:sz w:val="21"/>
                <w:szCs w:val="21"/>
              </w:rPr>
            </w:pPr>
            <w:r w:rsidRPr="00E116DD">
              <w:rPr>
                <w:rFonts w:cs="Calibri"/>
                <w:sz w:val="21"/>
                <w:szCs w:val="21"/>
              </w:rPr>
              <w:t>Raised Public Awareness</w:t>
            </w:r>
          </w:p>
        </w:tc>
        <w:tc>
          <w:tcPr>
            <w:tcW w:w="4543" w:type="dxa"/>
          </w:tcPr>
          <w:p w14:paraId="0B87C8B8"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not known</w:t>
            </w:r>
          </w:p>
          <w:p w14:paraId="732BDF7B"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p>
          <w:p w14:paraId="75296B11" w14:textId="77777777" w:rsidR="0007220A" w:rsidRPr="00E116DD" w:rsidRDefault="0007220A" w:rsidP="00E116DD">
            <w:p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12 months,website developed </w:t>
            </w:r>
          </w:p>
          <w:p w14:paraId="50FD4EE8" w14:textId="77777777" w:rsidR="0007220A" w:rsidRPr="00E116DD" w:rsidRDefault="0007220A" w:rsidP="00E116DD">
            <w:p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12 months, REDD+ related material (leaflet, booklet, poster etc.) in circulation</w:t>
            </w:r>
          </w:p>
          <w:p w14:paraId="20C8EB22" w14:textId="77777777" w:rsidR="0007220A" w:rsidRPr="00E116DD" w:rsidRDefault="0007220A" w:rsidP="00E116DD">
            <w:p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36 months, stakeholder awareness raised (confirmed through survey)</w:t>
            </w:r>
          </w:p>
        </w:tc>
        <w:tc>
          <w:tcPr>
            <w:tcW w:w="1530" w:type="dxa"/>
          </w:tcPr>
          <w:p w14:paraId="56F12A74" w14:textId="77777777" w:rsidR="0007220A" w:rsidRPr="00E116DD" w:rsidRDefault="0007220A" w:rsidP="00E116DD">
            <w:pPr>
              <w:spacing w:before="100" w:beforeAutospacing="1" w:after="0"/>
              <w:contextualSpacing/>
              <w:jc w:val="left"/>
              <w:rPr>
                <w:rFonts w:cs="Calibri"/>
                <w:sz w:val="21"/>
                <w:szCs w:val="21"/>
              </w:rPr>
            </w:pPr>
            <w:r w:rsidRPr="00E116DD">
              <w:rPr>
                <w:rFonts w:cs="Calibri"/>
                <w:sz w:val="21"/>
                <w:szCs w:val="21"/>
              </w:rPr>
              <w:t>Results of surveys</w:t>
            </w:r>
          </w:p>
          <w:p w14:paraId="7CF67955" w14:textId="77777777" w:rsidR="0007220A" w:rsidRPr="00E116DD" w:rsidRDefault="0007220A" w:rsidP="00E116DD">
            <w:pPr>
              <w:spacing w:before="100" w:beforeAutospacing="1" w:after="0"/>
              <w:contextualSpacing/>
              <w:jc w:val="left"/>
              <w:rPr>
                <w:rFonts w:cs="Calibri"/>
                <w:sz w:val="21"/>
                <w:szCs w:val="21"/>
              </w:rPr>
            </w:pPr>
            <w:r w:rsidRPr="00E116DD">
              <w:rPr>
                <w:rFonts w:cs="Calibri"/>
                <w:sz w:val="21"/>
                <w:szCs w:val="21"/>
              </w:rPr>
              <w:t>Feedback and Reports from the extension worker</w:t>
            </w:r>
          </w:p>
          <w:p w14:paraId="1E9720BB" w14:textId="1C83EEA7" w:rsidR="0007220A" w:rsidRPr="00E116DD" w:rsidRDefault="0007220A" w:rsidP="009B69CD">
            <w:pPr>
              <w:spacing w:before="100" w:beforeAutospacing="1" w:after="0"/>
              <w:contextualSpacing/>
              <w:jc w:val="left"/>
              <w:rPr>
                <w:rFonts w:cs="Calibri"/>
                <w:sz w:val="21"/>
                <w:szCs w:val="21"/>
              </w:rPr>
            </w:pPr>
            <w:r w:rsidRPr="00E116DD">
              <w:rPr>
                <w:rFonts w:cs="Calibri"/>
                <w:sz w:val="21"/>
                <w:szCs w:val="21"/>
              </w:rPr>
              <w:t xml:space="preserve">REDD+ related </w:t>
            </w:r>
            <w:r w:rsidRPr="00E116DD">
              <w:rPr>
                <w:rFonts w:cs="Calibri"/>
                <w:sz w:val="21"/>
                <w:szCs w:val="21"/>
              </w:rPr>
              <w:lastRenderedPageBreak/>
              <w:t xml:space="preserve">Materials </w:t>
            </w:r>
            <w:r w:rsidR="009B69CD">
              <w:rPr>
                <w:rFonts w:cs="Calibri"/>
                <w:sz w:val="21"/>
                <w:szCs w:val="21"/>
              </w:rPr>
              <w:t xml:space="preserve">and </w:t>
            </w:r>
            <w:r w:rsidRPr="00E116DD">
              <w:rPr>
                <w:rFonts w:cs="Calibri"/>
                <w:sz w:val="21"/>
                <w:szCs w:val="21"/>
              </w:rPr>
              <w:t>Website</w:t>
            </w:r>
          </w:p>
        </w:tc>
        <w:tc>
          <w:tcPr>
            <w:tcW w:w="1701" w:type="dxa"/>
          </w:tcPr>
          <w:p w14:paraId="26CF5CEF" w14:textId="77777777" w:rsidR="0007220A" w:rsidRPr="00E116DD" w:rsidRDefault="0007220A" w:rsidP="00B43908">
            <w:pPr>
              <w:spacing w:after="0"/>
              <w:contextualSpacing/>
              <w:jc w:val="left"/>
              <w:rPr>
                <w:rFonts w:cs="Calibri"/>
                <w:sz w:val="21"/>
                <w:szCs w:val="21"/>
              </w:rPr>
            </w:pPr>
            <w:r w:rsidRPr="00E116DD">
              <w:rPr>
                <w:rFonts w:cs="Calibri"/>
                <w:sz w:val="21"/>
                <w:szCs w:val="21"/>
              </w:rPr>
              <w:lastRenderedPageBreak/>
              <w:t>Surveys undertaken by REDD+ partners</w:t>
            </w:r>
          </w:p>
          <w:p w14:paraId="7C2CFCBC" w14:textId="77777777" w:rsidR="0007220A" w:rsidRPr="00C913B5" w:rsidRDefault="0007220A" w:rsidP="00B43908">
            <w:pPr>
              <w:spacing w:after="0"/>
              <w:contextualSpacing/>
              <w:jc w:val="left"/>
              <w:rPr>
                <w:rFonts w:cs="Calibri"/>
                <w:sz w:val="21"/>
                <w:szCs w:val="21"/>
                <w:highlight w:val="yellow"/>
              </w:rPr>
            </w:pPr>
          </w:p>
          <w:p w14:paraId="64E8B62D" w14:textId="77777777" w:rsidR="0007220A" w:rsidRPr="00E116DD" w:rsidRDefault="0007220A" w:rsidP="00B43908">
            <w:pPr>
              <w:spacing w:after="0"/>
              <w:contextualSpacing/>
              <w:jc w:val="left"/>
              <w:rPr>
                <w:rFonts w:cs="Calibri"/>
                <w:sz w:val="21"/>
                <w:szCs w:val="21"/>
              </w:rPr>
            </w:pPr>
            <w:r w:rsidRPr="00E116DD">
              <w:rPr>
                <w:rFonts w:cs="Calibri"/>
                <w:sz w:val="21"/>
                <w:szCs w:val="21"/>
              </w:rPr>
              <w:t xml:space="preserve">Collection of </w:t>
            </w:r>
            <w:proofErr w:type="gramStart"/>
            <w:r w:rsidRPr="00E116DD">
              <w:rPr>
                <w:rFonts w:cs="Calibri"/>
                <w:sz w:val="21"/>
                <w:szCs w:val="21"/>
              </w:rPr>
              <w:t>Reports ,</w:t>
            </w:r>
            <w:proofErr w:type="gramEnd"/>
            <w:r w:rsidRPr="00E116DD">
              <w:rPr>
                <w:rFonts w:cs="Calibri"/>
                <w:sz w:val="21"/>
                <w:szCs w:val="21"/>
              </w:rPr>
              <w:t xml:space="preserve"> Minutes and </w:t>
            </w:r>
            <w:r w:rsidRPr="00E116DD">
              <w:rPr>
                <w:rFonts w:cs="Calibri"/>
                <w:sz w:val="21"/>
                <w:szCs w:val="21"/>
              </w:rPr>
              <w:lastRenderedPageBreak/>
              <w:t>stakeholder feedback</w:t>
            </w:r>
          </w:p>
          <w:p w14:paraId="4EA1BC2E" w14:textId="77777777" w:rsidR="0007220A" w:rsidRPr="00E116DD" w:rsidRDefault="0007220A" w:rsidP="00EA5067">
            <w:pPr>
              <w:spacing w:after="0"/>
              <w:jc w:val="left"/>
              <w:rPr>
                <w:rFonts w:cs="Calibri"/>
                <w:sz w:val="21"/>
                <w:szCs w:val="21"/>
              </w:rPr>
            </w:pPr>
          </w:p>
        </w:tc>
        <w:tc>
          <w:tcPr>
            <w:tcW w:w="1350" w:type="dxa"/>
          </w:tcPr>
          <w:p w14:paraId="2DBD16C4" w14:textId="77777777" w:rsidR="0007220A" w:rsidRPr="00DD4999" w:rsidRDefault="0007220A" w:rsidP="00EA5067">
            <w:pPr>
              <w:spacing w:after="0"/>
              <w:jc w:val="center"/>
              <w:rPr>
                <w:rFonts w:cs="Calibri"/>
                <w:sz w:val="21"/>
                <w:szCs w:val="21"/>
              </w:rPr>
            </w:pPr>
            <w:r w:rsidRPr="00DD4999">
              <w:rPr>
                <w:rFonts w:cs="Calibri"/>
                <w:sz w:val="21"/>
                <w:szCs w:val="21"/>
              </w:rPr>
              <w:lastRenderedPageBreak/>
              <w:t xml:space="preserve">MEDG with relevant </w:t>
            </w:r>
            <w:proofErr w:type="gramStart"/>
            <w:r w:rsidRPr="00DD4999">
              <w:rPr>
                <w:rFonts w:cs="Calibri"/>
                <w:sz w:val="21"/>
                <w:szCs w:val="21"/>
              </w:rPr>
              <w:t xml:space="preserve">partners  </w:t>
            </w:r>
            <w:proofErr w:type="gramEnd"/>
          </w:p>
        </w:tc>
        <w:tc>
          <w:tcPr>
            <w:tcW w:w="2169" w:type="dxa"/>
          </w:tcPr>
          <w:p w14:paraId="4A1F1FD0" w14:textId="77777777" w:rsidR="0007220A" w:rsidRPr="00E116DD" w:rsidRDefault="0007220A" w:rsidP="00EA5067">
            <w:pPr>
              <w:spacing w:after="0"/>
              <w:jc w:val="left"/>
              <w:rPr>
                <w:rFonts w:cs="Calibri"/>
                <w:sz w:val="21"/>
                <w:szCs w:val="21"/>
              </w:rPr>
            </w:pPr>
            <w:r w:rsidRPr="00E116DD">
              <w:rPr>
                <w:rFonts w:cs="Calibri"/>
                <w:sz w:val="21"/>
                <w:szCs w:val="21"/>
              </w:rPr>
              <w:t>Public retains an interest overall in environment and global issues.</w:t>
            </w:r>
          </w:p>
          <w:p w14:paraId="27145AC3" w14:textId="77777777" w:rsidR="0007220A" w:rsidRPr="00E116DD" w:rsidRDefault="0007220A" w:rsidP="00E116DD">
            <w:pPr>
              <w:spacing w:after="0"/>
              <w:contextualSpacing/>
              <w:rPr>
                <w:rFonts w:cs="Calibri"/>
                <w:sz w:val="21"/>
                <w:szCs w:val="21"/>
              </w:rPr>
            </w:pPr>
          </w:p>
          <w:p w14:paraId="52EAA967" w14:textId="77777777" w:rsidR="0007220A" w:rsidRPr="00E116DD" w:rsidRDefault="0007220A" w:rsidP="00E116DD">
            <w:pPr>
              <w:spacing w:after="0"/>
              <w:contextualSpacing/>
              <w:rPr>
                <w:rFonts w:cs="Calibri"/>
                <w:sz w:val="21"/>
                <w:szCs w:val="21"/>
              </w:rPr>
            </w:pPr>
            <w:r w:rsidRPr="00E116DD">
              <w:rPr>
                <w:rFonts w:cs="Calibri"/>
                <w:sz w:val="21"/>
                <w:szCs w:val="21"/>
              </w:rPr>
              <w:t>Support from media, NGOs and CBOs</w:t>
            </w:r>
          </w:p>
          <w:p w14:paraId="0F71C7F6" w14:textId="77777777" w:rsidR="0007220A" w:rsidRPr="00E116DD" w:rsidRDefault="0007220A" w:rsidP="00E116DD">
            <w:pPr>
              <w:spacing w:after="0"/>
              <w:contextualSpacing/>
              <w:rPr>
                <w:rFonts w:cs="Calibri"/>
                <w:sz w:val="21"/>
                <w:szCs w:val="21"/>
              </w:rPr>
            </w:pPr>
          </w:p>
          <w:p w14:paraId="1B10DF4B" w14:textId="77777777" w:rsidR="0007220A" w:rsidRPr="00E116DD" w:rsidRDefault="0007220A" w:rsidP="00E116DD">
            <w:pPr>
              <w:spacing w:after="0"/>
              <w:contextualSpacing/>
              <w:rPr>
                <w:rFonts w:cs="Calibri"/>
                <w:sz w:val="21"/>
                <w:szCs w:val="21"/>
              </w:rPr>
            </w:pPr>
            <w:r w:rsidRPr="00E116DD">
              <w:rPr>
                <w:rFonts w:cs="Calibri"/>
                <w:sz w:val="21"/>
                <w:szCs w:val="21"/>
              </w:rPr>
              <w:t xml:space="preserve">Information access in remote areas </w:t>
            </w:r>
          </w:p>
          <w:p w14:paraId="7152F930" w14:textId="77777777" w:rsidR="0007220A" w:rsidRPr="00E116DD" w:rsidRDefault="0007220A" w:rsidP="00EA5067">
            <w:pPr>
              <w:spacing w:after="0"/>
              <w:jc w:val="left"/>
              <w:rPr>
                <w:rFonts w:cs="Calibri"/>
                <w:sz w:val="21"/>
                <w:szCs w:val="21"/>
              </w:rPr>
            </w:pPr>
          </w:p>
        </w:tc>
      </w:tr>
      <w:tr w:rsidR="0007220A" w:rsidRPr="00E116DD" w14:paraId="507CAF72" w14:textId="77777777" w:rsidTr="009B69CD">
        <w:trPr>
          <w:trHeight w:val="980"/>
          <w:jc w:val="center"/>
        </w:trPr>
        <w:tc>
          <w:tcPr>
            <w:tcW w:w="2435" w:type="dxa"/>
          </w:tcPr>
          <w:p w14:paraId="7400B038" w14:textId="77777777" w:rsidR="0007220A" w:rsidRPr="00E116DD" w:rsidRDefault="0007220A" w:rsidP="00EA5067">
            <w:pPr>
              <w:spacing w:after="0"/>
              <w:jc w:val="left"/>
              <w:rPr>
                <w:rFonts w:cs="Calibri"/>
                <w:sz w:val="21"/>
                <w:szCs w:val="21"/>
              </w:rPr>
            </w:pPr>
            <w:r w:rsidRPr="00E116DD">
              <w:rPr>
                <w:rFonts w:cs="Calibri"/>
                <w:sz w:val="21"/>
                <w:szCs w:val="21"/>
              </w:rPr>
              <w:lastRenderedPageBreak/>
              <w:t xml:space="preserve">Output 1c.2: </w:t>
            </w:r>
          </w:p>
          <w:p w14:paraId="597544E3" w14:textId="77777777" w:rsidR="0007220A" w:rsidRPr="00E116DD" w:rsidRDefault="0007220A" w:rsidP="00EA5067">
            <w:pPr>
              <w:spacing w:after="0"/>
              <w:jc w:val="left"/>
              <w:rPr>
                <w:rFonts w:cs="Calibri"/>
                <w:sz w:val="21"/>
                <w:szCs w:val="21"/>
              </w:rPr>
            </w:pPr>
            <w:r w:rsidRPr="00E116DD">
              <w:rPr>
                <w:rFonts w:cs="Calibri"/>
                <w:sz w:val="21"/>
                <w:szCs w:val="21"/>
              </w:rPr>
              <w:t> </w:t>
            </w:r>
          </w:p>
          <w:p w14:paraId="02E08BB7" w14:textId="77777777" w:rsidR="0007220A" w:rsidRPr="00E116DD" w:rsidRDefault="0007220A">
            <w:pPr>
              <w:spacing w:after="200" w:line="276" w:lineRule="auto"/>
              <w:jc w:val="left"/>
              <w:rPr>
                <w:rFonts w:cs="Calibri"/>
                <w:sz w:val="21"/>
                <w:szCs w:val="21"/>
              </w:rPr>
            </w:pPr>
            <w:r w:rsidRPr="00E116DD">
              <w:rPr>
                <w:rFonts w:cs="Calibri"/>
                <w:sz w:val="21"/>
                <w:szCs w:val="21"/>
              </w:rPr>
              <w:t xml:space="preserve">Consultation and Participation Plan </w:t>
            </w:r>
          </w:p>
        </w:tc>
        <w:tc>
          <w:tcPr>
            <w:tcW w:w="4543" w:type="dxa"/>
          </w:tcPr>
          <w:p w14:paraId="7B5C9763"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w:t>
            </w:r>
          </w:p>
          <w:p w14:paraId="2A289BBE" w14:textId="77777777" w:rsidR="0007220A" w:rsidRPr="00E116DD" w:rsidRDefault="0007220A" w:rsidP="009C41C5">
            <w:pPr>
              <w:numPr>
                <w:ilvl w:val="0"/>
                <w:numId w:val="70"/>
              </w:numPr>
              <w:spacing w:after="0"/>
              <w:jc w:val="left"/>
              <w:rPr>
                <w:rFonts w:cs="Calibri"/>
                <w:sz w:val="21"/>
                <w:szCs w:val="21"/>
              </w:rPr>
            </w:pPr>
            <w:r w:rsidRPr="00E116DD">
              <w:rPr>
                <w:rFonts w:cs="Calibri"/>
                <w:sz w:val="21"/>
                <w:szCs w:val="21"/>
              </w:rPr>
              <w:t>Roadmap includes process for preparing Consultation and Participation Plan</w:t>
            </w:r>
          </w:p>
          <w:p w14:paraId="72EB8C48" w14:textId="77777777" w:rsidR="0007220A" w:rsidRPr="00E116DD" w:rsidRDefault="0007220A" w:rsidP="009C41C5">
            <w:pPr>
              <w:numPr>
                <w:ilvl w:val="0"/>
                <w:numId w:val="70"/>
              </w:numPr>
              <w:spacing w:after="0"/>
              <w:jc w:val="left"/>
              <w:rPr>
                <w:rFonts w:cs="Calibri"/>
                <w:sz w:val="21"/>
                <w:szCs w:val="21"/>
              </w:rPr>
            </w:pPr>
            <w:r w:rsidRPr="00E116DD">
              <w:rPr>
                <w:rFonts w:cs="Calibri"/>
                <w:sz w:val="21"/>
                <w:szCs w:val="21"/>
              </w:rPr>
              <w:t>No existing materials on REDD+</w:t>
            </w:r>
          </w:p>
          <w:p w14:paraId="51719234"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0D02AC09" w14:textId="77777777" w:rsidR="0007220A" w:rsidRPr="00E116DD" w:rsidRDefault="0007220A" w:rsidP="009C41C5">
            <w:pPr>
              <w:numPr>
                <w:ilvl w:val="0"/>
                <w:numId w:val="49"/>
              </w:numPr>
              <w:spacing w:after="0"/>
              <w:ind w:left="162" w:hanging="180"/>
              <w:contextualSpacing/>
              <w:jc w:val="left"/>
              <w:rPr>
                <w:rFonts w:eastAsia="MS Gothic" w:cs="Calibri"/>
                <w:b/>
                <w:bCs/>
                <w:color w:val="244061"/>
                <w:sz w:val="21"/>
                <w:szCs w:val="21"/>
                <w:u w:val="single"/>
              </w:rPr>
            </w:pPr>
            <w:r>
              <w:rPr>
                <w:rFonts w:cs="Calibri"/>
                <w:sz w:val="21"/>
                <w:szCs w:val="21"/>
              </w:rPr>
              <w:t>B</w:t>
            </w:r>
            <w:r w:rsidRPr="00E116DD">
              <w:rPr>
                <w:rFonts w:cs="Calibri"/>
                <w:sz w:val="21"/>
                <w:szCs w:val="21"/>
              </w:rPr>
              <w:t>y</w:t>
            </w:r>
            <w:r>
              <w:rPr>
                <w:rFonts w:cs="Calibri"/>
                <w:sz w:val="21"/>
                <w:szCs w:val="21"/>
              </w:rPr>
              <w:t xml:space="preserve"> 10</w:t>
            </w:r>
            <w:r w:rsidRPr="00E116DD">
              <w:rPr>
                <w:rFonts w:cs="Calibri"/>
                <w:sz w:val="21"/>
                <w:szCs w:val="21"/>
              </w:rPr>
              <w:t xml:space="preserve"> months, Consultation and Participation Plan prepared. </w:t>
            </w:r>
          </w:p>
          <w:p w14:paraId="0A8DE8A3" w14:textId="4365D066" w:rsidR="0007220A" w:rsidRPr="009B69CD" w:rsidRDefault="0007220A" w:rsidP="00E116DD">
            <w:pPr>
              <w:numPr>
                <w:ilvl w:val="0"/>
                <w:numId w:val="49"/>
              </w:numPr>
              <w:spacing w:after="0"/>
              <w:ind w:left="162" w:hanging="180"/>
              <w:contextualSpacing/>
              <w:jc w:val="left"/>
              <w:rPr>
                <w:rFonts w:eastAsia="MS Gothic" w:cs="Calibri"/>
                <w:b/>
                <w:bCs/>
                <w:color w:val="244061"/>
                <w:sz w:val="21"/>
                <w:szCs w:val="21"/>
                <w:u w:val="single"/>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12</w:t>
            </w:r>
            <w:r w:rsidRPr="00E116DD">
              <w:rPr>
                <w:rFonts w:cs="Calibri"/>
                <w:sz w:val="21"/>
                <w:szCs w:val="21"/>
              </w:rPr>
              <w:t xml:space="preserve"> months, implementation of Plan has commenced and some REDD+ materials availabl</w:t>
            </w:r>
            <w:r w:rsidR="009B69CD">
              <w:rPr>
                <w:rFonts w:cs="Calibri"/>
                <w:sz w:val="21"/>
                <w:szCs w:val="21"/>
              </w:rPr>
              <w:t>w</w:t>
            </w:r>
          </w:p>
        </w:tc>
        <w:tc>
          <w:tcPr>
            <w:tcW w:w="1530" w:type="dxa"/>
          </w:tcPr>
          <w:p w14:paraId="012275F5"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Plan available</w:t>
            </w:r>
          </w:p>
          <w:p w14:paraId="70E1A37E" w14:textId="77777777" w:rsidR="0007220A" w:rsidRPr="00E116DD" w:rsidRDefault="0007220A" w:rsidP="00CE6BC3">
            <w:pPr>
              <w:spacing w:before="100" w:beforeAutospacing="1" w:after="120"/>
              <w:contextualSpacing/>
              <w:jc w:val="left"/>
              <w:rPr>
                <w:rFonts w:cs="Calibri"/>
                <w:sz w:val="21"/>
                <w:szCs w:val="21"/>
              </w:rPr>
            </w:pPr>
            <w:r w:rsidRPr="00E116DD">
              <w:rPr>
                <w:rFonts w:cs="Calibri"/>
                <w:sz w:val="21"/>
                <w:szCs w:val="21"/>
              </w:rPr>
              <w:t>Reports of consultation and participation activities (e.g. workshop reports)</w:t>
            </w:r>
          </w:p>
        </w:tc>
        <w:tc>
          <w:tcPr>
            <w:tcW w:w="1701" w:type="dxa"/>
          </w:tcPr>
          <w:p w14:paraId="1B4A0E73" w14:textId="77777777" w:rsidR="0007220A" w:rsidRPr="00E116DD" w:rsidRDefault="0007220A" w:rsidP="00430344">
            <w:pPr>
              <w:spacing w:after="0"/>
              <w:jc w:val="left"/>
              <w:rPr>
                <w:rFonts w:cs="Calibri"/>
                <w:sz w:val="21"/>
                <w:szCs w:val="21"/>
              </w:rPr>
            </w:pPr>
            <w:r w:rsidRPr="00E116DD">
              <w:rPr>
                <w:rFonts w:cs="Calibri"/>
                <w:sz w:val="21"/>
                <w:szCs w:val="21"/>
              </w:rPr>
              <w:t xml:space="preserve">Collection of reports and minutes and work </w:t>
            </w:r>
            <w:proofErr w:type="gramStart"/>
            <w:r w:rsidRPr="00E116DD">
              <w:rPr>
                <w:rFonts w:cs="Calibri"/>
                <w:sz w:val="21"/>
                <w:szCs w:val="21"/>
              </w:rPr>
              <w:t xml:space="preserve">plans  </w:t>
            </w:r>
            <w:proofErr w:type="gramEnd"/>
          </w:p>
        </w:tc>
        <w:tc>
          <w:tcPr>
            <w:tcW w:w="1350" w:type="dxa"/>
          </w:tcPr>
          <w:p w14:paraId="031922C7" w14:textId="77777777" w:rsidR="0007220A" w:rsidRPr="00E116DD" w:rsidRDefault="0007220A" w:rsidP="00EA5067">
            <w:pPr>
              <w:spacing w:after="0"/>
              <w:jc w:val="center"/>
              <w:rPr>
                <w:rFonts w:cs="Calibri"/>
                <w:color w:val="FF0000"/>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7657ED54" w14:textId="77777777" w:rsidR="0007220A" w:rsidRPr="00E116DD" w:rsidRDefault="0007220A" w:rsidP="00EA5067">
            <w:pPr>
              <w:spacing w:after="0"/>
              <w:jc w:val="left"/>
              <w:rPr>
                <w:rFonts w:cs="Calibri"/>
                <w:sz w:val="21"/>
                <w:szCs w:val="21"/>
              </w:rPr>
            </w:pPr>
            <w:r w:rsidRPr="00E116DD">
              <w:rPr>
                <w:rFonts w:cs="Calibri"/>
                <w:sz w:val="21"/>
                <w:szCs w:val="21"/>
              </w:rPr>
              <w:t>CSO/non-government stakeholders support development of CPP</w:t>
            </w:r>
          </w:p>
          <w:p w14:paraId="2638A2D6" w14:textId="77777777" w:rsidR="0007220A" w:rsidRPr="00E116DD" w:rsidRDefault="0007220A" w:rsidP="00EA5067">
            <w:pPr>
              <w:spacing w:after="0"/>
              <w:jc w:val="left"/>
              <w:rPr>
                <w:rFonts w:cs="Calibri"/>
                <w:sz w:val="21"/>
                <w:szCs w:val="21"/>
              </w:rPr>
            </w:pPr>
          </w:p>
          <w:p w14:paraId="65CBA4C3" w14:textId="77777777" w:rsidR="0007220A" w:rsidRPr="00E116DD" w:rsidRDefault="0007220A" w:rsidP="00820E71">
            <w:pPr>
              <w:spacing w:after="0"/>
              <w:jc w:val="left"/>
              <w:rPr>
                <w:rFonts w:cs="Calibri"/>
                <w:sz w:val="21"/>
                <w:szCs w:val="21"/>
              </w:rPr>
            </w:pPr>
            <w:r w:rsidRPr="00E116DD">
              <w:rPr>
                <w:rFonts w:cs="Calibri"/>
                <w:sz w:val="21"/>
                <w:szCs w:val="21"/>
              </w:rPr>
              <w:t xml:space="preserve">Strong stakeholder </w:t>
            </w:r>
            <w:proofErr w:type="gramStart"/>
            <w:r w:rsidRPr="00E116DD">
              <w:rPr>
                <w:rFonts w:cs="Calibri"/>
                <w:sz w:val="21"/>
                <w:szCs w:val="21"/>
              </w:rPr>
              <w:t>interests  and</w:t>
            </w:r>
            <w:proofErr w:type="gramEnd"/>
            <w:r w:rsidRPr="00E116DD">
              <w:rPr>
                <w:rFonts w:cs="Calibri"/>
                <w:sz w:val="21"/>
                <w:szCs w:val="21"/>
              </w:rPr>
              <w:t xml:space="preserve">  enabling conditions are maintained </w:t>
            </w:r>
          </w:p>
        </w:tc>
      </w:tr>
      <w:tr w:rsidR="0007220A" w:rsidRPr="00E116DD" w14:paraId="36987277" w14:textId="77777777" w:rsidTr="009B69CD">
        <w:trPr>
          <w:trHeight w:val="1403"/>
          <w:jc w:val="center"/>
        </w:trPr>
        <w:tc>
          <w:tcPr>
            <w:tcW w:w="2435" w:type="dxa"/>
          </w:tcPr>
          <w:p w14:paraId="5A6383C0" w14:textId="77777777" w:rsidR="0007220A" w:rsidRPr="00E116DD" w:rsidRDefault="0007220A" w:rsidP="00EA5067">
            <w:pPr>
              <w:spacing w:after="0"/>
              <w:jc w:val="left"/>
              <w:rPr>
                <w:rFonts w:cs="Calibri"/>
                <w:sz w:val="21"/>
                <w:szCs w:val="21"/>
              </w:rPr>
            </w:pPr>
            <w:r w:rsidRPr="00E116DD">
              <w:rPr>
                <w:rFonts w:cs="Calibri"/>
                <w:sz w:val="21"/>
                <w:szCs w:val="21"/>
              </w:rPr>
              <w:t>Output 1c.3:</w:t>
            </w:r>
          </w:p>
          <w:p w14:paraId="36C246B3" w14:textId="77777777" w:rsidR="0007220A" w:rsidRPr="00E116DD" w:rsidRDefault="0007220A" w:rsidP="00EA5067">
            <w:pPr>
              <w:spacing w:after="0"/>
              <w:jc w:val="left"/>
              <w:rPr>
                <w:rFonts w:cs="Calibri"/>
                <w:sz w:val="21"/>
                <w:szCs w:val="21"/>
              </w:rPr>
            </w:pPr>
          </w:p>
          <w:p w14:paraId="561F14B9" w14:textId="77777777" w:rsidR="0007220A" w:rsidRPr="00E116DD" w:rsidRDefault="0007220A" w:rsidP="00EA5067">
            <w:pPr>
              <w:spacing w:after="0"/>
              <w:jc w:val="left"/>
              <w:rPr>
                <w:rFonts w:cs="Calibri"/>
                <w:sz w:val="21"/>
                <w:szCs w:val="21"/>
              </w:rPr>
            </w:pPr>
            <w:r w:rsidRPr="00E116DD">
              <w:rPr>
                <w:rFonts w:cs="Calibri"/>
                <w:sz w:val="21"/>
                <w:szCs w:val="21"/>
              </w:rPr>
              <w:t>National FPIC Guidelines</w:t>
            </w:r>
          </w:p>
        </w:tc>
        <w:tc>
          <w:tcPr>
            <w:tcW w:w="4543" w:type="dxa"/>
          </w:tcPr>
          <w:p w14:paraId="016AD2EE" w14:textId="77777777" w:rsidR="0007220A" w:rsidRPr="00E116DD" w:rsidRDefault="0007220A" w:rsidP="00EA5067">
            <w:pPr>
              <w:spacing w:after="0"/>
              <w:jc w:val="left"/>
              <w:rPr>
                <w:rFonts w:cs="Calibri"/>
                <w:sz w:val="21"/>
                <w:szCs w:val="21"/>
                <w:u w:val="single"/>
              </w:rPr>
            </w:pPr>
            <w:r w:rsidRPr="00E116DD">
              <w:rPr>
                <w:rFonts w:cs="Calibri"/>
                <w:sz w:val="21"/>
                <w:szCs w:val="21"/>
                <w:u w:val="single"/>
              </w:rPr>
              <w:t xml:space="preserve">Baseline: </w:t>
            </w:r>
            <w:r w:rsidRPr="00E116DD">
              <w:rPr>
                <w:rFonts w:cs="Calibri"/>
                <w:sz w:val="21"/>
                <w:szCs w:val="21"/>
              </w:rPr>
              <w:t>no FPIC Guidelines</w:t>
            </w:r>
          </w:p>
          <w:p w14:paraId="7A2AA024"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504E814F" w14:textId="77777777" w:rsidR="0007220A" w:rsidRPr="00E116DD" w:rsidRDefault="0007220A" w:rsidP="009C41C5">
            <w:pPr>
              <w:numPr>
                <w:ilvl w:val="0"/>
                <w:numId w:val="59"/>
              </w:numPr>
              <w:spacing w:after="0"/>
              <w:jc w:val="left"/>
              <w:rPr>
                <w:rFonts w:cs="Calibri"/>
                <w:sz w:val="21"/>
                <w:szCs w:val="21"/>
              </w:rPr>
            </w:pPr>
            <w:r w:rsidRPr="00E116DD">
              <w:rPr>
                <w:rFonts w:cs="Calibri"/>
                <w:sz w:val="21"/>
                <w:szCs w:val="21"/>
              </w:rPr>
              <w:t xml:space="preserve">Study on decision-making completed by </w:t>
            </w:r>
            <w:r>
              <w:rPr>
                <w:rFonts w:cs="Calibri"/>
                <w:sz w:val="21"/>
                <w:szCs w:val="21"/>
              </w:rPr>
              <w:t>18</w:t>
            </w:r>
            <w:r w:rsidRPr="00E116DD">
              <w:rPr>
                <w:rFonts w:cs="Calibri"/>
                <w:sz w:val="21"/>
                <w:szCs w:val="21"/>
              </w:rPr>
              <w:t xml:space="preserve"> months</w:t>
            </w:r>
          </w:p>
          <w:p w14:paraId="6EC39F38" w14:textId="77777777" w:rsidR="0007220A" w:rsidRPr="00E116DD" w:rsidRDefault="0007220A" w:rsidP="009C41C5">
            <w:pPr>
              <w:numPr>
                <w:ilvl w:val="0"/>
                <w:numId w:val="59"/>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w:t>
            </w:r>
            <w:r>
              <w:rPr>
                <w:rFonts w:cs="Calibri"/>
                <w:sz w:val="21"/>
                <w:szCs w:val="21"/>
              </w:rPr>
              <w:t>24</w:t>
            </w:r>
            <w:r w:rsidRPr="00E116DD">
              <w:rPr>
                <w:rFonts w:cs="Calibri"/>
                <w:sz w:val="21"/>
                <w:szCs w:val="21"/>
              </w:rPr>
              <w:t xml:space="preserve"> months, draft National FPIC Guidelines prepared</w:t>
            </w:r>
          </w:p>
          <w:p w14:paraId="61C01A48" w14:textId="77777777" w:rsidR="0007220A" w:rsidRPr="00E116DD" w:rsidRDefault="0007220A" w:rsidP="009C41C5">
            <w:pPr>
              <w:numPr>
                <w:ilvl w:val="0"/>
                <w:numId w:val="59"/>
              </w:numPr>
              <w:spacing w:after="0"/>
              <w:jc w:val="left"/>
              <w:rPr>
                <w:rFonts w:cs="Calibri"/>
                <w:sz w:val="21"/>
                <w:szCs w:val="21"/>
                <w:u w:val="single"/>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2.5 years, national FPIC Guidelines field tested and finalized.</w:t>
            </w:r>
          </w:p>
        </w:tc>
        <w:tc>
          <w:tcPr>
            <w:tcW w:w="1530" w:type="dxa"/>
          </w:tcPr>
          <w:p w14:paraId="21BD2E93"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Study available</w:t>
            </w:r>
          </w:p>
          <w:p w14:paraId="71B07EE3"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Draft FPIC Guidelines available</w:t>
            </w:r>
          </w:p>
          <w:p w14:paraId="1B00C13B"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Field report available from pilot</w:t>
            </w:r>
          </w:p>
        </w:tc>
        <w:tc>
          <w:tcPr>
            <w:tcW w:w="1701" w:type="dxa"/>
          </w:tcPr>
          <w:p w14:paraId="0701A42B" w14:textId="77777777" w:rsidR="0007220A" w:rsidRPr="00E116DD" w:rsidRDefault="0007220A" w:rsidP="00ED31E8">
            <w:pPr>
              <w:spacing w:after="0"/>
              <w:jc w:val="left"/>
              <w:rPr>
                <w:rFonts w:cs="Calibri"/>
                <w:sz w:val="21"/>
                <w:szCs w:val="21"/>
              </w:rPr>
            </w:pPr>
            <w:r w:rsidRPr="00E116DD">
              <w:rPr>
                <w:rFonts w:cs="Calibri"/>
                <w:sz w:val="21"/>
                <w:szCs w:val="21"/>
              </w:rPr>
              <w:t>Collection of studies and reports</w:t>
            </w:r>
          </w:p>
        </w:tc>
        <w:tc>
          <w:tcPr>
            <w:tcW w:w="1350" w:type="dxa"/>
          </w:tcPr>
          <w:p w14:paraId="6503ADC8"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592EB948" w14:textId="77777777" w:rsidR="0007220A" w:rsidRPr="00E116DD" w:rsidRDefault="0007220A" w:rsidP="00EA5067">
            <w:pPr>
              <w:spacing w:after="0"/>
              <w:jc w:val="left"/>
              <w:rPr>
                <w:rFonts w:cs="Calibri"/>
                <w:sz w:val="21"/>
                <w:szCs w:val="21"/>
              </w:rPr>
            </w:pPr>
            <w:r w:rsidRPr="00E116DD">
              <w:rPr>
                <w:rFonts w:cs="Calibri"/>
                <w:sz w:val="21"/>
                <w:szCs w:val="21"/>
              </w:rPr>
              <w:t>Political support is obtained for FPIC process</w:t>
            </w:r>
          </w:p>
          <w:p w14:paraId="7086E103" w14:textId="77777777" w:rsidR="0007220A" w:rsidRPr="00E116DD" w:rsidRDefault="0007220A" w:rsidP="00EA5067">
            <w:pPr>
              <w:spacing w:after="0"/>
              <w:jc w:val="left"/>
              <w:rPr>
                <w:rFonts w:cs="Calibri"/>
                <w:sz w:val="21"/>
                <w:szCs w:val="21"/>
              </w:rPr>
            </w:pPr>
          </w:p>
          <w:p w14:paraId="0173127A" w14:textId="77777777" w:rsidR="0007220A" w:rsidRPr="00E116DD" w:rsidRDefault="0007220A" w:rsidP="00EA5067">
            <w:pPr>
              <w:spacing w:after="0"/>
              <w:jc w:val="left"/>
              <w:rPr>
                <w:rFonts w:cs="Calibri"/>
                <w:sz w:val="21"/>
                <w:szCs w:val="21"/>
              </w:rPr>
            </w:pPr>
            <w:r w:rsidRPr="00E116DD">
              <w:rPr>
                <w:rFonts w:cs="Calibri"/>
                <w:sz w:val="21"/>
                <w:szCs w:val="21"/>
              </w:rPr>
              <w:t>Sufficient technical capacity exists to conduct FPIC work</w:t>
            </w:r>
          </w:p>
        </w:tc>
      </w:tr>
      <w:tr w:rsidR="0007220A" w:rsidRPr="00E116DD" w14:paraId="43387D30" w14:textId="77777777" w:rsidTr="009B69CD">
        <w:trPr>
          <w:trHeight w:val="314"/>
          <w:jc w:val="center"/>
        </w:trPr>
        <w:tc>
          <w:tcPr>
            <w:tcW w:w="2435" w:type="dxa"/>
          </w:tcPr>
          <w:p w14:paraId="116C1627" w14:textId="77777777" w:rsidR="0007220A" w:rsidRPr="00E116DD" w:rsidRDefault="0007220A" w:rsidP="00EA5067">
            <w:pPr>
              <w:spacing w:after="0"/>
              <w:jc w:val="left"/>
              <w:rPr>
                <w:rFonts w:cs="Calibri"/>
                <w:sz w:val="21"/>
                <w:szCs w:val="21"/>
              </w:rPr>
            </w:pPr>
            <w:r w:rsidRPr="00E116DD">
              <w:rPr>
                <w:rFonts w:cs="Calibri"/>
                <w:sz w:val="21"/>
                <w:szCs w:val="21"/>
              </w:rPr>
              <w:t>Output 1c.4:</w:t>
            </w:r>
          </w:p>
          <w:p w14:paraId="7A9A89B7" w14:textId="77777777" w:rsidR="0007220A" w:rsidRPr="00E116DD" w:rsidRDefault="0007220A" w:rsidP="00EA5067">
            <w:pPr>
              <w:spacing w:after="0"/>
              <w:jc w:val="left"/>
              <w:rPr>
                <w:rFonts w:cs="Calibri"/>
                <w:sz w:val="21"/>
                <w:szCs w:val="21"/>
              </w:rPr>
            </w:pPr>
          </w:p>
          <w:p w14:paraId="15A2307D" w14:textId="77777777" w:rsidR="0007220A" w:rsidRPr="00E116DD" w:rsidRDefault="0007220A" w:rsidP="00EA5067">
            <w:pPr>
              <w:spacing w:after="0"/>
              <w:jc w:val="left"/>
              <w:rPr>
                <w:rFonts w:cs="Calibri"/>
                <w:sz w:val="21"/>
                <w:szCs w:val="21"/>
              </w:rPr>
            </w:pPr>
            <w:r w:rsidRPr="00E116DD">
              <w:rPr>
                <w:rFonts w:cs="Calibri"/>
                <w:sz w:val="21"/>
                <w:szCs w:val="21"/>
              </w:rPr>
              <w:t>REDD+ Grievance Mechanism</w:t>
            </w:r>
          </w:p>
        </w:tc>
        <w:tc>
          <w:tcPr>
            <w:tcW w:w="4543" w:type="dxa"/>
          </w:tcPr>
          <w:p w14:paraId="0A2ADA65"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some existing grievance mechanisms in Mongolia</w:t>
            </w:r>
          </w:p>
          <w:p w14:paraId="290903E6"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59E752AA" w14:textId="77777777" w:rsidR="0007220A" w:rsidRPr="00E116DD" w:rsidRDefault="0007220A" w:rsidP="009C41C5">
            <w:pPr>
              <w:numPr>
                <w:ilvl w:val="0"/>
                <w:numId w:val="60"/>
              </w:numPr>
              <w:spacing w:after="0"/>
              <w:jc w:val="left"/>
              <w:rPr>
                <w:rFonts w:cs="Calibri"/>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26</w:t>
            </w:r>
            <w:r w:rsidRPr="00E116DD">
              <w:rPr>
                <w:rFonts w:cs="Calibri"/>
                <w:sz w:val="21"/>
                <w:szCs w:val="21"/>
              </w:rPr>
              <w:t xml:space="preserve"> months, draft Grievance Mechanism prepared</w:t>
            </w:r>
          </w:p>
          <w:p w14:paraId="1A5B21DF" w14:textId="77777777" w:rsidR="0007220A" w:rsidRPr="00E116DD" w:rsidRDefault="0007220A" w:rsidP="009C41C5">
            <w:pPr>
              <w:numPr>
                <w:ilvl w:val="0"/>
                <w:numId w:val="60"/>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w:t>
            </w:r>
            <w:r>
              <w:rPr>
                <w:rFonts w:cs="Calibri"/>
                <w:sz w:val="21"/>
                <w:szCs w:val="21"/>
              </w:rPr>
              <w:t>3 years</w:t>
            </w:r>
            <w:r w:rsidRPr="00E116DD">
              <w:rPr>
                <w:rFonts w:cs="Calibri"/>
                <w:sz w:val="21"/>
                <w:szCs w:val="21"/>
              </w:rPr>
              <w:t xml:space="preserve">: a national grievance mechanism agreed and ready to function </w:t>
            </w:r>
          </w:p>
        </w:tc>
        <w:tc>
          <w:tcPr>
            <w:tcW w:w="1530" w:type="dxa"/>
          </w:tcPr>
          <w:p w14:paraId="352F20E2"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Documents available</w:t>
            </w:r>
          </w:p>
        </w:tc>
        <w:tc>
          <w:tcPr>
            <w:tcW w:w="1701" w:type="dxa"/>
          </w:tcPr>
          <w:p w14:paraId="6C0D52C5" w14:textId="77777777" w:rsidR="0007220A" w:rsidRPr="00E116DD" w:rsidRDefault="0007220A" w:rsidP="00430344">
            <w:pPr>
              <w:spacing w:after="0"/>
              <w:jc w:val="left"/>
              <w:rPr>
                <w:rFonts w:cs="Calibri"/>
                <w:sz w:val="21"/>
                <w:szCs w:val="21"/>
              </w:rPr>
            </w:pPr>
            <w:r w:rsidRPr="00E116DD">
              <w:rPr>
                <w:rFonts w:cs="Calibri"/>
                <w:sz w:val="21"/>
                <w:szCs w:val="21"/>
              </w:rPr>
              <w:t>Project reports</w:t>
            </w:r>
          </w:p>
        </w:tc>
        <w:tc>
          <w:tcPr>
            <w:tcW w:w="1350" w:type="dxa"/>
          </w:tcPr>
          <w:p w14:paraId="562D3325"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1F0FFBB8" w14:textId="77777777" w:rsidR="0007220A" w:rsidRPr="00E116DD" w:rsidRDefault="0007220A" w:rsidP="00EA5067">
            <w:pPr>
              <w:spacing w:after="0"/>
              <w:jc w:val="left"/>
              <w:rPr>
                <w:rFonts w:cs="Calibri"/>
                <w:sz w:val="21"/>
                <w:szCs w:val="21"/>
              </w:rPr>
            </w:pPr>
            <w:r w:rsidRPr="00E116DD">
              <w:rPr>
                <w:rFonts w:cs="Calibri"/>
                <w:sz w:val="21"/>
                <w:szCs w:val="21"/>
              </w:rPr>
              <w:t>Political support for REDD+ Grievance Mechanism</w:t>
            </w:r>
          </w:p>
        </w:tc>
      </w:tr>
      <w:tr w:rsidR="0007220A" w:rsidRPr="00E116DD" w14:paraId="28D5A2C7" w14:textId="77777777" w:rsidTr="009B69CD">
        <w:trPr>
          <w:trHeight w:val="413"/>
          <w:jc w:val="center"/>
        </w:trPr>
        <w:tc>
          <w:tcPr>
            <w:tcW w:w="13728" w:type="dxa"/>
            <w:gridSpan w:val="6"/>
            <w:shd w:val="clear" w:color="auto" w:fill="DBE5F1"/>
          </w:tcPr>
          <w:p w14:paraId="69276EE1" w14:textId="77777777" w:rsidR="0007220A" w:rsidRPr="00E116DD" w:rsidRDefault="0007220A">
            <w:pPr>
              <w:spacing w:after="0"/>
              <w:jc w:val="left"/>
              <w:rPr>
                <w:rFonts w:cs="Calibri"/>
                <w:sz w:val="21"/>
                <w:szCs w:val="21"/>
              </w:rPr>
            </w:pPr>
            <w:r w:rsidRPr="00E116DD">
              <w:rPr>
                <w:rFonts w:cs="Calibri"/>
                <w:b/>
                <w:sz w:val="21"/>
                <w:szCs w:val="21"/>
              </w:rPr>
              <w:t xml:space="preserve">OUTCOME 2: National REDD+ strategy </w:t>
            </w:r>
            <w:proofErr w:type="gramStart"/>
            <w:r w:rsidRPr="00E116DD">
              <w:rPr>
                <w:rFonts w:cs="Calibri"/>
                <w:b/>
                <w:sz w:val="21"/>
                <w:szCs w:val="21"/>
              </w:rPr>
              <w:t>prepared</w:t>
            </w:r>
            <w:r w:rsidRPr="00E116DD">
              <w:rPr>
                <w:rFonts w:cs="Calibri"/>
                <w:sz w:val="21"/>
                <w:szCs w:val="21"/>
              </w:rPr>
              <w:t xml:space="preserve">  </w:t>
            </w:r>
            <w:proofErr w:type="gramEnd"/>
          </w:p>
        </w:tc>
      </w:tr>
      <w:tr w:rsidR="0007220A" w:rsidRPr="00E116DD" w14:paraId="7897C6E1" w14:textId="77777777" w:rsidTr="009B69CD">
        <w:trPr>
          <w:trHeight w:val="1403"/>
          <w:jc w:val="center"/>
        </w:trPr>
        <w:tc>
          <w:tcPr>
            <w:tcW w:w="2435" w:type="dxa"/>
          </w:tcPr>
          <w:p w14:paraId="26D27B7E" w14:textId="77777777" w:rsidR="0007220A" w:rsidRPr="00E116DD" w:rsidRDefault="0007220A" w:rsidP="00EA5067">
            <w:pPr>
              <w:spacing w:after="0"/>
              <w:jc w:val="left"/>
              <w:rPr>
                <w:rFonts w:cs="Calibri"/>
                <w:b/>
                <w:sz w:val="21"/>
                <w:szCs w:val="21"/>
              </w:rPr>
            </w:pPr>
            <w:r w:rsidRPr="00E116DD">
              <w:rPr>
                <w:rFonts w:cs="Calibri"/>
                <w:b/>
                <w:sz w:val="21"/>
                <w:szCs w:val="21"/>
              </w:rPr>
              <w:lastRenderedPageBreak/>
              <w:t xml:space="preserve">Outputs 2a: </w:t>
            </w:r>
          </w:p>
          <w:p w14:paraId="73D86A63" w14:textId="77777777" w:rsidR="0007220A" w:rsidRPr="00E116DD" w:rsidRDefault="0007220A" w:rsidP="009C41C5">
            <w:pPr>
              <w:numPr>
                <w:ilvl w:val="0"/>
                <w:numId w:val="62"/>
              </w:numPr>
              <w:spacing w:after="0"/>
              <w:jc w:val="left"/>
              <w:rPr>
                <w:rFonts w:cs="Calibri"/>
                <w:sz w:val="21"/>
                <w:szCs w:val="21"/>
              </w:rPr>
            </w:pPr>
            <w:r w:rsidRPr="00E116DD">
              <w:rPr>
                <w:rFonts w:cs="Calibri"/>
                <w:sz w:val="21"/>
                <w:szCs w:val="21"/>
              </w:rPr>
              <w:t xml:space="preserve">Drivers of deforestation and forest degradation identified; and </w:t>
            </w:r>
          </w:p>
          <w:p w14:paraId="50763B18" w14:textId="77777777" w:rsidR="0007220A" w:rsidRPr="00E116DD" w:rsidRDefault="0007220A" w:rsidP="009C41C5">
            <w:pPr>
              <w:numPr>
                <w:ilvl w:val="0"/>
                <w:numId w:val="62"/>
              </w:numPr>
              <w:spacing w:after="0"/>
              <w:jc w:val="left"/>
              <w:rPr>
                <w:rFonts w:cs="Calibri"/>
                <w:sz w:val="21"/>
                <w:szCs w:val="21"/>
              </w:rPr>
            </w:pPr>
            <w:proofErr w:type="gramStart"/>
            <w:r w:rsidRPr="00E116DD">
              <w:rPr>
                <w:rFonts w:cs="Calibri"/>
                <w:sz w:val="21"/>
                <w:szCs w:val="21"/>
              </w:rPr>
              <w:t>legal</w:t>
            </w:r>
            <w:proofErr w:type="gramEnd"/>
            <w:r w:rsidRPr="00E116DD">
              <w:rPr>
                <w:rFonts w:cs="Calibri"/>
                <w:sz w:val="21"/>
                <w:szCs w:val="21"/>
              </w:rPr>
              <w:t xml:space="preserve"> and policy alignment needs identified</w:t>
            </w:r>
          </w:p>
        </w:tc>
        <w:tc>
          <w:tcPr>
            <w:tcW w:w="4543" w:type="dxa"/>
          </w:tcPr>
          <w:p w14:paraId="62C5ED8B"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preliminary work on drivers by National REDD+ Roadmap Taskforce</w:t>
            </w:r>
          </w:p>
          <w:p w14:paraId="5E36E7ED" w14:textId="77777777" w:rsidR="0007220A" w:rsidRPr="00E116DD" w:rsidRDefault="0007220A" w:rsidP="00430344">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7B6C67A7" w14:textId="77777777" w:rsidR="0007220A" w:rsidRPr="00E116DD" w:rsidRDefault="0007220A" w:rsidP="009C41C5">
            <w:pPr>
              <w:numPr>
                <w:ilvl w:val="0"/>
                <w:numId w:val="63"/>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w:t>
            </w:r>
            <w:r>
              <w:rPr>
                <w:rFonts w:cs="Calibri"/>
                <w:sz w:val="21"/>
                <w:szCs w:val="21"/>
              </w:rPr>
              <w:t>12</w:t>
            </w:r>
            <w:r w:rsidRPr="00E116DD">
              <w:rPr>
                <w:rFonts w:cs="Calibri"/>
                <w:sz w:val="21"/>
                <w:szCs w:val="21"/>
              </w:rPr>
              <w:t xml:space="preserve"> months, national study to identify and assess drivers completed</w:t>
            </w:r>
          </w:p>
          <w:p w14:paraId="08D17BD7" w14:textId="77777777" w:rsidR="0007220A" w:rsidRPr="00E116DD" w:rsidRDefault="0007220A" w:rsidP="009C41C5">
            <w:pPr>
              <w:numPr>
                <w:ilvl w:val="0"/>
                <w:numId w:val="63"/>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18 months, study completed on legal alignment of laws and policies</w:t>
            </w:r>
          </w:p>
        </w:tc>
        <w:tc>
          <w:tcPr>
            <w:tcW w:w="1530" w:type="dxa"/>
          </w:tcPr>
          <w:p w14:paraId="6788987B"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Studies available</w:t>
            </w:r>
          </w:p>
        </w:tc>
        <w:tc>
          <w:tcPr>
            <w:tcW w:w="1701" w:type="dxa"/>
          </w:tcPr>
          <w:p w14:paraId="7E4E9B6B" w14:textId="77777777" w:rsidR="0007220A" w:rsidRPr="00E116DD" w:rsidRDefault="0007220A" w:rsidP="00430344">
            <w:pPr>
              <w:spacing w:after="0"/>
              <w:jc w:val="left"/>
              <w:rPr>
                <w:rFonts w:cs="Calibri"/>
                <w:sz w:val="21"/>
                <w:szCs w:val="21"/>
              </w:rPr>
            </w:pPr>
            <w:r w:rsidRPr="00E116DD">
              <w:rPr>
                <w:rFonts w:cs="Calibri"/>
                <w:sz w:val="21"/>
                <w:szCs w:val="21"/>
              </w:rPr>
              <w:t>Project reports</w:t>
            </w:r>
          </w:p>
        </w:tc>
        <w:tc>
          <w:tcPr>
            <w:tcW w:w="1350" w:type="dxa"/>
          </w:tcPr>
          <w:p w14:paraId="28AD57ED"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1D12E2E9" w14:textId="77777777" w:rsidR="0007220A" w:rsidRPr="00E116DD" w:rsidRDefault="0007220A" w:rsidP="00EA5067">
            <w:pPr>
              <w:spacing w:after="0"/>
              <w:jc w:val="left"/>
              <w:rPr>
                <w:rFonts w:cs="Calibri"/>
                <w:sz w:val="21"/>
                <w:szCs w:val="21"/>
              </w:rPr>
            </w:pPr>
          </w:p>
        </w:tc>
      </w:tr>
      <w:tr w:rsidR="0007220A" w:rsidRPr="00E116DD" w14:paraId="62F9BB67" w14:textId="77777777" w:rsidTr="009B69CD">
        <w:trPr>
          <w:trHeight w:val="1403"/>
          <w:jc w:val="center"/>
        </w:trPr>
        <w:tc>
          <w:tcPr>
            <w:tcW w:w="2435" w:type="dxa"/>
          </w:tcPr>
          <w:p w14:paraId="71B59574" w14:textId="77777777" w:rsidR="0007220A" w:rsidRPr="00E116DD" w:rsidRDefault="0007220A" w:rsidP="00EA5067">
            <w:pPr>
              <w:spacing w:after="0"/>
              <w:jc w:val="left"/>
              <w:rPr>
                <w:rFonts w:cs="Calibri"/>
                <w:b/>
                <w:sz w:val="21"/>
                <w:szCs w:val="21"/>
              </w:rPr>
            </w:pPr>
            <w:r w:rsidRPr="00E116DD">
              <w:rPr>
                <w:rFonts w:cs="Calibri"/>
                <w:b/>
                <w:sz w:val="21"/>
                <w:szCs w:val="21"/>
              </w:rPr>
              <w:t>Output 2b:</w:t>
            </w:r>
            <w:r w:rsidRPr="00E116DD">
              <w:rPr>
                <w:rFonts w:eastAsia="Times New Roman" w:cs="Calibri"/>
                <w:b/>
                <w:bCs/>
                <w:color w:val="000000"/>
                <w:sz w:val="20"/>
                <w:szCs w:val="20"/>
                <w:lang w:eastAsia="en-AU"/>
              </w:rPr>
              <w:t xml:space="preserve"> Outputs 2b: </w:t>
            </w:r>
            <w:r w:rsidRPr="00E116DD">
              <w:rPr>
                <w:rFonts w:eastAsia="Times New Roman" w:cs="Calibri"/>
                <w:b/>
                <w:bCs/>
                <w:color w:val="000000"/>
                <w:sz w:val="20"/>
                <w:szCs w:val="20"/>
                <w:lang w:eastAsia="en-AU"/>
              </w:rPr>
              <w:br/>
            </w:r>
          </w:p>
          <w:p w14:paraId="5E337CBF" w14:textId="77777777" w:rsidR="0007220A" w:rsidRPr="00E116DD" w:rsidRDefault="0007220A" w:rsidP="009C41C5">
            <w:pPr>
              <w:numPr>
                <w:ilvl w:val="0"/>
                <w:numId w:val="58"/>
              </w:numPr>
              <w:spacing w:after="0"/>
              <w:jc w:val="left"/>
              <w:rPr>
                <w:rFonts w:cs="Calibri"/>
                <w:sz w:val="21"/>
                <w:szCs w:val="21"/>
              </w:rPr>
            </w:pPr>
            <w:r w:rsidRPr="00E116DD">
              <w:rPr>
                <w:rFonts w:cs="Calibri"/>
                <w:sz w:val="21"/>
                <w:szCs w:val="21"/>
              </w:rPr>
              <w:t>Identification of strategies to reduce deforestation and forest degradation identified</w:t>
            </w:r>
          </w:p>
          <w:p w14:paraId="7845A418" w14:textId="77777777" w:rsidR="0007220A" w:rsidRPr="00E116DD" w:rsidRDefault="0007220A" w:rsidP="00FB2CF6">
            <w:pPr>
              <w:spacing w:after="0"/>
              <w:ind w:left="360"/>
              <w:jc w:val="left"/>
              <w:rPr>
                <w:rFonts w:cs="Calibri"/>
                <w:sz w:val="21"/>
                <w:szCs w:val="21"/>
              </w:rPr>
            </w:pPr>
          </w:p>
        </w:tc>
        <w:tc>
          <w:tcPr>
            <w:tcW w:w="4543" w:type="dxa"/>
          </w:tcPr>
          <w:p w14:paraId="22B51E76" w14:textId="77777777" w:rsidR="0007220A" w:rsidRPr="00E116DD" w:rsidRDefault="0007220A" w:rsidP="00B0501D">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preliminary assessment by National REDD+ Roadmap Taskforce on strategies</w:t>
            </w:r>
          </w:p>
          <w:p w14:paraId="195E6485"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5542F903" w14:textId="77777777" w:rsidR="0007220A" w:rsidRPr="00E116DD" w:rsidRDefault="0007220A" w:rsidP="009C41C5">
            <w:pPr>
              <w:numPr>
                <w:ilvl w:val="0"/>
                <w:numId w:val="61"/>
              </w:numPr>
              <w:spacing w:after="0"/>
              <w:jc w:val="left"/>
              <w:rPr>
                <w:rFonts w:cs="Calibri"/>
                <w:sz w:val="21"/>
                <w:szCs w:val="21"/>
                <w:u w:val="single"/>
              </w:rPr>
            </w:pPr>
            <w:proofErr w:type="gramStart"/>
            <w:r w:rsidRPr="00E116DD">
              <w:rPr>
                <w:rFonts w:cs="Calibri"/>
                <w:sz w:val="21"/>
                <w:szCs w:val="21"/>
              </w:rPr>
              <w:t>draft</w:t>
            </w:r>
            <w:proofErr w:type="gramEnd"/>
            <w:r w:rsidRPr="00E116DD">
              <w:rPr>
                <w:rFonts w:cs="Calibri"/>
                <w:sz w:val="21"/>
                <w:szCs w:val="21"/>
              </w:rPr>
              <w:t xml:space="preserve"> list of strategies prepared by 18 months</w:t>
            </w:r>
          </w:p>
          <w:p w14:paraId="0557D8DC" w14:textId="77777777" w:rsidR="0007220A" w:rsidRPr="00E116DD" w:rsidRDefault="0007220A" w:rsidP="009C41C5">
            <w:pPr>
              <w:numPr>
                <w:ilvl w:val="0"/>
                <w:numId w:val="61"/>
              </w:numPr>
              <w:spacing w:after="0"/>
              <w:jc w:val="left"/>
              <w:rPr>
                <w:rFonts w:cs="Calibri"/>
                <w:sz w:val="21"/>
                <w:szCs w:val="21"/>
                <w:u w:val="single"/>
              </w:rPr>
            </w:pPr>
            <w:proofErr w:type="gramStart"/>
            <w:r w:rsidRPr="00E116DD">
              <w:rPr>
                <w:rFonts w:cs="Calibri"/>
                <w:sz w:val="21"/>
                <w:szCs w:val="21"/>
              </w:rPr>
              <w:t>by</w:t>
            </w:r>
            <w:proofErr w:type="gramEnd"/>
            <w:r w:rsidRPr="00E116DD">
              <w:rPr>
                <w:rFonts w:cs="Calibri"/>
                <w:sz w:val="21"/>
                <w:szCs w:val="21"/>
              </w:rPr>
              <w:t xml:space="preserve"> 2 years, national study completed to identify and assess strategies</w:t>
            </w:r>
          </w:p>
          <w:p w14:paraId="16273190" w14:textId="77777777" w:rsidR="0007220A" w:rsidRPr="000C46FA" w:rsidRDefault="0007220A" w:rsidP="009C41C5">
            <w:pPr>
              <w:numPr>
                <w:ilvl w:val="0"/>
                <w:numId w:val="61"/>
              </w:numPr>
              <w:spacing w:after="0"/>
              <w:jc w:val="left"/>
              <w:rPr>
                <w:rFonts w:cs="Calibri"/>
                <w:sz w:val="21"/>
                <w:szCs w:val="21"/>
                <w:u w:val="single"/>
              </w:rPr>
            </w:pPr>
            <w:proofErr w:type="gramStart"/>
            <w:r w:rsidRPr="00E116DD">
              <w:rPr>
                <w:rFonts w:cs="Calibri"/>
                <w:sz w:val="21"/>
                <w:szCs w:val="21"/>
              </w:rPr>
              <w:t>by</w:t>
            </w:r>
            <w:proofErr w:type="gramEnd"/>
            <w:r w:rsidRPr="00E116DD">
              <w:rPr>
                <w:rFonts w:cs="Calibri"/>
                <w:sz w:val="21"/>
                <w:szCs w:val="21"/>
              </w:rPr>
              <w:t xml:space="preserve"> 21 months, cost-benefit analysis of Saxaul forest completed</w:t>
            </w:r>
          </w:p>
        </w:tc>
        <w:tc>
          <w:tcPr>
            <w:tcW w:w="1530" w:type="dxa"/>
          </w:tcPr>
          <w:p w14:paraId="78A51948"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Studies available</w:t>
            </w:r>
          </w:p>
        </w:tc>
        <w:tc>
          <w:tcPr>
            <w:tcW w:w="1701" w:type="dxa"/>
          </w:tcPr>
          <w:p w14:paraId="70C7D34B" w14:textId="77777777" w:rsidR="0007220A" w:rsidRPr="00E116DD" w:rsidRDefault="0007220A" w:rsidP="00837BB7">
            <w:pPr>
              <w:spacing w:after="0"/>
              <w:jc w:val="left"/>
              <w:rPr>
                <w:rFonts w:cs="Calibri"/>
                <w:sz w:val="21"/>
                <w:szCs w:val="21"/>
              </w:rPr>
            </w:pPr>
            <w:r w:rsidRPr="00E116DD">
              <w:rPr>
                <w:rFonts w:cs="Calibri"/>
                <w:sz w:val="21"/>
                <w:szCs w:val="21"/>
              </w:rPr>
              <w:t>Project reports</w:t>
            </w:r>
          </w:p>
        </w:tc>
        <w:tc>
          <w:tcPr>
            <w:tcW w:w="1350" w:type="dxa"/>
          </w:tcPr>
          <w:p w14:paraId="3D01D311"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0A0AFF88" w14:textId="77777777" w:rsidR="0007220A" w:rsidRPr="00E116DD" w:rsidRDefault="0007220A" w:rsidP="00EA5067">
            <w:pPr>
              <w:spacing w:after="0"/>
              <w:jc w:val="left"/>
              <w:rPr>
                <w:rFonts w:cs="Calibri"/>
                <w:sz w:val="21"/>
                <w:szCs w:val="21"/>
              </w:rPr>
            </w:pPr>
          </w:p>
        </w:tc>
      </w:tr>
      <w:tr w:rsidR="0007220A" w:rsidRPr="00E116DD" w14:paraId="16FD0650" w14:textId="77777777" w:rsidTr="009B69CD">
        <w:trPr>
          <w:trHeight w:val="1403"/>
          <w:jc w:val="center"/>
        </w:trPr>
        <w:tc>
          <w:tcPr>
            <w:tcW w:w="2435" w:type="dxa"/>
          </w:tcPr>
          <w:p w14:paraId="219744B3" w14:textId="77777777" w:rsidR="0007220A" w:rsidRPr="00E116DD" w:rsidRDefault="0007220A" w:rsidP="009C41C5">
            <w:pPr>
              <w:numPr>
                <w:ilvl w:val="0"/>
                <w:numId w:val="58"/>
              </w:numPr>
              <w:spacing w:after="0"/>
              <w:jc w:val="left"/>
              <w:rPr>
                <w:rFonts w:cs="Calibri"/>
                <w:sz w:val="21"/>
                <w:szCs w:val="21"/>
              </w:rPr>
            </w:pPr>
            <w:r w:rsidRPr="00E116DD">
              <w:rPr>
                <w:rFonts w:cs="Calibri"/>
                <w:sz w:val="21"/>
                <w:szCs w:val="21"/>
              </w:rPr>
              <w:t>Demonstration activities to test selected drivers and strategies</w:t>
            </w:r>
          </w:p>
          <w:p w14:paraId="4333382E" w14:textId="77777777" w:rsidR="0007220A" w:rsidRPr="00E116DD" w:rsidRDefault="0007220A" w:rsidP="00C0257A">
            <w:pPr>
              <w:spacing w:after="0"/>
              <w:jc w:val="left"/>
              <w:rPr>
                <w:rFonts w:cs="Calibri"/>
                <w:sz w:val="21"/>
                <w:szCs w:val="21"/>
              </w:rPr>
            </w:pPr>
          </w:p>
        </w:tc>
        <w:tc>
          <w:tcPr>
            <w:tcW w:w="4543" w:type="dxa"/>
          </w:tcPr>
          <w:p w14:paraId="1EFF1C8C" w14:textId="77777777" w:rsidR="0007220A" w:rsidRPr="00E116DD" w:rsidRDefault="0007220A" w:rsidP="00B0501D">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Mongolia has no experience with REDD+ activities or projects</w:t>
            </w:r>
          </w:p>
          <w:p w14:paraId="3BF6E68D"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09F771D6" w14:textId="77777777" w:rsidR="0007220A" w:rsidRPr="00E116DD" w:rsidRDefault="0007220A" w:rsidP="009C41C5">
            <w:pPr>
              <w:numPr>
                <w:ilvl w:val="0"/>
                <w:numId w:val="64"/>
              </w:numPr>
              <w:spacing w:after="0"/>
              <w:jc w:val="left"/>
              <w:rPr>
                <w:rFonts w:cs="Calibri"/>
                <w:sz w:val="21"/>
                <w:szCs w:val="21"/>
                <w:u w:val="single"/>
              </w:rPr>
            </w:pPr>
            <w:r w:rsidRPr="00E116DD">
              <w:rPr>
                <w:rFonts w:cs="Calibri"/>
                <w:sz w:val="21"/>
                <w:szCs w:val="21"/>
              </w:rPr>
              <w:t>2</w:t>
            </w:r>
            <w:r>
              <w:rPr>
                <w:rFonts w:cs="Calibri"/>
                <w:sz w:val="21"/>
                <w:szCs w:val="21"/>
              </w:rPr>
              <w:t>4</w:t>
            </w:r>
            <w:r w:rsidRPr="00E116DD">
              <w:rPr>
                <w:rFonts w:cs="Calibri"/>
                <w:sz w:val="21"/>
                <w:szCs w:val="21"/>
              </w:rPr>
              <w:t xml:space="preserve"> months, key drivers and strategies </w:t>
            </w:r>
            <w:r>
              <w:rPr>
                <w:rFonts w:cs="Calibri"/>
                <w:sz w:val="21"/>
                <w:szCs w:val="21"/>
              </w:rPr>
              <w:t xml:space="preserve">for demonstration </w:t>
            </w:r>
            <w:r w:rsidRPr="00E116DD">
              <w:rPr>
                <w:rFonts w:cs="Calibri"/>
                <w:sz w:val="21"/>
                <w:szCs w:val="21"/>
              </w:rPr>
              <w:t xml:space="preserve">selected </w:t>
            </w:r>
          </w:p>
          <w:p w14:paraId="74D6E493" w14:textId="77777777" w:rsidR="0007220A" w:rsidRPr="00E116DD" w:rsidRDefault="0007220A" w:rsidP="009C41C5">
            <w:pPr>
              <w:numPr>
                <w:ilvl w:val="0"/>
                <w:numId w:val="64"/>
              </w:numPr>
              <w:spacing w:after="0"/>
              <w:jc w:val="left"/>
              <w:rPr>
                <w:rFonts w:cs="Calibri"/>
                <w:sz w:val="21"/>
                <w:szCs w:val="21"/>
                <w:u w:val="single"/>
              </w:rPr>
            </w:pPr>
            <w:proofErr w:type="gramStart"/>
            <w:r>
              <w:rPr>
                <w:rFonts w:cs="Calibri"/>
                <w:sz w:val="21"/>
                <w:szCs w:val="21"/>
              </w:rPr>
              <w:t>by</w:t>
            </w:r>
            <w:proofErr w:type="gramEnd"/>
            <w:r>
              <w:rPr>
                <w:rFonts w:cs="Calibri"/>
                <w:sz w:val="21"/>
                <w:szCs w:val="21"/>
              </w:rPr>
              <w:t xml:space="preserve"> </w:t>
            </w:r>
            <w:r w:rsidRPr="00E116DD">
              <w:rPr>
                <w:rFonts w:cs="Calibri"/>
                <w:sz w:val="21"/>
                <w:szCs w:val="21"/>
              </w:rPr>
              <w:t>2</w:t>
            </w:r>
            <w:r>
              <w:rPr>
                <w:rFonts w:cs="Calibri"/>
                <w:sz w:val="21"/>
                <w:szCs w:val="21"/>
              </w:rPr>
              <w:t>.5</w:t>
            </w:r>
            <w:r w:rsidRPr="00E116DD">
              <w:rPr>
                <w:rFonts w:cs="Calibri"/>
                <w:sz w:val="21"/>
                <w:szCs w:val="21"/>
              </w:rPr>
              <w:t xml:space="preserve"> years, pilot aimag selected</w:t>
            </w:r>
          </w:p>
          <w:p w14:paraId="730BC054" w14:textId="77777777" w:rsidR="0007220A" w:rsidRPr="00E116DD" w:rsidRDefault="0007220A" w:rsidP="009C41C5">
            <w:pPr>
              <w:numPr>
                <w:ilvl w:val="0"/>
                <w:numId w:val="64"/>
              </w:numPr>
              <w:spacing w:after="0"/>
              <w:jc w:val="left"/>
              <w:rPr>
                <w:rFonts w:cs="Calibri"/>
                <w:sz w:val="21"/>
                <w:szCs w:val="21"/>
                <w:u w:val="single"/>
              </w:rPr>
            </w:pPr>
            <w:r w:rsidRPr="00E116DD">
              <w:rPr>
                <w:rFonts w:cs="Calibri"/>
                <w:sz w:val="21"/>
                <w:szCs w:val="21"/>
              </w:rPr>
              <w:t>Selection of aimag and pilot project in accordance with FPIC principles</w:t>
            </w:r>
          </w:p>
          <w:p w14:paraId="24DE4A22" w14:textId="77777777" w:rsidR="0007220A" w:rsidRPr="00E116DD" w:rsidRDefault="0007220A" w:rsidP="009C41C5">
            <w:pPr>
              <w:numPr>
                <w:ilvl w:val="0"/>
                <w:numId w:val="64"/>
              </w:numPr>
              <w:spacing w:after="0"/>
              <w:jc w:val="left"/>
              <w:rPr>
                <w:rFonts w:cs="Calibri"/>
                <w:sz w:val="21"/>
                <w:szCs w:val="21"/>
                <w:u w:val="single"/>
              </w:rPr>
            </w:pPr>
            <w:proofErr w:type="gramStart"/>
            <w:r>
              <w:rPr>
                <w:rFonts w:cs="Calibri"/>
                <w:sz w:val="21"/>
                <w:szCs w:val="21"/>
              </w:rPr>
              <w:t>by</w:t>
            </w:r>
            <w:proofErr w:type="gramEnd"/>
            <w:r>
              <w:rPr>
                <w:rFonts w:cs="Calibri"/>
                <w:sz w:val="21"/>
                <w:szCs w:val="21"/>
              </w:rPr>
              <w:t xml:space="preserve"> 3</w:t>
            </w:r>
            <w:r w:rsidRPr="00E116DD">
              <w:rPr>
                <w:rFonts w:cs="Calibri"/>
                <w:sz w:val="21"/>
                <w:szCs w:val="21"/>
              </w:rPr>
              <w:t xml:space="preserve"> years, demonstration activity commenced and lesson learnt reports provide clarity on how to develop REDD+ in Mongolia</w:t>
            </w:r>
          </w:p>
        </w:tc>
        <w:tc>
          <w:tcPr>
            <w:tcW w:w="1530" w:type="dxa"/>
          </w:tcPr>
          <w:p w14:paraId="7ECEB850"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Studies of drivers and strategies available</w:t>
            </w:r>
          </w:p>
          <w:p w14:paraId="201E752C" w14:textId="77777777" w:rsidR="0007220A" w:rsidRPr="00E116DD" w:rsidRDefault="0007220A" w:rsidP="00E116DD">
            <w:pPr>
              <w:spacing w:before="100" w:beforeAutospacing="1" w:after="120"/>
              <w:contextualSpacing/>
              <w:jc w:val="left"/>
              <w:rPr>
                <w:rFonts w:cs="Calibri"/>
                <w:sz w:val="21"/>
                <w:szCs w:val="21"/>
              </w:rPr>
            </w:pPr>
            <w:r w:rsidRPr="00E116DD">
              <w:rPr>
                <w:rFonts w:cs="Calibri"/>
                <w:sz w:val="21"/>
                <w:szCs w:val="21"/>
              </w:rPr>
              <w:t>Minutes of Taskforce meeting confirming demonstration activities</w:t>
            </w:r>
          </w:p>
        </w:tc>
        <w:tc>
          <w:tcPr>
            <w:tcW w:w="1701" w:type="dxa"/>
          </w:tcPr>
          <w:p w14:paraId="4B81DCDE" w14:textId="77777777" w:rsidR="0007220A" w:rsidRPr="00E116DD" w:rsidRDefault="0007220A" w:rsidP="00F236DC">
            <w:pPr>
              <w:spacing w:after="0"/>
              <w:rPr>
                <w:rFonts w:cs="Calibri"/>
                <w:sz w:val="21"/>
                <w:szCs w:val="21"/>
              </w:rPr>
            </w:pPr>
            <w:r w:rsidRPr="00E116DD">
              <w:rPr>
                <w:rFonts w:cs="Calibri"/>
                <w:sz w:val="21"/>
                <w:szCs w:val="21"/>
              </w:rPr>
              <w:t>Documents collected every 6 months</w:t>
            </w:r>
          </w:p>
        </w:tc>
        <w:tc>
          <w:tcPr>
            <w:tcW w:w="1350" w:type="dxa"/>
          </w:tcPr>
          <w:p w14:paraId="50032037"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22F7C994" w14:textId="77777777" w:rsidR="0007220A" w:rsidRPr="00E116DD" w:rsidRDefault="0007220A" w:rsidP="008C3A60">
            <w:pPr>
              <w:spacing w:after="0"/>
              <w:jc w:val="left"/>
              <w:rPr>
                <w:rFonts w:cs="Calibri"/>
                <w:sz w:val="21"/>
                <w:szCs w:val="21"/>
              </w:rPr>
            </w:pPr>
            <w:r w:rsidRPr="00E116DD">
              <w:rPr>
                <w:rFonts w:cs="Calibri"/>
                <w:sz w:val="21"/>
                <w:szCs w:val="21"/>
              </w:rPr>
              <w:t>Sufficient political support (national and sub-national) is obtained to carry out demonstration activities</w:t>
            </w:r>
          </w:p>
        </w:tc>
      </w:tr>
      <w:tr w:rsidR="0007220A" w:rsidRPr="00E116DD" w14:paraId="745C22C1" w14:textId="77777777" w:rsidTr="009B69CD">
        <w:trPr>
          <w:trHeight w:val="296"/>
          <w:jc w:val="center"/>
        </w:trPr>
        <w:tc>
          <w:tcPr>
            <w:tcW w:w="13728" w:type="dxa"/>
            <w:gridSpan w:val="6"/>
            <w:shd w:val="clear" w:color="auto" w:fill="DBE5F1"/>
          </w:tcPr>
          <w:p w14:paraId="03E7F2D9" w14:textId="77777777" w:rsidR="0007220A" w:rsidRPr="00E116DD" w:rsidRDefault="0007220A" w:rsidP="00E2525B">
            <w:pPr>
              <w:spacing w:after="0"/>
              <w:jc w:val="left"/>
              <w:rPr>
                <w:rFonts w:cs="Calibri"/>
                <w:b/>
                <w:sz w:val="21"/>
                <w:szCs w:val="21"/>
              </w:rPr>
            </w:pPr>
            <w:r w:rsidRPr="00E116DD">
              <w:rPr>
                <w:rFonts w:cs="Calibri"/>
                <w:b/>
                <w:sz w:val="21"/>
                <w:szCs w:val="21"/>
              </w:rPr>
              <w:t>Output 2c: Implementation framework for REDD+ developed</w:t>
            </w:r>
          </w:p>
        </w:tc>
      </w:tr>
      <w:tr w:rsidR="0007220A" w:rsidRPr="00E116DD" w14:paraId="3ED059DE" w14:textId="77777777" w:rsidTr="009B69CD">
        <w:trPr>
          <w:trHeight w:val="494"/>
          <w:jc w:val="center"/>
        </w:trPr>
        <w:tc>
          <w:tcPr>
            <w:tcW w:w="2435" w:type="dxa"/>
          </w:tcPr>
          <w:p w14:paraId="0DAE4199" w14:textId="77777777" w:rsidR="0007220A" w:rsidRPr="00E116DD" w:rsidRDefault="0007220A" w:rsidP="00D760F4">
            <w:pPr>
              <w:spacing w:after="0"/>
              <w:jc w:val="left"/>
              <w:rPr>
                <w:rFonts w:cs="Calibri"/>
                <w:sz w:val="21"/>
                <w:szCs w:val="21"/>
              </w:rPr>
            </w:pPr>
            <w:r w:rsidRPr="00E116DD">
              <w:rPr>
                <w:rFonts w:cs="Calibri"/>
                <w:sz w:val="21"/>
                <w:szCs w:val="21"/>
              </w:rPr>
              <w:t>Output 2c.</w:t>
            </w:r>
            <w:r>
              <w:rPr>
                <w:rFonts w:cs="Calibri"/>
                <w:sz w:val="21"/>
                <w:szCs w:val="21"/>
              </w:rPr>
              <w:t>1</w:t>
            </w:r>
          </w:p>
          <w:p w14:paraId="71174B3E" w14:textId="77777777" w:rsidR="0007220A" w:rsidRPr="00E116DD" w:rsidRDefault="0007220A" w:rsidP="008B3AF6">
            <w:pPr>
              <w:spacing w:after="0"/>
              <w:jc w:val="left"/>
              <w:rPr>
                <w:rFonts w:cs="Calibri"/>
                <w:sz w:val="21"/>
                <w:szCs w:val="21"/>
              </w:rPr>
            </w:pPr>
            <w:r w:rsidRPr="00E116DD">
              <w:rPr>
                <w:rFonts w:cs="Calibri"/>
                <w:sz w:val="21"/>
                <w:szCs w:val="21"/>
              </w:rPr>
              <w:t xml:space="preserve">National Fund Management and Mechanism </w:t>
            </w:r>
            <w:proofErr w:type="gramStart"/>
            <w:r w:rsidRPr="00E116DD">
              <w:rPr>
                <w:rFonts w:cs="Calibri"/>
                <w:sz w:val="21"/>
                <w:szCs w:val="21"/>
              </w:rPr>
              <w:t xml:space="preserve">for  </w:t>
            </w:r>
            <w:r w:rsidRPr="00E116DD">
              <w:rPr>
                <w:rFonts w:cs="Calibri"/>
                <w:sz w:val="21"/>
                <w:szCs w:val="21"/>
              </w:rPr>
              <w:lastRenderedPageBreak/>
              <w:t>Distribution</w:t>
            </w:r>
            <w:proofErr w:type="gramEnd"/>
            <w:r w:rsidRPr="00E116DD">
              <w:rPr>
                <w:rFonts w:cs="Calibri"/>
                <w:sz w:val="21"/>
                <w:szCs w:val="21"/>
              </w:rPr>
              <w:t xml:space="preserve"> of Positive Incentives</w:t>
            </w:r>
          </w:p>
        </w:tc>
        <w:tc>
          <w:tcPr>
            <w:tcW w:w="4543" w:type="dxa"/>
          </w:tcPr>
          <w:p w14:paraId="25AE805D" w14:textId="77777777" w:rsidR="0007220A" w:rsidRPr="00E116DD" w:rsidRDefault="0007220A" w:rsidP="00EA5067">
            <w:pPr>
              <w:spacing w:after="0"/>
              <w:jc w:val="left"/>
              <w:rPr>
                <w:rFonts w:cs="Calibri"/>
                <w:sz w:val="21"/>
                <w:szCs w:val="21"/>
                <w:u w:val="single"/>
              </w:rPr>
            </w:pPr>
            <w:r w:rsidRPr="00E116DD">
              <w:rPr>
                <w:rFonts w:cs="Calibri"/>
                <w:sz w:val="21"/>
                <w:szCs w:val="21"/>
                <w:u w:val="single"/>
              </w:rPr>
              <w:lastRenderedPageBreak/>
              <w:t xml:space="preserve">Baseline: </w:t>
            </w:r>
          </w:p>
          <w:p w14:paraId="327F268F" w14:textId="77777777" w:rsidR="0007220A" w:rsidRPr="00E116DD" w:rsidRDefault="0007220A" w:rsidP="009C41C5">
            <w:pPr>
              <w:numPr>
                <w:ilvl w:val="0"/>
                <w:numId w:val="65"/>
              </w:numPr>
              <w:spacing w:after="0"/>
              <w:jc w:val="left"/>
              <w:rPr>
                <w:rFonts w:cs="Calibri"/>
                <w:sz w:val="21"/>
                <w:szCs w:val="21"/>
              </w:rPr>
            </w:pPr>
            <w:r w:rsidRPr="00E116DD">
              <w:rPr>
                <w:rFonts w:cs="Calibri"/>
                <w:sz w:val="21"/>
                <w:szCs w:val="21"/>
              </w:rPr>
              <w:t>UNDP has existing review of environmental law framework</w:t>
            </w:r>
          </w:p>
          <w:p w14:paraId="52F70D52" w14:textId="77777777" w:rsidR="0007220A" w:rsidRPr="00E116DD" w:rsidRDefault="0007220A" w:rsidP="009C41C5">
            <w:pPr>
              <w:numPr>
                <w:ilvl w:val="0"/>
                <w:numId w:val="65"/>
              </w:numPr>
              <w:spacing w:after="0"/>
              <w:jc w:val="left"/>
              <w:rPr>
                <w:rFonts w:cs="Calibri"/>
                <w:sz w:val="21"/>
                <w:szCs w:val="21"/>
              </w:rPr>
            </w:pPr>
            <w:r w:rsidRPr="00E116DD">
              <w:rPr>
                <w:rFonts w:cs="Calibri"/>
                <w:sz w:val="21"/>
                <w:szCs w:val="21"/>
              </w:rPr>
              <w:t xml:space="preserve">Information available from other projects on </w:t>
            </w:r>
            <w:r w:rsidRPr="00E116DD">
              <w:rPr>
                <w:rFonts w:cs="Calibri"/>
                <w:sz w:val="21"/>
                <w:szCs w:val="21"/>
              </w:rPr>
              <w:lastRenderedPageBreak/>
              <w:t>benefit-sharing</w:t>
            </w:r>
          </w:p>
          <w:p w14:paraId="6AC6E6AB"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6B8C0CD4" w14:textId="77777777" w:rsidR="0007220A" w:rsidRPr="00E116DD" w:rsidRDefault="0007220A" w:rsidP="009C41C5">
            <w:pPr>
              <w:numPr>
                <w:ilvl w:val="0"/>
                <w:numId w:val="66"/>
              </w:numPr>
              <w:spacing w:after="0"/>
              <w:jc w:val="left"/>
              <w:rPr>
                <w:rFonts w:cs="Calibri"/>
                <w:sz w:val="21"/>
                <w:szCs w:val="21"/>
              </w:rPr>
            </w:pPr>
            <w:r w:rsidRPr="00E116DD">
              <w:rPr>
                <w:rFonts w:cs="Calibri"/>
                <w:sz w:val="21"/>
                <w:szCs w:val="21"/>
              </w:rPr>
              <w:t>By 1</w:t>
            </w:r>
            <w:r>
              <w:rPr>
                <w:rFonts w:cs="Calibri"/>
                <w:sz w:val="21"/>
                <w:szCs w:val="21"/>
              </w:rPr>
              <w:t>5</w:t>
            </w:r>
            <w:r w:rsidRPr="00E116DD">
              <w:rPr>
                <w:rFonts w:cs="Calibri"/>
                <w:sz w:val="21"/>
                <w:szCs w:val="21"/>
              </w:rPr>
              <w:t xml:space="preserve"> months, options papers prepared for amendments to land tenure, options for managing revenues and benefit-sharing</w:t>
            </w:r>
          </w:p>
          <w:p w14:paraId="76D511A1" w14:textId="77777777" w:rsidR="0007220A" w:rsidRPr="00E116DD" w:rsidRDefault="0007220A" w:rsidP="009C41C5">
            <w:pPr>
              <w:numPr>
                <w:ilvl w:val="0"/>
                <w:numId w:val="66"/>
              </w:numPr>
              <w:spacing w:after="0"/>
              <w:jc w:val="left"/>
              <w:rPr>
                <w:rFonts w:cs="Calibri"/>
                <w:sz w:val="21"/>
                <w:szCs w:val="21"/>
              </w:rPr>
            </w:pPr>
            <w:r>
              <w:rPr>
                <w:rFonts w:cs="Calibri"/>
                <w:sz w:val="21"/>
                <w:szCs w:val="21"/>
              </w:rPr>
              <w:t>18</w:t>
            </w:r>
            <w:r w:rsidRPr="00E116DD">
              <w:rPr>
                <w:rFonts w:cs="Calibri"/>
                <w:sz w:val="21"/>
                <w:szCs w:val="21"/>
              </w:rPr>
              <w:t xml:space="preserve"> months, assessment of institutional structure for forest management completed, including corruption risk assessment</w:t>
            </w:r>
          </w:p>
          <w:p w14:paraId="67124DFD" w14:textId="77777777" w:rsidR="0007220A" w:rsidRPr="00E116DD" w:rsidRDefault="0007220A" w:rsidP="009C41C5">
            <w:pPr>
              <w:numPr>
                <w:ilvl w:val="0"/>
                <w:numId w:val="66"/>
              </w:numPr>
              <w:spacing w:after="0"/>
              <w:jc w:val="left"/>
              <w:rPr>
                <w:rFonts w:cs="Calibri"/>
                <w:sz w:val="21"/>
                <w:szCs w:val="21"/>
              </w:rPr>
            </w:pPr>
            <w:r>
              <w:rPr>
                <w:rFonts w:cs="Calibri"/>
                <w:sz w:val="21"/>
                <w:szCs w:val="21"/>
              </w:rPr>
              <w:t>22</w:t>
            </w:r>
            <w:r w:rsidRPr="00E116DD">
              <w:rPr>
                <w:rFonts w:cs="Calibri"/>
                <w:sz w:val="21"/>
                <w:szCs w:val="21"/>
              </w:rPr>
              <w:t xml:space="preserve"> months, proposals for national fund and distribution system are being reviewed by national authorities and international community</w:t>
            </w:r>
          </w:p>
        </w:tc>
        <w:tc>
          <w:tcPr>
            <w:tcW w:w="1530" w:type="dxa"/>
          </w:tcPr>
          <w:p w14:paraId="4446D088"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lastRenderedPageBreak/>
              <w:t>Reports available</w:t>
            </w:r>
          </w:p>
        </w:tc>
        <w:tc>
          <w:tcPr>
            <w:tcW w:w="1701" w:type="dxa"/>
          </w:tcPr>
          <w:p w14:paraId="6BBAC147" w14:textId="77777777" w:rsidR="0007220A" w:rsidRPr="00E116DD" w:rsidRDefault="0007220A" w:rsidP="00837BB7">
            <w:pPr>
              <w:spacing w:after="0"/>
              <w:jc w:val="left"/>
              <w:rPr>
                <w:rFonts w:cs="Calibri"/>
                <w:sz w:val="21"/>
                <w:szCs w:val="21"/>
              </w:rPr>
            </w:pPr>
            <w:r w:rsidRPr="00E116DD">
              <w:rPr>
                <w:rFonts w:cs="Calibri"/>
                <w:sz w:val="21"/>
                <w:szCs w:val="21"/>
              </w:rPr>
              <w:t>Project reports</w:t>
            </w:r>
          </w:p>
        </w:tc>
        <w:tc>
          <w:tcPr>
            <w:tcW w:w="1350" w:type="dxa"/>
          </w:tcPr>
          <w:p w14:paraId="7695B2C2"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67F7A0F4" w14:textId="77777777" w:rsidR="0007220A" w:rsidRPr="00E116DD" w:rsidRDefault="0007220A" w:rsidP="00EA5067">
            <w:pPr>
              <w:spacing w:after="0"/>
              <w:ind w:right="200"/>
              <w:jc w:val="left"/>
              <w:rPr>
                <w:rFonts w:cs="Calibri"/>
                <w:sz w:val="21"/>
                <w:szCs w:val="21"/>
              </w:rPr>
            </w:pPr>
            <w:r w:rsidRPr="00E116DD">
              <w:rPr>
                <w:rFonts w:cs="Calibri"/>
                <w:sz w:val="21"/>
                <w:szCs w:val="21"/>
              </w:rPr>
              <w:t>Cross-agency support is available to undertake cross-sectoral review</w:t>
            </w:r>
          </w:p>
          <w:p w14:paraId="21E6A0CF" w14:textId="77777777" w:rsidR="0007220A" w:rsidRPr="00E116DD" w:rsidRDefault="0007220A" w:rsidP="00EA5067">
            <w:pPr>
              <w:spacing w:after="0"/>
              <w:ind w:right="200"/>
              <w:jc w:val="left"/>
              <w:rPr>
                <w:rFonts w:cs="Calibri"/>
                <w:sz w:val="21"/>
                <w:szCs w:val="21"/>
              </w:rPr>
            </w:pPr>
          </w:p>
          <w:p w14:paraId="27B3FBD1" w14:textId="77777777" w:rsidR="0007220A" w:rsidRPr="00E116DD" w:rsidRDefault="0007220A" w:rsidP="00EA5067">
            <w:pPr>
              <w:spacing w:after="0"/>
              <w:ind w:right="200"/>
              <w:jc w:val="left"/>
              <w:rPr>
                <w:rFonts w:cs="Calibri"/>
                <w:sz w:val="21"/>
                <w:szCs w:val="21"/>
              </w:rPr>
            </w:pPr>
            <w:r w:rsidRPr="00E116DD">
              <w:rPr>
                <w:rFonts w:cs="Calibri"/>
                <w:sz w:val="21"/>
                <w:szCs w:val="21"/>
              </w:rPr>
              <w:t>Political support is sufficient to undertake corruption risk assessment</w:t>
            </w:r>
          </w:p>
        </w:tc>
      </w:tr>
      <w:tr w:rsidR="0007220A" w:rsidRPr="00E116DD" w14:paraId="38757852" w14:textId="77777777" w:rsidTr="009B69CD">
        <w:trPr>
          <w:trHeight w:val="494"/>
          <w:jc w:val="center"/>
        </w:trPr>
        <w:tc>
          <w:tcPr>
            <w:tcW w:w="2435" w:type="dxa"/>
          </w:tcPr>
          <w:p w14:paraId="5A14646D" w14:textId="77777777" w:rsidR="0007220A" w:rsidRPr="00E116DD" w:rsidRDefault="0007220A" w:rsidP="00426AF8">
            <w:pPr>
              <w:spacing w:after="0"/>
              <w:jc w:val="left"/>
              <w:rPr>
                <w:rFonts w:cs="Calibri"/>
                <w:sz w:val="21"/>
                <w:szCs w:val="21"/>
              </w:rPr>
            </w:pPr>
            <w:r w:rsidRPr="00E116DD">
              <w:rPr>
                <w:rFonts w:cs="Calibri"/>
                <w:sz w:val="21"/>
                <w:szCs w:val="21"/>
              </w:rPr>
              <w:lastRenderedPageBreak/>
              <w:t>Output 2c.</w:t>
            </w:r>
            <w:r>
              <w:rPr>
                <w:rFonts w:cs="Calibri"/>
                <w:sz w:val="21"/>
                <w:szCs w:val="21"/>
              </w:rPr>
              <w:t>2</w:t>
            </w:r>
          </w:p>
          <w:p w14:paraId="5B5D8E13" w14:textId="77777777" w:rsidR="0007220A" w:rsidRPr="00E116DD" w:rsidRDefault="0007220A" w:rsidP="00426AF8">
            <w:pPr>
              <w:spacing w:after="0"/>
              <w:jc w:val="left"/>
              <w:rPr>
                <w:rFonts w:cs="Calibri"/>
                <w:sz w:val="21"/>
                <w:szCs w:val="21"/>
              </w:rPr>
            </w:pPr>
            <w:r w:rsidRPr="00E116DD">
              <w:rPr>
                <w:rFonts w:cs="Calibri"/>
                <w:sz w:val="21"/>
                <w:szCs w:val="21"/>
              </w:rPr>
              <w:t xml:space="preserve">Capacity Building Action Plan developed </w:t>
            </w:r>
          </w:p>
        </w:tc>
        <w:tc>
          <w:tcPr>
            <w:tcW w:w="4543" w:type="dxa"/>
          </w:tcPr>
          <w:p w14:paraId="2F205EFF" w14:textId="77777777" w:rsidR="0007220A" w:rsidRPr="00E116DD" w:rsidRDefault="0007220A" w:rsidP="00426AF8">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no capacity assessment available</w:t>
            </w:r>
          </w:p>
          <w:p w14:paraId="07E92C4A" w14:textId="77777777" w:rsidR="0007220A" w:rsidRPr="00E116DD" w:rsidRDefault="0007220A" w:rsidP="00426AF8">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1754C995" w14:textId="77777777" w:rsidR="0007220A" w:rsidRPr="00E116DD" w:rsidRDefault="0007220A" w:rsidP="009C41C5">
            <w:pPr>
              <w:numPr>
                <w:ilvl w:val="0"/>
                <w:numId w:val="52"/>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15</w:t>
            </w:r>
            <w:r w:rsidRPr="00E116DD">
              <w:rPr>
                <w:rFonts w:cs="Calibri"/>
                <w:sz w:val="21"/>
                <w:szCs w:val="21"/>
              </w:rPr>
              <w:t xml:space="preserve"> months, a Competency Framework is designed and adopted.</w:t>
            </w:r>
          </w:p>
          <w:p w14:paraId="2AC62389" w14:textId="77777777" w:rsidR="0007220A" w:rsidRPr="00E116DD" w:rsidRDefault="0007220A" w:rsidP="009C41C5">
            <w:pPr>
              <w:numPr>
                <w:ilvl w:val="0"/>
                <w:numId w:val="52"/>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18</w:t>
            </w:r>
            <w:r w:rsidRPr="00E116DD">
              <w:rPr>
                <w:rFonts w:cs="Calibri"/>
                <w:sz w:val="21"/>
                <w:szCs w:val="21"/>
              </w:rPr>
              <w:t xml:space="preserve"> months, a Capacity Needs Assessment completed </w:t>
            </w:r>
          </w:p>
          <w:p w14:paraId="0E4E0069" w14:textId="77777777" w:rsidR="0007220A" w:rsidRPr="00E116DD" w:rsidRDefault="0007220A" w:rsidP="009C41C5">
            <w:pPr>
              <w:numPr>
                <w:ilvl w:val="0"/>
                <w:numId w:val="52"/>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22</w:t>
            </w:r>
            <w:r w:rsidRPr="00E116DD">
              <w:rPr>
                <w:rFonts w:cs="Calibri"/>
                <w:sz w:val="21"/>
                <w:szCs w:val="21"/>
              </w:rPr>
              <w:t xml:space="preserve"> months, a Capacity Building Plan is under implementation.</w:t>
            </w:r>
          </w:p>
        </w:tc>
        <w:tc>
          <w:tcPr>
            <w:tcW w:w="1530" w:type="dxa"/>
          </w:tcPr>
          <w:p w14:paraId="6172741D" w14:textId="77777777" w:rsidR="0007220A" w:rsidRPr="00E116DD" w:rsidRDefault="0007220A" w:rsidP="00426AF8">
            <w:pPr>
              <w:spacing w:before="100" w:beforeAutospacing="1" w:after="120"/>
              <w:contextualSpacing/>
              <w:jc w:val="left"/>
              <w:rPr>
                <w:rFonts w:cs="Calibri"/>
                <w:sz w:val="21"/>
                <w:szCs w:val="21"/>
              </w:rPr>
            </w:pPr>
            <w:r w:rsidRPr="00E116DD">
              <w:rPr>
                <w:rFonts w:cs="Calibri"/>
                <w:sz w:val="21"/>
                <w:szCs w:val="21"/>
              </w:rPr>
              <w:t>Project reports available</w:t>
            </w:r>
          </w:p>
          <w:p w14:paraId="7EDD70AC" w14:textId="77777777" w:rsidR="0007220A" w:rsidRPr="00E116DD" w:rsidRDefault="0007220A" w:rsidP="00426AF8">
            <w:pPr>
              <w:spacing w:before="100" w:beforeAutospacing="1" w:after="120"/>
              <w:contextualSpacing/>
              <w:jc w:val="left"/>
              <w:rPr>
                <w:rFonts w:cs="Calibri"/>
                <w:sz w:val="21"/>
                <w:szCs w:val="21"/>
              </w:rPr>
            </w:pPr>
          </w:p>
          <w:p w14:paraId="10386528" w14:textId="77777777" w:rsidR="0007220A" w:rsidRPr="00E116DD" w:rsidRDefault="0007220A" w:rsidP="00426AF8">
            <w:pPr>
              <w:spacing w:before="100" w:beforeAutospacing="1" w:after="120"/>
              <w:contextualSpacing/>
              <w:jc w:val="left"/>
              <w:rPr>
                <w:rFonts w:cs="Calibri"/>
                <w:sz w:val="21"/>
                <w:szCs w:val="21"/>
              </w:rPr>
            </w:pPr>
            <w:r w:rsidRPr="00E116DD">
              <w:rPr>
                <w:rFonts w:cs="Calibri"/>
                <w:sz w:val="21"/>
                <w:szCs w:val="21"/>
              </w:rPr>
              <w:t>Confirmed in Taskforce minutes</w:t>
            </w:r>
          </w:p>
        </w:tc>
        <w:tc>
          <w:tcPr>
            <w:tcW w:w="1701" w:type="dxa"/>
          </w:tcPr>
          <w:p w14:paraId="5E8D6DF2" w14:textId="77777777" w:rsidR="0007220A" w:rsidRPr="00E116DD" w:rsidRDefault="0007220A" w:rsidP="00426AF8">
            <w:pPr>
              <w:spacing w:after="0"/>
              <w:jc w:val="left"/>
              <w:rPr>
                <w:rFonts w:cs="Calibri"/>
                <w:sz w:val="21"/>
                <w:szCs w:val="21"/>
              </w:rPr>
            </w:pPr>
            <w:r w:rsidRPr="00E116DD">
              <w:rPr>
                <w:rFonts w:cs="Calibri"/>
                <w:sz w:val="21"/>
                <w:szCs w:val="21"/>
              </w:rPr>
              <w:t xml:space="preserve"> Collection of reports and work plans </w:t>
            </w:r>
          </w:p>
        </w:tc>
        <w:tc>
          <w:tcPr>
            <w:tcW w:w="1350" w:type="dxa"/>
          </w:tcPr>
          <w:p w14:paraId="72BFC284" w14:textId="77777777" w:rsidR="0007220A" w:rsidRPr="00E116DD" w:rsidRDefault="0007220A" w:rsidP="00426AF8">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4196277B" w14:textId="77777777" w:rsidR="0007220A" w:rsidRPr="00E116DD" w:rsidRDefault="0007220A" w:rsidP="00426AF8">
            <w:pPr>
              <w:spacing w:after="0"/>
              <w:jc w:val="left"/>
              <w:rPr>
                <w:rFonts w:cs="Calibri"/>
                <w:sz w:val="21"/>
                <w:szCs w:val="21"/>
              </w:rPr>
            </w:pPr>
          </w:p>
        </w:tc>
      </w:tr>
      <w:tr w:rsidR="0007220A" w:rsidRPr="00E116DD" w14:paraId="775F6C05" w14:textId="77777777" w:rsidTr="009B69CD">
        <w:trPr>
          <w:trHeight w:val="1079"/>
          <w:jc w:val="center"/>
        </w:trPr>
        <w:tc>
          <w:tcPr>
            <w:tcW w:w="2435" w:type="dxa"/>
          </w:tcPr>
          <w:p w14:paraId="0D95A514" w14:textId="77777777" w:rsidR="0007220A" w:rsidRPr="00E116DD" w:rsidRDefault="0007220A" w:rsidP="00D760F4">
            <w:pPr>
              <w:spacing w:after="0"/>
              <w:jc w:val="left"/>
              <w:rPr>
                <w:rFonts w:cs="Calibri"/>
                <w:sz w:val="21"/>
                <w:szCs w:val="21"/>
              </w:rPr>
            </w:pPr>
            <w:r w:rsidRPr="00E116DD">
              <w:rPr>
                <w:rFonts w:cs="Calibri"/>
                <w:sz w:val="21"/>
                <w:szCs w:val="21"/>
              </w:rPr>
              <w:t>Output 2c.3</w:t>
            </w:r>
          </w:p>
          <w:p w14:paraId="40EAA816" w14:textId="77777777" w:rsidR="0007220A" w:rsidRPr="00E116DD" w:rsidRDefault="0007220A" w:rsidP="00EA5067">
            <w:pPr>
              <w:spacing w:after="0"/>
              <w:jc w:val="left"/>
              <w:rPr>
                <w:rFonts w:cs="Calibri"/>
                <w:sz w:val="21"/>
                <w:szCs w:val="21"/>
              </w:rPr>
            </w:pPr>
            <w:r w:rsidRPr="00E116DD">
              <w:rPr>
                <w:rFonts w:cs="Calibri"/>
                <w:sz w:val="21"/>
                <w:szCs w:val="21"/>
              </w:rPr>
              <w:t>Gender analysis</w:t>
            </w:r>
          </w:p>
        </w:tc>
        <w:tc>
          <w:tcPr>
            <w:tcW w:w="4543" w:type="dxa"/>
          </w:tcPr>
          <w:p w14:paraId="053F3A33"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 xml:space="preserve">some gender information available </w:t>
            </w:r>
          </w:p>
          <w:p w14:paraId="65A860B6"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07930A13" w14:textId="77777777" w:rsidR="0007220A" w:rsidRPr="00E116DD" w:rsidRDefault="0007220A" w:rsidP="009C41C5">
            <w:pPr>
              <w:numPr>
                <w:ilvl w:val="0"/>
                <w:numId w:val="67"/>
              </w:numPr>
              <w:spacing w:after="0"/>
              <w:jc w:val="left"/>
              <w:rPr>
                <w:rFonts w:cs="Calibri"/>
                <w:sz w:val="21"/>
                <w:szCs w:val="21"/>
              </w:rPr>
            </w:pPr>
            <w:r w:rsidRPr="00E116DD">
              <w:rPr>
                <w:rFonts w:cs="Calibri"/>
                <w:sz w:val="21"/>
                <w:szCs w:val="21"/>
              </w:rPr>
              <w:t xml:space="preserve">Gender analysis conducted by </w:t>
            </w:r>
            <w:r>
              <w:rPr>
                <w:rFonts w:cs="Calibri"/>
                <w:sz w:val="21"/>
                <w:szCs w:val="21"/>
              </w:rPr>
              <w:t>18</w:t>
            </w:r>
            <w:r w:rsidRPr="00E116DD">
              <w:rPr>
                <w:rFonts w:cs="Calibri"/>
                <w:sz w:val="21"/>
                <w:szCs w:val="21"/>
              </w:rPr>
              <w:t xml:space="preserve"> </w:t>
            </w:r>
            <w:r>
              <w:rPr>
                <w:rFonts w:cs="Calibri"/>
                <w:sz w:val="21"/>
                <w:szCs w:val="21"/>
              </w:rPr>
              <w:t>months</w:t>
            </w:r>
          </w:p>
          <w:p w14:paraId="2EF63A38" w14:textId="77777777" w:rsidR="0007220A" w:rsidRPr="00E116DD" w:rsidRDefault="0007220A" w:rsidP="009C41C5">
            <w:pPr>
              <w:numPr>
                <w:ilvl w:val="0"/>
                <w:numId w:val="67"/>
              </w:numPr>
              <w:spacing w:after="0"/>
              <w:jc w:val="left"/>
              <w:rPr>
                <w:rFonts w:cs="Calibri"/>
                <w:sz w:val="21"/>
                <w:szCs w:val="21"/>
              </w:rPr>
            </w:pPr>
            <w:r w:rsidRPr="00E116DD">
              <w:rPr>
                <w:rFonts w:cs="Calibri"/>
                <w:sz w:val="21"/>
                <w:szCs w:val="21"/>
              </w:rPr>
              <w:t xml:space="preserve">Proposals to mainstream gender approved and implemented by </w:t>
            </w:r>
            <w:r>
              <w:rPr>
                <w:rFonts w:cs="Calibri"/>
                <w:sz w:val="21"/>
                <w:szCs w:val="21"/>
              </w:rPr>
              <w:t>2</w:t>
            </w:r>
            <w:r w:rsidRPr="00E116DD">
              <w:rPr>
                <w:rFonts w:cs="Calibri"/>
                <w:sz w:val="21"/>
                <w:szCs w:val="21"/>
              </w:rPr>
              <w:t xml:space="preserve"> years</w:t>
            </w:r>
          </w:p>
        </w:tc>
        <w:tc>
          <w:tcPr>
            <w:tcW w:w="1530" w:type="dxa"/>
          </w:tcPr>
          <w:p w14:paraId="37243C7A"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Reports available</w:t>
            </w:r>
          </w:p>
        </w:tc>
        <w:tc>
          <w:tcPr>
            <w:tcW w:w="1701" w:type="dxa"/>
          </w:tcPr>
          <w:p w14:paraId="0430EEC3" w14:textId="77777777" w:rsidR="0007220A" w:rsidRPr="00E116DD" w:rsidRDefault="0007220A" w:rsidP="00EA5067">
            <w:pPr>
              <w:spacing w:after="0"/>
              <w:jc w:val="center"/>
              <w:rPr>
                <w:rFonts w:cs="Calibri"/>
                <w:sz w:val="21"/>
                <w:szCs w:val="21"/>
              </w:rPr>
            </w:pPr>
          </w:p>
        </w:tc>
        <w:tc>
          <w:tcPr>
            <w:tcW w:w="1350" w:type="dxa"/>
          </w:tcPr>
          <w:p w14:paraId="64446B88"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2FDE1F31" w14:textId="77777777" w:rsidR="0007220A" w:rsidRPr="00E116DD" w:rsidRDefault="0007220A" w:rsidP="00EA5067">
            <w:pPr>
              <w:spacing w:after="0"/>
              <w:ind w:right="200"/>
              <w:jc w:val="left"/>
              <w:rPr>
                <w:rFonts w:cs="Calibri"/>
                <w:sz w:val="21"/>
                <w:szCs w:val="21"/>
              </w:rPr>
            </w:pPr>
          </w:p>
        </w:tc>
      </w:tr>
      <w:tr w:rsidR="0007220A" w:rsidRPr="00E116DD" w14:paraId="682DB831" w14:textId="77777777" w:rsidTr="009B69CD">
        <w:trPr>
          <w:trHeight w:val="1079"/>
          <w:jc w:val="center"/>
        </w:trPr>
        <w:tc>
          <w:tcPr>
            <w:tcW w:w="2435" w:type="dxa"/>
          </w:tcPr>
          <w:p w14:paraId="22BFF820" w14:textId="77777777" w:rsidR="0007220A" w:rsidRPr="00E116DD" w:rsidRDefault="0007220A" w:rsidP="00D760F4">
            <w:pPr>
              <w:spacing w:after="0"/>
              <w:jc w:val="left"/>
              <w:rPr>
                <w:rFonts w:cs="Calibri"/>
                <w:sz w:val="21"/>
                <w:szCs w:val="21"/>
              </w:rPr>
            </w:pPr>
            <w:r w:rsidRPr="00E116DD">
              <w:rPr>
                <w:rFonts w:cs="Calibri"/>
                <w:sz w:val="21"/>
                <w:szCs w:val="21"/>
              </w:rPr>
              <w:t>Output 2c.4</w:t>
            </w:r>
          </w:p>
          <w:p w14:paraId="399EA44A" w14:textId="77777777" w:rsidR="0007220A" w:rsidRPr="00E116DD" w:rsidRDefault="0007220A" w:rsidP="00EA5067">
            <w:pPr>
              <w:spacing w:after="0"/>
              <w:jc w:val="left"/>
              <w:rPr>
                <w:rFonts w:cs="Calibri"/>
                <w:sz w:val="21"/>
                <w:szCs w:val="21"/>
              </w:rPr>
            </w:pPr>
            <w:r w:rsidRPr="00E116DD">
              <w:rPr>
                <w:rFonts w:cs="Calibri"/>
                <w:sz w:val="21"/>
                <w:szCs w:val="21"/>
              </w:rPr>
              <w:t>REDD+ social and environmental safeguard Framework</w:t>
            </w:r>
          </w:p>
        </w:tc>
        <w:tc>
          <w:tcPr>
            <w:tcW w:w="4543" w:type="dxa"/>
          </w:tcPr>
          <w:p w14:paraId="16117B5C"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no material available.</w:t>
            </w:r>
          </w:p>
          <w:p w14:paraId="37B62F0C"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6337A2CB" w14:textId="77777777" w:rsidR="0007220A" w:rsidRPr="00E116DD" w:rsidRDefault="0007220A" w:rsidP="0078522E">
            <w:pPr>
              <w:spacing w:after="0"/>
              <w:jc w:val="left"/>
              <w:rPr>
                <w:rFonts w:cs="Calibri"/>
                <w:sz w:val="21"/>
                <w:szCs w:val="21"/>
              </w:rPr>
            </w:pPr>
            <w:r w:rsidRPr="00E116DD">
              <w:rPr>
                <w:rFonts w:cs="Calibri"/>
                <w:sz w:val="21"/>
                <w:szCs w:val="21"/>
              </w:rPr>
              <w:t>Preparation and approval of draft safeguard Framework by 20 months</w:t>
            </w:r>
          </w:p>
        </w:tc>
        <w:tc>
          <w:tcPr>
            <w:tcW w:w="1530" w:type="dxa"/>
          </w:tcPr>
          <w:p w14:paraId="686D31DE" w14:textId="77777777" w:rsidR="0007220A" w:rsidRPr="00E116DD" w:rsidRDefault="0007220A" w:rsidP="00EA5067">
            <w:pPr>
              <w:spacing w:before="100" w:beforeAutospacing="1" w:after="120"/>
              <w:contextualSpacing/>
              <w:jc w:val="left"/>
              <w:rPr>
                <w:rFonts w:cs="Calibri"/>
                <w:sz w:val="21"/>
                <w:szCs w:val="21"/>
              </w:rPr>
            </w:pPr>
          </w:p>
        </w:tc>
        <w:tc>
          <w:tcPr>
            <w:tcW w:w="1701" w:type="dxa"/>
          </w:tcPr>
          <w:p w14:paraId="401EEF9C" w14:textId="77777777" w:rsidR="0007220A" w:rsidRPr="00E116DD" w:rsidRDefault="0007220A" w:rsidP="00EA5067">
            <w:pPr>
              <w:spacing w:after="0"/>
              <w:jc w:val="center"/>
              <w:rPr>
                <w:rFonts w:cs="Calibri"/>
                <w:sz w:val="21"/>
                <w:szCs w:val="21"/>
              </w:rPr>
            </w:pPr>
          </w:p>
        </w:tc>
        <w:tc>
          <w:tcPr>
            <w:tcW w:w="1350" w:type="dxa"/>
          </w:tcPr>
          <w:p w14:paraId="7DDB04F7"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565A7B01" w14:textId="77777777" w:rsidR="0007220A" w:rsidRPr="00E116DD" w:rsidRDefault="0007220A" w:rsidP="00EA5067">
            <w:pPr>
              <w:spacing w:after="0"/>
              <w:ind w:right="200"/>
              <w:jc w:val="left"/>
              <w:rPr>
                <w:rFonts w:cs="Calibri"/>
                <w:sz w:val="21"/>
                <w:szCs w:val="21"/>
              </w:rPr>
            </w:pPr>
          </w:p>
        </w:tc>
      </w:tr>
      <w:tr w:rsidR="0007220A" w:rsidRPr="00E116DD" w14:paraId="50067ECF" w14:textId="77777777" w:rsidTr="009B69CD">
        <w:trPr>
          <w:trHeight w:val="1934"/>
          <w:jc w:val="center"/>
        </w:trPr>
        <w:tc>
          <w:tcPr>
            <w:tcW w:w="2435" w:type="dxa"/>
          </w:tcPr>
          <w:p w14:paraId="3D00200B" w14:textId="77777777" w:rsidR="0007220A" w:rsidRPr="00E116DD" w:rsidRDefault="0007220A" w:rsidP="00EA5067">
            <w:pPr>
              <w:spacing w:after="0"/>
              <w:jc w:val="left"/>
              <w:rPr>
                <w:rFonts w:cs="Calibri"/>
                <w:sz w:val="21"/>
                <w:szCs w:val="21"/>
              </w:rPr>
            </w:pPr>
            <w:r w:rsidRPr="00E116DD">
              <w:rPr>
                <w:rFonts w:cs="Calibri"/>
                <w:sz w:val="21"/>
                <w:szCs w:val="21"/>
              </w:rPr>
              <w:lastRenderedPageBreak/>
              <w:t>Output 2d:</w:t>
            </w:r>
          </w:p>
          <w:p w14:paraId="48DA2395" w14:textId="77777777" w:rsidR="0007220A" w:rsidRPr="00E116DD" w:rsidRDefault="0007220A" w:rsidP="00EA5067">
            <w:pPr>
              <w:spacing w:after="0"/>
              <w:jc w:val="left"/>
              <w:rPr>
                <w:rFonts w:cs="Calibri"/>
                <w:sz w:val="21"/>
                <w:szCs w:val="21"/>
              </w:rPr>
            </w:pPr>
            <w:r w:rsidRPr="00E116DD">
              <w:rPr>
                <w:rFonts w:cs="Calibri"/>
                <w:sz w:val="21"/>
                <w:szCs w:val="21"/>
              </w:rPr>
              <w:t>National REDD+ Strategy prepared</w:t>
            </w:r>
          </w:p>
        </w:tc>
        <w:tc>
          <w:tcPr>
            <w:tcW w:w="4543" w:type="dxa"/>
          </w:tcPr>
          <w:p w14:paraId="7393DFF2"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no current strategy, there is the Roadmap</w:t>
            </w:r>
          </w:p>
          <w:p w14:paraId="0B03386F"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1598B4FF" w14:textId="77777777" w:rsidR="0007220A" w:rsidRPr="00E116DD" w:rsidRDefault="0007220A" w:rsidP="009C41C5">
            <w:pPr>
              <w:numPr>
                <w:ilvl w:val="0"/>
                <w:numId w:val="68"/>
              </w:numPr>
              <w:spacing w:after="0"/>
              <w:jc w:val="left"/>
              <w:rPr>
                <w:rFonts w:cs="Calibri"/>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3 years, National REDD+ Strategy prepared and in final stages of approval</w:t>
            </w:r>
          </w:p>
        </w:tc>
        <w:tc>
          <w:tcPr>
            <w:tcW w:w="1530" w:type="dxa"/>
          </w:tcPr>
          <w:p w14:paraId="1E6456BB"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National REDD+ strategy available and adopted by stakeholders and Government</w:t>
            </w:r>
          </w:p>
        </w:tc>
        <w:tc>
          <w:tcPr>
            <w:tcW w:w="1701" w:type="dxa"/>
          </w:tcPr>
          <w:p w14:paraId="0A601157" w14:textId="77777777" w:rsidR="0007220A" w:rsidRPr="00E116DD" w:rsidRDefault="0007220A" w:rsidP="00837BB7">
            <w:pPr>
              <w:spacing w:after="0"/>
              <w:jc w:val="left"/>
              <w:rPr>
                <w:rFonts w:cs="Calibri"/>
                <w:sz w:val="21"/>
                <w:szCs w:val="21"/>
              </w:rPr>
            </w:pPr>
            <w:r w:rsidRPr="00E116DD">
              <w:rPr>
                <w:rFonts w:cs="Calibri"/>
                <w:sz w:val="21"/>
                <w:szCs w:val="21"/>
              </w:rPr>
              <w:t>Project reports</w:t>
            </w:r>
          </w:p>
        </w:tc>
        <w:tc>
          <w:tcPr>
            <w:tcW w:w="1350" w:type="dxa"/>
          </w:tcPr>
          <w:p w14:paraId="2285DC12"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0458717D" w14:textId="77777777" w:rsidR="0007220A" w:rsidRPr="00E116DD" w:rsidRDefault="0007220A" w:rsidP="00EA5067">
            <w:pPr>
              <w:spacing w:after="0"/>
              <w:ind w:right="200"/>
              <w:jc w:val="left"/>
              <w:rPr>
                <w:rFonts w:cs="Calibri"/>
                <w:sz w:val="21"/>
                <w:szCs w:val="21"/>
              </w:rPr>
            </w:pPr>
            <w:r w:rsidRPr="00E116DD">
              <w:rPr>
                <w:rFonts w:cs="Calibri"/>
                <w:sz w:val="21"/>
                <w:szCs w:val="21"/>
              </w:rPr>
              <w:t>All elements of work are completed to support comprehensive REDD+ strategy</w:t>
            </w:r>
          </w:p>
        </w:tc>
      </w:tr>
      <w:tr w:rsidR="0007220A" w:rsidRPr="00E116DD" w14:paraId="1E798AD8" w14:textId="77777777" w:rsidTr="009B69CD">
        <w:trPr>
          <w:trHeight w:val="242"/>
          <w:jc w:val="center"/>
        </w:trPr>
        <w:tc>
          <w:tcPr>
            <w:tcW w:w="13728" w:type="dxa"/>
            <w:gridSpan w:val="6"/>
            <w:shd w:val="clear" w:color="auto" w:fill="DBE5F1"/>
          </w:tcPr>
          <w:p w14:paraId="243BA018" w14:textId="77777777" w:rsidR="0007220A" w:rsidRPr="00E116DD" w:rsidRDefault="0007220A">
            <w:pPr>
              <w:spacing w:after="0"/>
              <w:jc w:val="left"/>
              <w:rPr>
                <w:rFonts w:cs="Calibri"/>
                <w:sz w:val="21"/>
                <w:szCs w:val="21"/>
              </w:rPr>
            </w:pPr>
            <w:r w:rsidRPr="00E116DD">
              <w:rPr>
                <w:rFonts w:cs="Calibri"/>
                <w:b/>
                <w:sz w:val="21"/>
                <w:szCs w:val="21"/>
              </w:rPr>
              <w:t>Outcome 3: Reference emission levels and reference levels developed</w:t>
            </w:r>
          </w:p>
        </w:tc>
      </w:tr>
      <w:tr w:rsidR="0007220A" w:rsidRPr="00E116DD" w14:paraId="0D36CE3E" w14:textId="77777777" w:rsidTr="009B69CD">
        <w:trPr>
          <w:trHeight w:val="1466"/>
          <w:jc w:val="center"/>
        </w:trPr>
        <w:tc>
          <w:tcPr>
            <w:tcW w:w="2435" w:type="dxa"/>
          </w:tcPr>
          <w:p w14:paraId="37D036F1" w14:textId="77777777" w:rsidR="0007220A" w:rsidRPr="00E116DD" w:rsidRDefault="0007220A" w:rsidP="00B0501D">
            <w:pPr>
              <w:spacing w:after="0"/>
              <w:jc w:val="left"/>
              <w:rPr>
                <w:rFonts w:cs="Calibri"/>
                <w:sz w:val="21"/>
                <w:szCs w:val="21"/>
              </w:rPr>
            </w:pPr>
            <w:r w:rsidRPr="00E116DD">
              <w:rPr>
                <w:rFonts w:cs="Calibri"/>
                <w:sz w:val="21"/>
                <w:szCs w:val="21"/>
              </w:rPr>
              <w:t>Output 3.1</w:t>
            </w:r>
          </w:p>
          <w:p w14:paraId="49D8976A" w14:textId="77777777" w:rsidR="0007220A" w:rsidRPr="00E116DD" w:rsidRDefault="0007220A" w:rsidP="00B0501D">
            <w:pPr>
              <w:spacing w:after="0"/>
              <w:jc w:val="left"/>
              <w:rPr>
                <w:rFonts w:cs="Calibri"/>
                <w:sz w:val="21"/>
                <w:szCs w:val="21"/>
              </w:rPr>
            </w:pPr>
          </w:p>
          <w:p w14:paraId="15358B83" w14:textId="77777777" w:rsidR="0007220A" w:rsidRPr="00E116DD" w:rsidRDefault="0007220A" w:rsidP="00B0501D">
            <w:pPr>
              <w:spacing w:after="0"/>
              <w:jc w:val="left"/>
              <w:rPr>
                <w:rFonts w:cs="Calibri"/>
                <w:sz w:val="21"/>
                <w:szCs w:val="21"/>
              </w:rPr>
            </w:pPr>
            <w:r w:rsidRPr="00E116DD">
              <w:rPr>
                <w:rFonts w:cs="Calibri"/>
                <w:sz w:val="21"/>
                <w:szCs w:val="21"/>
              </w:rPr>
              <w:t xml:space="preserve">Capacity-building and activity planning </w:t>
            </w:r>
          </w:p>
        </w:tc>
        <w:tc>
          <w:tcPr>
            <w:tcW w:w="4543" w:type="dxa"/>
          </w:tcPr>
          <w:p w14:paraId="4235D770"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almost no capacity in Mongolia specific to preparing REL /RL </w:t>
            </w:r>
          </w:p>
          <w:p w14:paraId="2696BC08"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7FB8384C" w14:textId="77777777" w:rsidR="0007220A" w:rsidRPr="00E116DD" w:rsidRDefault="0007220A" w:rsidP="009C41C5">
            <w:pPr>
              <w:numPr>
                <w:ilvl w:val="0"/>
                <w:numId w:val="68"/>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15 months, data on existing forest cover collated </w:t>
            </w:r>
          </w:p>
          <w:p w14:paraId="5954C10E" w14:textId="77777777" w:rsidR="0007220A" w:rsidRPr="00E116DD" w:rsidRDefault="0007220A" w:rsidP="009C41C5">
            <w:pPr>
              <w:numPr>
                <w:ilvl w:val="0"/>
                <w:numId w:val="68"/>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3 years, REL / RL field tested at pilot site</w:t>
            </w:r>
          </w:p>
        </w:tc>
        <w:tc>
          <w:tcPr>
            <w:tcW w:w="1530" w:type="dxa"/>
          </w:tcPr>
          <w:p w14:paraId="237F2342"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 xml:space="preserve">Documents available </w:t>
            </w:r>
          </w:p>
          <w:p w14:paraId="2923BEC0"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Minutes of TWG</w:t>
            </w:r>
          </w:p>
        </w:tc>
        <w:tc>
          <w:tcPr>
            <w:tcW w:w="1701" w:type="dxa"/>
          </w:tcPr>
          <w:p w14:paraId="5B59878B" w14:textId="77777777" w:rsidR="0007220A" w:rsidRPr="00E116DD" w:rsidRDefault="0007220A" w:rsidP="00950A0A">
            <w:pPr>
              <w:spacing w:after="0"/>
              <w:jc w:val="left"/>
              <w:rPr>
                <w:rFonts w:cs="Calibri"/>
                <w:sz w:val="21"/>
                <w:szCs w:val="21"/>
              </w:rPr>
            </w:pPr>
            <w:r w:rsidRPr="00E116DD">
              <w:rPr>
                <w:rFonts w:cs="Calibri"/>
                <w:sz w:val="21"/>
                <w:szCs w:val="21"/>
              </w:rPr>
              <w:t>Project reports</w:t>
            </w:r>
          </w:p>
        </w:tc>
        <w:tc>
          <w:tcPr>
            <w:tcW w:w="1350" w:type="dxa"/>
          </w:tcPr>
          <w:p w14:paraId="14B1B764"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00D52D48" w14:textId="77777777" w:rsidR="0007220A" w:rsidRPr="00E116DD" w:rsidRDefault="0007220A" w:rsidP="00EA5067">
            <w:pPr>
              <w:spacing w:after="0"/>
              <w:jc w:val="left"/>
              <w:rPr>
                <w:rFonts w:cs="Calibri"/>
                <w:sz w:val="21"/>
                <w:szCs w:val="21"/>
              </w:rPr>
            </w:pPr>
          </w:p>
        </w:tc>
      </w:tr>
      <w:tr w:rsidR="0007220A" w:rsidRPr="00E116DD" w14:paraId="353696F5" w14:textId="77777777" w:rsidTr="009B69CD">
        <w:trPr>
          <w:trHeight w:val="1610"/>
          <w:jc w:val="center"/>
        </w:trPr>
        <w:tc>
          <w:tcPr>
            <w:tcW w:w="2435" w:type="dxa"/>
          </w:tcPr>
          <w:p w14:paraId="0A92E503" w14:textId="77777777" w:rsidR="0007220A" w:rsidRPr="00E116DD" w:rsidRDefault="0007220A" w:rsidP="00950A0A">
            <w:pPr>
              <w:spacing w:after="0"/>
              <w:jc w:val="left"/>
              <w:rPr>
                <w:rFonts w:cs="Calibri"/>
                <w:sz w:val="21"/>
                <w:szCs w:val="21"/>
              </w:rPr>
            </w:pPr>
            <w:r w:rsidRPr="00E116DD">
              <w:rPr>
                <w:rFonts w:cs="Calibri"/>
                <w:sz w:val="21"/>
                <w:szCs w:val="21"/>
              </w:rPr>
              <w:t>Output 3.2</w:t>
            </w:r>
          </w:p>
          <w:p w14:paraId="406863D1" w14:textId="77777777" w:rsidR="0007220A" w:rsidRPr="00E116DD" w:rsidRDefault="0007220A" w:rsidP="00950A0A">
            <w:pPr>
              <w:spacing w:after="0"/>
              <w:jc w:val="left"/>
              <w:rPr>
                <w:rFonts w:cs="Calibri"/>
                <w:sz w:val="21"/>
                <w:szCs w:val="21"/>
              </w:rPr>
            </w:pPr>
          </w:p>
          <w:p w14:paraId="7FCA2233" w14:textId="77777777" w:rsidR="0007220A" w:rsidRPr="00E116DD" w:rsidRDefault="0007220A" w:rsidP="00B0501D">
            <w:pPr>
              <w:spacing w:after="0"/>
              <w:jc w:val="left"/>
              <w:rPr>
                <w:rFonts w:cs="Calibri"/>
                <w:sz w:val="21"/>
                <w:szCs w:val="21"/>
              </w:rPr>
            </w:pPr>
            <w:r w:rsidRPr="00E116DD">
              <w:rPr>
                <w:rFonts w:cs="Calibri"/>
                <w:sz w:val="21"/>
                <w:szCs w:val="21"/>
              </w:rPr>
              <w:t>Historical data assessed</w:t>
            </w:r>
          </w:p>
        </w:tc>
        <w:tc>
          <w:tcPr>
            <w:tcW w:w="4543" w:type="dxa"/>
          </w:tcPr>
          <w:p w14:paraId="088EFBD0" w14:textId="77777777" w:rsidR="0007220A" w:rsidRPr="00E116DD" w:rsidRDefault="0007220A" w:rsidP="00950A0A">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some initial work has been done, but it is not verified and not complete</w:t>
            </w:r>
          </w:p>
          <w:p w14:paraId="705F02A6" w14:textId="77777777" w:rsidR="0007220A" w:rsidRPr="00E116DD" w:rsidRDefault="0007220A" w:rsidP="00950A0A">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6F7B157E" w14:textId="33F8B07F" w:rsidR="0007220A" w:rsidRPr="009B69CD" w:rsidRDefault="0007220A" w:rsidP="00EA5067">
            <w:pPr>
              <w:spacing w:after="0"/>
              <w:jc w:val="left"/>
              <w:rPr>
                <w:rFonts w:cs="Calibri"/>
                <w:sz w:val="21"/>
                <w:szCs w:val="21"/>
              </w:rPr>
            </w:pPr>
            <w:r w:rsidRPr="00E116DD">
              <w:rPr>
                <w:rFonts w:cs="Calibri"/>
                <w:sz w:val="21"/>
                <w:szCs w:val="21"/>
              </w:rPr>
              <w:t>Complete set of data regarding historical forest trends and drivers over an appropriately lengthy period.</w:t>
            </w:r>
          </w:p>
        </w:tc>
        <w:tc>
          <w:tcPr>
            <w:tcW w:w="1530" w:type="dxa"/>
          </w:tcPr>
          <w:p w14:paraId="5FF472B7" w14:textId="77777777" w:rsidR="0007220A" w:rsidRPr="00E116DD" w:rsidRDefault="0007220A" w:rsidP="00950A0A">
            <w:pPr>
              <w:spacing w:before="100" w:beforeAutospacing="1" w:after="120"/>
              <w:contextualSpacing/>
              <w:jc w:val="left"/>
              <w:rPr>
                <w:rFonts w:cs="Calibri"/>
                <w:sz w:val="21"/>
                <w:szCs w:val="21"/>
              </w:rPr>
            </w:pPr>
            <w:r w:rsidRPr="00E116DD">
              <w:rPr>
                <w:rFonts w:cs="Calibri"/>
                <w:sz w:val="21"/>
                <w:szCs w:val="21"/>
              </w:rPr>
              <w:t xml:space="preserve">Documents available </w:t>
            </w:r>
          </w:p>
          <w:p w14:paraId="525DF2A1" w14:textId="77777777" w:rsidR="0007220A" w:rsidRPr="00E116DD" w:rsidRDefault="0007220A" w:rsidP="00950A0A">
            <w:pPr>
              <w:spacing w:before="100" w:beforeAutospacing="1" w:after="120"/>
              <w:contextualSpacing/>
              <w:jc w:val="left"/>
              <w:rPr>
                <w:rFonts w:cs="Calibri"/>
                <w:sz w:val="21"/>
                <w:szCs w:val="21"/>
              </w:rPr>
            </w:pPr>
            <w:r w:rsidRPr="00E116DD">
              <w:rPr>
                <w:rFonts w:cs="Calibri"/>
                <w:sz w:val="21"/>
                <w:szCs w:val="21"/>
              </w:rPr>
              <w:t>Minutes of TWG</w:t>
            </w:r>
          </w:p>
        </w:tc>
        <w:tc>
          <w:tcPr>
            <w:tcW w:w="1701" w:type="dxa"/>
          </w:tcPr>
          <w:p w14:paraId="7931F243" w14:textId="77777777" w:rsidR="0007220A" w:rsidRPr="00E116DD" w:rsidRDefault="0007220A" w:rsidP="00950A0A">
            <w:pPr>
              <w:spacing w:after="0"/>
              <w:jc w:val="left"/>
              <w:rPr>
                <w:rFonts w:cs="Calibri"/>
                <w:sz w:val="21"/>
                <w:szCs w:val="21"/>
              </w:rPr>
            </w:pPr>
            <w:r w:rsidRPr="00E116DD">
              <w:rPr>
                <w:rFonts w:cs="Calibri"/>
                <w:sz w:val="21"/>
                <w:szCs w:val="21"/>
              </w:rPr>
              <w:t>Project reports</w:t>
            </w:r>
          </w:p>
        </w:tc>
        <w:tc>
          <w:tcPr>
            <w:tcW w:w="1350" w:type="dxa"/>
          </w:tcPr>
          <w:p w14:paraId="0C27E423"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7167C67D" w14:textId="77777777" w:rsidR="0007220A" w:rsidRPr="00E116DD" w:rsidRDefault="0007220A" w:rsidP="00EA5067">
            <w:pPr>
              <w:spacing w:after="0"/>
              <w:jc w:val="left"/>
              <w:rPr>
                <w:rFonts w:cs="Calibri"/>
                <w:sz w:val="21"/>
                <w:szCs w:val="21"/>
              </w:rPr>
            </w:pPr>
          </w:p>
        </w:tc>
      </w:tr>
      <w:tr w:rsidR="0007220A" w:rsidRPr="00E116DD" w14:paraId="31441640" w14:textId="77777777" w:rsidTr="009B69CD">
        <w:trPr>
          <w:trHeight w:val="584"/>
          <w:jc w:val="center"/>
        </w:trPr>
        <w:tc>
          <w:tcPr>
            <w:tcW w:w="2435" w:type="dxa"/>
          </w:tcPr>
          <w:p w14:paraId="0A49FE10" w14:textId="77777777" w:rsidR="0007220A" w:rsidRPr="00E116DD" w:rsidRDefault="0007220A" w:rsidP="00B0501D">
            <w:pPr>
              <w:spacing w:after="0"/>
              <w:jc w:val="left"/>
              <w:rPr>
                <w:rFonts w:cs="Calibri"/>
                <w:sz w:val="21"/>
                <w:szCs w:val="21"/>
              </w:rPr>
            </w:pPr>
            <w:r w:rsidRPr="00E116DD">
              <w:rPr>
                <w:rFonts w:cs="Calibri"/>
                <w:sz w:val="21"/>
                <w:szCs w:val="21"/>
              </w:rPr>
              <w:t>Output 3.3</w:t>
            </w:r>
          </w:p>
          <w:p w14:paraId="53A4631C" w14:textId="77777777" w:rsidR="0007220A" w:rsidRPr="00E116DD" w:rsidRDefault="0007220A" w:rsidP="00B0501D">
            <w:pPr>
              <w:spacing w:after="0"/>
              <w:jc w:val="left"/>
              <w:rPr>
                <w:rFonts w:cs="Calibri"/>
                <w:sz w:val="21"/>
                <w:szCs w:val="21"/>
              </w:rPr>
            </w:pPr>
          </w:p>
          <w:p w14:paraId="647B04F5" w14:textId="77777777" w:rsidR="0007220A" w:rsidRPr="00E116DD" w:rsidRDefault="0007220A" w:rsidP="00B0501D">
            <w:pPr>
              <w:spacing w:after="0"/>
              <w:jc w:val="left"/>
              <w:rPr>
                <w:rFonts w:cs="Calibri"/>
                <w:sz w:val="21"/>
                <w:szCs w:val="21"/>
              </w:rPr>
            </w:pPr>
            <w:r w:rsidRPr="00E116DD">
              <w:rPr>
                <w:rFonts w:cs="Calibri"/>
                <w:sz w:val="21"/>
                <w:szCs w:val="21"/>
              </w:rPr>
              <w:t>Assessment of national circumstances</w:t>
            </w:r>
          </w:p>
        </w:tc>
        <w:tc>
          <w:tcPr>
            <w:tcW w:w="4543" w:type="dxa"/>
          </w:tcPr>
          <w:p w14:paraId="5E7A1866" w14:textId="77777777" w:rsidR="0007220A" w:rsidRPr="00E116DD" w:rsidRDefault="0007220A" w:rsidP="00EA5067">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some existing material on climate change impacts</w:t>
            </w:r>
          </w:p>
          <w:p w14:paraId="0D06E264" w14:textId="77777777" w:rsidR="0007220A" w:rsidRPr="00E116DD" w:rsidRDefault="0007220A" w:rsidP="00837BB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7D2DD8BD" w14:textId="77777777" w:rsidR="0007220A" w:rsidRPr="00E116DD" w:rsidRDefault="0007220A" w:rsidP="009C41C5">
            <w:pPr>
              <w:numPr>
                <w:ilvl w:val="0"/>
                <w:numId w:val="69"/>
              </w:numPr>
              <w:spacing w:after="0"/>
              <w:jc w:val="left"/>
              <w:rPr>
                <w:rFonts w:cs="Calibri"/>
                <w:sz w:val="21"/>
                <w:szCs w:val="21"/>
              </w:rPr>
            </w:pPr>
            <w:proofErr w:type="gramStart"/>
            <w:r w:rsidRPr="00E116DD">
              <w:rPr>
                <w:rFonts w:cs="Calibri"/>
                <w:sz w:val="21"/>
                <w:szCs w:val="21"/>
              </w:rPr>
              <w:t>by</w:t>
            </w:r>
            <w:proofErr w:type="gramEnd"/>
            <w:r w:rsidRPr="00E116DD">
              <w:rPr>
                <w:rFonts w:cs="Calibri"/>
                <w:sz w:val="21"/>
                <w:szCs w:val="21"/>
              </w:rPr>
              <w:t xml:space="preserve"> 18 months, assessment of Mongolia’s national circumstances completed</w:t>
            </w:r>
          </w:p>
          <w:p w14:paraId="62E0BE59" w14:textId="77777777" w:rsidR="0007220A" w:rsidRPr="00E116DD" w:rsidRDefault="0007220A" w:rsidP="009C41C5">
            <w:pPr>
              <w:numPr>
                <w:ilvl w:val="0"/>
                <w:numId w:val="69"/>
              </w:numPr>
              <w:spacing w:after="0"/>
              <w:jc w:val="left"/>
              <w:rPr>
                <w:rFonts w:cs="Calibri"/>
                <w:sz w:val="21"/>
                <w:szCs w:val="21"/>
              </w:rPr>
            </w:pPr>
            <w:r w:rsidRPr="00E116DD">
              <w:rPr>
                <w:rFonts w:cs="Calibri"/>
                <w:sz w:val="21"/>
                <w:szCs w:val="21"/>
              </w:rPr>
              <w:t>Proposals developed as to why circumstances should be considered in setting FRELs/FRLs</w:t>
            </w:r>
          </w:p>
        </w:tc>
        <w:tc>
          <w:tcPr>
            <w:tcW w:w="1530" w:type="dxa"/>
          </w:tcPr>
          <w:p w14:paraId="62F3478D" w14:textId="77777777" w:rsidR="0007220A" w:rsidRPr="00E116DD" w:rsidRDefault="0007220A" w:rsidP="00950A0A">
            <w:pPr>
              <w:spacing w:before="100" w:beforeAutospacing="1" w:after="120"/>
              <w:contextualSpacing/>
              <w:jc w:val="left"/>
              <w:rPr>
                <w:rFonts w:cs="Calibri"/>
                <w:sz w:val="21"/>
                <w:szCs w:val="21"/>
              </w:rPr>
            </w:pPr>
            <w:r w:rsidRPr="00E116DD">
              <w:rPr>
                <w:rFonts w:cs="Calibri"/>
                <w:sz w:val="21"/>
                <w:szCs w:val="21"/>
              </w:rPr>
              <w:t xml:space="preserve">Documents available </w:t>
            </w:r>
          </w:p>
          <w:p w14:paraId="2A0CE9A7" w14:textId="77777777" w:rsidR="0007220A" w:rsidRPr="00E116DD" w:rsidRDefault="0007220A" w:rsidP="00950A0A">
            <w:pPr>
              <w:spacing w:before="100" w:beforeAutospacing="1" w:after="120"/>
              <w:contextualSpacing/>
              <w:jc w:val="left"/>
              <w:rPr>
                <w:rFonts w:cs="Calibri"/>
                <w:sz w:val="21"/>
                <w:szCs w:val="21"/>
              </w:rPr>
            </w:pPr>
          </w:p>
          <w:p w14:paraId="4C6C880E" w14:textId="77777777" w:rsidR="0007220A" w:rsidRPr="00E116DD" w:rsidRDefault="0007220A" w:rsidP="00950A0A">
            <w:pPr>
              <w:spacing w:before="100" w:beforeAutospacing="1" w:after="120"/>
              <w:contextualSpacing/>
              <w:jc w:val="left"/>
              <w:rPr>
                <w:rFonts w:cs="Calibri"/>
                <w:sz w:val="21"/>
                <w:szCs w:val="21"/>
              </w:rPr>
            </w:pPr>
            <w:r w:rsidRPr="00E116DD">
              <w:rPr>
                <w:rFonts w:cs="Calibri"/>
                <w:sz w:val="21"/>
                <w:szCs w:val="21"/>
              </w:rPr>
              <w:t>Minutes of TWG</w:t>
            </w:r>
          </w:p>
        </w:tc>
        <w:tc>
          <w:tcPr>
            <w:tcW w:w="1701" w:type="dxa"/>
          </w:tcPr>
          <w:p w14:paraId="7AAC5980" w14:textId="77777777" w:rsidR="0007220A" w:rsidRPr="00E116DD" w:rsidRDefault="0007220A" w:rsidP="00950A0A">
            <w:pPr>
              <w:spacing w:after="0"/>
              <w:jc w:val="left"/>
              <w:rPr>
                <w:rFonts w:cs="Calibri"/>
                <w:sz w:val="21"/>
                <w:szCs w:val="21"/>
              </w:rPr>
            </w:pPr>
            <w:r w:rsidRPr="00E116DD">
              <w:rPr>
                <w:rFonts w:cs="Calibri"/>
                <w:sz w:val="21"/>
                <w:szCs w:val="21"/>
              </w:rPr>
              <w:t>Project reports</w:t>
            </w:r>
          </w:p>
        </w:tc>
        <w:tc>
          <w:tcPr>
            <w:tcW w:w="1350" w:type="dxa"/>
          </w:tcPr>
          <w:p w14:paraId="40F26A3A"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2EE20E1C" w14:textId="77777777" w:rsidR="0007220A" w:rsidRPr="00E116DD" w:rsidRDefault="0007220A" w:rsidP="00EA5067">
            <w:pPr>
              <w:spacing w:after="0"/>
              <w:jc w:val="left"/>
              <w:rPr>
                <w:rFonts w:cs="Calibri"/>
                <w:sz w:val="21"/>
                <w:szCs w:val="21"/>
              </w:rPr>
            </w:pPr>
          </w:p>
        </w:tc>
      </w:tr>
      <w:tr w:rsidR="0007220A" w:rsidRPr="00E116DD" w14:paraId="14F2B163" w14:textId="77777777" w:rsidTr="009B69CD">
        <w:trPr>
          <w:trHeight w:val="1610"/>
          <w:jc w:val="center"/>
        </w:trPr>
        <w:tc>
          <w:tcPr>
            <w:tcW w:w="2435" w:type="dxa"/>
          </w:tcPr>
          <w:p w14:paraId="1C165312" w14:textId="77777777" w:rsidR="0007220A" w:rsidRPr="00E116DD" w:rsidRDefault="0007220A" w:rsidP="00950A0A">
            <w:pPr>
              <w:spacing w:after="0"/>
              <w:jc w:val="left"/>
              <w:rPr>
                <w:rFonts w:cs="Calibri"/>
                <w:sz w:val="21"/>
                <w:szCs w:val="21"/>
              </w:rPr>
            </w:pPr>
            <w:r w:rsidRPr="00E116DD">
              <w:rPr>
                <w:rFonts w:cs="Calibri"/>
                <w:sz w:val="21"/>
                <w:szCs w:val="21"/>
              </w:rPr>
              <w:lastRenderedPageBreak/>
              <w:t>Output 3.4</w:t>
            </w:r>
          </w:p>
          <w:p w14:paraId="1F7D8766" w14:textId="77777777" w:rsidR="0007220A" w:rsidRPr="00E116DD" w:rsidRDefault="0007220A" w:rsidP="00950A0A">
            <w:pPr>
              <w:spacing w:after="0"/>
              <w:jc w:val="left"/>
              <w:rPr>
                <w:rFonts w:cs="Calibri"/>
                <w:sz w:val="21"/>
                <w:szCs w:val="21"/>
              </w:rPr>
            </w:pPr>
          </w:p>
          <w:p w14:paraId="2DC00DD3" w14:textId="77777777" w:rsidR="0007220A" w:rsidRPr="00E116DD" w:rsidRDefault="0007220A" w:rsidP="00B0501D">
            <w:pPr>
              <w:spacing w:after="0"/>
              <w:jc w:val="left"/>
              <w:rPr>
                <w:rFonts w:cs="Calibri"/>
                <w:sz w:val="21"/>
                <w:szCs w:val="21"/>
              </w:rPr>
            </w:pPr>
            <w:r w:rsidRPr="00E116DD">
              <w:rPr>
                <w:rFonts w:cs="Calibri"/>
                <w:sz w:val="21"/>
                <w:szCs w:val="21"/>
              </w:rPr>
              <w:t>Testing of different FRELs/FRLs methodologies completed</w:t>
            </w:r>
          </w:p>
        </w:tc>
        <w:tc>
          <w:tcPr>
            <w:tcW w:w="4543" w:type="dxa"/>
          </w:tcPr>
          <w:p w14:paraId="3BDF3337" w14:textId="77777777" w:rsidR="0007220A" w:rsidRPr="00E116DD" w:rsidRDefault="0007220A" w:rsidP="00950A0A">
            <w:pPr>
              <w:spacing w:after="0"/>
              <w:jc w:val="left"/>
              <w:rPr>
                <w:rFonts w:cs="Calibri"/>
                <w:sz w:val="21"/>
                <w:szCs w:val="21"/>
              </w:rPr>
            </w:pPr>
            <w:r w:rsidRPr="00E116DD">
              <w:rPr>
                <w:rFonts w:cs="Calibri"/>
                <w:sz w:val="21"/>
                <w:szCs w:val="21"/>
                <w:u w:val="single"/>
              </w:rPr>
              <w:t xml:space="preserve">Baseline: </w:t>
            </w:r>
            <w:r w:rsidRPr="00E116DD">
              <w:rPr>
                <w:rFonts w:cs="Calibri"/>
                <w:sz w:val="21"/>
                <w:szCs w:val="21"/>
              </w:rPr>
              <w:t>No existing REL / RL data</w:t>
            </w:r>
          </w:p>
          <w:p w14:paraId="7CBC9D78" w14:textId="77777777" w:rsidR="0007220A" w:rsidRPr="00E116DD" w:rsidRDefault="0007220A" w:rsidP="00950A0A">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6AF1F249" w14:textId="77777777" w:rsidR="0007220A" w:rsidRPr="00E116DD" w:rsidRDefault="0007220A" w:rsidP="009C41C5">
            <w:pPr>
              <w:numPr>
                <w:ilvl w:val="0"/>
                <w:numId w:val="68"/>
              </w:numPr>
              <w:spacing w:after="0"/>
              <w:jc w:val="left"/>
              <w:rPr>
                <w:rFonts w:cs="Calibri"/>
                <w:sz w:val="21"/>
                <w:szCs w:val="21"/>
                <w:u w:val="single"/>
              </w:rPr>
            </w:pPr>
            <w:proofErr w:type="gramStart"/>
            <w:r w:rsidRPr="00E116DD">
              <w:rPr>
                <w:rFonts w:cs="Calibri"/>
                <w:sz w:val="21"/>
                <w:szCs w:val="21"/>
              </w:rPr>
              <w:t>by</w:t>
            </w:r>
            <w:proofErr w:type="gramEnd"/>
            <w:r w:rsidRPr="00E116DD">
              <w:rPr>
                <w:rFonts w:cs="Calibri"/>
                <w:sz w:val="21"/>
                <w:szCs w:val="21"/>
              </w:rPr>
              <w:t xml:space="preserve"> 15 months, data on existing forest cover collated </w:t>
            </w:r>
          </w:p>
          <w:p w14:paraId="5EE8D7B9" w14:textId="77777777" w:rsidR="0007220A" w:rsidRPr="00E116DD" w:rsidRDefault="0007220A" w:rsidP="009C41C5">
            <w:pPr>
              <w:numPr>
                <w:ilvl w:val="0"/>
                <w:numId w:val="68"/>
              </w:numPr>
              <w:spacing w:after="0"/>
              <w:jc w:val="left"/>
              <w:rPr>
                <w:rFonts w:cs="Calibri"/>
                <w:sz w:val="21"/>
                <w:szCs w:val="21"/>
                <w:u w:val="single"/>
              </w:rPr>
            </w:pPr>
            <w:proofErr w:type="gramStart"/>
            <w:r w:rsidRPr="00E116DD">
              <w:rPr>
                <w:rFonts w:cs="Calibri"/>
                <w:sz w:val="21"/>
                <w:szCs w:val="21"/>
              </w:rPr>
              <w:t>by</w:t>
            </w:r>
            <w:proofErr w:type="gramEnd"/>
            <w:r w:rsidRPr="00E116DD">
              <w:rPr>
                <w:rFonts w:cs="Calibri"/>
                <w:sz w:val="21"/>
                <w:szCs w:val="21"/>
              </w:rPr>
              <w:t xml:space="preserve"> 3 years, FREL /FRL field tested at pilot site</w:t>
            </w:r>
          </w:p>
        </w:tc>
        <w:tc>
          <w:tcPr>
            <w:tcW w:w="1530" w:type="dxa"/>
          </w:tcPr>
          <w:p w14:paraId="25A8C221"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Reports from pilots sites</w:t>
            </w:r>
          </w:p>
        </w:tc>
        <w:tc>
          <w:tcPr>
            <w:tcW w:w="1701" w:type="dxa"/>
          </w:tcPr>
          <w:p w14:paraId="562C315F" w14:textId="77777777" w:rsidR="0007220A" w:rsidRPr="00E116DD" w:rsidRDefault="0007220A" w:rsidP="007C2F07">
            <w:pPr>
              <w:spacing w:after="0"/>
              <w:jc w:val="left"/>
              <w:rPr>
                <w:rFonts w:cs="Calibri"/>
                <w:sz w:val="21"/>
                <w:szCs w:val="21"/>
              </w:rPr>
            </w:pPr>
            <w:r w:rsidRPr="00E116DD">
              <w:rPr>
                <w:rFonts w:cs="Calibri"/>
                <w:sz w:val="21"/>
                <w:szCs w:val="21"/>
              </w:rPr>
              <w:t>Project reports</w:t>
            </w:r>
          </w:p>
        </w:tc>
        <w:tc>
          <w:tcPr>
            <w:tcW w:w="1350" w:type="dxa"/>
          </w:tcPr>
          <w:p w14:paraId="786EEAFE" w14:textId="77777777" w:rsidR="0007220A" w:rsidRPr="00E116DD" w:rsidDel="00D84A24"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5239F82D" w14:textId="77777777" w:rsidR="0007220A" w:rsidRPr="00E116DD" w:rsidRDefault="0007220A" w:rsidP="00EA5067">
            <w:pPr>
              <w:spacing w:after="0"/>
              <w:jc w:val="left"/>
              <w:rPr>
                <w:rFonts w:cs="Calibri"/>
                <w:sz w:val="21"/>
                <w:szCs w:val="21"/>
              </w:rPr>
            </w:pPr>
          </w:p>
        </w:tc>
      </w:tr>
      <w:tr w:rsidR="0007220A" w:rsidRPr="00E116DD" w14:paraId="3CAAF0D0" w14:textId="77777777" w:rsidTr="009B69CD">
        <w:trPr>
          <w:trHeight w:val="152"/>
          <w:jc w:val="center"/>
        </w:trPr>
        <w:tc>
          <w:tcPr>
            <w:tcW w:w="13728" w:type="dxa"/>
            <w:gridSpan w:val="6"/>
            <w:shd w:val="clear" w:color="auto" w:fill="DBE5F1"/>
          </w:tcPr>
          <w:p w14:paraId="3D8BF10A" w14:textId="77777777" w:rsidR="0007220A" w:rsidRPr="00E116DD" w:rsidRDefault="0007220A" w:rsidP="00EA5067">
            <w:pPr>
              <w:spacing w:after="0"/>
              <w:jc w:val="left"/>
              <w:rPr>
                <w:rFonts w:cs="Calibri"/>
                <w:b/>
                <w:sz w:val="21"/>
                <w:szCs w:val="21"/>
              </w:rPr>
            </w:pPr>
            <w:r w:rsidRPr="00E116DD">
              <w:rPr>
                <w:rFonts w:cs="Calibri"/>
                <w:b/>
                <w:sz w:val="21"/>
                <w:szCs w:val="21"/>
              </w:rPr>
              <w:t xml:space="preserve">Outcome 4: National forest monitoring system and safeguard information systems developed </w:t>
            </w:r>
          </w:p>
        </w:tc>
      </w:tr>
      <w:tr w:rsidR="0007220A" w:rsidRPr="00E116DD" w14:paraId="06496BE8" w14:textId="77777777" w:rsidTr="009B69CD">
        <w:trPr>
          <w:trHeight w:val="584"/>
          <w:jc w:val="center"/>
        </w:trPr>
        <w:tc>
          <w:tcPr>
            <w:tcW w:w="2435" w:type="dxa"/>
          </w:tcPr>
          <w:p w14:paraId="04E52FC9" w14:textId="77777777" w:rsidR="0007220A" w:rsidRPr="00E116DD" w:rsidRDefault="0007220A">
            <w:pPr>
              <w:spacing w:after="0"/>
              <w:jc w:val="left"/>
              <w:rPr>
                <w:rFonts w:cs="Calibri"/>
                <w:sz w:val="21"/>
                <w:szCs w:val="21"/>
              </w:rPr>
            </w:pPr>
            <w:r w:rsidRPr="00E116DD">
              <w:rPr>
                <w:rFonts w:cs="Calibri"/>
                <w:sz w:val="21"/>
                <w:szCs w:val="21"/>
              </w:rPr>
              <w:t xml:space="preserve">Output 4a.1: </w:t>
            </w:r>
          </w:p>
          <w:p w14:paraId="6766EBCA" w14:textId="77777777" w:rsidR="0007220A" w:rsidRPr="00E116DD" w:rsidRDefault="0007220A">
            <w:pPr>
              <w:spacing w:after="0"/>
              <w:jc w:val="left"/>
              <w:rPr>
                <w:rFonts w:cs="Calibri"/>
                <w:sz w:val="21"/>
                <w:szCs w:val="21"/>
              </w:rPr>
            </w:pPr>
          </w:p>
          <w:p w14:paraId="72707FF1" w14:textId="77777777" w:rsidR="0007220A" w:rsidRPr="00E116DD" w:rsidRDefault="0007220A" w:rsidP="00C0257A">
            <w:pPr>
              <w:spacing w:after="0"/>
              <w:contextualSpacing/>
              <w:jc w:val="left"/>
              <w:rPr>
                <w:rFonts w:eastAsia="Times New Roman" w:cs="Calibri"/>
                <w:b/>
                <w:bCs/>
                <w:color w:val="000000"/>
                <w:sz w:val="20"/>
                <w:szCs w:val="20"/>
                <w:lang w:eastAsia="en-AU"/>
              </w:rPr>
            </w:pPr>
            <w:r w:rsidRPr="00E116DD">
              <w:rPr>
                <w:rFonts w:cs="Calibri"/>
                <w:sz w:val="21"/>
                <w:szCs w:val="21"/>
              </w:rPr>
              <w:t>Capacity Building and National forest monitoring system Action Plan Development</w:t>
            </w:r>
            <w:r w:rsidRPr="00E116DD">
              <w:rPr>
                <w:rFonts w:eastAsia="Times New Roman" w:cs="Calibri"/>
                <w:b/>
                <w:bCs/>
                <w:color w:val="000000"/>
                <w:sz w:val="21"/>
                <w:szCs w:val="21"/>
                <w:lang w:eastAsia="en-AU"/>
              </w:rPr>
              <w:t xml:space="preserve">  </w:t>
            </w:r>
          </w:p>
          <w:p w14:paraId="60E93F67" w14:textId="77777777" w:rsidR="0007220A" w:rsidRPr="00E116DD" w:rsidRDefault="0007220A" w:rsidP="00C0257A">
            <w:pPr>
              <w:spacing w:after="0"/>
              <w:contextualSpacing/>
              <w:jc w:val="left"/>
              <w:rPr>
                <w:rFonts w:eastAsia="Times New Roman" w:cs="Calibri"/>
                <w:b/>
                <w:bCs/>
                <w:color w:val="000000"/>
                <w:sz w:val="20"/>
                <w:szCs w:val="20"/>
                <w:lang w:eastAsia="en-AU"/>
              </w:rPr>
            </w:pPr>
            <w:r w:rsidRPr="00E116DD">
              <w:rPr>
                <w:rFonts w:eastAsia="Times New Roman" w:cs="Calibri"/>
                <w:b/>
                <w:bCs/>
                <w:color w:val="000000"/>
                <w:sz w:val="20"/>
                <w:szCs w:val="20"/>
                <w:lang w:eastAsia="en-AU"/>
              </w:rPr>
              <w:t> </w:t>
            </w:r>
          </w:p>
          <w:p w14:paraId="6F32402F" w14:textId="77777777" w:rsidR="0007220A" w:rsidRPr="00E116DD" w:rsidRDefault="0007220A">
            <w:pPr>
              <w:spacing w:after="0"/>
              <w:jc w:val="left"/>
              <w:rPr>
                <w:rFonts w:cs="Calibri"/>
                <w:sz w:val="21"/>
                <w:szCs w:val="21"/>
              </w:rPr>
            </w:pPr>
          </w:p>
        </w:tc>
        <w:tc>
          <w:tcPr>
            <w:tcW w:w="4543" w:type="dxa"/>
          </w:tcPr>
          <w:p w14:paraId="75D54F3F"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no MRV process in Mongolia</w:t>
            </w:r>
          </w:p>
          <w:p w14:paraId="134E0D9D" w14:textId="77777777" w:rsidR="0007220A" w:rsidRPr="00E116DD" w:rsidRDefault="0007220A" w:rsidP="007C2F0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346CFEE7"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12 months, Assessment of monitoring and MRV capacity gaps and needs completed</w:t>
            </w:r>
          </w:p>
          <w:p w14:paraId="547BA69A"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6 months, a national forest monitoring system Action Plan completed</w:t>
            </w:r>
          </w:p>
          <w:p w14:paraId="26B3551D"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12 months, a national forest definition is adopted.</w:t>
            </w:r>
          </w:p>
          <w:p w14:paraId="48D4F3FB"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3 years, QA/ QC procedures are operational.</w:t>
            </w:r>
          </w:p>
        </w:tc>
        <w:tc>
          <w:tcPr>
            <w:tcW w:w="1530" w:type="dxa"/>
          </w:tcPr>
          <w:p w14:paraId="2CA0B1BC"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Reports, minutes</w:t>
            </w:r>
            <w:proofErr w:type="gramStart"/>
            <w:r w:rsidRPr="00E116DD">
              <w:rPr>
                <w:rFonts w:cs="Calibri"/>
                <w:sz w:val="21"/>
                <w:szCs w:val="21"/>
              </w:rPr>
              <w:t>,  training</w:t>
            </w:r>
            <w:proofErr w:type="gramEnd"/>
            <w:r w:rsidRPr="00E116DD">
              <w:rPr>
                <w:rFonts w:cs="Calibri"/>
                <w:sz w:val="21"/>
                <w:szCs w:val="21"/>
              </w:rPr>
              <w:t xml:space="preserve"> materials and mechanism</w:t>
            </w:r>
          </w:p>
        </w:tc>
        <w:tc>
          <w:tcPr>
            <w:tcW w:w="1701" w:type="dxa"/>
          </w:tcPr>
          <w:p w14:paraId="2BCF5310" w14:textId="77777777" w:rsidR="0007220A" w:rsidRPr="00E116DD" w:rsidRDefault="0007220A" w:rsidP="007C2F07">
            <w:pPr>
              <w:spacing w:after="0"/>
              <w:jc w:val="left"/>
              <w:rPr>
                <w:rFonts w:cs="Calibri"/>
                <w:sz w:val="21"/>
                <w:szCs w:val="21"/>
              </w:rPr>
            </w:pPr>
            <w:r w:rsidRPr="00E116DD">
              <w:rPr>
                <w:rFonts w:cs="Calibri"/>
                <w:sz w:val="21"/>
                <w:szCs w:val="21"/>
              </w:rPr>
              <w:t xml:space="preserve">Collection of reports and minutes on a quarterly </w:t>
            </w:r>
            <w:proofErr w:type="gramStart"/>
            <w:r w:rsidRPr="00E116DD">
              <w:rPr>
                <w:rFonts w:cs="Calibri"/>
                <w:sz w:val="21"/>
                <w:szCs w:val="21"/>
              </w:rPr>
              <w:t xml:space="preserve">basis  </w:t>
            </w:r>
            <w:proofErr w:type="gramEnd"/>
          </w:p>
        </w:tc>
        <w:tc>
          <w:tcPr>
            <w:tcW w:w="1350" w:type="dxa"/>
          </w:tcPr>
          <w:p w14:paraId="4BB25784"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13D44077" w14:textId="77777777" w:rsidR="0007220A" w:rsidRPr="00E116DD" w:rsidRDefault="0007220A" w:rsidP="00EA5067">
            <w:pPr>
              <w:spacing w:after="0"/>
              <w:jc w:val="left"/>
              <w:rPr>
                <w:rFonts w:cs="Calibri"/>
                <w:sz w:val="21"/>
                <w:szCs w:val="21"/>
              </w:rPr>
            </w:pPr>
            <w:r w:rsidRPr="00E116DD">
              <w:rPr>
                <w:rFonts w:cs="Calibri"/>
                <w:sz w:val="21"/>
                <w:szCs w:val="21"/>
              </w:rPr>
              <w:t xml:space="preserve">Government and non-government institutions work </w:t>
            </w:r>
          </w:p>
          <w:p w14:paraId="50B9E315" w14:textId="77777777" w:rsidR="0007220A" w:rsidRPr="00E116DD" w:rsidRDefault="0007220A" w:rsidP="00EA5067">
            <w:pPr>
              <w:spacing w:after="0"/>
              <w:jc w:val="left"/>
              <w:rPr>
                <w:rFonts w:cs="Calibri"/>
                <w:sz w:val="21"/>
                <w:szCs w:val="21"/>
              </w:rPr>
            </w:pPr>
            <w:proofErr w:type="gramStart"/>
            <w:r w:rsidRPr="00E116DD">
              <w:rPr>
                <w:rFonts w:cs="Calibri"/>
                <w:sz w:val="21"/>
                <w:szCs w:val="21"/>
              </w:rPr>
              <w:t>cooperatively</w:t>
            </w:r>
            <w:proofErr w:type="gramEnd"/>
            <w:r w:rsidRPr="00E116DD">
              <w:rPr>
                <w:rFonts w:cs="Calibri"/>
                <w:sz w:val="21"/>
                <w:szCs w:val="21"/>
              </w:rPr>
              <w:t xml:space="preserve"> </w:t>
            </w:r>
          </w:p>
        </w:tc>
      </w:tr>
      <w:tr w:rsidR="0007220A" w:rsidRPr="00E116DD" w14:paraId="19A82866" w14:textId="77777777" w:rsidTr="009B69CD">
        <w:trPr>
          <w:trHeight w:val="1232"/>
          <w:jc w:val="center"/>
        </w:trPr>
        <w:tc>
          <w:tcPr>
            <w:tcW w:w="2435" w:type="dxa"/>
          </w:tcPr>
          <w:p w14:paraId="49BD5D80" w14:textId="77777777" w:rsidR="0007220A" w:rsidRPr="00E116DD" w:rsidRDefault="0007220A" w:rsidP="00EA5067">
            <w:pPr>
              <w:spacing w:after="0"/>
              <w:jc w:val="left"/>
              <w:rPr>
                <w:rFonts w:cs="Calibri"/>
                <w:sz w:val="21"/>
                <w:szCs w:val="21"/>
              </w:rPr>
            </w:pPr>
            <w:r w:rsidRPr="00E116DD">
              <w:rPr>
                <w:rFonts w:cs="Calibri"/>
                <w:sz w:val="21"/>
                <w:szCs w:val="21"/>
              </w:rPr>
              <w:t xml:space="preserve">Output 4a.2: </w:t>
            </w:r>
          </w:p>
          <w:p w14:paraId="00B8D683" w14:textId="77777777" w:rsidR="0007220A" w:rsidRPr="00E116DD" w:rsidRDefault="0007220A" w:rsidP="00EA5067">
            <w:pPr>
              <w:spacing w:after="0"/>
              <w:jc w:val="left"/>
              <w:rPr>
                <w:rFonts w:cs="Calibri"/>
                <w:sz w:val="21"/>
                <w:szCs w:val="21"/>
              </w:rPr>
            </w:pPr>
            <w:r w:rsidRPr="00E116DD">
              <w:rPr>
                <w:rFonts w:cs="Calibri"/>
                <w:sz w:val="21"/>
                <w:szCs w:val="21"/>
              </w:rPr>
              <w:t> </w:t>
            </w:r>
          </w:p>
          <w:p w14:paraId="4E0A1F5A" w14:textId="77777777" w:rsidR="0007220A" w:rsidRPr="00E116DD" w:rsidRDefault="0007220A" w:rsidP="006F0265">
            <w:pPr>
              <w:spacing w:after="0"/>
              <w:jc w:val="left"/>
              <w:rPr>
                <w:rFonts w:cs="Calibri"/>
                <w:sz w:val="21"/>
                <w:szCs w:val="21"/>
              </w:rPr>
            </w:pPr>
            <w:r w:rsidRPr="00E116DD">
              <w:rPr>
                <w:rFonts w:cs="Calibri"/>
                <w:sz w:val="21"/>
                <w:szCs w:val="21"/>
              </w:rPr>
              <w:t>Satellite land monitoring system established</w:t>
            </w:r>
          </w:p>
        </w:tc>
        <w:tc>
          <w:tcPr>
            <w:tcW w:w="4543" w:type="dxa"/>
          </w:tcPr>
          <w:p w14:paraId="7561AFA3"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w:t>
            </w:r>
          </w:p>
          <w:p w14:paraId="3F9BF3C1" w14:textId="77777777" w:rsidR="0007220A" w:rsidRPr="00E116DD" w:rsidRDefault="0007220A" w:rsidP="009C41C5">
            <w:pPr>
              <w:numPr>
                <w:ilvl w:val="0"/>
                <w:numId w:val="71"/>
              </w:numPr>
              <w:spacing w:after="0"/>
              <w:jc w:val="left"/>
              <w:rPr>
                <w:rFonts w:cs="Calibri"/>
                <w:sz w:val="21"/>
                <w:szCs w:val="21"/>
              </w:rPr>
            </w:pPr>
            <w:proofErr w:type="gramStart"/>
            <w:r w:rsidRPr="00E116DD">
              <w:rPr>
                <w:rFonts w:cs="Calibri"/>
                <w:sz w:val="21"/>
                <w:szCs w:val="21"/>
              </w:rPr>
              <w:t>no</w:t>
            </w:r>
            <w:proofErr w:type="gramEnd"/>
            <w:r w:rsidRPr="00E116DD">
              <w:rPr>
                <w:rFonts w:cs="Calibri"/>
                <w:sz w:val="21"/>
                <w:szCs w:val="21"/>
              </w:rPr>
              <w:t xml:space="preserve"> REDD+ Monitoring System in Mongolia</w:t>
            </w:r>
          </w:p>
          <w:p w14:paraId="5CE3108C" w14:textId="77777777" w:rsidR="0007220A" w:rsidRPr="00E116DD" w:rsidRDefault="0007220A" w:rsidP="007C2F0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0DFEB81C"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18 months, existing satellite imagery for Mongolia are analysed</w:t>
            </w:r>
          </w:p>
          <w:p w14:paraId="7FE9B733"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18 months, training on remote sensing and GIS is provided</w:t>
            </w:r>
          </w:p>
          <w:p w14:paraId="44262619"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18 months, the REDD+ monitoring system (beta-version) is operational</w:t>
            </w:r>
          </w:p>
          <w:p w14:paraId="06906F9E"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2 years, a reference forest map is completed.</w:t>
            </w:r>
          </w:p>
        </w:tc>
        <w:tc>
          <w:tcPr>
            <w:tcW w:w="1530" w:type="dxa"/>
          </w:tcPr>
          <w:p w14:paraId="6E16AE67"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Reports, minutes</w:t>
            </w:r>
            <w:proofErr w:type="gramStart"/>
            <w:r w:rsidRPr="00E116DD">
              <w:rPr>
                <w:rFonts w:cs="Calibri"/>
                <w:sz w:val="21"/>
                <w:szCs w:val="21"/>
              </w:rPr>
              <w:t>,  training</w:t>
            </w:r>
            <w:proofErr w:type="gramEnd"/>
            <w:r w:rsidRPr="00E116DD">
              <w:rPr>
                <w:rFonts w:cs="Calibri"/>
                <w:sz w:val="21"/>
                <w:szCs w:val="21"/>
              </w:rPr>
              <w:t xml:space="preserve"> materials and web-GIS platform</w:t>
            </w:r>
          </w:p>
        </w:tc>
        <w:tc>
          <w:tcPr>
            <w:tcW w:w="1701" w:type="dxa"/>
          </w:tcPr>
          <w:p w14:paraId="772D937C" w14:textId="77777777" w:rsidR="0007220A" w:rsidRPr="00E116DD" w:rsidRDefault="0007220A" w:rsidP="00F236DC">
            <w:pPr>
              <w:spacing w:after="0"/>
              <w:jc w:val="left"/>
              <w:rPr>
                <w:rFonts w:cs="Calibri"/>
                <w:sz w:val="21"/>
                <w:szCs w:val="21"/>
              </w:rPr>
            </w:pPr>
            <w:r w:rsidRPr="00E116DD">
              <w:rPr>
                <w:rFonts w:cs="Calibri"/>
                <w:sz w:val="21"/>
                <w:szCs w:val="21"/>
              </w:rPr>
              <w:t xml:space="preserve">Collection of minutes, reports, data, </w:t>
            </w:r>
            <w:proofErr w:type="gramStart"/>
            <w:r w:rsidRPr="00E116DD">
              <w:rPr>
                <w:rFonts w:cs="Calibri"/>
                <w:sz w:val="21"/>
                <w:szCs w:val="21"/>
              </w:rPr>
              <w:t>and  materials</w:t>
            </w:r>
            <w:proofErr w:type="gramEnd"/>
          </w:p>
        </w:tc>
        <w:tc>
          <w:tcPr>
            <w:tcW w:w="1350" w:type="dxa"/>
          </w:tcPr>
          <w:p w14:paraId="2A7FF5CF"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0A05C01F" w14:textId="77777777" w:rsidR="0007220A" w:rsidRPr="00E116DD" w:rsidRDefault="0007220A" w:rsidP="00EA5067">
            <w:pPr>
              <w:spacing w:after="0"/>
              <w:jc w:val="left"/>
              <w:rPr>
                <w:rFonts w:cs="Calibri"/>
                <w:sz w:val="21"/>
                <w:szCs w:val="21"/>
              </w:rPr>
            </w:pPr>
            <w:r w:rsidRPr="00E116DD">
              <w:rPr>
                <w:rFonts w:cs="Calibri"/>
                <w:sz w:val="21"/>
                <w:szCs w:val="21"/>
              </w:rPr>
              <w:t>National consensus is reached to identify the forest land and to monitor forest land</w:t>
            </w:r>
          </w:p>
        </w:tc>
      </w:tr>
      <w:tr w:rsidR="0007220A" w:rsidRPr="00E116DD" w14:paraId="4DE92810" w14:textId="77777777" w:rsidTr="009B69CD">
        <w:trPr>
          <w:trHeight w:val="1070"/>
          <w:jc w:val="center"/>
        </w:trPr>
        <w:tc>
          <w:tcPr>
            <w:tcW w:w="2435" w:type="dxa"/>
          </w:tcPr>
          <w:p w14:paraId="6322A14D" w14:textId="77777777" w:rsidR="0007220A" w:rsidRPr="00E116DD" w:rsidRDefault="0007220A" w:rsidP="00EA5067">
            <w:pPr>
              <w:spacing w:after="0"/>
              <w:jc w:val="left"/>
              <w:rPr>
                <w:rFonts w:cs="Calibri"/>
                <w:sz w:val="21"/>
                <w:szCs w:val="21"/>
              </w:rPr>
            </w:pPr>
            <w:r w:rsidRPr="00E116DD">
              <w:rPr>
                <w:rFonts w:cs="Calibri"/>
                <w:sz w:val="21"/>
                <w:szCs w:val="21"/>
              </w:rPr>
              <w:t>Output 4a.3:</w:t>
            </w:r>
          </w:p>
          <w:p w14:paraId="4292F56B" w14:textId="77777777" w:rsidR="0007220A" w:rsidRPr="00E116DD" w:rsidRDefault="0007220A" w:rsidP="00EA5067">
            <w:pPr>
              <w:spacing w:after="0"/>
              <w:jc w:val="left"/>
              <w:rPr>
                <w:rFonts w:cs="Calibri"/>
                <w:sz w:val="21"/>
                <w:szCs w:val="21"/>
              </w:rPr>
            </w:pPr>
            <w:r w:rsidRPr="00E116DD">
              <w:rPr>
                <w:rFonts w:cs="Calibri"/>
                <w:sz w:val="21"/>
                <w:szCs w:val="21"/>
              </w:rPr>
              <w:t> </w:t>
            </w:r>
          </w:p>
          <w:p w14:paraId="1ADDD9AC" w14:textId="77777777" w:rsidR="0007220A" w:rsidRPr="00E116DD" w:rsidRDefault="0007220A" w:rsidP="00C0257A">
            <w:pPr>
              <w:spacing w:after="0"/>
              <w:contextualSpacing/>
              <w:jc w:val="left"/>
              <w:rPr>
                <w:rFonts w:cs="Calibri"/>
                <w:sz w:val="21"/>
                <w:szCs w:val="21"/>
              </w:rPr>
            </w:pPr>
            <w:r w:rsidRPr="00E116DD">
              <w:rPr>
                <w:rFonts w:cs="Calibri"/>
                <w:sz w:val="21"/>
                <w:szCs w:val="21"/>
              </w:rPr>
              <w:t xml:space="preserve">Multi-purpose national forest carbon </w:t>
            </w:r>
            <w:proofErr w:type="gramStart"/>
            <w:r w:rsidRPr="00E116DD">
              <w:rPr>
                <w:rFonts w:cs="Calibri"/>
                <w:sz w:val="21"/>
                <w:szCs w:val="21"/>
              </w:rPr>
              <w:t>inventory  designed</w:t>
            </w:r>
            <w:proofErr w:type="gramEnd"/>
            <w:r w:rsidRPr="00E116DD">
              <w:rPr>
                <w:rFonts w:cs="Calibri"/>
                <w:sz w:val="21"/>
                <w:szCs w:val="21"/>
              </w:rPr>
              <w:t xml:space="preserve">  </w:t>
            </w:r>
          </w:p>
        </w:tc>
        <w:tc>
          <w:tcPr>
            <w:tcW w:w="4543" w:type="dxa"/>
          </w:tcPr>
          <w:p w14:paraId="4BF4601E"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some existing national forest inventory data, but not on emission factors</w:t>
            </w:r>
          </w:p>
          <w:p w14:paraId="7918476C" w14:textId="77777777" w:rsidR="0007220A" w:rsidRPr="00E116DD" w:rsidRDefault="0007220A" w:rsidP="007C2F0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3378E2FC"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12 months, new NFI is designed, including field manual</w:t>
            </w:r>
          </w:p>
          <w:p w14:paraId="3FA8B4FD"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lastRenderedPageBreak/>
              <w:t>b</w:t>
            </w:r>
            <w:r w:rsidRPr="00E116DD">
              <w:rPr>
                <w:rFonts w:cs="Calibri"/>
                <w:sz w:val="21"/>
                <w:szCs w:val="21"/>
              </w:rPr>
              <w:t>y</w:t>
            </w:r>
            <w:proofErr w:type="gramEnd"/>
            <w:r w:rsidRPr="00E116DD">
              <w:rPr>
                <w:rFonts w:cs="Calibri"/>
                <w:sz w:val="21"/>
                <w:szCs w:val="21"/>
              </w:rPr>
              <w:t xml:space="preserve"> 18 months, tree species and forestry database is established</w:t>
            </w:r>
          </w:p>
          <w:p w14:paraId="463426C6"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18 months, the central database is populated with existing data on forest inventories</w:t>
            </w:r>
          </w:p>
          <w:p w14:paraId="59C0641A" w14:textId="77777777" w:rsidR="0007220A" w:rsidRPr="00E116DD" w:rsidRDefault="0007220A" w:rsidP="009C41C5">
            <w:pPr>
              <w:numPr>
                <w:ilvl w:val="0"/>
                <w:numId w:val="51"/>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12 months, the National forest inventory is designed.</w:t>
            </w:r>
          </w:p>
        </w:tc>
        <w:tc>
          <w:tcPr>
            <w:tcW w:w="1530" w:type="dxa"/>
          </w:tcPr>
          <w:p w14:paraId="44CD220C"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lastRenderedPageBreak/>
              <w:t>Reports, minutes</w:t>
            </w:r>
            <w:proofErr w:type="gramStart"/>
            <w:r w:rsidRPr="00E116DD">
              <w:rPr>
                <w:rFonts w:cs="Calibri"/>
                <w:sz w:val="21"/>
                <w:szCs w:val="21"/>
              </w:rPr>
              <w:t>,  training</w:t>
            </w:r>
            <w:proofErr w:type="gramEnd"/>
            <w:r w:rsidRPr="00E116DD">
              <w:rPr>
                <w:rFonts w:cs="Calibri"/>
                <w:sz w:val="21"/>
                <w:szCs w:val="21"/>
              </w:rPr>
              <w:t xml:space="preserve"> materials </w:t>
            </w:r>
          </w:p>
        </w:tc>
        <w:tc>
          <w:tcPr>
            <w:tcW w:w="1701" w:type="dxa"/>
          </w:tcPr>
          <w:p w14:paraId="0C9FEFB8" w14:textId="77777777" w:rsidR="0007220A" w:rsidRPr="00E116DD" w:rsidRDefault="0007220A" w:rsidP="00F236DC">
            <w:pPr>
              <w:spacing w:after="0"/>
              <w:jc w:val="left"/>
              <w:rPr>
                <w:rFonts w:cs="Calibri"/>
                <w:sz w:val="21"/>
                <w:szCs w:val="21"/>
              </w:rPr>
            </w:pPr>
            <w:r w:rsidRPr="00E116DD">
              <w:rPr>
                <w:rFonts w:cs="Calibri"/>
                <w:sz w:val="21"/>
                <w:szCs w:val="21"/>
              </w:rPr>
              <w:t xml:space="preserve">Collection of minutes, reports, </w:t>
            </w:r>
            <w:proofErr w:type="gramStart"/>
            <w:r w:rsidRPr="00E116DD">
              <w:rPr>
                <w:rFonts w:cs="Calibri"/>
                <w:sz w:val="21"/>
                <w:szCs w:val="21"/>
              </w:rPr>
              <w:t>and  materials</w:t>
            </w:r>
            <w:proofErr w:type="gramEnd"/>
          </w:p>
        </w:tc>
        <w:tc>
          <w:tcPr>
            <w:tcW w:w="1350" w:type="dxa"/>
          </w:tcPr>
          <w:p w14:paraId="6EBC12A6"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40245BF9" w14:textId="77777777" w:rsidR="0007220A" w:rsidRPr="00E116DD" w:rsidRDefault="0007220A" w:rsidP="00EA5067">
            <w:pPr>
              <w:spacing w:after="0"/>
              <w:jc w:val="left"/>
              <w:rPr>
                <w:rFonts w:cs="Calibri"/>
                <w:sz w:val="21"/>
                <w:szCs w:val="21"/>
              </w:rPr>
            </w:pPr>
            <w:r w:rsidRPr="00E116DD">
              <w:rPr>
                <w:rFonts w:cs="Calibri"/>
                <w:sz w:val="21"/>
                <w:szCs w:val="21"/>
              </w:rPr>
              <w:t xml:space="preserve"> Adequate technical capacities exist to design the NFI. </w:t>
            </w:r>
          </w:p>
        </w:tc>
      </w:tr>
      <w:tr w:rsidR="0007220A" w:rsidRPr="00E116DD" w14:paraId="7B2B1060" w14:textId="77777777" w:rsidTr="009B69CD">
        <w:trPr>
          <w:trHeight w:val="1070"/>
          <w:jc w:val="center"/>
        </w:trPr>
        <w:tc>
          <w:tcPr>
            <w:tcW w:w="2435" w:type="dxa"/>
          </w:tcPr>
          <w:p w14:paraId="04B2C808" w14:textId="77777777" w:rsidR="0007220A" w:rsidRPr="00E116DD" w:rsidRDefault="0007220A" w:rsidP="007C2F07">
            <w:pPr>
              <w:spacing w:after="0"/>
              <w:jc w:val="left"/>
              <w:rPr>
                <w:rFonts w:cs="Calibri"/>
                <w:sz w:val="21"/>
                <w:szCs w:val="21"/>
              </w:rPr>
            </w:pPr>
            <w:r w:rsidRPr="00E116DD">
              <w:rPr>
                <w:rFonts w:cs="Calibri"/>
                <w:sz w:val="21"/>
                <w:szCs w:val="21"/>
              </w:rPr>
              <w:lastRenderedPageBreak/>
              <w:t>Output 4a.4:</w:t>
            </w:r>
          </w:p>
          <w:p w14:paraId="59B082B1" w14:textId="77777777" w:rsidR="0007220A" w:rsidRPr="00E116DD" w:rsidRDefault="0007220A" w:rsidP="00EA5067">
            <w:pPr>
              <w:spacing w:after="0"/>
              <w:jc w:val="left"/>
              <w:rPr>
                <w:rFonts w:cs="Calibri"/>
                <w:sz w:val="21"/>
                <w:szCs w:val="21"/>
              </w:rPr>
            </w:pPr>
          </w:p>
          <w:p w14:paraId="7621B3E1" w14:textId="6697D100" w:rsidR="0007220A" w:rsidRPr="00E116DD" w:rsidRDefault="0007220A" w:rsidP="00EA5067">
            <w:pPr>
              <w:spacing w:after="0"/>
              <w:jc w:val="left"/>
              <w:rPr>
                <w:rFonts w:cs="Calibri"/>
                <w:sz w:val="21"/>
                <w:szCs w:val="21"/>
              </w:rPr>
            </w:pPr>
            <w:r w:rsidRPr="00E116DD">
              <w:rPr>
                <w:rFonts w:cs="Calibri"/>
                <w:sz w:val="21"/>
                <w:szCs w:val="21"/>
              </w:rPr>
              <w:t>Capacity built for producing accurate and transparent GHG inventories for the LULUCF sector</w:t>
            </w:r>
          </w:p>
        </w:tc>
        <w:tc>
          <w:tcPr>
            <w:tcW w:w="4543" w:type="dxa"/>
          </w:tcPr>
          <w:p w14:paraId="05FEBD25" w14:textId="77777777" w:rsidR="0007220A" w:rsidRPr="00E116DD" w:rsidRDefault="0007220A" w:rsidP="007C2F0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not determined</w:t>
            </w:r>
          </w:p>
          <w:p w14:paraId="18AAF867" w14:textId="77777777" w:rsidR="0007220A" w:rsidRPr="00E116DD" w:rsidRDefault="0007220A" w:rsidP="007C2F0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72085797" w14:textId="77777777" w:rsidR="0007220A" w:rsidRPr="00E116DD" w:rsidRDefault="0007220A" w:rsidP="00EA5067">
            <w:pPr>
              <w:spacing w:after="0"/>
              <w:jc w:val="left"/>
              <w:rPr>
                <w:rFonts w:cs="Calibri"/>
                <w:sz w:val="21"/>
                <w:szCs w:val="21"/>
                <w:u w:val="single"/>
              </w:rPr>
            </w:pPr>
            <w:r w:rsidRPr="00E116DD">
              <w:rPr>
                <w:rFonts w:cs="Calibri"/>
                <w:sz w:val="21"/>
                <w:szCs w:val="21"/>
              </w:rPr>
              <w:t>Within 24 months, Mongolian reports to UNFCCC (GHG inventory, LULUCF, are recognised as being of higher quality</w:t>
            </w:r>
          </w:p>
        </w:tc>
        <w:tc>
          <w:tcPr>
            <w:tcW w:w="1530" w:type="dxa"/>
          </w:tcPr>
          <w:p w14:paraId="45152355"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UNFCCC reports</w:t>
            </w:r>
          </w:p>
        </w:tc>
        <w:tc>
          <w:tcPr>
            <w:tcW w:w="1701" w:type="dxa"/>
          </w:tcPr>
          <w:p w14:paraId="56F947DF" w14:textId="77777777" w:rsidR="0007220A" w:rsidRPr="00E116DD" w:rsidRDefault="0007220A" w:rsidP="00F236DC">
            <w:pPr>
              <w:spacing w:after="0"/>
              <w:jc w:val="left"/>
              <w:rPr>
                <w:rFonts w:cs="Calibri"/>
                <w:sz w:val="21"/>
                <w:szCs w:val="21"/>
              </w:rPr>
            </w:pPr>
            <w:r w:rsidRPr="00E116DD">
              <w:rPr>
                <w:rFonts w:cs="Calibri"/>
                <w:sz w:val="21"/>
                <w:szCs w:val="21"/>
              </w:rPr>
              <w:t>Project reports</w:t>
            </w:r>
          </w:p>
        </w:tc>
        <w:tc>
          <w:tcPr>
            <w:tcW w:w="1350" w:type="dxa"/>
          </w:tcPr>
          <w:p w14:paraId="3447279B"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28C726DF" w14:textId="77777777" w:rsidR="0007220A" w:rsidRPr="00E116DD" w:rsidRDefault="0007220A" w:rsidP="00EA5067">
            <w:pPr>
              <w:spacing w:after="0"/>
              <w:jc w:val="left"/>
              <w:rPr>
                <w:rFonts w:cs="Calibri"/>
                <w:sz w:val="21"/>
                <w:szCs w:val="21"/>
              </w:rPr>
            </w:pPr>
          </w:p>
        </w:tc>
      </w:tr>
      <w:tr w:rsidR="0007220A" w:rsidRPr="00E116DD" w14:paraId="0DF04A5C" w14:textId="77777777" w:rsidTr="009B69CD">
        <w:trPr>
          <w:trHeight w:val="1034"/>
          <w:jc w:val="center"/>
        </w:trPr>
        <w:tc>
          <w:tcPr>
            <w:tcW w:w="2435" w:type="dxa"/>
          </w:tcPr>
          <w:p w14:paraId="3E202B23" w14:textId="77777777" w:rsidR="0007220A" w:rsidRPr="00E116DD" w:rsidRDefault="0007220A" w:rsidP="00EA5067">
            <w:pPr>
              <w:spacing w:after="0"/>
              <w:jc w:val="left"/>
              <w:rPr>
                <w:rFonts w:cs="Calibri"/>
                <w:sz w:val="21"/>
                <w:szCs w:val="21"/>
              </w:rPr>
            </w:pPr>
            <w:r w:rsidRPr="00E116DD">
              <w:rPr>
                <w:rFonts w:cs="Calibri"/>
                <w:sz w:val="21"/>
                <w:szCs w:val="21"/>
              </w:rPr>
              <w:t xml:space="preserve">Output 4a.5: </w:t>
            </w:r>
          </w:p>
          <w:p w14:paraId="7323A5B8" w14:textId="77777777" w:rsidR="0007220A" w:rsidRPr="00E116DD" w:rsidRDefault="0007220A" w:rsidP="00EA5067">
            <w:pPr>
              <w:spacing w:after="0"/>
              <w:jc w:val="left"/>
              <w:rPr>
                <w:rFonts w:cs="Calibri"/>
                <w:sz w:val="21"/>
                <w:szCs w:val="21"/>
              </w:rPr>
            </w:pPr>
          </w:p>
          <w:p w14:paraId="3999730A" w14:textId="77777777" w:rsidR="0007220A" w:rsidRPr="00E116DD" w:rsidRDefault="0007220A" w:rsidP="00EA5067">
            <w:pPr>
              <w:spacing w:after="0"/>
              <w:jc w:val="left"/>
              <w:rPr>
                <w:rFonts w:cs="Calibri"/>
                <w:sz w:val="21"/>
                <w:szCs w:val="21"/>
              </w:rPr>
            </w:pPr>
            <w:r w:rsidRPr="00E116DD">
              <w:rPr>
                <w:rFonts w:cs="Calibri"/>
                <w:sz w:val="21"/>
                <w:szCs w:val="21"/>
              </w:rPr>
              <w:t>NFMS-related research supported</w:t>
            </w:r>
          </w:p>
        </w:tc>
        <w:tc>
          <w:tcPr>
            <w:tcW w:w="4543" w:type="dxa"/>
          </w:tcPr>
          <w:p w14:paraId="4EDF0F63" w14:textId="77777777" w:rsidR="0007220A" w:rsidRPr="00E116DD" w:rsidRDefault="0007220A" w:rsidP="00EA5067">
            <w:pPr>
              <w:spacing w:after="0"/>
              <w:jc w:val="left"/>
              <w:rPr>
                <w:rFonts w:cs="Calibri"/>
                <w:sz w:val="21"/>
                <w:szCs w:val="21"/>
                <w:u w:val="single"/>
              </w:rPr>
            </w:pPr>
            <w:r w:rsidRPr="00E116DD">
              <w:rPr>
                <w:rFonts w:cs="Calibri"/>
                <w:sz w:val="21"/>
                <w:szCs w:val="21"/>
                <w:u w:val="single"/>
              </w:rPr>
              <w:t>To be determined</w:t>
            </w:r>
          </w:p>
        </w:tc>
        <w:tc>
          <w:tcPr>
            <w:tcW w:w="1530" w:type="dxa"/>
          </w:tcPr>
          <w:p w14:paraId="5E5E311D"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Tbd</w:t>
            </w:r>
          </w:p>
        </w:tc>
        <w:tc>
          <w:tcPr>
            <w:tcW w:w="1701" w:type="dxa"/>
          </w:tcPr>
          <w:p w14:paraId="5E8F11CE" w14:textId="77777777" w:rsidR="0007220A" w:rsidRPr="00E116DD" w:rsidRDefault="0007220A" w:rsidP="00F236DC">
            <w:pPr>
              <w:spacing w:after="0"/>
              <w:jc w:val="left"/>
              <w:rPr>
                <w:rFonts w:cs="Calibri"/>
                <w:sz w:val="21"/>
                <w:szCs w:val="21"/>
              </w:rPr>
            </w:pPr>
            <w:r w:rsidRPr="00E116DD">
              <w:rPr>
                <w:rFonts w:cs="Calibri"/>
                <w:sz w:val="21"/>
                <w:szCs w:val="21"/>
              </w:rPr>
              <w:t>Tbd</w:t>
            </w:r>
          </w:p>
        </w:tc>
        <w:tc>
          <w:tcPr>
            <w:tcW w:w="1350" w:type="dxa"/>
          </w:tcPr>
          <w:p w14:paraId="31AAF7BC"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06EEB05B" w14:textId="77777777" w:rsidR="0007220A" w:rsidRPr="00E116DD" w:rsidRDefault="0007220A" w:rsidP="00EA5067">
            <w:pPr>
              <w:spacing w:after="0"/>
              <w:jc w:val="left"/>
              <w:rPr>
                <w:rFonts w:cs="Calibri"/>
                <w:sz w:val="21"/>
                <w:szCs w:val="21"/>
              </w:rPr>
            </w:pPr>
            <w:r w:rsidRPr="00E116DD">
              <w:rPr>
                <w:rFonts w:cs="Calibri"/>
                <w:sz w:val="21"/>
                <w:szCs w:val="21"/>
              </w:rPr>
              <w:t>Tbd</w:t>
            </w:r>
          </w:p>
        </w:tc>
      </w:tr>
      <w:tr w:rsidR="0007220A" w:rsidRPr="00E116DD" w14:paraId="2614833B" w14:textId="77777777" w:rsidTr="009B69CD">
        <w:trPr>
          <w:trHeight w:val="224"/>
          <w:jc w:val="center"/>
        </w:trPr>
        <w:tc>
          <w:tcPr>
            <w:tcW w:w="2435" w:type="dxa"/>
          </w:tcPr>
          <w:p w14:paraId="566160D8" w14:textId="77777777" w:rsidR="0007220A" w:rsidRPr="00E116DD" w:rsidRDefault="0007220A" w:rsidP="00EA5067">
            <w:pPr>
              <w:spacing w:after="0"/>
              <w:jc w:val="left"/>
              <w:rPr>
                <w:rFonts w:cs="Calibri"/>
                <w:sz w:val="21"/>
                <w:szCs w:val="21"/>
              </w:rPr>
            </w:pPr>
            <w:r w:rsidRPr="00E116DD">
              <w:rPr>
                <w:rFonts w:cs="Calibri"/>
                <w:sz w:val="21"/>
                <w:szCs w:val="21"/>
              </w:rPr>
              <w:t>Output 4b:</w:t>
            </w:r>
          </w:p>
          <w:p w14:paraId="70CD2BDD" w14:textId="77777777" w:rsidR="0007220A" w:rsidRPr="00E116DD" w:rsidRDefault="0007220A" w:rsidP="00EA5067">
            <w:pPr>
              <w:spacing w:after="0"/>
              <w:jc w:val="left"/>
              <w:rPr>
                <w:rFonts w:cs="Calibri"/>
                <w:sz w:val="21"/>
                <w:szCs w:val="21"/>
              </w:rPr>
            </w:pPr>
            <w:r w:rsidRPr="00E116DD">
              <w:rPr>
                <w:rFonts w:cs="Calibri"/>
                <w:sz w:val="21"/>
                <w:szCs w:val="21"/>
              </w:rPr>
              <w:t> </w:t>
            </w:r>
          </w:p>
          <w:p w14:paraId="0A189E9F" w14:textId="77777777" w:rsidR="0007220A" w:rsidRPr="00E116DD" w:rsidRDefault="0007220A" w:rsidP="00EA5067">
            <w:pPr>
              <w:spacing w:after="0"/>
              <w:jc w:val="left"/>
              <w:rPr>
                <w:rFonts w:cs="Calibri"/>
                <w:sz w:val="21"/>
                <w:szCs w:val="21"/>
              </w:rPr>
            </w:pPr>
            <w:r w:rsidRPr="00E116DD">
              <w:rPr>
                <w:rFonts w:cs="Calibri"/>
                <w:sz w:val="21"/>
                <w:szCs w:val="21"/>
              </w:rPr>
              <w:t>Information systems for measuring multiple-benefits, other impacts, governance and safeguards established</w:t>
            </w:r>
          </w:p>
          <w:p w14:paraId="6D89EB70" w14:textId="77777777" w:rsidR="0007220A" w:rsidRPr="00E116DD" w:rsidRDefault="0007220A" w:rsidP="00C0257A">
            <w:pPr>
              <w:spacing w:after="0"/>
              <w:contextualSpacing/>
              <w:jc w:val="left"/>
              <w:rPr>
                <w:rFonts w:cs="Calibri"/>
                <w:sz w:val="21"/>
                <w:szCs w:val="21"/>
              </w:rPr>
            </w:pPr>
            <w:r w:rsidRPr="00E116DD">
              <w:rPr>
                <w:rFonts w:cs="Calibri"/>
                <w:sz w:val="21"/>
                <w:szCs w:val="21"/>
              </w:rPr>
              <w:t> </w:t>
            </w:r>
          </w:p>
        </w:tc>
        <w:tc>
          <w:tcPr>
            <w:tcW w:w="4543" w:type="dxa"/>
          </w:tcPr>
          <w:p w14:paraId="5F1A11EF" w14:textId="77777777" w:rsidR="0007220A" w:rsidRPr="00E116DD" w:rsidRDefault="0007220A" w:rsidP="00EA5067">
            <w:pPr>
              <w:spacing w:after="0"/>
              <w:jc w:val="left"/>
              <w:rPr>
                <w:rFonts w:cs="Calibri"/>
                <w:sz w:val="21"/>
                <w:szCs w:val="21"/>
              </w:rPr>
            </w:pPr>
            <w:r w:rsidRPr="00E116DD">
              <w:rPr>
                <w:rFonts w:cs="Calibri"/>
                <w:sz w:val="21"/>
                <w:szCs w:val="21"/>
                <w:u w:val="single"/>
              </w:rPr>
              <w:t>Baseline:</w:t>
            </w:r>
            <w:r w:rsidRPr="00E116DD">
              <w:rPr>
                <w:rFonts w:cs="Calibri"/>
                <w:sz w:val="21"/>
                <w:szCs w:val="21"/>
              </w:rPr>
              <w:t xml:space="preserve"> no safeguard information system in place </w:t>
            </w:r>
          </w:p>
          <w:p w14:paraId="062EED8C" w14:textId="77777777" w:rsidR="0007220A" w:rsidRPr="00E116DD" w:rsidRDefault="0007220A" w:rsidP="007C2F07">
            <w:pPr>
              <w:spacing w:after="0"/>
              <w:jc w:val="left"/>
              <w:rPr>
                <w:rFonts w:cs="Calibri"/>
                <w:sz w:val="21"/>
                <w:szCs w:val="21"/>
              </w:rPr>
            </w:pPr>
            <w:r w:rsidRPr="00E116DD">
              <w:rPr>
                <w:rFonts w:cs="Calibri"/>
                <w:sz w:val="21"/>
                <w:szCs w:val="21"/>
                <w:u w:val="single"/>
              </w:rPr>
              <w:t>Target(s):</w:t>
            </w:r>
            <w:r w:rsidRPr="00E116DD">
              <w:rPr>
                <w:rFonts w:cs="Calibri"/>
                <w:sz w:val="21"/>
                <w:szCs w:val="21"/>
              </w:rPr>
              <w:t xml:space="preserve"> </w:t>
            </w:r>
          </w:p>
          <w:p w14:paraId="515BC0AA" w14:textId="77777777" w:rsidR="0007220A" w:rsidRPr="00E116DD" w:rsidRDefault="0007220A" w:rsidP="009C41C5">
            <w:pPr>
              <w:numPr>
                <w:ilvl w:val="0"/>
                <w:numId w:val="50"/>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w:t>
            </w:r>
            <w:r>
              <w:rPr>
                <w:rFonts w:cs="Calibri"/>
                <w:sz w:val="21"/>
                <w:szCs w:val="21"/>
              </w:rPr>
              <w:t>18</w:t>
            </w:r>
            <w:r w:rsidRPr="00E116DD">
              <w:rPr>
                <w:rFonts w:cs="Calibri"/>
                <w:sz w:val="21"/>
                <w:szCs w:val="21"/>
              </w:rPr>
              <w:t xml:space="preserve"> months, nationally appropriate safeguards and indicators are identified</w:t>
            </w:r>
          </w:p>
          <w:p w14:paraId="47FB2B6D" w14:textId="77777777" w:rsidR="0007220A" w:rsidRPr="00E116DD" w:rsidRDefault="0007220A" w:rsidP="009C41C5">
            <w:pPr>
              <w:numPr>
                <w:ilvl w:val="0"/>
                <w:numId w:val="50"/>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2 years, National REDD+ safeguards and indicators are tested and submitted for official endorsement</w:t>
            </w:r>
          </w:p>
          <w:p w14:paraId="09BDBD22" w14:textId="77777777" w:rsidR="0007220A" w:rsidRPr="00E116DD" w:rsidRDefault="0007220A" w:rsidP="009C41C5">
            <w:pPr>
              <w:numPr>
                <w:ilvl w:val="0"/>
                <w:numId w:val="50"/>
              </w:numPr>
              <w:spacing w:after="0"/>
              <w:ind w:left="162" w:hanging="162"/>
              <w:contextualSpacing/>
              <w:jc w:val="left"/>
              <w:rPr>
                <w:rFonts w:eastAsia="MS Gothic" w:cs="Calibri"/>
                <w:b/>
                <w:bCs/>
                <w:color w:val="244061"/>
                <w:sz w:val="21"/>
                <w:szCs w:val="21"/>
              </w:rPr>
            </w:pPr>
            <w:proofErr w:type="gramStart"/>
            <w:r>
              <w:rPr>
                <w:rFonts w:cs="Calibri"/>
                <w:sz w:val="21"/>
                <w:szCs w:val="21"/>
              </w:rPr>
              <w:t>b</w:t>
            </w:r>
            <w:r w:rsidRPr="00E116DD">
              <w:rPr>
                <w:rFonts w:cs="Calibri"/>
                <w:sz w:val="21"/>
                <w:szCs w:val="21"/>
              </w:rPr>
              <w:t>y</w:t>
            </w:r>
            <w:proofErr w:type="gramEnd"/>
            <w:r w:rsidRPr="00E116DD">
              <w:rPr>
                <w:rFonts w:cs="Calibri"/>
                <w:sz w:val="21"/>
                <w:szCs w:val="21"/>
              </w:rPr>
              <w:t xml:space="preserve"> 2.</w:t>
            </w:r>
            <w:r>
              <w:rPr>
                <w:rFonts w:cs="Calibri"/>
                <w:sz w:val="21"/>
                <w:szCs w:val="21"/>
              </w:rPr>
              <w:t>5</w:t>
            </w:r>
            <w:r w:rsidRPr="00E116DD">
              <w:rPr>
                <w:rFonts w:cs="Calibri"/>
                <w:sz w:val="21"/>
                <w:szCs w:val="21"/>
              </w:rPr>
              <w:t xml:space="preserve"> years, the safeguards information is made available in the central database.</w:t>
            </w:r>
          </w:p>
        </w:tc>
        <w:tc>
          <w:tcPr>
            <w:tcW w:w="1530" w:type="dxa"/>
          </w:tcPr>
          <w:p w14:paraId="4F0D6E3C" w14:textId="77777777" w:rsidR="0007220A" w:rsidRPr="00E116DD" w:rsidRDefault="0007220A" w:rsidP="00EA5067">
            <w:pPr>
              <w:spacing w:before="100" w:beforeAutospacing="1" w:after="120"/>
              <w:contextualSpacing/>
              <w:jc w:val="left"/>
              <w:rPr>
                <w:rFonts w:cs="Calibri"/>
                <w:sz w:val="21"/>
                <w:szCs w:val="21"/>
              </w:rPr>
            </w:pPr>
            <w:r w:rsidRPr="00E116DD">
              <w:rPr>
                <w:rFonts w:cs="Calibri"/>
                <w:sz w:val="21"/>
                <w:szCs w:val="21"/>
              </w:rPr>
              <w:t>National REDD+ Safeguards and indicators, monitoring and information provisioning systems</w:t>
            </w:r>
          </w:p>
        </w:tc>
        <w:tc>
          <w:tcPr>
            <w:tcW w:w="1701" w:type="dxa"/>
          </w:tcPr>
          <w:p w14:paraId="514AC611" w14:textId="77777777" w:rsidR="0007220A" w:rsidRPr="00E116DD" w:rsidRDefault="0007220A" w:rsidP="00F236DC">
            <w:pPr>
              <w:spacing w:after="0"/>
              <w:jc w:val="left"/>
              <w:rPr>
                <w:rFonts w:cs="Calibri"/>
                <w:sz w:val="21"/>
                <w:szCs w:val="21"/>
              </w:rPr>
            </w:pPr>
            <w:r w:rsidRPr="00E116DD">
              <w:rPr>
                <w:rFonts w:cs="Calibri"/>
                <w:sz w:val="21"/>
                <w:szCs w:val="21"/>
              </w:rPr>
              <w:t xml:space="preserve">Collection of minutes, reports and policy statements </w:t>
            </w:r>
          </w:p>
        </w:tc>
        <w:tc>
          <w:tcPr>
            <w:tcW w:w="1350" w:type="dxa"/>
          </w:tcPr>
          <w:p w14:paraId="3C9D64F3" w14:textId="77777777" w:rsidR="0007220A" w:rsidRPr="00E116DD" w:rsidRDefault="0007220A" w:rsidP="00EA5067">
            <w:pPr>
              <w:spacing w:after="0"/>
              <w:jc w:val="center"/>
              <w:rPr>
                <w:rFonts w:cs="Calibri"/>
                <w:sz w:val="21"/>
                <w:szCs w:val="21"/>
              </w:rPr>
            </w:pPr>
            <w:r w:rsidRPr="00E116DD">
              <w:rPr>
                <w:rFonts w:cs="Calibri"/>
                <w:sz w:val="21"/>
                <w:szCs w:val="21"/>
              </w:rPr>
              <w:t xml:space="preserve">MEDG with relevant </w:t>
            </w:r>
            <w:proofErr w:type="gramStart"/>
            <w:r w:rsidRPr="00E116DD">
              <w:rPr>
                <w:rFonts w:cs="Calibri"/>
                <w:sz w:val="21"/>
                <w:szCs w:val="21"/>
              </w:rPr>
              <w:t xml:space="preserve">partners  </w:t>
            </w:r>
            <w:proofErr w:type="gramEnd"/>
          </w:p>
        </w:tc>
        <w:tc>
          <w:tcPr>
            <w:tcW w:w="2169" w:type="dxa"/>
          </w:tcPr>
          <w:p w14:paraId="7D3691E5" w14:textId="77777777" w:rsidR="0007220A" w:rsidRPr="00E116DD" w:rsidRDefault="0007220A" w:rsidP="00EA5067">
            <w:pPr>
              <w:spacing w:after="0"/>
              <w:jc w:val="left"/>
              <w:rPr>
                <w:rFonts w:cs="Calibri"/>
                <w:sz w:val="21"/>
                <w:szCs w:val="21"/>
              </w:rPr>
            </w:pPr>
            <w:r w:rsidRPr="00E116DD">
              <w:rPr>
                <w:rFonts w:cs="Calibri"/>
                <w:sz w:val="21"/>
                <w:szCs w:val="21"/>
              </w:rPr>
              <w:t>Safeguards can be agreed between all stakeholders.</w:t>
            </w:r>
          </w:p>
          <w:p w14:paraId="3187F34E" w14:textId="77777777" w:rsidR="0007220A" w:rsidRPr="00E116DD" w:rsidRDefault="0007220A" w:rsidP="00EA5067">
            <w:pPr>
              <w:spacing w:after="0"/>
              <w:jc w:val="left"/>
              <w:rPr>
                <w:rFonts w:cs="Calibri"/>
                <w:sz w:val="21"/>
                <w:szCs w:val="21"/>
              </w:rPr>
            </w:pPr>
          </w:p>
          <w:p w14:paraId="478DCD94" w14:textId="77777777" w:rsidR="0007220A" w:rsidRPr="00E116DD" w:rsidRDefault="0007220A" w:rsidP="00EA5067">
            <w:pPr>
              <w:spacing w:after="0"/>
              <w:jc w:val="left"/>
              <w:rPr>
                <w:rFonts w:cs="Calibri"/>
                <w:sz w:val="21"/>
                <w:szCs w:val="21"/>
              </w:rPr>
            </w:pPr>
            <w:r w:rsidRPr="00E116DD">
              <w:rPr>
                <w:rFonts w:cs="Calibri"/>
                <w:sz w:val="21"/>
                <w:szCs w:val="21"/>
              </w:rPr>
              <w:t>Sufficient political support to adopt safeguards.</w:t>
            </w:r>
          </w:p>
        </w:tc>
      </w:tr>
    </w:tbl>
    <w:p w14:paraId="7BFB2773" w14:textId="77777777" w:rsidR="0007220A" w:rsidRDefault="0007220A" w:rsidP="00EA5067">
      <w:pPr>
        <w:spacing w:after="0"/>
        <w:jc w:val="left"/>
        <w:rPr>
          <w:rFonts w:ascii="Cambria" w:hAnsi="Cambria"/>
        </w:rPr>
        <w:sectPr w:rsidR="0007220A" w:rsidSect="009522F9">
          <w:pgSz w:w="15840" w:h="12240" w:orient="landscape"/>
          <w:pgMar w:top="720" w:right="720" w:bottom="720" w:left="720" w:header="720" w:footer="720" w:gutter="0"/>
          <w:cols w:space="720"/>
          <w:docGrid w:linePitch="360"/>
        </w:sectPr>
      </w:pPr>
    </w:p>
    <w:p w14:paraId="6D256FBE" w14:textId="77777777" w:rsidR="0007220A" w:rsidRDefault="0007220A" w:rsidP="009A308E">
      <w:pPr>
        <w:pStyle w:val="Heading3"/>
      </w:pPr>
      <w:bookmarkStart w:id="454" w:name="_Toc356377081"/>
      <w:r w:rsidRPr="00231413">
        <w:lastRenderedPageBreak/>
        <w:t xml:space="preserve">Risk </w:t>
      </w:r>
      <w:r>
        <w:t>L</w:t>
      </w:r>
      <w:r w:rsidRPr="00231413">
        <w:t>og</w:t>
      </w:r>
    </w:p>
    <w:p w14:paraId="503CCDB9" w14:textId="77777777" w:rsidR="0007220A" w:rsidRDefault="0007220A" w:rsidP="000C4AF5">
      <w:pPr>
        <w:pStyle w:val="Heading3"/>
        <w:spacing w:before="0" w:after="0"/>
        <w:contextualSpacing/>
      </w:pPr>
    </w:p>
    <w:p w14:paraId="47AD1C3B" w14:textId="77777777" w:rsidR="0007220A" w:rsidRDefault="0007220A" w:rsidP="000C4AF5">
      <w:pPr>
        <w:spacing w:after="0"/>
        <w:contextualSpacing/>
      </w:pPr>
      <w:r>
        <w:t>Risk Log</w:t>
      </w:r>
      <w:r w:rsidRPr="00231413">
        <w:t xml:space="preserve"> relating to Roadmap implementation</w:t>
      </w:r>
      <w:bookmarkEnd w:id="454"/>
      <w:r>
        <w:t>:</w:t>
      </w:r>
    </w:p>
    <w:p w14:paraId="5720DE19" w14:textId="77777777" w:rsidR="0007220A" w:rsidRPr="00231413" w:rsidRDefault="0007220A" w:rsidP="000C4AF5">
      <w:pPr>
        <w:spacing w:after="0"/>
        <w:contextualSpacing/>
      </w:pPr>
    </w:p>
    <w:p w14:paraId="22F536AE" w14:textId="77777777" w:rsidR="0007220A" w:rsidRPr="00722D05" w:rsidRDefault="0007220A" w:rsidP="00ED26DB">
      <w:pPr>
        <w:spacing w:after="0"/>
        <w:contextualSpacing/>
        <w:rPr>
          <w:rFonts w:eastAsia="Times New Roman" w:cs="Calibri"/>
          <w:szCs w:val="22"/>
          <w:lang w:val="en-US"/>
        </w:rPr>
      </w:pPr>
      <w:r w:rsidRPr="00722D05">
        <w:rPr>
          <w:rFonts w:eastAsia="Times New Roman" w:cs="Calibri"/>
          <w:szCs w:val="22"/>
          <w:lang w:val="en-US"/>
        </w:rPr>
        <w:t xml:space="preserve">The matrix </w:t>
      </w:r>
      <w:r>
        <w:rPr>
          <w:rFonts w:eastAsia="Times New Roman" w:cs="Calibri"/>
          <w:szCs w:val="22"/>
          <w:lang w:val="en-US"/>
        </w:rPr>
        <w:t xml:space="preserve">below </w:t>
      </w:r>
      <w:r w:rsidRPr="00722D05">
        <w:rPr>
          <w:rFonts w:eastAsia="Times New Roman" w:cs="Calibri"/>
          <w:szCs w:val="22"/>
          <w:lang w:val="en-US"/>
        </w:rPr>
        <w:t>assess</w:t>
      </w:r>
      <w:r>
        <w:rPr>
          <w:rFonts w:eastAsia="Times New Roman" w:cs="Calibri"/>
          <w:szCs w:val="22"/>
          <w:lang w:val="en-US"/>
        </w:rPr>
        <w:t>es</w:t>
      </w:r>
      <w:r w:rsidRPr="00722D05">
        <w:rPr>
          <w:rFonts w:eastAsia="Times New Roman" w:cs="Calibri"/>
          <w:szCs w:val="22"/>
          <w:lang w:val="en-US"/>
        </w:rPr>
        <w:t xml:space="preserve"> each risk and </w:t>
      </w:r>
      <w:r>
        <w:rPr>
          <w:rFonts w:eastAsia="Times New Roman" w:cs="Calibri"/>
          <w:szCs w:val="22"/>
          <w:lang w:val="en-US"/>
        </w:rPr>
        <w:t xml:space="preserve">provides </w:t>
      </w:r>
      <w:r w:rsidRPr="00722D05">
        <w:rPr>
          <w:rFonts w:eastAsia="Times New Roman" w:cs="Calibri"/>
          <w:szCs w:val="22"/>
          <w:lang w:val="en-US"/>
        </w:rPr>
        <w:t xml:space="preserve">indicative mitigation measures </w:t>
      </w:r>
      <w:r>
        <w:rPr>
          <w:rFonts w:eastAsia="Times New Roman" w:cs="Calibri"/>
          <w:szCs w:val="22"/>
          <w:lang w:val="en-US"/>
        </w:rPr>
        <w:t xml:space="preserve">to be taken </w:t>
      </w:r>
      <w:r w:rsidRPr="00722D05">
        <w:rPr>
          <w:rFonts w:eastAsia="Times New Roman" w:cs="Calibri"/>
          <w:szCs w:val="22"/>
          <w:lang w:val="en-US"/>
        </w:rPr>
        <w:t xml:space="preserve">during the </w:t>
      </w:r>
      <w:r>
        <w:rPr>
          <w:rFonts w:eastAsia="Times New Roman" w:cs="Calibri"/>
          <w:szCs w:val="22"/>
          <w:lang w:val="en-US"/>
        </w:rPr>
        <w:t>Roadmap implemented</w:t>
      </w:r>
      <w:r w:rsidRPr="00722D05">
        <w:rPr>
          <w:rFonts w:eastAsia="Times New Roman" w:cs="Calibri"/>
          <w:szCs w:val="22"/>
          <w:lang w:val="en-US"/>
        </w:rPr>
        <w:t>. These risks will be closely monitored and updated throughout the programme implementation.</w:t>
      </w:r>
    </w:p>
    <w:p w14:paraId="343F83A2" w14:textId="77777777" w:rsidR="0007220A" w:rsidRPr="006A5FCA" w:rsidRDefault="0007220A" w:rsidP="000C4AF5">
      <w:pPr>
        <w:spacing w:after="0"/>
        <w:contextualSpacing/>
        <w:jc w:val="left"/>
        <w:rPr>
          <w:rFonts w:eastAsia="Times New Roman" w:cs="Calibri"/>
          <w:szCs w:val="22"/>
          <w:lang w:val="en-US"/>
        </w:rPr>
      </w:pPr>
    </w:p>
    <w:p w14:paraId="03A9B034" w14:textId="77777777" w:rsidR="0007220A" w:rsidRPr="0001430D" w:rsidRDefault="0007220A" w:rsidP="000C4AF5">
      <w:pPr>
        <w:spacing w:after="0"/>
        <w:contextualSpacing/>
        <w:jc w:val="left"/>
        <w:rPr>
          <w:rFonts w:ascii="Times New Roman" w:hAnsi="Times New Roman"/>
          <w:b/>
          <w:lang w:val="en-US"/>
        </w:rPr>
      </w:pPr>
    </w:p>
    <w:p w14:paraId="1FD95FE8" w14:textId="77777777" w:rsidR="0007220A" w:rsidRPr="006A5FCA" w:rsidRDefault="0007220A" w:rsidP="00722D05">
      <w:pPr>
        <w:pStyle w:val="Caption"/>
        <w:keepNext/>
        <w:rPr>
          <w:rFonts w:ascii="Arial" w:hAnsi="Arial"/>
          <w:b w:val="0"/>
          <w:bCs w:val="0"/>
          <w:color w:val="1F497D"/>
          <w:sz w:val="28"/>
        </w:rPr>
      </w:pPr>
      <w:bookmarkStart w:id="455" w:name="_Toc385334022"/>
      <w:bookmarkStart w:id="456" w:name="_Toc386789995"/>
      <w:r>
        <w:t xml:space="preserve">Table </w:t>
      </w:r>
      <w:r w:rsidR="00D528B1">
        <w:fldChar w:fldCharType="begin"/>
      </w:r>
      <w:r w:rsidR="00D528B1">
        <w:instrText xml:space="preserve"> SEQ Table \* ARABIC </w:instrText>
      </w:r>
      <w:r w:rsidR="00D528B1">
        <w:fldChar w:fldCharType="separate"/>
      </w:r>
      <w:r w:rsidR="00925047">
        <w:rPr>
          <w:noProof/>
        </w:rPr>
        <w:t>18</w:t>
      </w:r>
      <w:r w:rsidR="00D528B1">
        <w:rPr>
          <w:noProof/>
        </w:rPr>
        <w:fldChar w:fldCharType="end"/>
      </w:r>
      <w:r>
        <w:t xml:space="preserve">: </w:t>
      </w:r>
      <w:r w:rsidRPr="00994A84">
        <w:t>Risks Related to the Implementation of Mongolia's National REDD+ Roadmap</w:t>
      </w:r>
      <w:bookmarkStart w:id="457" w:name="_Toc356377082"/>
      <w:bookmarkEnd w:id="455"/>
      <w:bookmarkEnd w:id="4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3058"/>
        <w:gridCol w:w="1547"/>
        <w:gridCol w:w="7661"/>
      </w:tblGrid>
      <w:tr w:rsidR="0007220A" w:rsidRPr="00C913B5" w14:paraId="3603DEF5" w14:textId="77777777" w:rsidTr="00020B69">
        <w:tc>
          <w:tcPr>
            <w:tcW w:w="1432" w:type="dxa"/>
            <w:shd w:val="clear" w:color="auto" w:fill="A6A6A6"/>
          </w:tcPr>
          <w:p w14:paraId="714116C7" w14:textId="77777777" w:rsidR="0007220A" w:rsidRPr="00C913B5" w:rsidRDefault="0007220A" w:rsidP="008A3CF5">
            <w:pPr>
              <w:spacing w:after="0"/>
              <w:jc w:val="center"/>
              <w:rPr>
                <w:rFonts w:cs="Calibri"/>
                <w:b/>
                <w:sz w:val="20"/>
                <w:szCs w:val="20"/>
              </w:rPr>
            </w:pPr>
            <w:r w:rsidRPr="00C913B5">
              <w:rPr>
                <w:rFonts w:cs="Calibri"/>
                <w:b/>
                <w:sz w:val="20"/>
                <w:szCs w:val="20"/>
              </w:rPr>
              <w:t>Risk Category</w:t>
            </w:r>
          </w:p>
        </w:tc>
        <w:tc>
          <w:tcPr>
            <w:tcW w:w="3069" w:type="dxa"/>
            <w:shd w:val="clear" w:color="auto" w:fill="A6A6A6"/>
          </w:tcPr>
          <w:p w14:paraId="6913C5C7" w14:textId="77777777" w:rsidR="0007220A" w:rsidRPr="00C913B5" w:rsidRDefault="0007220A" w:rsidP="008A3CF5">
            <w:pPr>
              <w:spacing w:after="0"/>
              <w:jc w:val="center"/>
              <w:rPr>
                <w:rFonts w:cs="Calibri"/>
                <w:b/>
                <w:sz w:val="20"/>
                <w:szCs w:val="20"/>
              </w:rPr>
            </w:pPr>
            <w:r w:rsidRPr="00C913B5">
              <w:rPr>
                <w:rFonts w:cs="Calibri"/>
                <w:b/>
                <w:sz w:val="20"/>
                <w:szCs w:val="20"/>
              </w:rPr>
              <w:t>Description of Risk</w:t>
            </w:r>
          </w:p>
        </w:tc>
        <w:tc>
          <w:tcPr>
            <w:tcW w:w="1549" w:type="dxa"/>
            <w:shd w:val="clear" w:color="auto" w:fill="A6A6A6"/>
          </w:tcPr>
          <w:p w14:paraId="36975C4E" w14:textId="77777777" w:rsidR="0007220A" w:rsidRPr="00C913B5" w:rsidRDefault="0007220A" w:rsidP="008A3CF5">
            <w:pPr>
              <w:spacing w:after="0"/>
              <w:jc w:val="center"/>
              <w:rPr>
                <w:rFonts w:cs="Calibri"/>
                <w:b/>
                <w:sz w:val="20"/>
                <w:szCs w:val="20"/>
              </w:rPr>
            </w:pPr>
            <w:r w:rsidRPr="00C913B5">
              <w:rPr>
                <w:rFonts w:cs="Calibri"/>
                <w:b/>
                <w:sz w:val="20"/>
                <w:szCs w:val="20"/>
              </w:rPr>
              <w:t>Assessment of Risk</w:t>
            </w:r>
          </w:p>
          <w:p w14:paraId="67BCDD39" w14:textId="77777777" w:rsidR="0007220A" w:rsidRPr="00C913B5" w:rsidRDefault="0007220A" w:rsidP="008A3CF5">
            <w:pPr>
              <w:spacing w:after="0"/>
              <w:jc w:val="center"/>
              <w:rPr>
                <w:rFonts w:cs="Calibri"/>
                <w:b/>
                <w:sz w:val="20"/>
                <w:szCs w:val="20"/>
              </w:rPr>
            </w:pPr>
            <w:r w:rsidRPr="00C913B5">
              <w:rPr>
                <w:rFonts w:cs="Calibri"/>
                <w:sz w:val="20"/>
                <w:szCs w:val="20"/>
              </w:rPr>
              <w:t>(</w:t>
            </w:r>
            <w:proofErr w:type="gramStart"/>
            <w:r w:rsidRPr="00C913B5">
              <w:rPr>
                <w:rFonts w:cs="Calibri"/>
                <w:sz w:val="20"/>
                <w:szCs w:val="20"/>
              </w:rPr>
              <w:t>high</w:t>
            </w:r>
            <w:proofErr w:type="gramEnd"/>
            <w:r w:rsidRPr="00C913B5">
              <w:rPr>
                <w:rFonts w:cs="Calibri"/>
                <w:sz w:val="20"/>
                <w:szCs w:val="20"/>
              </w:rPr>
              <w:t>, medium, or low)</w:t>
            </w:r>
          </w:p>
        </w:tc>
        <w:tc>
          <w:tcPr>
            <w:tcW w:w="7700" w:type="dxa"/>
            <w:shd w:val="clear" w:color="auto" w:fill="A6A6A6"/>
          </w:tcPr>
          <w:p w14:paraId="537FB916" w14:textId="77777777" w:rsidR="0007220A" w:rsidRPr="00C913B5" w:rsidRDefault="0007220A" w:rsidP="008A3CF5">
            <w:pPr>
              <w:spacing w:after="0"/>
              <w:jc w:val="center"/>
              <w:rPr>
                <w:rFonts w:cs="Calibri"/>
                <w:b/>
                <w:sz w:val="20"/>
                <w:szCs w:val="20"/>
              </w:rPr>
            </w:pPr>
            <w:r w:rsidRPr="00C913B5">
              <w:rPr>
                <w:rFonts w:cs="Calibri"/>
                <w:b/>
                <w:sz w:val="20"/>
                <w:szCs w:val="20"/>
              </w:rPr>
              <w:t>Mitigation Measure</w:t>
            </w:r>
          </w:p>
          <w:p w14:paraId="65EC519D" w14:textId="77777777" w:rsidR="0007220A" w:rsidRPr="00C913B5" w:rsidRDefault="0007220A" w:rsidP="008A3CF5">
            <w:pPr>
              <w:spacing w:after="0"/>
              <w:jc w:val="center"/>
              <w:rPr>
                <w:rFonts w:cs="Calibri"/>
                <w:b/>
                <w:sz w:val="20"/>
                <w:szCs w:val="20"/>
              </w:rPr>
            </w:pPr>
          </w:p>
        </w:tc>
      </w:tr>
      <w:tr w:rsidR="0007220A" w:rsidRPr="00C913B5" w14:paraId="0512F827" w14:textId="77777777" w:rsidTr="00020B69">
        <w:tc>
          <w:tcPr>
            <w:tcW w:w="1432" w:type="dxa"/>
          </w:tcPr>
          <w:p w14:paraId="4D8D3E8F" w14:textId="77777777" w:rsidR="0007220A" w:rsidRPr="00C913B5" w:rsidRDefault="0007220A" w:rsidP="008A3CF5">
            <w:pPr>
              <w:spacing w:after="0"/>
              <w:contextualSpacing/>
              <w:jc w:val="left"/>
              <w:rPr>
                <w:rFonts w:cs="Calibri"/>
                <w:b/>
                <w:sz w:val="20"/>
                <w:szCs w:val="20"/>
              </w:rPr>
            </w:pPr>
            <w:r w:rsidRPr="00C913B5">
              <w:rPr>
                <w:rFonts w:cs="Calibri"/>
                <w:b/>
                <w:sz w:val="20"/>
                <w:szCs w:val="20"/>
              </w:rPr>
              <w:t xml:space="preserve">Political </w:t>
            </w:r>
          </w:p>
        </w:tc>
        <w:tc>
          <w:tcPr>
            <w:tcW w:w="3069" w:type="dxa"/>
          </w:tcPr>
          <w:p w14:paraId="3EA5E0D2" w14:textId="77777777" w:rsidR="0007220A" w:rsidRPr="00C913B5" w:rsidRDefault="0007220A" w:rsidP="00744382">
            <w:pPr>
              <w:spacing w:after="0"/>
              <w:contextualSpacing/>
              <w:jc w:val="left"/>
              <w:rPr>
                <w:rFonts w:cs="Calibri"/>
                <w:sz w:val="20"/>
                <w:szCs w:val="20"/>
              </w:rPr>
            </w:pPr>
            <w:r w:rsidRPr="00C913B5">
              <w:rPr>
                <w:rFonts w:cs="Calibri"/>
                <w:sz w:val="20"/>
                <w:szCs w:val="20"/>
              </w:rPr>
              <w:t xml:space="preserve">Lack of political will in support of the Roadmap, supporting policies and institutional </w:t>
            </w:r>
            <w:proofErr w:type="gramStart"/>
            <w:r w:rsidRPr="00C913B5">
              <w:rPr>
                <w:rFonts w:cs="Calibri"/>
                <w:sz w:val="20"/>
                <w:szCs w:val="20"/>
              </w:rPr>
              <w:t xml:space="preserve">reforms </w:t>
            </w:r>
            <w:r>
              <w:rPr>
                <w:rFonts w:cs="Calibri"/>
                <w:sz w:val="20"/>
                <w:szCs w:val="20"/>
              </w:rPr>
              <w:t xml:space="preserve">  </w:t>
            </w:r>
            <w:proofErr w:type="gramEnd"/>
          </w:p>
        </w:tc>
        <w:tc>
          <w:tcPr>
            <w:tcW w:w="1549" w:type="dxa"/>
          </w:tcPr>
          <w:p w14:paraId="7CAEAF34" w14:textId="77777777" w:rsidR="0007220A" w:rsidRPr="00C913B5" w:rsidRDefault="0007220A" w:rsidP="008A3CF5">
            <w:pPr>
              <w:spacing w:after="0"/>
              <w:contextualSpacing/>
              <w:jc w:val="left"/>
              <w:rPr>
                <w:rFonts w:cs="Calibri"/>
                <w:sz w:val="20"/>
                <w:szCs w:val="20"/>
              </w:rPr>
            </w:pPr>
          </w:p>
          <w:p w14:paraId="548452B4"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7365A41F" w14:textId="77777777" w:rsidR="0007220A" w:rsidRPr="00744382" w:rsidRDefault="0007220A" w:rsidP="008A3CF5">
            <w:pPr>
              <w:spacing w:after="0"/>
              <w:contextualSpacing/>
              <w:rPr>
                <w:rFonts w:cs="Calibri"/>
                <w:sz w:val="20"/>
                <w:szCs w:val="20"/>
              </w:rPr>
            </w:pPr>
            <w:r w:rsidRPr="00744382">
              <w:rPr>
                <w:rFonts w:cs="Calibri"/>
                <w:sz w:val="20"/>
                <w:szCs w:val="20"/>
              </w:rPr>
              <w:t xml:space="preserve">Advocacy programme targeting policy makers and key decision makers would have a positive impact creating and maintaining the political will necessary for a successful programme implementation. REDD+ will be aligned with and discussed in the context of green development.  </w:t>
            </w:r>
          </w:p>
          <w:p w14:paraId="1D562636" w14:textId="77777777" w:rsidR="0007220A" w:rsidRPr="00744382" w:rsidRDefault="0007220A" w:rsidP="008A3CF5">
            <w:pPr>
              <w:spacing w:after="0"/>
              <w:contextualSpacing/>
              <w:rPr>
                <w:rFonts w:cs="Calibri"/>
                <w:sz w:val="20"/>
                <w:szCs w:val="20"/>
              </w:rPr>
            </w:pPr>
          </w:p>
          <w:p w14:paraId="0D049D4B" w14:textId="77777777" w:rsidR="0007220A" w:rsidRPr="00744382" w:rsidRDefault="0007220A" w:rsidP="00744382">
            <w:pPr>
              <w:spacing w:after="0"/>
              <w:contextualSpacing/>
              <w:rPr>
                <w:rFonts w:cs="Calibri"/>
                <w:sz w:val="20"/>
                <w:szCs w:val="20"/>
              </w:rPr>
            </w:pPr>
            <w:r w:rsidRPr="00744382">
              <w:rPr>
                <w:rFonts w:cs="Calibri"/>
                <w:sz w:val="20"/>
                <w:szCs w:val="20"/>
              </w:rPr>
              <w:t>Awareness programmes for national, Aimag and soum level politicians.</w:t>
            </w:r>
          </w:p>
        </w:tc>
      </w:tr>
      <w:tr w:rsidR="0007220A" w:rsidRPr="00C913B5" w14:paraId="515264FA" w14:textId="77777777" w:rsidTr="00020B69">
        <w:trPr>
          <w:trHeight w:val="1295"/>
        </w:trPr>
        <w:tc>
          <w:tcPr>
            <w:tcW w:w="1432" w:type="dxa"/>
            <w:vMerge w:val="restart"/>
          </w:tcPr>
          <w:p w14:paraId="43C6A298" w14:textId="77777777" w:rsidR="0007220A" w:rsidRPr="00C913B5" w:rsidRDefault="0007220A" w:rsidP="008A3CF5">
            <w:pPr>
              <w:spacing w:after="0"/>
              <w:contextualSpacing/>
              <w:jc w:val="left"/>
              <w:rPr>
                <w:rFonts w:cs="Calibri"/>
                <w:b/>
                <w:sz w:val="20"/>
                <w:szCs w:val="20"/>
              </w:rPr>
            </w:pPr>
            <w:r w:rsidRPr="00C913B5">
              <w:rPr>
                <w:rFonts w:cs="Calibri"/>
                <w:b/>
                <w:sz w:val="20"/>
                <w:szCs w:val="20"/>
              </w:rPr>
              <w:t>Organizational</w:t>
            </w:r>
          </w:p>
        </w:tc>
        <w:tc>
          <w:tcPr>
            <w:tcW w:w="3069" w:type="dxa"/>
          </w:tcPr>
          <w:p w14:paraId="3658846D" w14:textId="77777777" w:rsidR="0007220A" w:rsidRPr="00C913B5" w:rsidRDefault="0007220A" w:rsidP="008A3CF5">
            <w:pPr>
              <w:spacing w:after="0"/>
              <w:contextualSpacing/>
              <w:jc w:val="left"/>
              <w:rPr>
                <w:rFonts w:cs="Calibri"/>
                <w:sz w:val="20"/>
                <w:szCs w:val="20"/>
              </w:rPr>
            </w:pPr>
            <w:r w:rsidRPr="00C913B5">
              <w:rPr>
                <w:rFonts w:cs="Calibri"/>
                <w:sz w:val="20"/>
                <w:szCs w:val="20"/>
              </w:rPr>
              <w:t xml:space="preserve">Lack of coordination among the government institutions to work </w:t>
            </w:r>
          </w:p>
          <w:p w14:paraId="7CDD0FF4" w14:textId="77777777" w:rsidR="0007220A" w:rsidRPr="00C913B5" w:rsidRDefault="0007220A" w:rsidP="008A3CF5">
            <w:pPr>
              <w:spacing w:after="0"/>
              <w:contextualSpacing/>
              <w:jc w:val="left"/>
              <w:rPr>
                <w:rFonts w:cs="Calibri"/>
                <w:sz w:val="20"/>
                <w:szCs w:val="20"/>
              </w:rPr>
            </w:pPr>
            <w:proofErr w:type="gramStart"/>
            <w:r w:rsidRPr="00C913B5">
              <w:rPr>
                <w:rFonts w:cs="Calibri"/>
                <w:sz w:val="20"/>
                <w:szCs w:val="20"/>
              </w:rPr>
              <w:t>jointly</w:t>
            </w:r>
            <w:proofErr w:type="gramEnd"/>
            <w:r w:rsidRPr="00C913B5">
              <w:rPr>
                <w:rFonts w:cs="Calibri"/>
                <w:sz w:val="20"/>
                <w:szCs w:val="20"/>
              </w:rPr>
              <w:t xml:space="preserve"> and support joint actions (MRV, forest definition, law enforcement, etc)</w:t>
            </w:r>
          </w:p>
        </w:tc>
        <w:tc>
          <w:tcPr>
            <w:tcW w:w="1549" w:type="dxa"/>
          </w:tcPr>
          <w:p w14:paraId="47B9F2FC" w14:textId="77777777" w:rsidR="0007220A" w:rsidRPr="00C913B5" w:rsidRDefault="0007220A" w:rsidP="008A3CF5">
            <w:pPr>
              <w:spacing w:after="0"/>
              <w:contextualSpacing/>
              <w:jc w:val="left"/>
              <w:rPr>
                <w:rFonts w:cs="Calibri"/>
                <w:sz w:val="20"/>
                <w:szCs w:val="20"/>
              </w:rPr>
            </w:pPr>
          </w:p>
          <w:p w14:paraId="43AB8464"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2602B7D0" w14:textId="77777777" w:rsidR="0007220A" w:rsidRPr="00744382" w:rsidRDefault="0007220A" w:rsidP="008A3CF5">
            <w:pPr>
              <w:spacing w:after="0"/>
              <w:contextualSpacing/>
              <w:rPr>
                <w:rFonts w:cs="Calibri"/>
                <w:sz w:val="20"/>
                <w:szCs w:val="20"/>
              </w:rPr>
            </w:pPr>
            <w:r w:rsidRPr="00744382">
              <w:rPr>
                <w:rFonts w:cs="Calibri"/>
                <w:sz w:val="20"/>
                <w:szCs w:val="20"/>
              </w:rPr>
              <w:t>Weak coordination will be strengthened through the Green Development Concept and Mid-Term Programme. It has been designed to establish an interactive process involving all key ministries to provide adequate collaboration on critical social and environmental issues for sustainable development as embodied in the strategies and proposed actions. The REDD+ involvement in it is expected to create a common platform for different stakeholders to act together across land use sectors.</w:t>
            </w:r>
          </w:p>
        </w:tc>
      </w:tr>
      <w:tr w:rsidR="0007220A" w:rsidRPr="00C913B5" w14:paraId="5D6B44FF" w14:textId="77777777" w:rsidTr="00020B69">
        <w:tc>
          <w:tcPr>
            <w:tcW w:w="1432" w:type="dxa"/>
            <w:vMerge/>
          </w:tcPr>
          <w:p w14:paraId="60F8B06C" w14:textId="77777777" w:rsidR="0007220A" w:rsidRPr="00C913B5" w:rsidRDefault="0007220A" w:rsidP="008A3CF5">
            <w:pPr>
              <w:spacing w:after="0"/>
              <w:contextualSpacing/>
              <w:jc w:val="left"/>
              <w:rPr>
                <w:rFonts w:cs="Calibri"/>
                <w:b/>
                <w:sz w:val="20"/>
                <w:szCs w:val="20"/>
              </w:rPr>
            </w:pPr>
          </w:p>
        </w:tc>
        <w:tc>
          <w:tcPr>
            <w:tcW w:w="3069" w:type="dxa"/>
          </w:tcPr>
          <w:p w14:paraId="3F9504C3" w14:textId="77777777" w:rsidR="0007220A" w:rsidRPr="00C913B5" w:rsidRDefault="0007220A" w:rsidP="008A3CF5">
            <w:pPr>
              <w:spacing w:after="0"/>
              <w:contextualSpacing/>
              <w:jc w:val="left"/>
              <w:rPr>
                <w:rFonts w:cs="Calibri"/>
                <w:sz w:val="20"/>
                <w:szCs w:val="20"/>
              </w:rPr>
            </w:pPr>
            <w:r w:rsidRPr="00C913B5">
              <w:rPr>
                <w:rFonts w:cs="Calibri"/>
                <w:sz w:val="20"/>
                <w:szCs w:val="20"/>
              </w:rPr>
              <w:t xml:space="preserve">Lack of willingness to share and harmonize data across the government institutions. </w:t>
            </w:r>
          </w:p>
        </w:tc>
        <w:tc>
          <w:tcPr>
            <w:tcW w:w="1549" w:type="dxa"/>
          </w:tcPr>
          <w:p w14:paraId="52E48B66" w14:textId="77777777" w:rsidR="0007220A" w:rsidRPr="00C913B5" w:rsidRDefault="0007220A" w:rsidP="008A3CF5">
            <w:pPr>
              <w:spacing w:after="0"/>
              <w:contextualSpacing/>
              <w:jc w:val="left"/>
              <w:rPr>
                <w:rFonts w:cs="Calibri"/>
                <w:sz w:val="20"/>
                <w:szCs w:val="20"/>
              </w:rPr>
            </w:pPr>
          </w:p>
          <w:p w14:paraId="24C4AABD"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27D6D09B" w14:textId="77777777" w:rsidR="0007220A" w:rsidRPr="00744382" w:rsidRDefault="0007220A" w:rsidP="008A3CF5">
            <w:pPr>
              <w:spacing w:after="0"/>
              <w:contextualSpacing/>
              <w:rPr>
                <w:rFonts w:cs="Calibri"/>
                <w:sz w:val="20"/>
                <w:szCs w:val="20"/>
              </w:rPr>
            </w:pPr>
            <w:r w:rsidRPr="00744382">
              <w:rPr>
                <w:rFonts w:cs="Calibri"/>
                <w:sz w:val="20"/>
                <w:szCs w:val="20"/>
              </w:rPr>
              <w:t>Representatives of all relevant institutions will be members of the National Taskforce.</w:t>
            </w:r>
          </w:p>
          <w:p w14:paraId="770D89C5" w14:textId="77777777" w:rsidR="0007220A" w:rsidRPr="00744382" w:rsidRDefault="0007220A" w:rsidP="008A3CF5">
            <w:pPr>
              <w:spacing w:after="0"/>
              <w:contextualSpacing/>
              <w:rPr>
                <w:rFonts w:cs="Calibri"/>
                <w:sz w:val="20"/>
                <w:szCs w:val="20"/>
              </w:rPr>
            </w:pPr>
            <w:r w:rsidRPr="00744382">
              <w:rPr>
                <w:rFonts w:cs="Calibri"/>
                <w:sz w:val="20"/>
                <w:szCs w:val="20"/>
              </w:rPr>
              <w:t>In addition, the Government is currently working on a National data sharing mechanisms, which will be implemented in the future.</w:t>
            </w:r>
          </w:p>
        </w:tc>
      </w:tr>
      <w:tr w:rsidR="0007220A" w:rsidRPr="00C913B5" w14:paraId="5E8DBFCF" w14:textId="77777777" w:rsidTr="00020B69">
        <w:trPr>
          <w:trHeight w:val="503"/>
        </w:trPr>
        <w:tc>
          <w:tcPr>
            <w:tcW w:w="1432" w:type="dxa"/>
            <w:vMerge w:val="restart"/>
          </w:tcPr>
          <w:p w14:paraId="7742E358" w14:textId="77777777" w:rsidR="0007220A" w:rsidRPr="00C913B5" w:rsidRDefault="0007220A" w:rsidP="008A3CF5">
            <w:pPr>
              <w:spacing w:after="0"/>
              <w:contextualSpacing/>
              <w:jc w:val="left"/>
              <w:rPr>
                <w:rFonts w:cs="Calibri"/>
                <w:b/>
                <w:sz w:val="20"/>
                <w:szCs w:val="20"/>
              </w:rPr>
            </w:pPr>
            <w:r w:rsidRPr="00C913B5">
              <w:rPr>
                <w:rFonts w:cs="Calibri"/>
                <w:b/>
                <w:sz w:val="20"/>
                <w:szCs w:val="20"/>
              </w:rPr>
              <w:t xml:space="preserve">Operational </w:t>
            </w:r>
          </w:p>
        </w:tc>
        <w:tc>
          <w:tcPr>
            <w:tcW w:w="3069" w:type="dxa"/>
          </w:tcPr>
          <w:p w14:paraId="5C1898B5" w14:textId="77777777" w:rsidR="0007220A" w:rsidRPr="00C913B5" w:rsidRDefault="0007220A" w:rsidP="008A3CF5">
            <w:pPr>
              <w:spacing w:after="0"/>
              <w:contextualSpacing/>
              <w:jc w:val="left"/>
              <w:rPr>
                <w:rFonts w:cs="Calibri"/>
                <w:sz w:val="20"/>
                <w:szCs w:val="20"/>
              </w:rPr>
            </w:pPr>
            <w:r w:rsidRPr="00C913B5">
              <w:rPr>
                <w:rFonts w:cs="Calibri"/>
                <w:sz w:val="20"/>
                <w:szCs w:val="20"/>
              </w:rPr>
              <w:t xml:space="preserve">Ineffective national REDD+ coordination mechanism </w:t>
            </w:r>
          </w:p>
        </w:tc>
        <w:tc>
          <w:tcPr>
            <w:tcW w:w="1549" w:type="dxa"/>
          </w:tcPr>
          <w:p w14:paraId="36A74DC4" w14:textId="77777777" w:rsidR="0007220A" w:rsidRPr="00C913B5" w:rsidRDefault="0007220A" w:rsidP="008A3CF5">
            <w:pPr>
              <w:spacing w:after="0"/>
              <w:contextualSpacing/>
              <w:jc w:val="left"/>
              <w:rPr>
                <w:rFonts w:cs="Calibri"/>
                <w:sz w:val="20"/>
                <w:szCs w:val="20"/>
              </w:rPr>
            </w:pPr>
          </w:p>
          <w:p w14:paraId="4B5F3544" w14:textId="77777777" w:rsidR="0007220A" w:rsidRPr="00C913B5" w:rsidRDefault="0007220A" w:rsidP="008A3CF5">
            <w:pPr>
              <w:spacing w:after="0"/>
              <w:contextualSpacing/>
              <w:jc w:val="left"/>
              <w:rPr>
                <w:rFonts w:cs="Calibri"/>
                <w:sz w:val="20"/>
                <w:szCs w:val="20"/>
              </w:rPr>
            </w:pPr>
            <w:r w:rsidRPr="00C913B5">
              <w:rPr>
                <w:rFonts w:cs="Calibri"/>
                <w:sz w:val="20"/>
                <w:szCs w:val="20"/>
              </w:rPr>
              <w:t>Low</w:t>
            </w:r>
          </w:p>
        </w:tc>
        <w:tc>
          <w:tcPr>
            <w:tcW w:w="7700" w:type="dxa"/>
          </w:tcPr>
          <w:p w14:paraId="1E8B3C1C" w14:textId="77777777" w:rsidR="0007220A" w:rsidRPr="00744382" w:rsidRDefault="0007220A" w:rsidP="008A3CF5">
            <w:pPr>
              <w:spacing w:after="0"/>
              <w:contextualSpacing/>
              <w:rPr>
                <w:rFonts w:cs="Calibri"/>
                <w:sz w:val="20"/>
                <w:szCs w:val="20"/>
              </w:rPr>
            </w:pPr>
            <w:r w:rsidRPr="00744382">
              <w:rPr>
                <w:rFonts w:cs="Calibri"/>
                <w:sz w:val="20"/>
                <w:szCs w:val="20"/>
              </w:rPr>
              <w:t>The National Taskforce will be established immediately following the inception workshop to mitigate this risk. The Taskforce’s coordination and decision-making process will ensures adequate coordination and consensus between all the stakeholder institutions. In addition, it should be noted that over-reliance on the Taskforce for implementation progress can also be a risk</w:t>
            </w:r>
            <w:proofErr w:type="gramStart"/>
            <w:r w:rsidRPr="00744382">
              <w:rPr>
                <w:rFonts w:cs="Calibri"/>
                <w:sz w:val="20"/>
                <w:szCs w:val="20"/>
              </w:rPr>
              <w:t xml:space="preserve">.  </w:t>
            </w:r>
            <w:proofErr w:type="gramEnd"/>
            <w:r w:rsidRPr="00744382">
              <w:rPr>
                <w:rFonts w:cs="Calibri"/>
                <w:sz w:val="20"/>
                <w:szCs w:val="20"/>
              </w:rPr>
              <w:t>Therefore, the National REDD+ Programme Unit with the guidance of the Taskforce will closely monitor and address issues and risks as they arise and play a strong facilitation role to ensure progress</w:t>
            </w:r>
            <w:proofErr w:type="gramStart"/>
            <w:r w:rsidRPr="00744382">
              <w:rPr>
                <w:rFonts w:cs="Calibri"/>
                <w:sz w:val="20"/>
                <w:szCs w:val="20"/>
              </w:rPr>
              <w:t xml:space="preserve">.  </w:t>
            </w:r>
            <w:proofErr w:type="gramEnd"/>
          </w:p>
        </w:tc>
      </w:tr>
      <w:tr w:rsidR="0007220A" w:rsidRPr="00C913B5" w14:paraId="29DF8CC9" w14:textId="77777777" w:rsidTr="00020B69">
        <w:tc>
          <w:tcPr>
            <w:tcW w:w="1432" w:type="dxa"/>
            <w:vMerge/>
          </w:tcPr>
          <w:p w14:paraId="7F044688" w14:textId="77777777" w:rsidR="0007220A" w:rsidRPr="00C913B5" w:rsidRDefault="0007220A" w:rsidP="008A3CF5">
            <w:pPr>
              <w:spacing w:after="0"/>
              <w:contextualSpacing/>
              <w:jc w:val="left"/>
              <w:rPr>
                <w:rFonts w:cs="Calibri"/>
                <w:b/>
                <w:sz w:val="20"/>
                <w:szCs w:val="20"/>
              </w:rPr>
            </w:pPr>
          </w:p>
        </w:tc>
        <w:tc>
          <w:tcPr>
            <w:tcW w:w="3069" w:type="dxa"/>
          </w:tcPr>
          <w:p w14:paraId="6212C38B" w14:textId="77777777" w:rsidR="0007220A" w:rsidRPr="00C913B5" w:rsidRDefault="0007220A" w:rsidP="008A3CF5">
            <w:pPr>
              <w:spacing w:after="0"/>
              <w:contextualSpacing/>
              <w:jc w:val="left"/>
              <w:rPr>
                <w:rFonts w:cs="Calibri"/>
                <w:sz w:val="20"/>
                <w:szCs w:val="20"/>
              </w:rPr>
            </w:pPr>
            <w:r w:rsidRPr="00C913B5">
              <w:rPr>
                <w:rFonts w:cs="Calibri"/>
                <w:sz w:val="20"/>
                <w:szCs w:val="20"/>
              </w:rPr>
              <w:t xml:space="preserve">Limited information dissemination </w:t>
            </w:r>
            <w:r w:rsidRPr="00C913B5">
              <w:rPr>
                <w:rFonts w:cs="Calibri"/>
                <w:sz w:val="20"/>
                <w:szCs w:val="20"/>
              </w:rPr>
              <w:lastRenderedPageBreak/>
              <w:t>and access by remote areas</w:t>
            </w:r>
          </w:p>
        </w:tc>
        <w:tc>
          <w:tcPr>
            <w:tcW w:w="1549" w:type="dxa"/>
          </w:tcPr>
          <w:p w14:paraId="04E49A52" w14:textId="77777777" w:rsidR="0007220A" w:rsidRPr="00C913B5" w:rsidRDefault="0007220A" w:rsidP="008A3CF5">
            <w:pPr>
              <w:spacing w:after="0"/>
              <w:contextualSpacing/>
              <w:jc w:val="left"/>
              <w:rPr>
                <w:rFonts w:cs="Calibri"/>
                <w:sz w:val="20"/>
                <w:szCs w:val="20"/>
              </w:rPr>
            </w:pPr>
            <w:r w:rsidRPr="00C913B5">
              <w:rPr>
                <w:rFonts w:cs="Calibri"/>
                <w:sz w:val="20"/>
                <w:szCs w:val="20"/>
              </w:rPr>
              <w:lastRenderedPageBreak/>
              <w:t>Medium</w:t>
            </w:r>
          </w:p>
        </w:tc>
        <w:tc>
          <w:tcPr>
            <w:tcW w:w="7700" w:type="dxa"/>
          </w:tcPr>
          <w:p w14:paraId="5100E1B4" w14:textId="77777777" w:rsidR="0007220A" w:rsidRPr="00744382" w:rsidRDefault="0007220A" w:rsidP="001E718B">
            <w:pPr>
              <w:spacing w:after="0"/>
              <w:contextualSpacing/>
              <w:rPr>
                <w:rFonts w:cs="Calibri"/>
                <w:sz w:val="20"/>
                <w:szCs w:val="20"/>
              </w:rPr>
            </w:pPr>
            <w:r w:rsidRPr="001E718B">
              <w:rPr>
                <w:rFonts w:cs="Calibri"/>
                <w:sz w:val="20"/>
                <w:szCs w:val="20"/>
              </w:rPr>
              <w:t>Consultation and Participation Plan</w:t>
            </w:r>
            <w:r>
              <w:rPr>
                <w:rFonts w:cs="Calibri"/>
                <w:sz w:val="20"/>
                <w:szCs w:val="20"/>
              </w:rPr>
              <w:t xml:space="preserve"> </w:t>
            </w:r>
            <w:r w:rsidRPr="00744382">
              <w:rPr>
                <w:rFonts w:cs="Calibri"/>
                <w:sz w:val="20"/>
                <w:szCs w:val="20"/>
              </w:rPr>
              <w:t>would focus on stakeholders in remote areas.</w:t>
            </w:r>
          </w:p>
        </w:tc>
      </w:tr>
      <w:tr w:rsidR="0007220A" w:rsidRPr="00C913B5" w14:paraId="7193F1E8" w14:textId="77777777" w:rsidTr="00020B69">
        <w:tc>
          <w:tcPr>
            <w:tcW w:w="1432" w:type="dxa"/>
            <w:vMerge/>
          </w:tcPr>
          <w:p w14:paraId="0028BF0F" w14:textId="77777777" w:rsidR="0007220A" w:rsidRPr="00C913B5" w:rsidRDefault="0007220A" w:rsidP="008A3CF5">
            <w:pPr>
              <w:spacing w:after="0"/>
              <w:contextualSpacing/>
              <w:jc w:val="left"/>
              <w:rPr>
                <w:rFonts w:cs="Calibri"/>
                <w:b/>
                <w:sz w:val="20"/>
                <w:szCs w:val="20"/>
              </w:rPr>
            </w:pPr>
          </w:p>
        </w:tc>
        <w:tc>
          <w:tcPr>
            <w:tcW w:w="3069" w:type="dxa"/>
          </w:tcPr>
          <w:p w14:paraId="3636533A" w14:textId="77777777" w:rsidR="0007220A" w:rsidRPr="00C913B5" w:rsidRDefault="0007220A" w:rsidP="008A3CF5">
            <w:pPr>
              <w:spacing w:after="0"/>
              <w:contextualSpacing/>
              <w:jc w:val="left"/>
              <w:rPr>
                <w:rFonts w:cs="Calibri"/>
                <w:sz w:val="20"/>
                <w:szCs w:val="20"/>
              </w:rPr>
            </w:pPr>
            <w:r w:rsidRPr="00C913B5">
              <w:rPr>
                <w:rFonts w:cs="Calibri"/>
                <w:sz w:val="20"/>
                <w:szCs w:val="20"/>
              </w:rPr>
              <w:t>Legal barriers to benefit sharing options</w:t>
            </w:r>
          </w:p>
        </w:tc>
        <w:tc>
          <w:tcPr>
            <w:tcW w:w="1549" w:type="dxa"/>
          </w:tcPr>
          <w:p w14:paraId="5D23BB6D"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3EDA2747" w14:textId="77777777" w:rsidR="0007220A" w:rsidRPr="00744382" w:rsidRDefault="0007220A" w:rsidP="008A3CF5">
            <w:pPr>
              <w:spacing w:after="0"/>
              <w:contextualSpacing/>
              <w:rPr>
                <w:rFonts w:cs="Calibri"/>
                <w:sz w:val="20"/>
                <w:szCs w:val="20"/>
              </w:rPr>
            </w:pPr>
            <w:r w:rsidRPr="00744382">
              <w:rPr>
                <w:rFonts w:cs="Calibri"/>
                <w:sz w:val="20"/>
                <w:szCs w:val="20"/>
              </w:rPr>
              <w:t xml:space="preserve">Options for equitable and transparent benefit sharing will be identified. </w:t>
            </w:r>
          </w:p>
          <w:p w14:paraId="5221B119" w14:textId="77777777" w:rsidR="0007220A" w:rsidRPr="00744382" w:rsidRDefault="0007220A" w:rsidP="00744382">
            <w:pPr>
              <w:spacing w:after="0"/>
              <w:contextualSpacing/>
              <w:rPr>
                <w:rFonts w:cs="Calibri"/>
                <w:sz w:val="20"/>
                <w:szCs w:val="20"/>
              </w:rPr>
            </w:pPr>
            <w:r w:rsidRPr="00744382">
              <w:rPr>
                <w:rFonts w:cs="Calibri"/>
                <w:sz w:val="20"/>
                <w:szCs w:val="20"/>
              </w:rPr>
              <w:t>The TWG on financial flows and benefit sharing under REDD+ will provide a comprehensive understanding of the financial flows and develop options for financial management and benefit distribution</w:t>
            </w:r>
            <w:proofErr w:type="gramStart"/>
            <w:r w:rsidRPr="00744382">
              <w:rPr>
                <w:rFonts w:cs="Calibri"/>
                <w:sz w:val="20"/>
                <w:szCs w:val="20"/>
              </w:rPr>
              <w:t xml:space="preserve">.  </w:t>
            </w:r>
            <w:proofErr w:type="gramEnd"/>
          </w:p>
        </w:tc>
      </w:tr>
      <w:tr w:rsidR="0007220A" w:rsidRPr="00C913B5" w14:paraId="6BEA03BE" w14:textId="77777777" w:rsidTr="00020B69">
        <w:tc>
          <w:tcPr>
            <w:tcW w:w="1432" w:type="dxa"/>
            <w:vMerge/>
          </w:tcPr>
          <w:p w14:paraId="53B44BB7" w14:textId="77777777" w:rsidR="0007220A" w:rsidRPr="00C913B5" w:rsidRDefault="0007220A" w:rsidP="008A3CF5">
            <w:pPr>
              <w:spacing w:after="0"/>
              <w:contextualSpacing/>
              <w:jc w:val="left"/>
              <w:rPr>
                <w:rFonts w:cs="Calibri"/>
                <w:b/>
                <w:sz w:val="20"/>
                <w:szCs w:val="20"/>
              </w:rPr>
            </w:pPr>
          </w:p>
        </w:tc>
        <w:tc>
          <w:tcPr>
            <w:tcW w:w="3069" w:type="dxa"/>
          </w:tcPr>
          <w:p w14:paraId="46C97DD4" w14:textId="77777777" w:rsidR="0007220A" w:rsidRPr="00C913B5" w:rsidRDefault="0007220A" w:rsidP="008A3CF5">
            <w:pPr>
              <w:spacing w:after="0"/>
              <w:contextualSpacing/>
              <w:jc w:val="left"/>
              <w:rPr>
                <w:rFonts w:cs="Calibri"/>
                <w:sz w:val="20"/>
                <w:szCs w:val="20"/>
              </w:rPr>
            </w:pPr>
            <w:r w:rsidRPr="00C913B5">
              <w:rPr>
                <w:rFonts w:cs="Calibri"/>
                <w:sz w:val="20"/>
                <w:szCs w:val="20"/>
              </w:rPr>
              <w:t>Weak mechanism to allow effective participation of all relevant stakeholders.</w:t>
            </w:r>
          </w:p>
        </w:tc>
        <w:tc>
          <w:tcPr>
            <w:tcW w:w="1549" w:type="dxa"/>
          </w:tcPr>
          <w:p w14:paraId="3AECF965" w14:textId="77777777" w:rsidR="0007220A" w:rsidRPr="00C913B5" w:rsidRDefault="0007220A" w:rsidP="008A3CF5">
            <w:pPr>
              <w:spacing w:after="0"/>
              <w:contextualSpacing/>
              <w:jc w:val="left"/>
              <w:rPr>
                <w:rFonts w:cs="Calibri"/>
                <w:sz w:val="20"/>
                <w:szCs w:val="20"/>
              </w:rPr>
            </w:pPr>
          </w:p>
          <w:p w14:paraId="30286731" w14:textId="77777777" w:rsidR="0007220A" w:rsidRPr="00C913B5" w:rsidRDefault="0007220A" w:rsidP="008A3CF5">
            <w:pPr>
              <w:spacing w:after="0"/>
              <w:contextualSpacing/>
              <w:jc w:val="left"/>
              <w:rPr>
                <w:rFonts w:cs="Calibri"/>
                <w:sz w:val="20"/>
                <w:szCs w:val="20"/>
              </w:rPr>
            </w:pPr>
            <w:r w:rsidRPr="00C913B5">
              <w:rPr>
                <w:rFonts w:cs="Calibri"/>
                <w:sz w:val="20"/>
                <w:szCs w:val="20"/>
              </w:rPr>
              <w:t>Low</w:t>
            </w:r>
          </w:p>
        </w:tc>
        <w:tc>
          <w:tcPr>
            <w:tcW w:w="7700" w:type="dxa"/>
          </w:tcPr>
          <w:p w14:paraId="190B91EE" w14:textId="77777777" w:rsidR="0007220A" w:rsidRPr="00744382" w:rsidRDefault="0007220A" w:rsidP="008A3CF5">
            <w:pPr>
              <w:spacing w:after="0"/>
              <w:contextualSpacing/>
              <w:rPr>
                <w:rFonts w:cs="Calibri"/>
                <w:sz w:val="20"/>
                <w:szCs w:val="20"/>
              </w:rPr>
            </w:pPr>
            <w:r w:rsidRPr="00744382">
              <w:rPr>
                <w:rFonts w:cs="Calibri"/>
                <w:sz w:val="20"/>
                <w:szCs w:val="20"/>
              </w:rPr>
              <w:t>With targeted awareness among stakeholders, effective platforms to ensure stakeholder participation will be developed. The proposed ‘REDD readiness’ phase is used to analyse existing barriers and develop effective mechanisms.</w:t>
            </w:r>
          </w:p>
        </w:tc>
      </w:tr>
      <w:tr w:rsidR="0007220A" w:rsidRPr="00C913B5" w14:paraId="15E6D813" w14:textId="77777777" w:rsidTr="00020B69">
        <w:trPr>
          <w:trHeight w:val="1294"/>
        </w:trPr>
        <w:tc>
          <w:tcPr>
            <w:tcW w:w="1432" w:type="dxa"/>
          </w:tcPr>
          <w:p w14:paraId="0B9E7747" w14:textId="77777777" w:rsidR="0007220A" w:rsidRPr="00C913B5" w:rsidRDefault="0007220A" w:rsidP="008A3CF5">
            <w:pPr>
              <w:spacing w:after="0"/>
              <w:contextualSpacing/>
              <w:jc w:val="left"/>
              <w:rPr>
                <w:rFonts w:cs="Calibri"/>
                <w:b/>
                <w:sz w:val="20"/>
                <w:szCs w:val="20"/>
              </w:rPr>
            </w:pPr>
            <w:r w:rsidRPr="00C913B5">
              <w:rPr>
                <w:rFonts w:cs="Calibri"/>
                <w:b/>
                <w:sz w:val="20"/>
                <w:szCs w:val="20"/>
              </w:rPr>
              <w:t xml:space="preserve">Regulatory </w:t>
            </w:r>
          </w:p>
          <w:p w14:paraId="59529DF5" w14:textId="77777777" w:rsidR="0007220A" w:rsidRPr="00C913B5" w:rsidRDefault="0007220A" w:rsidP="008A3CF5">
            <w:pPr>
              <w:spacing w:after="0"/>
              <w:contextualSpacing/>
              <w:jc w:val="left"/>
              <w:rPr>
                <w:rFonts w:cs="Calibri"/>
                <w:b/>
                <w:sz w:val="20"/>
                <w:szCs w:val="20"/>
              </w:rPr>
            </w:pPr>
          </w:p>
          <w:p w14:paraId="51829E90" w14:textId="77777777" w:rsidR="0007220A" w:rsidRPr="00C913B5" w:rsidRDefault="0007220A" w:rsidP="008A3CF5">
            <w:pPr>
              <w:spacing w:after="0"/>
              <w:contextualSpacing/>
              <w:jc w:val="left"/>
              <w:rPr>
                <w:rFonts w:cs="Calibri"/>
                <w:b/>
                <w:sz w:val="20"/>
                <w:szCs w:val="20"/>
              </w:rPr>
            </w:pPr>
          </w:p>
          <w:p w14:paraId="1B09DCFF" w14:textId="77777777" w:rsidR="0007220A" w:rsidRPr="00C913B5" w:rsidRDefault="0007220A" w:rsidP="008A3CF5">
            <w:pPr>
              <w:spacing w:after="0"/>
              <w:contextualSpacing/>
              <w:jc w:val="left"/>
              <w:rPr>
                <w:rFonts w:cs="Calibri"/>
                <w:b/>
                <w:sz w:val="20"/>
                <w:szCs w:val="20"/>
              </w:rPr>
            </w:pPr>
          </w:p>
        </w:tc>
        <w:tc>
          <w:tcPr>
            <w:tcW w:w="3069" w:type="dxa"/>
          </w:tcPr>
          <w:p w14:paraId="646FDE94" w14:textId="77777777" w:rsidR="0007220A" w:rsidRPr="00C913B5" w:rsidRDefault="0007220A" w:rsidP="008A3CF5">
            <w:pPr>
              <w:spacing w:after="0"/>
              <w:contextualSpacing/>
              <w:jc w:val="left"/>
              <w:rPr>
                <w:rFonts w:cs="Calibri"/>
                <w:sz w:val="20"/>
                <w:szCs w:val="20"/>
              </w:rPr>
            </w:pPr>
            <w:r w:rsidRPr="00C913B5">
              <w:rPr>
                <w:rFonts w:cs="Calibri"/>
                <w:sz w:val="20"/>
                <w:szCs w:val="20"/>
              </w:rPr>
              <w:t>Lack of stakeholder interests and support on key guidance materials (safeguards, etc)</w:t>
            </w:r>
          </w:p>
        </w:tc>
        <w:tc>
          <w:tcPr>
            <w:tcW w:w="1549" w:type="dxa"/>
          </w:tcPr>
          <w:p w14:paraId="32BAB998" w14:textId="77777777" w:rsidR="0007220A" w:rsidRPr="00C913B5" w:rsidRDefault="0007220A" w:rsidP="008A3CF5">
            <w:pPr>
              <w:spacing w:after="0"/>
              <w:contextualSpacing/>
              <w:jc w:val="left"/>
              <w:rPr>
                <w:rFonts w:cs="Calibri"/>
                <w:sz w:val="20"/>
                <w:szCs w:val="20"/>
              </w:rPr>
            </w:pPr>
          </w:p>
          <w:p w14:paraId="406ED04A"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76397913" w14:textId="77777777" w:rsidR="0007220A" w:rsidRPr="00744382" w:rsidRDefault="0007220A" w:rsidP="008A3CF5">
            <w:pPr>
              <w:spacing w:after="0"/>
              <w:contextualSpacing/>
              <w:rPr>
                <w:rFonts w:cs="Calibri"/>
                <w:sz w:val="20"/>
                <w:szCs w:val="20"/>
              </w:rPr>
            </w:pPr>
            <w:r w:rsidRPr="00744382">
              <w:rPr>
                <w:rFonts w:cs="Calibri"/>
                <w:sz w:val="20"/>
                <w:szCs w:val="20"/>
              </w:rPr>
              <w:t xml:space="preserve">Detailed analysis to develop a clear understanding of potential impacts and different stakeholder interests together with </w:t>
            </w:r>
            <w:proofErr w:type="gramStart"/>
            <w:r w:rsidRPr="00744382">
              <w:rPr>
                <w:rFonts w:cs="Calibri"/>
                <w:sz w:val="20"/>
                <w:szCs w:val="20"/>
              </w:rPr>
              <w:t>awareness-raising</w:t>
            </w:r>
            <w:proofErr w:type="gramEnd"/>
            <w:r w:rsidRPr="00744382">
              <w:rPr>
                <w:rFonts w:cs="Calibri"/>
                <w:sz w:val="20"/>
                <w:szCs w:val="20"/>
              </w:rPr>
              <w:t xml:space="preserve"> and consultation will ensure effective participation and support of stakeholders.</w:t>
            </w:r>
          </w:p>
        </w:tc>
      </w:tr>
      <w:tr w:rsidR="0007220A" w:rsidRPr="00C913B5" w14:paraId="60A1ED6C" w14:textId="77777777" w:rsidTr="00020B69">
        <w:trPr>
          <w:trHeight w:val="997"/>
        </w:trPr>
        <w:tc>
          <w:tcPr>
            <w:tcW w:w="1432" w:type="dxa"/>
          </w:tcPr>
          <w:p w14:paraId="53FC0247" w14:textId="77777777" w:rsidR="0007220A" w:rsidRPr="00C913B5" w:rsidRDefault="0007220A" w:rsidP="008A3CF5">
            <w:pPr>
              <w:spacing w:after="0"/>
              <w:contextualSpacing/>
              <w:jc w:val="left"/>
              <w:rPr>
                <w:rFonts w:cs="Calibri"/>
                <w:b/>
                <w:sz w:val="20"/>
                <w:szCs w:val="20"/>
              </w:rPr>
            </w:pPr>
          </w:p>
          <w:p w14:paraId="05F05289" w14:textId="77777777" w:rsidR="0007220A" w:rsidRPr="00C913B5" w:rsidRDefault="0007220A" w:rsidP="008A3CF5">
            <w:pPr>
              <w:spacing w:after="0"/>
              <w:contextualSpacing/>
              <w:jc w:val="left"/>
              <w:rPr>
                <w:rFonts w:cs="Calibri"/>
                <w:b/>
                <w:sz w:val="20"/>
                <w:szCs w:val="20"/>
              </w:rPr>
            </w:pPr>
            <w:r w:rsidRPr="00C913B5">
              <w:rPr>
                <w:rFonts w:cs="Calibri"/>
                <w:b/>
                <w:sz w:val="20"/>
                <w:szCs w:val="20"/>
              </w:rPr>
              <w:t xml:space="preserve">Strategic </w:t>
            </w:r>
          </w:p>
        </w:tc>
        <w:tc>
          <w:tcPr>
            <w:tcW w:w="3069" w:type="dxa"/>
          </w:tcPr>
          <w:p w14:paraId="6F9B0518" w14:textId="77777777" w:rsidR="0007220A" w:rsidRPr="00C913B5" w:rsidRDefault="0007220A" w:rsidP="008A3CF5">
            <w:pPr>
              <w:spacing w:after="0"/>
              <w:contextualSpacing/>
              <w:jc w:val="left"/>
              <w:rPr>
                <w:rFonts w:cs="Calibri"/>
                <w:sz w:val="20"/>
                <w:szCs w:val="20"/>
              </w:rPr>
            </w:pPr>
            <w:r w:rsidRPr="00C913B5">
              <w:rPr>
                <w:rFonts w:cs="Calibri"/>
                <w:sz w:val="20"/>
                <w:szCs w:val="20"/>
              </w:rPr>
              <w:t xml:space="preserve">Lack of coordination among different stakeholder </w:t>
            </w:r>
            <w:proofErr w:type="gramStart"/>
            <w:r w:rsidRPr="00C913B5">
              <w:rPr>
                <w:rFonts w:cs="Calibri"/>
                <w:sz w:val="20"/>
                <w:szCs w:val="20"/>
              </w:rPr>
              <w:t xml:space="preserve">groups   </w:t>
            </w:r>
            <w:proofErr w:type="gramEnd"/>
          </w:p>
        </w:tc>
        <w:tc>
          <w:tcPr>
            <w:tcW w:w="1549" w:type="dxa"/>
          </w:tcPr>
          <w:p w14:paraId="291F53D2" w14:textId="77777777" w:rsidR="0007220A" w:rsidRPr="00C913B5" w:rsidRDefault="0007220A" w:rsidP="008A3CF5">
            <w:pPr>
              <w:spacing w:after="0"/>
              <w:contextualSpacing/>
              <w:jc w:val="left"/>
              <w:rPr>
                <w:rFonts w:cs="Calibri"/>
                <w:sz w:val="20"/>
                <w:szCs w:val="20"/>
              </w:rPr>
            </w:pPr>
            <w:r w:rsidRPr="00C913B5">
              <w:rPr>
                <w:rFonts w:cs="Calibri"/>
                <w:sz w:val="20"/>
                <w:szCs w:val="20"/>
              </w:rPr>
              <w:t>Medium</w:t>
            </w:r>
          </w:p>
        </w:tc>
        <w:tc>
          <w:tcPr>
            <w:tcW w:w="7700" w:type="dxa"/>
          </w:tcPr>
          <w:p w14:paraId="31DF5A8F" w14:textId="77777777" w:rsidR="0007220A" w:rsidRPr="00744382" w:rsidRDefault="0007220A" w:rsidP="008A3CF5">
            <w:pPr>
              <w:spacing w:after="0"/>
              <w:contextualSpacing/>
              <w:rPr>
                <w:rFonts w:cs="Calibri"/>
                <w:sz w:val="20"/>
                <w:szCs w:val="20"/>
              </w:rPr>
            </w:pPr>
            <w:r w:rsidRPr="00D21351">
              <w:rPr>
                <w:rFonts w:cs="Calibri"/>
                <w:sz w:val="20"/>
                <w:szCs w:val="20"/>
              </w:rPr>
              <w:t xml:space="preserve">Consultation and Participation Plan </w:t>
            </w:r>
            <w:r w:rsidRPr="00744382">
              <w:rPr>
                <w:rFonts w:cs="Calibri"/>
                <w:sz w:val="20"/>
                <w:szCs w:val="20"/>
              </w:rPr>
              <w:t>will improve information access and dissemination plus extensive coordination extending from national to community level.</w:t>
            </w:r>
          </w:p>
        </w:tc>
      </w:tr>
    </w:tbl>
    <w:p w14:paraId="3F1E4165" w14:textId="77777777" w:rsidR="0007220A" w:rsidRPr="006A5FCA" w:rsidRDefault="0007220A">
      <w:pPr>
        <w:spacing w:after="0"/>
        <w:jc w:val="left"/>
        <w:rPr>
          <w:rFonts w:ascii="Arial" w:hAnsi="Arial"/>
          <w:b/>
          <w:bCs/>
          <w:color w:val="1F497D"/>
          <w:sz w:val="28"/>
        </w:rPr>
      </w:pPr>
    </w:p>
    <w:p w14:paraId="7DCB3B16" w14:textId="77777777" w:rsidR="0007220A" w:rsidRPr="00722D05" w:rsidRDefault="0007220A" w:rsidP="00B10F29">
      <w:pPr>
        <w:spacing w:before="120" w:after="120"/>
        <w:jc w:val="left"/>
        <w:rPr>
          <w:rFonts w:eastAsia="Times New Roman" w:cs="Calibri"/>
          <w:b/>
          <w:szCs w:val="22"/>
          <w:lang w:val="en-US"/>
        </w:rPr>
      </w:pPr>
      <w:r w:rsidRPr="00722D05">
        <w:rPr>
          <w:rFonts w:eastAsia="Times New Roman" w:cs="Calibri"/>
          <w:b/>
          <w:szCs w:val="22"/>
          <w:lang w:val="en-US"/>
        </w:rPr>
        <w:t>Potential Risks related to the Cancun Safeguards and Mitigation Strategies</w:t>
      </w:r>
    </w:p>
    <w:p w14:paraId="78A6B2B9" w14:textId="77777777" w:rsidR="0007220A" w:rsidRDefault="0007220A" w:rsidP="00B10F29">
      <w:pPr>
        <w:spacing w:after="0"/>
        <w:rPr>
          <w:rFonts w:eastAsia="Times New Roman" w:cs="Calibri"/>
          <w:szCs w:val="22"/>
          <w:lang w:val="en-US"/>
        </w:rPr>
      </w:pPr>
      <w:r w:rsidRPr="00722D05">
        <w:rPr>
          <w:rFonts w:eastAsia="Times New Roman" w:cs="Calibri"/>
          <w:szCs w:val="22"/>
          <w:lang w:val="en-US"/>
        </w:rPr>
        <w:t xml:space="preserve">REDD+ has the potential to deliver substantial benefits beyond carbon. However, there is also a possibility that risks will be incurred in the implementation of REDD+. Accordingly, the UN-REDD Programme has worked with partners and REDD+ countries to develop guidance to enhance the multiple benefits of, and reduce risks from REDD+.  On this basis, the UN-REDD Programme Social and Environmental Principles and Criteria (SEPC) have been developed, and are coherent with and draw from the broad guidance provided by the Cancun agreement.  </w:t>
      </w:r>
    </w:p>
    <w:p w14:paraId="2E236D9A" w14:textId="77777777" w:rsidR="0007220A" w:rsidRPr="00722D05" w:rsidRDefault="0007220A" w:rsidP="00B10F29">
      <w:pPr>
        <w:spacing w:after="0"/>
        <w:rPr>
          <w:rFonts w:eastAsia="Times New Roman" w:cs="Calibri"/>
          <w:szCs w:val="22"/>
          <w:lang w:val="en-US"/>
        </w:rPr>
      </w:pPr>
    </w:p>
    <w:p w14:paraId="2030734E" w14:textId="77777777" w:rsidR="0007220A" w:rsidRDefault="0007220A" w:rsidP="00B10F29">
      <w:pPr>
        <w:spacing w:after="0"/>
        <w:rPr>
          <w:rFonts w:eastAsia="Times New Roman" w:cs="Calibri"/>
          <w:szCs w:val="22"/>
          <w:lang w:val="en-US"/>
        </w:rPr>
      </w:pPr>
      <w:r w:rsidRPr="00B10F29">
        <w:rPr>
          <w:rFonts w:eastAsia="Times New Roman" w:cs="Calibri"/>
          <w:szCs w:val="22"/>
          <w:lang w:val="en-US"/>
        </w:rPr>
        <w:t>The following table</w:t>
      </w:r>
      <w:r>
        <w:rPr>
          <w:rFonts w:eastAsia="Times New Roman" w:cs="Calibri"/>
          <w:szCs w:val="22"/>
          <w:lang w:val="en-US"/>
        </w:rPr>
        <w:t xml:space="preserve"> </w:t>
      </w:r>
      <w:r w:rsidRPr="00B10F29">
        <w:rPr>
          <w:rFonts w:eastAsia="Times New Roman" w:cs="Calibri"/>
          <w:szCs w:val="22"/>
          <w:lang w:val="en-US"/>
        </w:rPr>
        <w:t>illustrates the potential risks (C) expected during the design and implementation of a National REDD+ Programme, referenced to the Cancun safeguards (A) and associated SEPC (B). It also lists the policies and measures that will be taken (D) during the implementation of the R-PP/UN-REDD National Programme. Note that individual safeguards cannot be seen in isolation and that there is some overlap especially among the environmental safeguards.</w:t>
      </w:r>
      <w:r w:rsidRPr="00722D05">
        <w:rPr>
          <w:rFonts w:eastAsia="Times New Roman" w:cs="Calibri"/>
          <w:szCs w:val="22"/>
          <w:lang w:val="en-US"/>
        </w:rPr>
        <w:t xml:space="preserve"> </w:t>
      </w:r>
    </w:p>
    <w:p w14:paraId="7DC44050" w14:textId="77777777" w:rsidR="0007220A" w:rsidRDefault="0007220A" w:rsidP="00B10F29">
      <w:pPr>
        <w:spacing w:after="0"/>
        <w:rPr>
          <w:rFonts w:eastAsia="Times New Roman" w:cs="Calibri"/>
          <w:szCs w:val="22"/>
          <w:lang w:val="en-US"/>
        </w:rPr>
      </w:pPr>
    </w:p>
    <w:p w14:paraId="6CE43A1E" w14:textId="77777777" w:rsidR="0007220A" w:rsidRDefault="0007220A" w:rsidP="00B10F29">
      <w:pPr>
        <w:spacing w:after="0"/>
        <w:rPr>
          <w:rFonts w:eastAsia="Times New Roman" w:cs="Calibri"/>
          <w:szCs w:val="22"/>
          <w:lang w:val="en-US"/>
        </w:rPr>
      </w:pPr>
      <w:r>
        <w:rPr>
          <w:rFonts w:eastAsia="Times New Roman" w:cs="Calibri"/>
          <w:szCs w:val="22"/>
          <w:lang w:val="en-US"/>
        </w:rPr>
        <w:t>A safeguard risk matrix will be prepared for Mongolia at the outset of the Roadmap.</w:t>
      </w:r>
    </w:p>
    <w:p w14:paraId="0A9670E3" w14:textId="77777777" w:rsidR="0007220A" w:rsidRPr="00722D05" w:rsidRDefault="0007220A" w:rsidP="00B10F29">
      <w:pPr>
        <w:spacing w:after="0"/>
        <w:rPr>
          <w:rFonts w:eastAsia="Times New Roman" w:cs="Calibri"/>
          <w:szCs w:val="22"/>
          <w:lang w:val="en-US"/>
        </w:rPr>
      </w:pPr>
    </w:p>
    <w:p w14:paraId="48755BCD" w14:textId="77777777" w:rsidR="0007220A" w:rsidRDefault="0007220A" w:rsidP="00B10F29">
      <w:pPr>
        <w:pStyle w:val="Caption"/>
        <w:keepNext/>
      </w:pPr>
      <w:bookmarkStart w:id="458" w:name="_Toc385334023"/>
      <w:bookmarkStart w:id="459" w:name="_Toc386789996"/>
      <w:r>
        <w:t xml:space="preserve">Table </w:t>
      </w:r>
      <w:r w:rsidR="00D528B1">
        <w:fldChar w:fldCharType="begin"/>
      </w:r>
      <w:r w:rsidR="00D528B1">
        <w:instrText xml:space="preserve"> SEQ Table \* ARABIC </w:instrText>
      </w:r>
      <w:r w:rsidR="00D528B1">
        <w:fldChar w:fldCharType="separate"/>
      </w:r>
      <w:r w:rsidR="00925047">
        <w:rPr>
          <w:noProof/>
        </w:rPr>
        <w:t>19</w:t>
      </w:r>
      <w:r w:rsidR="00D528B1">
        <w:rPr>
          <w:noProof/>
        </w:rPr>
        <w:fldChar w:fldCharType="end"/>
      </w:r>
      <w:r>
        <w:t>: Safeguard Risk Matrix</w:t>
      </w:r>
      <w:bookmarkEnd w:id="458"/>
      <w:bookmarkEnd w:id="459"/>
      <w:r>
        <w:t xml:space="preserve"> </w:t>
      </w:r>
    </w:p>
    <w:p w14:paraId="594FAF2C" w14:textId="77777777" w:rsidR="0007220A" w:rsidRDefault="0007220A" w:rsidP="00722D05">
      <w:pPr>
        <w:spacing w:after="0"/>
        <w:jc w:val="left"/>
        <w:rPr>
          <w:rFonts w:ascii="Cambria" w:eastAsia="MS Gothic" w:hAnsi="Cambria"/>
          <w:b/>
          <w:bCs/>
          <w:color w:val="365F91"/>
          <w:sz w:val="28"/>
          <w:szCs w:val="28"/>
          <w:lang w:val="en-US"/>
        </w:rPr>
      </w:pPr>
    </w:p>
    <w:tbl>
      <w:tblPr>
        <w:tblW w:w="13672" w:type="dxa"/>
        <w:jc w:val="center"/>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3"/>
        <w:gridCol w:w="2259"/>
        <w:gridCol w:w="1890"/>
        <w:gridCol w:w="6960"/>
      </w:tblGrid>
      <w:tr w:rsidR="0007220A" w:rsidRPr="007A6010" w14:paraId="76940FBD" w14:textId="77777777" w:rsidTr="00ED26DB">
        <w:trPr>
          <w:trHeight w:val="953"/>
          <w:jc w:val="center"/>
        </w:trPr>
        <w:tc>
          <w:tcPr>
            <w:tcW w:w="2563" w:type="dxa"/>
            <w:shd w:val="clear" w:color="auto" w:fill="A6A6A6"/>
          </w:tcPr>
          <w:p w14:paraId="610013CF" w14:textId="77777777" w:rsidR="0007220A" w:rsidRPr="00C913B5" w:rsidRDefault="0007220A" w:rsidP="009C41C5">
            <w:pPr>
              <w:pStyle w:val="ColorfulList-Accent13"/>
              <w:numPr>
                <w:ilvl w:val="0"/>
                <w:numId w:val="100"/>
              </w:numPr>
              <w:tabs>
                <w:tab w:val="left" w:pos="349"/>
              </w:tabs>
              <w:spacing w:after="0" w:line="240" w:lineRule="auto"/>
              <w:ind w:left="180" w:firstLine="0"/>
              <w:contextualSpacing w:val="0"/>
              <w:rPr>
                <w:rFonts w:cs="Calibri"/>
                <w:b/>
                <w:sz w:val="20"/>
                <w:szCs w:val="20"/>
                <w:lang w:val="en-CA"/>
              </w:rPr>
            </w:pPr>
            <w:r w:rsidRPr="00C913B5">
              <w:rPr>
                <w:rFonts w:cs="Calibri"/>
                <w:b/>
                <w:bCs/>
                <w:sz w:val="20"/>
                <w:szCs w:val="20"/>
                <w:lang w:val="en-CA"/>
              </w:rPr>
              <w:lastRenderedPageBreak/>
              <w:t xml:space="preserve">Relevant section of </w:t>
            </w:r>
            <w:hyperlink r:id="rId35" w:history="1">
              <w:r w:rsidRPr="00C913B5">
                <w:rPr>
                  <w:rStyle w:val="Hyperlink"/>
                  <w:rFonts w:cs="Calibri"/>
                  <w:sz w:val="20"/>
                  <w:szCs w:val="20"/>
                  <w:lang w:val="en-CA"/>
                </w:rPr>
                <w:t>Cancun Agreement</w:t>
              </w:r>
            </w:hyperlink>
            <w:r w:rsidRPr="00C913B5">
              <w:rPr>
                <w:rFonts w:cs="Calibri"/>
                <w:b/>
                <w:bCs/>
                <w:sz w:val="20"/>
                <w:szCs w:val="20"/>
                <w:u w:val="single"/>
              </w:rPr>
              <w:t>s</w:t>
            </w:r>
            <w:r w:rsidRPr="00C913B5">
              <w:rPr>
                <w:rFonts w:cs="Calibri"/>
                <w:b/>
                <w:bCs/>
                <w:sz w:val="20"/>
                <w:szCs w:val="20"/>
                <w:lang w:val="en-CA"/>
              </w:rPr>
              <w:t>, Annex I (REDD+ Safeguards, UNFCCC)</w:t>
            </w:r>
          </w:p>
        </w:tc>
        <w:tc>
          <w:tcPr>
            <w:tcW w:w="2259" w:type="dxa"/>
            <w:shd w:val="clear" w:color="auto" w:fill="A6A6A6"/>
          </w:tcPr>
          <w:p w14:paraId="5B04CA75" w14:textId="77777777" w:rsidR="0007220A" w:rsidRPr="005D16A8" w:rsidRDefault="0007220A" w:rsidP="009C41C5">
            <w:pPr>
              <w:pStyle w:val="ColorfulList-Accent13"/>
              <w:numPr>
                <w:ilvl w:val="0"/>
                <w:numId w:val="100"/>
              </w:numPr>
              <w:tabs>
                <w:tab w:val="left" w:pos="320"/>
              </w:tabs>
              <w:spacing w:after="0" w:line="240" w:lineRule="auto"/>
              <w:ind w:left="162" w:firstLine="0"/>
              <w:contextualSpacing w:val="0"/>
              <w:rPr>
                <w:sz w:val="20"/>
                <w:lang w:val="fr-CH"/>
              </w:rPr>
            </w:pPr>
            <w:r w:rsidRPr="005D16A8">
              <w:rPr>
                <w:b/>
                <w:sz w:val="20"/>
                <w:lang w:val="fr-CH"/>
              </w:rPr>
              <w:t>UN-REDD Social &amp;</w:t>
            </w:r>
            <w:r>
              <w:rPr>
                <w:b/>
                <w:sz w:val="20"/>
                <w:lang w:val="fr-CH"/>
              </w:rPr>
              <w:t xml:space="preserve"> </w:t>
            </w:r>
            <w:r w:rsidRPr="005D16A8">
              <w:rPr>
                <w:b/>
                <w:sz w:val="20"/>
                <w:lang w:val="fr-CH"/>
              </w:rPr>
              <w:t>Environmental Principle</w:t>
            </w:r>
          </w:p>
        </w:tc>
        <w:tc>
          <w:tcPr>
            <w:tcW w:w="1890" w:type="dxa"/>
            <w:shd w:val="clear" w:color="auto" w:fill="A6A6A6"/>
          </w:tcPr>
          <w:p w14:paraId="61D7D7AC" w14:textId="77777777" w:rsidR="0007220A" w:rsidRPr="00C913B5" w:rsidRDefault="0007220A" w:rsidP="009C41C5">
            <w:pPr>
              <w:pStyle w:val="ColorfulList-Accent13"/>
              <w:numPr>
                <w:ilvl w:val="0"/>
                <w:numId w:val="100"/>
              </w:numPr>
              <w:tabs>
                <w:tab w:val="left" w:pos="162"/>
                <w:tab w:val="left" w:pos="342"/>
              </w:tabs>
              <w:spacing w:after="0" w:line="240" w:lineRule="auto"/>
              <w:ind w:left="162" w:firstLine="18"/>
              <w:contextualSpacing w:val="0"/>
              <w:rPr>
                <w:rFonts w:cs="Calibri"/>
                <w:b/>
                <w:bCs/>
                <w:sz w:val="20"/>
                <w:szCs w:val="20"/>
                <w:lang w:val="en-CA"/>
              </w:rPr>
            </w:pPr>
            <w:r w:rsidRPr="00C913B5">
              <w:rPr>
                <w:rFonts w:cs="Calibri"/>
                <w:b/>
                <w:bCs/>
                <w:sz w:val="20"/>
                <w:szCs w:val="20"/>
                <w:lang w:val="en-CA"/>
              </w:rPr>
              <w:t>Potential risk in Mongolia</w:t>
            </w:r>
          </w:p>
        </w:tc>
        <w:tc>
          <w:tcPr>
            <w:tcW w:w="6960" w:type="dxa"/>
            <w:shd w:val="clear" w:color="auto" w:fill="A6A6A6"/>
          </w:tcPr>
          <w:p w14:paraId="3079D447" w14:textId="77777777" w:rsidR="0007220A" w:rsidRPr="00C913B5" w:rsidRDefault="0007220A" w:rsidP="009C41C5">
            <w:pPr>
              <w:pStyle w:val="ColorfulList-Accent13"/>
              <w:numPr>
                <w:ilvl w:val="0"/>
                <w:numId w:val="100"/>
              </w:numPr>
              <w:tabs>
                <w:tab w:val="left" w:pos="290"/>
                <w:tab w:val="left" w:pos="342"/>
              </w:tabs>
              <w:spacing w:after="0" w:line="240" w:lineRule="auto"/>
              <w:ind w:left="162" w:firstLine="0"/>
              <w:contextualSpacing w:val="0"/>
              <w:rPr>
                <w:rFonts w:cs="Calibri"/>
                <w:b/>
                <w:bCs/>
                <w:sz w:val="20"/>
                <w:szCs w:val="20"/>
                <w:lang w:val="en-CA"/>
              </w:rPr>
            </w:pPr>
            <w:r w:rsidRPr="00C913B5">
              <w:rPr>
                <w:rFonts w:cs="Calibri"/>
                <w:b/>
                <w:bCs/>
                <w:sz w:val="20"/>
                <w:szCs w:val="20"/>
                <w:lang w:val="en-CA"/>
              </w:rPr>
              <w:t xml:space="preserve">Existing policies and measures and relevant activities during </w:t>
            </w:r>
            <w:r>
              <w:rPr>
                <w:rFonts w:cs="Calibri"/>
                <w:b/>
                <w:bCs/>
                <w:sz w:val="20"/>
                <w:szCs w:val="20"/>
                <w:lang w:val="en-CA"/>
              </w:rPr>
              <w:t xml:space="preserve">the </w:t>
            </w:r>
            <w:proofErr w:type="gramStart"/>
            <w:r>
              <w:rPr>
                <w:rFonts w:cs="Calibri"/>
                <w:b/>
                <w:bCs/>
                <w:sz w:val="20"/>
                <w:szCs w:val="20"/>
                <w:lang w:val="en-CA"/>
              </w:rPr>
              <w:t xml:space="preserve">Roadmap </w:t>
            </w:r>
            <w:r w:rsidRPr="00C913B5">
              <w:rPr>
                <w:rFonts w:cs="Calibri"/>
                <w:b/>
                <w:bCs/>
                <w:sz w:val="20"/>
                <w:szCs w:val="20"/>
                <w:lang w:val="en-CA"/>
              </w:rPr>
              <w:t xml:space="preserve"> implementation</w:t>
            </w:r>
            <w:proofErr w:type="gramEnd"/>
          </w:p>
          <w:p w14:paraId="4CD165C2" w14:textId="77777777" w:rsidR="0007220A" w:rsidRPr="00C913B5" w:rsidRDefault="0007220A" w:rsidP="008A3CF5">
            <w:pPr>
              <w:spacing w:after="0"/>
              <w:jc w:val="left"/>
              <w:rPr>
                <w:rFonts w:cs="Calibri"/>
                <w:b/>
                <w:bCs/>
                <w:sz w:val="20"/>
                <w:szCs w:val="20"/>
                <w:lang w:val="en-CA"/>
              </w:rPr>
            </w:pPr>
          </w:p>
          <w:p w14:paraId="1839A5A3" w14:textId="77777777" w:rsidR="0007220A" w:rsidRPr="00C913B5" w:rsidRDefault="0007220A" w:rsidP="008A3CF5">
            <w:pPr>
              <w:spacing w:after="0"/>
              <w:jc w:val="left"/>
              <w:rPr>
                <w:rFonts w:cs="Calibri"/>
                <w:b/>
                <w:bCs/>
                <w:sz w:val="20"/>
                <w:szCs w:val="20"/>
                <w:lang w:val="en-CA"/>
              </w:rPr>
            </w:pPr>
          </w:p>
        </w:tc>
      </w:tr>
      <w:tr w:rsidR="0007220A" w:rsidRPr="007A6010" w14:paraId="0698EA98" w14:textId="77777777" w:rsidTr="00ED26DB">
        <w:trPr>
          <w:trHeight w:val="440"/>
          <w:jc w:val="center"/>
        </w:trPr>
        <w:tc>
          <w:tcPr>
            <w:tcW w:w="2563" w:type="dxa"/>
          </w:tcPr>
          <w:p w14:paraId="292CC856"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 xml:space="preserve">2(b) Transparent and effective national forest governance structures, taking into account national legislation and sovereignty </w:t>
            </w:r>
          </w:p>
          <w:p w14:paraId="360E5CB1" w14:textId="77777777" w:rsidR="0007220A" w:rsidRPr="00C913B5" w:rsidRDefault="0007220A" w:rsidP="008A3CF5">
            <w:pPr>
              <w:spacing w:after="0"/>
              <w:jc w:val="left"/>
              <w:rPr>
                <w:rFonts w:cs="Calibri"/>
                <w:sz w:val="20"/>
                <w:szCs w:val="20"/>
                <w:lang w:val="en-CA"/>
              </w:rPr>
            </w:pPr>
          </w:p>
          <w:p w14:paraId="6006B6C9"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2(d) The full and effective participation of relevant stakeholders, in particular, indigenous peoples and local communities (…)</w:t>
            </w:r>
          </w:p>
        </w:tc>
        <w:tc>
          <w:tcPr>
            <w:tcW w:w="2259" w:type="dxa"/>
          </w:tcPr>
          <w:p w14:paraId="7C9F179B"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Principle 1 –</w:t>
            </w:r>
            <w:r>
              <w:rPr>
                <w:rFonts w:cs="Calibri"/>
                <w:sz w:val="20"/>
                <w:szCs w:val="20"/>
                <w:lang w:val="en-CA"/>
              </w:rPr>
              <w:t xml:space="preserve"> </w:t>
            </w:r>
            <w:r w:rsidRPr="00C913B5">
              <w:rPr>
                <w:rFonts w:cs="Calibri"/>
                <w:sz w:val="20"/>
                <w:szCs w:val="20"/>
                <w:lang w:val="en-CA"/>
              </w:rPr>
              <w:t>Apply norms of democratic governance, including those reflected in national commitments and Multilateral Agreements</w:t>
            </w:r>
          </w:p>
        </w:tc>
        <w:tc>
          <w:tcPr>
            <w:tcW w:w="1890" w:type="dxa"/>
          </w:tcPr>
          <w:p w14:paraId="7E59864C"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 xml:space="preserve">The REDD+ actions might provide room for the misappropriation of funds, misuse of information, influencing decisions of Forest Users Groups, and other stakeholders. </w:t>
            </w:r>
          </w:p>
          <w:p w14:paraId="4B820E84" w14:textId="77777777" w:rsidR="0007220A" w:rsidRPr="00C913B5" w:rsidRDefault="0007220A" w:rsidP="008A3CF5">
            <w:pPr>
              <w:spacing w:after="0"/>
              <w:jc w:val="left"/>
              <w:rPr>
                <w:rFonts w:cs="Calibri"/>
                <w:sz w:val="20"/>
                <w:szCs w:val="20"/>
                <w:lang w:val="en-CA"/>
              </w:rPr>
            </w:pPr>
          </w:p>
        </w:tc>
        <w:tc>
          <w:tcPr>
            <w:tcW w:w="6960" w:type="dxa"/>
          </w:tcPr>
          <w:p w14:paraId="5773B000" w14:textId="77777777" w:rsidR="0007220A" w:rsidRPr="00C913B5" w:rsidRDefault="0007220A" w:rsidP="008A3CF5">
            <w:pPr>
              <w:spacing w:after="0"/>
              <w:jc w:val="left"/>
              <w:rPr>
                <w:rFonts w:cs="Calibri"/>
                <w:b/>
                <w:sz w:val="20"/>
                <w:szCs w:val="20"/>
                <w:lang w:val="en-CA"/>
              </w:rPr>
            </w:pPr>
            <w:r w:rsidRPr="00C913B5">
              <w:rPr>
                <w:rFonts w:cs="Calibri"/>
                <w:b/>
                <w:sz w:val="20"/>
                <w:szCs w:val="20"/>
                <w:lang w:val="en-CA"/>
              </w:rPr>
              <w:t>Existing policies and measures</w:t>
            </w:r>
          </w:p>
          <w:p w14:paraId="0C33C5DF"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Law on Environmental Conservation 1995</w:t>
            </w:r>
          </w:p>
          <w:p w14:paraId="393AB5A2"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A State Policy on Ecology 1997</w:t>
            </w:r>
          </w:p>
          <w:p w14:paraId="1C56D57B"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Law on Forest 2012</w:t>
            </w:r>
          </w:p>
          <w:p w14:paraId="4A488A0D"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Anti-Corruption Law 2006</w:t>
            </w:r>
          </w:p>
          <w:p w14:paraId="5BE501AB"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 xml:space="preserve">State forest management plan, 2011 </w:t>
            </w:r>
          </w:p>
          <w:p w14:paraId="7B7DDB01"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Law on Payment for Using Natural Resources 2012</w:t>
            </w:r>
          </w:p>
          <w:p w14:paraId="2647A60F"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Law on Public Service 2002</w:t>
            </w:r>
          </w:p>
          <w:p w14:paraId="25BA481F" w14:textId="77777777" w:rsidR="0007220A" w:rsidRPr="00C913B5" w:rsidRDefault="0007220A" w:rsidP="009C41C5">
            <w:pPr>
              <w:numPr>
                <w:ilvl w:val="0"/>
                <w:numId w:val="99"/>
              </w:numPr>
              <w:spacing w:after="0"/>
              <w:jc w:val="left"/>
              <w:rPr>
                <w:rFonts w:cs="Calibri"/>
                <w:sz w:val="20"/>
                <w:szCs w:val="20"/>
                <w:lang w:val="en-CA" w:eastAsia="en-GB"/>
              </w:rPr>
            </w:pPr>
            <w:r w:rsidRPr="00C913B5">
              <w:rPr>
                <w:rFonts w:cs="Calibri"/>
                <w:sz w:val="20"/>
                <w:szCs w:val="20"/>
                <w:lang w:val="en-CA" w:eastAsia="en-GB"/>
              </w:rPr>
              <w:t>Law on Gender equality, 2011</w:t>
            </w:r>
          </w:p>
          <w:p w14:paraId="766D895A"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 xml:space="preserve">Regulation on Income, Expenditure and Reporting on Payment used for Environmental Conservation and Restoration </w:t>
            </w:r>
            <w:proofErr w:type="gramStart"/>
            <w:r w:rsidRPr="00C913B5">
              <w:rPr>
                <w:rFonts w:cs="Calibri"/>
                <w:sz w:val="20"/>
                <w:szCs w:val="20"/>
                <w:lang w:val="en-CA"/>
              </w:rPr>
              <w:t>Measures  2014</w:t>
            </w:r>
            <w:proofErr w:type="gramEnd"/>
          </w:p>
          <w:p w14:paraId="633B3575" w14:textId="77777777" w:rsidR="0007220A" w:rsidRPr="00C913B5" w:rsidRDefault="0007220A" w:rsidP="009C41C5">
            <w:pPr>
              <w:pStyle w:val="ColorfulList-Accent13"/>
              <w:numPr>
                <w:ilvl w:val="0"/>
                <w:numId w:val="99"/>
              </w:numPr>
              <w:spacing w:after="0" w:line="240" w:lineRule="auto"/>
              <w:contextualSpacing w:val="0"/>
              <w:rPr>
                <w:rFonts w:cs="Calibri"/>
                <w:sz w:val="20"/>
                <w:szCs w:val="20"/>
                <w:lang w:val="en-CA"/>
              </w:rPr>
            </w:pPr>
            <w:r w:rsidRPr="00C913B5">
              <w:rPr>
                <w:rFonts w:cs="Calibri"/>
                <w:sz w:val="20"/>
                <w:szCs w:val="20"/>
                <w:lang w:val="en-CA"/>
              </w:rPr>
              <w:t>Law on prevention of conflict of interest in public services, 2012 National programme on forest cleaning, 2014</w:t>
            </w:r>
          </w:p>
          <w:p w14:paraId="717EBBC4" w14:textId="77777777" w:rsidR="0007220A" w:rsidRPr="00C913B5" w:rsidRDefault="0007220A" w:rsidP="005D16A8">
            <w:pPr>
              <w:pStyle w:val="ColorfulList-Accent13"/>
              <w:spacing w:after="0" w:line="240" w:lineRule="auto"/>
              <w:ind w:left="0"/>
              <w:contextualSpacing w:val="0"/>
              <w:rPr>
                <w:rFonts w:cs="Calibri"/>
                <w:sz w:val="20"/>
                <w:szCs w:val="20"/>
                <w:lang w:val="en-CA"/>
              </w:rPr>
            </w:pPr>
          </w:p>
          <w:p w14:paraId="25F64E7B" w14:textId="77777777" w:rsidR="0007220A" w:rsidRPr="00C913B5" w:rsidRDefault="0007220A" w:rsidP="008A3CF5">
            <w:pPr>
              <w:spacing w:after="0"/>
              <w:jc w:val="left"/>
              <w:rPr>
                <w:rFonts w:cs="Calibri"/>
                <w:b/>
                <w:sz w:val="20"/>
                <w:szCs w:val="20"/>
                <w:lang w:val="en-CA"/>
              </w:rPr>
            </w:pPr>
            <w:r w:rsidRPr="00C913B5">
              <w:rPr>
                <w:rFonts w:cs="Calibri"/>
                <w:b/>
                <w:sz w:val="20"/>
                <w:szCs w:val="20"/>
                <w:lang w:val="en-CA"/>
              </w:rPr>
              <w:t>Relevant ou</w:t>
            </w:r>
            <w:r>
              <w:rPr>
                <w:rFonts w:cs="Calibri"/>
                <w:b/>
                <w:sz w:val="20"/>
                <w:szCs w:val="20"/>
                <w:lang w:val="en-CA"/>
              </w:rPr>
              <w:t>t</w:t>
            </w:r>
            <w:r w:rsidRPr="00C913B5">
              <w:rPr>
                <w:rFonts w:cs="Calibri"/>
                <w:b/>
                <w:sz w:val="20"/>
                <w:szCs w:val="20"/>
                <w:lang w:val="en-CA"/>
              </w:rPr>
              <w:t xml:space="preserve">puts and activities to be taken during </w:t>
            </w:r>
            <w:r>
              <w:rPr>
                <w:rFonts w:cs="Calibri"/>
                <w:b/>
                <w:sz w:val="20"/>
                <w:szCs w:val="20"/>
                <w:lang w:val="en-CA"/>
              </w:rPr>
              <w:t xml:space="preserve">the </w:t>
            </w:r>
            <w:proofErr w:type="gramStart"/>
            <w:r>
              <w:rPr>
                <w:rFonts w:cs="Calibri"/>
                <w:b/>
                <w:sz w:val="20"/>
                <w:szCs w:val="20"/>
                <w:lang w:val="en-CA"/>
              </w:rPr>
              <w:t xml:space="preserve">Roadmap </w:t>
            </w:r>
            <w:r w:rsidRPr="00C913B5">
              <w:rPr>
                <w:rFonts w:cs="Calibri"/>
                <w:b/>
                <w:sz w:val="20"/>
                <w:szCs w:val="20"/>
                <w:lang w:val="en-CA"/>
              </w:rPr>
              <w:t xml:space="preserve"> implementation</w:t>
            </w:r>
            <w:proofErr w:type="gramEnd"/>
            <w:r w:rsidRPr="00C913B5">
              <w:rPr>
                <w:rFonts w:cs="Calibri"/>
                <w:sz w:val="20"/>
                <w:szCs w:val="20"/>
              </w:rPr>
              <w:t xml:space="preserve"> i</w:t>
            </w:r>
            <w:r w:rsidRPr="00C913B5">
              <w:rPr>
                <w:rFonts w:cs="Calibri"/>
                <w:b/>
                <w:sz w:val="20"/>
                <w:szCs w:val="20"/>
                <w:lang w:val="en-CA"/>
              </w:rPr>
              <w:t>n addition to Output 2c.4  and Output 4b</w:t>
            </w:r>
          </w:p>
          <w:p w14:paraId="752D9D52" w14:textId="77777777" w:rsidR="0007220A" w:rsidRDefault="0007220A" w:rsidP="00B101F8">
            <w:pPr>
              <w:spacing w:after="0"/>
              <w:ind w:left="360"/>
              <w:jc w:val="left"/>
              <w:rPr>
                <w:rFonts w:cs="Calibri"/>
                <w:sz w:val="20"/>
                <w:szCs w:val="20"/>
                <w:lang w:val="en-CA"/>
              </w:rPr>
            </w:pPr>
          </w:p>
          <w:p w14:paraId="71F94E6B" w14:textId="77777777" w:rsidR="0007220A" w:rsidRPr="003D18D7" w:rsidRDefault="0007220A" w:rsidP="009C41C5">
            <w:pPr>
              <w:numPr>
                <w:ilvl w:val="0"/>
                <w:numId w:val="129"/>
              </w:numPr>
              <w:spacing w:after="0"/>
              <w:jc w:val="left"/>
              <w:rPr>
                <w:rFonts w:cs="Calibri"/>
                <w:sz w:val="20"/>
                <w:szCs w:val="20"/>
                <w:lang w:val="en-CA"/>
              </w:rPr>
            </w:pPr>
            <w:r w:rsidRPr="003D18D7">
              <w:rPr>
                <w:rFonts w:cs="Calibri"/>
                <w:sz w:val="20"/>
                <w:szCs w:val="20"/>
                <w:lang w:val="en-CA"/>
              </w:rPr>
              <w:t xml:space="preserve">Output 1a.1 will ensure broad-based participation of all stakeholders through the establishment of a multi-stakeholder and multi-sectoral taskforce to guide the national REDD+ readiness process, while Output 1c.2 will identify context specific strategies to reach out to </w:t>
            </w:r>
            <w:r>
              <w:rPr>
                <w:rFonts w:cs="Calibri"/>
                <w:sz w:val="20"/>
                <w:szCs w:val="20"/>
                <w:lang w:val="en-CA"/>
              </w:rPr>
              <w:t xml:space="preserve">a </w:t>
            </w:r>
            <w:r w:rsidRPr="003D18D7">
              <w:rPr>
                <w:rFonts w:cs="Calibri"/>
                <w:sz w:val="20"/>
                <w:szCs w:val="20"/>
                <w:lang w:val="en-CA"/>
              </w:rPr>
              <w:t xml:space="preserve">wider range of stakeholders to promote their effective participation. </w:t>
            </w:r>
          </w:p>
          <w:p w14:paraId="044253FD" w14:textId="77777777" w:rsidR="0007220A" w:rsidRPr="003D18D7" w:rsidRDefault="0007220A" w:rsidP="009C41C5">
            <w:pPr>
              <w:numPr>
                <w:ilvl w:val="0"/>
                <w:numId w:val="129"/>
              </w:numPr>
              <w:spacing w:after="0"/>
              <w:jc w:val="left"/>
              <w:rPr>
                <w:rFonts w:cs="Calibri"/>
                <w:sz w:val="20"/>
                <w:szCs w:val="20"/>
                <w:lang w:val="en-CA"/>
              </w:rPr>
            </w:pPr>
            <w:r w:rsidRPr="003D18D7">
              <w:rPr>
                <w:rFonts w:cs="Calibri"/>
                <w:sz w:val="20"/>
                <w:szCs w:val="20"/>
                <w:lang w:val="en-CA"/>
              </w:rPr>
              <w:t xml:space="preserve">Output 1c.3 will especially ensure CSOs and local communities are organized through special forums to reflect their voices in REDD+ related decision-making and </w:t>
            </w:r>
            <w:r>
              <w:rPr>
                <w:rFonts w:cs="Calibri"/>
                <w:sz w:val="20"/>
                <w:szCs w:val="20"/>
                <w:lang w:val="en-CA"/>
              </w:rPr>
              <w:t xml:space="preserve">to </w:t>
            </w:r>
            <w:r w:rsidRPr="003D18D7">
              <w:rPr>
                <w:rFonts w:cs="Calibri"/>
                <w:sz w:val="20"/>
                <w:szCs w:val="20"/>
                <w:lang w:val="en-CA"/>
              </w:rPr>
              <w:t xml:space="preserve">play key roles in REDD+ readiness.  </w:t>
            </w:r>
          </w:p>
          <w:p w14:paraId="7F9CC0C9" w14:textId="77777777" w:rsidR="0007220A" w:rsidRPr="003D18D7" w:rsidRDefault="0007220A" w:rsidP="009C41C5">
            <w:pPr>
              <w:numPr>
                <w:ilvl w:val="0"/>
                <w:numId w:val="129"/>
              </w:numPr>
              <w:spacing w:after="0"/>
              <w:jc w:val="left"/>
              <w:rPr>
                <w:rFonts w:cs="Calibri"/>
                <w:sz w:val="20"/>
                <w:szCs w:val="20"/>
                <w:lang w:val="en-CA"/>
              </w:rPr>
            </w:pPr>
            <w:r w:rsidRPr="003D18D7">
              <w:rPr>
                <w:rFonts w:cs="Calibri"/>
                <w:sz w:val="20"/>
                <w:szCs w:val="20"/>
                <w:lang w:val="en-CA"/>
              </w:rPr>
              <w:t>Output 2c.3 wi</w:t>
            </w:r>
            <w:r>
              <w:rPr>
                <w:rFonts w:cs="Calibri"/>
                <w:sz w:val="20"/>
                <w:szCs w:val="20"/>
                <w:lang w:val="en-CA"/>
              </w:rPr>
              <w:t>l</w:t>
            </w:r>
            <w:r w:rsidRPr="003D18D7">
              <w:rPr>
                <w:rFonts w:cs="Calibri"/>
                <w:sz w:val="20"/>
                <w:szCs w:val="20"/>
                <w:lang w:val="en-CA"/>
              </w:rPr>
              <w:t xml:space="preserve">l especially ensure effective participation by both men and women and integration of gender considerations in REDD+ related </w:t>
            </w:r>
            <w:proofErr w:type="gramStart"/>
            <w:r w:rsidRPr="003D18D7">
              <w:rPr>
                <w:rFonts w:cs="Calibri"/>
                <w:sz w:val="20"/>
                <w:szCs w:val="20"/>
                <w:lang w:val="en-CA"/>
              </w:rPr>
              <w:t>decision making</w:t>
            </w:r>
            <w:proofErr w:type="gramEnd"/>
            <w:r w:rsidRPr="003D18D7">
              <w:rPr>
                <w:rFonts w:cs="Calibri"/>
                <w:sz w:val="20"/>
                <w:szCs w:val="20"/>
                <w:lang w:val="en-CA"/>
              </w:rPr>
              <w:t xml:space="preserve">.  </w:t>
            </w:r>
          </w:p>
          <w:p w14:paraId="3B9CE1D8" w14:textId="77777777" w:rsidR="0007220A" w:rsidRPr="003D18D7" w:rsidRDefault="0007220A" w:rsidP="009C41C5">
            <w:pPr>
              <w:numPr>
                <w:ilvl w:val="0"/>
                <w:numId w:val="129"/>
              </w:numPr>
              <w:spacing w:after="0"/>
              <w:jc w:val="left"/>
              <w:rPr>
                <w:rFonts w:cs="Calibri"/>
                <w:sz w:val="20"/>
                <w:szCs w:val="20"/>
                <w:lang w:val="en-CA"/>
              </w:rPr>
            </w:pPr>
            <w:r w:rsidRPr="003D18D7">
              <w:rPr>
                <w:rFonts w:cs="Calibri"/>
                <w:sz w:val="20"/>
                <w:szCs w:val="20"/>
                <w:lang w:val="en-CA"/>
              </w:rPr>
              <w:t>Output 2a will assess drivers and causes of deforestation and forest degradation and existing capacities and gaps in the national institutional and policy framework</w:t>
            </w:r>
            <w:r>
              <w:rPr>
                <w:rFonts w:cs="Calibri"/>
                <w:sz w:val="20"/>
                <w:szCs w:val="20"/>
                <w:lang w:val="en-CA"/>
              </w:rPr>
              <w:t>s</w:t>
            </w:r>
            <w:r w:rsidRPr="003D18D7">
              <w:rPr>
                <w:rFonts w:cs="Calibri"/>
                <w:sz w:val="20"/>
                <w:szCs w:val="20"/>
                <w:lang w:val="en-CA"/>
              </w:rPr>
              <w:t xml:space="preserve">, and this will include the assessment of governance and corruption risks. </w:t>
            </w:r>
          </w:p>
          <w:p w14:paraId="0C90FB01" w14:textId="77777777" w:rsidR="0007220A" w:rsidRPr="003D18D7" w:rsidRDefault="0007220A" w:rsidP="009C41C5">
            <w:pPr>
              <w:numPr>
                <w:ilvl w:val="0"/>
                <w:numId w:val="129"/>
              </w:numPr>
              <w:spacing w:after="0"/>
              <w:jc w:val="left"/>
              <w:rPr>
                <w:rFonts w:cs="Calibri"/>
                <w:sz w:val="20"/>
                <w:szCs w:val="20"/>
                <w:lang w:val="en-CA"/>
              </w:rPr>
            </w:pPr>
            <w:r w:rsidRPr="003D18D7">
              <w:rPr>
                <w:rFonts w:cs="Calibri"/>
                <w:sz w:val="20"/>
                <w:szCs w:val="20"/>
                <w:lang w:val="en-CA"/>
              </w:rPr>
              <w:t xml:space="preserve">Activities 2b.8 and 2b.9 will demonstrate strategies to ensure effective and equitable participation at the local level. </w:t>
            </w:r>
          </w:p>
          <w:p w14:paraId="30FA1F8B" w14:textId="77777777" w:rsidR="0007220A" w:rsidRPr="00C913B5" w:rsidRDefault="0007220A" w:rsidP="009C41C5">
            <w:pPr>
              <w:numPr>
                <w:ilvl w:val="0"/>
                <w:numId w:val="129"/>
              </w:numPr>
              <w:spacing w:after="0"/>
              <w:jc w:val="left"/>
              <w:rPr>
                <w:rFonts w:cs="Calibri"/>
                <w:b/>
                <w:sz w:val="20"/>
                <w:szCs w:val="20"/>
                <w:lang w:val="en-CA"/>
              </w:rPr>
            </w:pPr>
            <w:r w:rsidRPr="003D18D7">
              <w:rPr>
                <w:rFonts w:cs="Calibri"/>
                <w:sz w:val="20"/>
                <w:szCs w:val="20"/>
                <w:lang w:val="en-CA"/>
              </w:rPr>
              <w:lastRenderedPageBreak/>
              <w:t>Ou</w:t>
            </w:r>
            <w:r>
              <w:rPr>
                <w:rFonts w:cs="Calibri"/>
                <w:sz w:val="20"/>
                <w:szCs w:val="20"/>
                <w:lang w:val="en-CA"/>
              </w:rPr>
              <w:t>t</w:t>
            </w:r>
            <w:r w:rsidRPr="003D18D7">
              <w:rPr>
                <w:rFonts w:cs="Calibri"/>
                <w:sz w:val="20"/>
                <w:szCs w:val="20"/>
                <w:lang w:val="en-CA"/>
              </w:rPr>
              <w:t xml:space="preserve">put 2c.2 on fund management will also ensure effective stakeholder participation through linking up with Outputs 1c. 2, 1c. 3 and 2c.3. </w:t>
            </w:r>
          </w:p>
        </w:tc>
      </w:tr>
      <w:tr w:rsidR="0007220A" w:rsidRPr="007A6010" w14:paraId="7509BAF4" w14:textId="77777777" w:rsidTr="00ED26DB">
        <w:trPr>
          <w:trHeight w:val="20"/>
          <w:jc w:val="center"/>
        </w:trPr>
        <w:tc>
          <w:tcPr>
            <w:tcW w:w="2563" w:type="dxa"/>
          </w:tcPr>
          <w:p w14:paraId="336C8D8E"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lastRenderedPageBreak/>
              <w:t xml:space="preserve">2(c) Respect for the knowledge and rights of indigenous peoples and members of local communities, by taking into account relevant international obligations, national circumstances and laws, and noting that the General Assembly has adopted the United Nations Declaration on the Rights of Indigenous Peoples </w:t>
            </w:r>
          </w:p>
        </w:tc>
        <w:tc>
          <w:tcPr>
            <w:tcW w:w="2259" w:type="dxa"/>
          </w:tcPr>
          <w:p w14:paraId="667F4D3C" w14:textId="77777777" w:rsidR="0007220A" w:rsidRPr="00C913B5" w:rsidRDefault="0007220A" w:rsidP="008A3CF5">
            <w:pPr>
              <w:spacing w:after="0"/>
              <w:jc w:val="left"/>
              <w:rPr>
                <w:rFonts w:cs="Calibri"/>
                <w:b/>
                <w:bCs/>
                <w:i/>
                <w:iCs/>
                <w:sz w:val="20"/>
                <w:szCs w:val="20"/>
                <w:lang w:val="en-CA"/>
              </w:rPr>
            </w:pPr>
            <w:r w:rsidRPr="00C913B5">
              <w:rPr>
                <w:rFonts w:cs="Calibri"/>
                <w:sz w:val="20"/>
                <w:szCs w:val="20"/>
                <w:lang w:val="en-CA"/>
              </w:rPr>
              <w:t>Principle 2 – Respect and protect stakeholder rights, including human rights, statutory and customary rights, and collective rights</w:t>
            </w:r>
          </w:p>
        </w:tc>
        <w:tc>
          <w:tcPr>
            <w:tcW w:w="1890" w:type="dxa"/>
          </w:tcPr>
          <w:p w14:paraId="3CC2F008" w14:textId="77777777" w:rsidR="0007220A" w:rsidRPr="00DE70F0" w:rsidRDefault="0007220A" w:rsidP="008A3CF5">
            <w:pPr>
              <w:spacing w:after="0"/>
              <w:jc w:val="left"/>
              <w:rPr>
                <w:rFonts w:cs="Calibri"/>
                <w:sz w:val="20"/>
                <w:szCs w:val="20"/>
              </w:rPr>
            </w:pPr>
            <w:r w:rsidRPr="00DE70F0">
              <w:rPr>
                <w:rFonts w:cs="Calibri"/>
                <w:sz w:val="20"/>
                <w:szCs w:val="20"/>
              </w:rPr>
              <w:t>REDD+ actions may affect the livelihood of forest dependent communities</w:t>
            </w:r>
            <w:r>
              <w:rPr>
                <w:rFonts w:cs="Calibri"/>
                <w:sz w:val="20"/>
                <w:szCs w:val="20"/>
              </w:rPr>
              <w:t xml:space="preserve"> and indigenous people</w:t>
            </w:r>
            <w:r w:rsidRPr="00DE70F0">
              <w:rPr>
                <w:rFonts w:cs="Calibri"/>
                <w:sz w:val="20"/>
                <w:szCs w:val="20"/>
              </w:rPr>
              <w:t xml:space="preserve"> and </w:t>
            </w:r>
            <w:r>
              <w:rPr>
                <w:rFonts w:cs="Calibri"/>
                <w:sz w:val="20"/>
                <w:szCs w:val="20"/>
              </w:rPr>
              <w:t xml:space="preserve">their use rights. </w:t>
            </w:r>
          </w:p>
          <w:p w14:paraId="1D7F38B4" w14:textId="77777777" w:rsidR="0007220A" w:rsidRPr="00C913B5" w:rsidRDefault="0007220A" w:rsidP="008A3CF5">
            <w:pPr>
              <w:spacing w:after="0"/>
              <w:jc w:val="left"/>
              <w:rPr>
                <w:rFonts w:cs="Calibri"/>
                <w:color w:val="FF0000"/>
                <w:sz w:val="20"/>
                <w:szCs w:val="20"/>
              </w:rPr>
            </w:pPr>
          </w:p>
        </w:tc>
        <w:tc>
          <w:tcPr>
            <w:tcW w:w="6960" w:type="dxa"/>
          </w:tcPr>
          <w:p w14:paraId="34AF040B" w14:textId="77777777" w:rsidR="0007220A" w:rsidRPr="00DE70F0" w:rsidRDefault="0007220A" w:rsidP="008A3CF5">
            <w:pPr>
              <w:spacing w:after="0"/>
              <w:jc w:val="left"/>
              <w:rPr>
                <w:rFonts w:cs="Calibri"/>
                <w:b/>
                <w:sz w:val="20"/>
                <w:szCs w:val="20"/>
                <w:lang w:val="en-CA"/>
              </w:rPr>
            </w:pPr>
            <w:r w:rsidRPr="00DE70F0">
              <w:rPr>
                <w:rFonts w:cs="Calibri"/>
                <w:b/>
                <w:sz w:val="20"/>
                <w:szCs w:val="20"/>
                <w:lang w:val="en-CA"/>
              </w:rPr>
              <w:t>Existing policies and measures</w:t>
            </w:r>
          </w:p>
          <w:p w14:paraId="393AEBBE"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The Constitution of Mongolia 1992</w:t>
            </w:r>
          </w:p>
          <w:p w14:paraId="2472B862"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 xml:space="preserve">Law on Labor 1999 </w:t>
            </w:r>
          </w:p>
          <w:p w14:paraId="601851B4"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Law on Cooperatives 1998</w:t>
            </w:r>
          </w:p>
          <w:p w14:paraId="200358E2"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Law on Information Transparency and Right to Access Information 2011</w:t>
            </w:r>
          </w:p>
          <w:p w14:paraId="3B759E8F"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Law on Land 2002</w:t>
            </w:r>
          </w:p>
          <w:p w14:paraId="2A50A03A"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National programme on forest cleaning, 2014</w:t>
            </w:r>
          </w:p>
          <w:p w14:paraId="721FA776"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Law on Gender equality, 2011</w:t>
            </w:r>
          </w:p>
          <w:p w14:paraId="43684444" w14:textId="77777777" w:rsidR="0007220A" w:rsidRPr="00DE70F0" w:rsidRDefault="0007220A" w:rsidP="009C41C5">
            <w:pPr>
              <w:pStyle w:val="ColorfulList-Accent13"/>
              <w:numPr>
                <w:ilvl w:val="0"/>
                <w:numId w:val="99"/>
              </w:numPr>
              <w:spacing w:after="0" w:line="240" w:lineRule="auto"/>
              <w:contextualSpacing w:val="0"/>
              <w:rPr>
                <w:rFonts w:cs="Calibri"/>
                <w:sz w:val="20"/>
                <w:szCs w:val="20"/>
                <w:lang w:val="en-CA"/>
              </w:rPr>
            </w:pPr>
            <w:r w:rsidRPr="00DE70F0">
              <w:rPr>
                <w:rFonts w:cs="Calibri"/>
                <w:sz w:val="20"/>
                <w:szCs w:val="20"/>
                <w:lang w:val="en-CA"/>
              </w:rPr>
              <w:t>Updated guideline for land use planning, 2014</w:t>
            </w:r>
          </w:p>
          <w:p w14:paraId="120FBBD9" w14:textId="77777777" w:rsidR="0007220A" w:rsidRPr="00DE70F0" w:rsidRDefault="0007220A" w:rsidP="008A3CF5">
            <w:pPr>
              <w:spacing w:after="0"/>
              <w:jc w:val="left"/>
              <w:rPr>
                <w:rFonts w:cs="Calibri"/>
                <w:sz w:val="20"/>
                <w:szCs w:val="20"/>
                <w:lang w:val="en-CA"/>
              </w:rPr>
            </w:pPr>
          </w:p>
          <w:p w14:paraId="00A630D4" w14:textId="77777777" w:rsidR="0007220A" w:rsidRPr="00DE70F0" w:rsidRDefault="0007220A" w:rsidP="005D16A8">
            <w:pPr>
              <w:pStyle w:val="ColorfulList-Accent13"/>
              <w:spacing w:after="0" w:line="240" w:lineRule="auto"/>
              <w:ind w:left="0"/>
              <w:contextualSpacing w:val="0"/>
              <w:rPr>
                <w:rFonts w:cs="Calibri"/>
                <w:b/>
                <w:sz w:val="20"/>
                <w:szCs w:val="20"/>
                <w:lang w:val="en-CA" w:eastAsia="en-US"/>
              </w:rPr>
            </w:pPr>
            <w:r w:rsidRPr="00DE70F0">
              <w:rPr>
                <w:rFonts w:cs="Calibri"/>
                <w:b/>
                <w:sz w:val="20"/>
                <w:szCs w:val="20"/>
                <w:lang w:val="en-CA" w:eastAsia="en-US"/>
              </w:rPr>
              <w:t>Relevant ou</w:t>
            </w:r>
            <w:r>
              <w:rPr>
                <w:rFonts w:cs="Calibri"/>
                <w:b/>
                <w:sz w:val="20"/>
                <w:szCs w:val="20"/>
                <w:lang w:val="en-CA" w:eastAsia="en-US"/>
              </w:rPr>
              <w:t>t</w:t>
            </w:r>
            <w:r w:rsidRPr="00DE70F0">
              <w:rPr>
                <w:rFonts w:cs="Calibri"/>
                <w:b/>
                <w:sz w:val="20"/>
                <w:szCs w:val="20"/>
                <w:lang w:val="en-CA" w:eastAsia="en-US"/>
              </w:rPr>
              <w:t xml:space="preserve">puts and activities to be taken during </w:t>
            </w:r>
            <w:r>
              <w:rPr>
                <w:rFonts w:cs="Calibri"/>
                <w:b/>
                <w:sz w:val="20"/>
                <w:szCs w:val="20"/>
                <w:lang w:val="en-CA" w:eastAsia="en-US"/>
              </w:rPr>
              <w:t xml:space="preserve">the </w:t>
            </w:r>
            <w:proofErr w:type="gramStart"/>
            <w:r>
              <w:rPr>
                <w:rFonts w:cs="Calibri"/>
                <w:b/>
                <w:sz w:val="20"/>
                <w:szCs w:val="20"/>
                <w:lang w:val="en-CA" w:eastAsia="en-US"/>
              </w:rPr>
              <w:t xml:space="preserve">Roadmap </w:t>
            </w:r>
            <w:r w:rsidRPr="00DE70F0">
              <w:rPr>
                <w:rFonts w:cs="Calibri"/>
                <w:b/>
                <w:sz w:val="20"/>
                <w:szCs w:val="20"/>
                <w:lang w:val="en-CA" w:eastAsia="en-US"/>
              </w:rPr>
              <w:t xml:space="preserve"> implementation</w:t>
            </w:r>
            <w:proofErr w:type="gramEnd"/>
            <w:r w:rsidRPr="00DE70F0">
              <w:rPr>
                <w:rFonts w:cs="Calibri"/>
                <w:b/>
                <w:sz w:val="20"/>
                <w:szCs w:val="20"/>
                <w:lang w:val="en-CA" w:eastAsia="en-US"/>
              </w:rPr>
              <w:t xml:space="preserve"> in addition to Output 2c.4  and Output 4b</w:t>
            </w:r>
          </w:p>
          <w:p w14:paraId="02ABE2F3" w14:textId="77777777" w:rsidR="0007220A" w:rsidRPr="006D51A4" w:rsidRDefault="0007220A" w:rsidP="009C41C5">
            <w:pPr>
              <w:pStyle w:val="ColorfulList-Accent13"/>
              <w:numPr>
                <w:ilvl w:val="0"/>
                <w:numId w:val="129"/>
              </w:numPr>
              <w:spacing w:after="0" w:line="240" w:lineRule="auto"/>
              <w:rPr>
                <w:rFonts w:cs="Calibri"/>
                <w:sz w:val="20"/>
                <w:szCs w:val="20"/>
                <w:lang w:eastAsia="en-US"/>
              </w:rPr>
            </w:pPr>
            <w:r w:rsidRPr="006D51A4">
              <w:rPr>
                <w:rFonts w:cs="Calibri"/>
                <w:sz w:val="20"/>
                <w:szCs w:val="20"/>
                <w:lang w:eastAsia="en-US"/>
              </w:rPr>
              <w:t xml:space="preserve">Output 1a.3 will establish CSO/LC forums to ensure their effective and equitable participation in REDD+ policy and other relevant decision-making processes. </w:t>
            </w:r>
          </w:p>
          <w:p w14:paraId="172E4505" w14:textId="77777777" w:rsidR="0007220A" w:rsidRPr="006D51A4" w:rsidRDefault="0007220A" w:rsidP="009C41C5">
            <w:pPr>
              <w:pStyle w:val="ColorfulList-Accent13"/>
              <w:numPr>
                <w:ilvl w:val="0"/>
                <w:numId w:val="129"/>
              </w:numPr>
              <w:spacing w:after="0" w:line="240" w:lineRule="auto"/>
              <w:rPr>
                <w:rFonts w:cs="Calibri"/>
                <w:sz w:val="20"/>
                <w:szCs w:val="20"/>
                <w:lang w:eastAsia="en-US"/>
              </w:rPr>
            </w:pPr>
            <w:r w:rsidRPr="006D51A4">
              <w:rPr>
                <w:rFonts w:cs="Calibri"/>
                <w:sz w:val="20"/>
                <w:szCs w:val="20"/>
                <w:lang w:eastAsia="en-US"/>
              </w:rPr>
              <w:t xml:space="preserve">Output 1c.2 will ensure effective, </w:t>
            </w:r>
            <w:proofErr w:type="gramStart"/>
            <w:r w:rsidRPr="006D51A4">
              <w:rPr>
                <w:rFonts w:cs="Calibri"/>
                <w:sz w:val="20"/>
                <w:szCs w:val="20"/>
                <w:lang w:eastAsia="en-US"/>
              </w:rPr>
              <w:t>equitable</w:t>
            </w:r>
            <w:proofErr w:type="gramEnd"/>
            <w:r w:rsidRPr="006D51A4">
              <w:rPr>
                <w:rFonts w:cs="Calibri"/>
                <w:sz w:val="20"/>
                <w:szCs w:val="20"/>
                <w:lang w:eastAsia="en-US"/>
              </w:rPr>
              <w:t xml:space="preserve"> and meaningful consultation and participation by all stakeholders including local communities and indigenous peoples.</w:t>
            </w:r>
          </w:p>
          <w:p w14:paraId="651A8D64" w14:textId="77777777" w:rsidR="0007220A" w:rsidRPr="006D51A4" w:rsidRDefault="0007220A" w:rsidP="009C41C5">
            <w:pPr>
              <w:pStyle w:val="ColorfulList-Accent13"/>
              <w:numPr>
                <w:ilvl w:val="0"/>
                <w:numId w:val="129"/>
              </w:numPr>
              <w:spacing w:after="0" w:line="240" w:lineRule="auto"/>
              <w:rPr>
                <w:rFonts w:cs="Calibri"/>
                <w:sz w:val="20"/>
                <w:szCs w:val="20"/>
                <w:lang w:eastAsia="en-US"/>
              </w:rPr>
            </w:pPr>
            <w:r w:rsidRPr="006D51A4">
              <w:rPr>
                <w:rFonts w:cs="Calibri"/>
                <w:sz w:val="20"/>
                <w:szCs w:val="20"/>
                <w:lang w:eastAsia="en-US"/>
              </w:rPr>
              <w:t>Output 1c.3 will ensure FPIC principles are fully reflected in</w:t>
            </w:r>
            <w:r>
              <w:rPr>
                <w:rFonts w:cs="Calibri"/>
                <w:sz w:val="20"/>
                <w:szCs w:val="20"/>
                <w:lang w:eastAsia="en-US"/>
              </w:rPr>
              <w:t>to the process of consultation</w:t>
            </w:r>
            <w:r w:rsidRPr="006D51A4">
              <w:rPr>
                <w:rFonts w:cs="Calibri"/>
                <w:sz w:val="20"/>
                <w:szCs w:val="20"/>
                <w:lang w:eastAsia="en-US"/>
              </w:rPr>
              <w:t xml:space="preserve"> and negotiation with indigenous peoples and forest dependent communities. </w:t>
            </w:r>
          </w:p>
          <w:p w14:paraId="46AF2C34" w14:textId="77777777" w:rsidR="0007220A" w:rsidRPr="006D51A4" w:rsidRDefault="0007220A" w:rsidP="009C41C5">
            <w:pPr>
              <w:pStyle w:val="ColorfulList-Accent13"/>
              <w:numPr>
                <w:ilvl w:val="0"/>
                <w:numId w:val="129"/>
              </w:numPr>
              <w:spacing w:after="0" w:line="240" w:lineRule="auto"/>
              <w:rPr>
                <w:rFonts w:cs="Calibri"/>
                <w:sz w:val="20"/>
                <w:szCs w:val="20"/>
                <w:lang w:eastAsia="en-US"/>
              </w:rPr>
            </w:pPr>
            <w:r>
              <w:rPr>
                <w:rFonts w:cs="Calibri"/>
                <w:sz w:val="20"/>
                <w:szCs w:val="20"/>
                <w:lang w:eastAsia="en-US"/>
              </w:rPr>
              <w:t>Outp</w:t>
            </w:r>
            <w:r w:rsidRPr="006D51A4">
              <w:rPr>
                <w:rFonts w:cs="Calibri"/>
                <w:sz w:val="20"/>
                <w:szCs w:val="20"/>
                <w:lang w:eastAsia="en-US"/>
              </w:rPr>
              <w:t xml:space="preserve">ut </w:t>
            </w:r>
            <w:proofErr w:type="gramStart"/>
            <w:r w:rsidRPr="006D51A4">
              <w:rPr>
                <w:rFonts w:cs="Calibri"/>
                <w:sz w:val="20"/>
                <w:szCs w:val="20"/>
                <w:lang w:eastAsia="en-US"/>
              </w:rPr>
              <w:t>1c.4  will</w:t>
            </w:r>
            <w:proofErr w:type="gramEnd"/>
            <w:r w:rsidRPr="006D51A4">
              <w:rPr>
                <w:rFonts w:cs="Calibri"/>
                <w:sz w:val="20"/>
                <w:szCs w:val="20"/>
                <w:lang w:eastAsia="en-US"/>
              </w:rPr>
              <w:t xml:space="preserve"> ensure there is an appropriate mechanism to address grievances and to monitor compliance with REDD+ legislation, guidelines, safeguards and policies</w:t>
            </w:r>
          </w:p>
          <w:p w14:paraId="493F9437" w14:textId="77777777" w:rsidR="0007220A" w:rsidRPr="003E32E2" w:rsidRDefault="0007220A" w:rsidP="003E32E2">
            <w:pPr>
              <w:pStyle w:val="ColorfulList-Accent13"/>
              <w:numPr>
                <w:ilvl w:val="0"/>
                <w:numId w:val="129"/>
              </w:numPr>
              <w:spacing w:after="0" w:line="240" w:lineRule="auto"/>
              <w:rPr>
                <w:rFonts w:cs="Calibri"/>
                <w:sz w:val="20"/>
                <w:szCs w:val="20"/>
                <w:lang w:eastAsia="en-US"/>
              </w:rPr>
            </w:pPr>
            <w:r w:rsidRPr="006D51A4">
              <w:rPr>
                <w:rFonts w:cs="Calibri"/>
                <w:sz w:val="20"/>
                <w:szCs w:val="20"/>
                <w:lang w:eastAsia="en-US"/>
              </w:rPr>
              <w:t xml:space="preserve">Activity 2a.3 </w:t>
            </w:r>
            <w:r>
              <w:rPr>
                <w:rFonts w:cs="Calibri"/>
                <w:sz w:val="20"/>
                <w:szCs w:val="20"/>
                <w:lang w:eastAsia="en-US"/>
              </w:rPr>
              <w:t>will a</w:t>
            </w:r>
            <w:r w:rsidRPr="006D51A4">
              <w:rPr>
                <w:rFonts w:cs="Calibri"/>
                <w:sz w:val="20"/>
                <w:szCs w:val="20"/>
                <w:lang w:eastAsia="en-US"/>
              </w:rPr>
              <w:t xml:space="preserve">ssess existing laws and policies. </w:t>
            </w:r>
            <w:r w:rsidRPr="003E32E2">
              <w:rPr>
                <w:rFonts w:cs="Calibri"/>
                <w:sz w:val="20"/>
                <w:szCs w:val="20"/>
                <w:lang w:eastAsia="en-US"/>
              </w:rPr>
              <w:t xml:space="preserve">This will include a study to clarify whether securing land tenure/use rights are required for REDD+ and if necessary, on rights to land tenure and land use related to REDD+. </w:t>
            </w:r>
            <w:r>
              <w:rPr>
                <w:rFonts w:cs="Calibri"/>
                <w:sz w:val="20"/>
                <w:szCs w:val="20"/>
                <w:lang w:eastAsia="en-US"/>
              </w:rPr>
              <w:t xml:space="preserve">The study </w:t>
            </w:r>
            <w:r w:rsidRPr="006D51A4">
              <w:rPr>
                <w:rFonts w:cs="Calibri"/>
                <w:sz w:val="20"/>
                <w:szCs w:val="20"/>
                <w:lang w:eastAsia="en-US"/>
              </w:rPr>
              <w:t xml:space="preserve">findings </w:t>
            </w:r>
            <w:r>
              <w:rPr>
                <w:rFonts w:cs="Calibri"/>
                <w:sz w:val="20"/>
                <w:szCs w:val="20"/>
                <w:lang w:eastAsia="en-US"/>
              </w:rPr>
              <w:t xml:space="preserve">will be validated </w:t>
            </w:r>
            <w:r w:rsidRPr="006D51A4">
              <w:rPr>
                <w:rFonts w:cs="Calibri"/>
                <w:sz w:val="20"/>
                <w:szCs w:val="20"/>
                <w:lang w:eastAsia="en-US"/>
              </w:rPr>
              <w:t>with stakeholders.</w:t>
            </w:r>
          </w:p>
          <w:p w14:paraId="2725ED34" w14:textId="77777777" w:rsidR="0007220A" w:rsidRPr="006D51A4" w:rsidRDefault="0007220A" w:rsidP="009C41C5">
            <w:pPr>
              <w:pStyle w:val="ColorfulList-Accent13"/>
              <w:numPr>
                <w:ilvl w:val="0"/>
                <w:numId w:val="129"/>
              </w:numPr>
              <w:spacing w:after="0" w:line="240" w:lineRule="auto"/>
              <w:rPr>
                <w:rFonts w:cs="Calibri"/>
                <w:sz w:val="20"/>
                <w:szCs w:val="20"/>
                <w:lang w:eastAsia="en-US"/>
              </w:rPr>
            </w:pPr>
            <w:r w:rsidRPr="006D51A4">
              <w:rPr>
                <w:rFonts w:cs="Calibri"/>
                <w:sz w:val="20"/>
                <w:szCs w:val="20"/>
                <w:lang w:eastAsia="en-US"/>
              </w:rPr>
              <w:t xml:space="preserve">Output2c.3 will ensure gender </w:t>
            </w:r>
            <w:r>
              <w:rPr>
                <w:rFonts w:cs="Calibri"/>
                <w:sz w:val="20"/>
                <w:szCs w:val="20"/>
                <w:lang w:eastAsia="en-US"/>
              </w:rPr>
              <w:t>considerations</w:t>
            </w:r>
            <w:r w:rsidRPr="006D51A4">
              <w:rPr>
                <w:rFonts w:cs="Calibri"/>
                <w:sz w:val="20"/>
                <w:szCs w:val="20"/>
                <w:lang w:eastAsia="en-US"/>
              </w:rPr>
              <w:t xml:space="preserve"> are fully </w:t>
            </w:r>
            <w:r>
              <w:rPr>
                <w:rFonts w:cs="Calibri"/>
                <w:sz w:val="20"/>
                <w:szCs w:val="20"/>
                <w:lang w:eastAsia="en-US"/>
              </w:rPr>
              <w:t xml:space="preserve">mainstreamed </w:t>
            </w:r>
            <w:r w:rsidRPr="006D51A4">
              <w:rPr>
                <w:rFonts w:cs="Calibri"/>
                <w:sz w:val="20"/>
                <w:szCs w:val="20"/>
                <w:lang w:eastAsia="en-US"/>
              </w:rPr>
              <w:t>into the REDD+ readiness process.</w:t>
            </w:r>
          </w:p>
        </w:tc>
      </w:tr>
      <w:tr w:rsidR="0007220A" w:rsidRPr="007A6010" w14:paraId="3234188C" w14:textId="77777777" w:rsidTr="00ED26DB">
        <w:trPr>
          <w:trHeight w:val="20"/>
          <w:jc w:val="center"/>
        </w:trPr>
        <w:tc>
          <w:tcPr>
            <w:tcW w:w="2563" w:type="dxa"/>
          </w:tcPr>
          <w:p w14:paraId="11562565"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 (e) Actions are (...) used to (...) enhance other social and environmental benefits (...</w:t>
            </w:r>
            <w:proofErr w:type="gramStart"/>
            <w:r w:rsidRPr="00C913B5">
              <w:rPr>
                <w:rFonts w:cs="Calibri"/>
                <w:sz w:val="20"/>
                <w:szCs w:val="20"/>
                <w:lang w:val="en-CA"/>
              </w:rPr>
              <w:t>)</w:t>
            </w:r>
            <w:r w:rsidRPr="00C913B5">
              <w:rPr>
                <w:rFonts w:cs="Calibri"/>
                <w:sz w:val="20"/>
                <w:szCs w:val="20"/>
                <w:vertAlign w:val="superscript"/>
                <w:lang w:val="en-CA"/>
              </w:rPr>
              <w:t>1</w:t>
            </w:r>
            <w:proofErr w:type="gramEnd"/>
          </w:p>
          <w:p w14:paraId="30E545D2" w14:textId="77777777" w:rsidR="0007220A" w:rsidRPr="00C913B5" w:rsidRDefault="0007220A" w:rsidP="008A3CF5">
            <w:pPr>
              <w:spacing w:after="0"/>
              <w:jc w:val="left"/>
              <w:rPr>
                <w:rFonts w:cs="Calibri"/>
                <w:sz w:val="20"/>
                <w:szCs w:val="20"/>
                <w:lang w:val="en-CA"/>
              </w:rPr>
            </w:pPr>
          </w:p>
        </w:tc>
        <w:tc>
          <w:tcPr>
            <w:tcW w:w="2259" w:type="dxa"/>
          </w:tcPr>
          <w:p w14:paraId="66B4509E"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Principle 3 – Promote and enhance forests’ contribution to sustainable livelihoods</w:t>
            </w:r>
          </w:p>
        </w:tc>
        <w:tc>
          <w:tcPr>
            <w:tcW w:w="1890" w:type="dxa"/>
          </w:tcPr>
          <w:p w14:paraId="2E85BA9B" w14:textId="77777777" w:rsidR="0007220A" w:rsidRPr="006C4648" w:rsidRDefault="0007220A" w:rsidP="008A3CF5">
            <w:pPr>
              <w:spacing w:after="0"/>
              <w:jc w:val="left"/>
              <w:rPr>
                <w:rFonts w:cs="Calibri"/>
                <w:sz w:val="20"/>
                <w:szCs w:val="20"/>
                <w:lang w:val="en-CA"/>
              </w:rPr>
            </w:pPr>
            <w:r w:rsidRPr="006C4648">
              <w:rPr>
                <w:rFonts w:cs="Calibri"/>
                <w:sz w:val="20"/>
                <w:szCs w:val="20"/>
                <w:lang w:val="en-CA"/>
              </w:rPr>
              <w:t xml:space="preserve">REDD+ actions may not consider perspectives of the forest dependent communities therefore may </w:t>
            </w:r>
            <w:r w:rsidRPr="006C4648">
              <w:rPr>
                <w:rFonts w:cs="Calibri"/>
                <w:sz w:val="20"/>
                <w:szCs w:val="20"/>
                <w:lang w:val="en-CA"/>
              </w:rPr>
              <w:lastRenderedPageBreak/>
              <w:t>result in limited access by local people to NTFPs, collection of fuel wood etc.</w:t>
            </w:r>
          </w:p>
          <w:p w14:paraId="5B5493CA" w14:textId="77777777" w:rsidR="0007220A" w:rsidRPr="006C4648" w:rsidRDefault="0007220A" w:rsidP="008A3CF5">
            <w:pPr>
              <w:spacing w:after="0"/>
              <w:jc w:val="left"/>
              <w:rPr>
                <w:rFonts w:cs="Calibri"/>
                <w:sz w:val="20"/>
                <w:szCs w:val="20"/>
                <w:lang w:val="en-CA"/>
              </w:rPr>
            </w:pPr>
          </w:p>
          <w:p w14:paraId="56B69129" w14:textId="77777777" w:rsidR="0007220A" w:rsidRPr="006C4648" w:rsidRDefault="0007220A" w:rsidP="008A3CF5">
            <w:pPr>
              <w:spacing w:after="0"/>
              <w:jc w:val="left"/>
              <w:rPr>
                <w:rFonts w:cs="Calibri"/>
                <w:sz w:val="20"/>
                <w:szCs w:val="20"/>
                <w:lang w:val="en-CA"/>
              </w:rPr>
            </w:pPr>
          </w:p>
        </w:tc>
        <w:tc>
          <w:tcPr>
            <w:tcW w:w="6960" w:type="dxa"/>
          </w:tcPr>
          <w:p w14:paraId="34EBB780" w14:textId="77777777" w:rsidR="0007220A" w:rsidRPr="006C4648" w:rsidRDefault="0007220A" w:rsidP="008A3CF5">
            <w:pPr>
              <w:spacing w:after="0"/>
              <w:jc w:val="left"/>
              <w:rPr>
                <w:rFonts w:cs="Calibri"/>
                <w:b/>
                <w:sz w:val="20"/>
                <w:szCs w:val="20"/>
                <w:lang w:val="en-CA"/>
              </w:rPr>
            </w:pPr>
            <w:r w:rsidRPr="006C4648">
              <w:rPr>
                <w:rFonts w:cs="Calibri"/>
                <w:b/>
                <w:sz w:val="20"/>
                <w:szCs w:val="20"/>
                <w:lang w:val="en-CA"/>
              </w:rPr>
              <w:lastRenderedPageBreak/>
              <w:t>Existing policies and measures</w:t>
            </w:r>
          </w:p>
          <w:p w14:paraId="51EB68AA"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t>Law on Forest 2012</w:t>
            </w:r>
          </w:p>
          <w:p w14:paraId="4F1B2051"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t>Law on Environmental Conservation 1995</w:t>
            </w:r>
          </w:p>
          <w:p w14:paraId="5EB3A61B" w14:textId="77777777" w:rsidR="0007220A" w:rsidRPr="006C4648"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6C4648">
              <w:rPr>
                <w:rFonts w:cs="Calibri"/>
                <w:spacing w:val="-4"/>
                <w:sz w:val="20"/>
                <w:szCs w:val="20"/>
                <w:lang w:val="en-CA"/>
              </w:rPr>
              <w:t xml:space="preserve">Draft State Policy on Forest 2014 </w:t>
            </w:r>
          </w:p>
          <w:p w14:paraId="2CF83C1E"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t>Law on Buffer Zones of Special Protection Areas 1997</w:t>
            </w:r>
          </w:p>
          <w:p w14:paraId="4A270A5D"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lastRenderedPageBreak/>
              <w:t xml:space="preserve">Regulation on Use of Natural Plants and NTFP 2009 </w:t>
            </w:r>
          </w:p>
          <w:p w14:paraId="56C565DB"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t>National programme on forest cleaning, 2014</w:t>
            </w:r>
          </w:p>
          <w:p w14:paraId="6DE154C1" w14:textId="77777777" w:rsidR="0007220A" w:rsidRPr="006C4648" w:rsidRDefault="0007220A" w:rsidP="009C41C5">
            <w:pPr>
              <w:pStyle w:val="ColorfulList-Accent13"/>
              <w:numPr>
                <w:ilvl w:val="0"/>
                <w:numId w:val="99"/>
              </w:numPr>
              <w:spacing w:after="0" w:line="240" w:lineRule="auto"/>
              <w:contextualSpacing w:val="0"/>
              <w:rPr>
                <w:rFonts w:cs="Calibri"/>
                <w:sz w:val="20"/>
                <w:szCs w:val="20"/>
                <w:lang w:val="en-CA"/>
              </w:rPr>
            </w:pPr>
            <w:r w:rsidRPr="006C4648">
              <w:rPr>
                <w:rFonts w:cs="Calibri"/>
                <w:sz w:val="20"/>
                <w:szCs w:val="20"/>
                <w:lang w:val="en-CA"/>
              </w:rPr>
              <w:t xml:space="preserve">Government decrees on: </w:t>
            </w:r>
          </w:p>
          <w:p w14:paraId="787D53EA" w14:textId="77777777" w:rsidR="0007220A" w:rsidRPr="006C4648" w:rsidRDefault="0007220A" w:rsidP="009C41C5">
            <w:pPr>
              <w:pStyle w:val="ColorfulList-Accent13"/>
              <w:numPr>
                <w:ilvl w:val="0"/>
                <w:numId w:val="128"/>
              </w:numPr>
              <w:spacing w:after="0" w:line="240" w:lineRule="auto"/>
              <w:ind w:left="702"/>
              <w:contextualSpacing w:val="0"/>
              <w:rPr>
                <w:rFonts w:cs="Calibri"/>
                <w:sz w:val="20"/>
                <w:szCs w:val="20"/>
                <w:lang w:val="en-CA"/>
              </w:rPr>
            </w:pPr>
            <w:r w:rsidRPr="006C4648">
              <w:rPr>
                <w:rFonts w:cs="Calibri"/>
                <w:sz w:val="20"/>
                <w:szCs w:val="20"/>
                <w:lang w:val="en-CA"/>
              </w:rPr>
              <w:t xml:space="preserve">Specific measures to resolve citizen’s grievances, 2005 </w:t>
            </w:r>
          </w:p>
          <w:p w14:paraId="7B09361C" w14:textId="77777777" w:rsidR="0007220A" w:rsidRPr="006C4648" w:rsidRDefault="0007220A" w:rsidP="009C41C5">
            <w:pPr>
              <w:pStyle w:val="ColorfulList-Accent13"/>
              <w:numPr>
                <w:ilvl w:val="0"/>
                <w:numId w:val="128"/>
              </w:numPr>
              <w:spacing w:after="0" w:line="240" w:lineRule="auto"/>
              <w:ind w:left="702"/>
              <w:contextualSpacing w:val="0"/>
              <w:rPr>
                <w:rFonts w:cs="Calibri"/>
                <w:sz w:val="20"/>
                <w:szCs w:val="20"/>
                <w:lang w:val="en-CA"/>
              </w:rPr>
            </w:pPr>
            <w:r w:rsidRPr="006C4648">
              <w:rPr>
                <w:rFonts w:cs="Calibri"/>
                <w:sz w:val="20"/>
                <w:szCs w:val="20"/>
                <w:lang w:val="en-CA"/>
              </w:rPr>
              <w:t>Transparency indicators of public entities</w:t>
            </w:r>
          </w:p>
          <w:p w14:paraId="2B6DC4FD" w14:textId="77777777" w:rsidR="0007220A" w:rsidRPr="006C4648" w:rsidRDefault="0007220A" w:rsidP="005D16A8">
            <w:pPr>
              <w:pStyle w:val="ColorfulList-Accent13"/>
              <w:spacing w:after="0" w:line="240" w:lineRule="auto"/>
              <w:ind w:left="0"/>
              <w:contextualSpacing w:val="0"/>
              <w:rPr>
                <w:rFonts w:cs="Calibri"/>
                <w:sz w:val="20"/>
                <w:szCs w:val="20"/>
                <w:lang w:val="en-CA"/>
              </w:rPr>
            </w:pPr>
          </w:p>
          <w:p w14:paraId="2D2AD848" w14:textId="77777777" w:rsidR="0007220A" w:rsidRPr="006C4648" w:rsidRDefault="0007220A" w:rsidP="00F7311D">
            <w:pPr>
              <w:spacing w:after="0"/>
              <w:jc w:val="left"/>
              <w:rPr>
                <w:rFonts w:cs="Calibri"/>
                <w:b/>
                <w:sz w:val="20"/>
                <w:szCs w:val="20"/>
                <w:lang w:val="en-CA"/>
              </w:rPr>
            </w:pPr>
            <w:r w:rsidRPr="006C4648">
              <w:rPr>
                <w:rFonts w:cs="Calibri"/>
                <w:b/>
                <w:sz w:val="20"/>
                <w:szCs w:val="20"/>
                <w:lang w:val="en-CA"/>
              </w:rPr>
              <w:t>Relevant ou</w:t>
            </w:r>
            <w:r>
              <w:rPr>
                <w:rFonts w:cs="Calibri"/>
                <w:b/>
                <w:sz w:val="20"/>
                <w:szCs w:val="20"/>
                <w:lang w:val="en-CA"/>
              </w:rPr>
              <w:t>t</w:t>
            </w:r>
            <w:r w:rsidRPr="006C4648">
              <w:rPr>
                <w:rFonts w:cs="Calibri"/>
                <w:b/>
                <w:sz w:val="20"/>
                <w:szCs w:val="20"/>
                <w:lang w:val="en-CA"/>
              </w:rPr>
              <w:t xml:space="preserve">puts and activities to be taken during </w:t>
            </w:r>
            <w:r>
              <w:rPr>
                <w:rFonts w:cs="Calibri"/>
                <w:b/>
                <w:sz w:val="20"/>
                <w:szCs w:val="20"/>
                <w:lang w:val="en-CA"/>
              </w:rPr>
              <w:t xml:space="preserve">the </w:t>
            </w:r>
            <w:proofErr w:type="gramStart"/>
            <w:r>
              <w:rPr>
                <w:rFonts w:cs="Calibri"/>
                <w:b/>
                <w:sz w:val="20"/>
                <w:szCs w:val="20"/>
                <w:lang w:val="en-CA"/>
              </w:rPr>
              <w:t xml:space="preserve">Roadmap </w:t>
            </w:r>
            <w:r w:rsidRPr="006C4648">
              <w:rPr>
                <w:rFonts w:cs="Calibri"/>
                <w:b/>
                <w:sz w:val="20"/>
                <w:szCs w:val="20"/>
                <w:lang w:val="en-CA"/>
              </w:rPr>
              <w:t xml:space="preserve"> implementation</w:t>
            </w:r>
            <w:proofErr w:type="gramEnd"/>
          </w:p>
          <w:p w14:paraId="5FB808BD" w14:textId="77777777" w:rsidR="0007220A" w:rsidRPr="00EF4CA2" w:rsidRDefault="0007220A" w:rsidP="009C41C5">
            <w:pPr>
              <w:numPr>
                <w:ilvl w:val="0"/>
                <w:numId w:val="129"/>
              </w:numPr>
              <w:spacing w:after="0"/>
              <w:rPr>
                <w:rFonts w:cs="Calibri"/>
                <w:sz w:val="20"/>
                <w:szCs w:val="20"/>
                <w:lang w:val="en-CA"/>
              </w:rPr>
            </w:pPr>
            <w:r w:rsidRPr="00EF4CA2">
              <w:rPr>
                <w:rFonts w:cs="Calibri"/>
                <w:sz w:val="20"/>
                <w:szCs w:val="20"/>
                <w:lang w:val="en-CA"/>
              </w:rPr>
              <w:t>Output 2c.4 and Output 4b will ensure to respect biodiversity conservation objectives, existing best practices and sustainable local livelihoods strategies wh</w:t>
            </w:r>
            <w:r>
              <w:rPr>
                <w:rFonts w:cs="Calibri"/>
                <w:sz w:val="20"/>
                <w:szCs w:val="20"/>
                <w:lang w:val="en-CA"/>
              </w:rPr>
              <w:t xml:space="preserve">ile pursuing carbon benefits. </w:t>
            </w:r>
            <w:r w:rsidRPr="00EF4CA2">
              <w:rPr>
                <w:rFonts w:cs="Calibri"/>
                <w:sz w:val="20"/>
                <w:szCs w:val="20"/>
                <w:lang w:val="en-CA"/>
              </w:rPr>
              <w:t xml:space="preserve">Actions that would yield combined multiple benefits will be prioritized.  </w:t>
            </w:r>
          </w:p>
        </w:tc>
      </w:tr>
      <w:tr w:rsidR="0007220A" w:rsidRPr="007A6010" w14:paraId="2F85C0D6" w14:textId="77777777" w:rsidTr="00ED26DB">
        <w:trPr>
          <w:trHeight w:val="20"/>
          <w:jc w:val="center"/>
        </w:trPr>
        <w:tc>
          <w:tcPr>
            <w:tcW w:w="2563" w:type="dxa"/>
          </w:tcPr>
          <w:p w14:paraId="139E7D31"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lastRenderedPageBreak/>
              <w:t xml:space="preserve">2(a) Actions complement or are consistent with the objectives of national forest programmes and relevant international conventions and agreements </w:t>
            </w:r>
          </w:p>
          <w:p w14:paraId="42357B78" w14:textId="77777777" w:rsidR="0007220A" w:rsidRPr="00C913B5" w:rsidRDefault="0007220A" w:rsidP="008A3CF5">
            <w:pPr>
              <w:spacing w:after="0"/>
              <w:jc w:val="left"/>
              <w:rPr>
                <w:rFonts w:cs="Calibri"/>
                <w:sz w:val="20"/>
                <w:szCs w:val="20"/>
                <w:lang w:val="en-CA"/>
              </w:rPr>
            </w:pPr>
          </w:p>
          <w:p w14:paraId="18CE8D0D"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2(f) Actions to address the risk of reversals</w:t>
            </w:r>
          </w:p>
          <w:p w14:paraId="4705F920" w14:textId="77777777" w:rsidR="0007220A" w:rsidRPr="00C913B5" w:rsidRDefault="0007220A" w:rsidP="008A3CF5">
            <w:pPr>
              <w:spacing w:after="0"/>
              <w:jc w:val="left"/>
              <w:rPr>
                <w:rFonts w:cs="Calibri"/>
                <w:sz w:val="20"/>
                <w:szCs w:val="20"/>
                <w:lang w:val="en-CA"/>
              </w:rPr>
            </w:pPr>
          </w:p>
          <w:p w14:paraId="4B330C74"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2(g) Actions to reduce displacement of emissions</w:t>
            </w:r>
          </w:p>
        </w:tc>
        <w:tc>
          <w:tcPr>
            <w:tcW w:w="2259" w:type="dxa"/>
          </w:tcPr>
          <w:p w14:paraId="00719117"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Principle 4 – Contribute to low-carbon, climate-resilient sustainable development policy, consistent with national development strategies, national forest programmes and commitments under international conventions and agreements</w:t>
            </w:r>
          </w:p>
        </w:tc>
        <w:tc>
          <w:tcPr>
            <w:tcW w:w="1890" w:type="dxa"/>
          </w:tcPr>
          <w:p w14:paraId="1FD7D5C1" w14:textId="77777777" w:rsidR="0007220A" w:rsidRPr="00EF4CA2" w:rsidRDefault="0007220A" w:rsidP="008A3CF5">
            <w:pPr>
              <w:spacing w:after="0"/>
              <w:jc w:val="left"/>
              <w:rPr>
                <w:rFonts w:cs="Calibri"/>
                <w:sz w:val="20"/>
                <w:szCs w:val="20"/>
                <w:lang w:val="en-CA"/>
              </w:rPr>
            </w:pPr>
            <w:r w:rsidRPr="00EF4CA2">
              <w:rPr>
                <w:rFonts w:cs="Calibri"/>
                <w:sz w:val="20"/>
                <w:szCs w:val="20"/>
                <w:lang w:val="en-CA"/>
              </w:rPr>
              <w:t>While forest policies and legal frameworks are in place to minimize further forest loss and to maintain the area under forests, accelerating economic development may override existing legislation. This is exacerbated by the poor understanding of social and environmental values of forests and insufficient understanding of future risks to REDD+ achievements.</w:t>
            </w:r>
          </w:p>
        </w:tc>
        <w:tc>
          <w:tcPr>
            <w:tcW w:w="6960" w:type="dxa"/>
          </w:tcPr>
          <w:p w14:paraId="36302202" w14:textId="77777777" w:rsidR="0007220A" w:rsidRPr="00EF4CA2" w:rsidRDefault="0007220A" w:rsidP="008A3CF5">
            <w:pPr>
              <w:spacing w:after="0"/>
              <w:jc w:val="left"/>
              <w:rPr>
                <w:rFonts w:cs="Calibri"/>
                <w:b/>
                <w:sz w:val="20"/>
                <w:szCs w:val="20"/>
                <w:lang w:val="en-CA"/>
              </w:rPr>
            </w:pPr>
            <w:r w:rsidRPr="00EF4CA2">
              <w:rPr>
                <w:rFonts w:cs="Calibri"/>
                <w:b/>
                <w:sz w:val="20"/>
                <w:szCs w:val="20"/>
                <w:lang w:val="en-CA"/>
              </w:rPr>
              <w:t>Existing policies and measures</w:t>
            </w:r>
          </w:p>
          <w:p w14:paraId="6F958459"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 xml:space="preserve">MDG based National Comprehensive Development Strategy, 2008 </w:t>
            </w:r>
          </w:p>
          <w:p w14:paraId="560335C7"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Agenda 21, 1998</w:t>
            </w:r>
          </w:p>
          <w:p w14:paraId="5432FF6A"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 xml:space="preserve">Draft of updated State Policy on Forest 2014 </w:t>
            </w:r>
          </w:p>
          <w:p w14:paraId="437D6378"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National Action Programme on Climate Change, 2011</w:t>
            </w:r>
          </w:p>
          <w:p w14:paraId="3C5DC3E4"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National Action Programme for Combating Desertification, 2010</w:t>
            </w:r>
          </w:p>
          <w:p w14:paraId="7430DEBD" w14:textId="77777777" w:rsidR="0007220A" w:rsidRPr="00EF4CA2"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EF4CA2">
              <w:rPr>
                <w:rFonts w:cs="Calibri"/>
                <w:spacing w:val="-4"/>
                <w:sz w:val="20"/>
                <w:szCs w:val="20"/>
                <w:lang w:val="en-CA"/>
              </w:rPr>
              <w:t>National Programme on Water, 2010</w:t>
            </w:r>
          </w:p>
          <w:p w14:paraId="11DDDB7E" w14:textId="77777777" w:rsidR="0007220A" w:rsidRPr="00EF4CA2" w:rsidRDefault="0007220A" w:rsidP="009C41C5">
            <w:pPr>
              <w:pStyle w:val="ColorfulList-Accent13"/>
              <w:numPr>
                <w:ilvl w:val="0"/>
                <w:numId w:val="99"/>
              </w:numPr>
              <w:spacing w:after="0" w:line="240" w:lineRule="auto"/>
              <w:contextualSpacing w:val="0"/>
              <w:rPr>
                <w:rFonts w:cs="Calibri"/>
                <w:sz w:val="20"/>
                <w:szCs w:val="20"/>
                <w:lang w:val="en-CA"/>
              </w:rPr>
            </w:pPr>
            <w:r w:rsidRPr="00EF4CA2">
              <w:rPr>
                <w:rFonts w:cs="Calibri"/>
                <w:sz w:val="20"/>
                <w:szCs w:val="20"/>
                <w:lang w:val="en-CA"/>
              </w:rPr>
              <w:t>Draft of updated Programme on Biodiversity 2014</w:t>
            </w:r>
          </w:p>
          <w:p w14:paraId="073A3ABB" w14:textId="77777777" w:rsidR="0007220A" w:rsidRPr="00EF4CA2" w:rsidRDefault="0007220A" w:rsidP="009C41C5">
            <w:pPr>
              <w:pStyle w:val="ColorfulList-Accent13"/>
              <w:numPr>
                <w:ilvl w:val="0"/>
                <w:numId w:val="99"/>
              </w:numPr>
              <w:spacing w:after="0" w:line="240" w:lineRule="auto"/>
              <w:contextualSpacing w:val="0"/>
              <w:rPr>
                <w:rFonts w:cs="Calibri"/>
                <w:sz w:val="20"/>
                <w:szCs w:val="20"/>
                <w:lang w:val="en-CA"/>
              </w:rPr>
            </w:pPr>
            <w:r w:rsidRPr="00EF4CA2">
              <w:rPr>
                <w:rFonts w:cs="Calibri"/>
                <w:sz w:val="20"/>
                <w:szCs w:val="20"/>
                <w:lang w:val="en-CA"/>
              </w:rPr>
              <w:t>Law to prohibit mining and mining exp</w:t>
            </w:r>
            <w:r>
              <w:rPr>
                <w:rFonts w:cs="Calibri"/>
                <w:sz w:val="20"/>
                <w:szCs w:val="20"/>
                <w:lang w:val="en-CA"/>
              </w:rPr>
              <w:t>loration in forested areas and r</w:t>
            </w:r>
            <w:r w:rsidRPr="00EF4CA2">
              <w:rPr>
                <w:rFonts w:cs="Calibri"/>
                <w:sz w:val="20"/>
                <w:szCs w:val="20"/>
                <w:lang w:val="en-CA"/>
              </w:rPr>
              <w:t>iver headwaters, 2009</w:t>
            </w:r>
          </w:p>
          <w:p w14:paraId="5FEBD61F" w14:textId="77777777" w:rsidR="0007220A" w:rsidRPr="00EF4CA2" w:rsidRDefault="0007220A" w:rsidP="009C41C5">
            <w:pPr>
              <w:pStyle w:val="ColorfulList-Accent13"/>
              <w:numPr>
                <w:ilvl w:val="0"/>
                <w:numId w:val="99"/>
              </w:numPr>
              <w:spacing w:after="0" w:line="240" w:lineRule="auto"/>
              <w:contextualSpacing w:val="0"/>
              <w:rPr>
                <w:rFonts w:cs="Calibri"/>
                <w:sz w:val="20"/>
                <w:szCs w:val="20"/>
                <w:lang w:val="en-CA"/>
              </w:rPr>
            </w:pPr>
            <w:r w:rsidRPr="00EF4CA2">
              <w:rPr>
                <w:rFonts w:cs="Calibri"/>
                <w:sz w:val="20"/>
                <w:szCs w:val="20"/>
                <w:lang w:val="en-CA"/>
              </w:rPr>
              <w:t>National programme on forest cleaning, 2014</w:t>
            </w:r>
          </w:p>
          <w:p w14:paraId="75825A52" w14:textId="77777777" w:rsidR="0007220A" w:rsidRPr="00EF4CA2" w:rsidRDefault="0007220A" w:rsidP="008A3CF5">
            <w:pPr>
              <w:spacing w:after="0"/>
              <w:jc w:val="left"/>
              <w:rPr>
                <w:rFonts w:cs="Calibri"/>
                <w:sz w:val="20"/>
                <w:szCs w:val="20"/>
                <w:lang w:val="en-CA"/>
              </w:rPr>
            </w:pPr>
          </w:p>
          <w:p w14:paraId="24CFEDAF" w14:textId="77777777" w:rsidR="0007220A" w:rsidRPr="00EF4CA2" w:rsidRDefault="0007220A" w:rsidP="005D16A8">
            <w:pPr>
              <w:pStyle w:val="ColorfulList-Accent13"/>
              <w:spacing w:after="0" w:line="240" w:lineRule="auto"/>
              <w:ind w:left="0"/>
              <w:contextualSpacing w:val="0"/>
              <w:rPr>
                <w:rFonts w:cs="Calibri"/>
                <w:b/>
                <w:sz w:val="20"/>
                <w:szCs w:val="20"/>
                <w:lang w:val="en-CA" w:eastAsia="en-US"/>
              </w:rPr>
            </w:pPr>
            <w:r w:rsidRPr="00EF4CA2">
              <w:rPr>
                <w:rFonts w:cs="Calibri"/>
                <w:b/>
                <w:sz w:val="20"/>
                <w:szCs w:val="20"/>
                <w:lang w:val="en-CA" w:eastAsia="en-US"/>
              </w:rPr>
              <w:t>Relevant ou</w:t>
            </w:r>
            <w:r>
              <w:rPr>
                <w:rFonts w:cs="Calibri"/>
                <w:b/>
                <w:sz w:val="20"/>
                <w:szCs w:val="20"/>
                <w:lang w:val="en-CA" w:eastAsia="en-US"/>
              </w:rPr>
              <w:t>t</w:t>
            </w:r>
            <w:r w:rsidRPr="00EF4CA2">
              <w:rPr>
                <w:rFonts w:cs="Calibri"/>
                <w:b/>
                <w:sz w:val="20"/>
                <w:szCs w:val="20"/>
                <w:lang w:val="en-CA" w:eastAsia="en-US"/>
              </w:rPr>
              <w:t xml:space="preserve">puts and activities to be taken during </w:t>
            </w:r>
            <w:r>
              <w:rPr>
                <w:rFonts w:cs="Calibri"/>
                <w:b/>
                <w:sz w:val="20"/>
                <w:szCs w:val="20"/>
                <w:lang w:val="en-CA" w:eastAsia="en-US"/>
              </w:rPr>
              <w:t xml:space="preserve">the </w:t>
            </w:r>
            <w:proofErr w:type="gramStart"/>
            <w:r>
              <w:rPr>
                <w:rFonts w:cs="Calibri"/>
                <w:b/>
                <w:sz w:val="20"/>
                <w:szCs w:val="20"/>
                <w:lang w:val="en-CA" w:eastAsia="en-US"/>
              </w:rPr>
              <w:t xml:space="preserve">Roadmap </w:t>
            </w:r>
            <w:r w:rsidRPr="00EF4CA2">
              <w:rPr>
                <w:rFonts w:cs="Calibri"/>
                <w:b/>
                <w:sz w:val="20"/>
                <w:szCs w:val="20"/>
                <w:lang w:val="en-CA" w:eastAsia="en-US"/>
              </w:rPr>
              <w:t xml:space="preserve"> implementation</w:t>
            </w:r>
            <w:proofErr w:type="gramEnd"/>
            <w:r w:rsidRPr="00EF4CA2">
              <w:rPr>
                <w:rFonts w:cs="Calibri"/>
                <w:b/>
                <w:sz w:val="20"/>
                <w:szCs w:val="20"/>
                <w:lang w:val="en-CA" w:eastAsia="en-US"/>
              </w:rPr>
              <w:t xml:space="preserve"> in addition to Output 2c.4  and Output 4b</w:t>
            </w:r>
          </w:p>
          <w:p w14:paraId="57DE09A5" w14:textId="77777777" w:rsidR="0007220A" w:rsidRPr="00EF4CA2" w:rsidRDefault="0007220A" w:rsidP="009C41C5">
            <w:pPr>
              <w:pStyle w:val="ColorfulList-Accent13"/>
              <w:numPr>
                <w:ilvl w:val="0"/>
                <w:numId w:val="129"/>
              </w:numPr>
              <w:spacing w:after="0"/>
              <w:rPr>
                <w:rFonts w:cs="Calibri"/>
                <w:sz w:val="20"/>
                <w:szCs w:val="20"/>
              </w:rPr>
            </w:pPr>
            <w:r w:rsidRPr="00EF4CA2">
              <w:rPr>
                <w:rFonts w:cs="Calibri"/>
                <w:sz w:val="20"/>
                <w:szCs w:val="20"/>
              </w:rPr>
              <w:t>Outputs 2a and 2b will help understand drivers and causes of deforestation and forest degradation in natural forests and existing capacities and capacity gaps in addressing those drivers and causes</w:t>
            </w:r>
            <w:proofErr w:type="gramStart"/>
            <w:r w:rsidRPr="00EF4CA2">
              <w:rPr>
                <w:rFonts w:cs="Calibri"/>
                <w:sz w:val="20"/>
                <w:szCs w:val="20"/>
              </w:rPr>
              <w:t xml:space="preserve">.  </w:t>
            </w:r>
            <w:proofErr w:type="gramEnd"/>
            <w:r w:rsidRPr="00EF4CA2">
              <w:rPr>
                <w:rFonts w:cs="Calibri"/>
                <w:sz w:val="20"/>
                <w:szCs w:val="20"/>
              </w:rPr>
              <w:t xml:space="preserve">This will develop an understanding of underlying causes and their complex relations from the socio-political and -economic, biophysical and technological perspectives in order to develop effective strategies to address them.  </w:t>
            </w:r>
          </w:p>
          <w:p w14:paraId="7C24EC2F" w14:textId="77777777" w:rsidR="0007220A" w:rsidRPr="00EF4CA2" w:rsidRDefault="0007220A" w:rsidP="009C41C5">
            <w:pPr>
              <w:pStyle w:val="ColorfulList-Accent13"/>
              <w:numPr>
                <w:ilvl w:val="0"/>
                <w:numId w:val="129"/>
              </w:numPr>
              <w:spacing w:after="0" w:line="240" w:lineRule="auto"/>
              <w:contextualSpacing w:val="0"/>
              <w:rPr>
                <w:rFonts w:cs="Calibri"/>
                <w:sz w:val="20"/>
                <w:szCs w:val="20"/>
              </w:rPr>
            </w:pPr>
            <w:r w:rsidRPr="00EF4CA2">
              <w:rPr>
                <w:rFonts w:cs="Calibri"/>
                <w:sz w:val="20"/>
                <w:szCs w:val="20"/>
              </w:rPr>
              <w:t xml:space="preserve">Outputs 4a.1, </w:t>
            </w:r>
            <w:proofErr w:type="gramStart"/>
            <w:r w:rsidRPr="00EF4CA2">
              <w:rPr>
                <w:rFonts w:cs="Calibri"/>
                <w:sz w:val="20"/>
                <w:szCs w:val="20"/>
              </w:rPr>
              <w:t>4a.2</w:t>
            </w:r>
            <w:proofErr w:type="gramEnd"/>
            <w:r w:rsidRPr="00EF4CA2">
              <w:rPr>
                <w:rFonts w:cs="Calibri"/>
                <w:sz w:val="20"/>
                <w:szCs w:val="20"/>
              </w:rPr>
              <w:t xml:space="preserve"> and 4a.3 will support the spatiotempor</w:t>
            </w:r>
            <w:r>
              <w:rPr>
                <w:rFonts w:cs="Calibri"/>
                <w:sz w:val="20"/>
                <w:szCs w:val="20"/>
              </w:rPr>
              <w:t>al analysis to identify and min</w:t>
            </w:r>
            <w:r w:rsidRPr="00EF4CA2">
              <w:rPr>
                <w:rFonts w:cs="Calibri"/>
                <w:sz w:val="20"/>
                <w:szCs w:val="20"/>
              </w:rPr>
              <w:t>or risks of reversal and displacement.</w:t>
            </w:r>
          </w:p>
        </w:tc>
      </w:tr>
      <w:tr w:rsidR="0007220A" w:rsidRPr="007A6010" w14:paraId="6CAE0E8E" w14:textId="77777777" w:rsidTr="00ED26DB">
        <w:trPr>
          <w:trHeight w:val="530"/>
          <w:jc w:val="center"/>
        </w:trPr>
        <w:tc>
          <w:tcPr>
            <w:tcW w:w="2563" w:type="dxa"/>
          </w:tcPr>
          <w:p w14:paraId="39438BAA"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 xml:space="preserve">2(e) Actions are consistent with the conservation of natural forests and biological diversity, ensuring </w:t>
            </w:r>
            <w:r w:rsidRPr="00C913B5">
              <w:rPr>
                <w:rFonts w:cs="Calibri"/>
                <w:sz w:val="20"/>
                <w:szCs w:val="20"/>
                <w:lang w:val="en-CA"/>
              </w:rPr>
              <w:lastRenderedPageBreak/>
              <w:t>that actions (…) are not used for the conversion of natural forests but are instead used to incentivize the protection and conservation of natural forests and their ecosystem services (…)</w:t>
            </w:r>
          </w:p>
          <w:p w14:paraId="6F51BBE4" w14:textId="77777777" w:rsidR="0007220A" w:rsidRDefault="0007220A" w:rsidP="008A3CF5">
            <w:pPr>
              <w:spacing w:after="0"/>
              <w:jc w:val="left"/>
              <w:rPr>
                <w:rFonts w:cs="Calibri"/>
                <w:sz w:val="20"/>
                <w:szCs w:val="20"/>
                <w:lang w:val="en-CA"/>
              </w:rPr>
            </w:pPr>
          </w:p>
          <w:p w14:paraId="2DA21071"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2(f) Actions to address the risk of reversals</w:t>
            </w:r>
          </w:p>
          <w:p w14:paraId="3D5D8735" w14:textId="77777777" w:rsidR="0007220A" w:rsidRPr="00C913B5" w:rsidRDefault="0007220A" w:rsidP="008A3CF5">
            <w:pPr>
              <w:spacing w:after="0"/>
              <w:jc w:val="left"/>
              <w:rPr>
                <w:rFonts w:cs="Calibri"/>
                <w:sz w:val="20"/>
                <w:szCs w:val="20"/>
                <w:lang w:val="en-CA"/>
              </w:rPr>
            </w:pPr>
          </w:p>
          <w:p w14:paraId="4818D305"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2(g) Actions to reduce displacement of emissions</w:t>
            </w:r>
          </w:p>
        </w:tc>
        <w:tc>
          <w:tcPr>
            <w:tcW w:w="2259" w:type="dxa"/>
          </w:tcPr>
          <w:p w14:paraId="7B644DB1"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lastRenderedPageBreak/>
              <w:t xml:space="preserve">Principle 5 – Protect naturally regenerating forests from degradation or conversion to other </w:t>
            </w:r>
            <w:r w:rsidRPr="00C913B5">
              <w:rPr>
                <w:rFonts w:cs="Calibri"/>
                <w:sz w:val="20"/>
                <w:szCs w:val="20"/>
                <w:lang w:val="en-CA"/>
              </w:rPr>
              <w:lastRenderedPageBreak/>
              <w:t>land uses, including plantation forest</w:t>
            </w:r>
          </w:p>
        </w:tc>
        <w:tc>
          <w:tcPr>
            <w:tcW w:w="1890" w:type="dxa"/>
          </w:tcPr>
          <w:p w14:paraId="52056833" w14:textId="77777777" w:rsidR="0007220A" w:rsidRPr="00560F5A" w:rsidRDefault="0007220A" w:rsidP="008A3CF5">
            <w:pPr>
              <w:spacing w:after="0"/>
              <w:jc w:val="left"/>
              <w:rPr>
                <w:rFonts w:cs="Calibri"/>
                <w:sz w:val="20"/>
                <w:szCs w:val="20"/>
                <w:lang w:val="en-CA"/>
              </w:rPr>
            </w:pPr>
            <w:r w:rsidRPr="00560F5A">
              <w:rPr>
                <w:rFonts w:cs="Calibri"/>
                <w:sz w:val="20"/>
                <w:szCs w:val="20"/>
                <w:lang w:val="en-CA"/>
              </w:rPr>
              <w:lastRenderedPageBreak/>
              <w:t xml:space="preserve">As interest in generating carbon credits increases, there is the </w:t>
            </w:r>
            <w:r w:rsidRPr="00560F5A">
              <w:rPr>
                <w:rFonts w:cs="Calibri"/>
                <w:sz w:val="20"/>
                <w:szCs w:val="20"/>
                <w:lang w:val="en-CA"/>
              </w:rPr>
              <w:lastRenderedPageBreak/>
              <w:t xml:space="preserve">potential that natural forests of high biological diversity will be replaced with carbon producing forests e.g. </w:t>
            </w:r>
            <w:proofErr w:type="gramStart"/>
            <w:r w:rsidRPr="00560F5A">
              <w:rPr>
                <w:rFonts w:cs="Calibri"/>
                <w:sz w:val="20"/>
                <w:szCs w:val="20"/>
                <w:lang w:val="en-CA"/>
              </w:rPr>
              <w:t>mono culture</w:t>
            </w:r>
            <w:proofErr w:type="gramEnd"/>
            <w:r w:rsidRPr="00560F5A">
              <w:rPr>
                <w:rFonts w:cs="Calibri"/>
                <w:sz w:val="20"/>
                <w:szCs w:val="20"/>
                <w:lang w:val="en-CA"/>
              </w:rPr>
              <w:t xml:space="preserve">. </w:t>
            </w:r>
          </w:p>
          <w:p w14:paraId="347B51C2" w14:textId="77777777" w:rsidR="0007220A" w:rsidRPr="00560F5A" w:rsidRDefault="0007220A" w:rsidP="008A3CF5">
            <w:pPr>
              <w:spacing w:after="0"/>
              <w:jc w:val="left"/>
              <w:rPr>
                <w:rFonts w:cs="Calibri"/>
                <w:sz w:val="20"/>
                <w:szCs w:val="20"/>
                <w:lang w:val="en-CA"/>
              </w:rPr>
            </w:pPr>
          </w:p>
          <w:p w14:paraId="79FC4229" w14:textId="77777777" w:rsidR="0007220A" w:rsidRPr="00560F5A" w:rsidRDefault="0007220A" w:rsidP="00560F5A">
            <w:pPr>
              <w:spacing w:after="0"/>
              <w:jc w:val="left"/>
              <w:rPr>
                <w:rFonts w:cs="Calibri"/>
                <w:sz w:val="20"/>
                <w:szCs w:val="20"/>
                <w:lang w:val="en-CA"/>
              </w:rPr>
            </w:pPr>
          </w:p>
        </w:tc>
        <w:tc>
          <w:tcPr>
            <w:tcW w:w="6960" w:type="dxa"/>
          </w:tcPr>
          <w:p w14:paraId="5D83120F" w14:textId="77777777" w:rsidR="0007220A" w:rsidRPr="00560F5A" w:rsidRDefault="0007220A" w:rsidP="008A3CF5">
            <w:pPr>
              <w:spacing w:after="0"/>
              <w:jc w:val="left"/>
              <w:rPr>
                <w:rFonts w:cs="Calibri"/>
                <w:b/>
                <w:sz w:val="20"/>
                <w:szCs w:val="20"/>
                <w:lang w:val="en-CA"/>
              </w:rPr>
            </w:pPr>
            <w:r w:rsidRPr="00560F5A">
              <w:rPr>
                <w:rFonts w:cs="Calibri"/>
                <w:b/>
                <w:sz w:val="20"/>
                <w:szCs w:val="20"/>
                <w:lang w:val="en-CA"/>
              </w:rPr>
              <w:lastRenderedPageBreak/>
              <w:t>Existing policies and measures</w:t>
            </w:r>
          </w:p>
          <w:p w14:paraId="0858AA56" w14:textId="77777777" w:rsidR="0007220A" w:rsidRPr="00560F5A"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560F5A">
              <w:rPr>
                <w:rFonts w:cs="Calibri"/>
                <w:spacing w:val="-4"/>
                <w:sz w:val="20"/>
                <w:szCs w:val="20"/>
                <w:lang w:val="en-CA"/>
              </w:rPr>
              <w:t>Law on Environmental Conservation 1995</w:t>
            </w:r>
          </w:p>
          <w:p w14:paraId="4C8B5366" w14:textId="77777777" w:rsidR="0007220A" w:rsidRPr="00560F5A"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560F5A">
              <w:rPr>
                <w:rFonts w:cs="Calibri"/>
                <w:spacing w:val="-4"/>
                <w:sz w:val="20"/>
                <w:szCs w:val="20"/>
                <w:lang w:val="en-CA"/>
              </w:rPr>
              <w:t>Law on Forest 2012</w:t>
            </w:r>
          </w:p>
          <w:p w14:paraId="180B45B3" w14:textId="77777777" w:rsidR="0007220A" w:rsidRPr="00560F5A"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560F5A">
              <w:rPr>
                <w:rFonts w:cs="Calibri"/>
                <w:spacing w:val="-4"/>
                <w:sz w:val="20"/>
                <w:szCs w:val="20"/>
                <w:lang w:val="en-CA"/>
              </w:rPr>
              <w:t xml:space="preserve">Draft State Policy on Forest 2014 </w:t>
            </w:r>
          </w:p>
          <w:p w14:paraId="037DAF1C" w14:textId="77777777" w:rsidR="0007220A" w:rsidRPr="00560F5A"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560F5A">
              <w:rPr>
                <w:rFonts w:cs="Calibri"/>
                <w:sz w:val="20"/>
                <w:szCs w:val="20"/>
                <w:lang w:val="en-CA"/>
              </w:rPr>
              <w:lastRenderedPageBreak/>
              <w:t xml:space="preserve">Law on Natural Plants 1995 </w:t>
            </w:r>
          </w:p>
          <w:p w14:paraId="07B378CD" w14:textId="77777777" w:rsidR="0007220A" w:rsidRPr="00560F5A" w:rsidRDefault="0007220A" w:rsidP="009C41C5">
            <w:pPr>
              <w:pStyle w:val="ColorfulList-Accent13"/>
              <w:numPr>
                <w:ilvl w:val="0"/>
                <w:numId w:val="99"/>
              </w:numPr>
              <w:spacing w:after="0" w:line="240" w:lineRule="auto"/>
              <w:contextualSpacing w:val="0"/>
              <w:rPr>
                <w:rFonts w:cs="Calibri"/>
                <w:sz w:val="20"/>
                <w:szCs w:val="20"/>
                <w:lang w:val="en-CA"/>
              </w:rPr>
            </w:pPr>
            <w:r w:rsidRPr="00560F5A">
              <w:rPr>
                <w:rFonts w:cs="Calibri"/>
                <w:sz w:val="20"/>
                <w:szCs w:val="20"/>
                <w:lang w:val="en-CA"/>
              </w:rPr>
              <w:t>Law on Land 2002</w:t>
            </w:r>
          </w:p>
          <w:p w14:paraId="0B2E09B9" w14:textId="77777777" w:rsidR="0007220A" w:rsidRPr="00560F5A" w:rsidRDefault="0007220A" w:rsidP="009C41C5">
            <w:pPr>
              <w:pStyle w:val="ColorfulList-Accent13"/>
              <w:numPr>
                <w:ilvl w:val="0"/>
                <w:numId w:val="99"/>
              </w:numPr>
              <w:spacing w:after="0" w:line="240" w:lineRule="auto"/>
              <w:contextualSpacing w:val="0"/>
              <w:rPr>
                <w:rFonts w:cs="Calibri"/>
                <w:sz w:val="20"/>
                <w:szCs w:val="20"/>
                <w:lang w:val="en-CA"/>
              </w:rPr>
            </w:pPr>
            <w:r w:rsidRPr="00560F5A">
              <w:rPr>
                <w:rFonts w:cs="Calibri"/>
                <w:sz w:val="20"/>
                <w:szCs w:val="20"/>
                <w:lang w:val="en-CA"/>
              </w:rPr>
              <w:t>Draft Program on Biodiversity 2014</w:t>
            </w:r>
          </w:p>
          <w:p w14:paraId="0037A8FF" w14:textId="77777777" w:rsidR="0007220A" w:rsidRPr="00560F5A"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560F5A">
              <w:rPr>
                <w:rFonts w:cs="Calibri"/>
                <w:spacing w:val="-4"/>
                <w:sz w:val="20"/>
                <w:szCs w:val="20"/>
                <w:lang w:val="en-CA"/>
              </w:rPr>
              <w:t>National Action Programme on Climate Change, 2011</w:t>
            </w:r>
          </w:p>
          <w:p w14:paraId="725AE73F" w14:textId="77777777" w:rsidR="0007220A" w:rsidRPr="00560F5A" w:rsidRDefault="0007220A" w:rsidP="009C41C5">
            <w:pPr>
              <w:pStyle w:val="ColorfulList-Accent13"/>
              <w:numPr>
                <w:ilvl w:val="0"/>
                <w:numId w:val="99"/>
              </w:numPr>
              <w:spacing w:after="0" w:line="240" w:lineRule="auto"/>
              <w:contextualSpacing w:val="0"/>
              <w:rPr>
                <w:rFonts w:cs="Calibri"/>
                <w:sz w:val="20"/>
                <w:szCs w:val="20"/>
                <w:lang w:val="en-CA"/>
              </w:rPr>
            </w:pPr>
            <w:r w:rsidRPr="00560F5A">
              <w:rPr>
                <w:rFonts w:cs="Calibri"/>
                <w:sz w:val="20"/>
                <w:szCs w:val="20"/>
                <w:lang w:val="en-CA"/>
              </w:rPr>
              <w:t xml:space="preserve">Updated guideline for land use planning, 2014 </w:t>
            </w:r>
          </w:p>
          <w:p w14:paraId="246646F6" w14:textId="77777777" w:rsidR="0007220A" w:rsidRPr="00560F5A" w:rsidRDefault="0007220A" w:rsidP="005D16A8">
            <w:pPr>
              <w:pStyle w:val="ColorfulList-Accent13"/>
              <w:spacing w:after="0" w:line="240" w:lineRule="auto"/>
              <w:ind w:left="360"/>
              <w:contextualSpacing w:val="0"/>
              <w:rPr>
                <w:rFonts w:cs="Calibri"/>
                <w:sz w:val="20"/>
                <w:szCs w:val="20"/>
              </w:rPr>
            </w:pPr>
          </w:p>
          <w:p w14:paraId="02BD22F6" w14:textId="77777777" w:rsidR="0007220A" w:rsidRPr="00560F5A" w:rsidRDefault="0007220A" w:rsidP="005D16A8">
            <w:pPr>
              <w:pStyle w:val="ColorfulList-Accent13"/>
              <w:spacing w:after="0" w:line="240" w:lineRule="auto"/>
              <w:ind w:left="0"/>
              <w:contextualSpacing w:val="0"/>
              <w:rPr>
                <w:rFonts w:cs="Calibri"/>
                <w:b/>
                <w:sz w:val="20"/>
                <w:szCs w:val="20"/>
                <w:lang w:val="en-CA" w:eastAsia="en-US"/>
              </w:rPr>
            </w:pPr>
            <w:r w:rsidRPr="00560F5A">
              <w:rPr>
                <w:rFonts w:cs="Calibri"/>
                <w:b/>
                <w:sz w:val="20"/>
                <w:szCs w:val="20"/>
                <w:lang w:val="en-CA" w:eastAsia="en-US"/>
              </w:rPr>
              <w:t>Relevant ou</w:t>
            </w:r>
            <w:r>
              <w:rPr>
                <w:rFonts w:cs="Calibri"/>
                <w:b/>
                <w:sz w:val="20"/>
                <w:szCs w:val="20"/>
                <w:lang w:val="en-CA" w:eastAsia="en-US"/>
              </w:rPr>
              <w:t>t</w:t>
            </w:r>
            <w:r w:rsidRPr="00560F5A">
              <w:rPr>
                <w:rFonts w:cs="Calibri"/>
                <w:b/>
                <w:sz w:val="20"/>
                <w:szCs w:val="20"/>
                <w:lang w:val="en-CA" w:eastAsia="en-US"/>
              </w:rPr>
              <w:t xml:space="preserve">puts and activities to be taken during </w:t>
            </w:r>
            <w:r>
              <w:rPr>
                <w:rFonts w:cs="Calibri"/>
                <w:b/>
                <w:sz w:val="20"/>
                <w:szCs w:val="20"/>
                <w:lang w:val="en-CA" w:eastAsia="en-US"/>
              </w:rPr>
              <w:t xml:space="preserve">the </w:t>
            </w:r>
            <w:proofErr w:type="gramStart"/>
            <w:r>
              <w:rPr>
                <w:rFonts w:cs="Calibri"/>
                <w:b/>
                <w:sz w:val="20"/>
                <w:szCs w:val="20"/>
                <w:lang w:val="en-CA" w:eastAsia="en-US"/>
              </w:rPr>
              <w:t xml:space="preserve">Roadmap </w:t>
            </w:r>
            <w:r w:rsidRPr="00560F5A">
              <w:rPr>
                <w:rFonts w:cs="Calibri"/>
                <w:b/>
                <w:sz w:val="20"/>
                <w:szCs w:val="20"/>
                <w:lang w:val="en-CA" w:eastAsia="en-US"/>
              </w:rPr>
              <w:t xml:space="preserve"> implementation</w:t>
            </w:r>
            <w:proofErr w:type="gramEnd"/>
            <w:r w:rsidRPr="00560F5A">
              <w:rPr>
                <w:rFonts w:cs="Calibri"/>
                <w:b/>
                <w:sz w:val="20"/>
                <w:szCs w:val="20"/>
                <w:lang w:val="en-CA" w:eastAsia="en-US"/>
              </w:rPr>
              <w:t xml:space="preserve"> in addition to Output 2c.4  and Output 4b</w:t>
            </w:r>
          </w:p>
          <w:p w14:paraId="2CF2F7CF" w14:textId="77777777" w:rsidR="0007220A" w:rsidRPr="00560F5A" w:rsidRDefault="0007220A" w:rsidP="009C41C5">
            <w:pPr>
              <w:numPr>
                <w:ilvl w:val="0"/>
                <w:numId w:val="129"/>
              </w:numPr>
              <w:spacing w:after="0"/>
              <w:rPr>
                <w:rFonts w:cs="Calibri"/>
                <w:bCs/>
                <w:sz w:val="20"/>
                <w:szCs w:val="20"/>
              </w:rPr>
            </w:pPr>
            <w:r w:rsidRPr="00560F5A">
              <w:rPr>
                <w:rFonts w:cs="Calibri"/>
                <w:bCs/>
                <w:sz w:val="20"/>
                <w:szCs w:val="20"/>
              </w:rPr>
              <w:t xml:space="preserve">Outputs 2a and 2b will help understand drivers and causes of deforestation and forest degradation in natural forests and existing capacities and capacity gaps in addressing those drivers and causes. </w:t>
            </w:r>
          </w:p>
          <w:p w14:paraId="00197BC6" w14:textId="77777777" w:rsidR="0007220A" w:rsidRPr="00560F5A" w:rsidRDefault="0007220A" w:rsidP="009C41C5">
            <w:pPr>
              <w:numPr>
                <w:ilvl w:val="0"/>
                <w:numId w:val="129"/>
              </w:numPr>
              <w:spacing w:after="0"/>
              <w:rPr>
                <w:rFonts w:cs="Calibri"/>
                <w:bCs/>
                <w:sz w:val="20"/>
                <w:szCs w:val="20"/>
              </w:rPr>
            </w:pPr>
            <w:r w:rsidRPr="00560F5A">
              <w:rPr>
                <w:rFonts w:cs="Calibri"/>
                <w:bCs/>
                <w:sz w:val="20"/>
                <w:szCs w:val="20"/>
              </w:rPr>
              <w:t xml:space="preserve">Outputs 4a.1, </w:t>
            </w:r>
            <w:proofErr w:type="gramStart"/>
            <w:r w:rsidRPr="00560F5A">
              <w:rPr>
                <w:rFonts w:cs="Calibri"/>
                <w:bCs/>
                <w:sz w:val="20"/>
                <w:szCs w:val="20"/>
              </w:rPr>
              <w:t>4a.2</w:t>
            </w:r>
            <w:proofErr w:type="gramEnd"/>
            <w:r w:rsidRPr="00560F5A">
              <w:rPr>
                <w:rFonts w:cs="Calibri"/>
                <w:bCs/>
                <w:sz w:val="20"/>
                <w:szCs w:val="20"/>
              </w:rPr>
              <w:t xml:space="preserve"> and 4a.3 will support the spatiotempor</w:t>
            </w:r>
            <w:r>
              <w:rPr>
                <w:rFonts w:cs="Calibri"/>
                <w:bCs/>
                <w:sz w:val="20"/>
                <w:szCs w:val="20"/>
              </w:rPr>
              <w:t>al analysis to identify and min</w:t>
            </w:r>
            <w:r w:rsidRPr="00560F5A">
              <w:rPr>
                <w:rFonts w:cs="Calibri"/>
                <w:bCs/>
                <w:sz w:val="20"/>
                <w:szCs w:val="20"/>
              </w:rPr>
              <w:t>or risks of reversal and displacement.</w:t>
            </w:r>
          </w:p>
        </w:tc>
      </w:tr>
      <w:tr w:rsidR="0007220A" w:rsidRPr="007A6010" w14:paraId="060912EC" w14:textId="77777777" w:rsidTr="00ED26DB">
        <w:trPr>
          <w:trHeight w:val="20"/>
          <w:jc w:val="center"/>
        </w:trPr>
        <w:tc>
          <w:tcPr>
            <w:tcW w:w="2563" w:type="dxa"/>
          </w:tcPr>
          <w:p w14:paraId="6C713D32"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lastRenderedPageBreak/>
              <w:t>2(e) Actions (…) incentivize the protection and conservation of natural forests and their ecosystem services (…)</w:t>
            </w:r>
          </w:p>
          <w:p w14:paraId="4F458619" w14:textId="77777777" w:rsidR="0007220A" w:rsidRPr="00C913B5" w:rsidRDefault="0007220A" w:rsidP="008A3CF5">
            <w:pPr>
              <w:spacing w:after="0"/>
              <w:jc w:val="left"/>
              <w:rPr>
                <w:rFonts w:cs="Calibri"/>
                <w:sz w:val="20"/>
                <w:szCs w:val="20"/>
                <w:lang w:val="en-CA"/>
              </w:rPr>
            </w:pPr>
          </w:p>
          <w:p w14:paraId="39364C51"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 xml:space="preserve">2(e) Actions are (…) used to (…) enhance other social and environmental benefits </w:t>
            </w:r>
          </w:p>
        </w:tc>
        <w:tc>
          <w:tcPr>
            <w:tcW w:w="2259" w:type="dxa"/>
          </w:tcPr>
          <w:p w14:paraId="731A9418" w14:textId="77777777" w:rsidR="0007220A" w:rsidRPr="00C913B5" w:rsidRDefault="0007220A" w:rsidP="008A3CF5">
            <w:pPr>
              <w:spacing w:after="0"/>
              <w:jc w:val="left"/>
              <w:rPr>
                <w:rFonts w:cs="Calibri"/>
                <w:sz w:val="20"/>
                <w:szCs w:val="20"/>
                <w:lang w:val="en-CA"/>
              </w:rPr>
            </w:pPr>
            <w:r w:rsidRPr="00C913B5">
              <w:rPr>
                <w:rFonts w:cs="Calibri"/>
                <w:sz w:val="20"/>
                <w:szCs w:val="20"/>
                <w:lang w:val="en-CA"/>
              </w:rPr>
              <w:t>Principle 6 – Maintain and enhance multiple functions of forest to deliver management objectives including biodiversity conservation and ecosystem services</w:t>
            </w:r>
          </w:p>
        </w:tc>
        <w:tc>
          <w:tcPr>
            <w:tcW w:w="1890" w:type="dxa"/>
          </w:tcPr>
          <w:p w14:paraId="5DB0404C" w14:textId="77777777" w:rsidR="0007220A" w:rsidRDefault="0007220A" w:rsidP="008A3CF5">
            <w:pPr>
              <w:spacing w:after="0"/>
              <w:jc w:val="left"/>
              <w:rPr>
                <w:rFonts w:cs="Calibri"/>
                <w:sz w:val="20"/>
                <w:szCs w:val="20"/>
                <w:lang w:val="en-CA"/>
              </w:rPr>
            </w:pPr>
            <w:r w:rsidRPr="00DC3A6C">
              <w:rPr>
                <w:rFonts w:cs="Calibri"/>
                <w:sz w:val="20"/>
                <w:szCs w:val="20"/>
                <w:lang w:val="en-CA"/>
              </w:rPr>
              <w:t>Without knowledge on the social and environmental benefits of natural forests and weak incentives to protect or manage them it is likely that carbon value generation will be overemphasized to the detriment of other benefits</w:t>
            </w:r>
            <w:r>
              <w:rPr>
                <w:rFonts w:cs="Calibri"/>
                <w:sz w:val="20"/>
                <w:szCs w:val="20"/>
                <w:lang w:val="en-CA"/>
              </w:rPr>
              <w:t>.</w:t>
            </w:r>
          </w:p>
          <w:p w14:paraId="4D9F8CE2" w14:textId="77777777" w:rsidR="0007220A" w:rsidRDefault="0007220A" w:rsidP="008A3CF5">
            <w:pPr>
              <w:spacing w:after="0"/>
              <w:jc w:val="left"/>
              <w:rPr>
                <w:rFonts w:cs="Calibri"/>
                <w:sz w:val="20"/>
                <w:szCs w:val="20"/>
                <w:lang w:val="en-CA"/>
              </w:rPr>
            </w:pPr>
          </w:p>
          <w:p w14:paraId="7CEC9BCE" w14:textId="77777777" w:rsidR="0007220A" w:rsidRPr="00DC3A6C" w:rsidRDefault="0007220A" w:rsidP="008A3CF5">
            <w:pPr>
              <w:spacing w:after="0"/>
              <w:jc w:val="left"/>
              <w:rPr>
                <w:rFonts w:cs="Calibri"/>
                <w:sz w:val="20"/>
                <w:szCs w:val="20"/>
                <w:lang w:val="en-CA"/>
              </w:rPr>
            </w:pPr>
            <w:r w:rsidRPr="00560F5A">
              <w:rPr>
                <w:rFonts w:cs="Calibri"/>
                <w:sz w:val="20"/>
                <w:szCs w:val="20"/>
                <w:lang w:val="en-CA"/>
              </w:rPr>
              <w:t>Monetary incentives to protect conserve and store carbon in forests combine with non- perpetuality of REDD</w:t>
            </w:r>
            <w:r>
              <w:rPr>
                <w:rFonts w:cs="Calibri"/>
                <w:sz w:val="20"/>
                <w:szCs w:val="20"/>
                <w:lang w:val="en-CA"/>
              </w:rPr>
              <w:t>+ might undermine the exis</w:t>
            </w:r>
            <w:r w:rsidRPr="00560F5A">
              <w:rPr>
                <w:rFonts w:cs="Calibri"/>
                <w:sz w:val="20"/>
                <w:szCs w:val="20"/>
                <w:lang w:val="en-CA"/>
              </w:rPr>
              <w:t xml:space="preserve">ting alternative values and motivations for </w:t>
            </w:r>
            <w:r w:rsidRPr="00560F5A">
              <w:rPr>
                <w:rFonts w:cs="Calibri"/>
                <w:sz w:val="20"/>
                <w:szCs w:val="20"/>
                <w:lang w:val="en-CA"/>
              </w:rPr>
              <w:lastRenderedPageBreak/>
              <w:t>nature conservation therefore potentially undermin</w:t>
            </w:r>
            <w:r>
              <w:rPr>
                <w:rFonts w:cs="Calibri"/>
                <w:sz w:val="20"/>
                <w:szCs w:val="20"/>
                <w:lang w:val="en-CA"/>
              </w:rPr>
              <w:t>ing long-term conservation effor</w:t>
            </w:r>
            <w:r w:rsidRPr="00560F5A">
              <w:rPr>
                <w:rFonts w:cs="Calibri"/>
                <w:sz w:val="20"/>
                <w:szCs w:val="20"/>
                <w:lang w:val="en-CA"/>
              </w:rPr>
              <w:t>ts.</w:t>
            </w:r>
          </w:p>
        </w:tc>
        <w:tc>
          <w:tcPr>
            <w:tcW w:w="6960" w:type="dxa"/>
          </w:tcPr>
          <w:p w14:paraId="1C2228A5" w14:textId="77777777" w:rsidR="0007220A" w:rsidRPr="00DC3A6C" w:rsidRDefault="0007220A" w:rsidP="008A3CF5">
            <w:pPr>
              <w:spacing w:after="0"/>
              <w:jc w:val="left"/>
              <w:rPr>
                <w:rFonts w:cs="Calibri"/>
                <w:b/>
                <w:sz w:val="20"/>
                <w:szCs w:val="20"/>
                <w:lang w:val="en-CA"/>
              </w:rPr>
            </w:pPr>
            <w:r w:rsidRPr="00DC3A6C">
              <w:rPr>
                <w:rFonts w:cs="Calibri"/>
                <w:b/>
                <w:sz w:val="20"/>
                <w:szCs w:val="20"/>
                <w:lang w:val="en-CA"/>
              </w:rPr>
              <w:lastRenderedPageBreak/>
              <w:t>Existing policies and measures</w:t>
            </w:r>
          </w:p>
          <w:p w14:paraId="657E10B0"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pacing w:val="-4"/>
                <w:sz w:val="20"/>
                <w:szCs w:val="20"/>
                <w:lang w:val="en-CA"/>
              </w:rPr>
              <w:t>Law on Environmental Conservation 1995</w:t>
            </w:r>
          </w:p>
          <w:p w14:paraId="30532C78"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pacing w:val="-4"/>
                <w:sz w:val="20"/>
                <w:szCs w:val="20"/>
                <w:lang w:val="en-CA"/>
              </w:rPr>
              <w:t>Law on Forest 2012</w:t>
            </w:r>
          </w:p>
          <w:p w14:paraId="01DDCD17"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pacing w:val="-4"/>
                <w:sz w:val="20"/>
                <w:szCs w:val="20"/>
                <w:lang w:val="en-CA"/>
              </w:rPr>
              <w:t xml:space="preserve">Draft of updated State Policy on Forest 2014 </w:t>
            </w:r>
          </w:p>
          <w:p w14:paraId="3511A87F" w14:textId="77777777" w:rsidR="0007220A" w:rsidRPr="00DC3A6C" w:rsidRDefault="0007220A" w:rsidP="005D16A8">
            <w:pPr>
              <w:pStyle w:val="ColorfulList-Accent13"/>
              <w:spacing w:after="0" w:line="240" w:lineRule="auto"/>
              <w:ind w:left="360"/>
              <w:contextualSpacing w:val="0"/>
              <w:rPr>
                <w:rFonts w:cs="Calibri"/>
                <w:sz w:val="20"/>
                <w:szCs w:val="20"/>
                <w:lang w:val="en-CA"/>
              </w:rPr>
            </w:pPr>
            <w:r w:rsidRPr="00DC3A6C">
              <w:rPr>
                <w:rFonts w:cs="Calibri"/>
                <w:sz w:val="20"/>
                <w:szCs w:val="20"/>
                <w:lang w:val="en-CA"/>
              </w:rPr>
              <w:t xml:space="preserve">Law on Natural Plants 1995 </w:t>
            </w:r>
          </w:p>
          <w:p w14:paraId="0179F260" w14:textId="77777777" w:rsidR="0007220A" w:rsidRPr="00DC3A6C" w:rsidRDefault="0007220A" w:rsidP="009C41C5">
            <w:pPr>
              <w:pStyle w:val="ColorfulList-Accent13"/>
              <w:numPr>
                <w:ilvl w:val="0"/>
                <w:numId w:val="99"/>
              </w:numPr>
              <w:spacing w:after="0" w:line="240" w:lineRule="auto"/>
              <w:contextualSpacing w:val="0"/>
              <w:rPr>
                <w:rFonts w:cs="Calibri"/>
                <w:sz w:val="20"/>
                <w:szCs w:val="20"/>
                <w:lang w:val="en-CA"/>
              </w:rPr>
            </w:pPr>
            <w:r w:rsidRPr="00DC3A6C">
              <w:rPr>
                <w:rFonts w:cs="Calibri"/>
                <w:sz w:val="20"/>
                <w:szCs w:val="20"/>
                <w:lang w:val="en-CA"/>
              </w:rPr>
              <w:t>Law on Land 2002</w:t>
            </w:r>
          </w:p>
          <w:p w14:paraId="3E53F603" w14:textId="77777777" w:rsidR="0007220A" w:rsidRPr="00DC3A6C" w:rsidRDefault="0007220A" w:rsidP="009C41C5">
            <w:pPr>
              <w:pStyle w:val="ColorfulList-Accent13"/>
              <w:numPr>
                <w:ilvl w:val="0"/>
                <w:numId w:val="99"/>
              </w:numPr>
              <w:spacing w:after="0" w:line="240" w:lineRule="auto"/>
              <w:contextualSpacing w:val="0"/>
              <w:rPr>
                <w:rFonts w:cs="Calibri"/>
                <w:sz w:val="20"/>
                <w:szCs w:val="20"/>
                <w:lang w:val="en-CA"/>
              </w:rPr>
            </w:pPr>
            <w:r w:rsidRPr="00DC3A6C">
              <w:rPr>
                <w:rFonts w:cs="Calibri"/>
                <w:sz w:val="20"/>
                <w:szCs w:val="20"/>
                <w:lang w:val="en-CA"/>
              </w:rPr>
              <w:t xml:space="preserve">Draft of amended Programme on Biodiversity 2014 </w:t>
            </w:r>
          </w:p>
          <w:p w14:paraId="3611A037" w14:textId="77777777" w:rsidR="0007220A" w:rsidRPr="00DC3A6C" w:rsidRDefault="0007220A" w:rsidP="005D16A8">
            <w:pPr>
              <w:pStyle w:val="ColorfulList-Accent13"/>
              <w:spacing w:after="0" w:line="240" w:lineRule="auto"/>
              <w:ind w:left="360"/>
              <w:contextualSpacing w:val="0"/>
              <w:rPr>
                <w:rFonts w:cs="Calibri"/>
                <w:sz w:val="20"/>
                <w:szCs w:val="20"/>
                <w:lang w:val="en-CA"/>
              </w:rPr>
            </w:pPr>
          </w:p>
          <w:p w14:paraId="5D3C3C17" w14:textId="77777777" w:rsidR="0007220A" w:rsidRPr="00DC3A6C" w:rsidRDefault="0007220A" w:rsidP="005D16A8">
            <w:pPr>
              <w:pStyle w:val="ColorfulList-Accent13"/>
              <w:spacing w:after="0" w:line="240" w:lineRule="auto"/>
              <w:ind w:left="0"/>
              <w:contextualSpacing w:val="0"/>
              <w:rPr>
                <w:rFonts w:cs="Calibri"/>
                <w:b/>
                <w:sz w:val="20"/>
                <w:szCs w:val="20"/>
              </w:rPr>
            </w:pPr>
            <w:r w:rsidRPr="00DC3A6C">
              <w:rPr>
                <w:rFonts w:cs="Calibri"/>
                <w:b/>
                <w:sz w:val="20"/>
                <w:szCs w:val="20"/>
              </w:rPr>
              <w:t>Relevant ou</w:t>
            </w:r>
            <w:r>
              <w:rPr>
                <w:rFonts w:cs="Calibri"/>
                <w:b/>
                <w:sz w:val="20"/>
                <w:szCs w:val="20"/>
              </w:rPr>
              <w:t>t</w:t>
            </w:r>
            <w:r w:rsidRPr="00DC3A6C">
              <w:rPr>
                <w:rFonts w:cs="Calibri"/>
                <w:b/>
                <w:sz w:val="20"/>
                <w:szCs w:val="20"/>
              </w:rPr>
              <w:t xml:space="preserve">puts and activities to be taken during </w:t>
            </w:r>
            <w:r>
              <w:rPr>
                <w:rFonts w:cs="Calibri"/>
                <w:b/>
                <w:sz w:val="20"/>
                <w:szCs w:val="20"/>
              </w:rPr>
              <w:t xml:space="preserve">the </w:t>
            </w:r>
            <w:proofErr w:type="gramStart"/>
            <w:r>
              <w:rPr>
                <w:rFonts w:cs="Calibri"/>
                <w:b/>
                <w:sz w:val="20"/>
                <w:szCs w:val="20"/>
              </w:rPr>
              <w:t xml:space="preserve">Roadmap </w:t>
            </w:r>
            <w:r w:rsidRPr="00DC3A6C">
              <w:rPr>
                <w:rFonts w:cs="Calibri"/>
                <w:b/>
                <w:sz w:val="20"/>
                <w:szCs w:val="20"/>
              </w:rPr>
              <w:t xml:space="preserve"> implementation</w:t>
            </w:r>
            <w:proofErr w:type="gramEnd"/>
            <w:r w:rsidRPr="00DC3A6C">
              <w:rPr>
                <w:rFonts w:cs="Calibri"/>
                <w:b/>
                <w:sz w:val="20"/>
                <w:szCs w:val="20"/>
              </w:rPr>
              <w:t xml:space="preserve"> </w:t>
            </w:r>
          </w:p>
          <w:p w14:paraId="6ADA1D96" w14:textId="77777777" w:rsidR="0007220A" w:rsidRDefault="0007220A" w:rsidP="009C41C5">
            <w:pPr>
              <w:pStyle w:val="ColorfulList-Accent13"/>
              <w:numPr>
                <w:ilvl w:val="0"/>
                <w:numId w:val="129"/>
              </w:numPr>
              <w:spacing w:after="0" w:line="240" w:lineRule="auto"/>
              <w:contextualSpacing w:val="0"/>
              <w:rPr>
                <w:rFonts w:cs="Calibri"/>
                <w:sz w:val="20"/>
                <w:szCs w:val="20"/>
              </w:rPr>
            </w:pPr>
            <w:r w:rsidRPr="005F6107">
              <w:rPr>
                <w:rFonts w:cs="Calibri"/>
                <w:sz w:val="20"/>
                <w:szCs w:val="20"/>
              </w:rPr>
              <w:t>Ou</w:t>
            </w:r>
            <w:r>
              <w:rPr>
                <w:rFonts w:cs="Calibri"/>
                <w:sz w:val="20"/>
                <w:szCs w:val="20"/>
              </w:rPr>
              <w:t>t</w:t>
            </w:r>
            <w:r w:rsidRPr="005F6107">
              <w:rPr>
                <w:rFonts w:cs="Calibri"/>
                <w:sz w:val="20"/>
                <w:szCs w:val="20"/>
              </w:rPr>
              <w:t>puts 1c.1, 1c.2 and 1c.3 will assist in understanding and reflecting soci</w:t>
            </w:r>
            <w:r>
              <w:rPr>
                <w:rFonts w:cs="Calibri"/>
                <w:sz w:val="20"/>
                <w:szCs w:val="20"/>
              </w:rPr>
              <w:t>al, environmental and economic values of forests and existing best practices</w:t>
            </w:r>
            <w:r w:rsidRPr="005F6107">
              <w:rPr>
                <w:rFonts w:cs="Calibri"/>
                <w:sz w:val="20"/>
                <w:szCs w:val="20"/>
              </w:rPr>
              <w:t xml:space="preserve"> in REDD+ related decision-making to </w:t>
            </w:r>
            <w:r>
              <w:rPr>
                <w:rFonts w:cs="Calibri"/>
                <w:sz w:val="20"/>
                <w:szCs w:val="20"/>
              </w:rPr>
              <w:t xml:space="preserve">identify and </w:t>
            </w:r>
            <w:r w:rsidRPr="005F6107">
              <w:rPr>
                <w:rFonts w:cs="Calibri"/>
                <w:sz w:val="20"/>
                <w:szCs w:val="20"/>
              </w:rPr>
              <w:t>incentivise actions that seek multiple benefits.</w:t>
            </w:r>
          </w:p>
          <w:p w14:paraId="4CADFE86" w14:textId="77777777" w:rsidR="0007220A" w:rsidRPr="00EF4CA2" w:rsidRDefault="0007220A" w:rsidP="009C41C5">
            <w:pPr>
              <w:numPr>
                <w:ilvl w:val="0"/>
                <w:numId w:val="129"/>
              </w:numPr>
              <w:spacing w:after="0"/>
              <w:rPr>
                <w:rFonts w:cs="Calibri"/>
                <w:sz w:val="20"/>
                <w:szCs w:val="20"/>
                <w:lang w:eastAsia="en-GB"/>
              </w:rPr>
            </w:pPr>
            <w:r w:rsidRPr="00EF4CA2">
              <w:rPr>
                <w:rFonts w:cs="Calibri"/>
                <w:sz w:val="20"/>
                <w:szCs w:val="20"/>
                <w:lang w:eastAsia="en-GB"/>
              </w:rPr>
              <w:t>Output 2c.4 and Output 4b will ensure to respect biodiversity conservation objectives, existing best practices and sustainable local livelihoods strategies wh</w:t>
            </w:r>
            <w:r>
              <w:rPr>
                <w:rFonts w:cs="Calibri"/>
                <w:sz w:val="20"/>
                <w:szCs w:val="20"/>
                <w:lang w:eastAsia="en-GB"/>
              </w:rPr>
              <w:t xml:space="preserve">ile pursuing carbon benefits. </w:t>
            </w:r>
            <w:r w:rsidRPr="00EF4CA2">
              <w:rPr>
                <w:rFonts w:cs="Calibri"/>
                <w:sz w:val="20"/>
                <w:szCs w:val="20"/>
                <w:lang w:eastAsia="en-GB"/>
              </w:rPr>
              <w:t xml:space="preserve">Actions that would yield combined multiple benefits will be prioritized.  </w:t>
            </w:r>
          </w:p>
          <w:p w14:paraId="4A0A3E69" w14:textId="77777777" w:rsidR="0007220A" w:rsidRPr="00DC3A6C" w:rsidRDefault="0007220A" w:rsidP="009C41C5">
            <w:pPr>
              <w:pStyle w:val="ColorfulList-Accent13"/>
              <w:numPr>
                <w:ilvl w:val="0"/>
                <w:numId w:val="129"/>
              </w:numPr>
              <w:spacing w:after="0" w:line="240" w:lineRule="auto"/>
              <w:contextualSpacing w:val="0"/>
              <w:rPr>
                <w:rFonts w:cs="Calibri"/>
                <w:sz w:val="20"/>
                <w:szCs w:val="20"/>
              </w:rPr>
            </w:pPr>
            <w:r w:rsidRPr="005F6107">
              <w:rPr>
                <w:rFonts w:cs="Calibri"/>
                <w:sz w:val="20"/>
                <w:szCs w:val="20"/>
              </w:rPr>
              <w:t xml:space="preserve">Outputs 4a.1 and 4a.2 will support the spatiotemporal analysis to identify where such multiple benefits might be derived and monitor change over time. </w:t>
            </w:r>
          </w:p>
        </w:tc>
      </w:tr>
      <w:tr w:rsidR="0007220A" w:rsidRPr="007A6010" w14:paraId="71133404" w14:textId="77777777" w:rsidTr="00ED26DB">
        <w:trPr>
          <w:trHeight w:val="20"/>
          <w:jc w:val="center"/>
        </w:trPr>
        <w:tc>
          <w:tcPr>
            <w:tcW w:w="2563" w:type="dxa"/>
          </w:tcPr>
          <w:p w14:paraId="252793DE" w14:textId="77777777" w:rsidR="0007220A" w:rsidRPr="00DC3A6C" w:rsidRDefault="0007220A" w:rsidP="008A3CF5">
            <w:pPr>
              <w:spacing w:after="0"/>
              <w:jc w:val="left"/>
              <w:rPr>
                <w:rFonts w:cs="Calibri"/>
                <w:sz w:val="20"/>
                <w:szCs w:val="20"/>
                <w:lang w:val="en-CA"/>
              </w:rPr>
            </w:pPr>
            <w:r w:rsidRPr="00DC3A6C">
              <w:rPr>
                <w:rFonts w:cs="Calibri"/>
                <w:sz w:val="20"/>
                <w:szCs w:val="20"/>
                <w:lang w:val="en-CA"/>
              </w:rPr>
              <w:lastRenderedPageBreak/>
              <w:t>2(e) Actions that are consistent with the conservation of… biological diversity…</w:t>
            </w:r>
          </w:p>
          <w:p w14:paraId="7A6084F6" w14:textId="77777777" w:rsidR="0007220A" w:rsidRPr="00DC3A6C" w:rsidRDefault="0007220A" w:rsidP="008A3CF5">
            <w:pPr>
              <w:spacing w:after="0"/>
              <w:jc w:val="left"/>
              <w:rPr>
                <w:rFonts w:cs="Calibri"/>
                <w:sz w:val="20"/>
                <w:szCs w:val="20"/>
                <w:lang w:val="en-CA"/>
              </w:rPr>
            </w:pPr>
          </w:p>
        </w:tc>
        <w:tc>
          <w:tcPr>
            <w:tcW w:w="2259" w:type="dxa"/>
          </w:tcPr>
          <w:p w14:paraId="63D9BEFC" w14:textId="77777777" w:rsidR="0007220A" w:rsidRPr="00DC3A6C" w:rsidRDefault="0007220A" w:rsidP="008A3CF5">
            <w:pPr>
              <w:spacing w:after="0"/>
              <w:jc w:val="left"/>
              <w:rPr>
                <w:rFonts w:cs="Calibri"/>
                <w:sz w:val="20"/>
                <w:szCs w:val="20"/>
                <w:lang w:val="en-CA"/>
              </w:rPr>
            </w:pPr>
            <w:r w:rsidRPr="00DC3A6C">
              <w:rPr>
                <w:rFonts w:cs="Calibri"/>
                <w:sz w:val="20"/>
                <w:szCs w:val="20"/>
                <w:lang w:val="en-CA"/>
              </w:rPr>
              <w:t>Principle 7 – Minimise adverse impacts (direct and indirect) on non-forest ecosystem services and biodiversity</w:t>
            </w:r>
          </w:p>
        </w:tc>
        <w:tc>
          <w:tcPr>
            <w:tcW w:w="1890" w:type="dxa"/>
          </w:tcPr>
          <w:p w14:paraId="3380BFDC" w14:textId="77777777" w:rsidR="0007220A" w:rsidRPr="00DC3A6C" w:rsidRDefault="0007220A" w:rsidP="008A3CF5">
            <w:pPr>
              <w:spacing w:after="0"/>
              <w:jc w:val="left"/>
              <w:rPr>
                <w:rFonts w:cs="Calibri"/>
                <w:sz w:val="20"/>
                <w:szCs w:val="20"/>
                <w:lang w:val="en-CA"/>
              </w:rPr>
            </w:pPr>
            <w:r w:rsidRPr="00DC3A6C">
              <w:rPr>
                <w:rFonts w:cs="Calibri"/>
                <w:sz w:val="20"/>
                <w:szCs w:val="20"/>
                <w:lang w:val="en-CA"/>
              </w:rPr>
              <w:t>As interest in generating higher carbon values, there is the potential that non-forest ecosystems with high biodiversity values will be replaced with c</w:t>
            </w:r>
            <w:r>
              <w:rPr>
                <w:rFonts w:cs="Calibri"/>
                <w:sz w:val="20"/>
                <w:szCs w:val="20"/>
                <w:lang w:val="en-CA"/>
              </w:rPr>
              <w:t xml:space="preserve">arbon producing forests or </w:t>
            </w:r>
            <w:proofErr w:type="gramStart"/>
            <w:r>
              <w:rPr>
                <w:rFonts w:cs="Calibri"/>
                <w:sz w:val="20"/>
                <w:szCs w:val="20"/>
                <w:lang w:val="en-CA"/>
              </w:rPr>
              <w:t>mono-</w:t>
            </w:r>
            <w:r w:rsidRPr="00DC3A6C">
              <w:rPr>
                <w:rFonts w:cs="Calibri"/>
                <w:sz w:val="20"/>
                <w:szCs w:val="20"/>
                <w:lang w:val="en-CA"/>
              </w:rPr>
              <w:t>culture</w:t>
            </w:r>
            <w:proofErr w:type="gramEnd"/>
            <w:r w:rsidRPr="00DC3A6C">
              <w:rPr>
                <w:rFonts w:cs="Calibri"/>
                <w:sz w:val="20"/>
                <w:szCs w:val="20"/>
                <w:lang w:val="en-CA"/>
              </w:rPr>
              <w:t xml:space="preserve"> plantation.</w:t>
            </w:r>
          </w:p>
        </w:tc>
        <w:tc>
          <w:tcPr>
            <w:tcW w:w="6960" w:type="dxa"/>
          </w:tcPr>
          <w:p w14:paraId="6D4D2D7E" w14:textId="77777777" w:rsidR="0007220A" w:rsidRPr="00DC3A6C" w:rsidRDefault="0007220A" w:rsidP="008A3CF5">
            <w:pPr>
              <w:spacing w:after="0"/>
              <w:jc w:val="left"/>
              <w:rPr>
                <w:rFonts w:cs="Calibri"/>
                <w:b/>
                <w:sz w:val="20"/>
                <w:szCs w:val="20"/>
                <w:lang w:val="en-CA"/>
              </w:rPr>
            </w:pPr>
            <w:r w:rsidRPr="00DC3A6C">
              <w:rPr>
                <w:rFonts w:cs="Calibri"/>
                <w:b/>
                <w:sz w:val="20"/>
                <w:szCs w:val="20"/>
                <w:lang w:val="en-CA"/>
              </w:rPr>
              <w:t>Existing policies and measures</w:t>
            </w:r>
          </w:p>
          <w:p w14:paraId="44D71B0E"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pacing w:val="-4"/>
                <w:sz w:val="20"/>
                <w:szCs w:val="20"/>
                <w:lang w:val="en-CA"/>
              </w:rPr>
              <w:t>Law on Forest 2012</w:t>
            </w:r>
          </w:p>
          <w:p w14:paraId="0B35D1AA"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pacing w:val="-4"/>
                <w:sz w:val="20"/>
                <w:szCs w:val="20"/>
                <w:lang w:val="en-CA"/>
              </w:rPr>
              <w:t xml:space="preserve">Draft of updated State Policy on Forest 2014 </w:t>
            </w:r>
          </w:p>
          <w:p w14:paraId="2AB9179D" w14:textId="77777777" w:rsidR="0007220A" w:rsidRPr="00DC3A6C" w:rsidRDefault="0007220A" w:rsidP="009C41C5">
            <w:pPr>
              <w:pStyle w:val="ColorfulList-Accent13"/>
              <w:numPr>
                <w:ilvl w:val="0"/>
                <w:numId w:val="99"/>
              </w:numPr>
              <w:spacing w:after="0" w:line="240" w:lineRule="auto"/>
              <w:contextualSpacing w:val="0"/>
              <w:rPr>
                <w:rFonts w:cs="Calibri"/>
                <w:spacing w:val="-4"/>
                <w:sz w:val="20"/>
                <w:szCs w:val="20"/>
                <w:lang w:val="en-CA"/>
              </w:rPr>
            </w:pPr>
            <w:r w:rsidRPr="00DC3A6C">
              <w:rPr>
                <w:rFonts w:cs="Calibri"/>
                <w:sz w:val="20"/>
                <w:szCs w:val="20"/>
                <w:lang w:val="en-CA"/>
              </w:rPr>
              <w:t xml:space="preserve">Law on Natural Plants 1995 </w:t>
            </w:r>
          </w:p>
          <w:p w14:paraId="19CBA5FF" w14:textId="77777777" w:rsidR="0007220A" w:rsidRPr="00DC3A6C" w:rsidRDefault="0007220A" w:rsidP="009C41C5">
            <w:pPr>
              <w:pStyle w:val="ColorfulList-Accent13"/>
              <w:numPr>
                <w:ilvl w:val="0"/>
                <w:numId w:val="99"/>
              </w:numPr>
              <w:spacing w:after="0" w:line="240" w:lineRule="auto"/>
              <w:contextualSpacing w:val="0"/>
              <w:rPr>
                <w:rFonts w:cs="Calibri"/>
                <w:sz w:val="20"/>
                <w:szCs w:val="20"/>
                <w:lang w:val="en-CA"/>
              </w:rPr>
            </w:pPr>
            <w:r w:rsidRPr="00DC3A6C">
              <w:rPr>
                <w:rFonts w:cs="Calibri"/>
                <w:sz w:val="20"/>
                <w:szCs w:val="20"/>
                <w:lang w:val="en-CA"/>
              </w:rPr>
              <w:t>Law on Land 2002</w:t>
            </w:r>
          </w:p>
          <w:p w14:paraId="34ABF7D0" w14:textId="77777777" w:rsidR="0007220A" w:rsidRPr="00DC3A6C" w:rsidRDefault="0007220A" w:rsidP="009C41C5">
            <w:pPr>
              <w:pStyle w:val="ColorfulList-Accent13"/>
              <w:numPr>
                <w:ilvl w:val="0"/>
                <w:numId w:val="99"/>
              </w:numPr>
              <w:spacing w:after="0" w:line="240" w:lineRule="auto"/>
              <w:contextualSpacing w:val="0"/>
              <w:rPr>
                <w:rFonts w:cs="Calibri"/>
                <w:sz w:val="20"/>
                <w:szCs w:val="20"/>
                <w:lang w:val="en-CA"/>
              </w:rPr>
            </w:pPr>
            <w:r w:rsidRPr="00DC3A6C">
              <w:rPr>
                <w:rFonts w:cs="Calibri"/>
                <w:sz w:val="20"/>
                <w:szCs w:val="20"/>
                <w:lang w:val="en-CA"/>
              </w:rPr>
              <w:t>Draft of amended Programme on Biodiversity 2014</w:t>
            </w:r>
          </w:p>
          <w:p w14:paraId="444EA7AD" w14:textId="77777777" w:rsidR="0007220A" w:rsidRPr="00DC3A6C" w:rsidRDefault="0007220A" w:rsidP="005D16A8">
            <w:pPr>
              <w:pStyle w:val="ColorfulList-Accent13"/>
              <w:spacing w:after="0" w:line="240" w:lineRule="auto"/>
              <w:ind w:left="360"/>
              <w:contextualSpacing w:val="0"/>
              <w:rPr>
                <w:rFonts w:cs="Calibri"/>
                <w:sz w:val="20"/>
                <w:szCs w:val="20"/>
                <w:lang w:val="en-CA"/>
              </w:rPr>
            </w:pPr>
          </w:p>
          <w:p w14:paraId="18836BC5" w14:textId="77777777" w:rsidR="0007220A" w:rsidRPr="00DC3A6C" w:rsidRDefault="0007220A" w:rsidP="005D16A8">
            <w:pPr>
              <w:pStyle w:val="ColorfulList-Accent13"/>
              <w:spacing w:after="0" w:line="240" w:lineRule="auto"/>
              <w:ind w:left="0"/>
              <w:contextualSpacing w:val="0"/>
              <w:rPr>
                <w:rFonts w:cs="Calibri"/>
                <w:b/>
                <w:bCs/>
                <w:sz w:val="20"/>
                <w:szCs w:val="20"/>
              </w:rPr>
            </w:pPr>
            <w:r w:rsidRPr="00DC3A6C">
              <w:rPr>
                <w:rFonts w:cs="Calibri"/>
                <w:b/>
                <w:bCs/>
                <w:sz w:val="20"/>
                <w:szCs w:val="20"/>
              </w:rPr>
              <w:t>Relevant ou</w:t>
            </w:r>
            <w:r>
              <w:rPr>
                <w:rFonts w:cs="Calibri"/>
                <w:b/>
                <w:bCs/>
                <w:sz w:val="20"/>
                <w:szCs w:val="20"/>
              </w:rPr>
              <w:t>t</w:t>
            </w:r>
            <w:r w:rsidRPr="00DC3A6C">
              <w:rPr>
                <w:rFonts w:cs="Calibri"/>
                <w:b/>
                <w:bCs/>
                <w:sz w:val="20"/>
                <w:szCs w:val="20"/>
              </w:rPr>
              <w:t xml:space="preserve">puts and activities to be taken during </w:t>
            </w:r>
            <w:r>
              <w:rPr>
                <w:rFonts w:cs="Calibri"/>
                <w:b/>
                <w:bCs/>
                <w:sz w:val="20"/>
                <w:szCs w:val="20"/>
              </w:rPr>
              <w:t xml:space="preserve">the </w:t>
            </w:r>
            <w:proofErr w:type="gramStart"/>
            <w:r>
              <w:rPr>
                <w:rFonts w:cs="Calibri"/>
                <w:b/>
                <w:bCs/>
                <w:sz w:val="20"/>
                <w:szCs w:val="20"/>
              </w:rPr>
              <w:t xml:space="preserve">Roadmap </w:t>
            </w:r>
            <w:r w:rsidRPr="00DC3A6C">
              <w:rPr>
                <w:rFonts w:cs="Calibri"/>
                <w:b/>
                <w:bCs/>
                <w:sz w:val="20"/>
                <w:szCs w:val="20"/>
              </w:rPr>
              <w:t xml:space="preserve"> implementation</w:t>
            </w:r>
            <w:proofErr w:type="gramEnd"/>
            <w:r w:rsidRPr="00DC3A6C">
              <w:rPr>
                <w:rFonts w:cs="Calibri"/>
                <w:b/>
                <w:bCs/>
                <w:sz w:val="20"/>
                <w:szCs w:val="20"/>
              </w:rPr>
              <w:t xml:space="preserve"> </w:t>
            </w:r>
          </w:p>
          <w:p w14:paraId="04CA28D4" w14:textId="77777777" w:rsidR="0007220A" w:rsidRPr="005F6107" w:rsidRDefault="0007220A" w:rsidP="009C41C5">
            <w:pPr>
              <w:pStyle w:val="ColorfulList-Accent13"/>
              <w:numPr>
                <w:ilvl w:val="0"/>
                <w:numId w:val="129"/>
              </w:numPr>
              <w:spacing w:after="0" w:line="240" w:lineRule="auto"/>
              <w:contextualSpacing w:val="0"/>
              <w:rPr>
                <w:rFonts w:cs="Calibri"/>
                <w:b/>
                <w:bCs/>
                <w:sz w:val="20"/>
                <w:szCs w:val="20"/>
              </w:rPr>
            </w:pPr>
            <w:r w:rsidRPr="00DC3A6C">
              <w:rPr>
                <w:rFonts w:cs="Calibri"/>
                <w:bCs/>
                <w:sz w:val="20"/>
                <w:szCs w:val="20"/>
              </w:rPr>
              <w:t>Output 2c.4 and Output 4b will ensure to respect biodiversity conservation object</w:t>
            </w:r>
            <w:r>
              <w:rPr>
                <w:rFonts w:cs="Calibri"/>
                <w:bCs/>
                <w:sz w:val="20"/>
                <w:szCs w:val="20"/>
              </w:rPr>
              <w:t>ive</w:t>
            </w:r>
            <w:r w:rsidRPr="00DC3A6C">
              <w:rPr>
                <w:rFonts w:cs="Calibri"/>
                <w:bCs/>
                <w:sz w:val="20"/>
                <w:szCs w:val="20"/>
              </w:rPr>
              <w:t>s while pursuing carbon benefits, particularly in non-forest ecosystems that might be directly or indirectly affected by REDD+.</w:t>
            </w:r>
          </w:p>
          <w:p w14:paraId="5A8D12B3" w14:textId="77777777" w:rsidR="0007220A" w:rsidRPr="005F6107" w:rsidRDefault="0007220A" w:rsidP="009C41C5">
            <w:pPr>
              <w:pStyle w:val="ColorfulList-Accent13"/>
              <w:numPr>
                <w:ilvl w:val="0"/>
                <w:numId w:val="129"/>
              </w:numPr>
              <w:spacing w:after="0" w:line="240" w:lineRule="auto"/>
              <w:contextualSpacing w:val="0"/>
              <w:rPr>
                <w:rFonts w:cs="Calibri"/>
                <w:bCs/>
                <w:sz w:val="20"/>
                <w:szCs w:val="20"/>
              </w:rPr>
            </w:pPr>
            <w:r w:rsidRPr="005F6107">
              <w:rPr>
                <w:rFonts w:cs="Calibri"/>
                <w:bCs/>
                <w:sz w:val="20"/>
                <w:szCs w:val="20"/>
              </w:rPr>
              <w:t xml:space="preserve">Outputs 4a.1 and 4a.2 will support the spatiotemporal analysis to identify where such </w:t>
            </w:r>
            <w:r>
              <w:rPr>
                <w:rFonts w:cs="Calibri"/>
                <w:bCs/>
                <w:sz w:val="20"/>
                <w:szCs w:val="20"/>
              </w:rPr>
              <w:t>risks</w:t>
            </w:r>
            <w:r w:rsidRPr="005F6107">
              <w:rPr>
                <w:rFonts w:cs="Calibri"/>
                <w:bCs/>
                <w:sz w:val="20"/>
                <w:szCs w:val="20"/>
              </w:rPr>
              <w:t xml:space="preserve"> might </w:t>
            </w:r>
            <w:r>
              <w:rPr>
                <w:rFonts w:cs="Calibri"/>
                <w:bCs/>
                <w:sz w:val="20"/>
                <w:szCs w:val="20"/>
              </w:rPr>
              <w:t>exist</w:t>
            </w:r>
            <w:r w:rsidRPr="005F6107">
              <w:rPr>
                <w:rFonts w:cs="Calibri"/>
                <w:bCs/>
                <w:sz w:val="20"/>
                <w:szCs w:val="20"/>
              </w:rPr>
              <w:t xml:space="preserve"> and monitor change over time.</w:t>
            </w:r>
          </w:p>
        </w:tc>
      </w:tr>
    </w:tbl>
    <w:p w14:paraId="08BF793D" w14:textId="77777777" w:rsidR="0007220A" w:rsidRPr="00722D05" w:rsidRDefault="0007220A" w:rsidP="00722D05">
      <w:pPr>
        <w:spacing w:after="0"/>
        <w:jc w:val="left"/>
        <w:rPr>
          <w:rFonts w:ascii="Cambria" w:eastAsia="MS Gothic" w:hAnsi="Cambria"/>
          <w:b/>
          <w:bCs/>
          <w:color w:val="365F91"/>
          <w:sz w:val="28"/>
          <w:szCs w:val="28"/>
          <w:lang w:val="en-US"/>
        </w:rPr>
        <w:sectPr w:rsidR="0007220A" w:rsidRPr="00722D05" w:rsidSect="00ED26DB">
          <w:pgSz w:w="15840" w:h="12240" w:orient="landscape" w:code="1"/>
          <w:pgMar w:top="1080" w:right="1260" w:bottom="990" w:left="990" w:header="720" w:footer="615" w:gutter="0"/>
          <w:cols w:space="720"/>
          <w:noEndnote/>
          <w:docGrid w:linePitch="326"/>
        </w:sectPr>
      </w:pPr>
    </w:p>
    <w:p w14:paraId="349ACF56" w14:textId="77777777" w:rsidR="0007220A" w:rsidRDefault="0007220A" w:rsidP="006A5BBA">
      <w:pPr>
        <w:pStyle w:val="Heading1"/>
      </w:pPr>
      <w:bookmarkStart w:id="460" w:name="_Toc385337317"/>
      <w:bookmarkStart w:id="461" w:name="_Toc386789965"/>
      <w:r>
        <w:lastRenderedPageBreak/>
        <w:t>Annexes</w:t>
      </w:r>
      <w:bookmarkEnd w:id="460"/>
      <w:bookmarkEnd w:id="461"/>
      <w:r>
        <w:t xml:space="preserve"> </w:t>
      </w:r>
    </w:p>
    <w:p w14:paraId="4AF773EB" w14:textId="77777777" w:rsidR="0007220A" w:rsidRDefault="0007220A" w:rsidP="006A5BBA">
      <w:pPr>
        <w:pStyle w:val="Heading2"/>
      </w:pPr>
      <w:bookmarkStart w:id="462" w:name="_Toc385337318"/>
      <w:bookmarkStart w:id="463" w:name="_Toc386789966"/>
      <w:r>
        <w:t>Annex 1: Forest C</w:t>
      </w:r>
      <w:r w:rsidRPr="00EA0AF5">
        <w:t>over in Mo</w:t>
      </w:r>
      <w:r>
        <w:t>ngolia and Forest Definition</w:t>
      </w:r>
      <w:bookmarkEnd w:id="457"/>
      <w:bookmarkEnd w:id="462"/>
      <w:bookmarkEnd w:id="463"/>
    </w:p>
    <w:p w14:paraId="1226DA16" w14:textId="77777777" w:rsidR="0007220A" w:rsidRDefault="0007220A" w:rsidP="00B71E07">
      <w:pPr>
        <w:rPr>
          <w:szCs w:val="20"/>
        </w:rPr>
      </w:pPr>
      <w:r>
        <w:t xml:space="preserve">There is a significant difference between the </w:t>
      </w:r>
      <w:r w:rsidRPr="00231413">
        <w:rPr>
          <w:i/>
        </w:rPr>
        <w:t>FAO Forest Resource Assessment 2010 for Mongolia</w:t>
      </w:r>
      <w:r>
        <w:t xml:space="preserve"> and the statistics on forest cover held by the Forestry Agency (now</w:t>
      </w:r>
      <w:r w:rsidRPr="00B95E10">
        <w:t xml:space="preserve"> DFCRM</w:t>
      </w:r>
      <w:r>
        <w:t xml:space="preserve">) as set out in the Forestry Agency’s </w:t>
      </w:r>
      <w:r w:rsidRPr="00231413">
        <w:rPr>
          <w:i/>
        </w:rPr>
        <w:t>State of Forest Land of Mongolia 2011</w:t>
      </w:r>
      <w:r>
        <w:t>.</w:t>
      </w:r>
      <w:r w:rsidRPr="00E30AA9">
        <w:rPr>
          <w:szCs w:val="20"/>
        </w:rPr>
        <w:t xml:space="preserve"> </w:t>
      </w:r>
    </w:p>
    <w:p w14:paraId="77893E0E" w14:textId="77777777" w:rsidR="0007220A" w:rsidRPr="007869AD" w:rsidRDefault="0007220A" w:rsidP="00B71E07">
      <w:r>
        <w:rPr>
          <w:szCs w:val="20"/>
        </w:rPr>
        <w:t xml:space="preserve">Due to the limitations of the national data, </w:t>
      </w:r>
      <w:r>
        <w:t>this Roadmap has used the data for forest cover from the 2010 FAO Global Forest Resources Assessment for Mongolia until such time as the national data can be supplemented</w:t>
      </w:r>
      <w:proofErr w:type="gramStart"/>
      <w:r w:rsidRPr="00E30AA9">
        <w:t>.</w:t>
      </w:r>
      <w:r w:rsidRPr="00E30AA9">
        <w:rPr>
          <w:szCs w:val="20"/>
        </w:rPr>
        <w:t xml:space="preserve"> </w:t>
      </w:r>
      <w:r>
        <w:t xml:space="preserve"> </w:t>
      </w:r>
      <w:proofErr w:type="gramEnd"/>
      <w:r>
        <w:t>F</w:t>
      </w:r>
      <w:r w:rsidRPr="00E30AA9">
        <w:t xml:space="preserve">or example, while the annual forestry statistics produced by the Forestry Authority provide statistics on the total amount of forest resources, by area, species and by volume, they do </w:t>
      </w:r>
      <w:r w:rsidRPr="007869AD">
        <w:t>not contain any estimates of the rate of forest loss.</w:t>
      </w:r>
    </w:p>
    <w:p w14:paraId="671E8489" w14:textId="77777777" w:rsidR="0007220A" w:rsidRDefault="0007220A" w:rsidP="00EC1BA7">
      <w:r w:rsidRPr="007869AD">
        <w:t>The key differences between the FAO FRA 2010 data and the Forestry Agency (now DFCRM) data are summarized in the Table below:</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20"/>
        <w:gridCol w:w="1210"/>
        <w:gridCol w:w="1100"/>
        <w:gridCol w:w="1223"/>
        <w:gridCol w:w="1247"/>
        <w:gridCol w:w="1188"/>
      </w:tblGrid>
      <w:tr w:rsidR="0007220A" w:rsidRPr="006A5FCA" w14:paraId="0C168578" w14:textId="77777777" w:rsidTr="00020B69">
        <w:trPr>
          <w:trHeight w:val="1034"/>
        </w:trPr>
        <w:tc>
          <w:tcPr>
            <w:tcW w:w="1980" w:type="dxa"/>
            <w:vMerge w:val="restart"/>
            <w:shd w:val="clear" w:color="auto" w:fill="B8CCE4"/>
          </w:tcPr>
          <w:p w14:paraId="18CF79E0" w14:textId="77777777" w:rsidR="0007220A" w:rsidRPr="006A5FCA" w:rsidRDefault="0007220A" w:rsidP="00D173B2">
            <w:pPr>
              <w:spacing w:after="0"/>
              <w:jc w:val="left"/>
              <w:rPr>
                <w:rFonts w:cs="Calibri"/>
                <w:b/>
                <w:sz w:val="21"/>
                <w:szCs w:val="21"/>
              </w:rPr>
            </w:pPr>
          </w:p>
        </w:tc>
        <w:tc>
          <w:tcPr>
            <w:tcW w:w="3630" w:type="dxa"/>
            <w:gridSpan w:val="3"/>
            <w:shd w:val="clear" w:color="auto" w:fill="B8CCE4"/>
          </w:tcPr>
          <w:p w14:paraId="6A8354BF" w14:textId="77777777" w:rsidR="0007220A" w:rsidRPr="006A5FCA" w:rsidRDefault="0007220A" w:rsidP="001874F4">
            <w:pPr>
              <w:spacing w:after="0"/>
              <w:jc w:val="center"/>
              <w:rPr>
                <w:rFonts w:cs="Calibri"/>
                <w:b/>
                <w:sz w:val="21"/>
                <w:szCs w:val="21"/>
                <w:lang w:val="es-ES"/>
              </w:rPr>
            </w:pPr>
            <w:r w:rsidRPr="006A5FCA">
              <w:rPr>
                <w:rFonts w:cs="Calibri"/>
                <w:b/>
                <w:sz w:val="21"/>
                <w:szCs w:val="21"/>
                <w:lang w:val="es-ES"/>
              </w:rPr>
              <w:t>COLUMN 1</w:t>
            </w:r>
          </w:p>
          <w:p w14:paraId="4B572370" w14:textId="77777777" w:rsidR="0007220A" w:rsidRPr="006A5FCA" w:rsidRDefault="0007220A" w:rsidP="001874F4">
            <w:pPr>
              <w:spacing w:after="0"/>
              <w:jc w:val="center"/>
              <w:rPr>
                <w:rFonts w:cs="Calibri"/>
                <w:b/>
                <w:sz w:val="21"/>
                <w:szCs w:val="21"/>
                <w:lang w:val="es-ES"/>
              </w:rPr>
            </w:pPr>
            <w:r w:rsidRPr="006A5FCA">
              <w:rPr>
                <w:rFonts w:cs="Calibri"/>
                <w:b/>
                <w:sz w:val="21"/>
                <w:szCs w:val="21"/>
                <w:lang w:val="es-ES"/>
              </w:rPr>
              <w:t xml:space="preserve">FAO FRA 2010 </w:t>
            </w:r>
          </w:p>
          <w:p w14:paraId="68F769C9" w14:textId="77777777" w:rsidR="0007220A" w:rsidRPr="006A5FCA" w:rsidRDefault="0007220A" w:rsidP="001874F4">
            <w:pPr>
              <w:spacing w:after="0"/>
              <w:jc w:val="center"/>
              <w:rPr>
                <w:rFonts w:cs="Calibri"/>
                <w:b/>
                <w:sz w:val="21"/>
                <w:szCs w:val="21"/>
                <w:lang w:val="es-ES"/>
              </w:rPr>
            </w:pPr>
            <w:r w:rsidRPr="006A5FCA">
              <w:rPr>
                <w:rFonts w:cs="Calibri"/>
                <w:b/>
                <w:sz w:val="21"/>
                <w:szCs w:val="21"/>
                <w:lang w:val="es-ES"/>
              </w:rPr>
              <w:t xml:space="preserve">(hectares) </w:t>
            </w:r>
            <w:r w:rsidRPr="006A5FCA">
              <w:rPr>
                <w:rFonts w:cs="Calibri"/>
                <w:sz w:val="21"/>
                <w:szCs w:val="21"/>
                <w:lang w:val="es-ES"/>
              </w:rPr>
              <w:t>(Table 1.4, p. 8)</w:t>
            </w:r>
          </w:p>
        </w:tc>
        <w:tc>
          <w:tcPr>
            <w:tcW w:w="3658" w:type="dxa"/>
            <w:gridSpan w:val="3"/>
            <w:shd w:val="clear" w:color="auto" w:fill="B8CCE4"/>
          </w:tcPr>
          <w:p w14:paraId="76A225A6" w14:textId="77777777" w:rsidR="0007220A" w:rsidRPr="006A5FCA" w:rsidRDefault="0007220A" w:rsidP="00D173B2">
            <w:pPr>
              <w:spacing w:after="0"/>
              <w:jc w:val="center"/>
              <w:rPr>
                <w:rFonts w:cs="Calibri"/>
                <w:b/>
                <w:sz w:val="21"/>
                <w:szCs w:val="21"/>
              </w:rPr>
            </w:pPr>
            <w:r w:rsidRPr="006A5FCA">
              <w:rPr>
                <w:rFonts w:cs="Calibri"/>
                <w:b/>
                <w:sz w:val="21"/>
                <w:szCs w:val="21"/>
              </w:rPr>
              <w:t>COLUMN 2</w:t>
            </w:r>
          </w:p>
          <w:p w14:paraId="458B4525" w14:textId="77777777" w:rsidR="0007220A" w:rsidRPr="006A5FCA" w:rsidRDefault="0007220A" w:rsidP="001874F4">
            <w:pPr>
              <w:spacing w:after="0"/>
              <w:jc w:val="center"/>
              <w:rPr>
                <w:rFonts w:cs="Calibri"/>
                <w:b/>
                <w:sz w:val="21"/>
                <w:szCs w:val="21"/>
              </w:rPr>
            </w:pPr>
            <w:r w:rsidRPr="006A5FCA">
              <w:rPr>
                <w:rFonts w:cs="Calibri"/>
                <w:b/>
                <w:sz w:val="21"/>
                <w:szCs w:val="21"/>
              </w:rPr>
              <w:t>Forestry Agency (now DFCRM)</w:t>
            </w:r>
          </w:p>
          <w:p w14:paraId="0AE86F64" w14:textId="77777777" w:rsidR="0007220A" w:rsidRPr="006A5FCA" w:rsidRDefault="0007220A" w:rsidP="00D173B2">
            <w:pPr>
              <w:spacing w:after="0"/>
              <w:jc w:val="center"/>
              <w:rPr>
                <w:rFonts w:cs="Calibri"/>
                <w:b/>
                <w:sz w:val="21"/>
                <w:szCs w:val="21"/>
              </w:rPr>
            </w:pPr>
            <w:r w:rsidRPr="006A5FCA">
              <w:rPr>
                <w:rFonts w:cs="Calibri"/>
                <w:b/>
                <w:sz w:val="21"/>
                <w:szCs w:val="21"/>
              </w:rPr>
              <w:t>(</w:t>
            </w:r>
            <w:proofErr w:type="gramStart"/>
            <w:r w:rsidRPr="006A5FCA">
              <w:rPr>
                <w:rFonts w:cs="Calibri"/>
                <w:b/>
                <w:sz w:val="21"/>
                <w:szCs w:val="21"/>
              </w:rPr>
              <w:t>hectares</w:t>
            </w:r>
            <w:proofErr w:type="gramEnd"/>
            <w:r w:rsidRPr="006A5FCA">
              <w:rPr>
                <w:rFonts w:cs="Calibri"/>
                <w:b/>
                <w:sz w:val="21"/>
                <w:szCs w:val="21"/>
              </w:rPr>
              <w:t>)</w:t>
            </w:r>
          </w:p>
          <w:p w14:paraId="120605BB" w14:textId="77777777" w:rsidR="0007220A" w:rsidRPr="006A5FCA" w:rsidRDefault="0007220A" w:rsidP="00D173B2">
            <w:pPr>
              <w:spacing w:after="0"/>
              <w:jc w:val="center"/>
              <w:rPr>
                <w:rFonts w:cs="Calibri"/>
                <w:sz w:val="21"/>
                <w:szCs w:val="21"/>
              </w:rPr>
            </w:pPr>
            <w:r w:rsidRPr="006A5FCA">
              <w:rPr>
                <w:rFonts w:cs="Calibri"/>
                <w:sz w:val="21"/>
                <w:szCs w:val="21"/>
              </w:rPr>
              <w:t>State of Forest Land of Mongolia 2011</w:t>
            </w:r>
          </w:p>
        </w:tc>
      </w:tr>
      <w:tr w:rsidR="0007220A" w:rsidRPr="006A5FCA" w14:paraId="1A8E29CE" w14:textId="77777777" w:rsidTr="00020B69">
        <w:tc>
          <w:tcPr>
            <w:tcW w:w="1980" w:type="dxa"/>
            <w:vMerge/>
          </w:tcPr>
          <w:p w14:paraId="570AF85A" w14:textId="77777777" w:rsidR="0007220A" w:rsidRPr="006A5FCA" w:rsidRDefault="0007220A" w:rsidP="00D173B2">
            <w:pPr>
              <w:spacing w:after="0"/>
              <w:jc w:val="left"/>
              <w:rPr>
                <w:rFonts w:cs="Calibri"/>
                <w:sz w:val="21"/>
                <w:szCs w:val="21"/>
              </w:rPr>
            </w:pPr>
          </w:p>
        </w:tc>
        <w:tc>
          <w:tcPr>
            <w:tcW w:w="1320" w:type="dxa"/>
            <w:shd w:val="clear" w:color="auto" w:fill="DBE5F1"/>
          </w:tcPr>
          <w:p w14:paraId="5AE67188" w14:textId="77777777" w:rsidR="0007220A" w:rsidRPr="006A5FCA" w:rsidRDefault="0007220A" w:rsidP="00D173B2">
            <w:pPr>
              <w:spacing w:after="0"/>
              <w:jc w:val="left"/>
              <w:rPr>
                <w:rFonts w:cs="Calibri"/>
                <w:sz w:val="21"/>
                <w:szCs w:val="21"/>
              </w:rPr>
            </w:pPr>
          </w:p>
        </w:tc>
        <w:tc>
          <w:tcPr>
            <w:tcW w:w="1210" w:type="dxa"/>
            <w:shd w:val="clear" w:color="auto" w:fill="DBE5F1"/>
          </w:tcPr>
          <w:p w14:paraId="559E4A44" w14:textId="77777777" w:rsidR="0007220A" w:rsidRPr="006A5FCA" w:rsidRDefault="0007220A" w:rsidP="00D173B2">
            <w:pPr>
              <w:spacing w:after="0"/>
              <w:jc w:val="left"/>
              <w:rPr>
                <w:rFonts w:cs="Calibri"/>
                <w:b/>
                <w:sz w:val="21"/>
                <w:szCs w:val="21"/>
              </w:rPr>
            </w:pPr>
            <w:r w:rsidRPr="006A5FCA">
              <w:rPr>
                <w:rFonts w:cs="Calibri"/>
                <w:b/>
                <w:sz w:val="21"/>
                <w:szCs w:val="21"/>
              </w:rPr>
              <w:t xml:space="preserve">% </w:t>
            </w:r>
            <w:proofErr w:type="gramStart"/>
            <w:r w:rsidRPr="006A5FCA">
              <w:rPr>
                <w:rFonts w:cs="Calibri"/>
                <w:b/>
                <w:sz w:val="21"/>
                <w:szCs w:val="21"/>
              </w:rPr>
              <w:t>of</w:t>
            </w:r>
            <w:proofErr w:type="gramEnd"/>
            <w:r w:rsidRPr="006A5FCA">
              <w:rPr>
                <w:rFonts w:cs="Calibri"/>
                <w:b/>
                <w:sz w:val="21"/>
                <w:szCs w:val="21"/>
              </w:rPr>
              <w:t xml:space="preserve"> forest area</w:t>
            </w:r>
          </w:p>
        </w:tc>
        <w:tc>
          <w:tcPr>
            <w:tcW w:w="1100" w:type="dxa"/>
            <w:shd w:val="clear" w:color="auto" w:fill="DBE5F1"/>
          </w:tcPr>
          <w:p w14:paraId="34940711" w14:textId="77777777" w:rsidR="0007220A" w:rsidRPr="006A5FCA" w:rsidRDefault="0007220A" w:rsidP="00D173B2">
            <w:pPr>
              <w:spacing w:after="0"/>
              <w:jc w:val="left"/>
              <w:rPr>
                <w:rFonts w:cs="Calibri"/>
                <w:b/>
                <w:sz w:val="21"/>
                <w:szCs w:val="21"/>
              </w:rPr>
            </w:pPr>
            <w:r w:rsidRPr="006A5FCA">
              <w:rPr>
                <w:rFonts w:cs="Calibri"/>
                <w:b/>
                <w:sz w:val="21"/>
                <w:szCs w:val="21"/>
              </w:rPr>
              <w:t xml:space="preserve">% </w:t>
            </w:r>
            <w:proofErr w:type="gramStart"/>
            <w:r w:rsidRPr="006A5FCA">
              <w:rPr>
                <w:rFonts w:cs="Calibri"/>
                <w:b/>
                <w:sz w:val="21"/>
                <w:szCs w:val="21"/>
              </w:rPr>
              <w:t>of</w:t>
            </w:r>
            <w:proofErr w:type="gramEnd"/>
            <w:r w:rsidRPr="006A5FCA">
              <w:rPr>
                <w:rFonts w:cs="Calibri"/>
                <w:b/>
                <w:sz w:val="21"/>
                <w:szCs w:val="21"/>
              </w:rPr>
              <w:t xml:space="preserve"> total land area</w:t>
            </w:r>
          </w:p>
        </w:tc>
        <w:tc>
          <w:tcPr>
            <w:tcW w:w="1223" w:type="dxa"/>
            <w:shd w:val="clear" w:color="auto" w:fill="DBE5F1"/>
          </w:tcPr>
          <w:p w14:paraId="2DDFF463" w14:textId="77777777" w:rsidR="0007220A" w:rsidRPr="006A5FCA" w:rsidRDefault="0007220A" w:rsidP="00D173B2">
            <w:pPr>
              <w:spacing w:after="0"/>
              <w:jc w:val="left"/>
              <w:rPr>
                <w:rFonts w:cs="Calibri"/>
                <w:b/>
                <w:sz w:val="21"/>
                <w:szCs w:val="21"/>
              </w:rPr>
            </w:pPr>
          </w:p>
        </w:tc>
        <w:tc>
          <w:tcPr>
            <w:tcW w:w="1247" w:type="dxa"/>
            <w:shd w:val="clear" w:color="auto" w:fill="DBE5F1"/>
          </w:tcPr>
          <w:p w14:paraId="03AF524F" w14:textId="77777777" w:rsidR="0007220A" w:rsidRPr="006A5FCA" w:rsidRDefault="0007220A" w:rsidP="00D173B2">
            <w:pPr>
              <w:spacing w:after="0"/>
              <w:jc w:val="left"/>
              <w:rPr>
                <w:rFonts w:cs="Calibri"/>
                <w:b/>
                <w:sz w:val="21"/>
                <w:szCs w:val="21"/>
              </w:rPr>
            </w:pPr>
            <w:r w:rsidRPr="006A5FCA">
              <w:rPr>
                <w:rFonts w:cs="Calibri"/>
                <w:b/>
                <w:sz w:val="21"/>
                <w:szCs w:val="21"/>
              </w:rPr>
              <w:t xml:space="preserve">% </w:t>
            </w:r>
            <w:proofErr w:type="gramStart"/>
            <w:r w:rsidRPr="006A5FCA">
              <w:rPr>
                <w:rFonts w:cs="Calibri"/>
                <w:b/>
                <w:sz w:val="21"/>
                <w:szCs w:val="21"/>
              </w:rPr>
              <w:t>of</w:t>
            </w:r>
            <w:proofErr w:type="gramEnd"/>
            <w:r w:rsidRPr="006A5FCA">
              <w:rPr>
                <w:rFonts w:cs="Calibri"/>
                <w:b/>
                <w:sz w:val="21"/>
                <w:szCs w:val="21"/>
              </w:rPr>
              <w:t xml:space="preserve"> forest area</w:t>
            </w:r>
          </w:p>
        </w:tc>
        <w:tc>
          <w:tcPr>
            <w:tcW w:w="1188" w:type="dxa"/>
            <w:shd w:val="clear" w:color="auto" w:fill="DBE5F1"/>
          </w:tcPr>
          <w:p w14:paraId="77F55A17" w14:textId="77777777" w:rsidR="0007220A" w:rsidRPr="006A5FCA" w:rsidRDefault="0007220A" w:rsidP="00D173B2">
            <w:pPr>
              <w:spacing w:after="0"/>
              <w:jc w:val="left"/>
              <w:rPr>
                <w:rFonts w:cs="Calibri"/>
                <w:b/>
                <w:sz w:val="21"/>
                <w:szCs w:val="21"/>
              </w:rPr>
            </w:pPr>
            <w:r w:rsidRPr="006A5FCA">
              <w:rPr>
                <w:rFonts w:cs="Calibri"/>
                <w:b/>
                <w:sz w:val="21"/>
                <w:szCs w:val="21"/>
              </w:rPr>
              <w:t xml:space="preserve">% </w:t>
            </w:r>
            <w:proofErr w:type="gramStart"/>
            <w:r w:rsidRPr="006A5FCA">
              <w:rPr>
                <w:rFonts w:cs="Calibri"/>
                <w:b/>
                <w:sz w:val="21"/>
                <w:szCs w:val="21"/>
              </w:rPr>
              <w:t>of</w:t>
            </w:r>
            <w:proofErr w:type="gramEnd"/>
            <w:r w:rsidRPr="006A5FCA">
              <w:rPr>
                <w:rFonts w:cs="Calibri"/>
                <w:b/>
                <w:sz w:val="21"/>
                <w:szCs w:val="21"/>
              </w:rPr>
              <w:t xml:space="preserve"> total land area</w:t>
            </w:r>
          </w:p>
        </w:tc>
      </w:tr>
      <w:tr w:rsidR="0007220A" w:rsidRPr="006A5FCA" w14:paraId="0B75ED22" w14:textId="77777777" w:rsidTr="00020B69">
        <w:tc>
          <w:tcPr>
            <w:tcW w:w="1980" w:type="dxa"/>
          </w:tcPr>
          <w:p w14:paraId="5AE68AA4" w14:textId="77777777" w:rsidR="0007220A" w:rsidRPr="006A5FCA" w:rsidRDefault="0007220A" w:rsidP="00D173B2">
            <w:pPr>
              <w:spacing w:after="0"/>
              <w:jc w:val="left"/>
              <w:rPr>
                <w:rFonts w:cs="Calibri"/>
                <w:sz w:val="21"/>
                <w:szCs w:val="21"/>
              </w:rPr>
            </w:pPr>
            <w:r w:rsidRPr="006A5FCA">
              <w:rPr>
                <w:rFonts w:cs="Calibri"/>
                <w:sz w:val="21"/>
                <w:szCs w:val="21"/>
              </w:rPr>
              <w:t>Forest reserve</w:t>
            </w:r>
          </w:p>
        </w:tc>
        <w:tc>
          <w:tcPr>
            <w:tcW w:w="1320" w:type="dxa"/>
          </w:tcPr>
          <w:p w14:paraId="5961A85E" w14:textId="77777777" w:rsidR="0007220A" w:rsidRPr="006A5FCA" w:rsidRDefault="0007220A" w:rsidP="00D173B2">
            <w:pPr>
              <w:spacing w:after="0"/>
              <w:jc w:val="right"/>
              <w:rPr>
                <w:rFonts w:cs="Calibri"/>
                <w:sz w:val="21"/>
                <w:szCs w:val="21"/>
              </w:rPr>
            </w:pPr>
          </w:p>
        </w:tc>
        <w:tc>
          <w:tcPr>
            <w:tcW w:w="1210" w:type="dxa"/>
          </w:tcPr>
          <w:p w14:paraId="1285027B" w14:textId="77777777" w:rsidR="0007220A" w:rsidRPr="006A5FCA" w:rsidRDefault="0007220A" w:rsidP="00D173B2">
            <w:pPr>
              <w:spacing w:after="0"/>
              <w:jc w:val="right"/>
              <w:rPr>
                <w:rFonts w:cs="Calibri"/>
                <w:sz w:val="21"/>
                <w:szCs w:val="21"/>
              </w:rPr>
            </w:pPr>
          </w:p>
        </w:tc>
        <w:tc>
          <w:tcPr>
            <w:tcW w:w="1100" w:type="dxa"/>
          </w:tcPr>
          <w:p w14:paraId="13BCE47B" w14:textId="77777777" w:rsidR="0007220A" w:rsidRPr="006A5FCA" w:rsidRDefault="0007220A" w:rsidP="00D173B2">
            <w:pPr>
              <w:spacing w:after="0"/>
              <w:jc w:val="right"/>
              <w:rPr>
                <w:rFonts w:cs="Calibri"/>
                <w:sz w:val="21"/>
                <w:szCs w:val="21"/>
              </w:rPr>
            </w:pPr>
          </w:p>
        </w:tc>
        <w:tc>
          <w:tcPr>
            <w:tcW w:w="1223" w:type="dxa"/>
          </w:tcPr>
          <w:p w14:paraId="5095F436" w14:textId="77777777" w:rsidR="0007220A" w:rsidRPr="006A5FCA" w:rsidRDefault="0007220A" w:rsidP="00D173B2">
            <w:pPr>
              <w:spacing w:after="0"/>
              <w:jc w:val="right"/>
              <w:rPr>
                <w:rFonts w:cs="Calibri"/>
                <w:sz w:val="21"/>
                <w:szCs w:val="21"/>
              </w:rPr>
            </w:pPr>
            <w:r w:rsidRPr="006A5FCA">
              <w:rPr>
                <w:rFonts w:cs="Calibri"/>
                <w:sz w:val="21"/>
                <w:szCs w:val="21"/>
              </w:rPr>
              <w:t>18,565,500</w:t>
            </w:r>
          </w:p>
        </w:tc>
        <w:tc>
          <w:tcPr>
            <w:tcW w:w="1247" w:type="dxa"/>
          </w:tcPr>
          <w:p w14:paraId="23C697EE" w14:textId="77777777" w:rsidR="0007220A" w:rsidRPr="006A5FCA" w:rsidRDefault="0007220A" w:rsidP="00D173B2">
            <w:pPr>
              <w:spacing w:after="0"/>
              <w:jc w:val="right"/>
              <w:rPr>
                <w:rFonts w:cs="Calibri"/>
                <w:sz w:val="21"/>
                <w:szCs w:val="21"/>
              </w:rPr>
            </w:pPr>
          </w:p>
        </w:tc>
        <w:tc>
          <w:tcPr>
            <w:tcW w:w="1188" w:type="dxa"/>
          </w:tcPr>
          <w:p w14:paraId="14BF56E9" w14:textId="77777777" w:rsidR="0007220A" w:rsidRPr="006A5FCA" w:rsidRDefault="0007220A" w:rsidP="00D173B2">
            <w:pPr>
              <w:spacing w:after="0"/>
              <w:jc w:val="right"/>
              <w:rPr>
                <w:rFonts w:cs="Calibri"/>
                <w:sz w:val="21"/>
                <w:szCs w:val="21"/>
              </w:rPr>
            </w:pPr>
            <w:r>
              <w:rPr>
                <w:rFonts w:cs="Calibri"/>
                <w:sz w:val="21"/>
                <w:szCs w:val="21"/>
              </w:rPr>
              <w:t>11.87</w:t>
            </w:r>
          </w:p>
        </w:tc>
      </w:tr>
      <w:tr w:rsidR="0007220A" w:rsidRPr="006A5FCA" w14:paraId="5156F002" w14:textId="77777777" w:rsidTr="00020B69">
        <w:tc>
          <w:tcPr>
            <w:tcW w:w="1980" w:type="dxa"/>
          </w:tcPr>
          <w:p w14:paraId="4616E594" w14:textId="77777777" w:rsidR="0007220A" w:rsidRPr="006A5FCA" w:rsidRDefault="0007220A" w:rsidP="00D173B2">
            <w:pPr>
              <w:spacing w:after="0"/>
              <w:jc w:val="left"/>
              <w:rPr>
                <w:rFonts w:cs="Calibri"/>
                <w:sz w:val="21"/>
                <w:szCs w:val="21"/>
              </w:rPr>
            </w:pPr>
            <w:r w:rsidRPr="006A5FCA">
              <w:rPr>
                <w:rFonts w:cs="Calibri"/>
                <w:sz w:val="21"/>
                <w:szCs w:val="21"/>
              </w:rPr>
              <w:t>Forest</w:t>
            </w:r>
          </w:p>
          <w:p w14:paraId="77722964" w14:textId="77777777" w:rsidR="0007220A" w:rsidRPr="006A5FCA" w:rsidRDefault="0007220A" w:rsidP="00D173B2">
            <w:pPr>
              <w:spacing w:after="0"/>
              <w:jc w:val="left"/>
              <w:rPr>
                <w:rFonts w:cs="Calibri"/>
                <w:sz w:val="21"/>
                <w:szCs w:val="21"/>
              </w:rPr>
            </w:pPr>
            <w:r w:rsidRPr="006A5FCA">
              <w:rPr>
                <w:rFonts w:cs="Calibri"/>
                <w:sz w:val="21"/>
                <w:szCs w:val="21"/>
              </w:rPr>
              <w:t>(Coniferous/</w:t>
            </w:r>
          </w:p>
          <w:p w14:paraId="71AADE3B" w14:textId="77777777" w:rsidR="0007220A" w:rsidRPr="006A5FCA" w:rsidRDefault="0007220A" w:rsidP="00D173B2">
            <w:pPr>
              <w:spacing w:after="0"/>
              <w:jc w:val="left"/>
              <w:rPr>
                <w:rFonts w:cs="Calibri"/>
                <w:sz w:val="21"/>
                <w:szCs w:val="21"/>
              </w:rPr>
            </w:pPr>
            <w:proofErr w:type="gramStart"/>
            <w:r w:rsidRPr="006A5FCA">
              <w:rPr>
                <w:rFonts w:cs="Calibri"/>
                <w:sz w:val="21"/>
                <w:szCs w:val="21"/>
              </w:rPr>
              <w:t>boreal</w:t>
            </w:r>
            <w:proofErr w:type="gramEnd"/>
            <w:r w:rsidRPr="006A5FCA">
              <w:rPr>
                <w:rFonts w:cs="Calibri"/>
                <w:sz w:val="21"/>
                <w:szCs w:val="21"/>
              </w:rPr>
              <w:t>)</w:t>
            </w:r>
          </w:p>
        </w:tc>
        <w:tc>
          <w:tcPr>
            <w:tcW w:w="1320" w:type="dxa"/>
          </w:tcPr>
          <w:p w14:paraId="431C75D8" w14:textId="77777777" w:rsidR="0007220A" w:rsidRPr="006A5FCA" w:rsidRDefault="0007220A" w:rsidP="00020B69">
            <w:pPr>
              <w:spacing w:after="0"/>
              <w:ind w:right="2"/>
              <w:jc w:val="right"/>
              <w:rPr>
                <w:rFonts w:cs="Calibri"/>
                <w:sz w:val="21"/>
                <w:szCs w:val="21"/>
              </w:rPr>
            </w:pPr>
            <w:r w:rsidRPr="006A5FCA">
              <w:rPr>
                <w:rFonts w:cs="Calibri"/>
                <w:sz w:val="21"/>
                <w:szCs w:val="21"/>
              </w:rPr>
              <w:t>10,898,000</w:t>
            </w:r>
          </w:p>
        </w:tc>
        <w:tc>
          <w:tcPr>
            <w:tcW w:w="1210" w:type="dxa"/>
          </w:tcPr>
          <w:p w14:paraId="35E1B56A" w14:textId="77777777" w:rsidR="0007220A" w:rsidRPr="006A5FCA" w:rsidRDefault="0007220A" w:rsidP="00D173B2">
            <w:pPr>
              <w:spacing w:after="0"/>
              <w:jc w:val="right"/>
              <w:rPr>
                <w:rFonts w:cs="Calibri"/>
                <w:sz w:val="21"/>
                <w:szCs w:val="21"/>
              </w:rPr>
            </w:pPr>
            <w:r>
              <w:rPr>
                <w:rFonts w:cs="Calibri"/>
                <w:sz w:val="21"/>
                <w:szCs w:val="21"/>
              </w:rPr>
              <w:t>85</w:t>
            </w:r>
          </w:p>
        </w:tc>
        <w:tc>
          <w:tcPr>
            <w:tcW w:w="1100" w:type="dxa"/>
          </w:tcPr>
          <w:p w14:paraId="2EF96419" w14:textId="77777777" w:rsidR="0007220A" w:rsidRPr="006A5FCA" w:rsidRDefault="0007220A" w:rsidP="00D173B2">
            <w:pPr>
              <w:spacing w:after="0"/>
              <w:jc w:val="right"/>
              <w:rPr>
                <w:rFonts w:cs="Calibri"/>
                <w:sz w:val="21"/>
                <w:szCs w:val="21"/>
              </w:rPr>
            </w:pPr>
            <w:r>
              <w:rPr>
                <w:rFonts w:cs="Calibri"/>
                <w:sz w:val="21"/>
                <w:szCs w:val="21"/>
              </w:rPr>
              <w:t>6.7</w:t>
            </w:r>
          </w:p>
        </w:tc>
        <w:tc>
          <w:tcPr>
            <w:tcW w:w="1223" w:type="dxa"/>
          </w:tcPr>
          <w:p w14:paraId="3081DC97" w14:textId="77777777" w:rsidR="0007220A" w:rsidRPr="006A5FCA" w:rsidRDefault="0007220A" w:rsidP="00D173B2">
            <w:pPr>
              <w:spacing w:after="0"/>
              <w:jc w:val="right"/>
              <w:rPr>
                <w:rFonts w:cs="Calibri"/>
                <w:sz w:val="21"/>
                <w:szCs w:val="21"/>
              </w:rPr>
            </w:pPr>
            <w:r w:rsidRPr="006A5FCA">
              <w:rPr>
                <w:rFonts w:cs="Calibri"/>
                <w:sz w:val="21"/>
                <w:szCs w:val="21"/>
              </w:rPr>
              <w:t>12,996,700</w:t>
            </w:r>
          </w:p>
        </w:tc>
        <w:tc>
          <w:tcPr>
            <w:tcW w:w="1247" w:type="dxa"/>
          </w:tcPr>
          <w:p w14:paraId="00F8479A" w14:textId="77777777" w:rsidR="0007220A" w:rsidRPr="006A5FCA" w:rsidRDefault="0007220A" w:rsidP="00D173B2">
            <w:pPr>
              <w:spacing w:after="0"/>
              <w:jc w:val="right"/>
              <w:rPr>
                <w:rFonts w:cs="Calibri"/>
                <w:sz w:val="21"/>
                <w:szCs w:val="21"/>
              </w:rPr>
            </w:pPr>
            <w:r w:rsidRPr="006A5FCA">
              <w:rPr>
                <w:rFonts w:cs="Calibri"/>
                <w:sz w:val="21"/>
                <w:szCs w:val="21"/>
              </w:rPr>
              <w:t>75.1</w:t>
            </w:r>
          </w:p>
        </w:tc>
        <w:tc>
          <w:tcPr>
            <w:tcW w:w="1188" w:type="dxa"/>
          </w:tcPr>
          <w:p w14:paraId="4FDFA201" w14:textId="77777777" w:rsidR="0007220A" w:rsidRPr="006A5FCA" w:rsidRDefault="0007220A" w:rsidP="00D173B2">
            <w:pPr>
              <w:spacing w:after="0"/>
              <w:jc w:val="right"/>
              <w:rPr>
                <w:rFonts w:cs="Calibri"/>
                <w:sz w:val="21"/>
                <w:szCs w:val="21"/>
              </w:rPr>
            </w:pPr>
            <w:r w:rsidRPr="006A5FCA">
              <w:rPr>
                <w:rFonts w:cs="Calibri"/>
                <w:sz w:val="21"/>
                <w:szCs w:val="21"/>
              </w:rPr>
              <w:t>8.26</w:t>
            </w:r>
          </w:p>
        </w:tc>
      </w:tr>
      <w:tr w:rsidR="0007220A" w:rsidRPr="006A5FCA" w14:paraId="13D16F89" w14:textId="77777777" w:rsidTr="00020B69">
        <w:tc>
          <w:tcPr>
            <w:tcW w:w="1980" w:type="dxa"/>
          </w:tcPr>
          <w:p w14:paraId="0F425465" w14:textId="77777777" w:rsidR="0007220A" w:rsidRPr="006A5FCA" w:rsidRDefault="0007220A" w:rsidP="00D173B2">
            <w:pPr>
              <w:spacing w:after="0"/>
              <w:jc w:val="left"/>
              <w:rPr>
                <w:rFonts w:cs="Calibri"/>
                <w:sz w:val="21"/>
                <w:szCs w:val="21"/>
              </w:rPr>
            </w:pPr>
            <w:r w:rsidRPr="006A5FCA">
              <w:rPr>
                <w:rFonts w:cs="Calibri"/>
                <w:sz w:val="21"/>
                <w:szCs w:val="21"/>
              </w:rPr>
              <w:t>Saxaul forest (Other Wooded Land)</w:t>
            </w:r>
          </w:p>
        </w:tc>
        <w:tc>
          <w:tcPr>
            <w:tcW w:w="1320" w:type="dxa"/>
          </w:tcPr>
          <w:p w14:paraId="7EAC6E18" w14:textId="77777777" w:rsidR="0007220A" w:rsidRPr="006A5FCA" w:rsidRDefault="0007220A" w:rsidP="00020B69">
            <w:pPr>
              <w:spacing w:after="0"/>
              <w:ind w:right="2"/>
              <w:jc w:val="right"/>
              <w:rPr>
                <w:rFonts w:cs="Calibri"/>
                <w:sz w:val="21"/>
                <w:szCs w:val="21"/>
              </w:rPr>
            </w:pPr>
            <w:r w:rsidRPr="006A5FCA">
              <w:rPr>
                <w:rFonts w:cs="Calibri"/>
                <w:sz w:val="21"/>
                <w:szCs w:val="21"/>
              </w:rPr>
              <w:t>1,947,000</w:t>
            </w:r>
          </w:p>
        </w:tc>
        <w:tc>
          <w:tcPr>
            <w:tcW w:w="1210" w:type="dxa"/>
          </w:tcPr>
          <w:p w14:paraId="380892E5" w14:textId="77777777" w:rsidR="0007220A" w:rsidRPr="006A5FCA" w:rsidRDefault="0007220A" w:rsidP="00D173B2">
            <w:pPr>
              <w:spacing w:after="0"/>
              <w:jc w:val="right"/>
              <w:rPr>
                <w:rFonts w:cs="Calibri"/>
                <w:sz w:val="21"/>
                <w:szCs w:val="21"/>
              </w:rPr>
            </w:pPr>
            <w:r>
              <w:rPr>
                <w:rFonts w:cs="Calibri"/>
                <w:sz w:val="21"/>
                <w:szCs w:val="21"/>
              </w:rPr>
              <w:t>15</w:t>
            </w:r>
          </w:p>
        </w:tc>
        <w:tc>
          <w:tcPr>
            <w:tcW w:w="1100" w:type="dxa"/>
          </w:tcPr>
          <w:p w14:paraId="3BF81E8D" w14:textId="77777777" w:rsidR="0007220A" w:rsidRPr="006A5FCA" w:rsidRDefault="0007220A" w:rsidP="00D173B2">
            <w:pPr>
              <w:spacing w:after="0"/>
              <w:jc w:val="right"/>
              <w:rPr>
                <w:rFonts w:cs="Calibri"/>
                <w:sz w:val="21"/>
                <w:szCs w:val="21"/>
              </w:rPr>
            </w:pPr>
          </w:p>
        </w:tc>
        <w:tc>
          <w:tcPr>
            <w:tcW w:w="1223" w:type="dxa"/>
          </w:tcPr>
          <w:p w14:paraId="38B8EC60" w14:textId="77777777" w:rsidR="0007220A" w:rsidRPr="006A5FCA" w:rsidRDefault="0007220A" w:rsidP="00D173B2">
            <w:pPr>
              <w:spacing w:after="0"/>
              <w:jc w:val="right"/>
              <w:rPr>
                <w:rFonts w:cs="Calibri"/>
                <w:sz w:val="21"/>
                <w:szCs w:val="21"/>
              </w:rPr>
            </w:pPr>
            <w:r w:rsidRPr="006A5FCA">
              <w:rPr>
                <w:rFonts w:cs="Calibri"/>
                <w:sz w:val="21"/>
                <w:szCs w:val="21"/>
              </w:rPr>
              <w:t>4,633,000</w:t>
            </w:r>
          </w:p>
        </w:tc>
        <w:tc>
          <w:tcPr>
            <w:tcW w:w="1247" w:type="dxa"/>
          </w:tcPr>
          <w:p w14:paraId="295100F5" w14:textId="77777777" w:rsidR="0007220A" w:rsidRPr="006A5FCA" w:rsidRDefault="0007220A" w:rsidP="00D173B2">
            <w:pPr>
              <w:spacing w:after="0"/>
              <w:jc w:val="right"/>
              <w:rPr>
                <w:rFonts w:cs="Calibri"/>
                <w:sz w:val="21"/>
                <w:szCs w:val="21"/>
              </w:rPr>
            </w:pPr>
            <w:r w:rsidRPr="006A5FCA">
              <w:rPr>
                <w:rFonts w:cs="Calibri"/>
                <w:sz w:val="21"/>
                <w:szCs w:val="21"/>
              </w:rPr>
              <w:t>24.9</w:t>
            </w:r>
          </w:p>
        </w:tc>
        <w:tc>
          <w:tcPr>
            <w:tcW w:w="1188" w:type="dxa"/>
          </w:tcPr>
          <w:p w14:paraId="239E87EE" w14:textId="77777777" w:rsidR="0007220A" w:rsidRPr="006A5FCA" w:rsidRDefault="0007220A" w:rsidP="00D173B2">
            <w:pPr>
              <w:spacing w:after="0"/>
              <w:jc w:val="right"/>
              <w:rPr>
                <w:rFonts w:cs="Calibri"/>
                <w:sz w:val="21"/>
                <w:szCs w:val="21"/>
              </w:rPr>
            </w:pPr>
          </w:p>
        </w:tc>
      </w:tr>
      <w:tr w:rsidR="0007220A" w:rsidRPr="006A5FCA" w14:paraId="5D34155A" w14:textId="77777777" w:rsidTr="00020B69">
        <w:tc>
          <w:tcPr>
            <w:tcW w:w="1980" w:type="dxa"/>
          </w:tcPr>
          <w:p w14:paraId="64B0857A" w14:textId="77777777" w:rsidR="0007220A" w:rsidRPr="006A5FCA" w:rsidRDefault="0007220A" w:rsidP="00D173B2">
            <w:pPr>
              <w:spacing w:after="0"/>
              <w:jc w:val="left"/>
              <w:rPr>
                <w:rFonts w:cs="Calibri"/>
                <w:b/>
                <w:sz w:val="21"/>
                <w:szCs w:val="21"/>
              </w:rPr>
            </w:pPr>
            <w:r w:rsidRPr="006A5FCA">
              <w:rPr>
                <w:rFonts w:cs="Calibri"/>
                <w:b/>
                <w:sz w:val="21"/>
                <w:szCs w:val="21"/>
              </w:rPr>
              <w:t>Total forested area</w:t>
            </w:r>
          </w:p>
        </w:tc>
        <w:tc>
          <w:tcPr>
            <w:tcW w:w="1320" w:type="dxa"/>
          </w:tcPr>
          <w:p w14:paraId="62FD87B0" w14:textId="77777777" w:rsidR="0007220A" w:rsidRPr="006A5FCA" w:rsidRDefault="0007220A" w:rsidP="00020B69">
            <w:pPr>
              <w:spacing w:after="0"/>
              <w:ind w:right="2"/>
              <w:jc w:val="right"/>
              <w:rPr>
                <w:rFonts w:cs="Calibri"/>
                <w:b/>
                <w:sz w:val="21"/>
                <w:szCs w:val="21"/>
              </w:rPr>
            </w:pPr>
            <w:r w:rsidRPr="006A5FCA">
              <w:rPr>
                <w:rFonts w:cs="Calibri"/>
                <w:b/>
                <w:sz w:val="21"/>
                <w:szCs w:val="21"/>
              </w:rPr>
              <w:t>12,845,000</w:t>
            </w:r>
          </w:p>
        </w:tc>
        <w:tc>
          <w:tcPr>
            <w:tcW w:w="1210" w:type="dxa"/>
          </w:tcPr>
          <w:p w14:paraId="334B5A22" w14:textId="77777777" w:rsidR="0007220A" w:rsidRPr="006A5FCA" w:rsidRDefault="0007220A" w:rsidP="00D173B2">
            <w:pPr>
              <w:spacing w:after="0"/>
              <w:jc w:val="right"/>
              <w:rPr>
                <w:rFonts w:cs="Calibri"/>
                <w:b/>
                <w:sz w:val="21"/>
                <w:szCs w:val="21"/>
              </w:rPr>
            </w:pPr>
          </w:p>
        </w:tc>
        <w:tc>
          <w:tcPr>
            <w:tcW w:w="1100" w:type="dxa"/>
          </w:tcPr>
          <w:p w14:paraId="6CCD931B" w14:textId="77777777" w:rsidR="0007220A" w:rsidRPr="006A5FCA" w:rsidRDefault="0007220A" w:rsidP="00D173B2">
            <w:pPr>
              <w:spacing w:after="0"/>
              <w:jc w:val="right"/>
              <w:rPr>
                <w:rFonts w:cs="Calibri"/>
                <w:b/>
                <w:sz w:val="21"/>
                <w:szCs w:val="21"/>
              </w:rPr>
            </w:pPr>
            <w:r>
              <w:rPr>
                <w:rFonts w:cs="Calibri"/>
                <w:b/>
                <w:sz w:val="21"/>
                <w:szCs w:val="21"/>
              </w:rPr>
              <w:t>8.14</w:t>
            </w:r>
          </w:p>
        </w:tc>
        <w:tc>
          <w:tcPr>
            <w:tcW w:w="1223" w:type="dxa"/>
          </w:tcPr>
          <w:p w14:paraId="25915AF6" w14:textId="77777777" w:rsidR="0007220A" w:rsidRPr="006A5FCA" w:rsidRDefault="0007220A" w:rsidP="00D173B2">
            <w:pPr>
              <w:spacing w:after="0"/>
              <w:jc w:val="right"/>
              <w:rPr>
                <w:rFonts w:cs="Calibri"/>
                <w:b/>
                <w:sz w:val="21"/>
                <w:szCs w:val="21"/>
              </w:rPr>
            </w:pPr>
            <w:r w:rsidRPr="006A5FCA">
              <w:rPr>
                <w:rFonts w:cs="Calibri"/>
                <w:b/>
                <w:sz w:val="21"/>
                <w:szCs w:val="21"/>
              </w:rPr>
              <w:t>17,629,700</w:t>
            </w:r>
          </w:p>
        </w:tc>
        <w:tc>
          <w:tcPr>
            <w:tcW w:w="1247" w:type="dxa"/>
          </w:tcPr>
          <w:p w14:paraId="545B556D" w14:textId="77777777" w:rsidR="0007220A" w:rsidRPr="006A5FCA" w:rsidRDefault="0007220A" w:rsidP="00D173B2">
            <w:pPr>
              <w:spacing w:after="0"/>
              <w:jc w:val="right"/>
              <w:rPr>
                <w:rFonts w:cs="Calibri"/>
                <w:b/>
                <w:sz w:val="21"/>
                <w:szCs w:val="21"/>
              </w:rPr>
            </w:pPr>
            <w:r w:rsidRPr="006A5FCA">
              <w:rPr>
                <w:rFonts w:cs="Calibri"/>
                <w:b/>
                <w:sz w:val="21"/>
                <w:szCs w:val="21"/>
              </w:rPr>
              <w:t>100</w:t>
            </w:r>
          </w:p>
        </w:tc>
        <w:tc>
          <w:tcPr>
            <w:tcW w:w="1188" w:type="dxa"/>
          </w:tcPr>
          <w:p w14:paraId="4EE90A11" w14:textId="77777777" w:rsidR="0007220A" w:rsidRPr="006A5FCA" w:rsidRDefault="0007220A" w:rsidP="00D173B2">
            <w:pPr>
              <w:spacing w:after="0"/>
              <w:jc w:val="right"/>
              <w:rPr>
                <w:rFonts w:cs="Calibri"/>
                <w:b/>
                <w:sz w:val="21"/>
                <w:szCs w:val="21"/>
              </w:rPr>
            </w:pPr>
          </w:p>
        </w:tc>
      </w:tr>
    </w:tbl>
    <w:p w14:paraId="3223FC1B" w14:textId="77777777" w:rsidR="0007220A" w:rsidRDefault="0007220A" w:rsidP="00EC1BA7"/>
    <w:p w14:paraId="298B6C8E" w14:textId="77777777" w:rsidR="0007220A" w:rsidRDefault="0007220A" w:rsidP="00EC1BA7">
      <w:r>
        <w:t xml:space="preserve">Annex 2a-1 </w:t>
      </w:r>
      <w:r w:rsidRPr="007869AD">
        <w:t>contains a detailed breakdown of the figures provided by the Forestry Agency (now DFCRM) in Column</w:t>
      </w:r>
      <w:r>
        <w:t xml:space="preserve"> 2, by </w:t>
      </w:r>
      <w:r w:rsidRPr="00231413">
        <w:rPr>
          <w:i/>
        </w:rPr>
        <w:t>aimag</w:t>
      </w:r>
      <w:r>
        <w:t>.</w:t>
      </w:r>
    </w:p>
    <w:p w14:paraId="64D047C5" w14:textId="77777777" w:rsidR="0007220A" w:rsidRDefault="0007220A">
      <w:pPr>
        <w:pStyle w:val="Heading4"/>
      </w:pPr>
      <w:r>
        <w:t>Definition of ‘Forest Reserve’: Law on Forest 2012</w:t>
      </w:r>
    </w:p>
    <w:p w14:paraId="255E35A6" w14:textId="77777777" w:rsidR="0007220A" w:rsidRDefault="0007220A" w:rsidP="005370E7">
      <w:r>
        <w:t>‘Forest reserves’ are very broadly defined under the Law on Forest 2012 as ‘all species of trees, bushes, Saxaul, shrubs and planted forests’ (Art 3.1.2)</w:t>
      </w:r>
      <w:proofErr w:type="gramStart"/>
      <w:r>
        <w:t xml:space="preserve">.  </w:t>
      </w:r>
      <w:proofErr w:type="gramEnd"/>
      <w:r>
        <w:t xml:space="preserve">The </w:t>
      </w:r>
      <w:r w:rsidRPr="00692961">
        <w:rPr>
          <w:i/>
        </w:rPr>
        <w:t>Law on Forest 20</w:t>
      </w:r>
      <w:r>
        <w:rPr>
          <w:i/>
        </w:rPr>
        <w:t>12</w:t>
      </w:r>
      <w:r>
        <w:t xml:space="preserve"> also provides that: ‘Forest reserve sites shall comprise forested areas, glades, logging areas, forest damaged by fire, harmful insects and diseases, and the area extending to 100 metres beyond the outer rim of the forest, as well as seedling and nursery areas’ (Art. 5.2).</w:t>
      </w:r>
    </w:p>
    <w:p w14:paraId="2A3CD60E" w14:textId="77777777" w:rsidR="0007220A" w:rsidRDefault="0007220A">
      <w:pPr>
        <w:pStyle w:val="Heading4"/>
      </w:pPr>
      <w:r>
        <w:t>Discrepancy in forest cover data</w:t>
      </w:r>
    </w:p>
    <w:p w14:paraId="7AECAC20" w14:textId="77777777" w:rsidR="0007220A" w:rsidRDefault="0007220A" w:rsidP="0067582C">
      <w:r>
        <w:t xml:space="preserve">Based on the above figures in the Table, there </w:t>
      </w:r>
      <w:r w:rsidRPr="007869AD">
        <w:t>is clearly a large discrepancy between the forest cover statistics held by the Forestry Agency (now DFCRM) and those reported in the FAO FRA 2010 Mongolia, with the FAO FRA reporting</w:t>
      </w:r>
      <w:r>
        <w:t xml:space="preserve"> significantly lower figures for both coniferous/boreal forest, as well as for Saxaul forest (which is categorized by FAO as ‘Other wooded land’ because it is less than 5 metres in </w:t>
      </w:r>
      <w:r>
        <w:lastRenderedPageBreak/>
        <w:t>height)</w:t>
      </w:r>
      <w:proofErr w:type="gramStart"/>
      <w:r>
        <w:t xml:space="preserve">.  </w:t>
      </w:r>
      <w:proofErr w:type="gramEnd"/>
      <w:r>
        <w:t>One explanation may be that FAO is applying a narrower definition of ‘forest’ compared to the Forestry Agency.</w:t>
      </w:r>
    </w:p>
    <w:p w14:paraId="64944E0B" w14:textId="77777777" w:rsidR="0007220A" w:rsidRDefault="0007220A">
      <w:pPr>
        <w:pStyle w:val="Heading4"/>
      </w:pPr>
      <w:r w:rsidRPr="00F236DC">
        <w:t>Reconciling</w:t>
      </w:r>
      <w:r>
        <w:t xml:space="preserve"> national definition with IPCC guidance</w:t>
      </w:r>
    </w:p>
    <w:p w14:paraId="2882F71B" w14:textId="77777777" w:rsidR="0007220A" w:rsidRDefault="0007220A" w:rsidP="005370E7">
      <w:r>
        <w:t xml:space="preserve">The UNFCCC COP Dec. 4/CP.15 on Methodological guidance for activities relating to [REDD+] requests developing countries who wish to undertake REDD+ activities to use the most recent Intergovernmental Panel on Climate Change guidance and guidelines as a basis for estimating their greenhouse gas emissions (and removals) from their forest sector (para. 1(c)).  </w:t>
      </w:r>
      <w:r w:rsidRPr="006A5FCA">
        <w:rPr>
          <w:rFonts w:cs="Calibri"/>
        </w:rPr>
        <w:t xml:space="preserve">  </w:t>
      </w:r>
    </w:p>
    <w:p w14:paraId="434E8AFE" w14:textId="77777777" w:rsidR="0007220A" w:rsidRPr="00B71E07" w:rsidRDefault="0007220A" w:rsidP="005370E7">
      <w:r>
        <w:t>It is important that countries adopt a forest definition that enables emissions or removals from REDD+ activities to be integrated into the country’s broader reporting obligations under the UNFCCC framework. To this end, Mongolia has had initial discussions regarding the need to redefine its definition of ‘forests’.</w:t>
      </w:r>
    </w:p>
    <w:p w14:paraId="3737175A" w14:textId="77777777" w:rsidR="0007220A" w:rsidRDefault="0007220A" w:rsidP="006A5BBA">
      <w:pPr>
        <w:pStyle w:val="Heading2"/>
      </w:pPr>
      <w:r>
        <w:br w:type="page"/>
      </w:r>
      <w:bookmarkStart w:id="464" w:name="_Toc356377083"/>
      <w:bookmarkStart w:id="465" w:name="_Toc385337319"/>
      <w:bookmarkStart w:id="466" w:name="_Toc386789967"/>
      <w:r w:rsidRPr="00836BD6">
        <w:lastRenderedPageBreak/>
        <w:t>Annex 1a-</w:t>
      </w:r>
      <w:r>
        <w:t>1</w:t>
      </w:r>
      <w:r w:rsidRPr="00836BD6">
        <w:t xml:space="preserve">: REDD+ Roadmap Taskforce </w:t>
      </w:r>
      <w:r>
        <w:t>- S</w:t>
      </w:r>
      <w:r w:rsidRPr="00836BD6">
        <w:t xml:space="preserve">tructure and </w:t>
      </w:r>
      <w:r>
        <w:t>M</w:t>
      </w:r>
      <w:r w:rsidRPr="00836BD6">
        <w:t>embership</w:t>
      </w:r>
      <w:bookmarkEnd w:id="445"/>
      <w:bookmarkEnd w:id="464"/>
      <w:bookmarkEnd w:id="465"/>
      <w:bookmarkEnd w:id="466"/>
    </w:p>
    <w:p w14:paraId="5787B2CF" w14:textId="77777777" w:rsidR="0007220A" w:rsidRPr="00932C0E" w:rsidRDefault="0007220A" w:rsidP="006D0E13">
      <w:r w:rsidRPr="00932C0E">
        <w:t xml:space="preserve">On </w:t>
      </w:r>
      <w:r>
        <w:t>20 June 2011</w:t>
      </w:r>
      <w:r w:rsidRPr="00932C0E">
        <w:t xml:space="preserve">, </w:t>
      </w:r>
      <w:r>
        <w:t xml:space="preserve">the UN-REDD Programme invited </w:t>
      </w:r>
      <w:r w:rsidRPr="00932C0E">
        <w:t>Mongolia to be a partner country</w:t>
      </w:r>
      <w:proofErr w:type="gramStart"/>
      <w:r w:rsidRPr="00932C0E">
        <w:t xml:space="preserve">.  </w:t>
      </w:r>
      <w:proofErr w:type="gramEnd"/>
      <w:r>
        <w:t>Following</w:t>
      </w:r>
      <w:r w:rsidRPr="00932C0E">
        <w:t xml:space="preserve"> this, the Government of Mongolia</w:t>
      </w:r>
      <w:r>
        <w:t xml:space="preserve">, led by the Forestry Agency, has taken </w:t>
      </w:r>
      <w:r w:rsidRPr="00932C0E">
        <w:t xml:space="preserve">steps to </w:t>
      </w:r>
      <w:r>
        <w:t xml:space="preserve">engage with REDD+ by establishing a national REDD+ Roadmap Taskforce and by </w:t>
      </w:r>
      <w:r w:rsidRPr="00932C0E">
        <w:t>conduct</w:t>
      </w:r>
      <w:r>
        <w:t>ing</w:t>
      </w:r>
      <w:r w:rsidRPr="00932C0E">
        <w:t xml:space="preserve"> </w:t>
      </w:r>
      <w:proofErr w:type="gramStart"/>
      <w:r w:rsidRPr="00932C0E">
        <w:t>awareness-raising</w:t>
      </w:r>
      <w:proofErr w:type="gramEnd"/>
      <w:r w:rsidRPr="00932C0E">
        <w:t xml:space="preserve"> </w:t>
      </w:r>
      <w:r>
        <w:t>on</w:t>
      </w:r>
      <w:r w:rsidRPr="00932C0E">
        <w:t xml:space="preserve"> REDD+.</w:t>
      </w:r>
    </w:p>
    <w:p w14:paraId="0BE3843F" w14:textId="77777777" w:rsidR="0007220A" w:rsidRDefault="0007220A" w:rsidP="009D2CD3">
      <w:pPr>
        <w:pStyle w:val="Heading4"/>
      </w:pPr>
      <w:r>
        <w:t>National REDD+ Roadmap Taskforce</w:t>
      </w:r>
    </w:p>
    <w:p w14:paraId="32551E95" w14:textId="77777777" w:rsidR="0007220A" w:rsidRDefault="0007220A" w:rsidP="006D0E13">
      <w:r>
        <w:t xml:space="preserve">In early September 2011, the </w:t>
      </w:r>
      <w:r w:rsidRPr="00932C0E">
        <w:t xml:space="preserve">Forestry </w:t>
      </w:r>
      <w:r w:rsidRPr="007869AD">
        <w:t>Agency (now DFCRM) proposed that a REDD+ Taskforce be established with a membership of 15 people</w:t>
      </w:r>
      <w:proofErr w:type="gramStart"/>
      <w:r w:rsidRPr="007869AD">
        <w:t xml:space="preserve">.  </w:t>
      </w:r>
      <w:proofErr w:type="gramEnd"/>
      <w:r w:rsidRPr="007869AD">
        <w:t>On 13 September 2011, the Forestry Agency presented this proposal to a national REDD+</w:t>
      </w:r>
      <w:r w:rsidRPr="00932C0E">
        <w:t xml:space="preserve"> works</w:t>
      </w:r>
      <w:r>
        <w:t>hop</w:t>
      </w:r>
      <w:proofErr w:type="gramStart"/>
      <w:r>
        <w:t xml:space="preserve">.  </w:t>
      </w:r>
      <w:proofErr w:type="gramEnd"/>
      <w:r>
        <w:t xml:space="preserve">As a result of discussions in the plenary of the workshop </w:t>
      </w:r>
      <w:r w:rsidRPr="00932C0E">
        <w:t xml:space="preserve">it was agreed </w:t>
      </w:r>
      <w:r>
        <w:t>that</w:t>
      </w:r>
      <w:r w:rsidRPr="00932C0E">
        <w:t xml:space="preserve"> a further t</w:t>
      </w:r>
      <w:r>
        <w:t>wo</w:t>
      </w:r>
      <w:r w:rsidRPr="00932C0E">
        <w:t xml:space="preserve"> members</w:t>
      </w:r>
      <w:r>
        <w:t xml:space="preserve"> should be added</w:t>
      </w:r>
      <w:r w:rsidRPr="00932C0E">
        <w:t xml:space="preserve"> to the Taskforc</w:t>
      </w:r>
      <w:r>
        <w:t xml:space="preserve">e, namely, one from the Human Rights Commission and a representative from the private forestry sector (Association of Forest Entrepreneurs).  </w:t>
      </w:r>
    </w:p>
    <w:p w14:paraId="06830EBA" w14:textId="77777777" w:rsidR="0007220A" w:rsidRDefault="0007220A" w:rsidP="006D0E13">
      <w:r>
        <w:t>Accordingly, o</w:t>
      </w:r>
      <w:r w:rsidRPr="00932C0E">
        <w:t xml:space="preserve">n </w:t>
      </w:r>
      <w:r>
        <w:t>4 Octo</w:t>
      </w:r>
      <w:r w:rsidRPr="00932C0E">
        <w:t xml:space="preserve">ber 2011, the Minister for Nature, </w:t>
      </w:r>
      <w:proofErr w:type="gramStart"/>
      <w:r w:rsidRPr="00932C0E">
        <w:t>Environment</w:t>
      </w:r>
      <w:proofErr w:type="gramEnd"/>
      <w:r w:rsidRPr="00932C0E">
        <w:t xml:space="preserve"> and Tourism </w:t>
      </w:r>
      <w:r>
        <w:t>issued</w:t>
      </w:r>
      <w:r w:rsidRPr="00932C0E">
        <w:t xml:space="preserve"> a Decree</w:t>
      </w:r>
      <w:r>
        <w:t xml:space="preserve"> (No. A-336) formally </w:t>
      </w:r>
      <w:r w:rsidRPr="00932C0E">
        <w:t>establish</w:t>
      </w:r>
      <w:r>
        <w:t>ing</w:t>
      </w:r>
      <w:r w:rsidRPr="00932C0E">
        <w:t xml:space="preserve"> a national REDD+ Taskforce</w:t>
      </w:r>
      <w:r>
        <w:t xml:space="preserve"> of 16 members, with the Director of the Forestry Agency as its Chair and the Forestry Agency as the Secretariat. Shortly thereafter, a further three members were added informally to the Taskforce: two from the Forestry Agency and an expert on greenhouse gas emission inventories, bringing the total membership to twenty</w:t>
      </w:r>
      <w:r w:rsidRPr="00932C0E">
        <w:t>.</w:t>
      </w:r>
      <w:r>
        <w:t xml:space="preserve"> The 19 </w:t>
      </w:r>
      <w:proofErr w:type="gramStart"/>
      <w:r>
        <w:t>member</w:t>
      </w:r>
      <w:proofErr w:type="gramEnd"/>
      <w:r>
        <w:t xml:space="preserve"> Taskforce reflects a broad cross-sectoral representation. </w:t>
      </w:r>
      <w:r>
        <w:rPr>
          <w:b/>
        </w:rPr>
        <w:t>Annex 1a, Table A</w:t>
      </w:r>
      <w:r w:rsidRPr="00932C0E">
        <w:t xml:space="preserve"> contains a list of </w:t>
      </w:r>
      <w:r>
        <w:t xml:space="preserve">all </w:t>
      </w:r>
      <w:r w:rsidRPr="00932C0E">
        <w:t>Taskforce members</w:t>
      </w:r>
      <w:r>
        <w:t xml:space="preserve"> and the sectors they represent</w:t>
      </w:r>
      <w:r w:rsidRPr="00932C0E">
        <w:t>.</w:t>
      </w:r>
    </w:p>
    <w:p w14:paraId="6CD8ABD1" w14:textId="77777777" w:rsidR="0007220A" w:rsidRDefault="0007220A">
      <w:pPr>
        <w:pStyle w:val="Heading4"/>
      </w:pPr>
      <w:r>
        <w:t>Table A: National REDD+ Taskforce members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
        <w:gridCol w:w="1881"/>
        <w:gridCol w:w="4267"/>
        <w:gridCol w:w="2784"/>
      </w:tblGrid>
      <w:tr w:rsidR="0007220A" w:rsidRPr="006A5FCA" w14:paraId="543FB00A" w14:textId="77777777" w:rsidTr="006A5FCA">
        <w:trPr>
          <w:tblHeader/>
        </w:trPr>
        <w:tc>
          <w:tcPr>
            <w:tcW w:w="2327" w:type="dxa"/>
            <w:gridSpan w:val="2"/>
            <w:shd w:val="clear" w:color="auto" w:fill="DBE5F1"/>
            <w:vAlign w:val="center"/>
          </w:tcPr>
          <w:p w14:paraId="4F445E3F"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Name</w:t>
            </w:r>
          </w:p>
        </w:tc>
        <w:tc>
          <w:tcPr>
            <w:tcW w:w="4267" w:type="dxa"/>
            <w:shd w:val="clear" w:color="auto" w:fill="DBE5F1"/>
          </w:tcPr>
          <w:p w14:paraId="0CE07154"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Position</w:t>
            </w:r>
          </w:p>
        </w:tc>
        <w:tc>
          <w:tcPr>
            <w:tcW w:w="2784" w:type="dxa"/>
            <w:shd w:val="clear" w:color="auto" w:fill="DBE5F1"/>
          </w:tcPr>
          <w:p w14:paraId="19686036"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 xml:space="preserve">Sector represented </w:t>
            </w:r>
          </w:p>
        </w:tc>
      </w:tr>
      <w:tr w:rsidR="0007220A" w:rsidRPr="006A5FCA" w14:paraId="378B0074" w14:textId="77777777" w:rsidTr="006A5FCA">
        <w:tc>
          <w:tcPr>
            <w:tcW w:w="6594" w:type="dxa"/>
            <w:gridSpan w:val="3"/>
            <w:shd w:val="clear" w:color="auto" w:fill="E5DFEC"/>
          </w:tcPr>
          <w:p w14:paraId="2A5140DB"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Chair</w:t>
            </w:r>
          </w:p>
        </w:tc>
        <w:tc>
          <w:tcPr>
            <w:tcW w:w="2784" w:type="dxa"/>
            <w:shd w:val="clear" w:color="auto" w:fill="E5DFEC"/>
          </w:tcPr>
          <w:p w14:paraId="0A31E781" w14:textId="77777777" w:rsidR="0007220A" w:rsidRPr="006A5FCA" w:rsidRDefault="0007220A" w:rsidP="00D173B2">
            <w:pPr>
              <w:spacing w:after="0"/>
              <w:rPr>
                <w:rFonts w:cs="Calibri"/>
                <w:b/>
                <w:sz w:val="20"/>
                <w:szCs w:val="20"/>
                <w:lang w:eastAsia="nl-NL"/>
              </w:rPr>
            </w:pPr>
          </w:p>
        </w:tc>
      </w:tr>
      <w:tr w:rsidR="0007220A" w:rsidRPr="006A5FCA" w14:paraId="4DBCDD2D" w14:textId="77777777" w:rsidTr="00D173B2">
        <w:tc>
          <w:tcPr>
            <w:tcW w:w="446" w:type="dxa"/>
          </w:tcPr>
          <w:p w14:paraId="6A9D2BA5"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2AA03A0D"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Ms Tungalag</w:t>
            </w:r>
          </w:p>
        </w:tc>
        <w:tc>
          <w:tcPr>
            <w:tcW w:w="4267" w:type="dxa"/>
          </w:tcPr>
          <w:p w14:paraId="5FDFC7C8"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Director, Forestry Agency</w:t>
            </w:r>
          </w:p>
        </w:tc>
        <w:tc>
          <w:tcPr>
            <w:tcW w:w="2784" w:type="dxa"/>
          </w:tcPr>
          <w:p w14:paraId="2700334D"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 xml:space="preserve">Forestry – Government </w:t>
            </w:r>
          </w:p>
        </w:tc>
      </w:tr>
      <w:tr w:rsidR="0007220A" w:rsidRPr="006A5FCA" w14:paraId="637F4CC2" w14:textId="77777777" w:rsidTr="006A5FCA">
        <w:tc>
          <w:tcPr>
            <w:tcW w:w="6594" w:type="dxa"/>
            <w:gridSpan w:val="3"/>
            <w:shd w:val="clear" w:color="auto" w:fill="E5DFEC"/>
          </w:tcPr>
          <w:p w14:paraId="617DD6C5"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Secretary</w:t>
            </w:r>
          </w:p>
        </w:tc>
        <w:tc>
          <w:tcPr>
            <w:tcW w:w="2784" w:type="dxa"/>
            <w:shd w:val="clear" w:color="auto" w:fill="E5DFEC"/>
          </w:tcPr>
          <w:p w14:paraId="33A53216" w14:textId="77777777" w:rsidR="0007220A" w:rsidRPr="006A5FCA" w:rsidRDefault="0007220A" w:rsidP="00D173B2">
            <w:pPr>
              <w:spacing w:after="0"/>
              <w:rPr>
                <w:rFonts w:cs="Calibri"/>
                <w:b/>
                <w:sz w:val="20"/>
                <w:szCs w:val="20"/>
                <w:lang w:eastAsia="nl-NL"/>
              </w:rPr>
            </w:pPr>
          </w:p>
        </w:tc>
      </w:tr>
      <w:tr w:rsidR="0007220A" w:rsidRPr="006A5FCA" w14:paraId="383EA91C" w14:textId="77777777" w:rsidTr="00D173B2">
        <w:tc>
          <w:tcPr>
            <w:tcW w:w="446" w:type="dxa"/>
          </w:tcPr>
          <w:p w14:paraId="25B0955B"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25E8699"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Mr S. Dashdavaa</w:t>
            </w:r>
          </w:p>
        </w:tc>
        <w:tc>
          <w:tcPr>
            <w:tcW w:w="4267" w:type="dxa"/>
          </w:tcPr>
          <w:p w14:paraId="7F5E5A71"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Director of the Forestation Policy Division, Forestry Agency</w:t>
            </w:r>
          </w:p>
        </w:tc>
        <w:tc>
          <w:tcPr>
            <w:tcW w:w="2784" w:type="dxa"/>
          </w:tcPr>
          <w:p w14:paraId="61C0B077" w14:textId="77777777" w:rsidR="0007220A" w:rsidRPr="006A5FCA" w:rsidRDefault="0007220A" w:rsidP="00D173B2">
            <w:pPr>
              <w:spacing w:after="0"/>
              <w:rPr>
                <w:rFonts w:cs="Calibri"/>
                <w:sz w:val="20"/>
                <w:szCs w:val="20"/>
                <w:lang w:eastAsia="nl-NL"/>
              </w:rPr>
            </w:pPr>
            <w:r w:rsidRPr="006A5FCA">
              <w:rPr>
                <w:rFonts w:cs="Calibri"/>
                <w:sz w:val="20"/>
                <w:szCs w:val="20"/>
                <w:lang w:eastAsia="nl-NL"/>
              </w:rPr>
              <w:t xml:space="preserve">Forestry – Government </w:t>
            </w:r>
          </w:p>
        </w:tc>
      </w:tr>
      <w:tr w:rsidR="0007220A" w:rsidRPr="006A5FCA" w14:paraId="09746220" w14:textId="77777777" w:rsidTr="006A5FCA">
        <w:tc>
          <w:tcPr>
            <w:tcW w:w="6594" w:type="dxa"/>
            <w:gridSpan w:val="3"/>
            <w:shd w:val="clear" w:color="auto" w:fill="E5DFEC"/>
          </w:tcPr>
          <w:p w14:paraId="56EA75E1" w14:textId="77777777" w:rsidR="0007220A" w:rsidRPr="006A5FCA" w:rsidRDefault="0007220A" w:rsidP="00D173B2">
            <w:pPr>
              <w:spacing w:after="0"/>
              <w:rPr>
                <w:rFonts w:cs="Calibri"/>
                <w:b/>
                <w:sz w:val="20"/>
                <w:szCs w:val="20"/>
                <w:lang w:eastAsia="nl-NL"/>
              </w:rPr>
            </w:pPr>
            <w:r w:rsidRPr="006A5FCA">
              <w:rPr>
                <w:rFonts w:cs="Calibri"/>
                <w:b/>
                <w:sz w:val="20"/>
                <w:szCs w:val="20"/>
                <w:lang w:eastAsia="nl-NL"/>
              </w:rPr>
              <w:t>Members</w:t>
            </w:r>
          </w:p>
        </w:tc>
        <w:tc>
          <w:tcPr>
            <w:tcW w:w="2784" w:type="dxa"/>
            <w:shd w:val="clear" w:color="auto" w:fill="E5DFEC"/>
          </w:tcPr>
          <w:p w14:paraId="7BB9295A" w14:textId="77777777" w:rsidR="0007220A" w:rsidRPr="006A5FCA" w:rsidRDefault="0007220A" w:rsidP="00D173B2">
            <w:pPr>
              <w:spacing w:after="0"/>
              <w:rPr>
                <w:rFonts w:cs="Calibri"/>
                <w:b/>
                <w:sz w:val="20"/>
                <w:szCs w:val="20"/>
                <w:lang w:eastAsia="nl-NL"/>
              </w:rPr>
            </w:pPr>
          </w:p>
        </w:tc>
      </w:tr>
      <w:tr w:rsidR="0007220A" w:rsidRPr="006A5FCA" w14:paraId="6CC80D64" w14:textId="77777777" w:rsidTr="00D173B2">
        <w:tc>
          <w:tcPr>
            <w:tcW w:w="446" w:type="dxa"/>
          </w:tcPr>
          <w:p w14:paraId="50E525FD"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1EF35E1"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N. Altantsetseg</w:t>
            </w:r>
          </w:p>
        </w:tc>
        <w:tc>
          <w:tcPr>
            <w:tcW w:w="4267" w:type="dxa"/>
          </w:tcPr>
          <w:p w14:paraId="50F2997B"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Cabinet Secretariat</w:t>
            </w:r>
          </w:p>
        </w:tc>
        <w:tc>
          <w:tcPr>
            <w:tcW w:w="2784" w:type="dxa"/>
          </w:tcPr>
          <w:p w14:paraId="05F6EBFD"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Cabinet</w:t>
            </w:r>
          </w:p>
        </w:tc>
      </w:tr>
      <w:tr w:rsidR="0007220A" w:rsidRPr="006A5FCA" w14:paraId="541CF49F" w14:textId="77777777" w:rsidTr="00D173B2">
        <w:tc>
          <w:tcPr>
            <w:tcW w:w="446" w:type="dxa"/>
          </w:tcPr>
          <w:p w14:paraId="51B6B647"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697BB2DC"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A. Enkhtur</w:t>
            </w:r>
          </w:p>
        </w:tc>
        <w:tc>
          <w:tcPr>
            <w:tcW w:w="4267" w:type="dxa"/>
          </w:tcPr>
          <w:p w14:paraId="49897F6F"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Director of the Division of Complaints, Monitoring and Evaluation, National Human Rights Commission</w:t>
            </w:r>
          </w:p>
        </w:tc>
        <w:tc>
          <w:tcPr>
            <w:tcW w:w="2784" w:type="dxa"/>
          </w:tcPr>
          <w:p w14:paraId="3AEA932D"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Human Rights</w:t>
            </w:r>
          </w:p>
        </w:tc>
      </w:tr>
      <w:tr w:rsidR="0007220A" w:rsidRPr="006A5FCA" w14:paraId="49E89AA2" w14:textId="77777777" w:rsidTr="00D173B2">
        <w:tc>
          <w:tcPr>
            <w:tcW w:w="446" w:type="dxa"/>
          </w:tcPr>
          <w:p w14:paraId="75E15857"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610706FA"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D. Dagvadorj</w:t>
            </w:r>
          </w:p>
        </w:tc>
        <w:tc>
          <w:tcPr>
            <w:tcW w:w="4267" w:type="dxa"/>
          </w:tcPr>
          <w:p w14:paraId="65A38AF2"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Mongolia’s Special Envoy for Climate Change</w:t>
            </w:r>
          </w:p>
        </w:tc>
        <w:tc>
          <w:tcPr>
            <w:tcW w:w="2784" w:type="dxa"/>
          </w:tcPr>
          <w:p w14:paraId="4E1655DB"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Climate Change/UNFCCC</w:t>
            </w:r>
          </w:p>
        </w:tc>
      </w:tr>
      <w:tr w:rsidR="0007220A" w:rsidRPr="006A5FCA" w14:paraId="0E40E98D" w14:textId="77777777" w:rsidTr="00D173B2">
        <w:tc>
          <w:tcPr>
            <w:tcW w:w="446" w:type="dxa"/>
          </w:tcPr>
          <w:p w14:paraId="7B811E27"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236EAE30"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B. Binye</w:t>
            </w:r>
          </w:p>
        </w:tc>
        <w:tc>
          <w:tcPr>
            <w:tcW w:w="4267" w:type="dxa"/>
          </w:tcPr>
          <w:p w14:paraId="681D3031"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Deputy Director, Department of Livestock Policy Implementation, Ministry of Food, Agriculture and Light Industry</w:t>
            </w:r>
          </w:p>
        </w:tc>
        <w:tc>
          <w:tcPr>
            <w:tcW w:w="2784" w:type="dxa"/>
          </w:tcPr>
          <w:p w14:paraId="42CEAFF4"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Government - Agriculture and livestock, and rangeland management</w:t>
            </w:r>
          </w:p>
        </w:tc>
      </w:tr>
      <w:tr w:rsidR="0007220A" w:rsidRPr="006A5FCA" w14:paraId="024EB887" w14:textId="77777777" w:rsidTr="00D173B2">
        <w:tc>
          <w:tcPr>
            <w:tcW w:w="446" w:type="dxa"/>
          </w:tcPr>
          <w:p w14:paraId="6B4C8BC1"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729A5A87"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P. Oyuntuya</w:t>
            </w:r>
          </w:p>
        </w:tc>
        <w:tc>
          <w:tcPr>
            <w:tcW w:w="4267" w:type="dxa"/>
          </w:tcPr>
          <w:p w14:paraId="268FF125"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Specialist, Division of Budget Expenditure, Ministry of Finance</w:t>
            </w:r>
          </w:p>
        </w:tc>
        <w:tc>
          <w:tcPr>
            <w:tcW w:w="2784" w:type="dxa"/>
          </w:tcPr>
          <w:p w14:paraId="7B22D4E8"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Finance – Government</w:t>
            </w:r>
          </w:p>
        </w:tc>
      </w:tr>
      <w:tr w:rsidR="0007220A" w:rsidRPr="006A5FCA" w14:paraId="2A6B9FE7" w14:textId="77777777" w:rsidTr="00D173B2">
        <w:tc>
          <w:tcPr>
            <w:tcW w:w="446" w:type="dxa"/>
          </w:tcPr>
          <w:p w14:paraId="2109CA6B"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FA72745"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Ch. Boldbaatar</w:t>
            </w:r>
          </w:p>
        </w:tc>
        <w:tc>
          <w:tcPr>
            <w:tcW w:w="4267" w:type="dxa"/>
          </w:tcPr>
          <w:p w14:paraId="1A9A359F"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Specialist, Department of Environment and Natural Resource Management, Ministry of Environment, Nature and Tourism</w:t>
            </w:r>
          </w:p>
        </w:tc>
        <w:tc>
          <w:tcPr>
            <w:tcW w:w="2784" w:type="dxa"/>
          </w:tcPr>
          <w:p w14:paraId="2907C70A"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Forestry – Government</w:t>
            </w:r>
          </w:p>
        </w:tc>
      </w:tr>
      <w:tr w:rsidR="0007220A" w:rsidRPr="006A5FCA" w14:paraId="72AC23BA" w14:textId="77777777" w:rsidTr="00D173B2">
        <w:tc>
          <w:tcPr>
            <w:tcW w:w="446" w:type="dxa"/>
          </w:tcPr>
          <w:p w14:paraId="7DE22F84"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6945C98C"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L Nyam</w:t>
            </w:r>
          </w:p>
        </w:tc>
        <w:tc>
          <w:tcPr>
            <w:tcW w:w="4267" w:type="dxa"/>
          </w:tcPr>
          <w:p w14:paraId="3551DD98"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Director, Forest Exploitation Division, Forestry Agency</w:t>
            </w:r>
          </w:p>
        </w:tc>
        <w:tc>
          <w:tcPr>
            <w:tcW w:w="2784" w:type="dxa"/>
          </w:tcPr>
          <w:p w14:paraId="20AEF2FA"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Forestry – Government</w:t>
            </w:r>
          </w:p>
        </w:tc>
      </w:tr>
      <w:tr w:rsidR="0007220A" w:rsidRPr="006A5FCA" w14:paraId="3F84662B" w14:textId="77777777" w:rsidTr="00D173B2">
        <w:tc>
          <w:tcPr>
            <w:tcW w:w="446" w:type="dxa"/>
          </w:tcPr>
          <w:p w14:paraId="50E39EA4"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4749CE06"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B. Otgonsuren</w:t>
            </w:r>
          </w:p>
        </w:tc>
        <w:tc>
          <w:tcPr>
            <w:tcW w:w="4267" w:type="dxa"/>
          </w:tcPr>
          <w:p w14:paraId="75718ADA"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Chair, Forest Organization Service, Forest Reserve and Forest Protection Division, Forestry Agency</w:t>
            </w:r>
          </w:p>
        </w:tc>
        <w:tc>
          <w:tcPr>
            <w:tcW w:w="2784" w:type="dxa"/>
          </w:tcPr>
          <w:p w14:paraId="1FE8C2C3"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Forestry – Government</w:t>
            </w:r>
          </w:p>
        </w:tc>
      </w:tr>
      <w:tr w:rsidR="0007220A" w:rsidRPr="006A5FCA" w14:paraId="7153BB2E" w14:textId="77777777" w:rsidTr="00D173B2">
        <w:tc>
          <w:tcPr>
            <w:tcW w:w="446" w:type="dxa"/>
          </w:tcPr>
          <w:p w14:paraId="5550435B"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334DBB2"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R. Gankhuyag</w:t>
            </w:r>
          </w:p>
        </w:tc>
        <w:tc>
          <w:tcPr>
            <w:tcW w:w="4267" w:type="dxa"/>
          </w:tcPr>
          <w:p w14:paraId="1DDCE2C7"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Chair, Urban Planning and Land Affairs Division, Agency of Land Affairs, Geodesy and Cartography</w:t>
            </w:r>
          </w:p>
        </w:tc>
        <w:tc>
          <w:tcPr>
            <w:tcW w:w="2784" w:type="dxa"/>
          </w:tcPr>
          <w:p w14:paraId="3DF4BF17"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Planning and land use</w:t>
            </w:r>
          </w:p>
        </w:tc>
      </w:tr>
      <w:tr w:rsidR="0007220A" w:rsidRPr="006A5FCA" w14:paraId="48FC4FBB" w14:textId="77777777" w:rsidTr="00D173B2">
        <w:tc>
          <w:tcPr>
            <w:tcW w:w="446" w:type="dxa"/>
          </w:tcPr>
          <w:p w14:paraId="3440CE25"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353133CA"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 xml:space="preserve">Mr Ts. </w:t>
            </w:r>
            <w:r w:rsidRPr="006A5FCA">
              <w:rPr>
                <w:rFonts w:cs="Calibri"/>
                <w:sz w:val="20"/>
                <w:szCs w:val="20"/>
                <w:lang w:eastAsia="nl-NL"/>
              </w:rPr>
              <w:lastRenderedPageBreak/>
              <w:t>Jargalnemekh</w:t>
            </w:r>
          </w:p>
        </w:tc>
        <w:tc>
          <w:tcPr>
            <w:tcW w:w="4267" w:type="dxa"/>
          </w:tcPr>
          <w:p w14:paraId="3B9C97C3"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lastRenderedPageBreak/>
              <w:t xml:space="preserve">Specialist, Mining Research Division, Agency of </w:t>
            </w:r>
            <w:r w:rsidRPr="006A5FCA">
              <w:rPr>
                <w:rFonts w:cs="Calibri"/>
                <w:sz w:val="20"/>
                <w:szCs w:val="20"/>
                <w:lang w:eastAsia="nl-NL"/>
              </w:rPr>
              <w:lastRenderedPageBreak/>
              <w:t>Mineral Resources</w:t>
            </w:r>
          </w:p>
        </w:tc>
        <w:tc>
          <w:tcPr>
            <w:tcW w:w="2784" w:type="dxa"/>
          </w:tcPr>
          <w:p w14:paraId="0176E358"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lastRenderedPageBreak/>
              <w:t>Mining – Government</w:t>
            </w:r>
          </w:p>
        </w:tc>
      </w:tr>
      <w:tr w:rsidR="0007220A" w:rsidRPr="006A5FCA" w14:paraId="345FF806" w14:textId="77777777" w:rsidTr="00D173B2">
        <w:tc>
          <w:tcPr>
            <w:tcW w:w="446" w:type="dxa"/>
          </w:tcPr>
          <w:p w14:paraId="128B8B95"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E769F7C"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D. Ganbold</w:t>
            </w:r>
          </w:p>
        </w:tc>
        <w:tc>
          <w:tcPr>
            <w:tcW w:w="4267" w:type="dxa"/>
          </w:tcPr>
          <w:p w14:paraId="77D10F0B"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Head, Mongolian Environmental Civil Council</w:t>
            </w:r>
          </w:p>
        </w:tc>
        <w:tc>
          <w:tcPr>
            <w:tcW w:w="2784" w:type="dxa"/>
          </w:tcPr>
          <w:p w14:paraId="2A3AFF46"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Civil society</w:t>
            </w:r>
          </w:p>
        </w:tc>
      </w:tr>
      <w:tr w:rsidR="0007220A" w:rsidRPr="006A5FCA" w14:paraId="79F13B81" w14:textId="77777777" w:rsidTr="00D173B2">
        <w:tc>
          <w:tcPr>
            <w:tcW w:w="446" w:type="dxa"/>
          </w:tcPr>
          <w:p w14:paraId="60BABE9E"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772F9554"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N. Baatarbileg</w:t>
            </w:r>
          </w:p>
        </w:tc>
        <w:tc>
          <w:tcPr>
            <w:tcW w:w="4267" w:type="dxa"/>
          </w:tcPr>
          <w:p w14:paraId="7780A0DD"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Head, Department of Forest Studies, Mongolian National University</w:t>
            </w:r>
          </w:p>
        </w:tc>
        <w:tc>
          <w:tcPr>
            <w:tcW w:w="2784" w:type="dxa"/>
          </w:tcPr>
          <w:p w14:paraId="1CA8271D"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Academia</w:t>
            </w:r>
          </w:p>
        </w:tc>
      </w:tr>
      <w:tr w:rsidR="0007220A" w:rsidRPr="006A5FCA" w14:paraId="0BAC65A7" w14:textId="77777777" w:rsidTr="00D173B2">
        <w:tc>
          <w:tcPr>
            <w:tcW w:w="446" w:type="dxa"/>
          </w:tcPr>
          <w:p w14:paraId="3684B801"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1C93C6D2"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B. Tsendsuren</w:t>
            </w:r>
          </w:p>
        </w:tc>
        <w:tc>
          <w:tcPr>
            <w:tcW w:w="4267" w:type="dxa"/>
          </w:tcPr>
          <w:p w14:paraId="6C3F3290"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Chair, Division of Clean Development Mechanism</w:t>
            </w:r>
          </w:p>
        </w:tc>
        <w:tc>
          <w:tcPr>
            <w:tcW w:w="2784" w:type="dxa"/>
          </w:tcPr>
          <w:p w14:paraId="4F83BB11"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CDM – Government</w:t>
            </w:r>
          </w:p>
        </w:tc>
      </w:tr>
      <w:tr w:rsidR="0007220A" w:rsidRPr="006A5FCA" w14:paraId="3E0208D4" w14:textId="77777777" w:rsidTr="00D173B2">
        <w:tc>
          <w:tcPr>
            <w:tcW w:w="446" w:type="dxa"/>
          </w:tcPr>
          <w:p w14:paraId="6FC46F69"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5DF314BD"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D. Sainbayar</w:t>
            </w:r>
          </w:p>
        </w:tc>
        <w:tc>
          <w:tcPr>
            <w:tcW w:w="4267" w:type="dxa"/>
          </w:tcPr>
          <w:p w14:paraId="516F91C4"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Director, ‘Future of Forest’ LLC</w:t>
            </w:r>
          </w:p>
        </w:tc>
        <w:tc>
          <w:tcPr>
            <w:tcW w:w="2784" w:type="dxa"/>
          </w:tcPr>
          <w:p w14:paraId="4037F6C0"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Private sector</w:t>
            </w:r>
          </w:p>
        </w:tc>
      </w:tr>
      <w:tr w:rsidR="0007220A" w:rsidRPr="006A5FCA" w14:paraId="49423BA7" w14:textId="77777777" w:rsidTr="00D173B2">
        <w:tc>
          <w:tcPr>
            <w:tcW w:w="446" w:type="dxa"/>
          </w:tcPr>
          <w:p w14:paraId="6F198820"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41882F08"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B. Baasanbyamba</w:t>
            </w:r>
          </w:p>
        </w:tc>
        <w:tc>
          <w:tcPr>
            <w:tcW w:w="4267" w:type="dxa"/>
          </w:tcPr>
          <w:p w14:paraId="2081260B"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Head, Association of Forest Entrepreneurs</w:t>
            </w:r>
          </w:p>
        </w:tc>
        <w:tc>
          <w:tcPr>
            <w:tcW w:w="2784" w:type="dxa"/>
          </w:tcPr>
          <w:p w14:paraId="159D2933"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Private sector - Forestry</w:t>
            </w:r>
          </w:p>
        </w:tc>
      </w:tr>
      <w:tr w:rsidR="0007220A" w:rsidRPr="006A5FCA" w14:paraId="74F8769D" w14:textId="77777777" w:rsidTr="00D173B2">
        <w:tc>
          <w:tcPr>
            <w:tcW w:w="446" w:type="dxa"/>
          </w:tcPr>
          <w:p w14:paraId="0CF7635E"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09ABBDA1"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Sh. Erdenedavaa</w:t>
            </w:r>
          </w:p>
        </w:tc>
        <w:tc>
          <w:tcPr>
            <w:tcW w:w="4267" w:type="dxa"/>
          </w:tcPr>
          <w:p w14:paraId="1C9690F9"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Senior Specialist, Forestation Policy Division, Forestry Agency</w:t>
            </w:r>
          </w:p>
        </w:tc>
        <w:tc>
          <w:tcPr>
            <w:tcW w:w="2784" w:type="dxa"/>
          </w:tcPr>
          <w:p w14:paraId="57445EDF"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Forestry – Government</w:t>
            </w:r>
          </w:p>
        </w:tc>
      </w:tr>
      <w:tr w:rsidR="0007220A" w:rsidRPr="006A5FCA" w14:paraId="6844BB3B" w14:textId="77777777" w:rsidTr="00D173B2">
        <w:tc>
          <w:tcPr>
            <w:tcW w:w="446" w:type="dxa"/>
          </w:tcPr>
          <w:p w14:paraId="7AEB4A8F" w14:textId="77777777" w:rsidR="0007220A" w:rsidRPr="006A5FCA" w:rsidRDefault="0007220A" w:rsidP="005D16A8">
            <w:pPr>
              <w:pStyle w:val="MediumGrid1-Accent22"/>
              <w:numPr>
                <w:ilvl w:val="0"/>
                <w:numId w:val="4"/>
              </w:numPr>
              <w:spacing w:before="0" w:after="0" w:line="240" w:lineRule="auto"/>
              <w:jc w:val="left"/>
              <w:rPr>
                <w:rFonts w:ascii="Calibri" w:hAnsi="Calibri" w:cs="Calibri"/>
                <w:sz w:val="20"/>
                <w:szCs w:val="20"/>
                <w:lang w:val="en-GB" w:eastAsia="nl-NL"/>
              </w:rPr>
            </w:pPr>
          </w:p>
        </w:tc>
        <w:tc>
          <w:tcPr>
            <w:tcW w:w="1881" w:type="dxa"/>
          </w:tcPr>
          <w:p w14:paraId="2F9854F3"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Mr Tsogtbaatar</w:t>
            </w:r>
          </w:p>
        </w:tc>
        <w:tc>
          <w:tcPr>
            <w:tcW w:w="4267" w:type="dxa"/>
          </w:tcPr>
          <w:p w14:paraId="01FFB1A4"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Specialist, Forest Exploitation Division, Forestry Agency</w:t>
            </w:r>
          </w:p>
        </w:tc>
        <w:tc>
          <w:tcPr>
            <w:tcW w:w="2784" w:type="dxa"/>
          </w:tcPr>
          <w:p w14:paraId="494E9F5E" w14:textId="77777777" w:rsidR="0007220A" w:rsidRPr="006A5FCA" w:rsidRDefault="0007220A" w:rsidP="00D173B2">
            <w:pPr>
              <w:spacing w:after="0"/>
              <w:jc w:val="left"/>
              <w:rPr>
                <w:rFonts w:cs="Calibri"/>
                <w:sz w:val="20"/>
                <w:szCs w:val="20"/>
                <w:lang w:eastAsia="nl-NL"/>
              </w:rPr>
            </w:pPr>
            <w:r w:rsidRPr="006A5FCA">
              <w:rPr>
                <w:rFonts w:cs="Calibri"/>
                <w:sz w:val="20"/>
                <w:szCs w:val="20"/>
                <w:lang w:eastAsia="nl-NL"/>
              </w:rPr>
              <w:t>Forestry – Government</w:t>
            </w:r>
          </w:p>
        </w:tc>
      </w:tr>
    </w:tbl>
    <w:p w14:paraId="2FCFAE5C" w14:textId="77777777" w:rsidR="0007220A" w:rsidRPr="00932C0E" w:rsidRDefault="0007220A" w:rsidP="00E61337">
      <w:pPr>
        <w:spacing w:after="0"/>
        <w:rPr>
          <w:lang w:eastAsia="nl-NL"/>
        </w:rPr>
      </w:pPr>
    </w:p>
    <w:p w14:paraId="4D60D6CA" w14:textId="77777777" w:rsidR="0007220A" w:rsidRDefault="0007220A" w:rsidP="006D0E13">
      <w:r>
        <w:t>In October 2011, a working group structure was established to assist the Taskforce to coordinate the development of this Roadmap, with the following allocation of members:</w:t>
      </w:r>
    </w:p>
    <w:p w14:paraId="171CD548" w14:textId="3EFA6175" w:rsidR="0007220A" w:rsidRPr="00932C0E" w:rsidRDefault="00925047" w:rsidP="006D0E13">
      <w:r>
        <w:rPr>
          <w:noProof/>
          <w:lang w:val="en-US"/>
        </w:rPr>
        <w:drawing>
          <wp:inline distT="0" distB="0" distL="0" distR="0" wp14:anchorId="36078B17" wp14:editId="26EF220F">
            <wp:extent cx="5814695" cy="3919220"/>
            <wp:effectExtent l="0" t="76200" r="0" b="119380"/>
            <wp:docPr id="1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2EF316" w14:textId="77777777" w:rsidR="0007220A" w:rsidRPr="006A5FCA" w:rsidRDefault="0007220A">
      <w:pPr>
        <w:spacing w:after="0"/>
        <w:jc w:val="left"/>
        <w:rPr>
          <w:rFonts w:ascii="Arial" w:eastAsia="MS Gothic" w:hAnsi="Arial"/>
          <w:b/>
          <w:bCs/>
          <w:color w:val="365F91"/>
          <w:sz w:val="28"/>
          <w:szCs w:val="26"/>
        </w:rPr>
      </w:pPr>
      <w:bookmarkStart w:id="467" w:name="_Toc317870871"/>
      <w:bookmarkStart w:id="468" w:name="_Toc356377084"/>
      <w:r>
        <w:br w:type="page"/>
      </w:r>
    </w:p>
    <w:p w14:paraId="4C307B38" w14:textId="77777777" w:rsidR="0007220A" w:rsidRDefault="0007220A" w:rsidP="006A5BBA">
      <w:pPr>
        <w:pStyle w:val="Heading2"/>
      </w:pPr>
      <w:bookmarkStart w:id="469" w:name="_Toc385337320"/>
      <w:bookmarkStart w:id="470" w:name="_Toc386789968"/>
      <w:r w:rsidRPr="002308E2">
        <w:lastRenderedPageBreak/>
        <w:t>Annex 1a-</w:t>
      </w:r>
      <w:r>
        <w:t>2</w:t>
      </w:r>
      <w:r w:rsidRPr="002308E2">
        <w:t xml:space="preserve">: Permanent </w:t>
      </w:r>
      <w:r>
        <w:t>M</w:t>
      </w:r>
      <w:r w:rsidRPr="002308E2">
        <w:t xml:space="preserve">anagement </w:t>
      </w:r>
      <w:r>
        <w:t>A</w:t>
      </w:r>
      <w:r w:rsidRPr="002308E2">
        <w:t xml:space="preserve">rrangements - </w:t>
      </w:r>
      <w:r>
        <w:t>R</w:t>
      </w:r>
      <w:r w:rsidRPr="002308E2">
        <w:t xml:space="preserve">oles and </w:t>
      </w:r>
      <w:r>
        <w:t>R</w:t>
      </w:r>
      <w:r w:rsidRPr="002308E2">
        <w:t>esponsibilities</w:t>
      </w:r>
      <w:bookmarkEnd w:id="467"/>
      <w:bookmarkEnd w:id="468"/>
      <w:bookmarkEnd w:id="469"/>
      <w:bookmarkEnd w:id="470"/>
    </w:p>
    <w:p w14:paraId="7AF3E038" w14:textId="77777777" w:rsidR="0007220A" w:rsidRDefault="0007220A" w:rsidP="009D2CD3">
      <w:pPr>
        <w:pStyle w:val="Heading4"/>
        <w:rPr>
          <w:lang w:val="en-US"/>
        </w:rPr>
      </w:pPr>
      <w:r>
        <w:rPr>
          <w:lang w:val="en-US"/>
        </w:rPr>
        <w:t>National REDD+ Taskforce</w:t>
      </w:r>
    </w:p>
    <w:p w14:paraId="78EDAC1E" w14:textId="77777777" w:rsidR="0007220A" w:rsidRDefault="0007220A" w:rsidP="00383B2D">
      <w:r>
        <w:rPr>
          <w:lang w:eastAsia="ko-KR"/>
        </w:rPr>
        <w:t xml:space="preserve">This will be an advisory and </w:t>
      </w:r>
      <w:r w:rsidRPr="00547704">
        <w:rPr>
          <w:lang w:eastAsia="ko-KR"/>
        </w:rPr>
        <w:t xml:space="preserve">coordination body </w:t>
      </w:r>
      <w:r>
        <w:rPr>
          <w:lang w:eastAsia="ko-KR"/>
        </w:rPr>
        <w:t xml:space="preserve">whose role is to </w:t>
      </w:r>
      <w:r w:rsidRPr="00547704">
        <w:rPr>
          <w:lang w:eastAsia="ko-KR"/>
        </w:rPr>
        <w:t xml:space="preserve">provide overall guidance and direction </w:t>
      </w:r>
      <w:r>
        <w:rPr>
          <w:lang w:eastAsia="ko-KR"/>
        </w:rPr>
        <w:t xml:space="preserve">to the </w:t>
      </w:r>
      <w:r w:rsidRPr="007869AD">
        <w:rPr>
          <w:lang w:eastAsia="ko-KR"/>
        </w:rPr>
        <w:t>development of the National REDD+ Strategy in Mongolia</w:t>
      </w:r>
      <w:proofErr w:type="gramStart"/>
      <w:r w:rsidRPr="007869AD">
        <w:rPr>
          <w:lang w:eastAsia="ko-KR"/>
        </w:rPr>
        <w:t xml:space="preserve">.  </w:t>
      </w:r>
      <w:proofErr w:type="gramEnd"/>
      <w:r w:rsidRPr="007869AD">
        <w:rPr>
          <w:lang w:val="en-US"/>
        </w:rPr>
        <w:t xml:space="preserve">The Chair of the Taskforce will be </w:t>
      </w:r>
      <w:r w:rsidRPr="007869AD">
        <w:rPr>
          <w:rFonts w:eastAsia="Times New Roman" w:cs="Calibri"/>
          <w:color w:val="000000"/>
          <w:szCs w:val="22"/>
          <w:lang w:val="en-AU" w:eastAsia="en-AU"/>
        </w:rPr>
        <w:t>MEGD</w:t>
      </w:r>
      <w:r w:rsidRPr="007869AD">
        <w:rPr>
          <w:lang w:val="en-US"/>
        </w:rPr>
        <w:t xml:space="preserve">, with the Minister for NET reporting directly to Cabinet.  </w:t>
      </w:r>
      <w:r w:rsidRPr="007869AD">
        <w:rPr>
          <w:lang w:eastAsia="ko-KR"/>
        </w:rPr>
        <w:t xml:space="preserve">It will be </w:t>
      </w:r>
      <w:proofErr w:type="gramStart"/>
      <w:r w:rsidRPr="007869AD">
        <w:rPr>
          <w:lang w:eastAsia="ko-KR"/>
        </w:rPr>
        <w:t>cross-sectoral</w:t>
      </w:r>
      <w:proofErr w:type="gramEnd"/>
      <w:r w:rsidRPr="007869AD">
        <w:rPr>
          <w:lang w:eastAsia="ko-KR"/>
        </w:rPr>
        <w:t xml:space="preserve"> in nature</w:t>
      </w:r>
      <w:r>
        <w:rPr>
          <w:lang w:eastAsia="ko-KR"/>
        </w:rPr>
        <w:t xml:space="preserve"> to ensure coordination between sectors and agencies, and will represent a broad number of stakeholders.</w:t>
      </w:r>
      <w:r w:rsidRPr="00C7661D">
        <w:rPr>
          <w:rFonts w:cs="Tw Cen MT"/>
          <w:lang w:eastAsia="ko-KR"/>
        </w:rPr>
        <w:t xml:space="preserve"> The </w:t>
      </w:r>
      <w:r>
        <w:rPr>
          <w:rFonts w:cs="Tw Cen MT"/>
          <w:lang w:eastAsia="ko-KR"/>
        </w:rPr>
        <w:t xml:space="preserve">Taskforce </w:t>
      </w:r>
      <w:r w:rsidRPr="00C7661D">
        <w:rPr>
          <w:rFonts w:cs="Tw Cen MT"/>
          <w:lang w:eastAsia="ko-KR"/>
        </w:rPr>
        <w:t>will</w:t>
      </w:r>
      <w:r>
        <w:rPr>
          <w:rFonts w:cs="Tw Cen MT"/>
          <w:lang w:eastAsia="ko-KR"/>
        </w:rPr>
        <w:t xml:space="preserve"> therefore create a mechanism to </w:t>
      </w:r>
      <w:r w:rsidRPr="00C7661D">
        <w:rPr>
          <w:rFonts w:cs="Tw Cen MT"/>
          <w:lang w:eastAsia="ko-KR"/>
        </w:rPr>
        <w:t xml:space="preserve">ensure the overall coordination and collaboration between all REDD+ relevant initiatives, supported by various development partners and national institutions, in order for </w:t>
      </w:r>
      <w:r>
        <w:rPr>
          <w:rFonts w:cs="Tw Cen MT"/>
          <w:lang w:eastAsia="ko-KR"/>
        </w:rPr>
        <w:t>Mongolia</w:t>
      </w:r>
      <w:r w:rsidRPr="00C7661D">
        <w:rPr>
          <w:rFonts w:cs="Tw Cen MT"/>
          <w:lang w:eastAsia="ko-KR"/>
        </w:rPr>
        <w:t xml:space="preserve"> to attain REDD+ Readiness in the most cost-effective and coherent manner.</w:t>
      </w:r>
    </w:p>
    <w:p w14:paraId="50F0EAC4" w14:textId="77777777" w:rsidR="0007220A" w:rsidRDefault="0007220A" w:rsidP="00F50C16">
      <w:pPr>
        <w:rPr>
          <w:rFonts w:cs="Tw Cen MT"/>
          <w:lang w:eastAsia="ko-KR"/>
        </w:rPr>
      </w:pPr>
      <w:r w:rsidRPr="00334500">
        <w:t xml:space="preserve">The </w:t>
      </w:r>
      <w:r>
        <w:t xml:space="preserve">Taskforce </w:t>
      </w:r>
      <w:r w:rsidRPr="00334500">
        <w:t>will initially meet monthly, and later at least quarterly</w:t>
      </w:r>
      <w:proofErr w:type="gramStart"/>
      <w:r w:rsidRPr="00334500">
        <w:t xml:space="preserve">. </w:t>
      </w:r>
      <w:r>
        <w:t xml:space="preserve"> </w:t>
      </w:r>
      <w:proofErr w:type="gramEnd"/>
      <w:r>
        <w:t>The REDD</w:t>
      </w:r>
      <w:proofErr w:type="gramStart"/>
      <w:r>
        <w:t xml:space="preserve">+ </w:t>
      </w:r>
      <w:r w:rsidRPr="00334500">
        <w:t xml:space="preserve"> </w:t>
      </w:r>
      <w:r>
        <w:t>National</w:t>
      </w:r>
      <w:proofErr w:type="gramEnd"/>
      <w:r>
        <w:t xml:space="preserve"> </w:t>
      </w:r>
      <w:r w:rsidRPr="00334500">
        <w:t xml:space="preserve">Programme Unit will provide secretarial functions </w:t>
      </w:r>
      <w:r>
        <w:t>to the Taskforce</w:t>
      </w:r>
      <w:r w:rsidRPr="00334500">
        <w:t xml:space="preserve"> and ensure that all documents including minutes relevant to meetings and reports are circulated in time to ensure informed advice and decisions from the </w:t>
      </w:r>
      <w:r>
        <w:t>Taskforce</w:t>
      </w:r>
      <w:r w:rsidRPr="00334500">
        <w:t>.</w:t>
      </w:r>
      <w:r>
        <w:t xml:space="preserve">  </w:t>
      </w:r>
      <w:r>
        <w:rPr>
          <w:rFonts w:cs="Tw Cen MT"/>
          <w:lang w:eastAsia="ko-KR"/>
        </w:rPr>
        <w:t>A</w:t>
      </w:r>
      <w:r w:rsidRPr="00BC2412">
        <w:rPr>
          <w:rFonts w:cs="Arial"/>
          <w:iCs/>
        </w:rPr>
        <w:t xml:space="preserve"> large numb</w:t>
      </w:r>
      <w:r>
        <w:rPr>
          <w:rFonts w:cs="Arial"/>
          <w:iCs/>
        </w:rPr>
        <w:t>er of government agencies,</w:t>
      </w:r>
      <w:r w:rsidRPr="00BC2412">
        <w:rPr>
          <w:rFonts w:cs="Arial"/>
          <w:iCs/>
        </w:rPr>
        <w:t xml:space="preserve"> high</w:t>
      </w:r>
      <w:r>
        <w:rPr>
          <w:rFonts w:cs="Arial"/>
          <w:iCs/>
        </w:rPr>
        <w:t>-</w:t>
      </w:r>
      <w:r w:rsidRPr="00BC2412">
        <w:rPr>
          <w:rFonts w:cs="Arial"/>
          <w:iCs/>
        </w:rPr>
        <w:t>level policy makers,</w:t>
      </w:r>
      <w:r>
        <w:rPr>
          <w:rFonts w:cs="Arial"/>
          <w:iCs/>
        </w:rPr>
        <w:t xml:space="preserve"> </w:t>
      </w:r>
      <w:r w:rsidRPr="00BC2412">
        <w:rPr>
          <w:rFonts w:cs="Arial"/>
          <w:iCs/>
        </w:rPr>
        <w:t xml:space="preserve">civil society, </w:t>
      </w:r>
      <w:r>
        <w:rPr>
          <w:rFonts w:cs="Arial"/>
          <w:iCs/>
        </w:rPr>
        <w:t xml:space="preserve">private sector, </w:t>
      </w:r>
      <w:proofErr w:type="gramStart"/>
      <w:r>
        <w:rPr>
          <w:rFonts w:cs="Arial"/>
          <w:iCs/>
        </w:rPr>
        <w:t>communities</w:t>
      </w:r>
      <w:proofErr w:type="gramEnd"/>
      <w:r>
        <w:rPr>
          <w:rFonts w:cs="Arial"/>
          <w:iCs/>
        </w:rPr>
        <w:t xml:space="preserve"> </w:t>
      </w:r>
      <w:r w:rsidRPr="00BC2412">
        <w:rPr>
          <w:rFonts w:cs="Arial"/>
          <w:iCs/>
        </w:rPr>
        <w:t xml:space="preserve">and other stakeholders </w:t>
      </w:r>
      <w:r>
        <w:rPr>
          <w:rFonts w:cs="Arial"/>
          <w:iCs/>
        </w:rPr>
        <w:t xml:space="preserve">will be part of the Taskforce. The process of establishing this body will consider equal representation of women as </w:t>
      </w:r>
      <w:r w:rsidRPr="00FC0F40">
        <w:rPr>
          <w:rFonts w:cs="Arial"/>
          <w:iCs/>
        </w:rPr>
        <w:t>one of the criteria</w:t>
      </w:r>
      <w:r>
        <w:rPr>
          <w:rFonts w:cs="Arial"/>
          <w:iCs/>
        </w:rPr>
        <w:t xml:space="preserve">, and its work will pay close attention to gender equality. </w:t>
      </w:r>
    </w:p>
    <w:p w14:paraId="456B4263" w14:textId="77777777" w:rsidR="0007220A" w:rsidRDefault="0007220A">
      <w:pPr>
        <w:pStyle w:val="Heading4"/>
      </w:pPr>
      <w:r>
        <w:t>Provisional TOR for Taskforce</w:t>
      </w:r>
    </w:p>
    <w:p w14:paraId="3EDE99FF" w14:textId="77777777" w:rsidR="0007220A" w:rsidRPr="00B74D12" w:rsidRDefault="0007220A" w:rsidP="00B701F8">
      <w:pPr>
        <w:numPr>
          <w:ilvl w:val="0"/>
          <w:numId w:val="3"/>
        </w:numPr>
        <w:spacing w:after="0"/>
        <w:rPr>
          <w:rFonts w:cs="Verdana"/>
        </w:rPr>
      </w:pPr>
      <w:r w:rsidRPr="00B74D12">
        <w:rPr>
          <w:rFonts w:cs="Verdana"/>
        </w:rPr>
        <w:t>Advise on</w:t>
      </w:r>
      <w:r>
        <w:rPr>
          <w:rFonts w:cs="Verdana"/>
        </w:rPr>
        <w:t>, and provide strategic direction and overall coordination for,</w:t>
      </w:r>
      <w:r w:rsidRPr="00B74D12">
        <w:rPr>
          <w:rFonts w:cs="Verdana"/>
        </w:rPr>
        <w:t xml:space="preserve"> the</w:t>
      </w:r>
      <w:r>
        <w:rPr>
          <w:rFonts w:cs="Verdana"/>
        </w:rPr>
        <w:t xml:space="preserve"> development of the National REDD+ Strategy and the</w:t>
      </w:r>
      <w:r w:rsidRPr="00B74D12">
        <w:rPr>
          <w:rFonts w:cs="Verdana"/>
        </w:rPr>
        <w:t xml:space="preserve"> establishment of </w:t>
      </w:r>
      <w:r>
        <w:rPr>
          <w:rFonts w:cs="Verdana"/>
        </w:rPr>
        <w:t>Mongolia’s National REDD+ Strategy</w:t>
      </w:r>
      <w:r w:rsidRPr="00B74D12">
        <w:rPr>
          <w:rFonts w:cs="Verdana"/>
        </w:rPr>
        <w:t>.</w:t>
      </w:r>
    </w:p>
    <w:p w14:paraId="7CC690CB" w14:textId="77777777" w:rsidR="0007220A" w:rsidRPr="00B74D12" w:rsidRDefault="0007220A" w:rsidP="00B701F8">
      <w:pPr>
        <w:numPr>
          <w:ilvl w:val="0"/>
          <w:numId w:val="3"/>
        </w:numPr>
        <w:spacing w:after="0"/>
        <w:rPr>
          <w:rFonts w:cs="Verdana"/>
        </w:rPr>
      </w:pPr>
      <w:r w:rsidRPr="00B74D12">
        <w:rPr>
          <w:rFonts w:cs="Verdana"/>
        </w:rPr>
        <w:t xml:space="preserve">Enhance inter-agency and inter-sectoral coordination and collaborative approach of </w:t>
      </w:r>
      <w:r>
        <w:rPr>
          <w:rFonts w:cs="Verdana"/>
        </w:rPr>
        <w:t xml:space="preserve">REDD+ </w:t>
      </w:r>
      <w:r w:rsidRPr="00B74D12">
        <w:rPr>
          <w:rFonts w:cs="Verdana"/>
        </w:rPr>
        <w:t>activities.</w:t>
      </w:r>
    </w:p>
    <w:p w14:paraId="68ADAEAF" w14:textId="77777777" w:rsidR="0007220A" w:rsidRPr="00B74D12" w:rsidRDefault="0007220A" w:rsidP="00B701F8">
      <w:pPr>
        <w:numPr>
          <w:ilvl w:val="0"/>
          <w:numId w:val="3"/>
        </w:numPr>
        <w:spacing w:after="0"/>
        <w:rPr>
          <w:rFonts w:cs="Verdana"/>
        </w:rPr>
      </w:pPr>
      <w:r w:rsidRPr="00B74D12">
        <w:rPr>
          <w:rFonts w:cs="Verdana"/>
        </w:rPr>
        <w:t xml:space="preserve">Prepare draft TORs for </w:t>
      </w:r>
      <w:r>
        <w:rPr>
          <w:rFonts w:cs="Verdana"/>
        </w:rPr>
        <w:t>Working Groups</w:t>
      </w:r>
      <w:r w:rsidRPr="00B74D12">
        <w:rPr>
          <w:rFonts w:cs="Verdana"/>
        </w:rPr>
        <w:t xml:space="preserve"> in close collaboration with the </w:t>
      </w:r>
      <w:r>
        <w:rPr>
          <w:rFonts w:cs="Verdana"/>
        </w:rPr>
        <w:t>National REDD+ Programme Unit</w:t>
      </w:r>
      <w:r w:rsidRPr="00B74D12">
        <w:rPr>
          <w:rFonts w:cs="Verdana"/>
        </w:rPr>
        <w:t xml:space="preserve"> and monitor progress of their work.</w:t>
      </w:r>
    </w:p>
    <w:p w14:paraId="6A1361FD" w14:textId="77777777" w:rsidR="0007220A" w:rsidRPr="00B74D12" w:rsidRDefault="0007220A" w:rsidP="00B701F8">
      <w:pPr>
        <w:numPr>
          <w:ilvl w:val="0"/>
          <w:numId w:val="3"/>
        </w:numPr>
        <w:spacing w:after="0"/>
        <w:rPr>
          <w:rFonts w:cs="Verdana"/>
        </w:rPr>
      </w:pPr>
      <w:r w:rsidRPr="00B74D12">
        <w:rPr>
          <w:rFonts w:cs="Verdana"/>
        </w:rPr>
        <w:t xml:space="preserve">Approve setting up of </w:t>
      </w:r>
      <w:r>
        <w:rPr>
          <w:rFonts w:cs="Verdana"/>
        </w:rPr>
        <w:t>Working Group</w:t>
      </w:r>
      <w:r w:rsidRPr="00B74D12">
        <w:rPr>
          <w:rFonts w:cs="Verdana"/>
        </w:rPr>
        <w:t xml:space="preserve">s </w:t>
      </w:r>
      <w:r>
        <w:rPr>
          <w:rFonts w:cs="Verdana"/>
        </w:rPr>
        <w:t>and their respective ToR</w:t>
      </w:r>
      <w:r w:rsidRPr="00B74D12">
        <w:rPr>
          <w:rFonts w:cs="Verdana"/>
        </w:rPr>
        <w:t>.</w:t>
      </w:r>
    </w:p>
    <w:p w14:paraId="04A30EC4" w14:textId="77777777" w:rsidR="0007220A" w:rsidRPr="00B74D12" w:rsidRDefault="0007220A" w:rsidP="00B701F8">
      <w:pPr>
        <w:numPr>
          <w:ilvl w:val="0"/>
          <w:numId w:val="3"/>
        </w:numPr>
        <w:spacing w:after="0"/>
        <w:rPr>
          <w:rFonts w:cs="Verdana"/>
        </w:rPr>
      </w:pPr>
      <w:r w:rsidRPr="00B74D12">
        <w:rPr>
          <w:rFonts w:cs="Verdana"/>
        </w:rPr>
        <w:t xml:space="preserve">Advise on resource mobilization for implementing activities under the </w:t>
      </w:r>
      <w:r>
        <w:rPr>
          <w:rFonts w:cs="Verdana"/>
        </w:rPr>
        <w:t>National REDD+ Strategy</w:t>
      </w:r>
      <w:r w:rsidRPr="00B74D12">
        <w:rPr>
          <w:rFonts w:cs="Verdana"/>
        </w:rPr>
        <w:t xml:space="preserve">. </w:t>
      </w:r>
    </w:p>
    <w:p w14:paraId="7E7A1F3C" w14:textId="77777777" w:rsidR="0007220A" w:rsidRPr="00B74D12" w:rsidRDefault="0007220A" w:rsidP="00B701F8">
      <w:pPr>
        <w:numPr>
          <w:ilvl w:val="0"/>
          <w:numId w:val="3"/>
        </w:numPr>
        <w:spacing w:after="0"/>
        <w:rPr>
          <w:rFonts w:cs="Verdana"/>
        </w:rPr>
      </w:pPr>
      <w:r w:rsidRPr="00B74D12">
        <w:rPr>
          <w:rFonts w:cs="Verdana"/>
        </w:rPr>
        <w:t>Provide guidance on the implementation of REDD+ activities by various development partners.</w:t>
      </w:r>
    </w:p>
    <w:p w14:paraId="2E0D3D2E" w14:textId="77777777" w:rsidR="0007220A" w:rsidRPr="00B74D12" w:rsidRDefault="0007220A" w:rsidP="00B701F8">
      <w:pPr>
        <w:numPr>
          <w:ilvl w:val="0"/>
          <w:numId w:val="3"/>
        </w:numPr>
        <w:spacing w:after="0"/>
      </w:pPr>
      <w:r w:rsidRPr="00B74D12">
        <w:rPr>
          <w:rFonts w:cs="Verdana"/>
        </w:rPr>
        <w:t>Provide guidance on overall</w:t>
      </w:r>
      <w:r w:rsidRPr="00B74D12">
        <w:t xml:space="preserve"> capacity building</w:t>
      </w:r>
      <w:r>
        <w:t xml:space="preserve"> and</w:t>
      </w:r>
      <w:r w:rsidRPr="00B74D12">
        <w:t xml:space="preserve"> adherence to safeguards under REDD+. </w:t>
      </w:r>
    </w:p>
    <w:p w14:paraId="4CF0D544" w14:textId="77777777" w:rsidR="0007220A" w:rsidRPr="00B74D12" w:rsidRDefault="0007220A" w:rsidP="00B701F8">
      <w:pPr>
        <w:numPr>
          <w:ilvl w:val="0"/>
          <w:numId w:val="3"/>
        </w:numPr>
        <w:spacing w:after="0"/>
        <w:rPr>
          <w:rFonts w:cs="Verdana"/>
        </w:rPr>
      </w:pPr>
      <w:r w:rsidRPr="00B74D12">
        <w:rPr>
          <w:rFonts w:cs="Verdana"/>
        </w:rPr>
        <w:t xml:space="preserve">Advise on issues brought to the attention of </w:t>
      </w:r>
      <w:r>
        <w:rPr>
          <w:rFonts w:cs="Verdana"/>
        </w:rPr>
        <w:t xml:space="preserve">the Taskforce </w:t>
      </w:r>
      <w:r w:rsidRPr="00B74D12">
        <w:rPr>
          <w:rFonts w:cs="Verdana"/>
        </w:rPr>
        <w:t>by key stakeholders.</w:t>
      </w:r>
      <w:r w:rsidRPr="00B74D12">
        <w:t xml:space="preserve"> Ensure that community</w:t>
      </w:r>
      <w:r>
        <w:t>-</w:t>
      </w:r>
      <w:r w:rsidRPr="00B74D12">
        <w:t xml:space="preserve">level concerns are heard and acted upon and that community partners are given due recognition in benefit sharing. </w:t>
      </w:r>
    </w:p>
    <w:p w14:paraId="4E327D73" w14:textId="77777777" w:rsidR="0007220A" w:rsidRDefault="0007220A" w:rsidP="00231413">
      <w:pPr>
        <w:pStyle w:val="Heading4"/>
      </w:pPr>
      <w:r>
        <w:t xml:space="preserve">Three </w:t>
      </w:r>
      <w:r w:rsidRPr="00A46EBC">
        <w:t xml:space="preserve">REDD+ </w:t>
      </w:r>
      <w:r>
        <w:t xml:space="preserve">Technical </w:t>
      </w:r>
      <w:r>
        <w:rPr>
          <w:lang w:val="en-US"/>
        </w:rPr>
        <w:t>Working Groups</w:t>
      </w:r>
    </w:p>
    <w:p w14:paraId="02038643" w14:textId="77777777" w:rsidR="0007220A" w:rsidRDefault="0007220A" w:rsidP="00734440">
      <w:pPr>
        <w:rPr>
          <w:lang w:eastAsia="ko-KR"/>
        </w:rPr>
      </w:pPr>
      <w:proofErr w:type="gramStart"/>
      <w:r w:rsidRPr="00A46EBC">
        <w:rPr>
          <w:lang w:eastAsia="ko-KR"/>
        </w:rPr>
        <w:t>The</w:t>
      </w:r>
      <w:r>
        <w:rPr>
          <w:lang w:eastAsia="ko-KR"/>
        </w:rPr>
        <w:t xml:space="preserve"> National REDD+ Taskforce will be supported by three Technical Working Groups</w:t>
      </w:r>
      <w:proofErr w:type="gramEnd"/>
      <w:r>
        <w:rPr>
          <w:lang w:eastAsia="ko-KR"/>
        </w:rPr>
        <w:t xml:space="preserve">.  The TWGs will comprise both Taskforce and non-Taskforce members, such as </w:t>
      </w:r>
      <w:r w:rsidRPr="00A46EBC">
        <w:rPr>
          <w:rFonts w:cs="Arial"/>
          <w:lang w:eastAsia="ko-KR"/>
        </w:rPr>
        <w:t>development partners and civil society representatives</w:t>
      </w:r>
      <w:proofErr w:type="gramStart"/>
      <w:r>
        <w:rPr>
          <w:lang w:eastAsia="ko-KR"/>
        </w:rPr>
        <w:t xml:space="preserve">.  </w:t>
      </w:r>
      <w:proofErr w:type="gramEnd"/>
      <w:r w:rsidRPr="00F50C16">
        <w:rPr>
          <w:lang w:eastAsia="ko-KR"/>
        </w:rPr>
        <w:t xml:space="preserve">The process of establishing </w:t>
      </w:r>
      <w:r>
        <w:rPr>
          <w:lang w:eastAsia="ko-KR"/>
        </w:rPr>
        <w:t>these bodies</w:t>
      </w:r>
      <w:r w:rsidRPr="00F50C16">
        <w:rPr>
          <w:lang w:eastAsia="ko-KR"/>
        </w:rPr>
        <w:t xml:space="preserve"> will consider equal representation of wom</w:t>
      </w:r>
      <w:r>
        <w:rPr>
          <w:lang w:eastAsia="ko-KR"/>
        </w:rPr>
        <w:t>en as one of the criteria, and the</w:t>
      </w:r>
      <w:r w:rsidRPr="00F50C16">
        <w:rPr>
          <w:lang w:eastAsia="ko-KR"/>
        </w:rPr>
        <w:t xml:space="preserve"> work</w:t>
      </w:r>
      <w:r>
        <w:rPr>
          <w:lang w:eastAsia="ko-KR"/>
        </w:rPr>
        <w:t xml:space="preserve"> of these bodies</w:t>
      </w:r>
      <w:r w:rsidRPr="00F50C16">
        <w:rPr>
          <w:lang w:eastAsia="ko-KR"/>
        </w:rPr>
        <w:t xml:space="preserve"> will pay close attention to gender equality.</w:t>
      </w:r>
    </w:p>
    <w:p w14:paraId="5C4277E1" w14:textId="77777777" w:rsidR="0007220A" w:rsidRPr="00231413" w:rsidRDefault="0007220A">
      <w:r w:rsidRPr="00231413">
        <w:t>The following three Technical Working Groups are initially envisaged for Mongolia’s National REDD+ Strategy:</w:t>
      </w:r>
    </w:p>
    <w:p w14:paraId="7CFDCDC6" w14:textId="77777777" w:rsidR="0007220A" w:rsidRPr="006A5FCA" w:rsidRDefault="0007220A" w:rsidP="00231413">
      <w:pPr>
        <w:rPr>
          <w:b/>
          <w:color w:val="4F81BD"/>
        </w:rPr>
      </w:pPr>
      <w:r w:rsidRPr="00231413">
        <w:t xml:space="preserve">1.  TWG on REDD+ Governance, Strategy </w:t>
      </w:r>
      <w:proofErr w:type="gramStart"/>
      <w:r w:rsidRPr="00231413">
        <w:t>Design</w:t>
      </w:r>
      <w:proofErr w:type="gramEnd"/>
      <w:r w:rsidRPr="00231413">
        <w:t xml:space="preserve"> and Benefit-sharing</w:t>
      </w:r>
    </w:p>
    <w:p w14:paraId="2FCC305F" w14:textId="77777777" w:rsidR="0007220A" w:rsidRDefault="0007220A" w:rsidP="00231413">
      <w:r w:rsidRPr="000253F3">
        <w:lastRenderedPageBreak/>
        <w:t>Responsible for harmonising REDD+ with national policies, laws and plans, ensuring multiple benefits and formulating and establishing the safeguard Policy Framework, and developing guidelines for REDD+ pilot projects</w:t>
      </w:r>
      <w:proofErr w:type="gramStart"/>
      <w:r w:rsidRPr="000253F3">
        <w:t xml:space="preserve">.  </w:t>
      </w:r>
      <w:proofErr w:type="gramEnd"/>
      <w:r w:rsidRPr="000253F3">
        <w:t>It may include staff of FA, NGOs, members of civil society and lawyers</w:t>
      </w:r>
      <w:proofErr w:type="gramStart"/>
      <w:r w:rsidRPr="000253F3">
        <w:t xml:space="preserve">.  </w:t>
      </w:r>
      <w:proofErr w:type="gramEnd"/>
      <w:r w:rsidRPr="000253F3">
        <w:t xml:space="preserve">This TWG will liaise closely with the TWG on </w:t>
      </w:r>
      <w:r>
        <w:t xml:space="preserve">Communication and Stakeholder Engagement </w:t>
      </w:r>
      <w:r w:rsidRPr="000253F3">
        <w:t xml:space="preserve">for stakeholder engagement, and will assist with monitoring and evaluation of the National REDD+ Strategy by providing periodic reports to the </w:t>
      </w:r>
      <w:r>
        <w:t>Taskforce</w:t>
      </w:r>
      <w:r w:rsidRPr="000253F3">
        <w:t xml:space="preserve"> on how environmental and social safeguards are applied during </w:t>
      </w:r>
      <w:r>
        <w:t>the Roadmap</w:t>
      </w:r>
      <w:r w:rsidRPr="000253F3">
        <w:t xml:space="preserve"> implementation. </w:t>
      </w:r>
    </w:p>
    <w:p w14:paraId="476887B3" w14:textId="77777777" w:rsidR="0007220A" w:rsidRPr="000253F3" w:rsidRDefault="0007220A" w:rsidP="00231413">
      <w:r w:rsidRPr="000253F3">
        <w:t xml:space="preserve">Responsible for formulating the REDD+ strategy to help move towards reducing deforestation and forest degradation and enhancement of carbon stocks, for providing technical expertise for its implementation with the required safeguards, and for establishing mechanisms for implementing the REL/MRV. The </w:t>
      </w:r>
      <w:r>
        <w:t xml:space="preserve">TWG </w:t>
      </w:r>
      <w:r w:rsidRPr="000253F3">
        <w:t xml:space="preserve">will also identify capacity building needs to implement the REDD+ strategy for all stakeholders, including implementing agencies, community groups, private </w:t>
      </w:r>
      <w:proofErr w:type="gramStart"/>
      <w:r w:rsidRPr="000253F3">
        <w:t>sector</w:t>
      </w:r>
      <w:proofErr w:type="gramEnd"/>
      <w:r w:rsidRPr="000253F3">
        <w:t xml:space="preserve"> and NGOs (Component 2b).  </w:t>
      </w:r>
    </w:p>
    <w:p w14:paraId="102ABA0B" w14:textId="77777777" w:rsidR="0007220A" w:rsidRPr="00231413" w:rsidRDefault="0007220A" w:rsidP="00231413">
      <w:r w:rsidRPr="00C03832">
        <w:t xml:space="preserve">Responsible </w:t>
      </w:r>
      <w:r w:rsidRPr="00430C50">
        <w:t>for</w:t>
      </w:r>
      <w:r w:rsidRPr="00FF0533">
        <w:t xml:space="preserve"> providing </w:t>
      </w:r>
      <w:r w:rsidRPr="00231413">
        <w:t xml:space="preserve">a comprehensive understanding of the financial flows that will take place between public and private, central, regional and local actors in the implementation of the </w:t>
      </w:r>
      <w:r>
        <w:t>Roadmap</w:t>
      </w:r>
      <w:r w:rsidRPr="00231413">
        <w:t xml:space="preserve"> to aid in designing financial mechanisms for the National REDD+ Strategy. This will include preparing or supervising the preparation of a REDD+ Benefit-Sharing Plan</w:t>
      </w:r>
      <w:r>
        <w:t>.</w:t>
      </w:r>
      <w:r w:rsidRPr="00231413">
        <w:t xml:space="preserve"> </w:t>
      </w:r>
    </w:p>
    <w:p w14:paraId="522FED92" w14:textId="77777777" w:rsidR="0007220A" w:rsidRDefault="0007220A" w:rsidP="00231413">
      <w:pPr>
        <w:tabs>
          <w:tab w:val="left" w:pos="360"/>
        </w:tabs>
        <w:autoSpaceDE w:val="0"/>
        <w:autoSpaceDN w:val="0"/>
        <w:adjustRightInd w:val="0"/>
        <w:rPr>
          <w:rFonts w:ascii="Gill Sans MT" w:hAnsi="Gill Sans MT" w:cs="Verdana"/>
          <w:szCs w:val="22"/>
        </w:rPr>
      </w:pPr>
      <w:r>
        <w:rPr>
          <w:rStyle w:val="Heading4Char"/>
          <w:bCs/>
          <w:iCs/>
        </w:rPr>
        <w:t>2.  TWG</w:t>
      </w:r>
      <w:r w:rsidRPr="00E81421">
        <w:rPr>
          <w:rStyle w:val="Heading4Char"/>
          <w:bCs/>
          <w:iCs/>
        </w:rPr>
        <w:t xml:space="preserve"> on </w:t>
      </w:r>
      <w:r>
        <w:rPr>
          <w:rStyle w:val="Heading4Char"/>
          <w:bCs/>
          <w:iCs/>
        </w:rPr>
        <w:t>F</w:t>
      </w:r>
      <w:r w:rsidRPr="00E81421">
        <w:rPr>
          <w:rStyle w:val="Heading4Char"/>
          <w:bCs/>
          <w:iCs/>
        </w:rPr>
        <w:t>REL</w:t>
      </w:r>
      <w:r>
        <w:rPr>
          <w:rStyle w:val="Heading4Char"/>
          <w:bCs/>
          <w:iCs/>
        </w:rPr>
        <w:t>s</w:t>
      </w:r>
      <w:r w:rsidRPr="00E81421">
        <w:rPr>
          <w:rStyle w:val="Heading4Char"/>
          <w:bCs/>
          <w:iCs/>
        </w:rPr>
        <w:t>/</w:t>
      </w:r>
      <w:r>
        <w:rPr>
          <w:rStyle w:val="Heading4Char"/>
          <w:bCs/>
          <w:iCs/>
        </w:rPr>
        <w:t>F</w:t>
      </w:r>
      <w:r w:rsidRPr="00E81421">
        <w:rPr>
          <w:rStyle w:val="Heading4Char"/>
          <w:bCs/>
          <w:iCs/>
        </w:rPr>
        <w:t>RL</w:t>
      </w:r>
      <w:r>
        <w:rPr>
          <w:rStyle w:val="Heading4Char"/>
          <w:bCs/>
          <w:iCs/>
        </w:rPr>
        <w:t>s</w:t>
      </w:r>
      <w:r w:rsidRPr="00E81421">
        <w:rPr>
          <w:rStyle w:val="Heading4Char"/>
          <w:bCs/>
          <w:iCs/>
        </w:rPr>
        <w:t xml:space="preserve"> and </w:t>
      </w:r>
      <w:r>
        <w:rPr>
          <w:rStyle w:val="Heading4Char"/>
          <w:bCs/>
          <w:iCs/>
        </w:rPr>
        <w:t>the national forest monitoring system</w:t>
      </w:r>
    </w:p>
    <w:p w14:paraId="13B9CF03" w14:textId="77777777" w:rsidR="0007220A" w:rsidRPr="00B06B46" w:rsidRDefault="0007220A" w:rsidP="00A05DCD">
      <w:pPr>
        <w:tabs>
          <w:tab w:val="left" w:pos="360"/>
        </w:tabs>
        <w:autoSpaceDE w:val="0"/>
        <w:autoSpaceDN w:val="0"/>
        <w:adjustRightInd w:val="0"/>
      </w:pPr>
      <w:r w:rsidRPr="00B06B46">
        <w:t xml:space="preserve">Responsible for design and field testing </w:t>
      </w:r>
      <w:r>
        <w:t>national and/or sub-national</w:t>
      </w:r>
      <w:r w:rsidRPr="00B06B46">
        <w:t xml:space="preserve"> </w:t>
      </w:r>
      <w:r>
        <w:t>F</w:t>
      </w:r>
      <w:r w:rsidRPr="00B06B46">
        <w:t>REL</w:t>
      </w:r>
      <w:r>
        <w:t>s</w:t>
      </w:r>
      <w:r w:rsidRPr="00B06B46">
        <w:t>/</w:t>
      </w:r>
      <w:r>
        <w:t>F</w:t>
      </w:r>
      <w:r w:rsidRPr="00B06B46">
        <w:t>RL</w:t>
      </w:r>
      <w:r>
        <w:t>s</w:t>
      </w:r>
      <w:r w:rsidRPr="00B06B46">
        <w:t xml:space="preserve"> at pilot demonstration sites; design and testing of the </w:t>
      </w:r>
      <w:r>
        <w:t>national forest monitoring</w:t>
      </w:r>
      <w:r w:rsidRPr="00B06B46">
        <w:t xml:space="preserve"> system; advice on institutional mechanisms for these processes and identification of capacity building to implement </w:t>
      </w:r>
      <w:r w:rsidRPr="00FB4009">
        <w:rPr>
          <w:rFonts w:eastAsia="Times New Roman" w:cs="Calibri"/>
          <w:color w:val="000000"/>
          <w:szCs w:val="22"/>
          <w:lang w:val="en-AU" w:eastAsia="en-AU"/>
        </w:rPr>
        <w:t xml:space="preserve">FRELs/FRLs </w:t>
      </w:r>
      <w:r w:rsidRPr="00FB4009">
        <w:rPr>
          <w:szCs w:val="22"/>
        </w:rPr>
        <w:t xml:space="preserve">and the national forest monitoring system. This TWG will need involvement of the FA and other institutions working on carbon stock assessments, forest inventory, forest </w:t>
      </w:r>
      <w:proofErr w:type="gramStart"/>
      <w:r w:rsidRPr="00FB4009">
        <w:rPr>
          <w:szCs w:val="22"/>
        </w:rPr>
        <w:t>research</w:t>
      </w:r>
      <w:proofErr w:type="gramEnd"/>
      <w:r w:rsidRPr="00FB4009">
        <w:rPr>
          <w:szCs w:val="22"/>
        </w:rPr>
        <w:t xml:space="preserve"> and remote sensing, development partners and civil society as appropriate. It will be responsible for technical aspects of Components 3 and 4a of the Roadmap. The TWG will also identify capacity building needs for </w:t>
      </w:r>
      <w:r w:rsidRPr="00FB4009">
        <w:rPr>
          <w:rFonts w:eastAsia="Times New Roman" w:cs="Calibri"/>
          <w:color w:val="000000"/>
          <w:szCs w:val="22"/>
          <w:lang w:val="en-AU" w:eastAsia="en-AU"/>
        </w:rPr>
        <w:t xml:space="preserve">FRELs/FRLs </w:t>
      </w:r>
      <w:r w:rsidRPr="00FB4009">
        <w:rPr>
          <w:szCs w:val="22"/>
        </w:rPr>
        <w:t xml:space="preserve">and the national forest monitoring system and lead the development of, and consultations on, the national forest monitoring system Action Plan. In Phase 2 of REDD+, this TWG will advise on the locations of demonstration activities and the methodologies to be used for the testing of </w:t>
      </w:r>
      <w:r w:rsidRPr="00FB4009">
        <w:rPr>
          <w:rFonts w:eastAsia="Times New Roman" w:cs="Calibri"/>
          <w:color w:val="000000"/>
          <w:szCs w:val="22"/>
          <w:lang w:val="en-AU" w:eastAsia="en-AU"/>
        </w:rPr>
        <w:t xml:space="preserve">FRELs/FRLs </w:t>
      </w:r>
      <w:r w:rsidRPr="00FB4009">
        <w:rPr>
          <w:szCs w:val="22"/>
        </w:rPr>
        <w:t>and elements</w:t>
      </w:r>
      <w:r>
        <w:t xml:space="preserve"> of the national forest monitoring system, such as piloting of the updated forest inventory methodology.</w:t>
      </w:r>
    </w:p>
    <w:p w14:paraId="5A4758D1" w14:textId="77777777" w:rsidR="0007220A" w:rsidRDefault="0007220A" w:rsidP="00020B69">
      <w:pPr>
        <w:rPr>
          <w:rStyle w:val="Heading4Char"/>
          <w:bCs/>
          <w:iCs/>
        </w:rPr>
      </w:pPr>
      <w:r>
        <w:rPr>
          <w:rStyle w:val="Heading4Char"/>
          <w:bCs/>
          <w:iCs/>
        </w:rPr>
        <w:t>3.  TWG</w:t>
      </w:r>
      <w:r w:rsidRPr="00E81421">
        <w:rPr>
          <w:rStyle w:val="Heading4Char"/>
          <w:bCs/>
          <w:iCs/>
        </w:rPr>
        <w:t xml:space="preserve"> on </w:t>
      </w:r>
      <w:r>
        <w:rPr>
          <w:rStyle w:val="Heading4Char"/>
          <w:bCs/>
          <w:iCs/>
        </w:rPr>
        <w:t xml:space="preserve">Communication and Stakeholder Engagement </w:t>
      </w:r>
    </w:p>
    <w:p w14:paraId="7E2722A3" w14:textId="77777777" w:rsidR="0007220A" w:rsidRDefault="0007220A" w:rsidP="00020B69">
      <w:r>
        <w:t xml:space="preserve">Responsible for </w:t>
      </w:r>
      <w:r w:rsidRPr="00B06B46">
        <w:t xml:space="preserve">preparation and implementation of the </w:t>
      </w:r>
      <w:r w:rsidRPr="00D21351">
        <w:t xml:space="preserve">Consultation and Participation Plan </w:t>
      </w:r>
      <w:r w:rsidRPr="00B06B46">
        <w:t>(see Component 1c) to</w:t>
      </w:r>
      <w:r>
        <w:t xml:space="preserve">: </w:t>
      </w:r>
    </w:p>
    <w:p w14:paraId="3E68C9D1" w14:textId="77777777" w:rsidR="0007220A" w:rsidRDefault="0007220A" w:rsidP="00020B69">
      <w:pPr>
        <w:numPr>
          <w:ilvl w:val="1"/>
          <w:numId w:val="71"/>
        </w:numPr>
        <w:ind w:left="660"/>
      </w:pPr>
      <w:proofErr w:type="gramStart"/>
      <w:r w:rsidRPr="00B06B46">
        <w:t>ensure</w:t>
      </w:r>
      <w:proofErr w:type="gramEnd"/>
      <w:r w:rsidRPr="00B06B46">
        <w:t xml:space="preserve"> that activities under</w:t>
      </w:r>
      <w:r>
        <w:t xml:space="preserve"> </w:t>
      </w:r>
      <w:r w:rsidRPr="00B06B46">
        <w:t xml:space="preserve">Mongolia’s </w:t>
      </w:r>
      <w:r>
        <w:t>National REDD+ Strategy</w:t>
      </w:r>
      <w:r w:rsidRPr="00B06B46">
        <w:t xml:space="preserve"> are implemented with full stakeholder engagement and Free, Prior and Informed Consent (FPIC)</w:t>
      </w:r>
      <w:r>
        <w:t>, as necessary;</w:t>
      </w:r>
    </w:p>
    <w:p w14:paraId="5513217A" w14:textId="77777777" w:rsidR="0007220A" w:rsidRDefault="0007220A" w:rsidP="00020B69">
      <w:pPr>
        <w:numPr>
          <w:ilvl w:val="1"/>
          <w:numId w:val="71"/>
        </w:numPr>
        <w:ind w:left="660"/>
      </w:pPr>
      <w:proofErr w:type="gramStart"/>
      <w:r w:rsidRPr="00B06B46">
        <w:t>develop</w:t>
      </w:r>
      <w:proofErr w:type="gramEnd"/>
      <w:r w:rsidRPr="00B06B46">
        <w:t xml:space="preserve"> communication products to support the design and implementation of the REDD+ strategi</w:t>
      </w:r>
      <w:r>
        <w:t>es;</w:t>
      </w:r>
      <w:r w:rsidRPr="00B06B46">
        <w:t xml:space="preserve"> and </w:t>
      </w:r>
    </w:p>
    <w:p w14:paraId="59F83B42" w14:textId="77777777" w:rsidR="0007220A" w:rsidRDefault="0007220A" w:rsidP="00020B69">
      <w:pPr>
        <w:numPr>
          <w:ilvl w:val="1"/>
          <w:numId w:val="71"/>
        </w:numPr>
        <w:ind w:left="660"/>
      </w:pPr>
      <w:proofErr w:type="gramStart"/>
      <w:r>
        <w:t>support</w:t>
      </w:r>
      <w:proofErr w:type="gramEnd"/>
      <w:r w:rsidRPr="00B06B46">
        <w:t xml:space="preserve"> REDD+ demonstration activities at the local level. </w:t>
      </w:r>
    </w:p>
    <w:p w14:paraId="23062912" w14:textId="77777777" w:rsidR="0007220A" w:rsidRPr="00B06B46" w:rsidRDefault="0007220A" w:rsidP="00020B69">
      <w:r w:rsidRPr="00B06B46">
        <w:t xml:space="preserve">This </w:t>
      </w:r>
      <w:r>
        <w:t xml:space="preserve">TWG </w:t>
      </w:r>
      <w:r w:rsidRPr="00B06B46">
        <w:t xml:space="preserve">will be responsible for </w:t>
      </w:r>
      <w:r>
        <w:t xml:space="preserve">the </w:t>
      </w:r>
      <w:r w:rsidRPr="00B06B46">
        <w:t>preparation of communication material</w:t>
      </w:r>
      <w:r>
        <w:t>s</w:t>
      </w:r>
      <w:r w:rsidRPr="00B06B46">
        <w:t xml:space="preserve"> on National REDD+ initiatives and </w:t>
      </w:r>
      <w:r>
        <w:t>will oversee</w:t>
      </w:r>
      <w:r w:rsidRPr="00B06B46">
        <w:t xml:space="preserve"> stakeholder engagement activities for all REDD+ activities undertaken by the </w:t>
      </w:r>
      <w:r>
        <w:t>National REDD+ Programme Unit</w:t>
      </w:r>
      <w:r w:rsidRPr="00B06B46">
        <w:t xml:space="preserve">. It will also be responsible for needs assessment and capacity building </w:t>
      </w:r>
      <w:r w:rsidRPr="00B06B46">
        <w:lastRenderedPageBreak/>
        <w:t xml:space="preserve">to support the </w:t>
      </w:r>
      <w:r w:rsidRPr="00D21351">
        <w:t>Consultation and Participation Plan</w:t>
      </w:r>
      <w:r>
        <w:t>, and help ensure it addresses any barriers and constraints faced by both women and men</w:t>
      </w:r>
      <w:r w:rsidRPr="00B06B46">
        <w:t xml:space="preserve">. This </w:t>
      </w:r>
      <w:r>
        <w:t>TWG</w:t>
      </w:r>
      <w:r w:rsidRPr="00B06B46">
        <w:t xml:space="preserve"> will be comprised of experts in </w:t>
      </w:r>
      <w:r>
        <w:t xml:space="preserve">communication and stakeholder engagement  </w:t>
      </w:r>
      <w:r w:rsidRPr="00B06B46">
        <w:t xml:space="preserve"> and will need the services of part time national and international consultants. </w:t>
      </w:r>
    </w:p>
    <w:p w14:paraId="3E626610" w14:textId="77777777" w:rsidR="0007220A" w:rsidRPr="00731ECD" w:rsidRDefault="0007220A" w:rsidP="009D2CD3">
      <w:pPr>
        <w:pStyle w:val="Heading4"/>
      </w:pPr>
      <w:r>
        <w:t xml:space="preserve">National </w:t>
      </w:r>
      <w:r w:rsidRPr="00731ECD">
        <w:t xml:space="preserve">REDD+ Programme Unit: </w:t>
      </w:r>
      <w:r>
        <w:t>r</w:t>
      </w:r>
      <w:r w:rsidRPr="00731ECD">
        <w:t xml:space="preserve">oles and </w:t>
      </w:r>
      <w:r>
        <w:t>r</w:t>
      </w:r>
      <w:r w:rsidRPr="00731ECD">
        <w:t xml:space="preserve">esponsibilities </w:t>
      </w:r>
    </w:p>
    <w:p w14:paraId="5FF25B70" w14:textId="77777777" w:rsidR="0007220A" w:rsidRDefault="0007220A" w:rsidP="00E81421">
      <w:pPr>
        <w:rPr>
          <w:rFonts w:cs="Arial"/>
          <w:lang w:eastAsia="ko-KR"/>
        </w:rPr>
      </w:pPr>
      <w:r w:rsidRPr="00580067">
        <w:rPr>
          <w:lang w:eastAsia="ko-KR"/>
        </w:rPr>
        <w:t xml:space="preserve">The </w:t>
      </w:r>
      <w:r>
        <w:t xml:space="preserve">National </w:t>
      </w:r>
      <w:r>
        <w:rPr>
          <w:lang w:eastAsia="ko-KR"/>
        </w:rPr>
        <w:t xml:space="preserve">REDD+ </w:t>
      </w:r>
      <w:r w:rsidRPr="00580067">
        <w:rPr>
          <w:lang w:eastAsia="ko-KR"/>
        </w:rPr>
        <w:t>Programme Unit will</w:t>
      </w:r>
      <w:r>
        <w:rPr>
          <w:lang w:eastAsia="ko-KR"/>
        </w:rPr>
        <w:t xml:space="preserve"> be responsible for the operational work and day-to-day management of the National REDD+ Strategy </w:t>
      </w:r>
      <w:r>
        <w:t xml:space="preserve">and will include the </w:t>
      </w:r>
      <w:r w:rsidRPr="00A46EBC">
        <w:t xml:space="preserve">coordination, </w:t>
      </w:r>
      <w:r>
        <w:t>communication,</w:t>
      </w:r>
      <w:r w:rsidRPr="00A46EBC">
        <w:t xml:space="preserve"> financial </w:t>
      </w:r>
      <w:proofErr w:type="gramStart"/>
      <w:r w:rsidRPr="00A46EBC">
        <w:t>management</w:t>
      </w:r>
      <w:proofErr w:type="gramEnd"/>
      <w:r w:rsidRPr="00A46EBC">
        <w:t xml:space="preserve"> and </w:t>
      </w:r>
      <w:r>
        <w:t xml:space="preserve">attendance to </w:t>
      </w:r>
      <w:r w:rsidRPr="00A46EBC">
        <w:t>administrative matters as needed</w:t>
      </w:r>
      <w:r>
        <w:rPr>
          <w:lang w:eastAsia="ko-KR"/>
        </w:rPr>
        <w:t xml:space="preserve">.  It will also support the </w:t>
      </w:r>
      <w:r w:rsidRPr="00580067">
        <w:rPr>
          <w:lang w:eastAsia="ko-KR"/>
        </w:rPr>
        <w:t>work of the Task Forces.</w:t>
      </w:r>
    </w:p>
    <w:p w14:paraId="6FAAB98B" w14:textId="77777777" w:rsidR="0007220A" w:rsidRPr="00A46EBC" w:rsidRDefault="0007220A" w:rsidP="001874F4">
      <w:pPr>
        <w:tabs>
          <w:tab w:val="left" w:pos="0"/>
        </w:tabs>
        <w:spacing w:after="0"/>
        <w:rPr>
          <w:rFonts w:cs="Verdana"/>
        </w:rPr>
      </w:pPr>
      <w:r>
        <w:t>The National REDD+ Programme Unit will:</w:t>
      </w:r>
    </w:p>
    <w:p w14:paraId="039CEBE2" w14:textId="77777777" w:rsidR="0007220A" w:rsidRPr="00A524EF" w:rsidRDefault="0007220A" w:rsidP="00B701F8">
      <w:pPr>
        <w:numPr>
          <w:ilvl w:val="0"/>
          <w:numId w:val="2"/>
        </w:numPr>
        <w:spacing w:after="0"/>
        <w:rPr>
          <w:rFonts w:cs="Verdana"/>
        </w:rPr>
      </w:pPr>
      <w:r>
        <w:rPr>
          <w:rFonts w:cs="Verdana"/>
        </w:rPr>
        <w:t>P</w:t>
      </w:r>
      <w:r w:rsidRPr="00A46EBC">
        <w:rPr>
          <w:rFonts w:cs="Verdana"/>
        </w:rPr>
        <w:t>rovide secretaria</w:t>
      </w:r>
      <w:r>
        <w:rPr>
          <w:rFonts w:cs="Verdana"/>
        </w:rPr>
        <w:t xml:space="preserve">l and management </w:t>
      </w:r>
      <w:r w:rsidRPr="00A46EBC">
        <w:rPr>
          <w:rFonts w:cs="Verdana"/>
        </w:rPr>
        <w:t xml:space="preserve">assistance to the </w:t>
      </w:r>
      <w:r>
        <w:rPr>
          <w:rFonts w:cs="Verdana"/>
        </w:rPr>
        <w:t xml:space="preserve">National REDD+ </w:t>
      </w:r>
      <w:r w:rsidRPr="00A46EBC">
        <w:rPr>
          <w:rFonts w:cs="Tw Cen MT"/>
          <w:lang w:eastAsia="ko-KR"/>
        </w:rPr>
        <w:t>T</w:t>
      </w:r>
      <w:r>
        <w:rPr>
          <w:rFonts w:cs="Tw Cen MT"/>
          <w:lang w:eastAsia="ko-KR"/>
        </w:rPr>
        <w:t xml:space="preserve">ask Force </w:t>
      </w:r>
      <w:r w:rsidRPr="00A46EBC">
        <w:rPr>
          <w:rFonts w:cs="Tw Cen MT"/>
          <w:lang w:eastAsia="ko-KR"/>
        </w:rPr>
        <w:t xml:space="preserve">and </w:t>
      </w:r>
      <w:r>
        <w:rPr>
          <w:rFonts w:cs="Tw Cen MT"/>
          <w:lang w:eastAsia="ko-KR"/>
        </w:rPr>
        <w:t xml:space="preserve">Working Groups. </w:t>
      </w:r>
    </w:p>
    <w:p w14:paraId="3611DD3F" w14:textId="77777777" w:rsidR="0007220A" w:rsidRPr="00A524EF" w:rsidRDefault="0007220A" w:rsidP="00B701F8">
      <w:pPr>
        <w:numPr>
          <w:ilvl w:val="0"/>
          <w:numId w:val="2"/>
        </w:numPr>
        <w:spacing w:after="0"/>
        <w:rPr>
          <w:rFonts w:cs="Verdana"/>
        </w:rPr>
      </w:pPr>
      <w:r>
        <w:rPr>
          <w:rFonts w:cs="Verdana"/>
        </w:rPr>
        <w:t xml:space="preserve">Ensure coordination with donors and development partners, such as FAO, </w:t>
      </w:r>
      <w:proofErr w:type="gramStart"/>
      <w:r>
        <w:rPr>
          <w:rFonts w:cs="Verdana"/>
        </w:rPr>
        <w:t>UNDP</w:t>
      </w:r>
      <w:proofErr w:type="gramEnd"/>
      <w:r>
        <w:rPr>
          <w:rFonts w:cs="Verdana"/>
        </w:rPr>
        <w:t xml:space="preserve"> </w:t>
      </w:r>
      <w:r w:rsidRPr="00A524EF">
        <w:rPr>
          <w:rFonts w:cs="Verdana"/>
        </w:rPr>
        <w:t xml:space="preserve">and UNEP </w:t>
      </w:r>
      <w:r>
        <w:rPr>
          <w:rFonts w:cs="Verdana"/>
        </w:rPr>
        <w:t>concerning Mongolia’s National REDD+ Strategy</w:t>
      </w:r>
      <w:r w:rsidRPr="00A524EF">
        <w:rPr>
          <w:rFonts w:cs="Verdana"/>
        </w:rPr>
        <w:t>.</w:t>
      </w:r>
    </w:p>
    <w:p w14:paraId="666190CD" w14:textId="77777777" w:rsidR="0007220A" w:rsidRPr="00A524EF" w:rsidRDefault="0007220A" w:rsidP="00D21351">
      <w:pPr>
        <w:numPr>
          <w:ilvl w:val="0"/>
          <w:numId w:val="2"/>
        </w:numPr>
        <w:spacing w:after="0"/>
        <w:rPr>
          <w:rFonts w:cs="Verdana"/>
        </w:rPr>
      </w:pPr>
      <w:r>
        <w:rPr>
          <w:rFonts w:cs="Verdana"/>
        </w:rPr>
        <w:t xml:space="preserve">Support the preparation of the </w:t>
      </w:r>
      <w:r w:rsidRPr="00D21351">
        <w:rPr>
          <w:rFonts w:cs="Verdana"/>
        </w:rPr>
        <w:t>Consultation and Participation Plan</w:t>
      </w:r>
      <w:r>
        <w:rPr>
          <w:rFonts w:cs="Verdana"/>
        </w:rPr>
        <w:t xml:space="preserve"> and implement all components of the plan.</w:t>
      </w:r>
    </w:p>
    <w:p w14:paraId="47FCFD49" w14:textId="77777777" w:rsidR="0007220A" w:rsidRPr="00A524EF" w:rsidRDefault="0007220A" w:rsidP="00B701F8">
      <w:pPr>
        <w:numPr>
          <w:ilvl w:val="0"/>
          <w:numId w:val="2"/>
        </w:numPr>
        <w:spacing w:after="0"/>
        <w:rPr>
          <w:rFonts w:eastAsia="Times New Roman" w:cs="Verdana"/>
        </w:rPr>
      </w:pPr>
      <w:r w:rsidRPr="00A46EBC">
        <w:rPr>
          <w:rFonts w:cs="Verdana"/>
        </w:rPr>
        <w:t xml:space="preserve">With the assistance of the </w:t>
      </w:r>
      <w:r>
        <w:rPr>
          <w:rFonts w:cs="Verdana"/>
        </w:rPr>
        <w:t>Taskforce and Working Groups</w:t>
      </w:r>
      <w:r w:rsidRPr="00A46EBC">
        <w:rPr>
          <w:rFonts w:cs="Verdana"/>
        </w:rPr>
        <w:t xml:space="preserve">, </w:t>
      </w:r>
      <w:r>
        <w:rPr>
          <w:rFonts w:cs="Verdana"/>
        </w:rPr>
        <w:t>prepare</w:t>
      </w:r>
      <w:r w:rsidRPr="00A46EBC">
        <w:rPr>
          <w:rFonts w:cs="Verdana"/>
        </w:rPr>
        <w:t xml:space="preserve"> comprehensive </w:t>
      </w:r>
      <w:r>
        <w:rPr>
          <w:rFonts w:cs="Verdana"/>
        </w:rPr>
        <w:t xml:space="preserve">annual and quarterly </w:t>
      </w:r>
      <w:r w:rsidRPr="00A46EBC">
        <w:rPr>
          <w:rFonts w:cs="Verdana"/>
        </w:rPr>
        <w:t>work plan</w:t>
      </w:r>
      <w:r>
        <w:rPr>
          <w:rFonts w:cs="Verdana"/>
        </w:rPr>
        <w:t>s and operational budgets.</w:t>
      </w:r>
    </w:p>
    <w:p w14:paraId="4F8DBA2D" w14:textId="77777777" w:rsidR="0007220A" w:rsidRPr="00A524EF" w:rsidRDefault="0007220A" w:rsidP="00B701F8">
      <w:pPr>
        <w:numPr>
          <w:ilvl w:val="0"/>
          <w:numId w:val="2"/>
        </w:numPr>
        <w:spacing w:after="0"/>
        <w:rPr>
          <w:rFonts w:cs="Verdana"/>
        </w:rPr>
      </w:pPr>
      <w:r w:rsidRPr="00A524EF">
        <w:rPr>
          <w:rFonts w:cs="Verdana"/>
        </w:rPr>
        <w:t>Prepare Terms of Reference (ToR) for required inputs (individual and institutional consultancy services, the procurement of goods, organizatio</w:t>
      </w:r>
      <w:r>
        <w:rPr>
          <w:rFonts w:cs="Verdana"/>
        </w:rPr>
        <w:t>n of training, seminars, etc.).</w:t>
      </w:r>
    </w:p>
    <w:p w14:paraId="0B2C3654" w14:textId="77777777" w:rsidR="0007220A" w:rsidRPr="00A524EF" w:rsidRDefault="0007220A" w:rsidP="00B701F8">
      <w:pPr>
        <w:numPr>
          <w:ilvl w:val="0"/>
          <w:numId w:val="2"/>
        </w:numPr>
        <w:spacing w:after="0"/>
        <w:rPr>
          <w:rFonts w:cs="Verdana"/>
        </w:rPr>
      </w:pPr>
      <w:r w:rsidRPr="00A524EF">
        <w:rPr>
          <w:rFonts w:cs="Verdana"/>
        </w:rPr>
        <w:t xml:space="preserve">Ensure that all agreements with implementing agencies are prepared, negotiated, agreed </w:t>
      </w:r>
      <w:proofErr w:type="gramStart"/>
      <w:r w:rsidRPr="00A524EF">
        <w:rPr>
          <w:rFonts w:cs="Verdana"/>
        </w:rPr>
        <w:t>upon</w:t>
      </w:r>
      <w:proofErr w:type="gramEnd"/>
      <w:r w:rsidRPr="00A524EF">
        <w:rPr>
          <w:rFonts w:cs="Verdana"/>
        </w:rPr>
        <w:t xml:space="preserve"> and executed to the expected standards in a timely manner.</w:t>
      </w:r>
    </w:p>
    <w:p w14:paraId="3A2CF029" w14:textId="77777777" w:rsidR="0007220A" w:rsidRPr="00A524EF" w:rsidRDefault="0007220A" w:rsidP="00B701F8">
      <w:pPr>
        <w:numPr>
          <w:ilvl w:val="0"/>
          <w:numId w:val="2"/>
        </w:numPr>
        <w:spacing w:after="0"/>
        <w:rPr>
          <w:rFonts w:cs="Tw Cen MT"/>
          <w:lang w:eastAsia="ko-KR"/>
        </w:rPr>
      </w:pPr>
      <w:r w:rsidRPr="00A524EF">
        <w:rPr>
          <w:rFonts w:cs="Tw Cen MT"/>
          <w:lang w:eastAsia="ko-KR"/>
        </w:rPr>
        <w:t xml:space="preserve">Liaise and coordinate with relevant government departments and key external organizations on technical issues related to </w:t>
      </w:r>
      <w:r>
        <w:rPr>
          <w:rFonts w:cs="Tw Cen MT"/>
          <w:lang w:eastAsia="ko-KR"/>
        </w:rPr>
        <w:t xml:space="preserve">the </w:t>
      </w:r>
      <w:r w:rsidRPr="00A524EF">
        <w:rPr>
          <w:rFonts w:cs="Tw Cen MT"/>
          <w:lang w:eastAsia="ko-KR"/>
        </w:rPr>
        <w:t xml:space="preserve">implementation of the </w:t>
      </w:r>
      <w:r>
        <w:rPr>
          <w:rFonts w:cs="Tw Cen MT"/>
          <w:lang w:eastAsia="ko-KR"/>
        </w:rPr>
        <w:t>Mongolia’s National REDD+ Strategy.</w:t>
      </w:r>
    </w:p>
    <w:p w14:paraId="69061ED9" w14:textId="77777777" w:rsidR="0007220A" w:rsidRPr="00A524EF" w:rsidRDefault="0007220A" w:rsidP="00B701F8">
      <w:pPr>
        <w:numPr>
          <w:ilvl w:val="0"/>
          <w:numId w:val="2"/>
        </w:numPr>
        <w:spacing w:after="0"/>
        <w:rPr>
          <w:rFonts w:cs="Tw Cen MT"/>
          <w:lang w:eastAsia="ko-KR"/>
        </w:rPr>
      </w:pPr>
      <w:r w:rsidRPr="00A524EF">
        <w:rPr>
          <w:rFonts w:cs="Tw Cen MT"/>
          <w:lang w:eastAsia="ko-KR"/>
        </w:rPr>
        <w:t xml:space="preserve">Lead the planning, </w:t>
      </w:r>
      <w:proofErr w:type="gramStart"/>
      <w:r w:rsidRPr="00A524EF">
        <w:rPr>
          <w:rFonts w:cs="Tw Cen MT"/>
          <w:lang w:eastAsia="ko-KR"/>
        </w:rPr>
        <w:t>organisation</w:t>
      </w:r>
      <w:proofErr w:type="gramEnd"/>
      <w:r w:rsidRPr="00A524EF">
        <w:rPr>
          <w:rFonts w:cs="Tw Cen MT"/>
          <w:lang w:eastAsia="ko-KR"/>
        </w:rPr>
        <w:t xml:space="preserve"> and convening of relevant stakeholders</w:t>
      </w:r>
      <w:r>
        <w:rPr>
          <w:rFonts w:cs="Tw Cen MT"/>
          <w:lang w:eastAsia="ko-KR"/>
        </w:rPr>
        <w:t>’</w:t>
      </w:r>
      <w:r w:rsidRPr="00A524EF">
        <w:rPr>
          <w:rFonts w:cs="Tw Cen MT"/>
          <w:lang w:eastAsia="ko-KR"/>
        </w:rPr>
        <w:t xml:space="preserve"> participation in the </w:t>
      </w:r>
      <w:r>
        <w:rPr>
          <w:rFonts w:cs="Tw Cen MT"/>
          <w:lang w:eastAsia="ko-KR"/>
        </w:rPr>
        <w:t>Taskforce and Working Groups</w:t>
      </w:r>
      <w:r w:rsidRPr="00A524EF">
        <w:rPr>
          <w:rFonts w:cs="Tw Cen MT"/>
          <w:lang w:eastAsia="ko-KR"/>
        </w:rPr>
        <w:t>.</w:t>
      </w:r>
    </w:p>
    <w:p w14:paraId="2ADA4F63" w14:textId="77777777" w:rsidR="0007220A" w:rsidRDefault="0007220A" w:rsidP="00B701F8">
      <w:pPr>
        <w:numPr>
          <w:ilvl w:val="0"/>
          <w:numId w:val="2"/>
        </w:numPr>
        <w:spacing w:after="0"/>
        <w:rPr>
          <w:rFonts w:eastAsia="Times New Roman" w:cs="Tw Cen MT"/>
          <w:lang w:eastAsia="ko-KR"/>
        </w:rPr>
      </w:pPr>
      <w:r w:rsidRPr="006B06A2">
        <w:rPr>
          <w:rFonts w:eastAsia="Times New Roman" w:cs="Tw Cen MT"/>
          <w:lang w:eastAsia="ko-KR"/>
        </w:rPr>
        <w:t xml:space="preserve">Develop and implement monitoring and evaluation mechanism for the </w:t>
      </w:r>
      <w:r>
        <w:rPr>
          <w:rFonts w:eastAsia="Times New Roman" w:cs="Tw Cen MT"/>
          <w:lang w:eastAsia="ko-KR"/>
        </w:rPr>
        <w:t>P</w:t>
      </w:r>
      <w:r w:rsidRPr="006B06A2">
        <w:rPr>
          <w:rFonts w:eastAsia="Times New Roman" w:cs="Tw Cen MT"/>
          <w:lang w:eastAsia="ko-KR"/>
        </w:rPr>
        <w:t>rogramme’s financial, administrative, and operational activities and ensure timely submission of progress and financial reports</w:t>
      </w:r>
      <w:r>
        <w:rPr>
          <w:rFonts w:eastAsia="Times New Roman" w:cs="Tw Cen MT"/>
          <w:lang w:eastAsia="ko-KR"/>
        </w:rPr>
        <w:t>.</w:t>
      </w:r>
    </w:p>
    <w:p w14:paraId="142459AA" w14:textId="77777777" w:rsidR="0007220A" w:rsidRPr="006B06A2" w:rsidRDefault="0007220A" w:rsidP="00B701F8">
      <w:pPr>
        <w:numPr>
          <w:ilvl w:val="0"/>
          <w:numId w:val="2"/>
        </w:numPr>
        <w:spacing w:after="0"/>
        <w:rPr>
          <w:rFonts w:cs="Tw Cen MT"/>
          <w:lang w:eastAsia="ko-KR"/>
        </w:rPr>
      </w:pPr>
      <w:r w:rsidRPr="006B06A2">
        <w:rPr>
          <w:rFonts w:cs="Tw Cen MT"/>
          <w:lang w:eastAsia="ko-KR"/>
        </w:rPr>
        <w:t>Report regularly</w:t>
      </w:r>
      <w:r>
        <w:rPr>
          <w:rFonts w:cs="Tw Cen MT"/>
          <w:lang w:eastAsia="ko-KR"/>
        </w:rPr>
        <w:t xml:space="preserve"> on </w:t>
      </w:r>
      <w:r w:rsidRPr="00A524EF">
        <w:rPr>
          <w:rFonts w:cs="Tw Cen MT"/>
          <w:lang w:eastAsia="ko-KR"/>
        </w:rPr>
        <w:t xml:space="preserve">project progress and </w:t>
      </w:r>
      <w:r>
        <w:rPr>
          <w:rFonts w:cs="Tw Cen MT"/>
          <w:lang w:eastAsia="ko-KR"/>
        </w:rPr>
        <w:t xml:space="preserve">challenges </w:t>
      </w:r>
      <w:r w:rsidRPr="006B06A2">
        <w:rPr>
          <w:rFonts w:cs="Tw Cen MT"/>
          <w:lang w:eastAsia="ko-KR"/>
        </w:rPr>
        <w:t xml:space="preserve">to </w:t>
      </w:r>
      <w:r>
        <w:rPr>
          <w:rFonts w:cs="Tw Cen MT"/>
          <w:lang w:eastAsia="ko-KR"/>
        </w:rPr>
        <w:t>the Taskforce</w:t>
      </w:r>
      <w:r w:rsidRPr="006B06A2">
        <w:rPr>
          <w:rFonts w:cs="Tw Cen MT"/>
          <w:lang w:eastAsia="ko-KR"/>
        </w:rPr>
        <w:t>.</w:t>
      </w:r>
    </w:p>
    <w:p w14:paraId="51909A49" w14:textId="77777777" w:rsidR="0007220A" w:rsidRDefault="0007220A" w:rsidP="002D605B">
      <w:pPr>
        <w:tabs>
          <w:tab w:val="left" w:pos="180"/>
        </w:tabs>
        <w:autoSpaceDE w:val="0"/>
        <w:autoSpaceDN w:val="0"/>
        <w:adjustRightInd w:val="0"/>
        <w:rPr>
          <w:lang w:eastAsia="ko-KR"/>
        </w:rPr>
      </w:pPr>
    </w:p>
    <w:p w14:paraId="337BBFF5" w14:textId="77777777" w:rsidR="0007220A" w:rsidRDefault="0007220A" w:rsidP="002D605B">
      <w:pPr>
        <w:tabs>
          <w:tab w:val="left" w:pos="180"/>
        </w:tabs>
        <w:autoSpaceDE w:val="0"/>
        <w:autoSpaceDN w:val="0"/>
        <w:adjustRightInd w:val="0"/>
        <w:rPr>
          <w:lang w:val="en-US"/>
        </w:rPr>
      </w:pPr>
      <w:r>
        <w:rPr>
          <w:lang w:eastAsia="ko-KR"/>
        </w:rPr>
        <w:t xml:space="preserve">Staff members of the National REDD+ Programme Unit should include a Programme Manager, Senior Technical Advisor, a national forest monitoring system specialist, a Communications Officer, an Administration </w:t>
      </w:r>
      <w:proofErr w:type="gramStart"/>
      <w:r>
        <w:rPr>
          <w:lang w:eastAsia="ko-KR"/>
        </w:rPr>
        <w:t>Officer</w:t>
      </w:r>
      <w:proofErr w:type="gramEnd"/>
      <w:r>
        <w:rPr>
          <w:lang w:eastAsia="ko-KR"/>
        </w:rPr>
        <w:t xml:space="preserve"> and at least one Secretary. </w:t>
      </w:r>
    </w:p>
    <w:p w14:paraId="2D7FE0E3" w14:textId="77777777" w:rsidR="0007220A" w:rsidRPr="007B6A8E" w:rsidRDefault="0007220A" w:rsidP="007E46EA">
      <w:pPr>
        <w:pStyle w:val="Heading4"/>
      </w:pPr>
      <w:bookmarkStart w:id="471" w:name="_Toc356377085"/>
      <w:r>
        <w:t>CSO/</w:t>
      </w:r>
      <w:r w:rsidRPr="007E46EA">
        <w:t>LC</w:t>
      </w:r>
      <w:r w:rsidRPr="007B6A8E">
        <w:t xml:space="preserve"> Forum</w:t>
      </w:r>
      <w:bookmarkEnd w:id="471"/>
    </w:p>
    <w:p w14:paraId="1DE337DD" w14:textId="77777777" w:rsidR="0007220A" w:rsidRDefault="0007220A" w:rsidP="00B06B46">
      <w:pPr>
        <w:rPr>
          <w:lang w:eastAsia="ko-KR"/>
        </w:rPr>
      </w:pPr>
      <w:r>
        <w:rPr>
          <w:lang w:eastAsia="ko-KR"/>
        </w:rPr>
        <w:t>Civil Society Organizations (CSOs) and Local Communities (LCs), such as herders, Forest User Groups, and indigenous peoples, will play an important role in designing and implementing a National REDD+ Strategy and Programme.</w:t>
      </w:r>
    </w:p>
    <w:p w14:paraId="30E2D322" w14:textId="77777777" w:rsidR="0007220A" w:rsidRDefault="0007220A">
      <w:pPr>
        <w:pStyle w:val="Heading4"/>
      </w:pPr>
      <w:r>
        <w:t>Roles and responsibilities</w:t>
      </w:r>
    </w:p>
    <w:p w14:paraId="08CA7B86" w14:textId="77777777" w:rsidR="0007220A" w:rsidRDefault="0007220A" w:rsidP="001874F4">
      <w:pPr>
        <w:spacing w:after="0"/>
      </w:pPr>
      <w:r>
        <w:t xml:space="preserve">The key role of the CSO/LC Forum will be to enhance multi-stakeholder </w:t>
      </w:r>
      <w:r w:rsidRPr="00717CBB">
        <w:t xml:space="preserve">ownership of </w:t>
      </w:r>
      <w:r>
        <w:t>Mongolia’s National REDD+ Strategy and to act as the main guarantor of compliance with social safeguards</w:t>
      </w:r>
      <w:proofErr w:type="gramStart"/>
      <w:r w:rsidRPr="00717CBB">
        <w:t xml:space="preserve">. </w:t>
      </w:r>
      <w:r>
        <w:t xml:space="preserve"> </w:t>
      </w:r>
      <w:proofErr w:type="gramEnd"/>
      <w:r>
        <w:t xml:space="preserve">Its key responsibilities will be to: </w:t>
      </w:r>
    </w:p>
    <w:p w14:paraId="5AF171AF" w14:textId="77777777" w:rsidR="0007220A" w:rsidRPr="00FB18CE" w:rsidRDefault="0007220A" w:rsidP="003D4A97">
      <w:pPr>
        <w:numPr>
          <w:ilvl w:val="0"/>
          <w:numId w:val="1"/>
        </w:numPr>
        <w:spacing w:after="0"/>
      </w:pPr>
      <w:r>
        <w:lastRenderedPageBreak/>
        <w:t>Organize and c</w:t>
      </w:r>
      <w:r w:rsidRPr="00FB18CE">
        <w:t xml:space="preserve">onfirm </w:t>
      </w:r>
      <w:r>
        <w:t xml:space="preserve">the </w:t>
      </w:r>
      <w:r w:rsidRPr="00FB18CE">
        <w:t>representation of NGOs and other non-government stakeholders on REDD+ management structure institutions (</w:t>
      </w:r>
      <w:r>
        <w:t>REDD+ Taskforce and Working Groups</w:t>
      </w:r>
      <w:r w:rsidRPr="00FB18CE">
        <w:t>)</w:t>
      </w:r>
    </w:p>
    <w:p w14:paraId="7BA334A4" w14:textId="77777777" w:rsidR="0007220A" w:rsidRPr="00FB18CE" w:rsidRDefault="0007220A" w:rsidP="003D4A97">
      <w:pPr>
        <w:numPr>
          <w:ilvl w:val="0"/>
          <w:numId w:val="1"/>
        </w:numPr>
        <w:spacing w:after="0"/>
      </w:pPr>
      <w:r w:rsidRPr="00FB18CE">
        <w:t>Act as the first point of reference for</w:t>
      </w:r>
      <w:r>
        <w:t xml:space="preserve"> institutions/agencies and the Taskforce/TWGs concerning</w:t>
      </w:r>
      <w:r w:rsidRPr="00FB18CE">
        <w:t xml:space="preserve"> all REDD+ consultation processes and </w:t>
      </w:r>
      <w:r>
        <w:t xml:space="preserve">to </w:t>
      </w:r>
      <w:r w:rsidRPr="00FB18CE">
        <w:t>validate consultation methodologies</w:t>
      </w:r>
      <w:r>
        <w:t>, where appropriate</w:t>
      </w:r>
    </w:p>
    <w:p w14:paraId="3F277143" w14:textId="77777777" w:rsidR="0007220A" w:rsidRPr="00FB18CE" w:rsidRDefault="0007220A" w:rsidP="003D4A97">
      <w:pPr>
        <w:numPr>
          <w:ilvl w:val="0"/>
          <w:numId w:val="1"/>
        </w:numPr>
        <w:spacing w:after="0"/>
      </w:pPr>
      <w:r w:rsidRPr="00FB18CE">
        <w:t>Commission, develop and approve REDD+ communication materials</w:t>
      </w:r>
    </w:p>
    <w:p w14:paraId="6730F094" w14:textId="77777777" w:rsidR="0007220A" w:rsidRPr="00FB18CE" w:rsidRDefault="0007220A" w:rsidP="003D4A97">
      <w:pPr>
        <w:numPr>
          <w:ilvl w:val="0"/>
          <w:numId w:val="1"/>
        </w:numPr>
        <w:spacing w:after="0"/>
      </w:pPr>
      <w:r w:rsidRPr="00FB18CE">
        <w:t>Provide continuous feedback to the REDD+ management structure</w:t>
      </w:r>
    </w:p>
    <w:p w14:paraId="5B8A446B" w14:textId="77777777" w:rsidR="0007220A" w:rsidRPr="00FB18CE" w:rsidRDefault="0007220A" w:rsidP="003D4A97">
      <w:pPr>
        <w:numPr>
          <w:ilvl w:val="0"/>
          <w:numId w:val="1"/>
        </w:numPr>
        <w:spacing w:after="0"/>
      </w:pPr>
      <w:r w:rsidRPr="00FB18CE">
        <w:t>Monitor compliance with Social and Environmental Safeguards</w:t>
      </w:r>
    </w:p>
    <w:p w14:paraId="626F90DD" w14:textId="77777777" w:rsidR="0007220A" w:rsidRPr="00FB18CE" w:rsidRDefault="0007220A" w:rsidP="003D4A97">
      <w:pPr>
        <w:numPr>
          <w:ilvl w:val="0"/>
          <w:numId w:val="1"/>
        </w:numPr>
        <w:spacing w:after="0"/>
      </w:pPr>
      <w:r>
        <w:t>Receive and communicate submissions or complaints concerning the National REDD+ Strategy under the</w:t>
      </w:r>
      <w:r w:rsidRPr="00FB18CE">
        <w:t xml:space="preserve"> REDD+ grievance mechanism</w:t>
      </w:r>
      <w:r>
        <w:t>, if requested to do so</w:t>
      </w:r>
    </w:p>
    <w:p w14:paraId="6D155FE0" w14:textId="77777777" w:rsidR="0007220A" w:rsidRPr="00FB18CE" w:rsidRDefault="0007220A" w:rsidP="003D4A97">
      <w:pPr>
        <w:numPr>
          <w:ilvl w:val="0"/>
          <w:numId w:val="1"/>
        </w:numPr>
        <w:spacing w:after="0"/>
        <w:rPr>
          <w:color w:val="000000"/>
        </w:rPr>
      </w:pPr>
      <w:r w:rsidRPr="00FB18CE">
        <w:rPr>
          <w:color w:val="000000"/>
        </w:rPr>
        <w:t xml:space="preserve">Additional roles as determined by the </w:t>
      </w:r>
      <w:r>
        <w:rPr>
          <w:color w:val="000000"/>
        </w:rPr>
        <w:t>Forum</w:t>
      </w:r>
      <w:r w:rsidRPr="00FB18CE">
        <w:rPr>
          <w:color w:val="000000"/>
        </w:rPr>
        <w:t xml:space="preserve"> members themselves and </w:t>
      </w:r>
      <w:r>
        <w:rPr>
          <w:color w:val="000000"/>
        </w:rPr>
        <w:t>as agreed by the Taskforce.</w:t>
      </w:r>
    </w:p>
    <w:p w14:paraId="680BFC4C" w14:textId="77777777" w:rsidR="0007220A" w:rsidRDefault="0007220A" w:rsidP="00020B69">
      <w:pPr>
        <w:spacing w:after="0"/>
        <w:rPr>
          <w:lang w:eastAsia="ko-KR"/>
        </w:rPr>
      </w:pPr>
    </w:p>
    <w:p w14:paraId="2EDAED6A" w14:textId="77777777" w:rsidR="0007220A" w:rsidRPr="00897E75" w:rsidRDefault="0007220A" w:rsidP="00B06B46">
      <w:pPr>
        <w:rPr>
          <w:lang w:eastAsia="ko-KR"/>
        </w:rPr>
      </w:pPr>
      <w:r w:rsidRPr="00897E75">
        <w:rPr>
          <w:lang w:eastAsia="ko-KR"/>
        </w:rPr>
        <w:t xml:space="preserve">The </w:t>
      </w:r>
      <w:r>
        <w:rPr>
          <w:lang w:eastAsia="ko-KR"/>
        </w:rPr>
        <w:t>CSO/IP Forum</w:t>
      </w:r>
      <w:r w:rsidRPr="00897E75">
        <w:rPr>
          <w:lang w:eastAsia="ko-KR"/>
        </w:rPr>
        <w:t xml:space="preserve"> will develop its own TOR</w:t>
      </w:r>
      <w:r>
        <w:rPr>
          <w:lang w:eastAsia="ko-KR"/>
        </w:rPr>
        <w:t>.</w:t>
      </w:r>
    </w:p>
    <w:p w14:paraId="1FD2D460" w14:textId="77777777" w:rsidR="0007220A" w:rsidRDefault="0007220A" w:rsidP="00330DE5"/>
    <w:p w14:paraId="762A2AAF" w14:textId="77777777" w:rsidR="0007220A" w:rsidRDefault="0007220A">
      <w:pPr>
        <w:spacing w:after="0"/>
        <w:jc w:val="left"/>
        <w:rPr>
          <w:rFonts w:ascii="Arial" w:eastAsia="MS Gothic" w:hAnsi="Arial"/>
          <w:b/>
          <w:bCs/>
          <w:color w:val="365F91"/>
          <w:sz w:val="28"/>
          <w:szCs w:val="20"/>
        </w:rPr>
      </w:pPr>
      <w:r>
        <w:br w:type="page"/>
      </w:r>
    </w:p>
    <w:p w14:paraId="4AB4642C" w14:textId="77777777" w:rsidR="0007220A" w:rsidRDefault="0007220A" w:rsidP="006A5BBA">
      <w:pPr>
        <w:pStyle w:val="Heading2"/>
      </w:pPr>
      <w:bookmarkStart w:id="472" w:name="_Toc356377086"/>
      <w:bookmarkStart w:id="473" w:name="_Toc385337321"/>
      <w:bookmarkStart w:id="474" w:name="_Toc386789969"/>
      <w:bookmarkStart w:id="475" w:name="_Toc317870872"/>
      <w:r>
        <w:lastRenderedPageBreak/>
        <w:t>Annex 1b-1</w:t>
      </w:r>
      <w:r w:rsidRPr="00836BD6">
        <w:t xml:space="preserve">: </w:t>
      </w:r>
      <w:r>
        <w:t>Summary of Workshops and Consultations</w:t>
      </w:r>
      <w:bookmarkEnd w:id="472"/>
      <w:bookmarkEnd w:id="473"/>
      <w:bookmarkEnd w:id="474"/>
    </w:p>
    <w:p w14:paraId="0573DBB5" w14:textId="77777777" w:rsidR="0007220A" w:rsidRDefault="0007220A" w:rsidP="009D2CD3">
      <w:pPr>
        <w:pStyle w:val="Heading4"/>
      </w:pPr>
      <w:r>
        <w:t>National and regional workshops</w:t>
      </w:r>
    </w:p>
    <w:p w14:paraId="48C05B90" w14:textId="77777777" w:rsidR="0007220A" w:rsidRDefault="0007220A" w:rsidP="00342C22">
      <w:r>
        <w:t>The following consultation and awareness raising activities have taken place in relation to REDD+ and Mongolia’s proposal to develop this national REDD+ Roadmap:</w:t>
      </w:r>
    </w:p>
    <w:p w14:paraId="16856E9E" w14:textId="77777777" w:rsidR="0007220A" w:rsidRDefault="0007220A" w:rsidP="00B701F8">
      <w:pPr>
        <w:numPr>
          <w:ilvl w:val="0"/>
          <w:numId w:val="6"/>
        </w:numPr>
        <w:spacing w:after="120"/>
      </w:pPr>
      <w:proofErr w:type="gramStart"/>
      <w:r>
        <w:t>an</w:t>
      </w:r>
      <w:proofErr w:type="gramEnd"/>
      <w:r>
        <w:t xml:space="preserve"> initial scoping mission by UNDP/UN-REDD Programme in March 2011</w:t>
      </w:r>
    </w:p>
    <w:p w14:paraId="17F16BEF" w14:textId="77777777" w:rsidR="0007220A" w:rsidRDefault="0007220A" w:rsidP="00B701F8">
      <w:pPr>
        <w:numPr>
          <w:ilvl w:val="0"/>
          <w:numId w:val="6"/>
        </w:numPr>
        <w:spacing w:after="120"/>
      </w:pPr>
      <w:proofErr w:type="gramStart"/>
      <w:r>
        <w:t>a</w:t>
      </w:r>
      <w:proofErr w:type="gramEnd"/>
      <w:r>
        <w:t xml:space="preserve"> national-level workshop held in Ulaanbaatar on 13 September 2011, attended by 49 participants.</w:t>
      </w:r>
      <w:r w:rsidRPr="00F236DC">
        <w:rPr>
          <w:rStyle w:val="FootnoteReference"/>
          <w:sz w:val="22"/>
          <w:szCs w:val="22"/>
        </w:rPr>
        <w:footnoteReference w:id="97"/>
      </w:r>
    </w:p>
    <w:p w14:paraId="23C65CB5" w14:textId="77777777" w:rsidR="0007220A" w:rsidRDefault="0007220A" w:rsidP="00B701F8">
      <w:pPr>
        <w:numPr>
          <w:ilvl w:val="0"/>
          <w:numId w:val="6"/>
        </w:numPr>
        <w:spacing w:after="120"/>
      </w:pPr>
      <w:proofErr w:type="gramStart"/>
      <w:r>
        <w:t>representatives</w:t>
      </w:r>
      <w:proofErr w:type="gramEnd"/>
      <w:r>
        <w:t xml:space="preserve"> from UNDP/UN-REDD held face-to-face </w:t>
      </w:r>
      <w:r w:rsidRPr="00A64752">
        <w:t>mee</w:t>
      </w:r>
      <w:r>
        <w:t xml:space="preserve">tings with government agencies and other </w:t>
      </w:r>
      <w:r w:rsidRPr="00A64752">
        <w:t>stakeholders</w:t>
      </w:r>
      <w:r>
        <w:t xml:space="preserve"> during two UN-REDD missions in September and November 2011.  </w:t>
      </w:r>
      <w:r w:rsidRPr="00975568">
        <w:rPr>
          <w:b/>
        </w:rPr>
        <w:t>Annex 1b</w:t>
      </w:r>
      <w:r>
        <w:rPr>
          <w:b/>
        </w:rPr>
        <w:t xml:space="preserve">-1 </w:t>
      </w:r>
      <w:r>
        <w:t>contains a list of people consulted during these missions.</w:t>
      </w:r>
    </w:p>
    <w:p w14:paraId="0BDF5E07" w14:textId="77777777" w:rsidR="0007220A" w:rsidRDefault="0007220A" w:rsidP="00B701F8">
      <w:pPr>
        <w:numPr>
          <w:ilvl w:val="0"/>
          <w:numId w:val="6"/>
        </w:numPr>
        <w:spacing w:after="120"/>
      </w:pPr>
      <w:r>
        <w:t>A presentation on “How can REDD+ assist with adaptation in Mongolia?” to the Second Conference on Climate Change Adaptation – Reducing Vulnerabilities in Agriculture and Forestry Sectors, GIZ, held on 17 – 18 November 2011, Ulaanbaatar, Mongolia.</w:t>
      </w:r>
    </w:p>
    <w:p w14:paraId="1326F6F5" w14:textId="77777777" w:rsidR="0007220A" w:rsidRPr="0065406B" w:rsidRDefault="0007220A" w:rsidP="00B701F8">
      <w:pPr>
        <w:numPr>
          <w:ilvl w:val="0"/>
          <w:numId w:val="6"/>
        </w:numPr>
        <w:spacing w:after="120"/>
      </w:pPr>
      <w:proofErr w:type="gramStart"/>
      <w:r>
        <w:t>a</w:t>
      </w:r>
      <w:proofErr w:type="gramEnd"/>
      <w:r>
        <w:t xml:space="preserve"> regional workshop on 20 November 2011 in Selenge </w:t>
      </w:r>
      <w:r w:rsidRPr="002C6408">
        <w:rPr>
          <w:i/>
        </w:rPr>
        <w:t>aimag</w:t>
      </w:r>
      <w:r>
        <w:t xml:space="preserve">, 200 kilometres north of Ulaanbaatar, attended by 52 participants from Forest Bureaus, Forest Units, Forest User Groups, environmental rangers, and other regional stakeholders (see Regional </w:t>
      </w:r>
      <w:r w:rsidRPr="00F236DC">
        <w:t xml:space="preserve">Consultation Report </w:t>
      </w:r>
      <w:r>
        <w:t>on the UNPD Mongolia website).</w:t>
      </w:r>
    </w:p>
    <w:p w14:paraId="58DCC242" w14:textId="77777777" w:rsidR="0007220A" w:rsidRPr="00F236DC" w:rsidRDefault="0007220A" w:rsidP="00B701F8">
      <w:pPr>
        <w:numPr>
          <w:ilvl w:val="0"/>
          <w:numId w:val="6"/>
        </w:numPr>
        <w:spacing w:after="120"/>
      </w:pPr>
      <w:proofErr w:type="gramStart"/>
      <w:r w:rsidRPr="00F236DC">
        <w:t>a</w:t>
      </w:r>
      <w:proofErr w:type="gramEnd"/>
      <w:r w:rsidRPr="00F236DC">
        <w:t xml:space="preserve"> consultation with members from three Forest User Groups in Mandal </w:t>
      </w:r>
      <w:r w:rsidRPr="00F236DC">
        <w:rPr>
          <w:i/>
        </w:rPr>
        <w:t>soum</w:t>
      </w:r>
      <w:r w:rsidRPr="00F236DC">
        <w:t xml:space="preserve">, Selenge </w:t>
      </w:r>
      <w:r w:rsidRPr="00F236DC">
        <w:rPr>
          <w:i/>
        </w:rPr>
        <w:t>aimag</w:t>
      </w:r>
      <w:r w:rsidRPr="00F236DC">
        <w:t xml:space="preserve"> (21 November 2011)</w:t>
      </w:r>
      <w:r>
        <w:t>.</w:t>
      </w:r>
    </w:p>
    <w:p w14:paraId="28155317" w14:textId="77777777" w:rsidR="0007220A" w:rsidRPr="0065406B" w:rsidRDefault="0007220A" w:rsidP="00B701F8">
      <w:pPr>
        <w:numPr>
          <w:ilvl w:val="0"/>
          <w:numId w:val="6"/>
        </w:numPr>
        <w:spacing w:after="120"/>
      </w:pPr>
      <w:proofErr w:type="gramStart"/>
      <w:r w:rsidRPr="00F236DC">
        <w:t>a</w:t>
      </w:r>
      <w:proofErr w:type="gramEnd"/>
      <w:r w:rsidRPr="00F236DC">
        <w:t xml:space="preserve"> two-day workshop conducted by FAO held on 28-29 November 2011 in Ulaanbaatar on REDD+ Monitoring and MRV, which was attended by over 50 stakeholders.</w:t>
      </w:r>
    </w:p>
    <w:p w14:paraId="55216F86" w14:textId="77777777" w:rsidR="0007220A" w:rsidRPr="0065406B" w:rsidRDefault="0007220A" w:rsidP="00B701F8">
      <w:pPr>
        <w:numPr>
          <w:ilvl w:val="0"/>
          <w:numId w:val="6"/>
        </w:numPr>
        <w:spacing w:after="120"/>
      </w:pPr>
      <w:proofErr w:type="gramStart"/>
      <w:r w:rsidRPr="00F236DC">
        <w:t>a</w:t>
      </w:r>
      <w:proofErr w:type="gramEnd"/>
      <w:r w:rsidRPr="00F236DC">
        <w:t xml:space="preserve"> national level workshop held in Ulaanbaatar on </w:t>
      </w:r>
      <w:r>
        <w:t>13</w:t>
      </w:r>
      <w:r w:rsidRPr="00F236DC">
        <w:t xml:space="preserve"> March 2012 to review and invite additional inputs from key stakeholders to the draft framework of this Roadmap.</w:t>
      </w:r>
    </w:p>
    <w:p w14:paraId="7EC03D2B" w14:textId="77777777" w:rsidR="0007220A" w:rsidRPr="00F236DC" w:rsidRDefault="0007220A" w:rsidP="00B701F8">
      <w:pPr>
        <w:numPr>
          <w:ilvl w:val="0"/>
          <w:numId w:val="6"/>
        </w:numPr>
        <w:spacing w:after="120"/>
      </w:pPr>
      <w:proofErr w:type="gramStart"/>
      <w:r w:rsidRPr="00F236DC">
        <w:t>a</w:t>
      </w:r>
      <w:proofErr w:type="gramEnd"/>
      <w:r w:rsidRPr="00F236DC">
        <w:t xml:space="preserve"> regional workshop on 14-18 March in Khuvsgul aimag,</w:t>
      </w:r>
      <w:r>
        <w:t xml:space="preserve"> (the workshop report is available on the UNDP Mongolia website.</w:t>
      </w:r>
      <w:r w:rsidRPr="00F236DC">
        <w:t xml:space="preserve"> </w:t>
      </w:r>
    </w:p>
    <w:p w14:paraId="2FF7A47E" w14:textId="77777777" w:rsidR="0007220A" w:rsidRPr="009D2CD3" w:rsidRDefault="0007220A" w:rsidP="009D2CD3">
      <w:pPr>
        <w:pStyle w:val="Heading4"/>
      </w:pPr>
      <w:r w:rsidRPr="00DA5EC9">
        <w:t>Television and newspaper reports</w:t>
      </w:r>
    </w:p>
    <w:p w14:paraId="4A6E31A4" w14:textId="77777777" w:rsidR="0007220A" w:rsidRDefault="0007220A" w:rsidP="001874F4">
      <w:pPr>
        <w:spacing w:after="120"/>
      </w:pPr>
      <w:r>
        <w:t xml:space="preserve">The following </w:t>
      </w:r>
      <w:r w:rsidRPr="00932C0E">
        <w:t>newspaper articles</w:t>
      </w:r>
      <w:r>
        <w:t xml:space="preserve"> and television reports have also appeared in Mongolia:</w:t>
      </w:r>
    </w:p>
    <w:p w14:paraId="00733F71" w14:textId="77777777" w:rsidR="0007220A" w:rsidRDefault="0007220A" w:rsidP="00B701F8">
      <w:pPr>
        <w:numPr>
          <w:ilvl w:val="0"/>
          <w:numId w:val="7"/>
        </w:numPr>
        <w:spacing w:after="120"/>
      </w:pPr>
      <w:r>
        <w:t>The Forestry Agency, Make Investments in Forests, the “Political View” newsletter, #170 /391, September 03, 2011.</w:t>
      </w:r>
    </w:p>
    <w:p w14:paraId="605583E0" w14:textId="77777777" w:rsidR="0007220A" w:rsidRDefault="0007220A" w:rsidP="00B701F8">
      <w:pPr>
        <w:numPr>
          <w:ilvl w:val="0"/>
          <w:numId w:val="7"/>
        </w:numPr>
        <w:spacing w:after="120"/>
      </w:pPr>
      <w:r>
        <w:t>The Forestry Agency, Make Investments in Forests, the “Political View” newsletter, #172 /393, September 13, 2011.</w:t>
      </w:r>
    </w:p>
    <w:p w14:paraId="4BB12090" w14:textId="77777777" w:rsidR="0007220A" w:rsidRPr="006A5FCA" w:rsidRDefault="0007220A" w:rsidP="00B701F8">
      <w:pPr>
        <w:numPr>
          <w:ilvl w:val="0"/>
          <w:numId w:val="7"/>
        </w:numPr>
        <w:spacing w:after="120"/>
        <w:rPr>
          <w:color w:val="000000"/>
        </w:rPr>
      </w:pPr>
      <w:r>
        <w:t>“We could get money from the world if we can grow trees</w:t>
      </w:r>
      <w:proofErr w:type="gramStart"/>
      <w:r>
        <w:t>”,</w:t>
      </w:r>
      <w:proofErr w:type="gramEnd"/>
      <w:r>
        <w:t xml:space="preserve"> article </w:t>
      </w:r>
      <w:r w:rsidRPr="00D7362D">
        <w:t>i</w:t>
      </w:r>
      <w:r w:rsidRPr="006A5FCA">
        <w:rPr>
          <w:color w:val="000000"/>
        </w:rPr>
        <w:t xml:space="preserve">n </w:t>
      </w:r>
      <w:r>
        <w:t xml:space="preserve">the “National News </w:t>
      </w:r>
      <w:r>
        <w:rPr>
          <w:lang w:val="mn-MN"/>
        </w:rPr>
        <w:t>news</w:t>
      </w:r>
      <w:r>
        <w:t>letter” (</w:t>
      </w:r>
      <w:r>
        <w:rPr>
          <w:lang w:val="mn-MN"/>
        </w:rPr>
        <w:t xml:space="preserve"># 53 </w:t>
      </w:r>
      <w:r>
        <w:t xml:space="preserve">/053, 29 November, 2011) </w:t>
      </w:r>
      <w:r w:rsidRPr="006A5FCA">
        <w:rPr>
          <w:color w:val="000000"/>
        </w:rPr>
        <w:t>by Mr. Purevtseren, participant in the regional Selenge Workshop on 20 November 2011.</w:t>
      </w:r>
    </w:p>
    <w:p w14:paraId="653B00BD" w14:textId="77777777" w:rsidR="0007220A" w:rsidRDefault="0007220A" w:rsidP="00B701F8">
      <w:pPr>
        <w:numPr>
          <w:ilvl w:val="0"/>
          <w:numId w:val="7"/>
        </w:numPr>
        <w:spacing w:after="120"/>
      </w:pPr>
      <w:r w:rsidRPr="00D7362D">
        <w:lastRenderedPageBreak/>
        <w:t xml:space="preserve">A televised report on the first National REDD+ Workshop held on 13 September 2011 was made on Mongolian National Broadcast (MNB) and Eagle TV and is available here: </w:t>
      </w:r>
      <w:hyperlink r:id="rId41" w:history="1">
        <w:r>
          <w:rPr>
            <w:rStyle w:val="Hyperlink"/>
          </w:rPr>
          <w:t>http://www.undp.mn/news-snrm130911.html</w:t>
        </w:r>
      </w:hyperlink>
      <w:r>
        <w:t>.</w:t>
      </w:r>
    </w:p>
    <w:p w14:paraId="239836FE" w14:textId="77777777" w:rsidR="0007220A" w:rsidRDefault="0007220A" w:rsidP="00342C22">
      <w:pPr>
        <w:pStyle w:val="Heading4"/>
      </w:pPr>
      <w:r>
        <w:t>Website material</w:t>
      </w:r>
    </w:p>
    <w:p w14:paraId="21826A12" w14:textId="77777777" w:rsidR="0007220A" w:rsidRDefault="0007220A" w:rsidP="00342C22">
      <w:r>
        <w:t>At present, there is no dedicated website for REDD+ in Mongolia at present (see the proposal in Component 1c)</w:t>
      </w:r>
      <w:proofErr w:type="gramStart"/>
      <w:r>
        <w:t xml:space="preserve">.  </w:t>
      </w:r>
      <w:proofErr w:type="gramEnd"/>
      <w:r>
        <w:t>As an interim measure, information relating to the development of REDD+ in Mongolia is being made available on the UNDP Mongolia Country Office website on which all reports and presentations from workshops and other stakeholder consultations have been made available.</w:t>
      </w:r>
      <w:r w:rsidRPr="0088637C">
        <w:rPr>
          <w:rStyle w:val="FootnoteReference"/>
        </w:rPr>
        <w:footnoteReference w:id="98"/>
      </w:r>
      <w:proofErr w:type="gramStart"/>
      <w:r>
        <w:t xml:space="preserve">  </w:t>
      </w:r>
      <w:proofErr w:type="gramEnd"/>
      <w:r>
        <w:t>The website also contains a copy of the Decree establishing the Taskforce, a list of Taskforce members</w:t>
      </w:r>
      <w:proofErr w:type="gramStart"/>
      <w:r>
        <w:t xml:space="preserve">.  </w:t>
      </w:r>
      <w:proofErr w:type="gramEnd"/>
      <w:r>
        <w:t>Mongolia will determine how to establish a permanent REDD+ website as part of the National REDD+ Strategy.</w:t>
      </w:r>
    </w:p>
    <w:p w14:paraId="232BE612" w14:textId="77777777" w:rsidR="0007220A" w:rsidRDefault="0007220A" w:rsidP="009D2CD3">
      <w:pPr>
        <w:pStyle w:val="Heading4"/>
      </w:pPr>
      <w:r w:rsidRPr="00836BD6">
        <w:t>List of people consulted during missions in March, Sept and Nov 2011</w:t>
      </w:r>
      <w:bookmarkEnd w:id="475"/>
    </w:p>
    <w:p w14:paraId="6625F67C" w14:textId="77777777" w:rsidR="0007220A" w:rsidRPr="00675D46" w:rsidRDefault="0007220A" w:rsidP="00001A5A">
      <w:r>
        <w:t xml:space="preserve">The following people and organizations were consulted regarding the development of this REDD+ Roadmap for Mongolia during the UNDP / UN-REDD missions in </w:t>
      </w:r>
      <w:r w:rsidRPr="00675D46">
        <w:t>March 2011</w:t>
      </w:r>
      <w:r>
        <w:t>, September 2011, and November 2011 (in alphabetical order):</w:t>
      </w:r>
    </w:p>
    <w:p w14:paraId="596DEADB" w14:textId="77777777" w:rsidR="0007220A" w:rsidRPr="00675D46" w:rsidRDefault="0007220A" w:rsidP="00001A5A">
      <w:r>
        <w:t xml:space="preserve">Mr. Khajidsuren Altantsatsralt, Head, Evergreen Life Association (NGO Mongolia); Renchin Bayanbileg, Mongolian Arborculturalist; Mr. Batbold, B., (Head, Mongolian Environmental Civil </w:t>
      </w:r>
      <w:r w:rsidRPr="007869AD">
        <w:t xml:space="preserve">Council); Mr. Batbold, Dorjgurkhem (Director, Department of International Cooperation, </w:t>
      </w:r>
      <w:r w:rsidRPr="007869AD">
        <w:rPr>
          <w:rFonts w:eastAsia="Times New Roman" w:cs="Calibri"/>
          <w:color w:val="000000"/>
          <w:szCs w:val="22"/>
          <w:lang w:val="en-AU" w:eastAsia="en-AU"/>
        </w:rPr>
        <w:t>MEGD</w:t>
      </w:r>
      <w:r w:rsidRPr="007869AD">
        <w:t>); Mr. Demberel, B.M.</w:t>
      </w:r>
      <w:r>
        <w:t xml:space="preserve"> </w:t>
      </w:r>
      <w:r w:rsidRPr="007869AD">
        <w:t>(Vice Director, Forestry Agency); Dr. Amanda Fine (Wildlife Conservation Society); Mr. Wolfgang Hesse (GIZ); Ms. Otgontsetseg Manaljav, Head of Administration</w:t>
      </w:r>
      <w:r>
        <w:t>, MECC; Ms. Erdenechimeg Manjaa, Forest Relation Officer, MECC; Mr. Munkjargal (ADB Strengthening Carbon Financing for Regional Grassland Management project); Mr. Dominique Reeb (FAO); Mr. Klaus Schmidt-Corsitto (GIZ, Leader of Climate Change and Biodiversity Conservation and Sustainable Management of Natural Resources project); Dr Saurabh Sinha (Senior Economist, UNDP Mongolia); Ms. M. Tungalag (Director, Forestry Agency); representative from the Federation of Mongolia’s Forest Users and Gardeners Union.</w:t>
      </w:r>
    </w:p>
    <w:p w14:paraId="68D7BE67" w14:textId="77777777" w:rsidR="0007220A" w:rsidRDefault="0007220A" w:rsidP="006A5BBA">
      <w:pPr>
        <w:pStyle w:val="Heading2"/>
      </w:pPr>
      <w:r>
        <w:rPr>
          <w:lang w:val="en-US"/>
        </w:rPr>
        <w:br w:type="page"/>
      </w:r>
      <w:bookmarkStart w:id="476" w:name="_Toc317870873"/>
      <w:bookmarkStart w:id="477" w:name="_Toc356377087"/>
      <w:bookmarkStart w:id="478" w:name="_Toc385337322"/>
      <w:bookmarkStart w:id="479" w:name="_Toc386789970"/>
      <w:r w:rsidRPr="00836BD6">
        <w:lastRenderedPageBreak/>
        <w:t>Annex 1c-</w:t>
      </w:r>
      <w:r>
        <w:t>1</w:t>
      </w:r>
      <w:r w:rsidRPr="00836BD6">
        <w:t xml:space="preserve">: </w:t>
      </w:r>
      <w:r>
        <w:t>Indigenous Peoples and E</w:t>
      </w:r>
      <w:r w:rsidRPr="00836BD6">
        <w:t xml:space="preserve">thnic </w:t>
      </w:r>
      <w:r>
        <w:t>M</w:t>
      </w:r>
      <w:r w:rsidRPr="00836BD6">
        <w:t>inorities</w:t>
      </w:r>
      <w:r>
        <w:t xml:space="preserve"> </w:t>
      </w:r>
      <w:r w:rsidRPr="00836BD6">
        <w:t>in Mongolia</w:t>
      </w:r>
      <w:bookmarkEnd w:id="476"/>
      <w:bookmarkEnd w:id="477"/>
      <w:bookmarkEnd w:id="478"/>
      <w:bookmarkEnd w:id="479"/>
    </w:p>
    <w:p w14:paraId="37B0765F" w14:textId="77777777" w:rsidR="0007220A" w:rsidRPr="000957B9" w:rsidRDefault="0007220A" w:rsidP="000957B9">
      <w:r>
        <w:t xml:space="preserve">[Note: Those </w:t>
      </w:r>
      <w:r w:rsidRPr="007777B1">
        <w:rPr>
          <w:i/>
        </w:rPr>
        <w:t>aimags</w:t>
      </w:r>
      <w:r>
        <w:t xml:space="preserve"> located in </w:t>
      </w:r>
      <w:proofErr w:type="gramStart"/>
      <w:r>
        <w:t>northern forested</w:t>
      </w:r>
      <w:proofErr w:type="gramEnd"/>
      <w:r>
        <w:t xml:space="preserve"> areas are highlighted in </w:t>
      </w:r>
      <w:r w:rsidRPr="007777B1">
        <w:rPr>
          <w:b/>
        </w:rPr>
        <w:t>bold</w:t>
      </w:r>
      <w:r>
        <w:rPr>
          <w:b/>
        </w:rPr>
        <w:t>.</w:t>
      </w:r>
      <w:r>
        <w:t>]</w:t>
      </w:r>
    </w:p>
    <w:p w14:paraId="07B9E525" w14:textId="77777777" w:rsidR="0007220A" w:rsidRDefault="0007220A" w:rsidP="002308E2">
      <w:pPr>
        <w:spacing w:after="0"/>
        <w:rPr>
          <w:lang w:eastAsia="nl-NL"/>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
        <w:gridCol w:w="2281"/>
        <w:gridCol w:w="1530"/>
        <w:gridCol w:w="770"/>
        <w:gridCol w:w="2920"/>
      </w:tblGrid>
      <w:tr w:rsidR="0007220A" w:rsidRPr="006A5FCA" w14:paraId="7CE7EEF3" w14:textId="77777777" w:rsidTr="00204A10">
        <w:trPr>
          <w:trHeight w:val="449"/>
          <w:tblHeader/>
          <w:jc w:val="center"/>
        </w:trPr>
        <w:tc>
          <w:tcPr>
            <w:tcW w:w="0" w:type="auto"/>
            <w:shd w:val="clear" w:color="auto" w:fill="DBE5F1"/>
          </w:tcPr>
          <w:p w14:paraId="01986CA0" w14:textId="77777777" w:rsidR="0007220A" w:rsidRPr="006A5FCA" w:rsidRDefault="0007220A" w:rsidP="00D173B2">
            <w:pPr>
              <w:spacing w:after="0"/>
              <w:jc w:val="center"/>
              <w:rPr>
                <w:b/>
                <w:sz w:val="20"/>
                <w:szCs w:val="20"/>
              </w:rPr>
            </w:pPr>
            <w:r w:rsidRPr="006A5FCA">
              <w:rPr>
                <w:b/>
                <w:sz w:val="20"/>
                <w:szCs w:val="20"/>
              </w:rPr>
              <w:t>No.</w:t>
            </w:r>
          </w:p>
        </w:tc>
        <w:tc>
          <w:tcPr>
            <w:tcW w:w="2281" w:type="dxa"/>
            <w:shd w:val="clear" w:color="auto" w:fill="DBE5F1"/>
          </w:tcPr>
          <w:p w14:paraId="4F8BE1BC" w14:textId="77777777" w:rsidR="0007220A" w:rsidRPr="006A5FCA" w:rsidRDefault="0007220A" w:rsidP="00204A10">
            <w:pPr>
              <w:spacing w:after="0"/>
              <w:jc w:val="center"/>
              <w:rPr>
                <w:b/>
                <w:sz w:val="20"/>
                <w:szCs w:val="20"/>
              </w:rPr>
            </w:pPr>
            <w:r w:rsidRPr="006A5FCA">
              <w:rPr>
                <w:b/>
                <w:sz w:val="20"/>
                <w:szCs w:val="20"/>
              </w:rPr>
              <w:t>Nationalities and ethnic groups</w:t>
            </w:r>
          </w:p>
        </w:tc>
        <w:tc>
          <w:tcPr>
            <w:tcW w:w="1530" w:type="dxa"/>
            <w:shd w:val="clear" w:color="auto" w:fill="DBE5F1"/>
          </w:tcPr>
          <w:p w14:paraId="445FB833" w14:textId="77777777" w:rsidR="0007220A" w:rsidRPr="006A5FCA" w:rsidRDefault="0007220A" w:rsidP="00D173B2">
            <w:pPr>
              <w:spacing w:after="0"/>
              <w:jc w:val="center"/>
              <w:rPr>
                <w:b/>
                <w:sz w:val="20"/>
                <w:szCs w:val="20"/>
              </w:rPr>
            </w:pPr>
            <w:r w:rsidRPr="006A5FCA">
              <w:rPr>
                <w:b/>
                <w:sz w:val="20"/>
                <w:szCs w:val="20"/>
              </w:rPr>
              <w:t>Number of population</w:t>
            </w:r>
          </w:p>
        </w:tc>
        <w:tc>
          <w:tcPr>
            <w:tcW w:w="770" w:type="dxa"/>
            <w:shd w:val="clear" w:color="auto" w:fill="DBE5F1"/>
          </w:tcPr>
          <w:p w14:paraId="272A45BC" w14:textId="77777777" w:rsidR="0007220A" w:rsidRPr="006A5FCA" w:rsidRDefault="0007220A" w:rsidP="00D173B2">
            <w:pPr>
              <w:spacing w:after="0"/>
              <w:jc w:val="center"/>
              <w:rPr>
                <w:b/>
                <w:sz w:val="20"/>
                <w:szCs w:val="20"/>
              </w:rPr>
            </w:pPr>
            <w:r w:rsidRPr="006A5FCA">
              <w:rPr>
                <w:b/>
                <w:sz w:val="20"/>
                <w:szCs w:val="20"/>
              </w:rPr>
              <w:t>In %.</w:t>
            </w:r>
          </w:p>
        </w:tc>
        <w:tc>
          <w:tcPr>
            <w:tcW w:w="2920" w:type="dxa"/>
            <w:shd w:val="clear" w:color="auto" w:fill="DBE5F1"/>
          </w:tcPr>
          <w:p w14:paraId="1BC20288" w14:textId="77777777" w:rsidR="0007220A" w:rsidRPr="006A5FCA" w:rsidRDefault="0007220A" w:rsidP="00D173B2">
            <w:pPr>
              <w:spacing w:after="0"/>
              <w:jc w:val="center"/>
              <w:rPr>
                <w:b/>
                <w:sz w:val="20"/>
                <w:szCs w:val="20"/>
              </w:rPr>
            </w:pPr>
            <w:r w:rsidRPr="006A5FCA">
              <w:rPr>
                <w:b/>
                <w:i/>
                <w:sz w:val="20"/>
                <w:szCs w:val="20"/>
              </w:rPr>
              <w:t>Aimag</w:t>
            </w:r>
            <w:r w:rsidRPr="006A5FCA">
              <w:rPr>
                <w:b/>
                <w:sz w:val="20"/>
                <w:szCs w:val="20"/>
              </w:rPr>
              <w:t xml:space="preserve"> in which most nationalities / ethnic groups live </w:t>
            </w:r>
          </w:p>
        </w:tc>
      </w:tr>
      <w:tr w:rsidR="0007220A" w:rsidRPr="006A5FCA" w14:paraId="1DEADB8D" w14:textId="77777777" w:rsidTr="00204A10">
        <w:trPr>
          <w:jc w:val="center"/>
        </w:trPr>
        <w:tc>
          <w:tcPr>
            <w:tcW w:w="0" w:type="auto"/>
            <w:vAlign w:val="center"/>
          </w:tcPr>
          <w:p w14:paraId="68C6CE6B"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2DE9DFAD" w14:textId="77777777" w:rsidR="0007220A" w:rsidRPr="006A5FCA" w:rsidRDefault="0007220A" w:rsidP="00D173B2">
            <w:pPr>
              <w:spacing w:after="0"/>
              <w:jc w:val="left"/>
              <w:rPr>
                <w:sz w:val="20"/>
                <w:szCs w:val="20"/>
              </w:rPr>
            </w:pPr>
            <w:r w:rsidRPr="006A5FCA">
              <w:rPr>
                <w:sz w:val="20"/>
                <w:szCs w:val="20"/>
              </w:rPr>
              <w:t>Khalkh</w:t>
            </w:r>
          </w:p>
        </w:tc>
        <w:tc>
          <w:tcPr>
            <w:tcW w:w="1530" w:type="dxa"/>
            <w:vAlign w:val="center"/>
          </w:tcPr>
          <w:p w14:paraId="0036AC8B" w14:textId="77777777" w:rsidR="0007220A" w:rsidRPr="006A5FCA" w:rsidRDefault="0007220A" w:rsidP="00D173B2">
            <w:pPr>
              <w:spacing w:after="0"/>
              <w:jc w:val="right"/>
              <w:rPr>
                <w:sz w:val="20"/>
                <w:szCs w:val="20"/>
              </w:rPr>
            </w:pPr>
            <w:r w:rsidRPr="006A5FCA">
              <w:rPr>
                <w:sz w:val="20"/>
                <w:szCs w:val="20"/>
              </w:rPr>
              <w:t>2,168,141</w:t>
            </w:r>
          </w:p>
        </w:tc>
        <w:tc>
          <w:tcPr>
            <w:tcW w:w="770" w:type="dxa"/>
            <w:vAlign w:val="center"/>
          </w:tcPr>
          <w:p w14:paraId="4C8608EB" w14:textId="77777777" w:rsidR="0007220A" w:rsidRPr="006A5FCA" w:rsidRDefault="0007220A" w:rsidP="00D173B2">
            <w:pPr>
              <w:spacing w:after="0"/>
              <w:jc w:val="right"/>
              <w:rPr>
                <w:sz w:val="20"/>
                <w:szCs w:val="20"/>
              </w:rPr>
            </w:pPr>
            <w:r w:rsidRPr="006A5FCA">
              <w:rPr>
                <w:sz w:val="20"/>
                <w:szCs w:val="20"/>
              </w:rPr>
              <w:t>82.4</w:t>
            </w:r>
          </w:p>
        </w:tc>
        <w:tc>
          <w:tcPr>
            <w:tcW w:w="2920" w:type="dxa"/>
            <w:vAlign w:val="center"/>
          </w:tcPr>
          <w:p w14:paraId="4D10F098" w14:textId="77777777" w:rsidR="0007220A" w:rsidRPr="006A5FCA" w:rsidRDefault="0007220A" w:rsidP="00D173B2">
            <w:pPr>
              <w:spacing w:after="0"/>
              <w:jc w:val="left"/>
              <w:rPr>
                <w:sz w:val="20"/>
                <w:szCs w:val="20"/>
              </w:rPr>
            </w:pPr>
            <w:r w:rsidRPr="006A5FCA">
              <w:rPr>
                <w:sz w:val="20"/>
                <w:szCs w:val="20"/>
              </w:rPr>
              <w:t>Ulaanbaatar (47.8)</w:t>
            </w:r>
          </w:p>
        </w:tc>
      </w:tr>
      <w:tr w:rsidR="0007220A" w:rsidRPr="006A5FCA" w14:paraId="41C1B856" w14:textId="77777777" w:rsidTr="00204A10">
        <w:trPr>
          <w:jc w:val="center"/>
        </w:trPr>
        <w:tc>
          <w:tcPr>
            <w:tcW w:w="0" w:type="auto"/>
            <w:vAlign w:val="center"/>
          </w:tcPr>
          <w:p w14:paraId="55F56C04"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433DAD58" w14:textId="77777777" w:rsidR="0007220A" w:rsidRPr="006A5FCA" w:rsidRDefault="0007220A" w:rsidP="00D173B2">
            <w:pPr>
              <w:spacing w:after="0"/>
              <w:jc w:val="left"/>
              <w:rPr>
                <w:sz w:val="20"/>
                <w:szCs w:val="20"/>
              </w:rPr>
            </w:pPr>
            <w:r w:rsidRPr="006A5FCA">
              <w:rPr>
                <w:sz w:val="20"/>
                <w:szCs w:val="20"/>
              </w:rPr>
              <w:t>Kazakh</w:t>
            </w:r>
          </w:p>
        </w:tc>
        <w:tc>
          <w:tcPr>
            <w:tcW w:w="1530" w:type="dxa"/>
            <w:vAlign w:val="center"/>
          </w:tcPr>
          <w:p w14:paraId="302FE548" w14:textId="77777777" w:rsidR="0007220A" w:rsidRPr="006A5FCA" w:rsidRDefault="0007220A" w:rsidP="00D173B2">
            <w:pPr>
              <w:spacing w:after="0"/>
              <w:jc w:val="right"/>
              <w:rPr>
                <w:sz w:val="20"/>
                <w:szCs w:val="20"/>
              </w:rPr>
            </w:pPr>
            <w:r w:rsidRPr="006A5FCA">
              <w:rPr>
                <w:sz w:val="20"/>
                <w:szCs w:val="20"/>
              </w:rPr>
              <w:t>101 526</w:t>
            </w:r>
          </w:p>
        </w:tc>
        <w:tc>
          <w:tcPr>
            <w:tcW w:w="770" w:type="dxa"/>
            <w:vAlign w:val="center"/>
          </w:tcPr>
          <w:p w14:paraId="387BCC9B" w14:textId="77777777" w:rsidR="0007220A" w:rsidRPr="006A5FCA" w:rsidRDefault="0007220A" w:rsidP="00D173B2">
            <w:pPr>
              <w:spacing w:after="0"/>
              <w:jc w:val="right"/>
              <w:rPr>
                <w:sz w:val="20"/>
                <w:szCs w:val="20"/>
              </w:rPr>
            </w:pPr>
            <w:r w:rsidRPr="006A5FCA">
              <w:rPr>
                <w:sz w:val="20"/>
                <w:szCs w:val="20"/>
              </w:rPr>
              <w:t>3.9</w:t>
            </w:r>
          </w:p>
        </w:tc>
        <w:tc>
          <w:tcPr>
            <w:tcW w:w="2920" w:type="dxa"/>
            <w:vAlign w:val="center"/>
          </w:tcPr>
          <w:p w14:paraId="00651ACC" w14:textId="77777777" w:rsidR="0007220A" w:rsidRPr="006A5FCA" w:rsidRDefault="0007220A" w:rsidP="00D173B2">
            <w:pPr>
              <w:spacing w:after="0"/>
              <w:jc w:val="left"/>
              <w:rPr>
                <w:sz w:val="20"/>
                <w:szCs w:val="20"/>
              </w:rPr>
            </w:pPr>
            <w:r w:rsidRPr="006A5FCA">
              <w:rPr>
                <w:sz w:val="20"/>
                <w:szCs w:val="20"/>
              </w:rPr>
              <w:t>Bayan-Ulgii (75.6)</w:t>
            </w:r>
          </w:p>
        </w:tc>
      </w:tr>
      <w:tr w:rsidR="0007220A" w:rsidRPr="006A5FCA" w14:paraId="2D49BE28" w14:textId="77777777" w:rsidTr="00204A10">
        <w:trPr>
          <w:jc w:val="center"/>
        </w:trPr>
        <w:tc>
          <w:tcPr>
            <w:tcW w:w="0" w:type="auto"/>
            <w:vAlign w:val="center"/>
          </w:tcPr>
          <w:p w14:paraId="3FC985DF"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3121A0F1" w14:textId="77777777" w:rsidR="0007220A" w:rsidRPr="006A5FCA" w:rsidRDefault="0007220A" w:rsidP="00D173B2">
            <w:pPr>
              <w:spacing w:after="0"/>
              <w:jc w:val="left"/>
              <w:rPr>
                <w:sz w:val="20"/>
                <w:szCs w:val="20"/>
              </w:rPr>
            </w:pPr>
            <w:r w:rsidRPr="006A5FCA">
              <w:rPr>
                <w:sz w:val="20"/>
                <w:szCs w:val="20"/>
              </w:rPr>
              <w:t>Durvud</w:t>
            </w:r>
          </w:p>
        </w:tc>
        <w:tc>
          <w:tcPr>
            <w:tcW w:w="1530" w:type="dxa"/>
            <w:vAlign w:val="center"/>
          </w:tcPr>
          <w:p w14:paraId="72280AB9" w14:textId="77777777" w:rsidR="0007220A" w:rsidRPr="006A5FCA" w:rsidRDefault="0007220A" w:rsidP="00D173B2">
            <w:pPr>
              <w:spacing w:after="0"/>
              <w:jc w:val="right"/>
              <w:rPr>
                <w:sz w:val="20"/>
                <w:szCs w:val="20"/>
              </w:rPr>
            </w:pPr>
            <w:r w:rsidRPr="006A5FCA">
              <w:rPr>
                <w:sz w:val="20"/>
                <w:szCs w:val="20"/>
              </w:rPr>
              <w:t>72 403</w:t>
            </w:r>
          </w:p>
        </w:tc>
        <w:tc>
          <w:tcPr>
            <w:tcW w:w="770" w:type="dxa"/>
            <w:vAlign w:val="center"/>
          </w:tcPr>
          <w:p w14:paraId="05305EDC" w14:textId="77777777" w:rsidR="0007220A" w:rsidRPr="006A5FCA" w:rsidRDefault="0007220A" w:rsidP="00D173B2">
            <w:pPr>
              <w:spacing w:after="0"/>
              <w:jc w:val="right"/>
              <w:rPr>
                <w:sz w:val="20"/>
                <w:szCs w:val="20"/>
              </w:rPr>
            </w:pPr>
            <w:r w:rsidRPr="006A5FCA">
              <w:rPr>
                <w:sz w:val="20"/>
                <w:szCs w:val="20"/>
              </w:rPr>
              <w:t>2.8</w:t>
            </w:r>
          </w:p>
        </w:tc>
        <w:tc>
          <w:tcPr>
            <w:tcW w:w="2920" w:type="dxa"/>
            <w:vAlign w:val="center"/>
          </w:tcPr>
          <w:p w14:paraId="2BB3D6F2" w14:textId="77777777" w:rsidR="0007220A" w:rsidRPr="006A5FCA" w:rsidRDefault="0007220A" w:rsidP="00D173B2">
            <w:pPr>
              <w:spacing w:after="0"/>
              <w:jc w:val="left"/>
              <w:rPr>
                <w:sz w:val="20"/>
                <w:szCs w:val="20"/>
              </w:rPr>
            </w:pPr>
            <w:r w:rsidRPr="006A5FCA">
              <w:rPr>
                <w:sz w:val="20"/>
                <w:szCs w:val="20"/>
              </w:rPr>
              <w:t>Uvs (42.9)</w:t>
            </w:r>
          </w:p>
        </w:tc>
      </w:tr>
      <w:tr w:rsidR="0007220A" w:rsidRPr="006A5FCA" w14:paraId="6D78F9A2" w14:textId="77777777" w:rsidTr="00204A10">
        <w:trPr>
          <w:jc w:val="center"/>
        </w:trPr>
        <w:tc>
          <w:tcPr>
            <w:tcW w:w="0" w:type="auto"/>
            <w:vAlign w:val="center"/>
          </w:tcPr>
          <w:p w14:paraId="0110DFDF"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7F693198" w14:textId="77777777" w:rsidR="0007220A" w:rsidRPr="006A5FCA" w:rsidRDefault="0007220A" w:rsidP="00D173B2">
            <w:pPr>
              <w:spacing w:after="0"/>
              <w:jc w:val="left"/>
              <w:rPr>
                <w:sz w:val="20"/>
                <w:szCs w:val="20"/>
              </w:rPr>
            </w:pPr>
            <w:r w:rsidRPr="006A5FCA">
              <w:rPr>
                <w:sz w:val="20"/>
                <w:szCs w:val="20"/>
              </w:rPr>
              <w:t>Bayad</w:t>
            </w:r>
          </w:p>
        </w:tc>
        <w:tc>
          <w:tcPr>
            <w:tcW w:w="1530" w:type="dxa"/>
            <w:vAlign w:val="center"/>
          </w:tcPr>
          <w:p w14:paraId="01A08E48" w14:textId="77777777" w:rsidR="0007220A" w:rsidRPr="006A5FCA" w:rsidRDefault="0007220A" w:rsidP="00D173B2">
            <w:pPr>
              <w:spacing w:after="0"/>
              <w:jc w:val="right"/>
              <w:rPr>
                <w:sz w:val="20"/>
                <w:szCs w:val="20"/>
              </w:rPr>
            </w:pPr>
            <w:r w:rsidRPr="006A5FCA">
              <w:rPr>
                <w:sz w:val="20"/>
                <w:szCs w:val="20"/>
              </w:rPr>
              <w:t>56 573</w:t>
            </w:r>
          </w:p>
        </w:tc>
        <w:tc>
          <w:tcPr>
            <w:tcW w:w="770" w:type="dxa"/>
            <w:vAlign w:val="center"/>
          </w:tcPr>
          <w:p w14:paraId="077F1B21" w14:textId="77777777" w:rsidR="0007220A" w:rsidRPr="006A5FCA" w:rsidRDefault="0007220A" w:rsidP="00D173B2">
            <w:pPr>
              <w:spacing w:after="0"/>
              <w:jc w:val="right"/>
              <w:rPr>
                <w:sz w:val="20"/>
                <w:szCs w:val="20"/>
              </w:rPr>
            </w:pPr>
            <w:r w:rsidRPr="006A5FCA">
              <w:rPr>
                <w:sz w:val="20"/>
                <w:szCs w:val="20"/>
              </w:rPr>
              <w:t>2.2</w:t>
            </w:r>
          </w:p>
        </w:tc>
        <w:tc>
          <w:tcPr>
            <w:tcW w:w="2920" w:type="dxa"/>
            <w:vAlign w:val="center"/>
          </w:tcPr>
          <w:p w14:paraId="32407298" w14:textId="77777777" w:rsidR="0007220A" w:rsidRPr="006A5FCA" w:rsidRDefault="0007220A" w:rsidP="00D173B2">
            <w:pPr>
              <w:spacing w:after="0"/>
              <w:jc w:val="left"/>
              <w:rPr>
                <w:sz w:val="20"/>
                <w:szCs w:val="20"/>
              </w:rPr>
            </w:pPr>
            <w:r w:rsidRPr="006A5FCA">
              <w:rPr>
                <w:sz w:val="20"/>
                <w:szCs w:val="20"/>
              </w:rPr>
              <w:t>Uvs (45.4)</w:t>
            </w:r>
          </w:p>
        </w:tc>
      </w:tr>
      <w:tr w:rsidR="0007220A" w:rsidRPr="006A5FCA" w14:paraId="2364347C" w14:textId="77777777" w:rsidTr="00204A10">
        <w:trPr>
          <w:jc w:val="center"/>
        </w:trPr>
        <w:tc>
          <w:tcPr>
            <w:tcW w:w="0" w:type="auto"/>
            <w:vAlign w:val="center"/>
          </w:tcPr>
          <w:p w14:paraId="550DBE30"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0B46231D" w14:textId="77777777" w:rsidR="0007220A" w:rsidRPr="006A5FCA" w:rsidRDefault="0007220A" w:rsidP="00D173B2">
            <w:pPr>
              <w:spacing w:after="0"/>
              <w:jc w:val="left"/>
              <w:rPr>
                <w:sz w:val="20"/>
                <w:szCs w:val="20"/>
              </w:rPr>
            </w:pPr>
            <w:r w:rsidRPr="006A5FCA">
              <w:rPr>
                <w:sz w:val="20"/>
                <w:szCs w:val="20"/>
              </w:rPr>
              <w:t xml:space="preserve">Buriad </w:t>
            </w:r>
          </w:p>
        </w:tc>
        <w:tc>
          <w:tcPr>
            <w:tcW w:w="1530" w:type="dxa"/>
            <w:vAlign w:val="center"/>
          </w:tcPr>
          <w:p w14:paraId="1CBDC3B0" w14:textId="77777777" w:rsidR="0007220A" w:rsidRPr="006A5FCA" w:rsidRDefault="0007220A" w:rsidP="00D173B2">
            <w:pPr>
              <w:spacing w:after="0"/>
              <w:jc w:val="right"/>
              <w:rPr>
                <w:sz w:val="20"/>
                <w:szCs w:val="20"/>
              </w:rPr>
            </w:pPr>
            <w:r w:rsidRPr="006A5FCA">
              <w:rPr>
                <w:sz w:val="20"/>
                <w:szCs w:val="20"/>
              </w:rPr>
              <w:t>45087</w:t>
            </w:r>
          </w:p>
        </w:tc>
        <w:tc>
          <w:tcPr>
            <w:tcW w:w="770" w:type="dxa"/>
            <w:vAlign w:val="center"/>
          </w:tcPr>
          <w:p w14:paraId="3708FA99" w14:textId="77777777" w:rsidR="0007220A" w:rsidRPr="006A5FCA" w:rsidRDefault="0007220A" w:rsidP="00D173B2">
            <w:pPr>
              <w:spacing w:after="0"/>
              <w:jc w:val="right"/>
              <w:rPr>
                <w:sz w:val="20"/>
                <w:szCs w:val="20"/>
              </w:rPr>
            </w:pPr>
            <w:r w:rsidRPr="006A5FCA">
              <w:rPr>
                <w:sz w:val="20"/>
                <w:szCs w:val="20"/>
              </w:rPr>
              <w:t>1.7</w:t>
            </w:r>
          </w:p>
        </w:tc>
        <w:tc>
          <w:tcPr>
            <w:tcW w:w="2920" w:type="dxa"/>
            <w:vAlign w:val="center"/>
          </w:tcPr>
          <w:p w14:paraId="6E829A3E" w14:textId="77777777" w:rsidR="0007220A" w:rsidRPr="006A5FCA" w:rsidRDefault="0007220A" w:rsidP="00D173B2">
            <w:pPr>
              <w:spacing w:after="0"/>
              <w:jc w:val="left"/>
              <w:rPr>
                <w:sz w:val="20"/>
                <w:szCs w:val="20"/>
              </w:rPr>
            </w:pPr>
            <w:r w:rsidRPr="006A5FCA">
              <w:rPr>
                <w:sz w:val="20"/>
                <w:szCs w:val="20"/>
              </w:rPr>
              <w:t>Dornod (35.4)</w:t>
            </w:r>
          </w:p>
        </w:tc>
      </w:tr>
      <w:tr w:rsidR="0007220A" w:rsidRPr="006A5FCA" w14:paraId="3C11C854" w14:textId="77777777" w:rsidTr="00204A10">
        <w:trPr>
          <w:jc w:val="center"/>
        </w:trPr>
        <w:tc>
          <w:tcPr>
            <w:tcW w:w="0" w:type="auto"/>
            <w:vAlign w:val="center"/>
          </w:tcPr>
          <w:p w14:paraId="563E4B8B"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2EE4ECD0" w14:textId="77777777" w:rsidR="0007220A" w:rsidRPr="006A5FCA" w:rsidRDefault="0007220A" w:rsidP="00D173B2">
            <w:pPr>
              <w:spacing w:after="0"/>
              <w:jc w:val="left"/>
              <w:rPr>
                <w:sz w:val="20"/>
                <w:szCs w:val="20"/>
              </w:rPr>
            </w:pPr>
            <w:r w:rsidRPr="006A5FCA">
              <w:rPr>
                <w:sz w:val="20"/>
                <w:szCs w:val="20"/>
              </w:rPr>
              <w:t>Zakhchin</w:t>
            </w:r>
          </w:p>
        </w:tc>
        <w:tc>
          <w:tcPr>
            <w:tcW w:w="1530" w:type="dxa"/>
            <w:vAlign w:val="center"/>
          </w:tcPr>
          <w:p w14:paraId="1F5DAED2" w14:textId="77777777" w:rsidR="0007220A" w:rsidRPr="006A5FCA" w:rsidRDefault="0007220A" w:rsidP="00D173B2">
            <w:pPr>
              <w:spacing w:after="0"/>
              <w:jc w:val="right"/>
              <w:rPr>
                <w:sz w:val="20"/>
                <w:szCs w:val="20"/>
              </w:rPr>
            </w:pPr>
            <w:r w:rsidRPr="006A5FCA">
              <w:rPr>
                <w:sz w:val="20"/>
                <w:szCs w:val="20"/>
              </w:rPr>
              <w:t>32845</w:t>
            </w:r>
          </w:p>
        </w:tc>
        <w:tc>
          <w:tcPr>
            <w:tcW w:w="770" w:type="dxa"/>
            <w:vAlign w:val="center"/>
          </w:tcPr>
          <w:p w14:paraId="68087E29" w14:textId="77777777" w:rsidR="0007220A" w:rsidRPr="006A5FCA" w:rsidRDefault="0007220A" w:rsidP="00D173B2">
            <w:pPr>
              <w:spacing w:after="0"/>
              <w:jc w:val="right"/>
              <w:rPr>
                <w:sz w:val="20"/>
                <w:szCs w:val="20"/>
              </w:rPr>
            </w:pPr>
            <w:r w:rsidRPr="006A5FCA">
              <w:rPr>
                <w:sz w:val="20"/>
                <w:szCs w:val="20"/>
              </w:rPr>
              <w:t>1.2</w:t>
            </w:r>
          </w:p>
        </w:tc>
        <w:tc>
          <w:tcPr>
            <w:tcW w:w="2920" w:type="dxa"/>
            <w:vAlign w:val="center"/>
          </w:tcPr>
          <w:p w14:paraId="28DCDCDD" w14:textId="77777777" w:rsidR="0007220A" w:rsidRPr="006A5FCA" w:rsidRDefault="0007220A" w:rsidP="00D173B2">
            <w:pPr>
              <w:spacing w:after="0"/>
              <w:jc w:val="left"/>
              <w:rPr>
                <w:sz w:val="20"/>
                <w:szCs w:val="20"/>
              </w:rPr>
            </w:pPr>
            <w:r w:rsidRPr="006A5FCA">
              <w:rPr>
                <w:sz w:val="20"/>
                <w:szCs w:val="20"/>
              </w:rPr>
              <w:t>Khovd (60.3)</w:t>
            </w:r>
          </w:p>
        </w:tc>
      </w:tr>
      <w:tr w:rsidR="0007220A" w:rsidRPr="006A5FCA" w14:paraId="3879D611" w14:textId="77777777" w:rsidTr="00204A10">
        <w:trPr>
          <w:jc w:val="center"/>
        </w:trPr>
        <w:tc>
          <w:tcPr>
            <w:tcW w:w="0" w:type="auto"/>
            <w:vAlign w:val="center"/>
          </w:tcPr>
          <w:p w14:paraId="113F0148"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3920D490" w14:textId="77777777" w:rsidR="0007220A" w:rsidRPr="006A5FCA" w:rsidRDefault="0007220A" w:rsidP="00D173B2">
            <w:pPr>
              <w:spacing w:after="0"/>
              <w:jc w:val="left"/>
              <w:rPr>
                <w:sz w:val="20"/>
                <w:szCs w:val="20"/>
              </w:rPr>
            </w:pPr>
            <w:r w:rsidRPr="006A5FCA">
              <w:rPr>
                <w:sz w:val="20"/>
                <w:szCs w:val="20"/>
              </w:rPr>
              <w:t>Dariganga</w:t>
            </w:r>
          </w:p>
        </w:tc>
        <w:tc>
          <w:tcPr>
            <w:tcW w:w="1530" w:type="dxa"/>
            <w:vAlign w:val="center"/>
          </w:tcPr>
          <w:p w14:paraId="3B877500" w14:textId="77777777" w:rsidR="0007220A" w:rsidRPr="006A5FCA" w:rsidRDefault="0007220A" w:rsidP="00D173B2">
            <w:pPr>
              <w:spacing w:after="0"/>
              <w:jc w:val="right"/>
              <w:rPr>
                <w:sz w:val="20"/>
                <w:szCs w:val="20"/>
              </w:rPr>
            </w:pPr>
            <w:r w:rsidRPr="006A5FCA">
              <w:rPr>
                <w:sz w:val="20"/>
                <w:szCs w:val="20"/>
              </w:rPr>
              <w:t>27412</w:t>
            </w:r>
          </w:p>
        </w:tc>
        <w:tc>
          <w:tcPr>
            <w:tcW w:w="770" w:type="dxa"/>
            <w:vAlign w:val="center"/>
          </w:tcPr>
          <w:p w14:paraId="56A04EED" w14:textId="77777777" w:rsidR="0007220A" w:rsidRPr="006A5FCA" w:rsidRDefault="0007220A" w:rsidP="00D173B2">
            <w:pPr>
              <w:spacing w:after="0"/>
              <w:jc w:val="right"/>
              <w:rPr>
                <w:sz w:val="20"/>
                <w:szCs w:val="20"/>
              </w:rPr>
            </w:pPr>
            <w:r w:rsidRPr="006A5FCA">
              <w:rPr>
                <w:sz w:val="20"/>
                <w:szCs w:val="20"/>
              </w:rPr>
              <w:t>1.0</w:t>
            </w:r>
          </w:p>
        </w:tc>
        <w:tc>
          <w:tcPr>
            <w:tcW w:w="2920" w:type="dxa"/>
            <w:vAlign w:val="center"/>
          </w:tcPr>
          <w:p w14:paraId="5F00B057" w14:textId="77777777" w:rsidR="0007220A" w:rsidRPr="006A5FCA" w:rsidRDefault="0007220A" w:rsidP="00D173B2">
            <w:pPr>
              <w:spacing w:after="0"/>
              <w:jc w:val="left"/>
              <w:rPr>
                <w:sz w:val="20"/>
                <w:szCs w:val="20"/>
              </w:rPr>
            </w:pPr>
            <w:r w:rsidRPr="006A5FCA">
              <w:rPr>
                <w:sz w:val="20"/>
                <w:szCs w:val="20"/>
              </w:rPr>
              <w:t>Sukhbaatar (78.4)</w:t>
            </w:r>
          </w:p>
        </w:tc>
      </w:tr>
      <w:tr w:rsidR="0007220A" w:rsidRPr="006A5FCA" w14:paraId="319593DC" w14:textId="77777777" w:rsidTr="00204A10">
        <w:trPr>
          <w:jc w:val="center"/>
        </w:trPr>
        <w:tc>
          <w:tcPr>
            <w:tcW w:w="0" w:type="auto"/>
            <w:vAlign w:val="center"/>
          </w:tcPr>
          <w:p w14:paraId="3516298F"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2E45358E" w14:textId="77777777" w:rsidR="0007220A" w:rsidRPr="006A5FCA" w:rsidRDefault="0007220A" w:rsidP="00D173B2">
            <w:pPr>
              <w:spacing w:after="0"/>
              <w:jc w:val="left"/>
              <w:rPr>
                <w:sz w:val="20"/>
                <w:szCs w:val="20"/>
              </w:rPr>
            </w:pPr>
            <w:r w:rsidRPr="006A5FCA">
              <w:rPr>
                <w:sz w:val="20"/>
                <w:szCs w:val="20"/>
              </w:rPr>
              <w:t>Uriankhai</w:t>
            </w:r>
          </w:p>
        </w:tc>
        <w:tc>
          <w:tcPr>
            <w:tcW w:w="1530" w:type="dxa"/>
            <w:vAlign w:val="center"/>
          </w:tcPr>
          <w:p w14:paraId="302463ED" w14:textId="77777777" w:rsidR="0007220A" w:rsidRPr="006A5FCA" w:rsidRDefault="0007220A" w:rsidP="00D173B2">
            <w:pPr>
              <w:spacing w:after="0"/>
              <w:jc w:val="right"/>
              <w:rPr>
                <w:sz w:val="20"/>
                <w:szCs w:val="20"/>
              </w:rPr>
            </w:pPr>
            <w:r w:rsidRPr="006A5FCA">
              <w:rPr>
                <w:sz w:val="20"/>
                <w:szCs w:val="20"/>
              </w:rPr>
              <w:t>26654</w:t>
            </w:r>
          </w:p>
        </w:tc>
        <w:tc>
          <w:tcPr>
            <w:tcW w:w="770" w:type="dxa"/>
            <w:vAlign w:val="center"/>
          </w:tcPr>
          <w:p w14:paraId="7F1A3EAE" w14:textId="77777777" w:rsidR="0007220A" w:rsidRPr="006A5FCA" w:rsidRDefault="0007220A" w:rsidP="00D173B2">
            <w:pPr>
              <w:spacing w:after="0"/>
              <w:jc w:val="right"/>
              <w:rPr>
                <w:sz w:val="20"/>
                <w:szCs w:val="20"/>
              </w:rPr>
            </w:pPr>
            <w:r w:rsidRPr="006A5FCA">
              <w:rPr>
                <w:sz w:val="20"/>
                <w:szCs w:val="20"/>
              </w:rPr>
              <w:t>1.0</w:t>
            </w:r>
          </w:p>
        </w:tc>
        <w:tc>
          <w:tcPr>
            <w:tcW w:w="2920" w:type="dxa"/>
            <w:vAlign w:val="center"/>
          </w:tcPr>
          <w:p w14:paraId="2CE39345" w14:textId="77777777" w:rsidR="0007220A" w:rsidRPr="006A5FCA" w:rsidRDefault="0007220A" w:rsidP="00D173B2">
            <w:pPr>
              <w:spacing w:after="0"/>
              <w:jc w:val="left"/>
              <w:rPr>
                <w:sz w:val="20"/>
                <w:szCs w:val="20"/>
              </w:rPr>
            </w:pPr>
            <w:r w:rsidRPr="006A5FCA">
              <w:rPr>
                <w:sz w:val="20"/>
                <w:szCs w:val="20"/>
              </w:rPr>
              <w:t>Khovd (23.4)</w:t>
            </w:r>
          </w:p>
        </w:tc>
      </w:tr>
      <w:tr w:rsidR="0007220A" w:rsidRPr="006A5FCA" w14:paraId="6402D58F" w14:textId="77777777" w:rsidTr="00204A10">
        <w:trPr>
          <w:jc w:val="center"/>
        </w:trPr>
        <w:tc>
          <w:tcPr>
            <w:tcW w:w="0" w:type="auto"/>
            <w:vAlign w:val="center"/>
          </w:tcPr>
          <w:p w14:paraId="525637F0"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50ACC3EF" w14:textId="77777777" w:rsidR="0007220A" w:rsidRPr="006A5FCA" w:rsidRDefault="0007220A" w:rsidP="00D173B2">
            <w:pPr>
              <w:spacing w:after="0"/>
              <w:jc w:val="left"/>
              <w:rPr>
                <w:b/>
                <w:sz w:val="20"/>
                <w:szCs w:val="20"/>
              </w:rPr>
            </w:pPr>
            <w:r w:rsidRPr="006A5FCA">
              <w:rPr>
                <w:b/>
                <w:sz w:val="20"/>
                <w:szCs w:val="20"/>
              </w:rPr>
              <w:t>Darkhad</w:t>
            </w:r>
          </w:p>
        </w:tc>
        <w:tc>
          <w:tcPr>
            <w:tcW w:w="1530" w:type="dxa"/>
            <w:vAlign w:val="center"/>
          </w:tcPr>
          <w:p w14:paraId="0EE5882F" w14:textId="77777777" w:rsidR="0007220A" w:rsidRPr="006A5FCA" w:rsidRDefault="0007220A" w:rsidP="00D173B2">
            <w:pPr>
              <w:spacing w:after="0"/>
              <w:jc w:val="right"/>
              <w:rPr>
                <w:b/>
                <w:sz w:val="20"/>
                <w:szCs w:val="20"/>
              </w:rPr>
            </w:pPr>
            <w:r w:rsidRPr="006A5FCA">
              <w:rPr>
                <w:b/>
                <w:sz w:val="20"/>
                <w:szCs w:val="20"/>
              </w:rPr>
              <w:t>21558</w:t>
            </w:r>
          </w:p>
        </w:tc>
        <w:tc>
          <w:tcPr>
            <w:tcW w:w="770" w:type="dxa"/>
            <w:vAlign w:val="center"/>
          </w:tcPr>
          <w:p w14:paraId="16A63D2E" w14:textId="77777777" w:rsidR="0007220A" w:rsidRPr="006A5FCA" w:rsidRDefault="0007220A" w:rsidP="00D173B2">
            <w:pPr>
              <w:spacing w:after="0"/>
              <w:jc w:val="right"/>
              <w:rPr>
                <w:b/>
                <w:sz w:val="20"/>
                <w:szCs w:val="20"/>
              </w:rPr>
            </w:pPr>
            <w:r w:rsidRPr="006A5FCA">
              <w:rPr>
                <w:b/>
                <w:sz w:val="20"/>
                <w:szCs w:val="20"/>
              </w:rPr>
              <w:t>0.8</w:t>
            </w:r>
          </w:p>
        </w:tc>
        <w:tc>
          <w:tcPr>
            <w:tcW w:w="2920" w:type="dxa"/>
            <w:vAlign w:val="center"/>
          </w:tcPr>
          <w:p w14:paraId="0285D9D8" w14:textId="77777777" w:rsidR="0007220A" w:rsidRPr="006A5FCA" w:rsidRDefault="0007220A" w:rsidP="00D173B2">
            <w:pPr>
              <w:spacing w:after="0"/>
              <w:jc w:val="left"/>
              <w:rPr>
                <w:b/>
                <w:sz w:val="20"/>
                <w:szCs w:val="20"/>
              </w:rPr>
            </w:pPr>
            <w:r w:rsidRPr="006A5FCA">
              <w:rPr>
                <w:b/>
                <w:sz w:val="20"/>
                <w:szCs w:val="20"/>
              </w:rPr>
              <w:t>Khuvsgul (82.2)</w:t>
            </w:r>
          </w:p>
        </w:tc>
      </w:tr>
      <w:tr w:rsidR="0007220A" w:rsidRPr="006A5FCA" w14:paraId="078E5854" w14:textId="77777777" w:rsidTr="00204A10">
        <w:trPr>
          <w:jc w:val="center"/>
        </w:trPr>
        <w:tc>
          <w:tcPr>
            <w:tcW w:w="0" w:type="auto"/>
            <w:vAlign w:val="center"/>
          </w:tcPr>
          <w:p w14:paraId="5BC7C197"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195AAB41" w14:textId="77777777" w:rsidR="0007220A" w:rsidRPr="006A5FCA" w:rsidRDefault="0007220A" w:rsidP="00D173B2">
            <w:pPr>
              <w:spacing w:after="0"/>
              <w:jc w:val="left"/>
              <w:rPr>
                <w:sz w:val="20"/>
                <w:szCs w:val="20"/>
              </w:rPr>
            </w:pPr>
            <w:r w:rsidRPr="006A5FCA">
              <w:rPr>
                <w:sz w:val="20"/>
                <w:szCs w:val="20"/>
              </w:rPr>
              <w:t>Uuld</w:t>
            </w:r>
          </w:p>
        </w:tc>
        <w:tc>
          <w:tcPr>
            <w:tcW w:w="1530" w:type="dxa"/>
            <w:vAlign w:val="center"/>
          </w:tcPr>
          <w:p w14:paraId="46689795" w14:textId="77777777" w:rsidR="0007220A" w:rsidRPr="006A5FCA" w:rsidRDefault="0007220A" w:rsidP="00D173B2">
            <w:pPr>
              <w:spacing w:after="0"/>
              <w:jc w:val="right"/>
              <w:rPr>
                <w:sz w:val="20"/>
                <w:szCs w:val="20"/>
              </w:rPr>
            </w:pPr>
            <w:r w:rsidRPr="006A5FCA">
              <w:rPr>
                <w:sz w:val="20"/>
                <w:szCs w:val="20"/>
              </w:rPr>
              <w:t>15520</w:t>
            </w:r>
          </w:p>
        </w:tc>
        <w:tc>
          <w:tcPr>
            <w:tcW w:w="770" w:type="dxa"/>
            <w:vAlign w:val="center"/>
          </w:tcPr>
          <w:p w14:paraId="358C0718" w14:textId="77777777" w:rsidR="0007220A" w:rsidRPr="006A5FCA" w:rsidRDefault="0007220A" w:rsidP="00D173B2">
            <w:pPr>
              <w:spacing w:after="0"/>
              <w:jc w:val="right"/>
              <w:rPr>
                <w:sz w:val="20"/>
                <w:szCs w:val="20"/>
              </w:rPr>
            </w:pPr>
            <w:r w:rsidRPr="006A5FCA">
              <w:rPr>
                <w:sz w:val="20"/>
                <w:szCs w:val="20"/>
              </w:rPr>
              <w:t>0.6</w:t>
            </w:r>
          </w:p>
        </w:tc>
        <w:tc>
          <w:tcPr>
            <w:tcW w:w="2920" w:type="dxa"/>
            <w:vAlign w:val="center"/>
          </w:tcPr>
          <w:p w14:paraId="57F906FF" w14:textId="77777777" w:rsidR="0007220A" w:rsidRPr="006A5FCA" w:rsidRDefault="0007220A" w:rsidP="00D173B2">
            <w:pPr>
              <w:spacing w:after="0"/>
              <w:jc w:val="left"/>
              <w:rPr>
                <w:sz w:val="20"/>
                <w:szCs w:val="20"/>
              </w:rPr>
            </w:pPr>
            <w:r w:rsidRPr="006A5FCA">
              <w:rPr>
                <w:sz w:val="20"/>
                <w:szCs w:val="20"/>
              </w:rPr>
              <w:t>UB (38.9); Khovd (32.1)</w:t>
            </w:r>
          </w:p>
        </w:tc>
      </w:tr>
      <w:tr w:rsidR="0007220A" w:rsidRPr="006A5FCA" w14:paraId="0E6BD7EE" w14:textId="77777777" w:rsidTr="00204A10">
        <w:trPr>
          <w:jc w:val="center"/>
        </w:trPr>
        <w:tc>
          <w:tcPr>
            <w:tcW w:w="0" w:type="auto"/>
            <w:vAlign w:val="center"/>
          </w:tcPr>
          <w:p w14:paraId="7ADF535F"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648E60F1" w14:textId="77777777" w:rsidR="0007220A" w:rsidRPr="006A5FCA" w:rsidRDefault="0007220A" w:rsidP="00D173B2">
            <w:pPr>
              <w:spacing w:after="0"/>
              <w:jc w:val="left"/>
              <w:rPr>
                <w:b/>
                <w:sz w:val="20"/>
                <w:szCs w:val="20"/>
              </w:rPr>
            </w:pPr>
            <w:r w:rsidRPr="006A5FCA">
              <w:rPr>
                <w:b/>
                <w:sz w:val="20"/>
                <w:szCs w:val="20"/>
              </w:rPr>
              <w:t>Khotogoid</w:t>
            </w:r>
          </w:p>
        </w:tc>
        <w:tc>
          <w:tcPr>
            <w:tcW w:w="1530" w:type="dxa"/>
            <w:vAlign w:val="center"/>
          </w:tcPr>
          <w:p w14:paraId="4529DA16" w14:textId="77777777" w:rsidR="0007220A" w:rsidRPr="006A5FCA" w:rsidRDefault="0007220A" w:rsidP="00D173B2">
            <w:pPr>
              <w:spacing w:after="0"/>
              <w:jc w:val="right"/>
              <w:rPr>
                <w:b/>
                <w:sz w:val="20"/>
                <w:szCs w:val="20"/>
              </w:rPr>
            </w:pPr>
            <w:r w:rsidRPr="006A5FCA">
              <w:rPr>
                <w:b/>
                <w:sz w:val="20"/>
                <w:szCs w:val="20"/>
              </w:rPr>
              <w:t>15460</w:t>
            </w:r>
          </w:p>
        </w:tc>
        <w:tc>
          <w:tcPr>
            <w:tcW w:w="770" w:type="dxa"/>
            <w:vAlign w:val="center"/>
          </w:tcPr>
          <w:p w14:paraId="71A06457" w14:textId="77777777" w:rsidR="0007220A" w:rsidRPr="006A5FCA" w:rsidRDefault="0007220A" w:rsidP="00D173B2">
            <w:pPr>
              <w:spacing w:after="0"/>
              <w:jc w:val="right"/>
              <w:rPr>
                <w:b/>
                <w:sz w:val="20"/>
                <w:szCs w:val="20"/>
              </w:rPr>
            </w:pPr>
            <w:r w:rsidRPr="006A5FCA">
              <w:rPr>
                <w:b/>
                <w:sz w:val="20"/>
                <w:szCs w:val="20"/>
              </w:rPr>
              <w:t>0.6</w:t>
            </w:r>
          </w:p>
        </w:tc>
        <w:tc>
          <w:tcPr>
            <w:tcW w:w="2920" w:type="dxa"/>
            <w:vAlign w:val="center"/>
          </w:tcPr>
          <w:p w14:paraId="31366274" w14:textId="77777777" w:rsidR="0007220A" w:rsidRPr="006A5FCA" w:rsidRDefault="0007220A" w:rsidP="00D173B2">
            <w:pPr>
              <w:spacing w:after="0"/>
              <w:jc w:val="left"/>
              <w:rPr>
                <w:b/>
                <w:sz w:val="20"/>
                <w:szCs w:val="20"/>
              </w:rPr>
            </w:pPr>
            <w:r w:rsidRPr="006A5FCA">
              <w:rPr>
                <w:b/>
                <w:sz w:val="20"/>
                <w:szCs w:val="20"/>
              </w:rPr>
              <w:t>Khuvsgul (84.6)</w:t>
            </w:r>
          </w:p>
        </w:tc>
      </w:tr>
      <w:tr w:rsidR="0007220A" w:rsidRPr="006A5FCA" w14:paraId="61B961C5" w14:textId="77777777" w:rsidTr="00204A10">
        <w:trPr>
          <w:jc w:val="center"/>
        </w:trPr>
        <w:tc>
          <w:tcPr>
            <w:tcW w:w="0" w:type="auto"/>
            <w:vAlign w:val="center"/>
          </w:tcPr>
          <w:p w14:paraId="5A478C7E"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05E59F1C" w14:textId="77777777" w:rsidR="0007220A" w:rsidRPr="006A5FCA" w:rsidRDefault="0007220A" w:rsidP="00D173B2">
            <w:pPr>
              <w:spacing w:after="0"/>
              <w:jc w:val="left"/>
              <w:rPr>
                <w:sz w:val="20"/>
                <w:szCs w:val="20"/>
              </w:rPr>
            </w:pPr>
            <w:r w:rsidRPr="006A5FCA">
              <w:rPr>
                <w:sz w:val="20"/>
                <w:szCs w:val="20"/>
              </w:rPr>
              <w:t>Khoton</w:t>
            </w:r>
          </w:p>
        </w:tc>
        <w:tc>
          <w:tcPr>
            <w:tcW w:w="1530" w:type="dxa"/>
            <w:vAlign w:val="center"/>
          </w:tcPr>
          <w:p w14:paraId="5515A6C6" w14:textId="77777777" w:rsidR="0007220A" w:rsidRPr="006A5FCA" w:rsidRDefault="0007220A" w:rsidP="00D173B2">
            <w:pPr>
              <w:spacing w:after="0"/>
              <w:jc w:val="right"/>
              <w:rPr>
                <w:sz w:val="20"/>
                <w:szCs w:val="20"/>
              </w:rPr>
            </w:pPr>
            <w:r w:rsidRPr="006A5FCA">
              <w:rPr>
                <w:sz w:val="20"/>
                <w:szCs w:val="20"/>
              </w:rPr>
              <w:t>11304</w:t>
            </w:r>
          </w:p>
        </w:tc>
        <w:tc>
          <w:tcPr>
            <w:tcW w:w="770" w:type="dxa"/>
            <w:vAlign w:val="center"/>
          </w:tcPr>
          <w:p w14:paraId="3AABDD36" w14:textId="77777777" w:rsidR="0007220A" w:rsidRPr="006A5FCA" w:rsidRDefault="0007220A" w:rsidP="00D173B2">
            <w:pPr>
              <w:spacing w:after="0"/>
              <w:jc w:val="right"/>
              <w:rPr>
                <w:sz w:val="20"/>
                <w:szCs w:val="20"/>
              </w:rPr>
            </w:pPr>
            <w:r w:rsidRPr="006A5FCA">
              <w:rPr>
                <w:sz w:val="20"/>
                <w:szCs w:val="20"/>
              </w:rPr>
              <w:t>0.4</w:t>
            </w:r>
          </w:p>
        </w:tc>
        <w:tc>
          <w:tcPr>
            <w:tcW w:w="2920" w:type="dxa"/>
            <w:vAlign w:val="center"/>
          </w:tcPr>
          <w:p w14:paraId="6E522DF1" w14:textId="77777777" w:rsidR="0007220A" w:rsidRPr="006A5FCA" w:rsidRDefault="0007220A" w:rsidP="00D173B2">
            <w:pPr>
              <w:spacing w:after="0"/>
              <w:jc w:val="left"/>
              <w:rPr>
                <w:sz w:val="20"/>
                <w:szCs w:val="20"/>
              </w:rPr>
            </w:pPr>
            <w:r w:rsidRPr="006A5FCA">
              <w:rPr>
                <w:sz w:val="20"/>
                <w:szCs w:val="20"/>
              </w:rPr>
              <w:t>Uvs (47.6)</w:t>
            </w:r>
          </w:p>
        </w:tc>
      </w:tr>
      <w:tr w:rsidR="0007220A" w:rsidRPr="006A5FCA" w14:paraId="0F6588C1" w14:textId="77777777" w:rsidTr="00204A10">
        <w:trPr>
          <w:jc w:val="center"/>
        </w:trPr>
        <w:tc>
          <w:tcPr>
            <w:tcW w:w="0" w:type="auto"/>
            <w:vAlign w:val="center"/>
          </w:tcPr>
          <w:p w14:paraId="1FE8C013"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3F1D55E5" w14:textId="77777777" w:rsidR="0007220A" w:rsidRPr="006A5FCA" w:rsidRDefault="0007220A" w:rsidP="00D173B2">
            <w:pPr>
              <w:spacing w:after="0"/>
              <w:jc w:val="left"/>
              <w:rPr>
                <w:sz w:val="20"/>
                <w:szCs w:val="20"/>
              </w:rPr>
            </w:pPr>
            <w:r w:rsidRPr="006A5FCA">
              <w:rPr>
                <w:sz w:val="20"/>
                <w:szCs w:val="20"/>
              </w:rPr>
              <w:t>Myangad</w:t>
            </w:r>
          </w:p>
        </w:tc>
        <w:tc>
          <w:tcPr>
            <w:tcW w:w="1530" w:type="dxa"/>
            <w:vAlign w:val="center"/>
          </w:tcPr>
          <w:p w14:paraId="6375067C" w14:textId="77777777" w:rsidR="0007220A" w:rsidRPr="006A5FCA" w:rsidRDefault="0007220A" w:rsidP="00D173B2">
            <w:pPr>
              <w:spacing w:after="0"/>
              <w:jc w:val="right"/>
              <w:rPr>
                <w:sz w:val="20"/>
                <w:szCs w:val="20"/>
              </w:rPr>
            </w:pPr>
            <w:r w:rsidRPr="006A5FCA">
              <w:rPr>
                <w:sz w:val="20"/>
                <w:szCs w:val="20"/>
              </w:rPr>
              <w:t>6592</w:t>
            </w:r>
          </w:p>
        </w:tc>
        <w:tc>
          <w:tcPr>
            <w:tcW w:w="770" w:type="dxa"/>
            <w:vAlign w:val="center"/>
          </w:tcPr>
          <w:p w14:paraId="1B86AA27" w14:textId="77777777" w:rsidR="0007220A" w:rsidRPr="006A5FCA" w:rsidRDefault="0007220A" w:rsidP="00D173B2">
            <w:pPr>
              <w:spacing w:after="0"/>
              <w:jc w:val="right"/>
              <w:rPr>
                <w:sz w:val="20"/>
                <w:szCs w:val="20"/>
              </w:rPr>
            </w:pPr>
            <w:r w:rsidRPr="006A5FCA">
              <w:rPr>
                <w:sz w:val="20"/>
                <w:szCs w:val="20"/>
              </w:rPr>
              <w:t>0.3</w:t>
            </w:r>
          </w:p>
        </w:tc>
        <w:tc>
          <w:tcPr>
            <w:tcW w:w="2920" w:type="dxa"/>
            <w:vAlign w:val="center"/>
          </w:tcPr>
          <w:p w14:paraId="183A4B40" w14:textId="77777777" w:rsidR="0007220A" w:rsidRPr="006A5FCA" w:rsidRDefault="0007220A" w:rsidP="00D173B2">
            <w:pPr>
              <w:spacing w:after="0"/>
              <w:jc w:val="left"/>
              <w:rPr>
                <w:sz w:val="20"/>
                <w:szCs w:val="20"/>
              </w:rPr>
            </w:pPr>
            <w:r w:rsidRPr="006A5FCA">
              <w:rPr>
                <w:sz w:val="20"/>
                <w:szCs w:val="20"/>
              </w:rPr>
              <w:t>Khovd (57.0)</w:t>
            </w:r>
          </w:p>
        </w:tc>
      </w:tr>
      <w:tr w:rsidR="0007220A" w:rsidRPr="006A5FCA" w14:paraId="3238D967" w14:textId="77777777" w:rsidTr="00204A10">
        <w:trPr>
          <w:jc w:val="center"/>
        </w:trPr>
        <w:tc>
          <w:tcPr>
            <w:tcW w:w="0" w:type="auto"/>
            <w:vAlign w:val="center"/>
          </w:tcPr>
          <w:p w14:paraId="453C17EC"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2D6EA156" w14:textId="77777777" w:rsidR="0007220A" w:rsidRPr="006A5FCA" w:rsidRDefault="0007220A" w:rsidP="00D173B2">
            <w:pPr>
              <w:spacing w:after="0"/>
              <w:jc w:val="left"/>
              <w:rPr>
                <w:sz w:val="20"/>
                <w:szCs w:val="20"/>
              </w:rPr>
            </w:pPr>
            <w:r w:rsidRPr="006A5FCA">
              <w:rPr>
                <w:sz w:val="20"/>
                <w:szCs w:val="20"/>
              </w:rPr>
              <w:t>Tuva</w:t>
            </w:r>
          </w:p>
        </w:tc>
        <w:tc>
          <w:tcPr>
            <w:tcW w:w="1530" w:type="dxa"/>
            <w:vAlign w:val="center"/>
          </w:tcPr>
          <w:p w14:paraId="0830299A" w14:textId="77777777" w:rsidR="0007220A" w:rsidRPr="006A5FCA" w:rsidRDefault="0007220A" w:rsidP="00D173B2">
            <w:pPr>
              <w:spacing w:after="0"/>
              <w:jc w:val="right"/>
              <w:rPr>
                <w:sz w:val="20"/>
                <w:szCs w:val="20"/>
              </w:rPr>
            </w:pPr>
            <w:r w:rsidRPr="006A5FCA">
              <w:rPr>
                <w:sz w:val="20"/>
                <w:szCs w:val="20"/>
              </w:rPr>
              <w:t>5169</w:t>
            </w:r>
          </w:p>
        </w:tc>
        <w:tc>
          <w:tcPr>
            <w:tcW w:w="770" w:type="dxa"/>
            <w:vAlign w:val="center"/>
          </w:tcPr>
          <w:p w14:paraId="3AB8A5C1" w14:textId="77777777" w:rsidR="0007220A" w:rsidRPr="006A5FCA" w:rsidRDefault="0007220A" w:rsidP="00D173B2">
            <w:pPr>
              <w:spacing w:after="0"/>
              <w:jc w:val="right"/>
              <w:rPr>
                <w:sz w:val="20"/>
                <w:szCs w:val="20"/>
              </w:rPr>
            </w:pPr>
            <w:r w:rsidRPr="006A5FCA">
              <w:rPr>
                <w:sz w:val="20"/>
                <w:szCs w:val="20"/>
              </w:rPr>
              <w:t>0.2</w:t>
            </w:r>
          </w:p>
        </w:tc>
        <w:tc>
          <w:tcPr>
            <w:tcW w:w="2920" w:type="dxa"/>
            <w:vAlign w:val="center"/>
          </w:tcPr>
          <w:p w14:paraId="58BBA86A" w14:textId="77777777" w:rsidR="0007220A" w:rsidRPr="006A5FCA" w:rsidRDefault="0007220A" w:rsidP="00D173B2">
            <w:pPr>
              <w:spacing w:after="0"/>
              <w:jc w:val="left"/>
              <w:rPr>
                <w:sz w:val="20"/>
                <w:szCs w:val="20"/>
              </w:rPr>
            </w:pPr>
            <w:r w:rsidRPr="006A5FCA">
              <w:rPr>
                <w:sz w:val="20"/>
                <w:szCs w:val="20"/>
              </w:rPr>
              <w:t>Bayan-Ulgii (30.3)</w:t>
            </w:r>
          </w:p>
        </w:tc>
      </w:tr>
      <w:tr w:rsidR="0007220A" w:rsidRPr="006A5FCA" w14:paraId="2930DA3B" w14:textId="77777777" w:rsidTr="00204A10">
        <w:trPr>
          <w:jc w:val="center"/>
        </w:trPr>
        <w:tc>
          <w:tcPr>
            <w:tcW w:w="0" w:type="auto"/>
            <w:vAlign w:val="center"/>
          </w:tcPr>
          <w:p w14:paraId="49F917AA"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740DA707" w14:textId="77777777" w:rsidR="0007220A" w:rsidRPr="006A5FCA" w:rsidRDefault="0007220A" w:rsidP="00D173B2">
            <w:pPr>
              <w:spacing w:after="0"/>
              <w:jc w:val="left"/>
              <w:rPr>
                <w:sz w:val="20"/>
                <w:szCs w:val="20"/>
              </w:rPr>
            </w:pPr>
            <w:r w:rsidRPr="006A5FCA">
              <w:rPr>
                <w:sz w:val="20"/>
                <w:szCs w:val="20"/>
              </w:rPr>
              <w:t>Barga</w:t>
            </w:r>
          </w:p>
        </w:tc>
        <w:tc>
          <w:tcPr>
            <w:tcW w:w="1530" w:type="dxa"/>
            <w:vAlign w:val="center"/>
          </w:tcPr>
          <w:p w14:paraId="4ACDA251" w14:textId="77777777" w:rsidR="0007220A" w:rsidRPr="006A5FCA" w:rsidRDefault="0007220A" w:rsidP="00D173B2">
            <w:pPr>
              <w:spacing w:after="0"/>
              <w:jc w:val="right"/>
              <w:rPr>
                <w:sz w:val="20"/>
                <w:szCs w:val="20"/>
              </w:rPr>
            </w:pPr>
            <w:r w:rsidRPr="006A5FCA">
              <w:rPr>
                <w:sz w:val="20"/>
                <w:szCs w:val="20"/>
              </w:rPr>
              <w:t>2989</w:t>
            </w:r>
          </w:p>
        </w:tc>
        <w:tc>
          <w:tcPr>
            <w:tcW w:w="770" w:type="dxa"/>
            <w:vAlign w:val="center"/>
          </w:tcPr>
          <w:p w14:paraId="4DD8D11F" w14:textId="77777777" w:rsidR="0007220A" w:rsidRPr="006A5FCA" w:rsidRDefault="0007220A" w:rsidP="00D173B2">
            <w:pPr>
              <w:spacing w:after="0"/>
              <w:jc w:val="right"/>
              <w:rPr>
                <w:sz w:val="20"/>
                <w:szCs w:val="20"/>
              </w:rPr>
            </w:pPr>
            <w:r w:rsidRPr="006A5FCA">
              <w:rPr>
                <w:sz w:val="20"/>
                <w:szCs w:val="20"/>
              </w:rPr>
              <w:t>0.1</w:t>
            </w:r>
          </w:p>
        </w:tc>
        <w:tc>
          <w:tcPr>
            <w:tcW w:w="2920" w:type="dxa"/>
            <w:vAlign w:val="center"/>
          </w:tcPr>
          <w:p w14:paraId="11DB67FC" w14:textId="77777777" w:rsidR="0007220A" w:rsidRPr="006A5FCA" w:rsidRDefault="0007220A" w:rsidP="00D173B2">
            <w:pPr>
              <w:spacing w:after="0"/>
              <w:jc w:val="left"/>
              <w:rPr>
                <w:sz w:val="20"/>
                <w:szCs w:val="20"/>
              </w:rPr>
            </w:pPr>
            <w:r w:rsidRPr="006A5FCA">
              <w:rPr>
                <w:sz w:val="20"/>
                <w:szCs w:val="20"/>
              </w:rPr>
              <w:t>Dornod (66.5)</w:t>
            </w:r>
          </w:p>
        </w:tc>
      </w:tr>
      <w:tr w:rsidR="0007220A" w:rsidRPr="006A5FCA" w14:paraId="1DEDEAC5" w14:textId="77777777" w:rsidTr="00204A10">
        <w:trPr>
          <w:jc w:val="center"/>
        </w:trPr>
        <w:tc>
          <w:tcPr>
            <w:tcW w:w="0" w:type="auto"/>
            <w:vAlign w:val="center"/>
          </w:tcPr>
          <w:p w14:paraId="5230DF4D"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37F36CF5" w14:textId="77777777" w:rsidR="0007220A" w:rsidRPr="006A5FCA" w:rsidRDefault="0007220A" w:rsidP="00D173B2">
            <w:pPr>
              <w:spacing w:after="0"/>
              <w:jc w:val="left"/>
              <w:rPr>
                <w:sz w:val="20"/>
                <w:szCs w:val="20"/>
              </w:rPr>
            </w:pPr>
            <w:r w:rsidRPr="006A5FCA">
              <w:rPr>
                <w:sz w:val="20"/>
                <w:szCs w:val="20"/>
              </w:rPr>
              <w:t>Uzemchin</w:t>
            </w:r>
          </w:p>
        </w:tc>
        <w:tc>
          <w:tcPr>
            <w:tcW w:w="1530" w:type="dxa"/>
            <w:vAlign w:val="center"/>
          </w:tcPr>
          <w:p w14:paraId="10A7C0A2" w14:textId="77777777" w:rsidR="0007220A" w:rsidRPr="006A5FCA" w:rsidRDefault="0007220A" w:rsidP="00D173B2">
            <w:pPr>
              <w:spacing w:after="0"/>
              <w:jc w:val="right"/>
              <w:rPr>
                <w:sz w:val="20"/>
                <w:szCs w:val="20"/>
              </w:rPr>
            </w:pPr>
            <w:r w:rsidRPr="006A5FCA">
              <w:rPr>
                <w:sz w:val="20"/>
                <w:szCs w:val="20"/>
              </w:rPr>
              <w:t>2577</w:t>
            </w:r>
          </w:p>
        </w:tc>
        <w:tc>
          <w:tcPr>
            <w:tcW w:w="770" w:type="dxa"/>
            <w:vAlign w:val="center"/>
          </w:tcPr>
          <w:p w14:paraId="0E95C139" w14:textId="77777777" w:rsidR="0007220A" w:rsidRPr="006A5FCA" w:rsidRDefault="0007220A" w:rsidP="00D173B2">
            <w:pPr>
              <w:spacing w:after="0"/>
              <w:jc w:val="right"/>
              <w:rPr>
                <w:sz w:val="20"/>
                <w:szCs w:val="20"/>
              </w:rPr>
            </w:pPr>
            <w:r w:rsidRPr="006A5FCA">
              <w:rPr>
                <w:sz w:val="20"/>
                <w:szCs w:val="20"/>
              </w:rPr>
              <w:t>0.1</w:t>
            </w:r>
          </w:p>
        </w:tc>
        <w:tc>
          <w:tcPr>
            <w:tcW w:w="2920" w:type="dxa"/>
            <w:vAlign w:val="center"/>
          </w:tcPr>
          <w:p w14:paraId="22226E4B" w14:textId="77777777" w:rsidR="0007220A" w:rsidRPr="006A5FCA" w:rsidRDefault="0007220A" w:rsidP="00D173B2">
            <w:pPr>
              <w:spacing w:after="0"/>
              <w:jc w:val="left"/>
              <w:rPr>
                <w:sz w:val="20"/>
                <w:szCs w:val="20"/>
              </w:rPr>
            </w:pPr>
            <w:r w:rsidRPr="006A5FCA">
              <w:rPr>
                <w:sz w:val="20"/>
                <w:szCs w:val="20"/>
              </w:rPr>
              <w:t>Dornod (72.0)</w:t>
            </w:r>
          </w:p>
        </w:tc>
      </w:tr>
      <w:tr w:rsidR="0007220A" w:rsidRPr="006A5FCA" w14:paraId="008F3C70" w14:textId="77777777" w:rsidTr="00204A10">
        <w:trPr>
          <w:jc w:val="center"/>
        </w:trPr>
        <w:tc>
          <w:tcPr>
            <w:tcW w:w="0" w:type="auto"/>
            <w:vAlign w:val="center"/>
          </w:tcPr>
          <w:p w14:paraId="4B5451E5"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7CD69F38" w14:textId="77777777" w:rsidR="0007220A" w:rsidRPr="006A5FCA" w:rsidRDefault="0007220A" w:rsidP="00D173B2">
            <w:pPr>
              <w:spacing w:after="0"/>
              <w:jc w:val="left"/>
              <w:rPr>
                <w:sz w:val="20"/>
                <w:szCs w:val="20"/>
              </w:rPr>
            </w:pPr>
            <w:r w:rsidRPr="006A5FCA">
              <w:rPr>
                <w:sz w:val="20"/>
                <w:szCs w:val="20"/>
              </w:rPr>
              <w:t>Eljigen</w:t>
            </w:r>
          </w:p>
        </w:tc>
        <w:tc>
          <w:tcPr>
            <w:tcW w:w="1530" w:type="dxa"/>
            <w:vAlign w:val="center"/>
          </w:tcPr>
          <w:p w14:paraId="50A7302A" w14:textId="77777777" w:rsidR="0007220A" w:rsidRPr="006A5FCA" w:rsidRDefault="0007220A" w:rsidP="00D173B2">
            <w:pPr>
              <w:spacing w:after="0"/>
              <w:jc w:val="right"/>
              <w:rPr>
                <w:sz w:val="20"/>
                <w:szCs w:val="20"/>
              </w:rPr>
            </w:pPr>
            <w:r w:rsidRPr="006A5FCA">
              <w:rPr>
                <w:sz w:val="20"/>
                <w:szCs w:val="20"/>
              </w:rPr>
              <w:t>1340</w:t>
            </w:r>
          </w:p>
        </w:tc>
        <w:tc>
          <w:tcPr>
            <w:tcW w:w="770" w:type="dxa"/>
            <w:vAlign w:val="center"/>
          </w:tcPr>
          <w:p w14:paraId="38EF88CF" w14:textId="77777777" w:rsidR="0007220A" w:rsidRPr="006A5FCA" w:rsidRDefault="0007220A" w:rsidP="00D173B2">
            <w:pPr>
              <w:spacing w:after="0"/>
              <w:jc w:val="right"/>
              <w:rPr>
                <w:sz w:val="20"/>
                <w:szCs w:val="20"/>
              </w:rPr>
            </w:pPr>
            <w:r w:rsidRPr="006A5FCA">
              <w:rPr>
                <w:sz w:val="20"/>
                <w:szCs w:val="20"/>
              </w:rPr>
              <w:t>0.1</w:t>
            </w:r>
          </w:p>
        </w:tc>
        <w:tc>
          <w:tcPr>
            <w:tcW w:w="2920" w:type="dxa"/>
            <w:vAlign w:val="center"/>
          </w:tcPr>
          <w:p w14:paraId="586046F6" w14:textId="77777777" w:rsidR="0007220A" w:rsidRPr="006A5FCA" w:rsidRDefault="0007220A" w:rsidP="00D173B2">
            <w:pPr>
              <w:spacing w:after="0"/>
              <w:jc w:val="left"/>
              <w:rPr>
                <w:sz w:val="20"/>
                <w:szCs w:val="20"/>
              </w:rPr>
            </w:pPr>
            <w:r w:rsidRPr="006A5FCA">
              <w:rPr>
                <w:sz w:val="20"/>
                <w:szCs w:val="20"/>
              </w:rPr>
              <w:t>Uvs (93.3)</w:t>
            </w:r>
          </w:p>
        </w:tc>
      </w:tr>
      <w:tr w:rsidR="0007220A" w:rsidRPr="006A5FCA" w14:paraId="26D14C8F" w14:textId="77777777" w:rsidTr="00204A10">
        <w:trPr>
          <w:jc w:val="center"/>
        </w:trPr>
        <w:tc>
          <w:tcPr>
            <w:tcW w:w="0" w:type="auto"/>
            <w:vAlign w:val="center"/>
          </w:tcPr>
          <w:p w14:paraId="120E4BD6"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49801E98" w14:textId="77777777" w:rsidR="0007220A" w:rsidRPr="006A5FCA" w:rsidRDefault="0007220A" w:rsidP="00D173B2">
            <w:pPr>
              <w:spacing w:after="0"/>
              <w:jc w:val="left"/>
              <w:rPr>
                <w:sz w:val="20"/>
                <w:szCs w:val="20"/>
              </w:rPr>
            </w:pPr>
            <w:r w:rsidRPr="006A5FCA">
              <w:rPr>
                <w:sz w:val="20"/>
                <w:szCs w:val="20"/>
              </w:rPr>
              <w:t>Sartuul</w:t>
            </w:r>
          </w:p>
        </w:tc>
        <w:tc>
          <w:tcPr>
            <w:tcW w:w="1530" w:type="dxa"/>
            <w:vAlign w:val="center"/>
          </w:tcPr>
          <w:p w14:paraId="532287FE" w14:textId="77777777" w:rsidR="0007220A" w:rsidRPr="006A5FCA" w:rsidRDefault="0007220A" w:rsidP="00D173B2">
            <w:pPr>
              <w:spacing w:after="0"/>
              <w:jc w:val="right"/>
              <w:rPr>
                <w:sz w:val="20"/>
                <w:szCs w:val="20"/>
              </w:rPr>
            </w:pPr>
            <w:r w:rsidRPr="006A5FCA">
              <w:rPr>
                <w:sz w:val="20"/>
                <w:szCs w:val="20"/>
              </w:rPr>
              <w:t>1286</w:t>
            </w:r>
          </w:p>
        </w:tc>
        <w:tc>
          <w:tcPr>
            <w:tcW w:w="770" w:type="dxa"/>
            <w:vAlign w:val="center"/>
          </w:tcPr>
          <w:p w14:paraId="6EC80A77" w14:textId="77777777" w:rsidR="0007220A" w:rsidRPr="006A5FCA" w:rsidRDefault="0007220A" w:rsidP="00D173B2">
            <w:pPr>
              <w:spacing w:after="0"/>
              <w:jc w:val="right"/>
              <w:rPr>
                <w:sz w:val="20"/>
                <w:szCs w:val="20"/>
              </w:rPr>
            </w:pPr>
            <w:r w:rsidRPr="006A5FCA">
              <w:rPr>
                <w:sz w:val="20"/>
                <w:szCs w:val="20"/>
              </w:rPr>
              <w:t>0.0</w:t>
            </w:r>
          </w:p>
        </w:tc>
        <w:tc>
          <w:tcPr>
            <w:tcW w:w="2920" w:type="dxa"/>
            <w:vAlign w:val="center"/>
          </w:tcPr>
          <w:p w14:paraId="0B46665A" w14:textId="77777777" w:rsidR="0007220A" w:rsidRPr="006A5FCA" w:rsidRDefault="0007220A" w:rsidP="00D173B2">
            <w:pPr>
              <w:spacing w:after="0"/>
              <w:jc w:val="left"/>
              <w:rPr>
                <w:sz w:val="20"/>
                <w:szCs w:val="20"/>
              </w:rPr>
            </w:pPr>
            <w:r w:rsidRPr="006A5FCA">
              <w:rPr>
                <w:sz w:val="20"/>
                <w:szCs w:val="20"/>
              </w:rPr>
              <w:t>UB (45.7)</w:t>
            </w:r>
          </w:p>
        </w:tc>
      </w:tr>
      <w:tr w:rsidR="0007220A" w:rsidRPr="006A5FCA" w14:paraId="2531F85A" w14:textId="77777777" w:rsidTr="00204A10">
        <w:trPr>
          <w:jc w:val="center"/>
        </w:trPr>
        <w:tc>
          <w:tcPr>
            <w:tcW w:w="0" w:type="auto"/>
            <w:vAlign w:val="center"/>
          </w:tcPr>
          <w:p w14:paraId="4672D6D3"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3EA8446E" w14:textId="77777777" w:rsidR="0007220A" w:rsidRPr="006A5FCA" w:rsidRDefault="0007220A" w:rsidP="00D173B2">
            <w:pPr>
              <w:spacing w:after="0"/>
              <w:jc w:val="left"/>
              <w:rPr>
                <w:b/>
                <w:sz w:val="20"/>
                <w:szCs w:val="20"/>
              </w:rPr>
            </w:pPr>
            <w:r w:rsidRPr="006A5FCA">
              <w:rPr>
                <w:b/>
                <w:sz w:val="20"/>
                <w:szCs w:val="20"/>
              </w:rPr>
              <w:t>Khamnigan</w:t>
            </w:r>
          </w:p>
        </w:tc>
        <w:tc>
          <w:tcPr>
            <w:tcW w:w="1530" w:type="dxa"/>
            <w:vAlign w:val="center"/>
          </w:tcPr>
          <w:p w14:paraId="5855F964" w14:textId="77777777" w:rsidR="0007220A" w:rsidRPr="006A5FCA" w:rsidRDefault="0007220A" w:rsidP="00D173B2">
            <w:pPr>
              <w:spacing w:after="0"/>
              <w:jc w:val="right"/>
              <w:rPr>
                <w:b/>
                <w:sz w:val="20"/>
                <w:szCs w:val="20"/>
              </w:rPr>
            </w:pPr>
            <w:r w:rsidRPr="006A5FCA">
              <w:rPr>
                <w:b/>
                <w:sz w:val="20"/>
                <w:szCs w:val="20"/>
              </w:rPr>
              <w:t>537</w:t>
            </w:r>
          </w:p>
        </w:tc>
        <w:tc>
          <w:tcPr>
            <w:tcW w:w="770" w:type="dxa"/>
            <w:vAlign w:val="center"/>
          </w:tcPr>
          <w:p w14:paraId="754D4B77" w14:textId="77777777" w:rsidR="0007220A" w:rsidRPr="006A5FCA" w:rsidRDefault="0007220A" w:rsidP="00D173B2">
            <w:pPr>
              <w:spacing w:after="0"/>
              <w:jc w:val="right"/>
              <w:rPr>
                <w:b/>
                <w:sz w:val="20"/>
                <w:szCs w:val="20"/>
              </w:rPr>
            </w:pPr>
            <w:r w:rsidRPr="006A5FCA">
              <w:rPr>
                <w:b/>
                <w:sz w:val="20"/>
                <w:szCs w:val="20"/>
              </w:rPr>
              <w:t>0.0</w:t>
            </w:r>
          </w:p>
        </w:tc>
        <w:tc>
          <w:tcPr>
            <w:tcW w:w="2920" w:type="dxa"/>
            <w:vAlign w:val="center"/>
          </w:tcPr>
          <w:p w14:paraId="315501C7" w14:textId="77777777" w:rsidR="0007220A" w:rsidRPr="006A5FCA" w:rsidRDefault="0007220A" w:rsidP="00D173B2">
            <w:pPr>
              <w:spacing w:after="0"/>
              <w:jc w:val="left"/>
              <w:rPr>
                <w:b/>
                <w:sz w:val="20"/>
                <w:szCs w:val="20"/>
              </w:rPr>
            </w:pPr>
            <w:r w:rsidRPr="006A5FCA">
              <w:rPr>
                <w:b/>
                <w:sz w:val="20"/>
                <w:szCs w:val="20"/>
              </w:rPr>
              <w:t>Khentii (49.9)</w:t>
            </w:r>
          </w:p>
        </w:tc>
      </w:tr>
      <w:tr w:rsidR="0007220A" w:rsidRPr="006A5FCA" w14:paraId="19A369F8" w14:textId="77777777" w:rsidTr="00204A10">
        <w:trPr>
          <w:jc w:val="center"/>
        </w:trPr>
        <w:tc>
          <w:tcPr>
            <w:tcW w:w="0" w:type="auto"/>
            <w:vAlign w:val="center"/>
          </w:tcPr>
          <w:p w14:paraId="09114BFF" w14:textId="77777777" w:rsidR="0007220A" w:rsidRPr="009C08DE" w:rsidRDefault="0007220A" w:rsidP="009C41C5">
            <w:pPr>
              <w:pStyle w:val="MediumGrid1-Accent22"/>
              <w:numPr>
                <w:ilvl w:val="0"/>
                <w:numId w:val="38"/>
              </w:numPr>
              <w:spacing w:before="0" w:after="0" w:line="240" w:lineRule="auto"/>
              <w:jc w:val="left"/>
              <w:rPr>
                <w:sz w:val="20"/>
                <w:szCs w:val="20"/>
                <w:lang w:val="en-GB"/>
              </w:rPr>
            </w:pPr>
          </w:p>
        </w:tc>
        <w:tc>
          <w:tcPr>
            <w:tcW w:w="2281" w:type="dxa"/>
            <w:vAlign w:val="center"/>
          </w:tcPr>
          <w:p w14:paraId="779D2B0F" w14:textId="77777777" w:rsidR="0007220A" w:rsidRPr="006A5FCA" w:rsidRDefault="0007220A" w:rsidP="00D173B2">
            <w:pPr>
              <w:spacing w:after="0"/>
              <w:jc w:val="left"/>
              <w:rPr>
                <w:b/>
                <w:sz w:val="20"/>
                <w:szCs w:val="20"/>
              </w:rPr>
            </w:pPr>
            <w:r w:rsidRPr="006A5FCA">
              <w:rPr>
                <w:b/>
                <w:sz w:val="20"/>
                <w:szCs w:val="20"/>
              </w:rPr>
              <w:t>Tsaatan (nomadic reindeer herders)</w:t>
            </w:r>
          </w:p>
        </w:tc>
        <w:tc>
          <w:tcPr>
            <w:tcW w:w="1530" w:type="dxa"/>
            <w:vAlign w:val="center"/>
          </w:tcPr>
          <w:p w14:paraId="6389CBD8" w14:textId="77777777" w:rsidR="0007220A" w:rsidRPr="006A5FCA" w:rsidRDefault="0007220A" w:rsidP="00D173B2">
            <w:pPr>
              <w:spacing w:after="0"/>
              <w:jc w:val="right"/>
              <w:rPr>
                <w:b/>
                <w:sz w:val="20"/>
                <w:szCs w:val="20"/>
              </w:rPr>
            </w:pPr>
            <w:r w:rsidRPr="006A5FCA">
              <w:rPr>
                <w:b/>
                <w:sz w:val="20"/>
                <w:szCs w:val="20"/>
              </w:rPr>
              <w:t>282</w:t>
            </w:r>
          </w:p>
        </w:tc>
        <w:tc>
          <w:tcPr>
            <w:tcW w:w="770" w:type="dxa"/>
            <w:vAlign w:val="center"/>
          </w:tcPr>
          <w:p w14:paraId="385DFECD" w14:textId="77777777" w:rsidR="0007220A" w:rsidRPr="006A5FCA" w:rsidRDefault="0007220A" w:rsidP="00D173B2">
            <w:pPr>
              <w:spacing w:after="0"/>
              <w:jc w:val="right"/>
              <w:rPr>
                <w:b/>
                <w:sz w:val="20"/>
                <w:szCs w:val="20"/>
              </w:rPr>
            </w:pPr>
            <w:r w:rsidRPr="006A5FCA">
              <w:rPr>
                <w:b/>
                <w:sz w:val="20"/>
                <w:szCs w:val="20"/>
              </w:rPr>
              <w:t>0.0</w:t>
            </w:r>
          </w:p>
        </w:tc>
        <w:tc>
          <w:tcPr>
            <w:tcW w:w="2920" w:type="dxa"/>
            <w:vAlign w:val="center"/>
          </w:tcPr>
          <w:p w14:paraId="0904D671" w14:textId="77777777" w:rsidR="0007220A" w:rsidRPr="006A5FCA" w:rsidRDefault="0007220A" w:rsidP="00D173B2">
            <w:pPr>
              <w:spacing w:after="0"/>
              <w:jc w:val="left"/>
              <w:rPr>
                <w:b/>
                <w:sz w:val="20"/>
                <w:szCs w:val="20"/>
              </w:rPr>
            </w:pPr>
            <w:r w:rsidRPr="006A5FCA">
              <w:rPr>
                <w:b/>
                <w:sz w:val="20"/>
                <w:szCs w:val="20"/>
              </w:rPr>
              <w:t>Khuvsgul (86.5)</w:t>
            </w:r>
          </w:p>
        </w:tc>
      </w:tr>
    </w:tbl>
    <w:p w14:paraId="2D251C6C" w14:textId="77777777" w:rsidR="0007220A" w:rsidRPr="00FE13BD" w:rsidRDefault="0007220A" w:rsidP="009C08DE">
      <w:pPr>
        <w:spacing w:before="240" w:after="0"/>
        <w:rPr>
          <w:sz w:val="18"/>
          <w:szCs w:val="18"/>
        </w:rPr>
      </w:pPr>
      <w:r w:rsidRPr="00FE13BD">
        <w:rPr>
          <w:sz w:val="18"/>
          <w:szCs w:val="18"/>
        </w:rPr>
        <w:t>Source: (2011), National Statistical Office of Mongolia, Main Report of the Population and Housing (Census of Mongolia-2010:  Table</w:t>
      </w:r>
      <w:r>
        <w:rPr>
          <w:sz w:val="18"/>
          <w:szCs w:val="18"/>
        </w:rPr>
        <w:t>s</w:t>
      </w:r>
      <w:r w:rsidRPr="00FE13BD">
        <w:rPr>
          <w:sz w:val="18"/>
          <w:szCs w:val="18"/>
        </w:rPr>
        <w:t xml:space="preserve"> 3.3. and 3.5</w:t>
      </w:r>
      <w:proofErr w:type="gramStart"/>
      <w:r w:rsidRPr="00FE13BD">
        <w:rPr>
          <w:sz w:val="18"/>
          <w:szCs w:val="18"/>
        </w:rPr>
        <w:t>.,</w:t>
      </w:r>
      <w:proofErr w:type="gramEnd"/>
      <w:r w:rsidRPr="00FE13BD">
        <w:rPr>
          <w:sz w:val="18"/>
          <w:szCs w:val="18"/>
        </w:rPr>
        <w:t xml:space="preserve"> Ulaanbaatar.)</w:t>
      </w:r>
    </w:p>
    <w:p w14:paraId="03C02019" w14:textId="77777777" w:rsidR="0007220A" w:rsidRPr="00FE13BD" w:rsidRDefault="0007220A" w:rsidP="009C08DE">
      <w:pPr>
        <w:rPr>
          <w:lang w:eastAsia="nl-NL"/>
        </w:rPr>
        <w:sectPr w:rsidR="0007220A" w:rsidRPr="00FE13BD" w:rsidSect="009522F9">
          <w:pgSz w:w="12240" w:h="15840" w:code="1"/>
          <w:pgMar w:top="1170" w:right="1530" w:bottom="1440" w:left="1440" w:header="432" w:footer="432" w:gutter="0"/>
          <w:cols w:space="720"/>
          <w:titlePg/>
          <w:docGrid w:linePitch="360"/>
        </w:sectPr>
      </w:pPr>
    </w:p>
    <w:p w14:paraId="7C9C0FC8" w14:textId="77777777" w:rsidR="0007220A" w:rsidRDefault="0007220A" w:rsidP="006A5BBA">
      <w:pPr>
        <w:pStyle w:val="Heading2"/>
      </w:pPr>
      <w:bookmarkStart w:id="480" w:name="_Toc317870874"/>
      <w:bookmarkStart w:id="481" w:name="_Toc356377088"/>
      <w:bookmarkStart w:id="482" w:name="_Toc385337323"/>
      <w:bookmarkStart w:id="483" w:name="_Toc386789971"/>
      <w:r>
        <w:lastRenderedPageBreak/>
        <w:t>Annex 2a-1</w:t>
      </w:r>
      <w:r w:rsidRPr="00836BD6">
        <w:t xml:space="preserve">: </w:t>
      </w:r>
      <w:r>
        <w:t>F</w:t>
      </w:r>
      <w:r w:rsidRPr="00836BD6">
        <w:t xml:space="preserve">orest areas and Forest User Groups, by </w:t>
      </w:r>
      <w:r>
        <w:t>A</w:t>
      </w:r>
      <w:r w:rsidRPr="00836BD6">
        <w:t>imag</w:t>
      </w:r>
      <w:bookmarkEnd w:id="480"/>
      <w:bookmarkEnd w:id="481"/>
      <w:bookmarkEnd w:id="482"/>
      <w:bookmarkEnd w:id="483"/>
    </w:p>
    <w:tbl>
      <w:tblPr>
        <w:tblW w:w="0" w:type="auto"/>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2413"/>
        <w:gridCol w:w="1724"/>
        <w:gridCol w:w="1980"/>
        <w:gridCol w:w="1170"/>
        <w:gridCol w:w="1260"/>
        <w:gridCol w:w="1417"/>
        <w:gridCol w:w="1530"/>
        <w:gridCol w:w="1658"/>
      </w:tblGrid>
      <w:tr w:rsidR="0007220A" w:rsidRPr="006A5FCA" w14:paraId="5C086BD5" w14:textId="77777777" w:rsidTr="006A5FCA">
        <w:trPr>
          <w:trHeight w:val="260"/>
          <w:tblHeader/>
          <w:jc w:val="center"/>
        </w:trPr>
        <w:tc>
          <w:tcPr>
            <w:tcW w:w="524" w:type="dxa"/>
            <w:vMerge w:val="restart"/>
            <w:shd w:val="clear" w:color="auto" w:fill="DBE5F1"/>
          </w:tcPr>
          <w:p w14:paraId="0A166E69" w14:textId="77777777" w:rsidR="0007220A" w:rsidRPr="006A5FCA" w:rsidRDefault="0007220A" w:rsidP="00D173B2">
            <w:pPr>
              <w:spacing w:after="0"/>
              <w:jc w:val="left"/>
              <w:rPr>
                <w:rFonts w:cs="Calibri"/>
                <w:b/>
                <w:sz w:val="21"/>
                <w:szCs w:val="21"/>
              </w:rPr>
            </w:pPr>
            <w:r w:rsidRPr="006A5FCA">
              <w:rPr>
                <w:rFonts w:cs="Calibri"/>
                <w:b/>
                <w:sz w:val="21"/>
                <w:szCs w:val="21"/>
              </w:rPr>
              <w:t>No.</w:t>
            </w:r>
          </w:p>
        </w:tc>
        <w:tc>
          <w:tcPr>
            <w:tcW w:w="2413" w:type="dxa"/>
            <w:vMerge w:val="restart"/>
            <w:shd w:val="clear" w:color="auto" w:fill="DBE5F1"/>
          </w:tcPr>
          <w:p w14:paraId="19966446" w14:textId="77777777" w:rsidR="0007220A" w:rsidRPr="006A5FCA" w:rsidRDefault="0007220A" w:rsidP="00D173B2">
            <w:pPr>
              <w:spacing w:after="0"/>
              <w:jc w:val="center"/>
              <w:rPr>
                <w:rFonts w:cs="Calibri"/>
                <w:b/>
                <w:sz w:val="21"/>
                <w:szCs w:val="21"/>
              </w:rPr>
            </w:pPr>
            <w:r w:rsidRPr="006A5FCA">
              <w:rPr>
                <w:rFonts w:cs="Calibri"/>
                <w:b/>
                <w:sz w:val="21"/>
                <w:szCs w:val="21"/>
              </w:rPr>
              <w:t>Aimag</w:t>
            </w:r>
          </w:p>
        </w:tc>
        <w:tc>
          <w:tcPr>
            <w:tcW w:w="3704" w:type="dxa"/>
            <w:gridSpan w:val="2"/>
            <w:shd w:val="clear" w:color="auto" w:fill="DBE5F1"/>
          </w:tcPr>
          <w:p w14:paraId="399198C3" w14:textId="77777777" w:rsidR="0007220A" w:rsidRPr="006A5FCA" w:rsidRDefault="0007220A" w:rsidP="00D173B2">
            <w:pPr>
              <w:spacing w:after="0"/>
              <w:jc w:val="center"/>
              <w:rPr>
                <w:rFonts w:cs="Calibri"/>
                <w:b/>
                <w:sz w:val="21"/>
                <w:szCs w:val="21"/>
              </w:rPr>
            </w:pPr>
            <w:r w:rsidRPr="006A5FCA">
              <w:rPr>
                <w:rFonts w:cs="Calibri"/>
                <w:b/>
                <w:sz w:val="21"/>
                <w:szCs w:val="21"/>
              </w:rPr>
              <w:t>Forest resources</w:t>
            </w:r>
            <w:r w:rsidRPr="006A5FCA">
              <w:rPr>
                <w:rStyle w:val="FootnoteReference"/>
                <w:rFonts w:cs="Calibri"/>
                <w:b/>
                <w:sz w:val="21"/>
                <w:szCs w:val="21"/>
              </w:rPr>
              <w:footnoteReference w:id="99"/>
            </w:r>
          </w:p>
        </w:tc>
        <w:tc>
          <w:tcPr>
            <w:tcW w:w="1170" w:type="dxa"/>
            <w:vMerge w:val="restart"/>
            <w:shd w:val="clear" w:color="auto" w:fill="DBE5F1"/>
          </w:tcPr>
          <w:p w14:paraId="219E47AF" w14:textId="77777777" w:rsidR="0007220A" w:rsidRPr="006A5FCA" w:rsidRDefault="0007220A" w:rsidP="00D173B2">
            <w:pPr>
              <w:spacing w:after="0"/>
              <w:jc w:val="left"/>
              <w:rPr>
                <w:rFonts w:cs="Calibri"/>
                <w:b/>
                <w:sz w:val="21"/>
                <w:szCs w:val="21"/>
              </w:rPr>
            </w:pPr>
            <w:r w:rsidRPr="006A5FCA">
              <w:rPr>
                <w:rFonts w:cs="Calibri"/>
                <w:b/>
                <w:sz w:val="21"/>
                <w:szCs w:val="21"/>
              </w:rPr>
              <w:t>No of rangers</w:t>
            </w:r>
          </w:p>
        </w:tc>
        <w:tc>
          <w:tcPr>
            <w:tcW w:w="1260" w:type="dxa"/>
            <w:vMerge w:val="restart"/>
            <w:shd w:val="clear" w:color="auto" w:fill="DBE5F1"/>
          </w:tcPr>
          <w:p w14:paraId="5030CC0E" w14:textId="77777777" w:rsidR="0007220A" w:rsidRPr="006A5FCA" w:rsidRDefault="0007220A" w:rsidP="00D173B2">
            <w:pPr>
              <w:spacing w:after="0"/>
              <w:jc w:val="left"/>
              <w:rPr>
                <w:rFonts w:cs="Calibri"/>
                <w:b/>
                <w:sz w:val="21"/>
                <w:szCs w:val="21"/>
              </w:rPr>
            </w:pPr>
            <w:r w:rsidRPr="006A5FCA">
              <w:rPr>
                <w:rFonts w:cs="Calibri"/>
                <w:b/>
                <w:sz w:val="21"/>
                <w:szCs w:val="21"/>
              </w:rPr>
              <w:t>Forest User Groups</w:t>
            </w:r>
            <w:r w:rsidRPr="006A5FCA">
              <w:rPr>
                <w:rStyle w:val="FootnoteReference"/>
                <w:rFonts w:cs="Calibri"/>
                <w:b/>
                <w:sz w:val="21"/>
                <w:szCs w:val="21"/>
              </w:rPr>
              <w:footnoteReference w:id="100"/>
            </w:r>
          </w:p>
        </w:tc>
        <w:tc>
          <w:tcPr>
            <w:tcW w:w="1417" w:type="dxa"/>
            <w:vMerge w:val="restart"/>
            <w:shd w:val="clear" w:color="auto" w:fill="DBE5F1"/>
          </w:tcPr>
          <w:p w14:paraId="7B1119DC" w14:textId="77777777" w:rsidR="0007220A" w:rsidRPr="006A5FCA" w:rsidRDefault="0007220A" w:rsidP="00D173B2">
            <w:pPr>
              <w:spacing w:after="0"/>
              <w:jc w:val="left"/>
              <w:rPr>
                <w:rFonts w:cs="Calibri"/>
                <w:b/>
                <w:sz w:val="21"/>
                <w:szCs w:val="21"/>
              </w:rPr>
            </w:pPr>
            <w:r w:rsidRPr="006A5FCA">
              <w:rPr>
                <w:rFonts w:cs="Calibri"/>
                <w:b/>
                <w:sz w:val="21"/>
                <w:szCs w:val="21"/>
              </w:rPr>
              <w:t>Total forest area held by FUGS (ha)</w:t>
            </w:r>
          </w:p>
        </w:tc>
        <w:tc>
          <w:tcPr>
            <w:tcW w:w="1530" w:type="dxa"/>
            <w:vMerge w:val="restart"/>
            <w:shd w:val="clear" w:color="auto" w:fill="DBE5F1"/>
          </w:tcPr>
          <w:p w14:paraId="5A1A18E3" w14:textId="77777777" w:rsidR="0007220A" w:rsidRPr="006A5FCA" w:rsidRDefault="0007220A" w:rsidP="00D173B2">
            <w:pPr>
              <w:spacing w:after="0"/>
              <w:jc w:val="left"/>
              <w:rPr>
                <w:rFonts w:cs="Calibri"/>
                <w:b/>
                <w:sz w:val="21"/>
                <w:szCs w:val="21"/>
              </w:rPr>
            </w:pPr>
            <w:r w:rsidRPr="006A5FCA">
              <w:rPr>
                <w:rFonts w:cs="Calibri"/>
                <w:b/>
                <w:sz w:val="21"/>
                <w:szCs w:val="21"/>
              </w:rPr>
              <w:t xml:space="preserve">No. </w:t>
            </w:r>
            <w:proofErr w:type="gramStart"/>
            <w:r w:rsidRPr="006A5FCA">
              <w:rPr>
                <w:rFonts w:cs="Calibri"/>
                <w:b/>
                <w:sz w:val="21"/>
                <w:szCs w:val="21"/>
              </w:rPr>
              <w:t>of</w:t>
            </w:r>
            <w:proofErr w:type="gramEnd"/>
            <w:r w:rsidRPr="006A5FCA">
              <w:rPr>
                <w:rFonts w:cs="Calibri"/>
                <w:b/>
                <w:sz w:val="21"/>
                <w:szCs w:val="21"/>
              </w:rPr>
              <w:t xml:space="preserve"> private forestry entities</w:t>
            </w:r>
          </w:p>
        </w:tc>
        <w:tc>
          <w:tcPr>
            <w:tcW w:w="1658" w:type="dxa"/>
            <w:vMerge w:val="restart"/>
            <w:shd w:val="clear" w:color="auto" w:fill="DBE5F1"/>
          </w:tcPr>
          <w:p w14:paraId="3639A1FE" w14:textId="77777777" w:rsidR="0007220A" w:rsidRPr="006A5FCA" w:rsidRDefault="0007220A" w:rsidP="00D173B2">
            <w:pPr>
              <w:spacing w:after="0"/>
              <w:jc w:val="left"/>
              <w:rPr>
                <w:rFonts w:cs="Calibri"/>
                <w:b/>
                <w:sz w:val="21"/>
                <w:szCs w:val="21"/>
              </w:rPr>
            </w:pPr>
            <w:r w:rsidRPr="006A5FCA">
              <w:rPr>
                <w:rFonts w:cs="Calibri"/>
                <w:b/>
                <w:sz w:val="21"/>
                <w:szCs w:val="21"/>
              </w:rPr>
              <w:t>Area held by private forestry entities (ha)</w:t>
            </w:r>
          </w:p>
        </w:tc>
      </w:tr>
      <w:tr w:rsidR="0007220A" w:rsidRPr="006A5FCA" w14:paraId="203CBC49" w14:textId="77777777" w:rsidTr="006A5FCA">
        <w:trPr>
          <w:trHeight w:val="548"/>
          <w:tblHeader/>
          <w:jc w:val="center"/>
        </w:trPr>
        <w:tc>
          <w:tcPr>
            <w:tcW w:w="524" w:type="dxa"/>
            <w:vMerge/>
            <w:shd w:val="clear" w:color="auto" w:fill="DBE5F1"/>
          </w:tcPr>
          <w:p w14:paraId="4A1DAD0F" w14:textId="77777777" w:rsidR="0007220A" w:rsidRPr="006A5FCA" w:rsidRDefault="0007220A" w:rsidP="00D173B2">
            <w:pPr>
              <w:spacing w:after="0"/>
              <w:jc w:val="left"/>
              <w:rPr>
                <w:rFonts w:cs="Calibri"/>
                <w:b/>
                <w:sz w:val="21"/>
                <w:szCs w:val="21"/>
              </w:rPr>
            </w:pPr>
          </w:p>
        </w:tc>
        <w:tc>
          <w:tcPr>
            <w:tcW w:w="2413" w:type="dxa"/>
            <w:vMerge/>
            <w:shd w:val="clear" w:color="auto" w:fill="DBE5F1"/>
          </w:tcPr>
          <w:p w14:paraId="6F84FAC1" w14:textId="77777777" w:rsidR="0007220A" w:rsidRPr="006A5FCA" w:rsidRDefault="0007220A" w:rsidP="00D173B2">
            <w:pPr>
              <w:spacing w:after="0"/>
              <w:jc w:val="left"/>
              <w:rPr>
                <w:rFonts w:cs="Calibri"/>
                <w:b/>
                <w:sz w:val="21"/>
                <w:szCs w:val="21"/>
              </w:rPr>
            </w:pPr>
          </w:p>
        </w:tc>
        <w:tc>
          <w:tcPr>
            <w:tcW w:w="1724" w:type="dxa"/>
            <w:shd w:val="clear" w:color="auto" w:fill="DBE5F1"/>
          </w:tcPr>
          <w:p w14:paraId="5B94A3F1" w14:textId="77777777" w:rsidR="0007220A" w:rsidRPr="006A5FCA" w:rsidRDefault="0007220A" w:rsidP="00204A10">
            <w:pPr>
              <w:spacing w:after="0"/>
              <w:jc w:val="center"/>
              <w:rPr>
                <w:rFonts w:cs="Calibri"/>
                <w:b/>
                <w:sz w:val="21"/>
                <w:szCs w:val="21"/>
              </w:rPr>
            </w:pPr>
            <w:r w:rsidRPr="006A5FCA">
              <w:rPr>
                <w:rFonts w:cs="Calibri"/>
                <w:b/>
                <w:sz w:val="21"/>
                <w:szCs w:val="21"/>
              </w:rPr>
              <w:t>Boreal</w:t>
            </w:r>
            <w:r>
              <w:rPr>
                <w:rFonts w:cs="Calibri"/>
                <w:b/>
                <w:sz w:val="21"/>
                <w:szCs w:val="21"/>
              </w:rPr>
              <w:t xml:space="preserve"> (ha</w:t>
            </w:r>
            <w:r w:rsidRPr="006A5FCA">
              <w:rPr>
                <w:rFonts w:cs="Calibri"/>
                <w:b/>
                <w:sz w:val="21"/>
                <w:szCs w:val="21"/>
              </w:rPr>
              <w:t>)</w:t>
            </w:r>
          </w:p>
        </w:tc>
        <w:tc>
          <w:tcPr>
            <w:tcW w:w="1980" w:type="dxa"/>
            <w:shd w:val="clear" w:color="auto" w:fill="DBE5F1"/>
          </w:tcPr>
          <w:p w14:paraId="706228B1" w14:textId="77777777" w:rsidR="0007220A" w:rsidRPr="006A5FCA" w:rsidRDefault="0007220A" w:rsidP="00D173B2">
            <w:pPr>
              <w:spacing w:after="0"/>
              <w:jc w:val="center"/>
              <w:rPr>
                <w:rFonts w:cs="Calibri"/>
                <w:b/>
                <w:sz w:val="21"/>
                <w:szCs w:val="21"/>
              </w:rPr>
            </w:pPr>
            <w:r w:rsidRPr="006A5FCA">
              <w:rPr>
                <w:rFonts w:cs="Calibri"/>
                <w:b/>
                <w:sz w:val="21"/>
                <w:szCs w:val="21"/>
              </w:rPr>
              <w:t>Saxaul (hectares)</w:t>
            </w:r>
          </w:p>
        </w:tc>
        <w:tc>
          <w:tcPr>
            <w:tcW w:w="1170" w:type="dxa"/>
            <w:vMerge/>
            <w:shd w:val="clear" w:color="auto" w:fill="DBE5F1"/>
          </w:tcPr>
          <w:p w14:paraId="00C00DD5" w14:textId="77777777" w:rsidR="0007220A" w:rsidRPr="006A5FCA" w:rsidRDefault="0007220A" w:rsidP="00D173B2">
            <w:pPr>
              <w:spacing w:after="0"/>
              <w:jc w:val="left"/>
              <w:rPr>
                <w:rFonts w:cs="Calibri"/>
                <w:b/>
                <w:sz w:val="21"/>
                <w:szCs w:val="21"/>
              </w:rPr>
            </w:pPr>
          </w:p>
        </w:tc>
        <w:tc>
          <w:tcPr>
            <w:tcW w:w="1260" w:type="dxa"/>
            <w:vMerge/>
            <w:shd w:val="clear" w:color="auto" w:fill="DBE5F1"/>
          </w:tcPr>
          <w:p w14:paraId="62DF5DD9" w14:textId="77777777" w:rsidR="0007220A" w:rsidRPr="006A5FCA" w:rsidRDefault="0007220A" w:rsidP="00D173B2">
            <w:pPr>
              <w:spacing w:after="0"/>
              <w:jc w:val="left"/>
              <w:rPr>
                <w:rFonts w:cs="Calibri"/>
                <w:b/>
                <w:sz w:val="21"/>
                <w:szCs w:val="21"/>
              </w:rPr>
            </w:pPr>
          </w:p>
        </w:tc>
        <w:tc>
          <w:tcPr>
            <w:tcW w:w="1417" w:type="dxa"/>
            <w:vMerge/>
            <w:shd w:val="clear" w:color="auto" w:fill="DBE5F1"/>
          </w:tcPr>
          <w:p w14:paraId="2E2033E3" w14:textId="77777777" w:rsidR="0007220A" w:rsidRPr="006A5FCA" w:rsidRDefault="0007220A" w:rsidP="00D173B2">
            <w:pPr>
              <w:spacing w:after="0"/>
              <w:jc w:val="left"/>
              <w:rPr>
                <w:rFonts w:cs="Calibri"/>
                <w:b/>
                <w:sz w:val="21"/>
                <w:szCs w:val="21"/>
              </w:rPr>
            </w:pPr>
          </w:p>
        </w:tc>
        <w:tc>
          <w:tcPr>
            <w:tcW w:w="1530" w:type="dxa"/>
            <w:vMerge/>
            <w:shd w:val="clear" w:color="auto" w:fill="DBE5F1"/>
          </w:tcPr>
          <w:p w14:paraId="2473598B" w14:textId="77777777" w:rsidR="0007220A" w:rsidRPr="006A5FCA" w:rsidRDefault="0007220A" w:rsidP="00D173B2">
            <w:pPr>
              <w:spacing w:after="0"/>
              <w:jc w:val="left"/>
              <w:rPr>
                <w:rFonts w:cs="Calibri"/>
                <w:b/>
                <w:sz w:val="21"/>
                <w:szCs w:val="21"/>
              </w:rPr>
            </w:pPr>
          </w:p>
        </w:tc>
        <w:tc>
          <w:tcPr>
            <w:tcW w:w="1658" w:type="dxa"/>
            <w:vMerge/>
            <w:shd w:val="clear" w:color="auto" w:fill="DBE5F1"/>
          </w:tcPr>
          <w:p w14:paraId="783EE74F" w14:textId="77777777" w:rsidR="0007220A" w:rsidRPr="006A5FCA" w:rsidRDefault="0007220A" w:rsidP="00D173B2">
            <w:pPr>
              <w:spacing w:after="0"/>
              <w:jc w:val="left"/>
              <w:rPr>
                <w:rFonts w:cs="Calibri"/>
                <w:b/>
                <w:sz w:val="21"/>
                <w:szCs w:val="21"/>
              </w:rPr>
            </w:pPr>
          </w:p>
        </w:tc>
      </w:tr>
      <w:tr w:rsidR="0007220A" w:rsidRPr="00204A10" w14:paraId="76006E02" w14:textId="77777777" w:rsidTr="00295950">
        <w:trPr>
          <w:jc w:val="center"/>
        </w:trPr>
        <w:tc>
          <w:tcPr>
            <w:tcW w:w="524" w:type="dxa"/>
            <w:vAlign w:val="center"/>
          </w:tcPr>
          <w:p w14:paraId="550FF64A"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60685072" w14:textId="77777777" w:rsidR="0007220A" w:rsidRPr="00204A10" w:rsidRDefault="0007220A" w:rsidP="00D173B2">
            <w:pPr>
              <w:spacing w:after="0"/>
              <w:rPr>
                <w:rFonts w:cs="Calibri"/>
                <w:sz w:val="20"/>
                <w:szCs w:val="20"/>
              </w:rPr>
            </w:pPr>
            <w:r w:rsidRPr="00204A10">
              <w:rPr>
                <w:rFonts w:cs="Calibri"/>
                <w:sz w:val="20"/>
                <w:szCs w:val="20"/>
              </w:rPr>
              <w:t>Khuvsgul</w:t>
            </w:r>
          </w:p>
        </w:tc>
        <w:tc>
          <w:tcPr>
            <w:tcW w:w="1724" w:type="dxa"/>
            <w:vAlign w:val="center"/>
          </w:tcPr>
          <w:p w14:paraId="1CE2FDE8" w14:textId="77777777" w:rsidR="0007220A" w:rsidRPr="00204A10" w:rsidRDefault="0007220A" w:rsidP="00D173B2">
            <w:pPr>
              <w:spacing w:after="0"/>
              <w:jc w:val="right"/>
              <w:rPr>
                <w:rFonts w:cs="Calibri"/>
                <w:sz w:val="20"/>
                <w:szCs w:val="20"/>
              </w:rPr>
            </w:pPr>
            <w:r w:rsidRPr="00204A10">
              <w:rPr>
                <w:rFonts w:cs="Calibri"/>
                <w:sz w:val="20"/>
                <w:szCs w:val="20"/>
              </w:rPr>
              <w:t>4,209,000</w:t>
            </w:r>
          </w:p>
        </w:tc>
        <w:tc>
          <w:tcPr>
            <w:tcW w:w="1980" w:type="dxa"/>
          </w:tcPr>
          <w:p w14:paraId="4B33749D"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100D81E1" w14:textId="77777777" w:rsidR="0007220A" w:rsidRPr="00204A10" w:rsidRDefault="0007220A" w:rsidP="00D173B2">
            <w:pPr>
              <w:spacing w:after="0"/>
              <w:jc w:val="right"/>
              <w:rPr>
                <w:rFonts w:cs="Calibri"/>
                <w:sz w:val="20"/>
                <w:szCs w:val="20"/>
              </w:rPr>
            </w:pPr>
            <w:r w:rsidRPr="00204A10">
              <w:rPr>
                <w:rFonts w:cs="Calibri"/>
                <w:sz w:val="20"/>
                <w:szCs w:val="20"/>
              </w:rPr>
              <w:t>50</w:t>
            </w:r>
          </w:p>
        </w:tc>
        <w:tc>
          <w:tcPr>
            <w:tcW w:w="1260" w:type="dxa"/>
            <w:vAlign w:val="center"/>
          </w:tcPr>
          <w:p w14:paraId="713C5C38" w14:textId="77777777" w:rsidR="0007220A" w:rsidRPr="00204A10" w:rsidRDefault="0007220A" w:rsidP="00D173B2">
            <w:pPr>
              <w:spacing w:after="0"/>
              <w:jc w:val="right"/>
              <w:rPr>
                <w:rFonts w:cs="Calibri"/>
                <w:sz w:val="20"/>
                <w:szCs w:val="20"/>
              </w:rPr>
            </w:pPr>
            <w:r w:rsidRPr="00204A10">
              <w:rPr>
                <w:rFonts w:cs="Calibri"/>
                <w:sz w:val="20"/>
                <w:szCs w:val="20"/>
              </w:rPr>
              <w:t>27</w:t>
            </w:r>
          </w:p>
        </w:tc>
        <w:tc>
          <w:tcPr>
            <w:tcW w:w="1417" w:type="dxa"/>
            <w:vAlign w:val="center"/>
          </w:tcPr>
          <w:p w14:paraId="33AAB520" w14:textId="77777777" w:rsidR="0007220A" w:rsidRPr="00204A10" w:rsidRDefault="0007220A" w:rsidP="00D173B2">
            <w:pPr>
              <w:spacing w:after="0"/>
              <w:jc w:val="right"/>
              <w:rPr>
                <w:rFonts w:cs="Calibri"/>
                <w:sz w:val="20"/>
                <w:szCs w:val="20"/>
              </w:rPr>
            </w:pPr>
            <w:r w:rsidRPr="00204A10">
              <w:rPr>
                <w:rFonts w:cs="Calibri"/>
                <w:sz w:val="20"/>
                <w:szCs w:val="20"/>
              </w:rPr>
              <w:t>84,142</w:t>
            </w:r>
          </w:p>
        </w:tc>
        <w:tc>
          <w:tcPr>
            <w:tcW w:w="1530" w:type="dxa"/>
          </w:tcPr>
          <w:p w14:paraId="36F34BF1"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2EB522AF"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4B662D78" w14:textId="77777777" w:rsidTr="00295950">
        <w:trPr>
          <w:jc w:val="center"/>
        </w:trPr>
        <w:tc>
          <w:tcPr>
            <w:tcW w:w="524" w:type="dxa"/>
            <w:vAlign w:val="center"/>
          </w:tcPr>
          <w:p w14:paraId="09894C26"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733B065F" w14:textId="77777777" w:rsidR="0007220A" w:rsidRPr="00204A10" w:rsidRDefault="0007220A" w:rsidP="00D173B2">
            <w:pPr>
              <w:spacing w:after="0"/>
              <w:rPr>
                <w:rFonts w:cs="Calibri"/>
                <w:sz w:val="20"/>
                <w:szCs w:val="20"/>
              </w:rPr>
            </w:pPr>
            <w:r w:rsidRPr="00204A10">
              <w:rPr>
                <w:rFonts w:cs="Calibri"/>
                <w:sz w:val="20"/>
                <w:szCs w:val="20"/>
              </w:rPr>
              <w:t>Selenge</w:t>
            </w:r>
          </w:p>
        </w:tc>
        <w:tc>
          <w:tcPr>
            <w:tcW w:w="1724" w:type="dxa"/>
            <w:vAlign w:val="center"/>
          </w:tcPr>
          <w:p w14:paraId="3A707009" w14:textId="77777777" w:rsidR="0007220A" w:rsidRPr="00204A10" w:rsidRDefault="0007220A" w:rsidP="00D173B2">
            <w:pPr>
              <w:spacing w:after="0"/>
              <w:jc w:val="right"/>
              <w:rPr>
                <w:rFonts w:cs="Calibri"/>
                <w:sz w:val="20"/>
                <w:szCs w:val="20"/>
              </w:rPr>
            </w:pPr>
            <w:r w:rsidRPr="00204A10">
              <w:rPr>
                <w:rFonts w:cs="Calibri"/>
                <w:sz w:val="20"/>
                <w:szCs w:val="20"/>
              </w:rPr>
              <w:t>1,931,200</w:t>
            </w:r>
          </w:p>
        </w:tc>
        <w:tc>
          <w:tcPr>
            <w:tcW w:w="1980" w:type="dxa"/>
          </w:tcPr>
          <w:p w14:paraId="0686D720"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7DF78F88" w14:textId="77777777" w:rsidR="0007220A" w:rsidRPr="00204A10" w:rsidRDefault="0007220A" w:rsidP="00D173B2">
            <w:pPr>
              <w:spacing w:after="0"/>
              <w:jc w:val="right"/>
              <w:rPr>
                <w:rFonts w:cs="Calibri"/>
                <w:sz w:val="20"/>
                <w:szCs w:val="20"/>
              </w:rPr>
            </w:pPr>
            <w:r w:rsidRPr="00204A10">
              <w:rPr>
                <w:rFonts w:cs="Calibri"/>
                <w:sz w:val="20"/>
                <w:szCs w:val="20"/>
              </w:rPr>
              <w:t>36</w:t>
            </w:r>
          </w:p>
        </w:tc>
        <w:tc>
          <w:tcPr>
            <w:tcW w:w="1260" w:type="dxa"/>
            <w:vAlign w:val="center"/>
          </w:tcPr>
          <w:p w14:paraId="1D4A5B5B" w14:textId="77777777" w:rsidR="0007220A" w:rsidRPr="00204A10" w:rsidRDefault="0007220A" w:rsidP="00D173B2">
            <w:pPr>
              <w:spacing w:after="0"/>
              <w:jc w:val="right"/>
              <w:rPr>
                <w:rFonts w:cs="Calibri"/>
                <w:sz w:val="20"/>
                <w:szCs w:val="20"/>
              </w:rPr>
            </w:pPr>
            <w:r w:rsidRPr="00204A10">
              <w:rPr>
                <w:rFonts w:cs="Calibri"/>
                <w:sz w:val="20"/>
                <w:szCs w:val="20"/>
              </w:rPr>
              <w:t>102</w:t>
            </w:r>
          </w:p>
        </w:tc>
        <w:tc>
          <w:tcPr>
            <w:tcW w:w="1417" w:type="dxa"/>
            <w:vAlign w:val="center"/>
          </w:tcPr>
          <w:p w14:paraId="489F6AC7" w14:textId="77777777" w:rsidR="0007220A" w:rsidRPr="00204A10" w:rsidRDefault="0007220A" w:rsidP="00D173B2">
            <w:pPr>
              <w:spacing w:after="0"/>
              <w:jc w:val="right"/>
              <w:rPr>
                <w:rFonts w:cs="Calibri"/>
                <w:sz w:val="20"/>
                <w:szCs w:val="20"/>
              </w:rPr>
            </w:pPr>
            <w:r w:rsidRPr="00204A10">
              <w:rPr>
                <w:rFonts w:cs="Calibri"/>
                <w:sz w:val="20"/>
                <w:szCs w:val="20"/>
              </w:rPr>
              <w:t>313,218</w:t>
            </w:r>
          </w:p>
        </w:tc>
        <w:tc>
          <w:tcPr>
            <w:tcW w:w="1530" w:type="dxa"/>
          </w:tcPr>
          <w:p w14:paraId="26D04164" w14:textId="77777777" w:rsidR="0007220A" w:rsidRPr="00204A10" w:rsidRDefault="0007220A" w:rsidP="00D173B2">
            <w:pPr>
              <w:spacing w:after="0"/>
              <w:jc w:val="right"/>
              <w:rPr>
                <w:rFonts w:cs="Calibri"/>
                <w:sz w:val="20"/>
                <w:szCs w:val="20"/>
              </w:rPr>
            </w:pPr>
            <w:r w:rsidRPr="00204A10">
              <w:rPr>
                <w:rFonts w:cs="Calibri"/>
                <w:sz w:val="20"/>
                <w:szCs w:val="20"/>
              </w:rPr>
              <w:t>31</w:t>
            </w:r>
          </w:p>
        </w:tc>
        <w:tc>
          <w:tcPr>
            <w:tcW w:w="1658" w:type="dxa"/>
          </w:tcPr>
          <w:p w14:paraId="1E695ECA" w14:textId="77777777" w:rsidR="0007220A" w:rsidRPr="00204A10" w:rsidRDefault="0007220A" w:rsidP="00D173B2">
            <w:pPr>
              <w:spacing w:after="0"/>
              <w:jc w:val="right"/>
              <w:rPr>
                <w:rFonts w:cs="Calibri"/>
                <w:sz w:val="20"/>
                <w:szCs w:val="20"/>
              </w:rPr>
            </w:pPr>
            <w:r w:rsidRPr="00204A10">
              <w:rPr>
                <w:rFonts w:cs="Calibri"/>
                <w:sz w:val="20"/>
                <w:szCs w:val="20"/>
              </w:rPr>
              <w:t>89,741</w:t>
            </w:r>
          </w:p>
        </w:tc>
      </w:tr>
      <w:tr w:rsidR="0007220A" w:rsidRPr="00204A10" w14:paraId="2B8D9358" w14:textId="77777777" w:rsidTr="00295950">
        <w:trPr>
          <w:jc w:val="center"/>
        </w:trPr>
        <w:tc>
          <w:tcPr>
            <w:tcW w:w="524" w:type="dxa"/>
            <w:vAlign w:val="center"/>
          </w:tcPr>
          <w:p w14:paraId="29EB3660"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3F91DC4A" w14:textId="77777777" w:rsidR="0007220A" w:rsidRPr="00204A10" w:rsidRDefault="0007220A" w:rsidP="00D173B2">
            <w:pPr>
              <w:spacing w:after="0"/>
              <w:rPr>
                <w:rFonts w:cs="Calibri"/>
                <w:sz w:val="20"/>
                <w:szCs w:val="20"/>
              </w:rPr>
            </w:pPr>
            <w:r w:rsidRPr="00204A10">
              <w:rPr>
                <w:rFonts w:cs="Calibri"/>
                <w:sz w:val="20"/>
                <w:szCs w:val="20"/>
              </w:rPr>
              <w:t xml:space="preserve">Bulgan </w:t>
            </w:r>
          </w:p>
        </w:tc>
        <w:tc>
          <w:tcPr>
            <w:tcW w:w="1724" w:type="dxa"/>
            <w:vAlign w:val="center"/>
          </w:tcPr>
          <w:p w14:paraId="59BCCD6F" w14:textId="77777777" w:rsidR="0007220A" w:rsidRPr="00204A10" w:rsidRDefault="0007220A" w:rsidP="00D173B2">
            <w:pPr>
              <w:spacing w:after="0"/>
              <w:jc w:val="right"/>
              <w:rPr>
                <w:rFonts w:cs="Calibri"/>
                <w:sz w:val="20"/>
                <w:szCs w:val="20"/>
              </w:rPr>
            </w:pPr>
            <w:r w:rsidRPr="00204A10">
              <w:rPr>
                <w:rFonts w:cs="Calibri"/>
                <w:sz w:val="20"/>
                <w:szCs w:val="20"/>
              </w:rPr>
              <w:t>1,917,700</w:t>
            </w:r>
          </w:p>
        </w:tc>
        <w:tc>
          <w:tcPr>
            <w:tcW w:w="1980" w:type="dxa"/>
          </w:tcPr>
          <w:p w14:paraId="3B221143"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24FD0D6F" w14:textId="77777777" w:rsidR="0007220A" w:rsidRPr="00204A10" w:rsidRDefault="0007220A" w:rsidP="00D173B2">
            <w:pPr>
              <w:spacing w:after="0"/>
              <w:jc w:val="right"/>
              <w:rPr>
                <w:rFonts w:cs="Calibri"/>
                <w:sz w:val="20"/>
                <w:szCs w:val="20"/>
              </w:rPr>
            </w:pPr>
            <w:r w:rsidRPr="00204A10">
              <w:rPr>
                <w:rFonts w:cs="Calibri"/>
                <w:sz w:val="20"/>
                <w:szCs w:val="20"/>
              </w:rPr>
              <w:t>30</w:t>
            </w:r>
          </w:p>
        </w:tc>
        <w:tc>
          <w:tcPr>
            <w:tcW w:w="1260" w:type="dxa"/>
            <w:vAlign w:val="center"/>
          </w:tcPr>
          <w:p w14:paraId="1AF929DA" w14:textId="77777777" w:rsidR="0007220A" w:rsidRPr="00204A10" w:rsidRDefault="0007220A" w:rsidP="00D173B2">
            <w:pPr>
              <w:spacing w:after="0"/>
              <w:jc w:val="right"/>
              <w:rPr>
                <w:rFonts w:cs="Calibri"/>
                <w:sz w:val="20"/>
                <w:szCs w:val="20"/>
              </w:rPr>
            </w:pPr>
            <w:r w:rsidRPr="00204A10">
              <w:rPr>
                <w:rFonts w:cs="Calibri"/>
                <w:sz w:val="20"/>
                <w:szCs w:val="20"/>
              </w:rPr>
              <w:t>55</w:t>
            </w:r>
          </w:p>
        </w:tc>
        <w:tc>
          <w:tcPr>
            <w:tcW w:w="1417" w:type="dxa"/>
            <w:vAlign w:val="center"/>
          </w:tcPr>
          <w:p w14:paraId="63C75175" w14:textId="77777777" w:rsidR="0007220A" w:rsidRPr="00204A10" w:rsidRDefault="0007220A" w:rsidP="00D173B2">
            <w:pPr>
              <w:spacing w:after="0"/>
              <w:jc w:val="right"/>
              <w:rPr>
                <w:rFonts w:cs="Calibri"/>
                <w:sz w:val="20"/>
                <w:szCs w:val="20"/>
              </w:rPr>
            </w:pPr>
            <w:r w:rsidRPr="00204A10">
              <w:rPr>
                <w:rFonts w:cs="Calibri"/>
                <w:sz w:val="20"/>
                <w:szCs w:val="20"/>
              </w:rPr>
              <w:t>146,100</w:t>
            </w:r>
          </w:p>
        </w:tc>
        <w:tc>
          <w:tcPr>
            <w:tcW w:w="1530" w:type="dxa"/>
          </w:tcPr>
          <w:p w14:paraId="708CD75C" w14:textId="77777777" w:rsidR="0007220A" w:rsidRPr="00204A10" w:rsidRDefault="0007220A" w:rsidP="00D173B2">
            <w:pPr>
              <w:spacing w:after="0"/>
              <w:jc w:val="right"/>
              <w:rPr>
                <w:rFonts w:cs="Calibri"/>
                <w:sz w:val="20"/>
                <w:szCs w:val="20"/>
              </w:rPr>
            </w:pPr>
            <w:r w:rsidRPr="00204A10">
              <w:rPr>
                <w:rFonts w:cs="Calibri"/>
                <w:sz w:val="20"/>
                <w:szCs w:val="20"/>
              </w:rPr>
              <w:t>2</w:t>
            </w:r>
          </w:p>
        </w:tc>
        <w:tc>
          <w:tcPr>
            <w:tcW w:w="1658" w:type="dxa"/>
          </w:tcPr>
          <w:p w14:paraId="662EC6CD" w14:textId="77777777" w:rsidR="0007220A" w:rsidRPr="00204A10" w:rsidRDefault="0007220A" w:rsidP="00D173B2">
            <w:pPr>
              <w:spacing w:after="0"/>
              <w:jc w:val="right"/>
              <w:rPr>
                <w:rFonts w:cs="Calibri"/>
                <w:sz w:val="20"/>
                <w:szCs w:val="20"/>
              </w:rPr>
            </w:pPr>
            <w:r w:rsidRPr="00204A10">
              <w:rPr>
                <w:rFonts w:cs="Calibri"/>
                <w:sz w:val="20"/>
                <w:szCs w:val="20"/>
              </w:rPr>
              <w:t>19,379</w:t>
            </w:r>
          </w:p>
        </w:tc>
      </w:tr>
      <w:tr w:rsidR="0007220A" w:rsidRPr="00204A10" w14:paraId="0841422D" w14:textId="77777777" w:rsidTr="00295950">
        <w:trPr>
          <w:jc w:val="center"/>
        </w:trPr>
        <w:tc>
          <w:tcPr>
            <w:tcW w:w="524" w:type="dxa"/>
            <w:vAlign w:val="center"/>
          </w:tcPr>
          <w:p w14:paraId="715A6DE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35366BEA" w14:textId="77777777" w:rsidR="0007220A" w:rsidRPr="00204A10" w:rsidRDefault="0007220A" w:rsidP="00D173B2">
            <w:pPr>
              <w:spacing w:after="0"/>
              <w:rPr>
                <w:rFonts w:cs="Calibri"/>
                <w:sz w:val="20"/>
                <w:szCs w:val="20"/>
              </w:rPr>
            </w:pPr>
            <w:r w:rsidRPr="00204A10">
              <w:rPr>
                <w:rFonts w:cs="Calibri"/>
                <w:sz w:val="20"/>
                <w:szCs w:val="20"/>
              </w:rPr>
              <w:t xml:space="preserve">Khentii </w:t>
            </w:r>
          </w:p>
        </w:tc>
        <w:tc>
          <w:tcPr>
            <w:tcW w:w="1724" w:type="dxa"/>
            <w:vAlign w:val="center"/>
          </w:tcPr>
          <w:p w14:paraId="03D6D0BF" w14:textId="77777777" w:rsidR="0007220A" w:rsidRPr="00204A10" w:rsidRDefault="0007220A" w:rsidP="00D173B2">
            <w:pPr>
              <w:spacing w:after="0"/>
              <w:jc w:val="right"/>
              <w:rPr>
                <w:rFonts w:cs="Calibri"/>
                <w:sz w:val="20"/>
                <w:szCs w:val="20"/>
              </w:rPr>
            </w:pPr>
            <w:r w:rsidRPr="00204A10">
              <w:rPr>
                <w:rFonts w:cs="Calibri"/>
                <w:sz w:val="20"/>
                <w:szCs w:val="20"/>
              </w:rPr>
              <w:t>1,783,900</w:t>
            </w:r>
          </w:p>
        </w:tc>
        <w:tc>
          <w:tcPr>
            <w:tcW w:w="1980" w:type="dxa"/>
          </w:tcPr>
          <w:p w14:paraId="6312CF9B"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63B34B31" w14:textId="77777777" w:rsidR="0007220A" w:rsidRPr="00204A10" w:rsidRDefault="0007220A" w:rsidP="00D173B2">
            <w:pPr>
              <w:spacing w:after="0"/>
              <w:jc w:val="right"/>
              <w:rPr>
                <w:rFonts w:cs="Calibri"/>
                <w:sz w:val="20"/>
                <w:szCs w:val="20"/>
              </w:rPr>
            </w:pPr>
            <w:r w:rsidRPr="00204A10">
              <w:rPr>
                <w:rFonts w:cs="Calibri"/>
                <w:sz w:val="20"/>
                <w:szCs w:val="20"/>
              </w:rPr>
              <w:t>40</w:t>
            </w:r>
          </w:p>
        </w:tc>
        <w:tc>
          <w:tcPr>
            <w:tcW w:w="1260" w:type="dxa"/>
            <w:vAlign w:val="center"/>
          </w:tcPr>
          <w:p w14:paraId="7058877E" w14:textId="77777777" w:rsidR="0007220A" w:rsidRPr="00204A10" w:rsidRDefault="0007220A" w:rsidP="00D173B2">
            <w:pPr>
              <w:spacing w:after="0"/>
              <w:jc w:val="right"/>
              <w:rPr>
                <w:rFonts w:cs="Calibri"/>
                <w:sz w:val="20"/>
                <w:szCs w:val="20"/>
              </w:rPr>
            </w:pPr>
            <w:r w:rsidRPr="00204A10">
              <w:rPr>
                <w:rFonts w:cs="Calibri"/>
                <w:sz w:val="20"/>
                <w:szCs w:val="20"/>
              </w:rPr>
              <w:t>77</w:t>
            </w:r>
          </w:p>
        </w:tc>
        <w:tc>
          <w:tcPr>
            <w:tcW w:w="1417" w:type="dxa"/>
            <w:vAlign w:val="center"/>
          </w:tcPr>
          <w:p w14:paraId="0F52CDCF" w14:textId="77777777" w:rsidR="0007220A" w:rsidRPr="00204A10" w:rsidRDefault="0007220A" w:rsidP="00D173B2">
            <w:pPr>
              <w:spacing w:after="0"/>
              <w:jc w:val="right"/>
              <w:rPr>
                <w:rFonts w:cs="Calibri"/>
                <w:sz w:val="20"/>
                <w:szCs w:val="20"/>
              </w:rPr>
            </w:pPr>
            <w:r w:rsidRPr="00204A10">
              <w:rPr>
                <w:rFonts w:cs="Calibri"/>
                <w:sz w:val="20"/>
                <w:szCs w:val="20"/>
              </w:rPr>
              <w:t>480,046</w:t>
            </w:r>
          </w:p>
        </w:tc>
        <w:tc>
          <w:tcPr>
            <w:tcW w:w="1530" w:type="dxa"/>
          </w:tcPr>
          <w:p w14:paraId="76AE3A5D" w14:textId="77777777" w:rsidR="0007220A" w:rsidRPr="00204A10" w:rsidRDefault="0007220A" w:rsidP="00D173B2">
            <w:pPr>
              <w:spacing w:after="0"/>
              <w:jc w:val="right"/>
              <w:rPr>
                <w:rFonts w:cs="Calibri"/>
                <w:sz w:val="20"/>
                <w:szCs w:val="20"/>
              </w:rPr>
            </w:pPr>
            <w:r w:rsidRPr="00204A10">
              <w:rPr>
                <w:rFonts w:cs="Calibri"/>
                <w:sz w:val="20"/>
                <w:szCs w:val="20"/>
              </w:rPr>
              <w:t>3</w:t>
            </w:r>
          </w:p>
        </w:tc>
        <w:tc>
          <w:tcPr>
            <w:tcW w:w="1658" w:type="dxa"/>
          </w:tcPr>
          <w:p w14:paraId="1501FC85" w14:textId="77777777" w:rsidR="0007220A" w:rsidRPr="00204A10" w:rsidRDefault="0007220A" w:rsidP="00D173B2">
            <w:pPr>
              <w:spacing w:after="0"/>
              <w:jc w:val="right"/>
              <w:rPr>
                <w:rFonts w:cs="Calibri"/>
                <w:sz w:val="20"/>
                <w:szCs w:val="20"/>
              </w:rPr>
            </w:pPr>
            <w:r w:rsidRPr="00204A10">
              <w:rPr>
                <w:rFonts w:cs="Calibri"/>
                <w:sz w:val="20"/>
                <w:szCs w:val="20"/>
              </w:rPr>
              <w:t>11,879</w:t>
            </w:r>
          </w:p>
        </w:tc>
      </w:tr>
      <w:tr w:rsidR="0007220A" w:rsidRPr="00204A10" w14:paraId="1539A5FA" w14:textId="77777777" w:rsidTr="00295950">
        <w:trPr>
          <w:jc w:val="center"/>
        </w:trPr>
        <w:tc>
          <w:tcPr>
            <w:tcW w:w="524" w:type="dxa"/>
            <w:vAlign w:val="center"/>
          </w:tcPr>
          <w:p w14:paraId="4A94733E"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3C15E286" w14:textId="77777777" w:rsidR="0007220A" w:rsidRPr="00204A10" w:rsidRDefault="0007220A" w:rsidP="00D173B2">
            <w:pPr>
              <w:spacing w:after="0"/>
              <w:rPr>
                <w:rFonts w:cs="Calibri"/>
                <w:sz w:val="20"/>
                <w:szCs w:val="20"/>
              </w:rPr>
            </w:pPr>
            <w:r w:rsidRPr="00204A10">
              <w:rPr>
                <w:rFonts w:cs="Calibri"/>
                <w:sz w:val="20"/>
                <w:szCs w:val="20"/>
              </w:rPr>
              <w:t xml:space="preserve">Tuv </w:t>
            </w:r>
          </w:p>
        </w:tc>
        <w:tc>
          <w:tcPr>
            <w:tcW w:w="1724" w:type="dxa"/>
            <w:vAlign w:val="center"/>
          </w:tcPr>
          <w:p w14:paraId="2E9FEFB8" w14:textId="77777777" w:rsidR="0007220A" w:rsidRPr="00204A10" w:rsidRDefault="0007220A" w:rsidP="00D173B2">
            <w:pPr>
              <w:spacing w:after="0"/>
              <w:jc w:val="right"/>
              <w:rPr>
                <w:rFonts w:cs="Calibri"/>
                <w:sz w:val="20"/>
                <w:szCs w:val="20"/>
              </w:rPr>
            </w:pPr>
            <w:r w:rsidRPr="00204A10">
              <w:rPr>
                <w:rFonts w:cs="Calibri"/>
                <w:sz w:val="20"/>
                <w:szCs w:val="20"/>
              </w:rPr>
              <w:t>1,445,300</w:t>
            </w:r>
          </w:p>
        </w:tc>
        <w:tc>
          <w:tcPr>
            <w:tcW w:w="1980" w:type="dxa"/>
          </w:tcPr>
          <w:p w14:paraId="48BC32CB"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76F5847D" w14:textId="77777777" w:rsidR="0007220A" w:rsidRPr="00204A10" w:rsidRDefault="0007220A" w:rsidP="00D173B2">
            <w:pPr>
              <w:spacing w:after="0"/>
              <w:jc w:val="right"/>
              <w:rPr>
                <w:rFonts w:cs="Calibri"/>
                <w:sz w:val="20"/>
                <w:szCs w:val="20"/>
              </w:rPr>
            </w:pPr>
            <w:r w:rsidRPr="00204A10">
              <w:rPr>
                <w:rFonts w:cs="Calibri"/>
                <w:sz w:val="20"/>
                <w:szCs w:val="20"/>
              </w:rPr>
              <w:t>33</w:t>
            </w:r>
          </w:p>
        </w:tc>
        <w:tc>
          <w:tcPr>
            <w:tcW w:w="1260" w:type="dxa"/>
            <w:vAlign w:val="center"/>
          </w:tcPr>
          <w:p w14:paraId="43E89B15" w14:textId="77777777" w:rsidR="0007220A" w:rsidRPr="00204A10" w:rsidRDefault="0007220A" w:rsidP="00D173B2">
            <w:pPr>
              <w:spacing w:after="0"/>
              <w:jc w:val="right"/>
              <w:rPr>
                <w:rFonts w:cs="Calibri"/>
                <w:sz w:val="20"/>
                <w:szCs w:val="20"/>
              </w:rPr>
            </w:pPr>
            <w:r w:rsidRPr="00204A10">
              <w:rPr>
                <w:rFonts w:cs="Calibri"/>
                <w:sz w:val="20"/>
                <w:szCs w:val="20"/>
              </w:rPr>
              <w:t>80</w:t>
            </w:r>
          </w:p>
        </w:tc>
        <w:tc>
          <w:tcPr>
            <w:tcW w:w="1417" w:type="dxa"/>
            <w:vAlign w:val="center"/>
          </w:tcPr>
          <w:p w14:paraId="4D924F37" w14:textId="77777777" w:rsidR="0007220A" w:rsidRPr="00204A10" w:rsidRDefault="0007220A" w:rsidP="00D173B2">
            <w:pPr>
              <w:spacing w:after="0"/>
              <w:jc w:val="right"/>
              <w:rPr>
                <w:rFonts w:cs="Calibri"/>
                <w:sz w:val="20"/>
                <w:szCs w:val="20"/>
              </w:rPr>
            </w:pPr>
            <w:r w:rsidRPr="00204A10">
              <w:rPr>
                <w:rFonts w:cs="Calibri"/>
                <w:sz w:val="20"/>
                <w:szCs w:val="20"/>
              </w:rPr>
              <w:t>144,878</w:t>
            </w:r>
          </w:p>
        </w:tc>
        <w:tc>
          <w:tcPr>
            <w:tcW w:w="1530" w:type="dxa"/>
          </w:tcPr>
          <w:p w14:paraId="00F5E1FA" w14:textId="77777777" w:rsidR="0007220A" w:rsidRPr="00204A10" w:rsidRDefault="0007220A" w:rsidP="00D173B2">
            <w:pPr>
              <w:spacing w:after="0"/>
              <w:jc w:val="right"/>
              <w:rPr>
                <w:rFonts w:cs="Calibri"/>
                <w:sz w:val="20"/>
                <w:szCs w:val="20"/>
              </w:rPr>
            </w:pPr>
            <w:r w:rsidRPr="00204A10">
              <w:rPr>
                <w:rFonts w:cs="Calibri"/>
                <w:sz w:val="20"/>
                <w:szCs w:val="20"/>
              </w:rPr>
              <w:t>12</w:t>
            </w:r>
          </w:p>
        </w:tc>
        <w:tc>
          <w:tcPr>
            <w:tcW w:w="1658" w:type="dxa"/>
          </w:tcPr>
          <w:p w14:paraId="73EAE3FF" w14:textId="77777777" w:rsidR="0007220A" w:rsidRPr="00204A10" w:rsidRDefault="0007220A" w:rsidP="00D173B2">
            <w:pPr>
              <w:spacing w:after="0"/>
              <w:jc w:val="right"/>
              <w:rPr>
                <w:rFonts w:cs="Calibri"/>
                <w:sz w:val="20"/>
                <w:szCs w:val="20"/>
              </w:rPr>
            </w:pPr>
            <w:r w:rsidRPr="00204A10">
              <w:rPr>
                <w:rFonts w:cs="Calibri"/>
                <w:sz w:val="20"/>
                <w:szCs w:val="20"/>
              </w:rPr>
              <w:t>47,464</w:t>
            </w:r>
          </w:p>
        </w:tc>
      </w:tr>
      <w:tr w:rsidR="0007220A" w:rsidRPr="00204A10" w14:paraId="38202C97" w14:textId="77777777" w:rsidTr="00295950">
        <w:trPr>
          <w:jc w:val="center"/>
        </w:trPr>
        <w:tc>
          <w:tcPr>
            <w:tcW w:w="524" w:type="dxa"/>
            <w:vAlign w:val="center"/>
          </w:tcPr>
          <w:p w14:paraId="5FA11BE5"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42B8033F" w14:textId="77777777" w:rsidR="0007220A" w:rsidRPr="00204A10" w:rsidRDefault="0007220A" w:rsidP="00D173B2">
            <w:pPr>
              <w:spacing w:after="0"/>
              <w:rPr>
                <w:rFonts w:cs="Calibri"/>
                <w:sz w:val="20"/>
                <w:szCs w:val="20"/>
              </w:rPr>
            </w:pPr>
            <w:r w:rsidRPr="00204A10">
              <w:rPr>
                <w:rFonts w:cs="Calibri"/>
                <w:sz w:val="20"/>
                <w:szCs w:val="20"/>
              </w:rPr>
              <w:t xml:space="preserve">Arkhangai </w:t>
            </w:r>
          </w:p>
        </w:tc>
        <w:tc>
          <w:tcPr>
            <w:tcW w:w="1724" w:type="dxa"/>
            <w:vAlign w:val="center"/>
          </w:tcPr>
          <w:p w14:paraId="286166AC" w14:textId="77777777" w:rsidR="0007220A" w:rsidRPr="00204A10" w:rsidRDefault="0007220A" w:rsidP="00D173B2">
            <w:pPr>
              <w:spacing w:after="0"/>
              <w:jc w:val="right"/>
              <w:rPr>
                <w:rFonts w:cs="Calibri"/>
                <w:sz w:val="20"/>
                <w:szCs w:val="20"/>
              </w:rPr>
            </w:pPr>
            <w:r w:rsidRPr="00204A10">
              <w:rPr>
                <w:rFonts w:cs="Calibri"/>
                <w:sz w:val="20"/>
                <w:szCs w:val="20"/>
              </w:rPr>
              <w:t>1,008,600</w:t>
            </w:r>
          </w:p>
        </w:tc>
        <w:tc>
          <w:tcPr>
            <w:tcW w:w="1980" w:type="dxa"/>
          </w:tcPr>
          <w:p w14:paraId="3BACA5B5"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695DE6B2" w14:textId="77777777" w:rsidR="0007220A" w:rsidRPr="00204A10" w:rsidRDefault="0007220A" w:rsidP="00D173B2">
            <w:pPr>
              <w:spacing w:after="0"/>
              <w:jc w:val="right"/>
              <w:rPr>
                <w:rFonts w:cs="Calibri"/>
                <w:sz w:val="20"/>
                <w:szCs w:val="20"/>
              </w:rPr>
            </w:pPr>
            <w:r w:rsidRPr="00204A10">
              <w:rPr>
                <w:rFonts w:cs="Calibri"/>
                <w:sz w:val="20"/>
                <w:szCs w:val="20"/>
              </w:rPr>
              <w:t>35</w:t>
            </w:r>
          </w:p>
        </w:tc>
        <w:tc>
          <w:tcPr>
            <w:tcW w:w="1260" w:type="dxa"/>
            <w:vAlign w:val="center"/>
          </w:tcPr>
          <w:p w14:paraId="5268219D" w14:textId="77777777" w:rsidR="0007220A" w:rsidRPr="00204A10" w:rsidRDefault="0007220A" w:rsidP="00D173B2">
            <w:pPr>
              <w:spacing w:after="0"/>
              <w:jc w:val="right"/>
              <w:rPr>
                <w:rFonts w:cs="Calibri"/>
                <w:sz w:val="20"/>
                <w:szCs w:val="20"/>
              </w:rPr>
            </w:pPr>
            <w:r w:rsidRPr="00204A10">
              <w:rPr>
                <w:rFonts w:cs="Calibri"/>
                <w:sz w:val="20"/>
                <w:szCs w:val="20"/>
              </w:rPr>
              <w:t>38</w:t>
            </w:r>
          </w:p>
        </w:tc>
        <w:tc>
          <w:tcPr>
            <w:tcW w:w="1417" w:type="dxa"/>
            <w:vAlign w:val="center"/>
          </w:tcPr>
          <w:p w14:paraId="7FDE73E6" w14:textId="77777777" w:rsidR="0007220A" w:rsidRPr="00204A10" w:rsidRDefault="0007220A" w:rsidP="00D173B2">
            <w:pPr>
              <w:spacing w:after="0"/>
              <w:jc w:val="right"/>
              <w:rPr>
                <w:rFonts w:cs="Calibri"/>
                <w:sz w:val="20"/>
                <w:szCs w:val="20"/>
              </w:rPr>
            </w:pPr>
            <w:r w:rsidRPr="00204A10">
              <w:rPr>
                <w:rFonts w:cs="Calibri"/>
                <w:sz w:val="20"/>
                <w:szCs w:val="20"/>
              </w:rPr>
              <w:t>97,920</w:t>
            </w:r>
          </w:p>
        </w:tc>
        <w:tc>
          <w:tcPr>
            <w:tcW w:w="1530" w:type="dxa"/>
          </w:tcPr>
          <w:p w14:paraId="14114607"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75B83D9A"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5D77230A" w14:textId="77777777" w:rsidTr="00295950">
        <w:trPr>
          <w:jc w:val="center"/>
        </w:trPr>
        <w:tc>
          <w:tcPr>
            <w:tcW w:w="524" w:type="dxa"/>
            <w:vAlign w:val="center"/>
          </w:tcPr>
          <w:p w14:paraId="455B6935"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5EDFF39D" w14:textId="77777777" w:rsidR="0007220A" w:rsidRPr="00204A10" w:rsidRDefault="0007220A" w:rsidP="00D173B2">
            <w:pPr>
              <w:spacing w:after="0"/>
              <w:rPr>
                <w:rFonts w:cs="Calibri"/>
                <w:sz w:val="20"/>
                <w:szCs w:val="20"/>
              </w:rPr>
            </w:pPr>
            <w:r w:rsidRPr="00204A10">
              <w:rPr>
                <w:rFonts w:cs="Calibri"/>
                <w:sz w:val="20"/>
                <w:szCs w:val="20"/>
              </w:rPr>
              <w:t xml:space="preserve">Zavkhan </w:t>
            </w:r>
          </w:p>
        </w:tc>
        <w:tc>
          <w:tcPr>
            <w:tcW w:w="1724" w:type="dxa"/>
            <w:vAlign w:val="center"/>
          </w:tcPr>
          <w:p w14:paraId="5091B450" w14:textId="77777777" w:rsidR="0007220A" w:rsidRPr="00204A10" w:rsidRDefault="0007220A" w:rsidP="00D173B2">
            <w:pPr>
              <w:spacing w:after="0"/>
              <w:jc w:val="right"/>
              <w:rPr>
                <w:rFonts w:cs="Calibri"/>
                <w:sz w:val="20"/>
                <w:szCs w:val="20"/>
              </w:rPr>
            </w:pPr>
            <w:r w:rsidRPr="00204A10">
              <w:rPr>
                <w:rFonts w:cs="Calibri"/>
                <w:sz w:val="20"/>
                <w:szCs w:val="20"/>
              </w:rPr>
              <w:t>777,900</w:t>
            </w:r>
          </w:p>
        </w:tc>
        <w:tc>
          <w:tcPr>
            <w:tcW w:w="1980" w:type="dxa"/>
          </w:tcPr>
          <w:p w14:paraId="00BF3895"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42EA6599" w14:textId="77777777" w:rsidR="0007220A" w:rsidRPr="00204A10" w:rsidRDefault="0007220A" w:rsidP="00D173B2">
            <w:pPr>
              <w:spacing w:after="0"/>
              <w:jc w:val="right"/>
              <w:rPr>
                <w:rFonts w:cs="Calibri"/>
                <w:sz w:val="20"/>
                <w:szCs w:val="20"/>
              </w:rPr>
            </w:pPr>
            <w:r w:rsidRPr="00204A10">
              <w:rPr>
                <w:rFonts w:cs="Calibri"/>
                <w:sz w:val="20"/>
                <w:szCs w:val="20"/>
              </w:rPr>
              <w:t>23</w:t>
            </w:r>
          </w:p>
        </w:tc>
        <w:tc>
          <w:tcPr>
            <w:tcW w:w="1260" w:type="dxa"/>
            <w:vAlign w:val="center"/>
          </w:tcPr>
          <w:p w14:paraId="354884A3" w14:textId="77777777" w:rsidR="0007220A" w:rsidRPr="00204A10" w:rsidRDefault="0007220A" w:rsidP="00D173B2">
            <w:pPr>
              <w:spacing w:after="0"/>
              <w:jc w:val="right"/>
              <w:rPr>
                <w:rFonts w:cs="Calibri"/>
                <w:sz w:val="20"/>
                <w:szCs w:val="20"/>
              </w:rPr>
            </w:pPr>
            <w:r w:rsidRPr="00204A10">
              <w:rPr>
                <w:rFonts w:cs="Calibri"/>
                <w:sz w:val="20"/>
                <w:szCs w:val="20"/>
              </w:rPr>
              <w:t>47</w:t>
            </w:r>
          </w:p>
        </w:tc>
        <w:tc>
          <w:tcPr>
            <w:tcW w:w="1417" w:type="dxa"/>
            <w:vAlign w:val="center"/>
          </w:tcPr>
          <w:p w14:paraId="3A152F4A" w14:textId="77777777" w:rsidR="0007220A" w:rsidRPr="00204A10" w:rsidRDefault="0007220A" w:rsidP="00D173B2">
            <w:pPr>
              <w:spacing w:after="0"/>
              <w:jc w:val="right"/>
              <w:rPr>
                <w:rFonts w:cs="Calibri"/>
                <w:sz w:val="20"/>
                <w:szCs w:val="20"/>
              </w:rPr>
            </w:pPr>
            <w:r w:rsidRPr="00204A10">
              <w:rPr>
                <w:rFonts w:cs="Calibri"/>
                <w:sz w:val="20"/>
                <w:szCs w:val="20"/>
              </w:rPr>
              <w:t>133,696</w:t>
            </w:r>
          </w:p>
        </w:tc>
        <w:tc>
          <w:tcPr>
            <w:tcW w:w="1530" w:type="dxa"/>
          </w:tcPr>
          <w:p w14:paraId="59C40E10"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515C5008"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026ED99A" w14:textId="77777777" w:rsidTr="00295950">
        <w:trPr>
          <w:jc w:val="center"/>
        </w:trPr>
        <w:tc>
          <w:tcPr>
            <w:tcW w:w="524" w:type="dxa"/>
            <w:vAlign w:val="center"/>
          </w:tcPr>
          <w:p w14:paraId="3E88123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052EE0A9" w14:textId="77777777" w:rsidR="0007220A" w:rsidRPr="00204A10" w:rsidRDefault="0007220A" w:rsidP="00D173B2">
            <w:pPr>
              <w:spacing w:after="0"/>
              <w:rPr>
                <w:rFonts w:cs="Calibri"/>
                <w:sz w:val="20"/>
                <w:szCs w:val="20"/>
              </w:rPr>
            </w:pPr>
            <w:r w:rsidRPr="00204A10">
              <w:rPr>
                <w:rFonts w:cs="Calibri"/>
                <w:sz w:val="20"/>
                <w:szCs w:val="20"/>
              </w:rPr>
              <w:t xml:space="preserve">Dornod </w:t>
            </w:r>
          </w:p>
        </w:tc>
        <w:tc>
          <w:tcPr>
            <w:tcW w:w="1724" w:type="dxa"/>
            <w:vAlign w:val="center"/>
          </w:tcPr>
          <w:p w14:paraId="726D545C" w14:textId="77777777" w:rsidR="0007220A" w:rsidRPr="00204A10" w:rsidRDefault="0007220A" w:rsidP="00D173B2">
            <w:pPr>
              <w:spacing w:after="0"/>
              <w:jc w:val="right"/>
              <w:rPr>
                <w:rFonts w:cs="Calibri"/>
                <w:sz w:val="20"/>
                <w:szCs w:val="20"/>
              </w:rPr>
            </w:pPr>
            <w:r w:rsidRPr="00204A10">
              <w:rPr>
                <w:rFonts w:cs="Calibri"/>
                <w:sz w:val="20"/>
                <w:szCs w:val="20"/>
              </w:rPr>
              <w:t>188,800</w:t>
            </w:r>
          </w:p>
        </w:tc>
        <w:tc>
          <w:tcPr>
            <w:tcW w:w="1980" w:type="dxa"/>
          </w:tcPr>
          <w:p w14:paraId="674A4AA0"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281DCA0C" w14:textId="77777777" w:rsidR="0007220A" w:rsidRPr="00204A10" w:rsidRDefault="0007220A" w:rsidP="00D173B2">
            <w:pPr>
              <w:spacing w:after="0"/>
              <w:jc w:val="right"/>
              <w:rPr>
                <w:rFonts w:cs="Calibri"/>
                <w:sz w:val="20"/>
                <w:szCs w:val="20"/>
              </w:rPr>
            </w:pPr>
            <w:r w:rsidRPr="00204A10">
              <w:rPr>
                <w:rFonts w:cs="Calibri"/>
                <w:sz w:val="20"/>
                <w:szCs w:val="20"/>
              </w:rPr>
              <w:t>22</w:t>
            </w:r>
          </w:p>
        </w:tc>
        <w:tc>
          <w:tcPr>
            <w:tcW w:w="1260" w:type="dxa"/>
            <w:vAlign w:val="center"/>
          </w:tcPr>
          <w:p w14:paraId="19DCF3BF" w14:textId="77777777" w:rsidR="0007220A" w:rsidRPr="00204A10" w:rsidRDefault="0007220A" w:rsidP="00D173B2">
            <w:pPr>
              <w:spacing w:after="0"/>
              <w:jc w:val="right"/>
              <w:rPr>
                <w:rFonts w:cs="Calibri"/>
                <w:sz w:val="20"/>
                <w:szCs w:val="20"/>
              </w:rPr>
            </w:pPr>
            <w:r w:rsidRPr="00204A10">
              <w:rPr>
                <w:rFonts w:cs="Calibri"/>
                <w:sz w:val="20"/>
                <w:szCs w:val="20"/>
              </w:rPr>
              <w:t>15</w:t>
            </w:r>
          </w:p>
        </w:tc>
        <w:tc>
          <w:tcPr>
            <w:tcW w:w="1417" w:type="dxa"/>
            <w:vAlign w:val="center"/>
          </w:tcPr>
          <w:p w14:paraId="4C7FA181" w14:textId="77777777" w:rsidR="0007220A" w:rsidRPr="00204A10" w:rsidRDefault="0007220A" w:rsidP="00D173B2">
            <w:pPr>
              <w:spacing w:after="0"/>
              <w:jc w:val="right"/>
              <w:rPr>
                <w:rFonts w:cs="Calibri"/>
                <w:sz w:val="20"/>
                <w:szCs w:val="20"/>
              </w:rPr>
            </w:pPr>
            <w:r w:rsidRPr="00204A10">
              <w:rPr>
                <w:rFonts w:cs="Calibri"/>
                <w:sz w:val="20"/>
                <w:szCs w:val="20"/>
              </w:rPr>
              <w:t>127,147</w:t>
            </w:r>
          </w:p>
        </w:tc>
        <w:tc>
          <w:tcPr>
            <w:tcW w:w="1530" w:type="dxa"/>
          </w:tcPr>
          <w:p w14:paraId="5763B7C4" w14:textId="77777777" w:rsidR="0007220A" w:rsidRPr="00204A10" w:rsidRDefault="0007220A" w:rsidP="00D173B2">
            <w:pPr>
              <w:spacing w:after="0"/>
              <w:jc w:val="right"/>
              <w:rPr>
                <w:rFonts w:cs="Calibri"/>
                <w:sz w:val="20"/>
                <w:szCs w:val="20"/>
              </w:rPr>
            </w:pPr>
            <w:r w:rsidRPr="00204A10">
              <w:rPr>
                <w:rFonts w:cs="Calibri"/>
                <w:sz w:val="20"/>
                <w:szCs w:val="20"/>
              </w:rPr>
              <w:t>3</w:t>
            </w:r>
          </w:p>
        </w:tc>
        <w:tc>
          <w:tcPr>
            <w:tcW w:w="1658" w:type="dxa"/>
          </w:tcPr>
          <w:p w14:paraId="278DB53E" w14:textId="77777777" w:rsidR="0007220A" w:rsidRPr="00204A10" w:rsidRDefault="0007220A" w:rsidP="00D173B2">
            <w:pPr>
              <w:spacing w:after="0"/>
              <w:jc w:val="right"/>
              <w:rPr>
                <w:rFonts w:cs="Calibri"/>
                <w:sz w:val="20"/>
                <w:szCs w:val="20"/>
              </w:rPr>
            </w:pPr>
            <w:r w:rsidRPr="00204A10">
              <w:rPr>
                <w:rFonts w:cs="Calibri"/>
                <w:sz w:val="20"/>
                <w:szCs w:val="20"/>
              </w:rPr>
              <w:t>139,619</w:t>
            </w:r>
          </w:p>
        </w:tc>
      </w:tr>
      <w:tr w:rsidR="0007220A" w:rsidRPr="00204A10" w14:paraId="0981DB7E" w14:textId="77777777" w:rsidTr="00295950">
        <w:trPr>
          <w:jc w:val="center"/>
        </w:trPr>
        <w:tc>
          <w:tcPr>
            <w:tcW w:w="524" w:type="dxa"/>
            <w:vAlign w:val="center"/>
          </w:tcPr>
          <w:p w14:paraId="719EA6C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6E705B0F" w14:textId="77777777" w:rsidR="0007220A" w:rsidRPr="00204A10" w:rsidRDefault="0007220A" w:rsidP="00D173B2">
            <w:pPr>
              <w:spacing w:after="0"/>
              <w:rPr>
                <w:rFonts w:cs="Calibri"/>
                <w:sz w:val="20"/>
                <w:szCs w:val="20"/>
              </w:rPr>
            </w:pPr>
            <w:r w:rsidRPr="00204A10">
              <w:rPr>
                <w:rFonts w:cs="Calibri"/>
                <w:sz w:val="20"/>
                <w:szCs w:val="20"/>
              </w:rPr>
              <w:t xml:space="preserve">Uvs </w:t>
            </w:r>
          </w:p>
        </w:tc>
        <w:tc>
          <w:tcPr>
            <w:tcW w:w="1724" w:type="dxa"/>
            <w:vAlign w:val="center"/>
          </w:tcPr>
          <w:p w14:paraId="676245A8" w14:textId="77777777" w:rsidR="0007220A" w:rsidRPr="00204A10" w:rsidRDefault="0007220A" w:rsidP="00D173B2">
            <w:pPr>
              <w:spacing w:after="0"/>
              <w:jc w:val="right"/>
              <w:rPr>
                <w:rFonts w:cs="Calibri"/>
                <w:sz w:val="20"/>
                <w:szCs w:val="20"/>
              </w:rPr>
            </w:pPr>
            <w:r w:rsidRPr="00204A10">
              <w:rPr>
                <w:rFonts w:cs="Calibri"/>
                <w:sz w:val="20"/>
                <w:szCs w:val="20"/>
              </w:rPr>
              <w:t>185,600</w:t>
            </w:r>
          </w:p>
        </w:tc>
        <w:tc>
          <w:tcPr>
            <w:tcW w:w="1980" w:type="dxa"/>
          </w:tcPr>
          <w:p w14:paraId="40173DEF"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56AFD5FC" w14:textId="77777777" w:rsidR="0007220A" w:rsidRPr="00204A10" w:rsidRDefault="0007220A" w:rsidP="00D173B2">
            <w:pPr>
              <w:spacing w:after="0"/>
              <w:jc w:val="right"/>
              <w:rPr>
                <w:rFonts w:cs="Calibri"/>
                <w:sz w:val="20"/>
                <w:szCs w:val="20"/>
              </w:rPr>
            </w:pPr>
            <w:r w:rsidRPr="00204A10">
              <w:rPr>
                <w:rFonts w:cs="Calibri"/>
                <w:sz w:val="20"/>
                <w:szCs w:val="20"/>
              </w:rPr>
              <w:t>39</w:t>
            </w:r>
          </w:p>
        </w:tc>
        <w:tc>
          <w:tcPr>
            <w:tcW w:w="1260" w:type="dxa"/>
            <w:vAlign w:val="center"/>
          </w:tcPr>
          <w:p w14:paraId="32B10E6C" w14:textId="77777777" w:rsidR="0007220A" w:rsidRPr="00204A10" w:rsidRDefault="0007220A" w:rsidP="00D173B2">
            <w:pPr>
              <w:spacing w:after="0"/>
              <w:jc w:val="right"/>
              <w:rPr>
                <w:rFonts w:cs="Calibri"/>
                <w:sz w:val="20"/>
                <w:szCs w:val="20"/>
              </w:rPr>
            </w:pPr>
            <w:r w:rsidRPr="00204A10">
              <w:rPr>
                <w:rFonts w:cs="Calibri"/>
                <w:sz w:val="20"/>
                <w:szCs w:val="20"/>
              </w:rPr>
              <w:t>25</w:t>
            </w:r>
          </w:p>
        </w:tc>
        <w:tc>
          <w:tcPr>
            <w:tcW w:w="1417" w:type="dxa"/>
            <w:vAlign w:val="center"/>
          </w:tcPr>
          <w:p w14:paraId="4D8311F6" w14:textId="77777777" w:rsidR="0007220A" w:rsidRPr="00204A10" w:rsidRDefault="0007220A" w:rsidP="00D173B2">
            <w:pPr>
              <w:spacing w:after="0"/>
              <w:jc w:val="right"/>
              <w:rPr>
                <w:rFonts w:cs="Calibri"/>
                <w:sz w:val="20"/>
                <w:szCs w:val="20"/>
              </w:rPr>
            </w:pPr>
            <w:r w:rsidRPr="00204A10">
              <w:rPr>
                <w:rFonts w:cs="Calibri"/>
                <w:sz w:val="20"/>
                <w:szCs w:val="20"/>
              </w:rPr>
              <w:t>69,966</w:t>
            </w:r>
          </w:p>
        </w:tc>
        <w:tc>
          <w:tcPr>
            <w:tcW w:w="1530" w:type="dxa"/>
          </w:tcPr>
          <w:p w14:paraId="3854E435"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2BC396ED"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10FE5484" w14:textId="77777777" w:rsidTr="00295950">
        <w:trPr>
          <w:jc w:val="center"/>
        </w:trPr>
        <w:tc>
          <w:tcPr>
            <w:tcW w:w="524" w:type="dxa"/>
            <w:vAlign w:val="center"/>
          </w:tcPr>
          <w:p w14:paraId="55CE18A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5E93F0F7" w14:textId="77777777" w:rsidR="0007220A" w:rsidRPr="00204A10" w:rsidRDefault="0007220A" w:rsidP="00D173B2">
            <w:pPr>
              <w:spacing w:after="0"/>
              <w:rPr>
                <w:rFonts w:cs="Calibri"/>
                <w:sz w:val="20"/>
                <w:szCs w:val="20"/>
              </w:rPr>
            </w:pPr>
            <w:r w:rsidRPr="00204A10">
              <w:rPr>
                <w:rFonts w:cs="Calibri"/>
                <w:sz w:val="20"/>
                <w:szCs w:val="20"/>
              </w:rPr>
              <w:t xml:space="preserve">Ovorkhangai </w:t>
            </w:r>
          </w:p>
        </w:tc>
        <w:tc>
          <w:tcPr>
            <w:tcW w:w="1724" w:type="dxa"/>
            <w:vAlign w:val="center"/>
          </w:tcPr>
          <w:p w14:paraId="6C902612" w14:textId="77777777" w:rsidR="0007220A" w:rsidRPr="00204A10" w:rsidRDefault="0007220A" w:rsidP="00D173B2">
            <w:pPr>
              <w:spacing w:after="0"/>
              <w:jc w:val="right"/>
              <w:rPr>
                <w:rFonts w:cs="Calibri"/>
                <w:sz w:val="20"/>
                <w:szCs w:val="20"/>
              </w:rPr>
            </w:pPr>
            <w:r w:rsidRPr="00204A10">
              <w:rPr>
                <w:rFonts w:cs="Calibri"/>
                <w:sz w:val="20"/>
                <w:szCs w:val="20"/>
              </w:rPr>
              <w:t>171,100</w:t>
            </w:r>
          </w:p>
        </w:tc>
        <w:tc>
          <w:tcPr>
            <w:tcW w:w="1980" w:type="dxa"/>
          </w:tcPr>
          <w:p w14:paraId="7111616B" w14:textId="77777777" w:rsidR="0007220A" w:rsidRPr="00204A10" w:rsidRDefault="0007220A" w:rsidP="00D173B2">
            <w:pPr>
              <w:spacing w:after="0"/>
              <w:jc w:val="right"/>
              <w:rPr>
                <w:rFonts w:cs="Calibri"/>
                <w:sz w:val="20"/>
                <w:szCs w:val="20"/>
              </w:rPr>
            </w:pPr>
            <w:r w:rsidRPr="00204A10">
              <w:rPr>
                <w:rFonts w:cs="Calibri"/>
                <w:sz w:val="20"/>
                <w:szCs w:val="20"/>
              </w:rPr>
              <w:t>75,800</w:t>
            </w:r>
          </w:p>
        </w:tc>
        <w:tc>
          <w:tcPr>
            <w:tcW w:w="1170" w:type="dxa"/>
          </w:tcPr>
          <w:p w14:paraId="42D340D4" w14:textId="77777777" w:rsidR="0007220A" w:rsidRPr="00204A10" w:rsidRDefault="0007220A" w:rsidP="00D173B2">
            <w:pPr>
              <w:spacing w:after="0"/>
              <w:jc w:val="right"/>
              <w:rPr>
                <w:rFonts w:cs="Calibri"/>
                <w:sz w:val="20"/>
                <w:szCs w:val="20"/>
              </w:rPr>
            </w:pPr>
            <w:r w:rsidRPr="00204A10">
              <w:rPr>
                <w:rFonts w:cs="Calibri"/>
                <w:sz w:val="20"/>
                <w:szCs w:val="20"/>
              </w:rPr>
              <w:t>18</w:t>
            </w:r>
          </w:p>
        </w:tc>
        <w:tc>
          <w:tcPr>
            <w:tcW w:w="1260" w:type="dxa"/>
            <w:vAlign w:val="center"/>
          </w:tcPr>
          <w:p w14:paraId="3D6AE1B4" w14:textId="77777777" w:rsidR="0007220A" w:rsidRPr="00204A10" w:rsidRDefault="0007220A" w:rsidP="00D173B2">
            <w:pPr>
              <w:spacing w:after="0"/>
              <w:jc w:val="right"/>
              <w:rPr>
                <w:rFonts w:cs="Calibri"/>
                <w:sz w:val="20"/>
                <w:szCs w:val="20"/>
              </w:rPr>
            </w:pPr>
            <w:r w:rsidRPr="00204A10">
              <w:rPr>
                <w:rFonts w:cs="Calibri"/>
                <w:sz w:val="20"/>
                <w:szCs w:val="20"/>
              </w:rPr>
              <w:t>49</w:t>
            </w:r>
          </w:p>
        </w:tc>
        <w:tc>
          <w:tcPr>
            <w:tcW w:w="1417" w:type="dxa"/>
            <w:vAlign w:val="center"/>
          </w:tcPr>
          <w:p w14:paraId="48618451" w14:textId="77777777" w:rsidR="0007220A" w:rsidRPr="00204A10" w:rsidRDefault="0007220A" w:rsidP="00D173B2">
            <w:pPr>
              <w:spacing w:after="0"/>
              <w:jc w:val="right"/>
              <w:rPr>
                <w:rFonts w:cs="Calibri"/>
                <w:sz w:val="20"/>
                <w:szCs w:val="20"/>
              </w:rPr>
            </w:pPr>
            <w:r w:rsidRPr="00204A10">
              <w:rPr>
                <w:rFonts w:cs="Calibri"/>
                <w:sz w:val="20"/>
                <w:szCs w:val="20"/>
              </w:rPr>
              <w:t>67,251</w:t>
            </w:r>
          </w:p>
        </w:tc>
        <w:tc>
          <w:tcPr>
            <w:tcW w:w="1530" w:type="dxa"/>
          </w:tcPr>
          <w:p w14:paraId="601DEDAB" w14:textId="77777777" w:rsidR="0007220A" w:rsidRPr="00204A10" w:rsidRDefault="0007220A" w:rsidP="00D173B2">
            <w:pPr>
              <w:spacing w:after="0"/>
              <w:jc w:val="right"/>
              <w:rPr>
                <w:rFonts w:cs="Calibri"/>
                <w:sz w:val="20"/>
                <w:szCs w:val="20"/>
              </w:rPr>
            </w:pPr>
            <w:r w:rsidRPr="00204A10">
              <w:rPr>
                <w:rFonts w:cs="Calibri"/>
                <w:sz w:val="20"/>
                <w:szCs w:val="20"/>
              </w:rPr>
              <w:t>1</w:t>
            </w:r>
          </w:p>
        </w:tc>
        <w:tc>
          <w:tcPr>
            <w:tcW w:w="1658" w:type="dxa"/>
          </w:tcPr>
          <w:p w14:paraId="77339594" w14:textId="77777777" w:rsidR="0007220A" w:rsidRPr="00204A10" w:rsidRDefault="0007220A" w:rsidP="00D173B2">
            <w:pPr>
              <w:spacing w:after="0"/>
              <w:jc w:val="right"/>
              <w:rPr>
                <w:rFonts w:cs="Calibri"/>
                <w:sz w:val="20"/>
                <w:szCs w:val="20"/>
              </w:rPr>
            </w:pPr>
            <w:r w:rsidRPr="00204A10">
              <w:rPr>
                <w:rFonts w:cs="Calibri"/>
                <w:sz w:val="20"/>
                <w:szCs w:val="20"/>
              </w:rPr>
              <w:t>250</w:t>
            </w:r>
          </w:p>
        </w:tc>
      </w:tr>
      <w:tr w:rsidR="0007220A" w:rsidRPr="00204A10" w14:paraId="63890D77" w14:textId="77777777" w:rsidTr="00295950">
        <w:trPr>
          <w:jc w:val="center"/>
        </w:trPr>
        <w:tc>
          <w:tcPr>
            <w:tcW w:w="524" w:type="dxa"/>
            <w:vAlign w:val="center"/>
          </w:tcPr>
          <w:p w14:paraId="07FD0846"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11332160" w14:textId="77777777" w:rsidR="0007220A" w:rsidRPr="00204A10" w:rsidRDefault="0007220A" w:rsidP="00D173B2">
            <w:pPr>
              <w:spacing w:after="0"/>
              <w:rPr>
                <w:rFonts w:cs="Calibri"/>
                <w:sz w:val="20"/>
                <w:szCs w:val="20"/>
              </w:rPr>
            </w:pPr>
            <w:r w:rsidRPr="00204A10">
              <w:rPr>
                <w:rFonts w:cs="Calibri"/>
                <w:sz w:val="20"/>
                <w:szCs w:val="20"/>
              </w:rPr>
              <w:t xml:space="preserve">Ulaanbaatar </w:t>
            </w:r>
          </w:p>
        </w:tc>
        <w:tc>
          <w:tcPr>
            <w:tcW w:w="1724" w:type="dxa"/>
            <w:vAlign w:val="center"/>
          </w:tcPr>
          <w:p w14:paraId="71941F56" w14:textId="77777777" w:rsidR="0007220A" w:rsidRPr="00204A10" w:rsidRDefault="0007220A" w:rsidP="00D173B2">
            <w:pPr>
              <w:spacing w:after="0"/>
              <w:jc w:val="right"/>
              <w:rPr>
                <w:rFonts w:cs="Calibri"/>
                <w:sz w:val="20"/>
                <w:szCs w:val="20"/>
              </w:rPr>
            </w:pPr>
            <w:r w:rsidRPr="00204A10">
              <w:rPr>
                <w:rFonts w:cs="Calibri"/>
                <w:sz w:val="20"/>
                <w:szCs w:val="20"/>
              </w:rPr>
              <w:t>116,000</w:t>
            </w:r>
          </w:p>
        </w:tc>
        <w:tc>
          <w:tcPr>
            <w:tcW w:w="1980" w:type="dxa"/>
          </w:tcPr>
          <w:p w14:paraId="5A8320AC"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73895F31" w14:textId="77777777" w:rsidR="0007220A" w:rsidRPr="00204A10" w:rsidRDefault="0007220A" w:rsidP="00D173B2">
            <w:pPr>
              <w:spacing w:after="0"/>
              <w:jc w:val="right"/>
              <w:rPr>
                <w:rFonts w:cs="Calibri"/>
                <w:sz w:val="20"/>
                <w:szCs w:val="20"/>
              </w:rPr>
            </w:pPr>
            <w:r w:rsidRPr="00204A10">
              <w:rPr>
                <w:rFonts w:cs="Calibri"/>
                <w:sz w:val="20"/>
                <w:szCs w:val="20"/>
              </w:rPr>
              <w:t>38</w:t>
            </w:r>
          </w:p>
        </w:tc>
        <w:tc>
          <w:tcPr>
            <w:tcW w:w="1260" w:type="dxa"/>
            <w:vAlign w:val="center"/>
          </w:tcPr>
          <w:p w14:paraId="7815CC8A" w14:textId="77777777" w:rsidR="0007220A" w:rsidRPr="00204A10" w:rsidRDefault="0007220A" w:rsidP="00D173B2">
            <w:pPr>
              <w:spacing w:after="0"/>
              <w:jc w:val="right"/>
              <w:rPr>
                <w:rFonts w:cs="Calibri"/>
                <w:sz w:val="20"/>
                <w:szCs w:val="20"/>
              </w:rPr>
            </w:pPr>
            <w:r w:rsidRPr="00204A10">
              <w:rPr>
                <w:rFonts w:cs="Calibri"/>
                <w:sz w:val="20"/>
                <w:szCs w:val="20"/>
              </w:rPr>
              <w:t>7</w:t>
            </w:r>
          </w:p>
        </w:tc>
        <w:tc>
          <w:tcPr>
            <w:tcW w:w="1417" w:type="dxa"/>
            <w:vAlign w:val="center"/>
          </w:tcPr>
          <w:p w14:paraId="7754C024" w14:textId="77777777" w:rsidR="0007220A" w:rsidRPr="00204A10" w:rsidRDefault="0007220A" w:rsidP="00D173B2">
            <w:pPr>
              <w:spacing w:after="0"/>
              <w:jc w:val="right"/>
              <w:rPr>
                <w:rFonts w:cs="Calibri"/>
                <w:sz w:val="20"/>
                <w:szCs w:val="20"/>
              </w:rPr>
            </w:pPr>
            <w:r w:rsidRPr="00204A10">
              <w:rPr>
                <w:rFonts w:cs="Calibri"/>
                <w:sz w:val="20"/>
                <w:szCs w:val="20"/>
              </w:rPr>
              <w:t>11,306</w:t>
            </w:r>
          </w:p>
        </w:tc>
        <w:tc>
          <w:tcPr>
            <w:tcW w:w="1530" w:type="dxa"/>
          </w:tcPr>
          <w:p w14:paraId="095C2895"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2F8D8737"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0275D239" w14:textId="77777777" w:rsidTr="00295950">
        <w:trPr>
          <w:jc w:val="center"/>
        </w:trPr>
        <w:tc>
          <w:tcPr>
            <w:tcW w:w="524" w:type="dxa"/>
            <w:vAlign w:val="center"/>
          </w:tcPr>
          <w:p w14:paraId="1BD668D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0B800AEC" w14:textId="77777777" w:rsidR="0007220A" w:rsidRPr="00204A10" w:rsidRDefault="0007220A" w:rsidP="00D173B2">
            <w:pPr>
              <w:spacing w:after="0"/>
              <w:rPr>
                <w:rFonts w:cs="Calibri"/>
                <w:sz w:val="20"/>
                <w:szCs w:val="20"/>
              </w:rPr>
            </w:pPr>
            <w:r w:rsidRPr="00204A10">
              <w:rPr>
                <w:rFonts w:cs="Calibri"/>
                <w:sz w:val="20"/>
                <w:szCs w:val="20"/>
              </w:rPr>
              <w:t>Darkhan-Uul</w:t>
            </w:r>
          </w:p>
        </w:tc>
        <w:tc>
          <w:tcPr>
            <w:tcW w:w="1724" w:type="dxa"/>
            <w:vAlign w:val="center"/>
          </w:tcPr>
          <w:p w14:paraId="4A2FAFEA" w14:textId="77777777" w:rsidR="0007220A" w:rsidRPr="00204A10" w:rsidRDefault="0007220A" w:rsidP="00D173B2">
            <w:pPr>
              <w:spacing w:after="0"/>
              <w:jc w:val="right"/>
              <w:rPr>
                <w:rFonts w:cs="Calibri"/>
                <w:sz w:val="20"/>
                <w:szCs w:val="20"/>
              </w:rPr>
            </w:pPr>
            <w:r w:rsidRPr="00204A10">
              <w:rPr>
                <w:rFonts w:cs="Calibri"/>
                <w:sz w:val="20"/>
                <w:szCs w:val="20"/>
              </w:rPr>
              <w:t>79,000</w:t>
            </w:r>
          </w:p>
        </w:tc>
        <w:tc>
          <w:tcPr>
            <w:tcW w:w="1980" w:type="dxa"/>
          </w:tcPr>
          <w:p w14:paraId="227C75FB"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1BC6ED16" w14:textId="77777777" w:rsidR="0007220A" w:rsidRPr="00204A10" w:rsidRDefault="0007220A" w:rsidP="00D173B2">
            <w:pPr>
              <w:spacing w:after="0"/>
              <w:jc w:val="right"/>
              <w:rPr>
                <w:rFonts w:cs="Calibri"/>
                <w:sz w:val="20"/>
                <w:szCs w:val="20"/>
              </w:rPr>
            </w:pPr>
            <w:r w:rsidRPr="00204A10">
              <w:rPr>
                <w:rFonts w:cs="Calibri"/>
                <w:sz w:val="20"/>
                <w:szCs w:val="20"/>
              </w:rPr>
              <w:t>11</w:t>
            </w:r>
          </w:p>
        </w:tc>
        <w:tc>
          <w:tcPr>
            <w:tcW w:w="1260" w:type="dxa"/>
            <w:vAlign w:val="center"/>
          </w:tcPr>
          <w:p w14:paraId="398222BC" w14:textId="77777777" w:rsidR="0007220A" w:rsidRPr="00204A10" w:rsidRDefault="0007220A" w:rsidP="00D173B2">
            <w:pPr>
              <w:spacing w:after="0"/>
              <w:jc w:val="right"/>
              <w:rPr>
                <w:rFonts w:cs="Calibri"/>
                <w:sz w:val="20"/>
                <w:szCs w:val="20"/>
              </w:rPr>
            </w:pPr>
            <w:r w:rsidRPr="00204A10">
              <w:rPr>
                <w:rFonts w:cs="Calibri"/>
                <w:sz w:val="20"/>
                <w:szCs w:val="20"/>
              </w:rPr>
              <w:t>46</w:t>
            </w:r>
          </w:p>
        </w:tc>
        <w:tc>
          <w:tcPr>
            <w:tcW w:w="1417" w:type="dxa"/>
            <w:vAlign w:val="center"/>
          </w:tcPr>
          <w:p w14:paraId="507B538C" w14:textId="77777777" w:rsidR="0007220A" w:rsidRPr="00204A10" w:rsidRDefault="0007220A" w:rsidP="00D173B2">
            <w:pPr>
              <w:spacing w:after="0"/>
              <w:jc w:val="right"/>
              <w:rPr>
                <w:rFonts w:cs="Calibri"/>
                <w:sz w:val="20"/>
                <w:szCs w:val="20"/>
              </w:rPr>
            </w:pPr>
            <w:r w:rsidRPr="00204A10">
              <w:rPr>
                <w:rFonts w:cs="Calibri"/>
                <w:sz w:val="20"/>
                <w:szCs w:val="20"/>
              </w:rPr>
              <w:t>107,494</w:t>
            </w:r>
          </w:p>
        </w:tc>
        <w:tc>
          <w:tcPr>
            <w:tcW w:w="1530" w:type="dxa"/>
          </w:tcPr>
          <w:p w14:paraId="2641061E" w14:textId="77777777" w:rsidR="0007220A" w:rsidRPr="00204A10" w:rsidRDefault="0007220A" w:rsidP="00D173B2">
            <w:pPr>
              <w:spacing w:after="0"/>
              <w:jc w:val="right"/>
              <w:rPr>
                <w:rFonts w:cs="Calibri"/>
                <w:sz w:val="20"/>
                <w:szCs w:val="20"/>
              </w:rPr>
            </w:pPr>
            <w:r w:rsidRPr="00204A10">
              <w:rPr>
                <w:rFonts w:cs="Calibri"/>
                <w:sz w:val="20"/>
                <w:szCs w:val="20"/>
              </w:rPr>
              <w:t>5</w:t>
            </w:r>
          </w:p>
        </w:tc>
        <w:tc>
          <w:tcPr>
            <w:tcW w:w="1658" w:type="dxa"/>
          </w:tcPr>
          <w:p w14:paraId="279461BA" w14:textId="77777777" w:rsidR="0007220A" w:rsidRPr="00204A10" w:rsidRDefault="0007220A" w:rsidP="00D173B2">
            <w:pPr>
              <w:spacing w:after="0"/>
              <w:jc w:val="right"/>
              <w:rPr>
                <w:rFonts w:cs="Calibri"/>
                <w:sz w:val="20"/>
                <w:szCs w:val="20"/>
              </w:rPr>
            </w:pPr>
            <w:r w:rsidRPr="00204A10">
              <w:rPr>
                <w:rFonts w:cs="Calibri"/>
                <w:sz w:val="20"/>
                <w:szCs w:val="20"/>
              </w:rPr>
              <w:t>2,011</w:t>
            </w:r>
          </w:p>
        </w:tc>
      </w:tr>
      <w:tr w:rsidR="0007220A" w:rsidRPr="00204A10" w14:paraId="182B4CE7" w14:textId="77777777" w:rsidTr="00295950">
        <w:trPr>
          <w:jc w:val="center"/>
        </w:trPr>
        <w:tc>
          <w:tcPr>
            <w:tcW w:w="524" w:type="dxa"/>
            <w:vAlign w:val="center"/>
          </w:tcPr>
          <w:p w14:paraId="7D0E8A47"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31DBC121" w14:textId="77777777" w:rsidR="0007220A" w:rsidRPr="00204A10" w:rsidRDefault="0007220A" w:rsidP="00D173B2">
            <w:pPr>
              <w:spacing w:after="0"/>
              <w:rPr>
                <w:rFonts w:cs="Calibri"/>
                <w:sz w:val="20"/>
                <w:szCs w:val="20"/>
              </w:rPr>
            </w:pPr>
            <w:r w:rsidRPr="00204A10">
              <w:rPr>
                <w:rFonts w:cs="Calibri"/>
                <w:sz w:val="20"/>
                <w:szCs w:val="20"/>
              </w:rPr>
              <w:t>Bayan-Olgii</w:t>
            </w:r>
          </w:p>
        </w:tc>
        <w:tc>
          <w:tcPr>
            <w:tcW w:w="1724" w:type="dxa"/>
            <w:vAlign w:val="center"/>
          </w:tcPr>
          <w:p w14:paraId="568CD8CB" w14:textId="77777777" w:rsidR="0007220A" w:rsidRPr="00204A10" w:rsidRDefault="0007220A" w:rsidP="00D173B2">
            <w:pPr>
              <w:spacing w:after="0"/>
              <w:jc w:val="right"/>
              <w:rPr>
                <w:rFonts w:cs="Calibri"/>
                <w:sz w:val="20"/>
                <w:szCs w:val="20"/>
              </w:rPr>
            </w:pPr>
            <w:r w:rsidRPr="00204A10">
              <w:rPr>
                <w:rFonts w:cs="Calibri"/>
                <w:sz w:val="20"/>
                <w:szCs w:val="20"/>
              </w:rPr>
              <w:t>68,100</w:t>
            </w:r>
          </w:p>
        </w:tc>
        <w:tc>
          <w:tcPr>
            <w:tcW w:w="1980" w:type="dxa"/>
          </w:tcPr>
          <w:p w14:paraId="7465BA5C"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7DAB5AB9" w14:textId="77777777" w:rsidR="0007220A" w:rsidRPr="00204A10" w:rsidRDefault="0007220A" w:rsidP="00D173B2">
            <w:pPr>
              <w:spacing w:after="0"/>
              <w:jc w:val="right"/>
              <w:rPr>
                <w:rFonts w:cs="Calibri"/>
                <w:sz w:val="20"/>
                <w:szCs w:val="20"/>
              </w:rPr>
            </w:pPr>
            <w:r w:rsidRPr="00204A10">
              <w:rPr>
                <w:rFonts w:cs="Calibri"/>
                <w:sz w:val="20"/>
                <w:szCs w:val="20"/>
              </w:rPr>
              <w:t>21</w:t>
            </w:r>
          </w:p>
        </w:tc>
        <w:tc>
          <w:tcPr>
            <w:tcW w:w="1260" w:type="dxa"/>
            <w:vAlign w:val="center"/>
          </w:tcPr>
          <w:p w14:paraId="31C45C6D" w14:textId="77777777" w:rsidR="0007220A" w:rsidRPr="00204A10" w:rsidRDefault="0007220A" w:rsidP="00D173B2">
            <w:pPr>
              <w:spacing w:after="0"/>
              <w:jc w:val="right"/>
              <w:rPr>
                <w:rFonts w:cs="Calibri"/>
                <w:sz w:val="20"/>
                <w:szCs w:val="20"/>
              </w:rPr>
            </w:pPr>
            <w:r w:rsidRPr="00204A10">
              <w:rPr>
                <w:rFonts w:cs="Calibri"/>
                <w:sz w:val="20"/>
                <w:szCs w:val="20"/>
              </w:rPr>
              <w:t>18</w:t>
            </w:r>
          </w:p>
        </w:tc>
        <w:tc>
          <w:tcPr>
            <w:tcW w:w="1417" w:type="dxa"/>
            <w:vAlign w:val="center"/>
          </w:tcPr>
          <w:p w14:paraId="551A86C1" w14:textId="77777777" w:rsidR="0007220A" w:rsidRPr="00204A10" w:rsidRDefault="0007220A" w:rsidP="00D173B2">
            <w:pPr>
              <w:spacing w:after="0"/>
              <w:jc w:val="right"/>
              <w:rPr>
                <w:rFonts w:cs="Calibri"/>
                <w:sz w:val="20"/>
                <w:szCs w:val="20"/>
              </w:rPr>
            </w:pPr>
            <w:r w:rsidRPr="00204A10">
              <w:rPr>
                <w:rFonts w:cs="Calibri"/>
                <w:sz w:val="20"/>
                <w:szCs w:val="20"/>
              </w:rPr>
              <w:t>13,205</w:t>
            </w:r>
          </w:p>
        </w:tc>
        <w:tc>
          <w:tcPr>
            <w:tcW w:w="1530" w:type="dxa"/>
          </w:tcPr>
          <w:p w14:paraId="75B08D0D"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11201DFE"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490CFA81" w14:textId="77777777" w:rsidTr="00295950">
        <w:trPr>
          <w:jc w:val="center"/>
        </w:trPr>
        <w:tc>
          <w:tcPr>
            <w:tcW w:w="524" w:type="dxa"/>
            <w:vAlign w:val="center"/>
          </w:tcPr>
          <w:p w14:paraId="5031F32A"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274A6368" w14:textId="77777777" w:rsidR="0007220A" w:rsidRPr="00204A10" w:rsidRDefault="0007220A" w:rsidP="00D173B2">
            <w:pPr>
              <w:spacing w:after="0"/>
              <w:rPr>
                <w:rFonts w:cs="Calibri"/>
                <w:sz w:val="20"/>
                <w:szCs w:val="20"/>
              </w:rPr>
            </w:pPr>
            <w:r w:rsidRPr="00204A10">
              <w:rPr>
                <w:rFonts w:cs="Calibri"/>
                <w:sz w:val="20"/>
                <w:szCs w:val="20"/>
              </w:rPr>
              <w:t>Bayankhongor</w:t>
            </w:r>
          </w:p>
        </w:tc>
        <w:tc>
          <w:tcPr>
            <w:tcW w:w="1724" w:type="dxa"/>
            <w:vAlign w:val="center"/>
          </w:tcPr>
          <w:p w14:paraId="6BD45BC1" w14:textId="77777777" w:rsidR="0007220A" w:rsidRPr="00204A10" w:rsidRDefault="0007220A" w:rsidP="00D173B2">
            <w:pPr>
              <w:spacing w:after="0"/>
              <w:jc w:val="right"/>
              <w:rPr>
                <w:rFonts w:cs="Calibri"/>
                <w:sz w:val="20"/>
                <w:szCs w:val="20"/>
              </w:rPr>
            </w:pPr>
            <w:r w:rsidRPr="00204A10">
              <w:rPr>
                <w:rFonts w:cs="Calibri"/>
                <w:sz w:val="20"/>
                <w:szCs w:val="20"/>
              </w:rPr>
              <w:t>23,700</w:t>
            </w:r>
          </w:p>
        </w:tc>
        <w:tc>
          <w:tcPr>
            <w:tcW w:w="1980" w:type="dxa"/>
          </w:tcPr>
          <w:p w14:paraId="4CD0E62F" w14:textId="77777777" w:rsidR="0007220A" w:rsidRPr="00204A10" w:rsidRDefault="0007220A" w:rsidP="00D173B2">
            <w:pPr>
              <w:spacing w:after="0"/>
              <w:jc w:val="right"/>
              <w:rPr>
                <w:rFonts w:cs="Calibri"/>
                <w:sz w:val="20"/>
                <w:szCs w:val="20"/>
              </w:rPr>
            </w:pPr>
            <w:r w:rsidRPr="00204A10">
              <w:rPr>
                <w:rFonts w:cs="Calibri"/>
                <w:sz w:val="20"/>
                <w:szCs w:val="20"/>
              </w:rPr>
              <w:t>560,700</w:t>
            </w:r>
          </w:p>
        </w:tc>
        <w:tc>
          <w:tcPr>
            <w:tcW w:w="1170" w:type="dxa"/>
          </w:tcPr>
          <w:p w14:paraId="051B88A5"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260" w:type="dxa"/>
            <w:vAlign w:val="center"/>
          </w:tcPr>
          <w:p w14:paraId="0C55E72E" w14:textId="77777777" w:rsidR="0007220A" w:rsidRPr="00204A10" w:rsidRDefault="0007220A" w:rsidP="00D173B2">
            <w:pPr>
              <w:spacing w:after="0"/>
              <w:jc w:val="right"/>
              <w:rPr>
                <w:rFonts w:cs="Calibri"/>
                <w:sz w:val="20"/>
                <w:szCs w:val="20"/>
              </w:rPr>
            </w:pPr>
            <w:r w:rsidRPr="00204A10">
              <w:rPr>
                <w:rFonts w:cs="Calibri"/>
                <w:sz w:val="20"/>
                <w:szCs w:val="20"/>
              </w:rPr>
              <w:t>21</w:t>
            </w:r>
          </w:p>
        </w:tc>
        <w:tc>
          <w:tcPr>
            <w:tcW w:w="1417" w:type="dxa"/>
            <w:vAlign w:val="center"/>
          </w:tcPr>
          <w:p w14:paraId="56927CE4" w14:textId="77777777" w:rsidR="0007220A" w:rsidRPr="00204A10" w:rsidRDefault="0007220A" w:rsidP="00D173B2">
            <w:pPr>
              <w:spacing w:after="0"/>
              <w:jc w:val="right"/>
              <w:rPr>
                <w:rFonts w:cs="Calibri"/>
                <w:sz w:val="20"/>
                <w:szCs w:val="20"/>
              </w:rPr>
            </w:pPr>
            <w:r w:rsidRPr="00204A10">
              <w:rPr>
                <w:rFonts w:cs="Calibri"/>
                <w:sz w:val="20"/>
                <w:szCs w:val="20"/>
              </w:rPr>
              <w:t>49,303</w:t>
            </w:r>
          </w:p>
        </w:tc>
        <w:tc>
          <w:tcPr>
            <w:tcW w:w="1530" w:type="dxa"/>
          </w:tcPr>
          <w:p w14:paraId="4CCE24F9"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1B6D3EC0"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0AA1C0A6" w14:textId="77777777" w:rsidTr="00295950">
        <w:trPr>
          <w:jc w:val="center"/>
        </w:trPr>
        <w:tc>
          <w:tcPr>
            <w:tcW w:w="524" w:type="dxa"/>
            <w:vAlign w:val="center"/>
          </w:tcPr>
          <w:p w14:paraId="11F30DE5"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3468B44D" w14:textId="77777777" w:rsidR="0007220A" w:rsidRPr="00204A10" w:rsidRDefault="0007220A" w:rsidP="00D173B2">
            <w:pPr>
              <w:spacing w:after="0"/>
              <w:rPr>
                <w:rFonts w:cs="Calibri"/>
                <w:sz w:val="20"/>
                <w:szCs w:val="20"/>
              </w:rPr>
            </w:pPr>
            <w:r w:rsidRPr="00204A10">
              <w:rPr>
                <w:rFonts w:cs="Calibri"/>
                <w:sz w:val="20"/>
                <w:szCs w:val="20"/>
              </w:rPr>
              <w:t>Orkhon</w:t>
            </w:r>
          </w:p>
        </w:tc>
        <w:tc>
          <w:tcPr>
            <w:tcW w:w="1724" w:type="dxa"/>
            <w:vAlign w:val="center"/>
          </w:tcPr>
          <w:p w14:paraId="2FD9CAF6" w14:textId="77777777" w:rsidR="0007220A" w:rsidRPr="00204A10" w:rsidRDefault="0007220A" w:rsidP="00D173B2">
            <w:pPr>
              <w:spacing w:after="0"/>
              <w:jc w:val="right"/>
              <w:rPr>
                <w:rFonts w:cs="Calibri"/>
                <w:sz w:val="20"/>
                <w:szCs w:val="20"/>
              </w:rPr>
            </w:pPr>
            <w:r w:rsidRPr="00204A10">
              <w:rPr>
                <w:rFonts w:cs="Calibri"/>
                <w:sz w:val="20"/>
                <w:szCs w:val="20"/>
              </w:rPr>
              <w:t>17,800</w:t>
            </w:r>
          </w:p>
        </w:tc>
        <w:tc>
          <w:tcPr>
            <w:tcW w:w="1980" w:type="dxa"/>
          </w:tcPr>
          <w:p w14:paraId="514C02CD"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6C145E98" w14:textId="77777777" w:rsidR="0007220A" w:rsidRPr="00204A10" w:rsidRDefault="0007220A" w:rsidP="00D173B2">
            <w:pPr>
              <w:spacing w:after="0"/>
              <w:jc w:val="right"/>
              <w:rPr>
                <w:rFonts w:cs="Calibri"/>
                <w:sz w:val="20"/>
                <w:szCs w:val="20"/>
              </w:rPr>
            </w:pPr>
            <w:r w:rsidRPr="00204A10">
              <w:rPr>
                <w:rFonts w:cs="Calibri"/>
                <w:sz w:val="20"/>
                <w:szCs w:val="20"/>
              </w:rPr>
              <w:t>7</w:t>
            </w:r>
          </w:p>
        </w:tc>
        <w:tc>
          <w:tcPr>
            <w:tcW w:w="1260" w:type="dxa"/>
            <w:vAlign w:val="center"/>
          </w:tcPr>
          <w:p w14:paraId="647DCB2D" w14:textId="77777777" w:rsidR="0007220A" w:rsidRPr="00204A10" w:rsidRDefault="0007220A" w:rsidP="00D173B2">
            <w:pPr>
              <w:spacing w:after="0"/>
              <w:jc w:val="right"/>
              <w:rPr>
                <w:rFonts w:cs="Calibri"/>
                <w:sz w:val="20"/>
                <w:szCs w:val="20"/>
              </w:rPr>
            </w:pPr>
            <w:r w:rsidRPr="00204A10">
              <w:rPr>
                <w:rFonts w:cs="Calibri"/>
                <w:sz w:val="20"/>
                <w:szCs w:val="20"/>
              </w:rPr>
              <w:t>8</w:t>
            </w:r>
          </w:p>
        </w:tc>
        <w:tc>
          <w:tcPr>
            <w:tcW w:w="1417" w:type="dxa"/>
            <w:vAlign w:val="center"/>
          </w:tcPr>
          <w:p w14:paraId="48E87528" w14:textId="77777777" w:rsidR="0007220A" w:rsidRPr="00204A10" w:rsidRDefault="0007220A" w:rsidP="00D173B2">
            <w:pPr>
              <w:spacing w:after="0"/>
              <w:jc w:val="right"/>
              <w:rPr>
                <w:rFonts w:cs="Calibri"/>
                <w:sz w:val="20"/>
                <w:szCs w:val="20"/>
              </w:rPr>
            </w:pPr>
            <w:r w:rsidRPr="00204A10">
              <w:rPr>
                <w:rFonts w:cs="Calibri"/>
                <w:sz w:val="20"/>
                <w:szCs w:val="20"/>
              </w:rPr>
              <w:t>4,771</w:t>
            </w:r>
          </w:p>
        </w:tc>
        <w:tc>
          <w:tcPr>
            <w:tcW w:w="1530" w:type="dxa"/>
          </w:tcPr>
          <w:p w14:paraId="18E36A62" w14:textId="77777777" w:rsidR="0007220A" w:rsidRPr="00204A10" w:rsidRDefault="0007220A" w:rsidP="00D173B2">
            <w:pPr>
              <w:spacing w:after="0"/>
              <w:jc w:val="right"/>
              <w:rPr>
                <w:rFonts w:cs="Calibri"/>
                <w:sz w:val="20"/>
                <w:szCs w:val="20"/>
              </w:rPr>
            </w:pPr>
            <w:r w:rsidRPr="00204A10">
              <w:rPr>
                <w:rFonts w:cs="Calibri"/>
                <w:sz w:val="20"/>
                <w:szCs w:val="20"/>
              </w:rPr>
              <w:t>2</w:t>
            </w:r>
          </w:p>
        </w:tc>
        <w:tc>
          <w:tcPr>
            <w:tcW w:w="1658" w:type="dxa"/>
          </w:tcPr>
          <w:p w14:paraId="6774E5D3" w14:textId="77777777" w:rsidR="0007220A" w:rsidRPr="00204A10" w:rsidRDefault="0007220A" w:rsidP="00D173B2">
            <w:pPr>
              <w:spacing w:after="0"/>
              <w:jc w:val="right"/>
              <w:rPr>
                <w:rFonts w:cs="Calibri"/>
                <w:sz w:val="20"/>
                <w:szCs w:val="20"/>
              </w:rPr>
            </w:pPr>
            <w:r w:rsidRPr="00204A10">
              <w:rPr>
                <w:rFonts w:cs="Calibri"/>
                <w:sz w:val="20"/>
                <w:szCs w:val="20"/>
              </w:rPr>
              <w:t>1,389</w:t>
            </w:r>
          </w:p>
        </w:tc>
      </w:tr>
      <w:tr w:rsidR="0007220A" w:rsidRPr="00204A10" w14:paraId="598AB812" w14:textId="77777777" w:rsidTr="00295950">
        <w:trPr>
          <w:jc w:val="center"/>
        </w:trPr>
        <w:tc>
          <w:tcPr>
            <w:tcW w:w="524" w:type="dxa"/>
            <w:vAlign w:val="center"/>
          </w:tcPr>
          <w:p w14:paraId="7A68507B"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0EE47706" w14:textId="77777777" w:rsidR="0007220A" w:rsidRPr="00204A10" w:rsidRDefault="0007220A" w:rsidP="00D173B2">
            <w:pPr>
              <w:spacing w:after="0"/>
              <w:rPr>
                <w:rFonts w:cs="Calibri"/>
                <w:sz w:val="20"/>
                <w:szCs w:val="20"/>
              </w:rPr>
            </w:pPr>
            <w:r w:rsidRPr="00204A10">
              <w:rPr>
                <w:rFonts w:cs="Calibri"/>
                <w:sz w:val="20"/>
                <w:szCs w:val="20"/>
              </w:rPr>
              <w:t>Gobi-Altai</w:t>
            </w:r>
          </w:p>
        </w:tc>
        <w:tc>
          <w:tcPr>
            <w:tcW w:w="1724" w:type="dxa"/>
            <w:vAlign w:val="center"/>
          </w:tcPr>
          <w:p w14:paraId="6DB6C9DD" w14:textId="77777777" w:rsidR="0007220A" w:rsidRPr="00204A10" w:rsidRDefault="0007220A" w:rsidP="00D173B2">
            <w:pPr>
              <w:spacing w:after="0"/>
              <w:jc w:val="right"/>
              <w:rPr>
                <w:rFonts w:cs="Calibri"/>
                <w:sz w:val="20"/>
                <w:szCs w:val="20"/>
              </w:rPr>
            </w:pPr>
            <w:r w:rsidRPr="00204A10">
              <w:rPr>
                <w:rFonts w:cs="Calibri"/>
                <w:sz w:val="20"/>
                <w:szCs w:val="20"/>
              </w:rPr>
              <w:t>8,800</w:t>
            </w:r>
          </w:p>
        </w:tc>
        <w:tc>
          <w:tcPr>
            <w:tcW w:w="1980" w:type="dxa"/>
          </w:tcPr>
          <w:p w14:paraId="186B1554" w14:textId="77777777" w:rsidR="0007220A" w:rsidRPr="00204A10" w:rsidRDefault="0007220A" w:rsidP="00D173B2">
            <w:pPr>
              <w:spacing w:after="0"/>
              <w:jc w:val="right"/>
              <w:rPr>
                <w:rFonts w:cs="Calibri"/>
                <w:sz w:val="20"/>
                <w:szCs w:val="20"/>
              </w:rPr>
            </w:pPr>
            <w:r w:rsidRPr="00204A10">
              <w:rPr>
                <w:rFonts w:cs="Calibri"/>
                <w:sz w:val="20"/>
                <w:szCs w:val="20"/>
              </w:rPr>
              <w:t>1,925,700</w:t>
            </w:r>
          </w:p>
        </w:tc>
        <w:tc>
          <w:tcPr>
            <w:tcW w:w="1170" w:type="dxa"/>
          </w:tcPr>
          <w:p w14:paraId="5F1DFCAC"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260" w:type="dxa"/>
            <w:vAlign w:val="center"/>
          </w:tcPr>
          <w:p w14:paraId="1C73456D"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417" w:type="dxa"/>
            <w:vAlign w:val="center"/>
          </w:tcPr>
          <w:p w14:paraId="0D3B3281"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530" w:type="dxa"/>
          </w:tcPr>
          <w:p w14:paraId="330D326A"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658" w:type="dxa"/>
          </w:tcPr>
          <w:p w14:paraId="1C53E527" w14:textId="77777777" w:rsidR="0007220A" w:rsidRPr="00204A10" w:rsidRDefault="0007220A" w:rsidP="00D173B2">
            <w:pPr>
              <w:spacing w:after="0"/>
              <w:jc w:val="right"/>
              <w:rPr>
                <w:rFonts w:cs="Calibri"/>
                <w:sz w:val="20"/>
                <w:szCs w:val="20"/>
              </w:rPr>
            </w:pPr>
            <w:r w:rsidRPr="00204A10">
              <w:rPr>
                <w:rFonts w:cs="Calibri"/>
                <w:sz w:val="20"/>
                <w:szCs w:val="20"/>
              </w:rPr>
              <w:t>-</w:t>
            </w:r>
          </w:p>
        </w:tc>
      </w:tr>
      <w:tr w:rsidR="0007220A" w:rsidRPr="00204A10" w14:paraId="23C81093" w14:textId="77777777" w:rsidTr="00295950">
        <w:trPr>
          <w:jc w:val="center"/>
        </w:trPr>
        <w:tc>
          <w:tcPr>
            <w:tcW w:w="524" w:type="dxa"/>
            <w:vAlign w:val="center"/>
          </w:tcPr>
          <w:p w14:paraId="39C47F81"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425C4018" w14:textId="77777777" w:rsidR="0007220A" w:rsidRPr="00204A10" w:rsidRDefault="0007220A" w:rsidP="00D173B2">
            <w:pPr>
              <w:spacing w:after="0"/>
              <w:rPr>
                <w:rFonts w:cs="Calibri"/>
                <w:sz w:val="20"/>
                <w:szCs w:val="20"/>
              </w:rPr>
            </w:pPr>
            <w:r w:rsidRPr="00204A10">
              <w:rPr>
                <w:rFonts w:cs="Calibri"/>
                <w:sz w:val="20"/>
                <w:szCs w:val="20"/>
              </w:rPr>
              <w:t>Dornogobi</w:t>
            </w:r>
          </w:p>
        </w:tc>
        <w:tc>
          <w:tcPr>
            <w:tcW w:w="1724" w:type="dxa"/>
            <w:vAlign w:val="center"/>
          </w:tcPr>
          <w:p w14:paraId="6813B674"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574B62E5" w14:textId="77777777" w:rsidR="0007220A" w:rsidRPr="00204A10" w:rsidRDefault="0007220A" w:rsidP="00D173B2">
            <w:pPr>
              <w:spacing w:after="0"/>
              <w:jc w:val="right"/>
              <w:rPr>
                <w:rFonts w:cs="Calibri"/>
                <w:sz w:val="20"/>
                <w:szCs w:val="20"/>
              </w:rPr>
            </w:pPr>
            <w:r w:rsidRPr="00204A10">
              <w:rPr>
                <w:rFonts w:cs="Calibri"/>
                <w:sz w:val="20"/>
                <w:szCs w:val="20"/>
              </w:rPr>
              <w:t>194,700</w:t>
            </w:r>
          </w:p>
        </w:tc>
        <w:tc>
          <w:tcPr>
            <w:tcW w:w="1170" w:type="dxa"/>
          </w:tcPr>
          <w:p w14:paraId="021DD478" w14:textId="77777777" w:rsidR="0007220A" w:rsidRPr="00204A10" w:rsidRDefault="0007220A" w:rsidP="00D173B2">
            <w:pPr>
              <w:spacing w:after="0"/>
              <w:jc w:val="right"/>
              <w:rPr>
                <w:rFonts w:cs="Calibri"/>
                <w:sz w:val="20"/>
                <w:szCs w:val="20"/>
              </w:rPr>
            </w:pPr>
          </w:p>
        </w:tc>
        <w:tc>
          <w:tcPr>
            <w:tcW w:w="1260" w:type="dxa"/>
            <w:vAlign w:val="center"/>
          </w:tcPr>
          <w:p w14:paraId="4D6CBAF0" w14:textId="77777777" w:rsidR="0007220A" w:rsidRPr="00204A10" w:rsidRDefault="0007220A" w:rsidP="00D173B2">
            <w:pPr>
              <w:spacing w:after="0"/>
              <w:jc w:val="right"/>
              <w:rPr>
                <w:rFonts w:cs="Calibri"/>
                <w:sz w:val="20"/>
                <w:szCs w:val="20"/>
              </w:rPr>
            </w:pPr>
            <w:r w:rsidRPr="00204A10">
              <w:rPr>
                <w:rFonts w:cs="Calibri"/>
                <w:sz w:val="20"/>
                <w:szCs w:val="20"/>
              </w:rPr>
              <w:t>9</w:t>
            </w:r>
          </w:p>
        </w:tc>
        <w:tc>
          <w:tcPr>
            <w:tcW w:w="1417" w:type="dxa"/>
            <w:vAlign w:val="center"/>
          </w:tcPr>
          <w:p w14:paraId="5F4C5DA2" w14:textId="77777777" w:rsidR="0007220A" w:rsidRPr="00204A10" w:rsidRDefault="0007220A" w:rsidP="00D173B2">
            <w:pPr>
              <w:spacing w:after="0"/>
              <w:jc w:val="right"/>
              <w:rPr>
                <w:rFonts w:cs="Calibri"/>
                <w:sz w:val="20"/>
                <w:szCs w:val="20"/>
              </w:rPr>
            </w:pPr>
            <w:r w:rsidRPr="00204A10">
              <w:rPr>
                <w:rFonts w:cs="Calibri"/>
                <w:sz w:val="20"/>
                <w:szCs w:val="20"/>
              </w:rPr>
              <w:t>4,470</w:t>
            </w:r>
          </w:p>
        </w:tc>
        <w:tc>
          <w:tcPr>
            <w:tcW w:w="1530" w:type="dxa"/>
          </w:tcPr>
          <w:p w14:paraId="0FB0F588" w14:textId="77777777" w:rsidR="0007220A" w:rsidRPr="00204A10" w:rsidRDefault="0007220A" w:rsidP="00D173B2">
            <w:pPr>
              <w:spacing w:after="0"/>
              <w:jc w:val="right"/>
              <w:rPr>
                <w:rFonts w:cs="Calibri"/>
                <w:sz w:val="20"/>
                <w:szCs w:val="20"/>
              </w:rPr>
            </w:pPr>
          </w:p>
        </w:tc>
        <w:tc>
          <w:tcPr>
            <w:tcW w:w="1658" w:type="dxa"/>
          </w:tcPr>
          <w:p w14:paraId="12C8288B" w14:textId="77777777" w:rsidR="0007220A" w:rsidRPr="00204A10" w:rsidRDefault="0007220A" w:rsidP="00D173B2">
            <w:pPr>
              <w:spacing w:after="0"/>
              <w:jc w:val="right"/>
              <w:rPr>
                <w:rFonts w:cs="Calibri"/>
                <w:sz w:val="20"/>
                <w:szCs w:val="20"/>
              </w:rPr>
            </w:pPr>
          </w:p>
        </w:tc>
      </w:tr>
      <w:tr w:rsidR="0007220A" w:rsidRPr="00204A10" w14:paraId="254DFB04" w14:textId="77777777" w:rsidTr="00295950">
        <w:trPr>
          <w:jc w:val="center"/>
        </w:trPr>
        <w:tc>
          <w:tcPr>
            <w:tcW w:w="524" w:type="dxa"/>
            <w:vAlign w:val="center"/>
          </w:tcPr>
          <w:p w14:paraId="4D309418"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5BAE3B80" w14:textId="77777777" w:rsidR="0007220A" w:rsidRPr="00204A10" w:rsidRDefault="0007220A" w:rsidP="00D173B2">
            <w:pPr>
              <w:spacing w:after="0"/>
              <w:rPr>
                <w:rFonts w:cs="Calibri"/>
                <w:sz w:val="20"/>
                <w:szCs w:val="20"/>
              </w:rPr>
            </w:pPr>
            <w:r w:rsidRPr="00204A10">
              <w:rPr>
                <w:rFonts w:cs="Calibri"/>
                <w:sz w:val="20"/>
                <w:szCs w:val="20"/>
              </w:rPr>
              <w:t>Dundgobi</w:t>
            </w:r>
          </w:p>
        </w:tc>
        <w:tc>
          <w:tcPr>
            <w:tcW w:w="1724" w:type="dxa"/>
            <w:vAlign w:val="center"/>
          </w:tcPr>
          <w:p w14:paraId="462D9516"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5DBD42EF" w14:textId="77777777" w:rsidR="0007220A" w:rsidRPr="00204A10" w:rsidRDefault="0007220A" w:rsidP="00D173B2">
            <w:pPr>
              <w:spacing w:after="0"/>
              <w:jc w:val="right"/>
              <w:rPr>
                <w:rFonts w:cs="Calibri"/>
                <w:sz w:val="20"/>
                <w:szCs w:val="20"/>
              </w:rPr>
            </w:pPr>
            <w:r w:rsidRPr="00204A10">
              <w:rPr>
                <w:rFonts w:cs="Calibri"/>
                <w:sz w:val="20"/>
                <w:szCs w:val="20"/>
              </w:rPr>
              <w:t>58,000</w:t>
            </w:r>
          </w:p>
        </w:tc>
        <w:tc>
          <w:tcPr>
            <w:tcW w:w="1170" w:type="dxa"/>
          </w:tcPr>
          <w:p w14:paraId="40BDB1C7" w14:textId="77777777" w:rsidR="0007220A" w:rsidRPr="00204A10" w:rsidRDefault="0007220A" w:rsidP="00D173B2">
            <w:pPr>
              <w:spacing w:after="0"/>
              <w:jc w:val="right"/>
              <w:rPr>
                <w:rFonts w:cs="Calibri"/>
                <w:sz w:val="20"/>
                <w:szCs w:val="20"/>
              </w:rPr>
            </w:pPr>
          </w:p>
        </w:tc>
        <w:tc>
          <w:tcPr>
            <w:tcW w:w="1260" w:type="dxa"/>
            <w:vAlign w:val="center"/>
          </w:tcPr>
          <w:p w14:paraId="4859E8CC" w14:textId="77777777" w:rsidR="0007220A" w:rsidRPr="00204A10" w:rsidRDefault="0007220A" w:rsidP="00D173B2">
            <w:pPr>
              <w:spacing w:after="0"/>
              <w:jc w:val="right"/>
              <w:rPr>
                <w:rFonts w:cs="Calibri"/>
                <w:sz w:val="20"/>
                <w:szCs w:val="20"/>
              </w:rPr>
            </w:pPr>
          </w:p>
        </w:tc>
        <w:tc>
          <w:tcPr>
            <w:tcW w:w="1417" w:type="dxa"/>
            <w:vAlign w:val="center"/>
          </w:tcPr>
          <w:p w14:paraId="3C44BB38" w14:textId="77777777" w:rsidR="0007220A" w:rsidRPr="00204A10" w:rsidRDefault="0007220A" w:rsidP="00D173B2">
            <w:pPr>
              <w:spacing w:after="0"/>
              <w:jc w:val="right"/>
              <w:rPr>
                <w:rFonts w:cs="Calibri"/>
                <w:sz w:val="20"/>
                <w:szCs w:val="20"/>
              </w:rPr>
            </w:pPr>
          </w:p>
        </w:tc>
        <w:tc>
          <w:tcPr>
            <w:tcW w:w="1530" w:type="dxa"/>
          </w:tcPr>
          <w:p w14:paraId="33CF1668" w14:textId="77777777" w:rsidR="0007220A" w:rsidRPr="00204A10" w:rsidRDefault="0007220A" w:rsidP="00D173B2">
            <w:pPr>
              <w:spacing w:after="0"/>
              <w:jc w:val="right"/>
              <w:rPr>
                <w:rFonts w:cs="Calibri"/>
                <w:sz w:val="20"/>
                <w:szCs w:val="20"/>
              </w:rPr>
            </w:pPr>
          </w:p>
        </w:tc>
        <w:tc>
          <w:tcPr>
            <w:tcW w:w="1658" w:type="dxa"/>
          </w:tcPr>
          <w:p w14:paraId="2A9B5D10" w14:textId="77777777" w:rsidR="0007220A" w:rsidRPr="00204A10" w:rsidRDefault="0007220A" w:rsidP="00D173B2">
            <w:pPr>
              <w:spacing w:after="0"/>
              <w:jc w:val="right"/>
              <w:rPr>
                <w:rFonts w:cs="Calibri"/>
                <w:sz w:val="20"/>
                <w:szCs w:val="20"/>
              </w:rPr>
            </w:pPr>
          </w:p>
        </w:tc>
      </w:tr>
      <w:tr w:rsidR="0007220A" w:rsidRPr="00204A10" w14:paraId="61821537" w14:textId="77777777" w:rsidTr="00295950">
        <w:trPr>
          <w:jc w:val="center"/>
        </w:trPr>
        <w:tc>
          <w:tcPr>
            <w:tcW w:w="524" w:type="dxa"/>
            <w:vAlign w:val="center"/>
          </w:tcPr>
          <w:p w14:paraId="3BA397E1"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0E065AE6" w14:textId="77777777" w:rsidR="0007220A" w:rsidRPr="00204A10" w:rsidRDefault="0007220A" w:rsidP="00D173B2">
            <w:pPr>
              <w:spacing w:after="0"/>
              <w:rPr>
                <w:rFonts w:cs="Calibri"/>
                <w:sz w:val="20"/>
                <w:szCs w:val="20"/>
              </w:rPr>
            </w:pPr>
            <w:r w:rsidRPr="00204A10">
              <w:rPr>
                <w:rFonts w:cs="Calibri"/>
                <w:sz w:val="20"/>
                <w:szCs w:val="20"/>
              </w:rPr>
              <w:t>Khovd</w:t>
            </w:r>
          </w:p>
        </w:tc>
        <w:tc>
          <w:tcPr>
            <w:tcW w:w="1724" w:type="dxa"/>
            <w:vAlign w:val="center"/>
          </w:tcPr>
          <w:p w14:paraId="24D9D9F6"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548B72E1" w14:textId="77777777" w:rsidR="0007220A" w:rsidRPr="00204A10" w:rsidRDefault="0007220A" w:rsidP="00D173B2">
            <w:pPr>
              <w:spacing w:after="0"/>
              <w:jc w:val="right"/>
              <w:rPr>
                <w:rFonts w:cs="Calibri"/>
                <w:sz w:val="20"/>
                <w:szCs w:val="20"/>
              </w:rPr>
            </w:pPr>
            <w:r w:rsidRPr="00204A10">
              <w:rPr>
                <w:rFonts w:cs="Calibri"/>
                <w:sz w:val="20"/>
                <w:szCs w:val="20"/>
              </w:rPr>
              <w:t>644,400</w:t>
            </w:r>
          </w:p>
        </w:tc>
        <w:tc>
          <w:tcPr>
            <w:tcW w:w="1170" w:type="dxa"/>
          </w:tcPr>
          <w:p w14:paraId="04C30AA4" w14:textId="77777777" w:rsidR="0007220A" w:rsidRPr="00204A10" w:rsidRDefault="0007220A" w:rsidP="00D173B2">
            <w:pPr>
              <w:spacing w:after="0"/>
              <w:jc w:val="right"/>
              <w:rPr>
                <w:rFonts w:cs="Calibri"/>
                <w:sz w:val="20"/>
                <w:szCs w:val="20"/>
              </w:rPr>
            </w:pPr>
          </w:p>
        </w:tc>
        <w:tc>
          <w:tcPr>
            <w:tcW w:w="1260" w:type="dxa"/>
            <w:vAlign w:val="center"/>
          </w:tcPr>
          <w:p w14:paraId="497BF471" w14:textId="77777777" w:rsidR="0007220A" w:rsidRPr="00204A10" w:rsidRDefault="0007220A" w:rsidP="00D173B2">
            <w:pPr>
              <w:spacing w:after="0"/>
              <w:jc w:val="right"/>
              <w:rPr>
                <w:rFonts w:cs="Calibri"/>
                <w:sz w:val="20"/>
                <w:szCs w:val="20"/>
              </w:rPr>
            </w:pPr>
          </w:p>
        </w:tc>
        <w:tc>
          <w:tcPr>
            <w:tcW w:w="1417" w:type="dxa"/>
            <w:vAlign w:val="center"/>
          </w:tcPr>
          <w:p w14:paraId="335D7C1A" w14:textId="77777777" w:rsidR="0007220A" w:rsidRPr="00204A10" w:rsidRDefault="0007220A" w:rsidP="00D173B2">
            <w:pPr>
              <w:spacing w:after="0"/>
              <w:jc w:val="right"/>
              <w:rPr>
                <w:rFonts w:cs="Calibri"/>
                <w:sz w:val="20"/>
                <w:szCs w:val="20"/>
              </w:rPr>
            </w:pPr>
          </w:p>
        </w:tc>
        <w:tc>
          <w:tcPr>
            <w:tcW w:w="1530" w:type="dxa"/>
          </w:tcPr>
          <w:p w14:paraId="246EBE40" w14:textId="77777777" w:rsidR="0007220A" w:rsidRPr="00204A10" w:rsidRDefault="0007220A" w:rsidP="00D173B2">
            <w:pPr>
              <w:spacing w:after="0"/>
              <w:jc w:val="right"/>
              <w:rPr>
                <w:rFonts w:cs="Calibri"/>
                <w:sz w:val="20"/>
                <w:szCs w:val="20"/>
              </w:rPr>
            </w:pPr>
          </w:p>
        </w:tc>
        <w:tc>
          <w:tcPr>
            <w:tcW w:w="1658" w:type="dxa"/>
          </w:tcPr>
          <w:p w14:paraId="478557B2" w14:textId="77777777" w:rsidR="0007220A" w:rsidRPr="00204A10" w:rsidRDefault="0007220A" w:rsidP="00D173B2">
            <w:pPr>
              <w:spacing w:after="0"/>
              <w:jc w:val="right"/>
              <w:rPr>
                <w:rFonts w:cs="Calibri"/>
                <w:sz w:val="20"/>
                <w:szCs w:val="20"/>
              </w:rPr>
            </w:pPr>
          </w:p>
        </w:tc>
      </w:tr>
      <w:tr w:rsidR="0007220A" w:rsidRPr="00204A10" w14:paraId="27E9B9A6" w14:textId="77777777" w:rsidTr="00295950">
        <w:trPr>
          <w:jc w:val="center"/>
        </w:trPr>
        <w:tc>
          <w:tcPr>
            <w:tcW w:w="524" w:type="dxa"/>
            <w:vAlign w:val="center"/>
          </w:tcPr>
          <w:p w14:paraId="5674B8BE"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56E04217" w14:textId="77777777" w:rsidR="0007220A" w:rsidRPr="00204A10" w:rsidRDefault="0007220A" w:rsidP="00D173B2">
            <w:pPr>
              <w:spacing w:after="0"/>
              <w:rPr>
                <w:rFonts w:cs="Calibri"/>
                <w:sz w:val="20"/>
                <w:szCs w:val="20"/>
              </w:rPr>
            </w:pPr>
            <w:r w:rsidRPr="00204A10">
              <w:rPr>
                <w:rFonts w:cs="Calibri"/>
                <w:sz w:val="20"/>
                <w:szCs w:val="20"/>
              </w:rPr>
              <w:t>Omnogobi</w:t>
            </w:r>
          </w:p>
        </w:tc>
        <w:tc>
          <w:tcPr>
            <w:tcW w:w="1724" w:type="dxa"/>
            <w:vAlign w:val="center"/>
          </w:tcPr>
          <w:p w14:paraId="745449DD"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60A2977F" w14:textId="77777777" w:rsidR="0007220A" w:rsidRPr="00204A10" w:rsidRDefault="0007220A" w:rsidP="00D173B2">
            <w:pPr>
              <w:spacing w:after="0"/>
              <w:jc w:val="right"/>
              <w:rPr>
                <w:rFonts w:cs="Calibri"/>
                <w:sz w:val="20"/>
                <w:szCs w:val="20"/>
              </w:rPr>
            </w:pPr>
            <w:r w:rsidRPr="00204A10">
              <w:rPr>
                <w:rFonts w:cs="Calibri"/>
                <w:sz w:val="20"/>
                <w:szCs w:val="20"/>
              </w:rPr>
              <w:t>1,173,900</w:t>
            </w:r>
          </w:p>
        </w:tc>
        <w:tc>
          <w:tcPr>
            <w:tcW w:w="1170" w:type="dxa"/>
          </w:tcPr>
          <w:p w14:paraId="589AD8D9" w14:textId="77777777" w:rsidR="0007220A" w:rsidRPr="00204A10" w:rsidRDefault="0007220A" w:rsidP="00D173B2">
            <w:pPr>
              <w:spacing w:after="0"/>
              <w:jc w:val="right"/>
              <w:rPr>
                <w:rFonts w:cs="Calibri"/>
                <w:sz w:val="20"/>
                <w:szCs w:val="20"/>
              </w:rPr>
            </w:pPr>
          </w:p>
        </w:tc>
        <w:tc>
          <w:tcPr>
            <w:tcW w:w="1260" w:type="dxa"/>
            <w:vAlign w:val="center"/>
          </w:tcPr>
          <w:p w14:paraId="477DE462" w14:textId="77777777" w:rsidR="0007220A" w:rsidRPr="00204A10" w:rsidRDefault="0007220A" w:rsidP="00D173B2">
            <w:pPr>
              <w:spacing w:after="0"/>
              <w:jc w:val="right"/>
              <w:rPr>
                <w:rFonts w:cs="Calibri"/>
                <w:sz w:val="20"/>
                <w:szCs w:val="20"/>
              </w:rPr>
            </w:pPr>
          </w:p>
        </w:tc>
        <w:tc>
          <w:tcPr>
            <w:tcW w:w="1417" w:type="dxa"/>
            <w:vAlign w:val="center"/>
          </w:tcPr>
          <w:p w14:paraId="43AF5E7D" w14:textId="77777777" w:rsidR="0007220A" w:rsidRPr="00204A10" w:rsidRDefault="0007220A" w:rsidP="00D173B2">
            <w:pPr>
              <w:spacing w:after="0"/>
              <w:jc w:val="right"/>
              <w:rPr>
                <w:rFonts w:cs="Calibri"/>
                <w:sz w:val="20"/>
                <w:szCs w:val="20"/>
              </w:rPr>
            </w:pPr>
          </w:p>
        </w:tc>
        <w:tc>
          <w:tcPr>
            <w:tcW w:w="1530" w:type="dxa"/>
          </w:tcPr>
          <w:p w14:paraId="39C8C7EA" w14:textId="77777777" w:rsidR="0007220A" w:rsidRPr="00204A10" w:rsidRDefault="0007220A" w:rsidP="00D173B2">
            <w:pPr>
              <w:spacing w:after="0"/>
              <w:jc w:val="right"/>
              <w:rPr>
                <w:rFonts w:cs="Calibri"/>
                <w:sz w:val="20"/>
                <w:szCs w:val="20"/>
              </w:rPr>
            </w:pPr>
          </w:p>
        </w:tc>
        <w:tc>
          <w:tcPr>
            <w:tcW w:w="1658" w:type="dxa"/>
          </w:tcPr>
          <w:p w14:paraId="66AA2210" w14:textId="77777777" w:rsidR="0007220A" w:rsidRPr="00204A10" w:rsidRDefault="0007220A" w:rsidP="00D173B2">
            <w:pPr>
              <w:spacing w:after="0"/>
              <w:jc w:val="right"/>
              <w:rPr>
                <w:rFonts w:cs="Calibri"/>
                <w:sz w:val="20"/>
                <w:szCs w:val="20"/>
              </w:rPr>
            </w:pPr>
          </w:p>
        </w:tc>
      </w:tr>
      <w:tr w:rsidR="0007220A" w:rsidRPr="00204A10" w14:paraId="04E4F139" w14:textId="77777777" w:rsidTr="00295950">
        <w:trPr>
          <w:jc w:val="center"/>
        </w:trPr>
        <w:tc>
          <w:tcPr>
            <w:tcW w:w="524" w:type="dxa"/>
            <w:vAlign w:val="center"/>
          </w:tcPr>
          <w:p w14:paraId="4C83D61E"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78BA1B4E" w14:textId="77777777" w:rsidR="0007220A" w:rsidRPr="00204A10" w:rsidRDefault="0007220A" w:rsidP="00D173B2">
            <w:pPr>
              <w:spacing w:after="0"/>
              <w:rPr>
                <w:rFonts w:cs="Calibri"/>
                <w:sz w:val="20"/>
                <w:szCs w:val="20"/>
              </w:rPr>
            </w:pPr>
            <w:r w:rsidRPr="00204A10">
              <w:rPr>
                <w:rFonts w:cs="Calibri"/>
                <w:sz w:val="20"/>
                <w:szCs w:val="20"/>
              </w:rPr>
              <w:t>Sukhbaatar</w:t>
            </w:r>
          </w:p>
        </w:tc>
        <w:tc>
          <w:tcPr>
            <w:tcW w:w="1724" w:type="dxa"/>
            <w:vAlign w:val="center"/>
          </w:tcPr>
          <w:p w14:paraId="16B67A72"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71842BAC"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768C5187" w14:textId="77777777" w:rsidR="0007220A" w:rsidRPr="00204A10" w:rsidRDefault="0007220A" w:rsidP="00D173B2">
            <w:pPr>
              <w:spacing w:after="0"/>
              <w:jc w:val="right"/>
              <w:rPr>
                <w:rFonts w:cs="Calibri"/>
                <w:sz w:val="20"/>
                <w:szCs w:val="20"/>
              </w:rPr>
            </w:pPr>
          </w:p>
        </w:tc>
        <w:tc>
          <w:tcPr>
            <w:tcW w:w="1260" w:type="dxa"/>
            <w:vAlign w:val="center"/>
          </w:tcPr>
          <w:p w14:paraId="0020A58D" w14:textId="77777777" w:rsidR="0007220A" w:rsidRPr="00204A10" w:rsidRDefault="0007220A" w:rsidP="00D173B2">
            <w:pPr>
              <w:spacing w:after="0"/>
              <w:jc w:val="right"/>
              <w:rPr>
                <w:rFonts w:cs="Calibri"/>
                <w:sz w:val="20"/>
                <w:szCs w:val="20"/>
              </w:rPr>
            </w:pPr>
            <w:r w:rsidRPr="00204A10">
              <w:rPr>
                <w:rFonts w:cs="Calibri"/>
                <w:sz w:val="20"/>
                <w:szCs w:val="20"/>
              </w:rPr>
              <w:t>5</w:t>
            </w:r>
          </w:p>
        </w:tc>
        <w:tc>
          <w:tcPr>
            <w:tcW w:w="1417" w:type="dxa"/>
            <w:vAlign w:val="center"/>
          </w:tcPr>
          <w:p w14:paraId="7F7BCF49" w14:textId="77777777" w:rsidR="0007220A" w:rsidRPr="00204A10" w:rsidRDefault="0007220A" w:rsidP="00D173B2">
            <w:pPr>
              <w:spacing w:after="0"/>
              <w:jc w:val="right"/>
              <w:rPr>
                <w:rFonts w:cs="Calibri"/>
                <w:sz w:val="20"/>
                <w:szCs w:val="20"/>
              </w:rPr>
            </w:pPr>
            <w:r w:rsidRPr="00204A10">
              <w:rPr>
                <w:rFonts w:cs="Calibri"/>
                <w:sz w:val="20"/>
                <w:szCs w:val="20"/>
              </w:rPr>
              <w:t>45</w:t>
            </w:r>
          </w:p>
        </w:tc>
        <w:tc>
          <w:tcPr>
            <w:tcW w:w="1530" w:type="dxa"/>
          </w:tcPr>
          <w:p w14:paraId="4BCC2526" w14:textId="77777777" w:rsidR="0007220A" w:rsidRPr="00204A10" w:rsidRDefault="0007220A" w:rsidP="00D173B2">
            <w:pPr>
              <w:spacing w:after="0"/>
              <w:jc w:val="right"/>
              <w:rPr>
                <w:rFonts w:cs="Calibri"/>
                <w:sz w:val="20"/>
                <w:szCs w:val="20"/>
              </w:rPr>
            </w:pPr>
          </w:p>
        </w:tc>
        <w:tc>
          <w:tcPr>
            <w:tcW w:w="1658" w:type="dxa"/>
          </w:tcPr>
          <w:p w14:paraId="71B9EDCE" w14:textId="77777777" w:rsidR="0007220A" w:rsidRPr="00204A10" w:rsidRDefault="0007220A" w:rsidP="00D173B2">
            <w:pPr>
              <w:spacing w:after="0"/>
              <w:jc w:val="right"/>
              <w:rPr>
                <w:rFonts w:cs="Calibri"/>
                <w:sz w:val="20"/>
                <w:szCs w:val="20"/>
              </w:rPr>
            </w:pPr>
          </w:p>
        </w:tc>
      </w:tr>
      <w:tr w:rsidR="0007220A" w:rsidRPr="00204A10" w14:paraId="394681DC" w14:textId="77777777" w:rsidTr="00295950">
        <w:trPr>
          <w:jc w:val="center"/>
        </w:trPr>
        <w:tc>
          <w:tcPr>
            <w:tcW w:w="524" w:type="dxa"/>
            <w:vAlign w:val="center"/>
          </w:tcPr>
          <w:p w14:paraId="5E06D512" w14:textId="77777777" w:rsidR="0007220A" w:rsidRPr="00204A10" w:rsidRDefault="0007220A" w:rsidP="009C41C5">
            <w:pPr>
              <w:pStyle w:val="MediumGrid1-Accent22"/>
              <w:numPr>
                <w:ilvl w:val="0"/>
                <w:numId w:val="39"/>
              </w:numPr>
              <w:spacing w:before="0" w:after="0" w:line="240" w:lineRule="auto"/>
              <w:jc w:val="center"/>
              <w:rPr>
                <w:rFonts w:ascii="Calibri" w:hAnsi="Calibri" w:cs="Calibri"/>
                <w:sz w:val="20"/>
                <w:szCs w:val="20"/>
                <w:lang w:val="en-GB"/>
              </w:rPr>
            </w:pPr>
          </w:p>
        </w:tc>
        <w:tc>
          <w:tcPr>
            <w:tcW w:w="2413" w:type="dxa"/>
          </w:tcPr>
          <w:p w14:paraId="47290AAD" w14:textId="77777777" w:rsidR="0007220A" w:rsidRPr="00204A10" w:rsidRDefault="0007220A" w:rsidP="00D173B2">
            <w:pPr>
              <w:spacing w:after="0"/>
              <w:rPr>
                <w:rFonts w:cs="Calibri"/>
                <w:sz w:val="20"/>
                <w:szCs w:val="20"/>
              </w:rPr>
            </w:pPr>
            <w:r w:rsidRPr="00204A10">
              <w:rPr>
                <w:rFonts w:cs="Calibri"/>
                <w:sz w:val="20"/>
                <w:szCs w:val="20"/>
              </w:rPr>
              <w:t>Gobisumber</w:t>
            </w:r>
            <w:r w:rsidRPr="00204A10">
              <w:rPr>
                <w:rStyle w:val="FootnoteReference"/>
                <w:rFonts w:cs="Calibri"/>
                <w:sz w:val="20"/>
                <w:szCs w:val="20"/>
              </w:rPr>
              <w:footnoteReference w:id="101"/>
            </w:r>
          </w:p>
        </w:tc>
        <w:tc>
          <w:tcPr>
            <w:tcW w:w="1724" w:type="dxa"/>
            <w:vAlign w:val="center"/>
          </w:tcPr>
          <w:p w14:paraId="0C8B6159"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980" w:type="dxa"/>
          </w:tcPr>
          <w:p w14:paraId="5A224648" w14:textId="77777777" w:rsidR="0007220A" w:rsidRPr="00204A10" w:rsidRDefault="0007220A" w:rsidP="00D173B2">
            <w:pPr>
              <w:spacing w:after="0"/>
              <w:jc w:val="right"/>
              <w:rPr>
                <w:rFonts w:cs="Calibri"/>
                <w:sz w:val="20"/>
                <w:szCs w:val="20"/>
              </w:rPr>
            </w:pPr>
            <w:r w:rsidRPr="00204A10">
              <w:rPr>
                <w:rFonts w:cs="Calibri"/>
                <w:sz w:val="20"/>
                <w:szCs w:val="20"/>
              </w:rPr>
              <w:t>---</w:t>
            </w:r>
          </w:p>
        </w:tc>
        <w:tc>
          <w:tcPr>
            <w:tcW w:w="1170" w:type="dxa"/>
          </w:tcPr>
          <w:p w14:paraId="6FEF25C6" w14:textId="77777777" w:rsidR="0007220A" w:rsidRPr="00204A10" w:rsidRDefault="0007220A" w:rsidP="00D173B2">
            <w:pPr>
              <w:spacing w:after="0"/>
              <w:jc w:val="right"/>
              <w:rPr>
                <w:rFonts w:cs="Calibri"/>
                <w:sz w:val="20"/>
                <w:szCs w:val="20"/>
              </w:rPr>
            </w:pPr>
          </w:p>
        </w:tc>
        <w:tc>
          <w:tcPr>
            <w:tcW w:w="1260" w:type="dxa"/>
            <w:vAlign w:val="center"/>
          </w:tcPr>
          <w:p w14:paraId="4489132B" w14:textId="77777777" w:rsidR="0007220A" w:rsidRPr="00204A10" w:rsidRDefault="0007220A" w:rsidP="00D173B2">
            <w:pPr>
              <w:spacing w:after="0"/>
              <w:jc w:val="right"/>
              <w:rPr>
                <w:rFonts w:cs="Calibri"/>
                <w:sz w:val="20"/>
                <w:szCs w:val="20"/>
              </w:rPr>
            </w:pPr>
            <w:r w:rsidRPr="00204A10">
              <w:rPr>
                <w:rFonts w:cs="Calibri"/>
                <w:sz w:val="20"/>
                <w:szCs w:val="20"/>
              </w:rPr>
              <w:t>2</w:t>
            </w:r>
          </w:p>
        </w:tc>
        <w:tc>
          <w:tcPr>
            <w:tcW w:w="1417" w:type="dxa"/>
            <w:vAlign w:val="center"/>
          </w:tcPr>
          <w:p w14:paraId="59B1245F" w14:textId="77777777" w:rsidR="0007220A" w:rsidRPr="00204A10" w:rsidRDefault="0007220A" w:rsidP="00D173B2">
            <w:pPr>
              <w:spacing w:after="0"/>
              <w:jc w:val="right"/>
              <w:rPr>
                <w:rFonts w:cs="Calibri"/>
                <w:sz w:val="20"/>
                <w:szCs w:val="20"/>
              </w:rPr>
            </w:pPr>
            <w:r w:rsidRPr="00204A10">
              <w:rPr>
                <w:rFonts w:cs="Calibri"/>
                <w:sz w:val="20"/>
                <w:szCs w:val="20"/>
              </w:rPr>
              <w:t>70</w:t>
            </w:r>
          </w:p>
        </w:tc>
        <w:tc>
          <w:tcPr>
            <w:tcW w:w="1530" w:type="dxa"/>
          </w:tcPr>
          <w:p w14:paraId="7BCD42D9" w14:textId="77777777" w:rsidR="0007220A" w:rsidRPr="00204A10" w:rsidRDefault="0007220A" w:rsidP="00D173B2">
            <w:pPr>
              <w:spacing w:after="0"/>
              <w:jc w:val="right"/>
              <w:rPr>
                <w:rFonts w:cs="Calibri"/>
                <w:sz w:val="20"/>
                <w:szCs w:val="20"/>
              </w:rPr>
            </w:pPr>
          </w:p>
        </w:tc>
        <w:tc>
          <w:tcPr>
            <w:tcW w:w="1658" w:type="dxa"/>
          </w:tcPr>
          <w:p w14:paraId="0C8A8615" w14:textId="77777777" w:rsidR="0007220A" w:rsidRPr="00204A10" w:rsidRDefault="0007220A" w:rsidP="00D173B2">
            <w:pPr>
              <w:spacing w:after="0"/>
              <w:jc w:val="right"/>
              <w:rPr>
                <w:rFonts w:cs="Calibri"/>
                <w:sz w:val="20"/>
                <w:szCs w:val="20"/>
              </w:rPr>
            </w:pPr>
          </w:p>
        </w:tc>
      </w:tr>
      <w:tr w:rsidR="0007220A" w:rsidRPr="00204A10" w14:paraId="19CCFF7C" w14:textId="77777777" w:rsidTr="00295950">
        <w:trPr>
          <w:jc w:val="center"/>
        </w:trPr>
        <w:tc>
          <w:tcPr>
            <w:tcW w:w="524" w:type="dxa"/>
            <w:vAlign w:val="center"/>
          </w:tcPr>
          <w:p w14:paraId="60F0B188" w14:textId="77777777" w:rsidR="0007220A" w:rsidRPr="00204A10" w:rsidRDefault="0007220A" w:rsidP="005D16A8">
            <w:pPr>
              <w:pStyle w:val="MediumGrid1-Accent22"/>
              <w:spacing w:before="0" w:after="0" w:line="240" w:lineRule="auto"/>
              <w:ind w:left="360"/>
              <w:jc w:val="center"/>
              <w:rPr>
                <w:rFonts w:ascii="Calibri" w:hAnsi="Calibri" w:cs="Calibri"/>
                <w:b/>
                <w:sz w:val="20"/>
                <w:szCs w:val="20"/>
                <w:lang w:val="en-GB"/>
              </w:rPr>
            </w:pPr>
          </w:p>
        </w:tc>
        <w:tc>
          <w:tcPr>
            <w:tcW w:w="2413" w:type="dxa"/>
          </w:tcPr>
          <w:p w14:paraId="0CD79BBB" w14:textId="77777777" w:rsidR="0007220A" w:rsidRPr="00204A10" w:rsidRDefault="0007220A" w:rsidP="00D173B2">
            <w:pPr>
              <w:spacing w:after="0"/>
              <w:rPr>
                <w:rFonts w:cs="Calibri"/>
                <w:b/>
                <w:sz w:val="20"/>
                <w:szCs w:val="20"/>
              </w:rPr>
            </w:pPr>
            <w:r w:rsidRPr="00204A10">
              <w:rPr>
                <w:rFonts w:cs="Calibri"/>
                <w:b/>
                <w:sz w:val="20"/>
                <w:szCs w:val="20"/>
              </w:rPr>
              <w:t>Total</w:t>
            </w:r>
          </w:p>
        </w:tc>
        <w:tc>
          <w:tcPr>
            <w:tcW w:w="1724" w:type="dxa"/>
            <w:vAlign w:val="center"/>
          </w:tcPr>
          <w:p w14:paraId="467E08EF" w14:textId="77777777" w:rsidR="0007220A" w:rsidRPr="00204A10" w:rsidRDefault="0007220A" w:rsidP="00D173B2">
            <w:pPr>
              <w:spacing w:after="0"/>
              <w:jc w:val="right"/>
              <w:rPr>
                <w:rFonts w:cs="Calibri"/>
                <w:b/>
                <w:sz w:val="20"/>
                <w:szCs w:val="20"/>
              </w:rPr>
            </w:pPr>
            <w:r w:rsidRPr="00204A10">
              <w:rPr>
                <w:rFonts w:cs="Calibri"/>
                <w:b/>
                <w:sz w:val="20"/>
                <w:szCs w:val="20"/>
              </w:rPr>
              <w:t>13,932,500</w:t>
            </w:r>
          </w:p>
        </w:tc>
        <w:tc>
          <w:tcPr>
            <w:tcW w:w="1980" w:type="dxa"/>
          </w:tcPr>
          <w:p w14:paraId="6C2994E9" w14:textId="77777777" w:rsidR="0007220A" w:rsidRPr="00204A10" w:rsidRDefault="0007220A" w:rsidP="00D173B2">
            <w:pPr>
              <w:spacing w:after="0"/>
              <w:jc w:val="right"/>
              <w:rPr>
                <w:rFonts w:cs="Calibri"/>
                <w:b/>
                <w:sz w:val="20"/>
                <w:szCs w:val="20"/>
              </w:rPr>
            </w:pPr>
            <w:r w:rsidRPr="00204A10">
              <w:rPr>
                <w:rFonts w:cs="Calibri"/>
                <w:b/>
                <w:sz w:val="20"/>
                <w:szCs w:val="20"/>
              </w:rPr>
              <w:t>4,633,000</w:t>
            </w:r>
          </w:p>
        </w:tc>
        <w:tc>
          <w:tcPr>
            <w:tcW w:w="1170" w:type="dxa"/>
          </w:tcPr>
          <w:p w14:paraId="1242918E" w14:textId="77777777" w:rsidR="0007220A" w:rsidRPr="00204A10" w:rsidRDefault="0007220A" w:rsidP="00D173B2">
            <w:pPr>
              <w:spacing w:after="0"/>
              <w:jc w:val="right"/>
              <w:rPr>
                <w:rFonts w:cs="Calibri"/>
                <w:b/>
                <w:sz w:val="20"/>
                <w:szCs w:val="20"/>
              </w:rPr>
            </w:pPr>
            <w:r w:rsidRPr="00204A10">
              <w:rPr>
                <w:rFonts w:cs="Calibri"/>
                <w:b/>
                <w:sz w:val="20"/>
                <w:szCs w:val="20"/>
              </w:rPr>
              <w:t>403</w:t>
            </w:r>
          </w:p>
        </w:tc>
        <w:tc>
          <w:tcPr>
            <w:tcW w:w="1260" w:type="dxa"/>
            <w:vAlign w:val="center"/>
          </w:tcPr>
          <w:p w14:paraId="1ED69F13" w14:textId="77777777" w:rsidR="0007220A" w:rsidRPr="00204A10" w:rsidRDefault="0007220A" w:rsidP="00D173B2">
            <w:pPr>
              <w:spacing w:after="0"/>
              <w:jc w:val="right"/>
              <w:rPr>
                <w:rFonts w:cs="Calibri"/>
                <w:b/>
                <w:sz w:val="20"/>
                <w:szCs w:val="20"/>
              </w:rPr>
            </w:pPr>
            <w:r w:rsidRPr="00204A10">
              <w:rPr>
                <w:rFonts w:cs="Calibri"/>
                <w:b/>
                <w:sz w:val="20"/>
                <w:szCs w:val="20"/>
              </w:rPr>
              <w:t>631</w:t>
            </w:r>
          </w:p>
        </w:tc>
        <w:tc>
          <w:tcPr>
            <w:tcW w:w="1417" w:type="dxa"/>
            <w:vAlign w:val="center"/>
          </w:tcPr>
          <w:p w14:paraId="2AA14F01" w14:textId="77777777" w:rsidR="0007220A" w:rsidRPr="00204A10" w:rsidRDefault="0007220A" w:rsidP="00D173B2">
            <w:pPr>
              <w:spacing w:after="0"/>
              <w:jc w:val="right"/>
              <w:rPr>
                <w:rFonts w:cs="Calibri"/>
                <w:b/>
                <w:sz w:val="20"/>
                <w:szCs w:val="20"/>
              </w:rPr>
            </w:pPr>
            <w:r w:rsidRPr="00204A10">
              <w:rPr>
                <w:rFonts w:cs="Calibri"/>
                <w:b/>
                <w:sz w:val="20"/>
                <w:szCs w:val="20"/>
              </w:rPr>
              <w:t>1,843,723</w:t>
            </w:r>
          </w:p>
        </w:tc>
        <w:tc>
          <w:tcPr>
            <w:tcW w:w="1530" w:type="dxa"/>
          </w:tcPr>
          <w:p w14:paraId="0960AE8F" w14:textId="77777777" w:rsidR="0007220A" w:rsidRPr="00204A10" w:rsidRDefault="0007220A" w:rsidP="00D173B2">
            <w:pPr>
              <w:spacing w:after="0"/>
              <w:jc w:val="right"/>
              <w:rPr>
                <w:rFonts w:cs="Calibri"/>
                <w:b/>
                <w:sz w:val="20"/>
                <w:szCs w:val="20"/>
              </w:rPr>
            </w:pPr>
            <w:r w:rsidRPr="00204A10">
              <w:rPr>
                <w:rFonts w:cs="Calibri"/>
                <w:b/>
                <w:sz w:val="20"/>
                <w:szCs w:val="20"/>
              </w:rPr>
              <w:t>59</w:t>
            </w:r>
          </w:p>
        </w:tc>
        <w:tc>
          <w:tcPr>
            <w:tcW w:w="1658" w:type="dxa"/>
          </w:tcPr>
          <w:p w14:paraId="5D156B94" w14:textId="77777777" w:rsidR="0007220A" w:rsidRPr="00204A10" w:rsidRDefault="0007220A" w:rsidP="00D173B2">
            <w:pPr>
              <w:spacing w:after="0"/>
              <w:jc w:val="right"/>
              <w:rPr>
                <w:rFonts w:cs="Calibri"/>
                <w:b/>
                <w:sz w:val="20"/>
                <w:szCs w:val="20"/>
              </w:rPr>
            </w:pPr>
            <w:r w:rsidRPr="00204A10">
              <w:rPr>
                <w:rFonts w:cs="Calibri"/>
                <w:b/>
                <w:sz w:val="20"/>
                <w:szCs w:val="20"/>
              </w:rPr>
              <w:t>311,732</w:t>
            </w:r>
          </w:p>
        </w:tc>
      </w:tr>
    </w:tbl>
    <w:p w14:paraId="6871EF0B" w14:textId="77777777" w:rsidR="0007220A" w:rsidRDefault="0007220A" w:rsidP="006A5BBA">
      <w:pPr>
        <w:pStyle w:val="Heading2"/>
        <w:rPr>
          <w:lang w:eastAsia="nl-NL"/>
        </w:rPr>
      </w:pPr>
      <w:r>
        <w:rPr>
          <w:lang w:val="en-US"/>
        </w:rPr>
        <w:br w:type="page"/>
      </w:r>
      <w:bookmarkStart w:id="484" w:name="_Toc317870875"/>
      <w:bookmarkStart w:id="485" w:name="_Toc356377089"/>
      <w:bookmarkStart w:id="486" w:name="_Toc385337324"/>
      <w:bookmarkStart w:id="487" w:name="_Toc386789972"/>
      <w:r w:rsidRPr="009D2CD3">
        <w:rPr>
          <w:rStyle w:val="Heading3Char1"/>
          <w:bCs w:val="0"/>
          <w:sz w:val="28"/>
          <w:szCs w:val="24"/>
        </w:rPr>
        <w:lastRenderedPageBreak/>
        <w:t xml:space="preserve">Annex 2a-2: Exploration and </w:t>
      </w:r>
      <w:r>
        <w:rPr>
          <w:rStyle w:val="Heading3Char1"/>
          <w:bCs w:val="0"/>
          <w:sz w:val="28"/>
          <w:szCs w:val="24"/>
        </w:rPr>
        <w:t>M</w:t>
      </w:r>
      <w:r w:rsidRPr="009D2CD3">
        <w:rPr>
          <w:rStyle w:val="Heading3Char1"/>
          <w:bCs w:val="0"/>
          <w:sz w:val="28"/>
          <w:szCs w:val="24"/>
        </w:rPr>
        <w:t xml:space="preserve">ining </w:t>
      </w:r>
      <w:r>
        <w:rPr>
          <w:rStyle w:val="Heading3Char1"/>
          <w:bCs w:val="0"/>
          <w:sz w:val="28"/>
          <w:szCs w:val="24"/>
        </w:rPr>
        <w:t>L</w:t>
      </w:r>
      <w:r w:rsidRPr="009D2CD3">
        <w:rPr>
          <w:rStyle w:val="Heading3Char1"/>
          <w:bCs w:val="0"/>
          <w:sz w:val="28"/>
          <w:szCs w:val="24"/>
        </w:rPr>
        <w:t xml:space="preserve">icences </w:t>
      </w:r>
      <w:r>
        <w:rPr>
          <w:rStyle w:val="Heading3Char1"/>
          <w:bCs w:val="0"/>
          <w:sz w:val="28"/>
          <w:szCs w:val="24"/>
        </w:rPr>
        <w:t>O</w:t>
      </w:r>
      <w:r w:rsidRPr="009D2CD3">
        <w:rPr>
          <w:rStyle w:val="Heading3Char1"/>
          <w:bCs w:val="0"/>
          <w:sz w:val="28"/>
          <w:szCs w:val="24"/>
        </w:rPr>
        <w:t>verlapp</w:t>
      </w:r>
      <w:r>
        <w:rPr>
          <w:rStyle w:val="Heading3Char1"/>
          <w:bCs w:val="0"/>
          <w:sz w:val="28"/>
          <w:szCs w:val="24"/>
        </w:rPr>
        <w:t>ing</w:t>
      </w:r>
      <w:r w:rsidRPr="009D2CD3">
        <w:rPr>
          <w:rStyle w:val="Heading3Char1"/>
          <w:bCs w:val="0"/>
          <w:sz w:val="28"/>
          <w:szCs w:val="24"/>
        </w:rPr>
        <w:t xml:space="preserve"> with (</w:t>
      </w:r>
      <w:r>
        <w:rPr>
          <w:rStyle w:val="Heading3Char1"/>
          <w:bCs w:val="0"/>
          <w:sz w:val="28"/>
          <w:szCs w:val="24"/>
        </w:rPr>
        <w:t>N</w:t>
      </w:r>
      <w:r w:rsidRPr="009D2CD3">
        <w:rPr>
          <w:rStyle w:val="Heading3Char1"/>
          <w:bCs w:val="0"/>
          <w:sz w:val="28"/>
          <w:szCs w:val="24"/>
        </w:rPr>
        <w:t xml:space="preserve">orthern) </w:t>
      </w:r>
      <w:r>
        <w:rPr>
          <w:rStyle w:val="Heading3Char1"/>
          <w:bCs w:val="0"/>
          <w:sz w:val="28"/>
          <w:szCs w:val="24"/>
        </w:rPr>
        <w:t>F</w:t>
      </w:r>
      <w:r w:rsidRPr="009D2CD3">
        <w:rPr>
          <w:rStyle w:val="Heading3Char1"/>
          <w:bCs w:val="0"/>
          <w:sz w:val="28"/>
          <w:szCs w:val="24"/>
        </w:rPr>
        <w:t xml:space="preserve">orest </w:t>
      </w:r>
      <w:r>
        <w:rPr>
          <w:rStyle w:val="Heading3Char1"/>
          <w:bCs w:val="0"/>
          <w:sz w:val="28"/>
          <w:szCs w:val="24"/>
        </w:rPr>
        <w:t>A</w:t>
      </w:r>
      <w:r w:rsidRPr="009D2CD3">
        <w:rPr>
          <w:rStyle w:val="Heading3Char1"/>
          <w:bCs w:val="0"/>
          <w:sz w:val="28"/>
          <w:szCs w:val="24"/>
        </w:rPr>
        <w:t>reas, 2009</w:t>
      </w:r>
      <w:bookmarkEnd w:id="484"/>
      <w:bookmarkEnd w:id="485"/>
      <w:r w:rsidRPr="00CB7183">
        <w:rPr>
          <w:rStyle w:val="FootnoteReference"/>
          <w:sz w:val="24"/>
          <w:lang w:eastAsia="nl-NL"/>
        </w:rPr>
        <w:footnoteReference w:id="102"/>
      </w:r>
      <w:bookmarkEnd w:id="486"/>
      <w:bookmarkEnd w:id="487"/>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1646"/>
        <w:gridCol w:w="1530"/>
        <w:gridCol w:w="1170"/>
        <w:gridCol w:w="1620"/>
        <w:gridCol w:w="1170"/>
        <w:gridCol w:w="1620"/>
        <w:gridCol w:w="2340"/>
        <w:gridCol w:w="1620"/>
      </w:tblGrid>
      <w:tr w:rsidR="0007220A" w:rsidRPr="006A5FCA" w14:paraId="510D2432" w14:textId="77777777" w:rsidTr="00ED26DB">
        <w:trPr>
          <w:tblHeader/>
        </w:trPr>
        <w:tc>
          <w:tcPr>
            <w:tcW w:w="532" w:type="dxa"/>
            <w:vMerge w:val="restart"/>
            <w:shd w:val="clear" w:color="auto" w:fill="B8CCE4"/>
          </w:tcPr>
          <w:p w14:paraId="75EC5F45" w14:textId="77777777" w:rsidR="0007220A" w:rsidRPr="006A5FCA" w:rsidRDefault="0007220A" w:rsidP="00D173B2">
            <w:pPr>
              <w:spacing w:after="0"/>
              <w:jc w:val="center"/>
              <w:rPr>
                <w:rFonts w:cs="Calibri"/>
                <w:b/>
                <w:sz w:val="21"/>
                <w:szCs w:val="21"/>
              </w:rPr>
            </w:pPr>
            <w:r w:rsidRPr="006A5FCA">
              <w:rPr>
                <w:rFonts w:cs="Calibri"/>
                <w:b/>
                <w:sz w:val="21"/>
                <w:szCs w:val="21"/>
              </w:rPr>
              <w:t>No</w:t>
            </w:r>
          </w:p>
        </w:tc>
        <w:tc>
          <w:tcPr>
            <w:tcW w:w="1646" w:type="dxa"/>
            <w:vMerge w:val="restart"/>
            <w:shd w:val="clear" w:color="auto" w:fill="B8CCE4"/>
          </w:tcPr>
          <w:p w14:paraId="080FD7F3" w14:textId="77777777" w:rsidR="0007220A" w:rsidRPr="006A5FCA" w:rsidRDefault="0007220A" w:rsidP="00D173B2">
            <w:pPr>
              <w:spacing w:after="0"/>
              <w:jc w:val="center"/>
              <w:rPr>
                <w:rFonts w:cs="Calibri"/>
                <w:b/>
                <w:sz w:val="21"/>
                <w:szCs w:val="21"/>
              </w:rPr>
            </w:pPr>
            <w:r w:rsidRPr="006A5FCA">
              <w:rPr>
                <w:rFonts w:cs="Calibri"/>
                <w:b/>
                <w:sz w:val="21"/>
                <w:szCs w:val="21"/>
              </w:rPr>
              <w:t>Name of aimag</w:t>
            </w:r>
          </w:p>
        </w:tc>
        <w:tc>
          <w:tcPr>
            <w:tcW w:w="1530" w:type="dxa"/>
            <w:vMerge w:val="restart"/>
            <w:shd w:val="clear" w:color="auto" w:fill="B8CCE4"/>
          </w:tcPr>
          <w:p w14:paraId="62DC3EBF" w14:textId="77777777" w:rsidR="0007220A" w:rsidRPr="006A5FCA" w:rsidRDefault="0007220A" w:rsidP="00D173B2">
            <w:pPr>
              <w:spacing w:after="0"/>
              <w:jc w:val="center"/>
              <w:rPr>
                <w:rFonts w:cs="Calibri"/>
                <w:b/>
                <w:sz w:val="21"/>
                <w:szCs w:val="21"/>
              </w:rPr>
            </w:pPr>
            <w:r w:rsidRPr="006A5FCA">
              <w:rPr>
                <w:rFonts w:cs="Calibri"/>
                <w:b/>
                <w:sz w:val="21"/>
                <w:szCs w:val="21"/>
              </w:rPr>
              <w:t>Total forest area (ha)</w:t>
            </w:r>
          </w:p>
        </w:tc>
        <w:tc>
          <w:tcPr>
            <w:tcW w:w="2790" w:type="dxa"/>
            <w:gridSpan w:val="2"/>
            <w:shd w:val="clear" w:color="auto" w:fill="B8CCE4"/>
          </w:tcPr>
          <w:p w14:paraId="36600B71" w14:textId="77777777" w:rsidR="0007220A" w:rsidRPr="006A5FCA" w:rsidRDefault="0007220A" w:rsidP="00D173B2">
            <w:pPr>
              <w:spacing w:after="0"/>
              <w:jc w:val="center"/>
              <w:rPr>
                <w:rFonts w:cs="Calibri"/>
                <w:b/>
                <w:sz w:val="21"/>
                <w:szCs w:val="21"/>
              </w:rPr>
            </w:pPr>
            <w:r w:rsidRPr="006A5FCA">
              <w:rPr>
                <w:rFonts w:cs="Calibri"/>
                <w:b/>
                <w:sz w:val="21"/>
                <w:szCs w:val="21"/>
              </w:rPr>
              <w:t>Exploration licences in forest area</w:t>
            </w:r>
          </w:p>
        </w:tc>
        <w:tc>
          <w:tcPr>
            <w:tcW w:w="2790" w:type="dxa"/>
            <w:gridSpan w:val="2"/>
            <w:shd w:val="clear" w:color="auto" w:fill="B8CCE4"/>
          </w:tcPr>
          <w:p w14:paraId="1DA3B0AA" w14:textId="77777777" w:rsidR="0007220A" w:rsidRPr="006A5FCA" w:rsidRDefault="0007220A" w:rsidP="00D173B2">
            <w:pPr>
              <w:spacing w:after="0"/>
              <w:jc w:val="center"/>
              <w:rPr>
                <w:rFonts w:cs="Calibri"/>
                <w:b/>
                <w:sz w:val="21"/>
                <w:szCs w:val="21"/>
              </w:rPr>
            </w:pPr>
            <w:r w:rsidRPr="006A5FCA">
              <w:rPr>
                <w:rFonts w:cs="Calibri"/>
                <w:b/>
                <w:sz w:val="21"/>
                <w:szCs w:val="21"/>
              </w:rPr>
              <w:t>Mining licences in forest area</w:t>
            </w:r>
          </w:p>
        </w:tc>
        <w:tc>
          <w:tcPr>
            <w:tcW w:w="2340" w:type="dxa"/>
            <w:vMerge w:val="restart"/>
            <w:shd w:val="clear" w:color="auto" w:fill="B8CCE4"/>
          </w:tcPr>
          <w:p w14:paraId="2BBD2F98" w14:textId="77777777" w:rsidR="0007220A" w:rsidRPr="006A5FCA" w:rsidRDefault="0007220A" w:rsidP="00D173B2">
            <w:pPr>
              <w:spacing w:after="0"/>
              <w:jc w:val="center"/>
              <w:rPr>
                <w:rFonts w:cs="Calibri"/>
                <w:b/>
                <w:sz w:val="21"/>
                <w:szCs w:val="21"/>
              </w:rPr>
            </w:pPr>
            <w:r w:rsidRPr="006A5FCA">
              <w:rPr>
                <w:rFonts w:cs="Calibri"/>
                <w:b/>
                <w:sz w:val="21"/>
                <w:szCs w:val="21"/>
              </w:rPr>
              <w:t>Total forest area covered by exploration and mining licences (ha)</w:t>
            </w:r>
          </w:p>
        </w:tc>
        <w:tc>
          <w:tcPr>
            <w:tcW w:w="1620" w:type="dxa"/>
            <w:vMerge w:val="restart"/>
            <w:shd w:val="clear" w:color="auto" w:fill="B8CCE4"/>
          </w:tcPr>
          <w:p w14:paraId="13D798C9" w14:textId="77777777" w:rsidR="0007220A" w:rsidRPr="006A5FCA" w:rsidRDefault="0007220A" w:rsidP="00D173B2">
            <w:pPr>
              <w:spacing w:after="0"/>
              <w:jc w:val="center"/>
              <w:rPr>
                <w:rFonts w:cs="Calibri"/>
                <w:b/>
                <w:sz w:val="21"/>
                <w:szCs w:val="21"/>
              </w:rPr>
            </w:pPr>
            <w:r w:rsidRPr="006A5FCA">
              <w:rPr>
                <w:rFonts w:cs="Calibri"/>
                <w:b/>
                <w:sz w:val="21"/>
                <w:szCs w:val="21"/>
              </w:rPr>
              <w:t xml:space="preserve">% </w:t>
            </w:r>
            <w:proofErr w:type="gramStart"/>
            <w:r w:rsidRPr="006A5FCA">
              <w:rPr>
                <w:rFonts w:cs="Calibri"/>
                <w:b/>
                <w:sz w:val="21"/>
                <w:szCs w:val="21"/>
              </w:rPr>
              <w:t>of</w:t>
            </w:r>
            <w:proofErr w:type="gramEnd"/>
            <w:r w:rsidRPr="006A5FCA">
              <w:rPr>
                <w:rFonts w:cs="Calibri"/>
                <w:b/>
                <w:sz w:val="21"/>
                <w:szCs w:val="21"/>
              </w:rPr>
              <w:t xml:space="preserve"> forest area overlapped by mining licence</w:t>
            </w:r>
          </w:p>
        </w:tc>
      </w:tr>
      <w:tr w:rsidR="0007220A" w:rsidRPr="006A5FCA" w14:paraId="43FDEE94" w14:textId="77777777" w:rsidTr="00ED26DB">
        <w:trPr>
          <w:tblHeader/>
        </w:trPr>
        <w:tc>
          <w:tcPr>
            <w:tcW w:w="532" w:type="dxa"/>
            <w:vMerge/>
            <w:shd w:val="clear" w:color="auto" w:fill="DBE5F1"/>
          </w:tcPr>
          <w:p w14:paraId="00326F74" w14:textId="77777777" w:rsidR="0007220A" w:rsidRPr="006A5FCA" w:rsidRDefault="0007220A" w:rsidP="00D173B2">
            <w:pPr>
              <w:spacing w:after="0"/>
              <w:rPr>
                <w:rFonts w:cs="Calibri"/>
                <w:b/>
                <w:sz w:val="21"/>
                <w:szCs w:val="21"/>
              </w:rPr>
            </w:pPr>
          </w:p>
        </w:tc>
        <w:tc>
          <w:tcPr>
            <w:tcW w:w="1646" w:type="dxa"/>
            <w:vMerge/>
            <w:shd w:val="clear" w:color="auto" w:fill="DBE5F1"/>
          </w:tcPr>
          <w:p w14:paraId="29EA6E16" w14:textId="77777777" w:rsidR="0007220A" w:rsidRPr="006A5FCA" w:rsidRDefault="0007220A" w:rsidP="00D173B2">
            <w:pPr>
              <w:spacing w:after="0"/>
              <w:rPr>
                <w:rFonts w:cs="Calibri"/>
                <w:b/>
                <w:sz w:val="21"/>
                <w:szCs w:val="21"/>
              </w:rPr>
            </w:pPr>
          </w:p>
        </w:tc>
        <w:tc>
          <w:tcPr>
            <w:tcW w:w="1530" w:type="dxa"/>
            <w:vMerge/>
            <w:shd w:val="clear" w:color="auto" w:fill="DBE5F1"/>
          </w:tcPr>
          <w:p w14:paraId="218E1DA2" w14:textId="77777777" w:rsidR="0007220A" w:rsidRPr="006A5FCA" w:rsidRDefault="0007220A" w:rsidP="00D173B2">
            <w:pPr>
              <w:spacing w:after="0"/>
              <w:rPr>
                <w:rFonts w:cs="Calibri"/>
                <w:b/>
                <w:sz w:val="21"/>
                <w:szCs w:val="21"/>
              </w:rPr>
            </w:pPr>
          </w:p>
        </w:tc>
        <w:tc>
          <w:tcPr>
            <w:tcW w:w="1170" w:type="dxa"/>
            <w:shd w:val="clear" w:color="auto" w:fill="DBE5F1"/>
          </w:tcPr>
          <w:p w14:paraId="64139755" w14:textId="77777777" w:rsidR="0007220A" w:rsidRPr="006A5FCA" w:rsidRDefault="0007220A" w:rsidP="00D173B2">
            <w:pPr>
              <w:spacing w:after="0"/>
              <w:jc w:val="center"/>
              <w:rPr>
                <w:rFonts w:cs="Calibri"/>
                <w:b/>
                <w:sz w:val="21"/>
                <w:szCs w:val="21"/>
              </w:rPr>
            </w:pPr>
            <w:r w:rsidRPr="006A5FCA">
              <w:rPr>
                <w:rFonts w:cs="Calibri"/>
                <w:b/>
                <w:sz w:val="21"/>
                <w:szCs w:val="21"/>
              </w:rPr>
              <w:t xml:space="preserve">No. </w:t>
            </w:r>
            <w:proofErr w:type="gramStart"/>
            <w:r w:rsidRPr="006A5FCA">
              <w:rPr>
                <w:rFonts w:cs="Calibri"/>
                <w:b/>
                <w:sz w:val="21"/>
                <w:szCs w:val="21"/>
              </w:rPr>
              <w:t>of</w:t>
            </w:r>
            <w:proofErr w:type="gramEnd"/>
            <w:r w:rsidRPr="006A5FCA">
              <w:rPr>
                <w:rFonts w:cs="Calibri"/>
                <w:b/>
                <w:sz w:val="21"/>
                <w:szCs w:val="21"/>
              </w:rPr>
              <w:t xml:space="preserve"> licences</w:t>
            </w:r>
          </w:p>
        </w:tc>
        <w:tc>
          <w:tcPr>
            <w:tcW w:w="1620" w:type="dxa"/>
            <w:shd w:val="clear" w:color="auto" w:fill="DBE5F1"/>
          </w:tcPr>
          <w:p w14:paraId="5EA17CA8" w14:textId="77777777" w:rsidR="0007220A" w:rsidRPr="006A5FCA" w:rsidRDefault="0007220A" w:rsidP="00D173B2">
            <w:pPr>
              <w:spacing w:after="0"/>
              <w:jc w:val="center"/>
              <w:rPr>
                <w:rFonts w:cs="Calibri"/>
                <w:b/>
                <w:sz w:val="21"/>
                <w:szCs w:val="21"/>
              </w:rPr>
            </w:pPr>
            <w:r w:rsidRPr="006A5FCA">
              <w:rPr>
                <w:rFonts w:cs="Calibri"/>
                <w:b/>
                <w:sz w:val="21"/>
                <w:szCs w:val="21"/>
              </w:rPr>
              <w:t>Area (</w:t>
            </w:r>
            <w:proofErr w:type="gramStart"/>
            <w:r w:rsidRPr="006A5FCA">
              <w:rPr>
                <w:rFonts w:cs="Calibri"/>
                <w:b/>
                <w:sz w:val="21"/>
                <w:szCs w:val="21"/>
              </w:rPr>
              <w:t>ha)covered</w:t>
            </w:r>
            <w:proofErr w:type="gramEnd"/>
          </w:p>
        </w:tc>
        <w:tc>
          <w:tcPr>
            <w:tcW w:w="1170" w:type="dxa"/>
            <w:shd w:val="clear" w:color="auto" w:fill="DBE5F1"/>
          </w:tcPr>
          <w:p w14:paraId="74381EA2" w14:textId="77777777" w:rsidR="0007220A" w:rsidRPr="006A5FCA" w:rsidRDefault="0007220A" w:rsidP="00D173B2">
            <w:pPr>
              <w:spacing w:after="0"/>
              <w:jc w:val="center"/>
              <w:rPr>
                <w:rFonts w:cs="Calibri"/>
                <w:b/>
                <w:sz w:val="21"/>
                <w:szCs w:val="21"/>
              </w:rPr>
            </w:pPr>
            <w:r w:rsidRPr="006A5FCA">
              <w:rPr>
                <w:rFonts w:cs="Calibri"/>
                <w:b/>
                <w:sz w:val="21"/>
                <w:szCs w:val="21"/>
              </w:rPr>
              <w:t xml:space="preserve">No. </w:t>
            </w:r>
            <w:proofErr w:type="gramStart"/>
            <w:r w:rsidRPr="006A5FCA">
              <w:rPr>
                <w:rFonts w:cs="Calibri"/>
                <w:b/>
                <w:sz w:val="21"/>
                <w:szCs w:val="21"/>
              </w:rPr>
              <w:t>of</w:t>
            </w:r>
            <w:proofErr w:type="gramEnd"/>
            <w:r w:rsidRPr="006A5FCA">
              <w:rPr>
                <w:rFonts w:cs="Calibri"/>
                <w:b/>
                <w:sz w:val="21"/>
                <w:szCs w:val="21"/>
              </w:rPr>
              <w:t xml:space="preserve"> licences</w:t>
            </w:r>
          </w:p>
        </w:tc>
        <w:tc>
          <w:tcPr>
            <w:tcW w:w="1620" w:type="dxa"/>
            <w:shd w:val="clear" w:color="auto" w:fill="DBE5F1"/>
          </w:tcPr>
          <w:p w14:paraId="27FC1262" w14:textId="77777777" w:rsidR="0007220A" w:rsidRPr="006A5FCA" w:rsidRDefault="0007220A" w:rsidP="00D173B2">
            <w:pPr>
              <w:spacing w:after="0"/>
              <w:jc w:val="center"/>
              <w:rPr>
                <w:rFonts w:cs="Calibri"/>
                <w:b/>
                <w:sz w:val="21"/>
                <w:szCs w:val="21"/>
              </w:rPr>
            </w:pPr>
            <w:r w:rsidRPr="006A5FCA">
              <w:rPr>
                <w:rFonts w:cs="Calibri"/>
                <w:b/>
                <w:sz w:val="21"/>
                <w:szCs w:val="21"/>
              </w:rPr>
              <w:t>Area (</w:t>
            </w:r>
            <w:proofErr w:type="gramStart"/>
            <w:r w:rsidRPr="006A5FCA">
              <w:rPr>
                <w:rFonts w:cs="Calibri"/>
                <w:b/>
                <w:sz w:val="21"/>
                <w:szCs w:val="21"/>
              </w:rPr>
              <w:t>ha)covered</w:t>
            </w:r>
            <w:proofErr w:type="gramEnd"/>
          </w:p>
        </w:tc>
        <w:tc>
          <w:tcPr>
            <w:tcW w:w="2340" w:type="dxa"/>
            <w:vMerge/>
            <w:shd w:val="clear" w:color="auto" w:fill="DBE5F1"/>
          </w:tcPr>
          <w:p w14:paraId="0C59F1E0" w14:textId="77777777" w:rsidR="0007220A" w:rsidRPr="006A5FCA" w:rsidRDefault="0007220A" w:rsidP="00D173B2">
            <w:pPr>
              <w:spacing w:after="0"/>
              <w:rPr>
                <w:rFonts w:cs="Calibri"/>
                <w:b/>
                <w:sz w:val="21"/>
                <w:szCs w:val="21"/>
              </w:rPr>
            </w:pPr>
          </w:p>
        </w:tc>
        <w:tc>
          <w:tcPr>
            <w:tcW w:w="1620" w:type="dxa"/>
            <w:vMerge/>
            <w:shd w:val="clear" w:color="auto" w:fill="DBE5F1"/>
          </w:tcPr>
          <w:p w14:paraId="71A0E1A8" w14:textId="77777777" w:rsidR="0007220A" w:rsidRPr="006A5FCA" w:rsidRDefault="0007220A" w:rsidP="00D173B2">
            <w:pPr>
              <w:spacing w:after="0"/>
              <w:rPr>
                <w:rFonts w:cs="Calibri"/>
                <w:b/>
                <w:sz w:val="21"/>
                <w:szCs w:val="21"/>
              </w:rPr>
            </w:pPr>
          </w:p>
        </w:tc>
      </w:tr>
      <w:tr w:rsidR="0007220A" w:rsidRPr="006A5FCA" w14:paraId="42430818" w14:textId="77777777" w:rsidTr="00ED26DB">
        <w:tc>
          <w:tcPr>
            <w:tcW w:w="532" w:type="dxa"/>
          </w:tcPr>
          <w:p w14:paraId="7FB68A0A"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18DA9F84" w14:textId="77777777" w:rsidR="0007220A" w:rsidRPr="006A5FCA" w:rsidRDefault="0007220A" w:rsidP="00D173B2">
            <w:pPr>
              <w:spacing w:after="0"/>
              <w:rPr>
                <w:rFonts w:cs="Calibri"/>
                <w:sz w:val="21"/>
                <w:szCs w:val="21"/>
              </w:rPr>
            </w:pPr>
            <w:r w:rsidRPr="006A5FCA">
              <w:rPr>
                <w:rFonts w:cs="Calibri"/>
                <w:sz w:val="21"/>
                <w:szCs w:val="21"/>
              </w:rPr>
              <w:t>Khuvsgul</w:t>
            </w:r>
          </w:p>
        </w:tc>
        <w:tc>
          <w:tcPr>
            <w:tcW w:w="1530" w:type="dxa"/>
            <w:vAlign w:val="center"/>
          </w:tcPr>
          <w:p w14:paraId="1626446D" w14:textId="77777777" w:rsidR="0007220A" w:rsidRPr="006A5FCA" w:rsidRDefault="0007220A" w:rsidP="00D173B2">
            <w:pPr>
              <w:spacing w:after="0"/>
              <w:jc w:val="right"/>
              <w:rPr>
                <w:rFonts w:cs="Calibri"/>
                <w:sz w:val="21"/>
                <w:szCs w:val="21"/>
              </w:rPr>
            </w:pPr>
            <w:r w:rsidRPr="006A5FCA">
              <w:rPr>
                <w:rFonts w:cs="Calibri"/>
                <w:sz w:val="21"/>
                <w:szCs w:val="21"/>
              </w:rPr>
              <w:t>4,209,000</w:t>
            </w:r>
          </w:p>
        </w:tc>
        <w:tc>
          <w:tcPr>
            <w:tcW w:w="1170" w:type="dxa"/>
          </w:tcPr>
          <w:p w14:paraId="551BC949" w14:textId="77777777" w:rsidR="0007220A" w:rsidRPr="006A5FCA" w:rsidRDefault="0007220A" w:rsidP="00D173B2">
            <w:pPr>
              <w:spacing w:after="0"/>
              <w:jc w:val="right"/>
              <w:rPr>
                <w:rFonts w:cs="Calibri"/>
                <w:sz w:val="21"/>
                <w:szCs w:val="21"/>
              </w:rPr>
            </w:pPr>
            <w:r w:rsidRPr="006A5FCA">
              <w:rPr>
                <w:rFonts w:cs="Calibri"/>
                <w:sz w:val="21"/>
                <w:szCs w:val="21"/>
              </w:rPr>
              <w:t>82</w:t>
            </w:r>
          </w:p>
        </w:tc>
        <w:tc>
          <w:tcPr>
            <w:tcW w:w="1620" w:type="dxa"/>
            <w:vAlign w:val="center"/>
          </w:tcPr>
          <w:p w14:paraId="2605DE7F" w14:textId="77777777" w:rsidR="0007220A" w:rsidRPr="006A5FCA" w:rsidRDefault="0007220A" w:rsidP="00D173B2">
            <w:pPr>
              <w:spacing w:after="0"/>
              <w:jc w:val="right"/>
              <w:rPr>
                <w:rFonts w:cs="Calibri"/>
                <w:sz w:val="21"/>
                <w:szCs w:val="21"/>
              </w:rPr>
            </w:pPr>
            <w:r w:rsidRPr="006A5FCA">
              <w:rPr>
                <w:rFonts w:cs="Calibri"/>
                <w:sz w:val="21"/>
                <w:szCs w:val="21"/>
              </w:rPr>
              <w:t>236,904</w:t>
            </w:r>
          </w:p>
        </w:tc>
        <w:tc>
          <w:tcPr>
            <w:tcW w:w="1170" w:type="dxa"/>
            <w:vAlign w:val="center"/>
          </w:tcPr>
          <w:p w14:paraId="4A3573F8" w14:textId="77777777" w:rsidR="0007220A" w:rsidRPr="006A5FCA" w:rsidRDefault="0007220A" w:rsidP="00D173B2">
            <w:pPr>
              <w:spacing w:after="0"/>
              <w:jc w:val="right"/>
              <w:rPr>
                <w:rFonts w:cs="Calibri"/>
                <w:sz w:val="21"/>
                <w:szCs w:val="21"/>
              </w:rPr>
            </w:pPr>
            <w:r w:rsidRPr="006A5FCA">
              <w:rPr>
                <w:rFonts w:cs="Calibri"/>
                <w:sz w:val="21"/>
                <w:szCs w:val="21"/>
              </w:rPr>
              <w:t>1</w:t>
            </w:r>
          </w:p>
        </w:tc>
        <w:tc>
          <w:tcPr>
            <w:tcW w:w="1620" w:type="dxa"/>
          </w:tcPr>
          <w:p w14:paraId="7FAED605" w14:textId="77777777" w:rsidR="0007220A" w:rsidRPr="006A5FCA" w:rsidRDefault="0007220A" w:rsidP="00D173B2">
            <w:pPr>
              <w:spacing w:after="0"/>
              <w:jc w:val="right"/>
              <w:rPr>
                <w:rFonts w:cs="Calibri"/>
                <w:sz w:val="21"/>
                <w:szCs w:val="21"/>
              </w:rPr>
            </w:pPr>
            <w:r w:rsidRPr="006A5FCA">
              <w:rPr>
                <w:rFonts w:cs="Calibri"/>
                <w:sz w:val="21"/>
                <w:szCs w:val="21"/>
              </w:rPr>
              <w:t>5</w:t>
            </w:r>
          </w:p>
        </w:tc>
        <w:tc>
          <w:tcPr>
            <w:tcW w:w="2340" w:type="dxa"/>
          </w:tcPr>
          <w:p w14:paraId="7155715A" w14:textId="77777777" w:rsidR="0007220A" w:rsidRPr="006A5FCA" w:rsidRDefault="0007220A" w:rsidP="00D173B2">
            <w:pPr>
              <w:spacing w:after="0"/>
              <w:jc w:val="right"/>
              <w:rPr>
                <w:rFonts w:cs="Calibri"/>
                <w:sz w:val="21"/>
                <w:szCs w:val="21"/>
              </w:rPr>
            </w:pPr>
            <w:r w:rsidRPr="006A5FCA">
              <w:rPr>
                <w:rFonts w:cs="Calibri"/>
                <w:sz w:val="21"/>
                <w:szCs w:val="21"/>
              </w:rPr>
              <w:t>236,909</w:t>
            </w:r>
          </w:p>
        </w:tc>
        <w:tc>
          <w:tcPr>
            <w:tcW w:w="1620" w:type="dxa"/>
          </w:tcPr>
          <w:p w14:paraId="75EA8D7E" w14:textId="77777777" w:rsidR="0007220A" w:rsidRPr="006A5FCA" w:rsidRDefault="0007220A" w:rsidP="00D173B2">
            <w:pPr>
              <w:spacing w:after="0"/>
              <w:jc w:val="right"/>
              <w:rPr>
                <w:rFonts w:cs="Calibri"/>
                <w:sz w:val="21"/>
                <w:szCs w:val="21"/>
              </w:rPr>
            </w:pPr>
            <w:r w:rsidRPr="006A5FCA">
              <w:rPr>
                <w:rFonts w:cs="Calibri"/>
                <w:sz w:val="21"/>
                <w:szCs w:val="21"/>
              </w:rPr>
              <w:t>2.0</w:t>
            </w:r>
          </w:p>
        </w:tc>
      </w:tr>
      <w:tr w:rsidR="0007220A" w:rsidRPr="006A5FCA" w14:paraId="7909068D" w14:textId="77777777" w:rsidTr="00ED26DB">
        <w:tc>
          <w:tcPr>
            <w:tcW w:w="532" w:type="dxa"/>
          </w:tcPr>
          <w:p w14:paraId="209A5B29"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5CA7F096" w14:textId="77777777" w:rsidR="0007220A" w:rsidRPr="006A5FCA" w:rsidRDefault="0007220A" w:rsidP="00D173B2">
            <w:pPr>
              <w:spacing w:after="0"/>
              <w:rPr>
                <w:rFonts w:cs="Calibri"/>
                <w:sz w:val="21"/>
                <w:szCs w:val="21"/>
              </w:rPr>
            </w:pPr>
            <w:r w:rsidRPr="006A5FCA">
              <w:rPr>
                <w:rFonts w:cs="Calibri"/>
                <w:sz w:val="21"/>
                <w:szCs w:val="21"/>
              </w:rPr>
              <w:t>Selenge</w:t>
            </w:r>
          </w:p>
        </w:tc>
        <w:tc>
          <w:tcPr>
            <w:tcW w:w="1530" w:type="dxa"/>
            <w:vAlign w:val="center"/>
          </w:tcPr>
          <w:p w14:paraId="31C58947" w14:textId="77777777" w:rsidR="0007220A" w:rsidRPr="006A5FCA" w:rsidRDefault="0007220A" w:rsidP="00D173B2">
            <w:pPr>
              <w:spacing w:after="0"/>
              <w:jc w:val="right"/>
              <w:rPr>
                <w:rFonts w:cs="Calibri"/>
                <w:sz w:val="21"/>
                <w:szCs w:val="21"/>
              </w:rPr>
            </w:pPr>
            <w:r w:rsidRPr="006A5FCA">
              <w:rPr>
                <w:rFonts w:cs="Calibri"/>
                <w:sz w:val="21"/>
                <w:szCs w:val="21"/>
              </w:rPr>
              <w:t>1,931,200</w:t>
            </w:r>
          </w:p>
        </w:tc>
        <w:tc>
          <w:tcPr>
            <w:tcW w:w="1170" w:type="dxa"/>
          </w:tcPr>
          <w:p w14:paraId="02303A05" w14:textId="77777777" w:rsidR="0007220A" w:rsidRPr="006A5FCA" w:rsidRDefault="0007220A" w:rsidP="00D173B2">
            <w:pPr>
              <w:spacing w:after="0"/>
              <w:jc w:val="right"/>
              <w:rPr>
                <w:rFonts w:cs="Calibri"/>
                <w:sz w:val="21"/>
                <w:szCs w:val="21"/>
              </w:rPr>
            </w:pPr>
            <w:r w:rsidRPr="006A5FCA">
              <w:rPr>
                <w:rFonts w:cs="Calibri"/>
                <w:sz w:val="21"/>
                <w:szCs w:val="21"/>
              </w:rPr>
              <w:t>171</w:t>
            </w:r>
          </w:p>
        </w:tc>
        <w:tc>
          <w:tcPr>
            <w:tcW w:w="1620" w:type="dxa"/>
            <w:vAlign w:val="center"/>
          </w:tcPr>
          <w:p w14:paraId="0F2E8166" w14:textId="77777777" w:rsidR="0007220A" w:rsidRPr="006A5FCA" w:rsidRDefault="0007220A" w:rsidP="00D173B2">
            <w:pPr>
              <w:spacing w:after="0"/>
              <w:jc w:val="right"/>
              <w:rPr>
                <w:rFonts w:cs="Calibri"/>
                <w:sz w:val="21"/>
                <w:szCs w:val="21"/>
              </w:rPr>
            </w:pPr>
            <w:r w:rsidRPr="006A5FCA">
              <w:rPr>
                <w:rFonts w:cs="Calibri"/>
                <w:sz w:val="21"/>
                <w:szCs w:val="21"/>
              </w:rPr>
              <w:t>252,267</w:t>
            </w:r>
          </w:p>
        </w:tc>
        <w:tc>
          <w:tcPr>
            <w:tcW w:w="1170" w:type="dxa"/>
            <w:vAlign w:val="center"/>
          </w:tcPr>
          <w:p w14:paraId="0626E6A6" w14:textId="77777777" w:rsidR="0007220A" w:rsidRPr="006A5FCA" w:rsidRDefault="0007220A" w:rsidP="00D173B2">
            <w:pPr>
              <w:spacing w:after="0"/>
              <w:jc w:val="right"/>
              <w:rPr>
                <w:rFonts w:cs="Calibri"/>
                <w:sz w:val="21"/>
                <w:szCs w:val="21"/>
              </w:rPr>
            </w:pPr>
            <w:r w:rsidRPr="006A5FCA">
              <w:rPr>
                <w:rFonts w:cs="Calibri"/>
                <w:sz w:val="21"/>
                <w:szCs w:val="21"/>
              </w:rPr>
              <w:t>99</w:t>
            </w:r>
          </w:p>
        </w:tc>
        <w:tc>
          <w:tcPr>
            <w:tcW w:w="1620" w:type="dxa"/>
          </w:tcPr>
          <w:p w14:paraId="1D6B2874" w14:textId="77777777" w:rsidR="0007220A" w:rsidRPr="006A5FCA" w:rsidRDefault="0007220A" w:rsidP="00D173B2">
            <w:pPr>
              <w:spacing w:after="0"/>
              <w:jc w:val="right"/>
              <w:rPr>
                <w:rFonts w:cs="Calibri"/>
                <w:sz w:val="21"/>
                <w:szCs w:val="21"/>
              </w:rPr>
            </w:pPr>
            <w:r w:rsidRPr="006A5FCA">
              <w:rPr>
                <w:rFonts w:cs="Calibri"/>
                <w:sz w:val="21"/>
                <w:szCs w:val="21"/>
              </w:rPr>
              <w:t>16,289</w:t>
            </w:r>
          </w:p>
        </w:tc>
        <w:tc>
          <w:tcPr>
            <w:tcW w:w="2340" w:type="dxa"/>
          </w:tcPr>
          <w:p w14:paraId="32FB9BD2" w14:textId="77777777" w:rsidR="0007220A" w:rsidRPr="006A5FCA" w:rsidRDefault="0007220A" w:rsidP="00D173B2">
            <w:pPr>
              <w:spacing w:after="0"/>
              <w:jc w:val="right"/>
              <w:rPr>
                <w:rFonts w:cs="Calibri"/>
                <w:sz w:val="21"/>
                <w:szCs w:val="21"/>
              </w:rPr>
            </w:pPr>
            <w:r w:rsidRPr="006A5FCA">
              <w:rPr>
                <w:rFonts w:cs="Calibri"/>
                <w:sz w:val="21"/>
                <w:szCs w:val="21"/>
              </w:rPr>
              <w:t>268,556</w:t>
            </w:r>
          </w:p>
        </w:tc>
        <w:tc>
          <w:tcPr>
            <w:tcW w:w="1620" w:type="dxa"/>
          </w:tcPr>
          <w:p w14:paraId="79958B2C" w14:textId="77777777" w:rsidR="0007220A" w:rsidRPr="006A5FCA" w:rsidRDefault="0007220A" w:rsidP="00D173B2">
            <w:pPr>
              <w:spacing w:after="0"/>
              <w:jc w:val="right"/>
              <w:rPr>
                <w:rFonts w:cs="Calibri"/>
                <w:sz w:val="21"/>
                <w:szCs w:val="21"/>
              </w:rPr>
            </w:pPr>
            <w:r w:rsidRPr="006A5FCA">
              <w:rPr>
                <w:rFonts w:cs="Calibri"/>
                <w:sz w:val="21"/>
                <w:szCs w:val="21"/>
              </w:rPr>
              <w:t>14.0</w:t>
            </w:r>
          </w:p>
        </w:tc>
      </w:tr>
      <w:tr w:rsidR="0007220A" w:rsidRPr="006A5FCA" w14:paraId="7491E06E" w14:textId="77777777" w:rsidTr="00ED26DB">
        <w:tc>
          <w:tcPr>
            <w:tcW w:w="532" w:type="dxa"/>
          </w:tcPr>
          <w:p w14:paraId="6A4D3AE4"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2FD93DC8" w14:textId="77777777" w:rsidR="0007220A" w:rsidRPr="006A5FCA" w:rsidRDefault="0007220A" w:rsidP="00D173B2">
            <w:pPr>
              <w:spacing w:after="0"/>
              <w:rPr>
                <w:rFonts w:cs="Calibri"/>
                <w:sz w:val="21"/>
                <w:szCs w:val="21"/>
              </w:rPr>
            </w:pPr>
            <w:r w:rsidRPr="006A5FCA">
              <w:rPr>
                <w:rFonts w:cs="Calibri"/>
                <w:sz w:val="21"/>
                <w:szCs w:val="21"/>
              </w:rPr>
              <w:t xml:space="preserve">Bulgan </w:t>
            </w:r>
          </w:p>
        </w:tc>
        <w:tc>
          <w:tcPr>
            <w:tcW w:w="1530" w:type="dxa"/>
            <w:vAlign w:val="center"/>
          </w:tcPr>
          <w:p w14:paraId="3C23EC49" w14:textId="77777777" w:rsidR="0007220A" w:rsidRPr="006A5FCA" w:rsidRDefault="0007220A" w:rsidP="00D173B2">
            <w:pPr>
              <w:spacing w:after="0"/>
              <w:jc w:val="right"/>
              <w:rPr>
                <w:rFonts w:cs="Calibri"/>
                <w:sz w:val="21"/>
                <w:szCs w:val="21"/>
              </w:rPr>
            </w:pPr>
            <w:r w:rsidRPr="006A5FCA">
              <w:rPr>
                <w:rFonts w:cs="Calibri"/>
                <w:sz w:val="21"/>
                <w:szCs w:val="21"/>
              </w:rPr>
              <w:t>1,917,600</w:t>
            </w:r>
          </w:p>
        </w:tc>
        <w:tc>
          <w:tcPr>
            <w:tcW w:w="1170" w:type="dxa"/>
          </w:tcPr>
          <w:p w14:paraId="492C8310" w14:textId="77777777" w:rsidR="0007220A" w:rsidRPr="006A5FCA" w:rsidRDefault="0007220A" w:rsidP="00D173B2">
            <w:pPr>
              <w:spacing w:after="0"/>
              <w:jc w:val="right"/>
              <w:rPr>
                <w:rFonts w:cs="Calibri"/>
                <w:sz w:val="21"/>
                <w:szCs w:val="21"/>
              </w:rPr>
            </w:pPr>
            <w:r w:rsidRPr="006A5FCA">
              <w:rPr>
                <w:rFonts w:cs="Calibri"/>
                <w:sz w:val="21"/>
                <w:szCs w:val="21"/>
              </w:rPr>
              <w:t>57</w:t>
            </w:r>
          </w:p>
        </w:tc>
        <w:tc>
          <w:tcPr>
            <w:tcW w:w="1620" w:type="dxa"/>
            <w:vAlign w:val="center"/>
          </w:tcPr>
          <w:p w14:paraId="4BACCEC9" w14:textId="77777777" w:rsidR="0007220A" w:rsidRPr="006A5FCA" w:rsidRDefault="0007220A" w:rsidP="00D173B2">
            <w:pPr>
              <w:spacing w:after="0"/>
              <w:jc w:val="right"/>
              <w:rPr>
                <w:rFonts w:cs="Calibri"/>
                <w:sz w:val="21"/>
                <w:szCs w:val="21"/>
              </w:rPr>
            </w:pPr>
            <w:r w:rsidRPr="006A5FCA">
              <w:rPr>
                <w:rFonts w:cs="Calibri"/>
                <w:sz w:val="21"/>
                <w:szCs w:val="21"/>
              </w:rPr>
              <w:t>413,665</w:t>
            </w:r>
          </w:p>
        </w:tc>
        <w:tc>
          <w:tcPr>
            <w:tcW w:w="1170" w:type="dxa"/>
            <w:vAlign w:val="center"/>
          </w:tcPr>
          <w:p w14:paraId="3F85C3EB" w14:textId="77777777" w:rsidR="0007220A" w:rsidRPr="006A5FCA" w:rsidRDefault="0007220A" w:rsidP="00D173B2">
            <w:pPr>
              <w:spacing w:after="0"/>
              <w:jc w:val="right"/>
              <w:rPr>
                <w:rFonts w:cs="Calibri"/>
                <w:sz w:val="21"/>
                <w:szCs w:val="21"/>
              </w:rPr>
            </w:pPr>
            <w:r w:rsidRPr="006A5FCA">
              <w:rPr>
                <w:rFonts w:cs="Calibri"/>
                <w:sz w:val="21"/>
                <w:szCs w:val="21"/>
              </w:rPr>
              <w:t>7</w:t>
            </w:r>
          </w:p>
        </w:tc>
        <w:tc>
          <w:tcPr>
            <w:tcW w:w="1620" w:type="dxa"/>
          </w:tcPr>
          <w:p w14:paraId="09B9F27B" w14:textId="77777777" w:rsidR="0007220A" w:rsidRPr="006A5FCA" w:rsidRDefault="0007220A" w:rsidP="00D173B2">
            <w:pPr>
              <w:spacing w:after="0"/>
              <w:jc w:val="right"/>
              <w:rPr>
                <w:rFonts w:cs="Calibri"/>
                <w:sz w:val="21"/>
                <w:szCs w:val="21"/>
              </w:rPr>
            </w:pPr>
            <w:r w:rsidRPr="006A5FCA">
              <w:rPr>
                <w:rFonts w:cs="Calibri"/>
                <w:sz w:val="21"/>
                <w:szCs w:val="21"/>
              </w:rPr>
              <w:t>2,709</w:t>
            </w:r>
          </w:p>
        </w:tc>
        <w:tc>
          <w:tcPr>
            <w:tcW w:w="2340" w:type="dxa"/>
          </w:tcPr>
          <w:p w14:paraId="3D97FF92" w14:textId="77777777" w:rsidR="0007220A" w:rsidRPr="006A5FCA" w:rsidRDefault="0007220A" w:rsidP="00D173B2">
            <w:pPr>
              <w:spacing w:after="0"/>
              <w:jc w:val="right"/>
              <w:rPr>
                <w:rFonts w:cs="Calibri"/>
                <w:sz w:val="21"/>
                <w:szCs w:val="21"/>
              </w:rPr>
            </w:pPr>
            <w:r w:rsidRPr="006A5FCA">
              <w:rPr>
                <w:rFonts w:cs="Calibri"/>
                <w:sz w:val="21"/>
                <w:szCs w:val="21"/>
              </w:rPr>
              <w:t>416,374</w:t>
            </w:r>
          </w:p>
        </w:tc>
        <w:tc>
          <w:tcPr>
            <w:tcW w:w="1620" w:type="dxa"/>
          </w:tcPr>
          <w:p w14:paraId="0B34684C" w14:textId="77777777" w:rsidR="0007220A" w:rsidRPr="006A5FCA" w:rsidRDefault="0007220A" w:rsidP="00D173B2">
            <w:pPr>
              <w:spacing w:after="0"/>
              <w:jc w:val="right"/>
              <w:rPr>
                <w:rFonts w:cs="Calibri"/>
                <w:sz w:val="21"/>
                <w:szCs w:val="21"/>
              </w:rPr>
            </w:pPr>
            <w:r w:rsidRPr="006A5FCA">
              <w:rPr>
                <w:rFonts w:cs="Calibri"/>
                <w:sz w:val="21"/>
                <w:szCs w:val="21"/>
              </w:rPr>
              <w:t>3.3</w:t>
            </w:r>
          </w:p>
        </w:tc>
      </w:tr>
      <w:tr w:rsidR="0007220A" w:rsidRPr="006A5FCA" w14:paraId="13E5EEF9" w14:textId="77777777" w:rsidTr="00ED26DB">
        <w:tc>
          <w:tcPr>
            <w:tcW w:w="532" w:type="dxa"/>
          </w:tcPr>
          <w:p w14:paraId="1B5BDE57"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2E6D652E" w14:textId="77777777" w:rsidR="0007220A" w:rsidRPr="006A5FCA" w:rsidRDefault="0007220A" w:rsidP="00D173B2">
            <w:pPr>
              <w:spacing w:after="0"/>
              <w:rPr>
                <w:rFonts w:cs="Calibri"/>
                <w:sz w:val="21"/>
                <w:szCs w:val="21"/>
              </w:rPr>
            </w:pPr>
            <w:r w:rsidRPr="006A5FCA">
              <w:rPr>
                <w:rFonts w:cs="Calibri"/>
                <w:sz w:val="21"/>
                <w:szCs w:val="21"/>
              </w:rPr>
              <w:t xml:space="preserve">Khentii </w:t>
            </w:r>
          </w:p>
        </w:tc>
        <w:tc>
          <w:tcPr>
            <w:tcW w:w="1530" w:type="dxa"/>
            <w:vAlign w:val="center"/>
          </w:tcPr>
          <w:p w14:paraId="35CF6AAE" w14:textId="77777777" w:rsidR="0007220A" w:rsidRPr="006A5FCA" w:rsidRDefault="0007220A" w:rsidP="00D173B2">
            <w:pPr>
              <w:spacing w:after="0"/>
              <w:jc w:val="right"/>
              <w:rPr>
                <w:rFonts w:cs="Calibri"/>
                <w:sz w:val="21"/>
                <w:szCs w:val="21"/>
              </w:rPr>
            </w:pPr>
            <w:r w:rsidRPr="006A5FCA">
              <w:rPr>
                <w:rFonts w:cs="Calibri"/>
                <w:sz w:val="21"/>
                <w:szCs w:val="21"/>
              </w:rPr>
              <w:t>1,783,900</w:t>
            </w:r>
          </w:p>
        </w:tc>
        <w:tc>
          <w:tcPr>
            <w:tcW w:w="1170" w:type="dxa"/>
          </w:tcPr>
          <w:p w14:paraId="713C6E4C" w14:textId="77777777" w:rsidR="0007220A" w:rsidRPr="006A5FCA" w:rsidRDefault="0007220A" w:rsidP="00D173B2">
            <w:pPr>
              <w:spacing w:after="0"/>
              <w:jc w:val="right"/>
              <w:rPr>
                <w:rFonts w:cs="Calibri"/>
                <w:sz w:val="21"/>
                <w:szCs w:val="21"/>
              </w:rPr>
            </w:pPr>
            <w:r w:rsidRPr="006A5FCA">
              <w:rPr>
                <w:rFonts w:cs="Calibri"/>
                <w:sz w:val="21"/>
                <w:szCs w:val="21"/>
              </w:rPr>
              <w:t>78</w:t>
            </w:r>
          </w:p>
        </w:tc>
        <w:tc>
          <w:tcPr>
            <w:tcW w:w="1620" w:type="dxa"/>
            <w:vAlign w:val="center"/>
          </w:tcPr>
          <w:p w14:paraId="366058B0" w14:textId="77777777" w:rsidR="0007220A" w:rsidRPr="006A5FCA" w:rsidRDefault="0007220A" w:rsidP="00D173B2">
            <w:pPr>
              <w:spacing w:after="0"/>
              <w:jc w:val="right"/>
              <w:rPr>
                <w:rFonts w:cs="Calibri"/>
                <w:sz w:val="21"/>
                <w:szCs w:val="21"/>
              </w:rPr>
            </w:pPr>
            <w:r w:rsidRPr="006A5FCA">
              <w:rPr>
                <w:rFonts w:cs="Calibri"/>
                <w:sz w:val="21"/>
                <w:szCs w:val="21"/>
              </w:rPr>
              <w:t>285,094</w:t>
            </w:r>
          </w:p>
        </w:tc>
        <w:tc>
          <w:tcPr>
            <w:tcW w:w="1170" w:type="dxa"/>
            <w:vAlign w:val="center"/>
          </w:tcPr>
          <w:p w14:paraId="2937342D" w14:textId="77777777" w:rsidR="0007220A" w:rsidRPr="006A5FCA" w:rsidRDefault="0007220A" w:rsidP="00D173B2">
            <w:pPr>
              <w:spacing w:after="0"/>
              <w:jc w:val="right"/>
              <w:rPr>
                <w:rFonts w:cs="Calibri"/>
                <w:sz w:val="21"/>
                <w:szCs w:val="21"/>
              </w:rPr>
            </w:pPr>
            <w:r w:rsidRPr="006A5FCA">
              <w:rPr>
                <w:rFonts w:cs="Calibri"/>
                <w:sz w:val="21"/>
                <w:szCs w:val="21"/>
              </w:rPr>
              <w:t>12</w:t>
            </w:r>
          </w:p>
        </w:tc>
        <w:tc>
          <w:tcPr>
            <w:tcW w:w="1620" w:type="dxa"/>
          </w:tcPr>
          <w:p w14:paraId="45D96CD4" w14:textId="77777777" w:rsidR="0007220A" w:rsidRPr="006A5FCA" w:rsidRDefault="0007220A" w:rsidP="00D173B2">
            <w:pPr>
              <w:spacing w:after="0"/>
              <w:jc w:val="right"/>
              <w:rPr>
                <w:rFonts w:cs="Calibri"/>
                <w:sz w:val="21"/>
                <w:szCs w:val="21"/>
              </w:rPr>
            </w:pPr>
            <w:r w:rsidRPr="006A5FCA">
              <w:rPr>
                <w:rFonts w:cs="Calibri"/>
                <w:sz w:val="21"/>
                <w:szCs w:val="21"/>
              </w:rPr>
              <w:t>1,440</w:t>
            </w:r>
          </w:p>
        </w:tc>
        <w:tc>
          <w:tcPr>
            <w:tcW w:w="2340" w:type="dxa"/>
          </w:tcPr>
          <w:p w14:paraId="4130C99F" w14:textId="77777777" w:rsidR="0007220A" w:rsidRPr="006A5FCA" w:rsidRDefault="0007220A" w:rsidP="00D173B2">
            <w:pPr>
              <w:spacing w:after="0"/>
              <w:jc w:val="right"/>
              <w:rPr>
                <w:rFonts w:cs="Calibri"/>
                <w:sz w:val="21"/>
                <w:szCs w:val="21"/>
              </w:rPr>
            </w:pPr>
            <w:r w:rsidRPr="006A5FCA">
              <w:rPr>
                <w:rFonts w:cs="Calibri"/>
                <w:sz w:val="21"/>
                <w:szCs w:val="21"/>
              </w:rPr>
              <w:t>286,534</w:t>
            </w:r>
          </w:p>
        </w:tc>
        <w:tc>
          <w:tcPr>
            <w:tcW w:w="1620" w:type="dxa"/>
          </w:tcPr>
          <w:p w14:paraId="07B3B2FB" w14:textId="77777777" w:rsidR="0007220A" w:rsidRPr="006A5FCA" w:rsidRDefault="0007220A" w:rsidP="00D173B2">
            <w:pPr>
              <w:spacing w:after="0"/>
              <w:jc w:val="right"/>
              <w:rPr>
                <w:rFonts w:cs="Calibri"/>
                <w:sz w:val="21"/>
                <w:szCs w:val="21"/>
              </w:rPr>
            </w:pPr>
            <w:r w:rsidRPr="006A5FCA">
              <w:rPr>
                <w:rFonts w:cs="Calibri"/>
                <w:sz w:val="21"/>
                <w:szCs w:val="21"/>
              </w:rPr>
              <w:t>5.0</w:t>
            </w:r>
          </w:p>
        </w:tc>
      </w:tr>
      <w:tr w:rsidR="0007220A" w:rsidRPr="006A5FCA" w14:paraId="5E02F51E" w14:textId="77777777" w:rsidTr="00ED26DB">
        <w:tc>
          <w:tcPr>
            <w:tcW w:w="532" w:type="dxa"/>
          </w:tcPr>
          <w:p w14:paraId="770D8B3D"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5DA3999F" w14:textId="77777777" w:rsidR="0007220A" w:rsidRPr="006A5FCA" w:rsidRDefault="0007220A" w:rsidP="00D173B2">
            <w:pPr>
              <w:spacing w:after="0"/>
              <w:rPr>
                <w:rFonts w:cs="Calibri"/>
                <w:sz w:val="21"/>
                <w:szCs w:val="21"/>
              </w:rPr>
            </w:pPr>
            <w:r w:rsidRPr="006A5FCA">
              <w:rPr>
                <w:rFonts w:cs="Calibri"/>
                <w:sz w:val="21"/>
                <w:szCs w:val="21"/>
              </w:rPr>
              <w:t xml:space="preserve">Tuv </w:t>
            </w:r>
          </w:p>
        </w:tc>
        <w:tc>
          <w:tcPr>
            <w:tcW w:w="1530" w:type="dxa"/>
            <w:vAlign w:val="center"/>
          </w:tcPr>
          <w:p w14:paraId="68494958" w14:textId="77777777" w:rsidR="0007220A" w:rsidRPr="006A5FCA" w:rsidRDefault="0007220A" w:rsidP="00D173B2">
            <w:pPr>
              <w:spacing w:after="0"/>
              <w:jc w:val="right"/>
              <w:rPr>
                <w:rFonts w:cs="Calibri"/>
                <w:sz w:val="21"/>
                <w:szCs w:val="21"/>
              </w:rPr>
            </w:pPr>
            <w:r w:rsidRPr="006A5FCA">
              <w:rPr>
                <w:rFonts w:cs="Calibri"/>
                <w:sz w:val="21"/>
                <w:szCs w:val="21"/>
              </w:rPr>
              <w:t>1,445,300</w:t>
            </w:r>
          </w:p>
        </w:tc>
        <w:tc>
          <w:tcPr>
            <w:tcW w:w="1170" w:type="dxa"/>
          </w:tcPr>
          <w:p w14:paraId="5E8F93FA" w14:textId="77777777" w:rsidR="0007220A" w:rsidRPr="006A5FCA" w:rsidRDefault="0007220A" w:rsidP="00D173B2">
            <w:pPr>
              <w:spacing w:after="0"/>
              <w:jc w:val="right"/>
              <w:rPr>
                <w:rFonts w:cs="Calibri"/>
                <w:sz w:val="21"/>
                <w:szCs w:val="21"/>
              </w:rPr>
            </w:pPr>
            <w:r w:rsidRPr="006A5FCA">
              <w:rPr>
                <w:rFonts w:cs="Calibri"/>
                <w:sz w:val="21"/>
                <w:szCs w:val="21"/>
              </w:rPr>
              <w:t>39</w:t>
            </w:r>
          </w:p>
        </w:tc>
        <w:tc>
          <w:tcPr>
            <w:tcW w:w="1620" w:type="dxa"/>
            <w:vAlign w:val="center"/>
          </w:tcPr>
          <w:p w14:paraId="452CC3F3" w14:textId="77777777" w:rsidR="0007220A" w:rsidRPr="006A5FCA" w:rsidRDefault="0007220A" w:rsidP="00D173B2">
            <w:pPr>
              <w:spacing w:after="0"/>
              <w:jc w:val="right"/>
              <w:rPr>
                <w:rFonts w:cs="Calibri"/>
                <w:sz w:val="21"/>
                <w:szCs w:val="21"/>
              </w:rPr>
            </w:pPr>
            <w:r w:rsidRPr="006A5FCA">
              <w:rPr>
                <w:rFonts w:cs="Calibri"/>
                <w:sz w:val="21"/>
                <w:szCs w:val="21"/>
              </w:rPr>
              <w:t>19,817</w:t>
            </w:r>
          </w:p>
        </w:tc>
        <w:tc>
          <w:tcPr>
            <w:tcW w:w="1170" w:type="dxa"/>
            <w:vAlign w:val="center"/>
          </w:tcPr>
          <w:p w14:paraId="61660ADB" w14:textId="77777777" w:rsidR="0007220A" w:rsidRPr="006A5FCA" w:rsidRDefault="0007220A" w:rsidP="00D173B2">
            <w:pPr>
              <w:spacing w:after="0"/>
              <w:jc w:val="right"/>
              <w:rPr>
                <w:rFonts w:cs="Calibri"/>
                <w:sz w:val="21"/>
                <w:szCs w:val="21"/>
              </w:rPr>
            </w:pPr>
            <w:r w:rsidRPr="006A5FCA">
              <w:rPr>
                <w:rFonts w:cs="Calibri"/>
                <w:sz w:val="21"/>
                <w:szCs w:val="21"/>
              </w:rPr>
              <w:t>10</w:t>
            </w:r>
          </w:p>
        </w:tc>
        <w:tc>
          <w:tcPr>
            <w:tcW w:w="1620" w:type="dxa"/>
          </w:tcPr>
          <w:p w14:paraId="22BB5BA3" w14:textId="77777777" w:rsidR="0007220A" w:rsidRPr="006A5FCA" w:rsidRDefault="0007220A" w:rsidP="00D173B2">
            <w:pPr>
              <w:spacing w:after="0"/>
              <w:jc w:val="right"/>
              <w:rPr>
                <w:rFonts w:cs="Calibri"/>
                <w:sz w:val="21"/>
                <w:szCs w:val="21"/>
              </w:rPr>
            </w:pPr>
            <w:r w:rsidRPr="006A5FCA">
              <w:rPr>
                <w:rFonts w:cs="Calibri"/>
                <w:sz w:val="21"/>
                <w:szCs w:val="21"/>
              </w:rPr>
              <w:t>1,211</w:t>
            </w:r>
          </w:p>
        </w:tc>
        <w:tc>
          <w:tcPr>
            <w:tcW w:w="2340" w:type="dxa"/>
          </w:tcPr>
          <w:p w14:paraId="08B73B29" w14:textId="77777777" w:rsidR="0007220A" w:rsidRPr="006A5FCA" w:rsidRDefault="0007220A" w:rsidP="00D173B2">
            <w:pPr>
              <w:spacing w:after="0"/>
              <w:jc w:val="right"/>
              <w:rPr>
                <w:rFonts w:cs="Calibri"/>
                <w:sz w:val="21"/>
                <w:szCs w:val="21"/>
              </w:rPr>
            </w:pPr>
            <w:r w:rsidRPr="006A5FCA">
              <w:rPr>
                <w:rFonts w:cs="Calibri"/>
                <w:sz w:val="21"/>
                <w:szCs w:val="21"/>
              </w:rPr>
              <w:t>21,028</w:t>
            </w:r>
          </w:p>
        </w:tc>
        <w:tc>
          <w:tcPr>
            <w:tcW w:w="1620" w:type="dxa"/>
          </w:tcPr>
          <w:p w14:paraId="7865372F" w14:textId="77777777" w:rsidR="0007220A" w:rsidRPr="006A5FCA" w:rsidRDefault="0007220A" w:rsidP="00D173B2">
            <w:pPr>
              <w:spacing w:after="0"/>
              <w:jc w:val="right"/>
              <w:rPr>
                <w:rFonts w:cs="Calibri"/>
                <w:sz w:val="21"/>
                <w:szCs w:val="21"/>
              </w:rPr>
            </w:pPr>
            <w:r w:rsidRPr="006A5FCA">
              <w:rPr>
                <w:rFonts w:cs="Calibri"/>
                <w:sz w:val="21"/>
                <w:szCs w:val="21"/>
              </w:rPr>
              <w:t>3.4</w:t>
            </w:r>
          </w:p>
        </w:tc>
      </w:tr>
      <w:tr w:rsidR="0007220A" w:rsidRPr="006A5FCA" w14:paraId="7CC73D80" w14:textId="77777777" w:rsidTr="00ED26DB">
        <w:tc>
          <w:tcPr>
            <w:tcW w:w="532" w:type="dxa"/>
          </w:tcPr>
          <w:p w14:paraId="3282613B"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4ED8EC66" w14:textId="77777777" w:rsidR="0007220A" w:rsidRPr="006A5FCA" w:rsidRDefault="0007220A" w:rsidP="00D173B2">
            <w:pPr>
              <w:spacing w:after="0"/>
              <w:rPr>
                <w:rFonts w:cs="Calibri"/>
                <w:sz w:val="21"/>
                <w:szCs w:val="21"/>
              </w:rPr>
            </w:pPr>
            <w:r w:rsidRPr="006A5FCA">
              <w:rPr>
                <w:rFonts w:cs="Calibri"/>
                <w:sz w:val="21"/>
                <w:szCs w:val="21"/>
              </w:rPr>
              <w:t xml:space="preserve">Arkhangai </w:t>
            </w:r>
          </w:p>
        </w:tc>
        <w:tc>
          <w:tcPr>
            <w:tcW w:w="1530" w:type="dxa"/>
            <w:vAlign w:val="center"/>
          </w:tcPr>
          <w:p w14:paraId="72F1E855" w14:textId="77777777" w:rsidR="0007220A" w:rsidRPr="006A5FCA" w:rsidRDefault="0007220A" w:rsidP="00D173B2">
            <w:pPr>
              <w:spacing w:after="0"/>
              <w:jc w:val="right"/>
              <w:rPr>
                <w:rFonts w:cs="Calibri"/>
                <w:sz w:val="21"/>
                <w:szCs w:val="21"/>
              </w:rPr>
            </w:pPr>
            <w:r w:rsidRPr="006A5FCA">
              <w:rPr>
                <w:rFonts w:cs="Calibri"/>
                <w:sz w:val="21"/>
                <w:szCs w:val="21"/>
              </w:rPr>
              <w:t>1,008,700</w:t>
            </w:r>
          </w:p>
        </w:tc>
        <w:tc>
          <w:tcPr>
            <w:tcW w:w="1170" w:type="dxa"/>
          </w:tcPr>
          <w:p w14:paraId="456AF891" w14:textId="77777777" w:rsidR="0007220A" w:rsidRPr="006A5FCA" w:rsidRDefault="0007220A" w:rsidP="00D173B2">
            <w:pPr>
              <w:spacing w:after="0"/>
              <w:jc w:val="right"/>
              <w:rPr>
                <w:rFonts w:cs="Calibri"/>
                <w:sz w:val="21"/>
                <w:szCs w:val="21"/>
              </w:rPr>
            </w:pPr>
            <w:r w:rsidRPr="006A5FCA">
              <w:rPr>
                <w:rFonts w:cs="Calibri"/>
                <w:sz w:val="21"/>
                <w:szCs w:val="21"/>
              </w:rPr>
              <w:t>51</w:t>
            </w:r>
          </w:p>
        </w:tc>
        <w:tc>
          <w:tcPr>
            <w:tcW w:w="1620" w:type="dxa"/>
            <w:vAlign w:val="center"/>
          </w:tcPr>
          <w:p w14:paraId="33CEBDE6" w14:textId="77777777" w:rsidR="0007220A" w:rsidRPr="006A5FCA" w:rsidRDefault="0007220A" w:rsidP="00D173B2">
            <w:pPr>
              <w:spacing w:after="0"/>
              <w:jc w:val="right"/>
              <w:rPr>
                <w:rFonts w:cs="Calibri"/>
                <w:sz w:val="21"/>
                <w:szCs w:val="21"/>
              </w:rPr>
            </w:pPr>
            <w:r w:rsidRPr="006A5FCA">
              <w:rPr>
                <w:rFonts w:cs="Calibri"/>
                <w:sz w:val="21"/>
                <w:szCs w:val="21"/>
              </w:rPr>
              <w:t>112,371</w:t>
            </w:r>
          </w:p>
        </w:tc>
        <w:tc>
          <w:tcPr>
            <w:tcW w:w="1170" w:type="dxa"/>
            <w:vAlign w:val="center"/>
          </w:tcPr>
          <w:p w14:paraId="1D57F7A0" w14:textId="77777777" w:rsidR="0007220A" w:rsidRPr="006A5FCA" w:rsidRDefault="0007220A" w:rsidP="00D173B2">
            <w:pPr>
              <w:spacing w:after="0"/>
              <w:jc w:val="right"/>
              <w:rPr>
                <w:rFonts w:cs="Calibri"/>
                <w:sz w:val="21"/>
                <w:szCs w:val="21"/>
              </w:rPr>
            </w:pPr>
            <w:r w:rsidRPr="006A5FCA">
              <w:rPr>
                <w:rFonts w:cs="Calibri"/>
                <w:sz w:val="21"/>
                <w:szCs w:val="21"/>
              </w:rPr>
              <w:t>12</w:t>
            </w:r>
          </w:p>
        </w:tc>
        <w:tc>
          <w:tcPr>
            <w:tcW w:w="1620" w:type="dxa"/>
          </w:tcPr>
          <w:p w14:paraId="52C36B26" w14:textId="77777777" w:rsidR="0007220A" w:rsidRPr="006A5FCA" w:rsidRDefault="0007220A" w:rsidP="00D173B2">
            <w:pPr>
              <w:spacing w:after="0"/>
              <w:jc w:val="right"/>
              <w:rPr>
                <w:rFonts w:cs="Calibri"/>
                <w:sz w:val="21"/>
                <w:szCs w:val="21"/>
              </w:rPr>
            </w:pPr>
            <w:r w:rsidRPr="006A5FCA">
              <w:rPr>
                <w:rFonts w:cs="Calibri"/>
                <w:sz w:val="21"/>
                <w:szCs w:val="21"/>
              </w:rPr>
              <w:t>1,916</w:t>
            </w:r>
          </w:p>
        </w:tc>
        <w:tc>
          <w:tcPr>
            <w:tcW w:w="2340" w:type="dxa"/>
          </w:tcPr>
          <w:p w14:paraId="2DF26939" w14:textId="77777777" w:rsidR="0007220A" w:rsidRPr="006A5FCA" w:rsidRDefault="0007220A" w:rsidP="00D173B2">
            <w:pPr>
              <w:spacing w:after="0"/>
              <w:jc w:val="right"/>
              <w:rPr>
                <w:rFonts w:cs="Calibri"/>
                <w:sz w:val="21"/>
                <w:szCs w:val="21"/>
              </w:rPr>
            </w:pPr>
            <w:r w:rsidRPr="006A5FCA">
              <w:rPr>
                <w:rFonts w:cs="Calibri"/>
                <w:sz w:val="21"/>
                <w:szCs w:val="21"/>
              </w:rPr>
              <w:t>114,287</w:t>
            </w:r>
          </w:p>
        </w:tc>
        <w:tc>
          <w:tcPr>
            <w:tcW w:w="1620" w:type="dxa"/>
          </w:tcPr>
          <w:p w14:paraId="47BB7012" w14:textId="77777777" w:rsidR="0007220A" w:rsidRPr="006A5FCA" w:rsidRDefault="0007220A" w:rsidP="00D173B2">
            <w:pPr>
              <w:spacing w:after="0"/>
              <w:jc w:val="right"/>
              <w:rPr>
                <w:rFonts w:cs="Calibri"/>
                <w:sz w:val="21"/>
                <w:szCs w:val="21"/>
              </w:rPr>
            </w:pPr>
            <w:r w:rsidRPr="006A5FCA">
              <w:rPr>
                <w:rFonts w:cs="Calibri"/>
                <w:sz w:val="21"/>
                <w:szCs w:val="21"/>
              </w:rPr>
              <w:t>6.2</w:t>
            </w:r>
          </w:p>
        </w:tc>
      </w:tr>
      <w:tr w:rsidR="0007220A" w:rsidRPr="006A5FCA" w14:paraId="685133BE" w14:textId="77777777" w:rsidTr="00ED26DB">
        <w:tc>
          <w:tcPr>
            <w:tcW w:w="532" w:type="dxa"/>
          </w:tcPr>
          <w:p w14:paraId="028F44F9"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4D55C678" w14:textId="77777777" w:rsidR="0007220A" w:rsidRPr="006A5FCA" w:rsidRDefault="0007220A" w:rsidP="00D173B2">
            <w:pPr>
              <w:spacing w:after="0"/>
              <w:rPr>
                <w:rFonts w:cs="Calibri"/>
                <w:sz w:val="21"/>
                <w:szCs w:val="21"/>
              </w:rPr>
            </w:pPr>
            <w:r w:rsidRPr="006A5FCA">
              <w:rPr>
                <w:rFonts w:cs="Calibri"/>
                <w:sz w:val="21"/>
                <w:szCs w:val="21"/>
              </w:rPr>
              <w:t xml:space="preserve">Zavkhan </w:t>
            </w:r>
          </w:p>
        </w:tc>
        <w:tc>
          <w:tcPr>
            <w:tcW w:w="1530" w:type="dxa"/>
            <w:vAlign w:val="center"/>
          </w:tcPr>
          <w:p w14:paraId="6EABC468" w14:textId="77777777" w:rsidR="0007220A" w:rsidRPr="006A5FCA" w:rsidRDefault="0007220A" w:rsidP="00D173B2">
            <w:pPr>
              <w:spacing w:after="0"/>
              <w:jc w:val="right"/>
              <w:rPr>
                <w:rFonts w:cs="Calibri"/>
                <w:sz w:val="21"/>
                <w:szCs w:val="21"/>
              </w:rPr>
            </w:pPr>
            <w:r w:rsidRPr="006A5FCA">
              <w:rPr>
                <w:rFonts w:cs="Calibri"/>
                <w:sz w:val="21"/>
                <w:szCs w:val="21"/>
              </w:rPr>
              <w:t>778,000</w:t>
            </w:r>
          </w:p>
        </w:tc>
        <w:tc>
          <w:tcPr>
            <w:tcW w:w="1170" w:type="dxa"/>
          </w:tcPr>
          <w:p w14:paraId="4E9AC051" w14:textId="77777777" w:rsidR="0007220A" w:rsidRPr="006A5FCA" w:rsidRDefault="0007220A" w:rsidP="00D173B2">
            <w:pPr>
              <w:spacing w:after="0"/>
              <w:jc w:val="right"/>
              <w:rPr>
                <w:rFonts w:cs="Calibri"/>
                <w:sz w:val="21"/>
                <w:szCs w:val="21"/>
              </w:rPr>
            </w:pPr>
            <w:r w:rsidRPr="006A5FCA">
              <w:rPr>
                <w:rFonts w:cs="Calibri"/>
                <w:sz w:val="21"/>
                <w:szCs w:val="21"/>
              </w:rPr>
              <w:t>20</w:t>
            </w:r>
          </w:p>
        </w:tc>
        <w:tc>
          <w:tcPr>
            <w:tcW w:w="1620" w:type="dxa"/>
            <w:vAlign w:val="center"/>
          </w:tcPr>
          <w:p w14:paraId="21D0CB0E" w14:textId="77777777" w:rsidR="0007220A" w:rsidRPr="006A5FCA" w:rsidRDefault="0007220A" w:rsidP="00D173B2">
            <w:pPr>
              <w:spacing w:after="0"/>
              <w:jc w:val="right"/>
              <w:rPr>
                <w:rFonts w:cs="Calibri"/>
                <w:sz w:val="21"/>
                <w:szCs w:val="21"/>
              </w:rPr>
            </w:pPr>
            <w:r w:rsidRPr="006A5FCA">
              <w:rPr>
                <w:rFonts w:cs="Calibri"/>
                <w:sz w:val="21"/>
                <w:szCs w:val="21"/>
              </w:rPr>
              <w:t>35,630</w:t>
            </w:r>
          </w:p>
        </w:tc>
        <w:tc>
          <w:tcPr>
            <w:tcW w:w="1170" w:type="dxa"/>
            <w:vAlign w:val="center"/>
          </w:tcPr>
          <w:p w14:paraId="620A9394"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4ACC7725"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2340" w:type="dxa"/>
          </w:tcPr>
          <w:p w14:paraId="2103B33D" w14:textId="77777777" w:rsidR="0007220A" w:rsidRPr="006A5FCA" w:rsidRDefault="0007220A" w:rsidP="00D173B2">
            <w:pPr>
              <w:spacing w:after="0"/>
              <w:jc w:val="right"/>
              <w:rPr>
                <w:rFonts w:cs="Calibri"/>
                <w:sz w:val="21"/>
                <w:szCs w:val="21"/>
              </w:rPr>
            </w:pPr>
            <w:r w:rsidRPr="006A5FCA">
              <w:rPr>
                <w:rFonts w:cs="Calibri"/>
                <w:sz w:val="21"/>
                <w:szCs w:val="21"/>
              </w:rPr>
              <w:t>35,630</w:t>
            </w:r>
          </w:p>
        </w:tc>
        <w:tc>
          <w:tcPr>
            <w:tcW w:w="1620" w:type="dxa"/>
          </w:tcPr>
          <w:p w14:paraId="25FFFB1C" w14:textId="77777777" w:rsidR="0007220A" w:rsidRPr="006A5FCA" w:rsidRDefault="0007220A" w:rsidP="00D173B2">
            <w:pPr>
              <w:spacing w:after="0"/>
              <w:jc w:val="right"/>
              <w:rPr>
                <w:rFonts w:cs="Calibri"/>
                <w:sz w:val="21"/>
                <w:szCs w:val="21"/>
              </w:rPr>
            </w:pPr>
            <w:r w:rsidRPr="006A5FCA">
              <w:rPr>
                <w:rFonts w:cs="Calibri"/>
                <w:sz w:val="21"/>
                <w:szCs w:val="21"/>
              </w:rPr>
              <w:t>2.6</w:t>
            </w:r>
          </w:p>
        </w:tc>
      </w:tr>
      <w:tr w:rsidR="0007220A" w:rsidRPr="006A5FCA" w14:paraId="154B9E79" w14:textId="77777777" w:rsidTr="00ED26DB">
        <w:tc>
          <w:tcPr>
            <w:tcW w:w="532" w:type="dxa"/>
          </w:tcPr>
          <w:p w14:paraId="0E3AE04F"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03BBF9D7" w14:textId="77777777" w:rsidR="0007220A" w:rsidRPr="006A5FCA" w:rsidRDefault="0007220A" w:rsidP="00D173B2">
            <w:pPr>
              <w:spacing w:after="0"/>
              <w:rPr>
                <w:rFonts w:cs="Calibri"/>
                <w:sz w:val="21"/>
                <w:szCs w:val="21"/>
              </w:rPr>
            </w:pPr>
            <w:r w:rsidRPr="006A5FCA">
              <w:rPr>
                <w:rFonts w:cs="Calibri"/>
                <w:sz w:val="21"/>
                <w:szCs w:val="21"/>
              </w:rPr>
              <w:t xml:space="preserve">Dornod </w:t>
            </w:r>
          </w:p>
        </w:tc>
        <w:tc>
          <w:tcPr>
            <w:tcW w:w="1530" w:type="dxa"/>
            <w:vAlign w:val="center"/>
          </w:tcPr>
          <w:p w14:paraId="5D6C56FD" w14:textId="77777777" w:rsidR="0007220A" w:rsidRPr="006A5FCA" w:rsidRDefault="0007220A" w:rsidP="00D173B2">
            <w:pPr>
              <w:spacing w:after="0"/>
              <w:jc w:val="right"/>
              <w:rPr>
                <w:rFonts w:cs="Calibri"/>
                <w:sz w:val="21"/>
                <w:szCs w:val="21"/>
              </w:rPr>
            </w:pPr>
            <w:r w:rsidRPr="006A5FCA">
              <w:rPr>
                <w:rFonts w:cs="Calibri"/>
                <w:sz w:val="21"/>
                <w:szCs w:val="21"/>
              </w:rPr>
              <w:t>188,800</w:t>
            </w:r>
          </w:p>
        </w:tc>
        <w:tc>
          <w:tcPr>
            <w:tcW w:w="1170" w:type="dxa"/>
          </w:tcPr>
          <w:p w14:paraId="2052165B" w14:textId="77777777" w:rsidR="0007220A" w:rsidRPr="006A5FCA" w:rsidRDefault="0007220A" w:rsidP="00D173B2">
            <w:pPr>
              <w:spacing w:after="0"/>
              <w:jc w:val="right"/>
              <w:rPr>
                <w:rFonts w:cs="Calibri"/>
                <w:sz w:val="21"/>
                <w:szCs w:val="21"/>
              </w:rPr>
            </w:pPr>
            <w:r w:rsidRPr="006A5FCA">
              <w:rPr>
                <w:rFonts w:cs="Calibri"/>
                <w:sz w:val="21"/>
                <w:szCs w:val="21"/>
              </w:rPr>
              <w:t>16</w:t>
            </w:r>
          </w:p>
        </w:tc>
        <w:tc>
          <w:tcPr>
            <w:tcW w:w="1620" w:type="dxa"/>
            <w:vAlign w:val="center"/>
          </w:tcPr>
          <w:p w14:paraId="083070DC" w14:textId="77777777" w:rsidR="0007220A" w:rsidRPr="006A5FCA" w:rsidRDefault="0007220A" w:rsidP="00D173B2">
            <w:pPr>
              <w:spacing w:after="0"/>
              <w:jc w:val="right"/>
              <w:rPr>
                <w:rFonts w:cs="Calibri"/>
                <w:sz w:val="21"/>
                <w:szCs w:val="21"/>
              </w:rPr>
            </w:pPr>
            <w:r w:rsidRPr="006A5FCA">
              <w:rPr>
                <w:rFonts w:cs="Calibri"/>
                <w:sz w:val="21"/>
                <w:szCs w:val="21"/>
              </w:rPr>
              <w:t>5,310</w:t>
            </w:r>
          </w:p>
        </w:tc>
        <w:tc>
          <w:tcPr>
            <w:tcW w:w="1170" w:type="dxa"/>
            <w:vAlign w:val="center"/>
          </w:tcPr>
          <w:p w14:paraId="45666C8E" w14:textId="77777777" w:rsidR="0007220A" w:rsidRPr="006A5FCA" w:rsidRDefault="0007220A" w:rsidP="00D173B2">
            <w:pPr>
              <w:spacing w:after="0"/>
              <w:jc w:val="right"/>
              <w:rPr>
                <w:rFonts w:cs="Calibri"/>
                <w:sz w:val="21"/>
                <w:szCs w:val="21"/>
              </w:rPr>
            </w:pPr>
            <w:r w:rsidRPr="006A5FCA">
              <w:rPr>
                <w:rFonts w:cs="Calibri"/>
                <w:sz w:val="21"/>
                <w:szCs w:val="21"/>
              </w:rPr>
              <w:t>2</w:t>
            </w:r>
          </w:p>
        </w:tc>
        <w:tc>
          <w:tcPr>
            <w:tcW w:w="1620" w:type="dxa"/>
          </w:tcPr>
          <w:p w14:paraId="055F6C1D" w14:textId="77777777" w:rsidR="0007220A" w:rsidRPr="006A5FCA" w:rsidRDefault="0007220A" w:rsidP="00D173B2">
            <w:pPr>
              <w:spacing w:after="0"/>
              <w:jc w:val="right"/>
              <w:rPr>
                <w:rFonts w:cs="Calibri"/>
                <w:sz w:val="21"/>
                <w:szCs w:val="21"/>
              </w:rPr>
            </w:pPr>
            <w:r w:rsidRPr="006A5FCA">
              <w:rPr>
                <w:rFonts w:cs="Calibri"/>
                <w:sz w:val="21"/>
                <w:szCs w:val="21"/>
              </w:rPr>
              <w:t>43</w:t>
            </w:r>
          </w:p>
        </w:tc>
        <w:tc>
          <w:tcPr>
            <w:tcW w:w="2340" w:type="dxa"/>
          </w:tcPr>
          <w:p w14:paraId="38C356EC" w14:textId="77777777" w:rsidR="0007220A" w:rsidRPr="006A5FCA" w:rsidRDefault="0007220A" w:rsidP="00D173B2">
            <w:pPr>
              <w:spacing w:after="0"/>
              <w:jc w:val="right"/>
              <w:rPr>
                <w:rFonts w:cs="Calibri"/>
                <w:sz w:val="21"/>
                <w:szCs w:val="21"/>
              </w:rPr>
            </w:pPr>
            <w:r w:rsidRPr="006A5FCA">
              <w:rPr>
                <w:rFonts w:cs="Calibri"/>
                <w:sz w:val="21"/>
                <w:szCs w:val="21"/>
              </w:rPr>
              <w:t>5,353</w:t>
            </w:r>
          </w:p>
        </w:tc>
        <w:tc>
          <w:tcPr>
            <w:tcW w:w="1620" w:type="dxa"/>
          </w:tcPr>
          <w:p w14:paraId="38EA7307" w14:textId="77777777" w:rsidR="0007220A" w:rsidRPr="006A5FCA" w:rsidRDefault="0007220A" w:rsidP="00D173B2">
            <w:pPr>
              <w:spacing w:after="0"/>
              <w:jc w:val="right"/>
              <w:rPr>
                <w:rFonts w:cs="Calibri"/>
                <w:sz w:val="21"/>
                <w:szCs w:val="21"/>
              </w:rPr>
            </w:pPr>
            <w:r w:rsidRPr="006A5FCA">
              <w:rPr>
                <w:rFonts w:cs="Calibri"/>
                <w:sz w:val="21"/>
                <w:szCs w:val="21"/>
              </w:rPr>
              <w:t>9.5</w:t>
            </w:r>
          </w:p>
        </w:tc>
      </w:tr>
      <w:tr w:rsidR="0007220A" w:rsidRPr="006A5FCA" w14:paraId="709C096D" w14:textId="77777777" w:rsidTr="00ED26DB">
        <w:tc>
          <w:tcPr>
            <w:tcW w:w="532" w:type="dxa"/>
          </w:tcPr>
          <w:p w14:paraId="110B5403"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7AA2B893" w14:textId="77777777" w:rsidR="0007220A" w:rsidRPr="006A5FCA" w:rsidRDefault="0007220A" w:rsidP="00D173B2">
            <w:pPr>
              <w:spacing w:after="0"/>
              <w:rPr>
                <w:rFonts w:cs="Calibri"/>
                <w:sz w:val="21"/>
                <w:szCs w:val="21"/>
              </w:rPr>
            </w:pPr>
            <w:r w:rsidRPr="006A5FCA">
              <w:rPr>
                <w:rFonts w:cs="Calibri"/>
                <w:sz w:val="21"/>
                <w:szCs w:val="21"/>
              </w:rPr>
              <w:t xml:space="preserve">Uvs </w:t>
            </w:r>
          </w:p>
        </w:tc>
        <w:tc>
          <w:tcPr>
            <w:tcW w:w="1530" w:type="dxa"/>
            <w:vAlign w:val="center"/>
          </w:tcPr>
          <w:p w14:paraId="4F8FD62A" w14:textId="77777777" w:rsidR="0007220A" w:rsidRPr="006A5FCA" w:rsidRDefault="0007220A" w:rsidP="00D173B2">
            <w:pPr>
              <w:spacing w:after="0"/>
              <w:jc w:val="right"/>
              <w:rPr>
                <w:rFonts w:cs="Calibri"/>
                <w:sz w:val="21"/>
                <w:szCs w:val="21"/>
              </w:rPr>
            </w:pPr>
            <w:r w:rsidRPr="006A5FCA">
              <w:rPr>
                <w:rFonts w:cs="Calibri"/>
                <w:sz w:val="21"/>
                <w:szCs w:val="21"/>
              </w:rPr>
              <w:t>185,600</w:t>
            </w:r>
          </w:p>
        </w:tc>
        <w:tc>
          <w:tcPr>
            <w:tcW w:w="1170" w:type="dxa"/>
          </w:tcPr>
          <w:p w14:paraId="5C17DF59" w14:textId="77777777" w:rsidR="0007220A" w:rsidRPr="006A5FCA" w:rsidRDefault="0007220A" w:rsidP="00D173B2">
            <w:pPr>
              <w:spacing w:after="0"/>
              <w:jc w:val="right"/>
              <w:rPr>
                <w:rFonts w:cs="Calibri"/>
                <w:sz w:val="21"/>
                <w:szCs w:val="21"/>
              </w:rPr>
            </w:pPr>
            <w:r w:rsidRPr="006A5FCA">
              <w:rPr>
                <w:rFonts w:cs="Calibri"/>
                <w:sz w:val="21"/>
                <w:szCs w:val="21"/>
              </w:rPr>
              <w:t>25</w:t>
            </w:r>
          </w:p>
        </w:tc>
        <w:tc>
          <w:tcPr>
            <w:tcW w:w="1620" w:type="dxa"/>
            <w:vAlign w:val="center"/>
          </w:tcPr>
          <w:p w14:paraId="1AE04E39" w14:textId="77777777" w:rsidR="0007220A" w:rsidRPr="006A5FCA" w:rsidRDefault="0007220A" w:rsidP="00D173B2">
            <w:pPr>
              <w:spacing w:after="0"/>
              <w:jc w:val="right"/>
              <w:rPr>
                <w:rFonts w:cs="Calibri"/>
                <w:sz w:val="21"/>
                <w:szCs w:val="21"/>
              </w:rPr>
            </w:pPr>
            <w:r w:rsidRPr="006A5FCA">
              <w:rPr>
                <w:rFonts w:cs="Calibri"/>
                <w:sz w:val="21"/>
                <w:szCs w:val="21"/>
              </w:rPr>
              <w:t>19,142</w:t>
            </w:r>
          </w:p>
        </w:tc>
        <w:tc>
          <w:tcPr>
            <w:tcW w:w="1170" w:type="dxa"/>
            <w:vAlign w:val="center"/>
          </w:tcPr>
          <w:p w14:paraId="2A25A1F9" w14:textId="77777777" w:rsidR="0007220A" w:rsidRPr="006A5FCA" w:rsidRDefault="0007220A" w:rsidP="00D173B2">
            <w:pPr>
              <w:spacing w:after="0"/>
              <w:jc w:val="right"/>
              <w:rPr>
                <w:rFonts w:cs="Calibri"/>
                <w:sz w:val="21"/>
                <w:szCs w:val="21"/>
              </w:rPr>
            </w:pPr>
            <w:r w:rsidRPr="006A5FCA">
              <w:rPr>
                <w:rFonts w:cs="Calibri"/>
                <w:sz w:val="21"/>
                <w:szCs w:val="21"/>
              </w:rPr>
              <w:t>1</w:t>
            </w:r>
          </w:p>
        </w:tc>
        <w:tc>
          <w:tcPr>
            <w:tcW w:w="1620" w:type="dxa"/>
          </w:tcPr>
          <w:p w14:paraId="00C388F4" w14:textId="77777777" w:rsidR="0007220A" w:rsidRPr="006A5FCA" w:rsidRDefault="0007220A" w:rsidP="00D173B2">
            <w:pPr>
              <w:spacing w:after="0"/>
              <w:jc w:val="right"/>
              <w:rPr>
                <w:rFonts w:cs="Calibri"/>
                <w:sz w:val="21"/>
                <w:szCs w:val="21"/>
              </w:rPr>
            </w:pPr>
            <w:r w:rsidRPr="006A5FCA">
              <w:rPr>
                <w:rFonts w:cs="Calibri"/>
                <w:sz w:val="21"/>
                <w:szCs w:val="21"/>
              </w:rPr>
              <w:t>63</w:t>
            </w:r>
          </w:p>
        </w:tc>
        <w:tc>
          <w:tcPr>
            <w:tcW w:w="2340" w:type="dxa"/>
          </w:tcPr>
          <w:p w14:paraId="6869B4A8" w14:textId="77777777" w:rsidR="0007220A" w:rsidRPr="006A5FCA" w:rsidRDefault="0007220A" w:rsidP="00D173B2">
            <w:pPr>
              <w:spacing w:after="0"/>
              <w:jc w:val="right"/>
              <w:rPr>
                <w:rFonts w:cs="Calibri"/>
                <w:sz w:val="21"/>
                <w:szCs w:val="21"/>
              </w:rPr>
            </w:pPr>
            <w:r w:rsidRPr="006A5FCA">
              <w:rPr>
                <w:rFonts w:cs="Calibri"/>
                <w:sz w:val="21"/>
                <w:szCs w:val="21"/>
              </w:rPr>
              <w:t>19,205</w:t>
            </w:r>
          </w:p>
        </w:tc>
        <w:tc>
          <w:tcPr>
            <w:tcW w:w="1620" w:type="dxa"/>
          </w:tcPr>
          <w:p w14:paraId="3A447DD4" w14:textId="77777777" w:rsidR="0007220A" w:rsidRPr="006A5FCA" w:rsidRDefault="0007220A" w:rsidP="00D173B2">
            <w:pPr>
              <w:spacing w:after="0"/>
              <w:jc w:val="right"/>
              <w:rPr>
                <w:rFonts w:cs="Calibri"/>
                <w:sz w:val="21"/>
                <w:szCs w:val="21"/>
              </w:rPr>
            </w:pPr>
            <w:r w:rsidRPr="006A5FCA">
              <w:rPr>
                <w:rFonts w:cs="Calibri"/>
                <w:sz w:val="21"/>
                <w:szCs w:val="21"/>
              </w:rPr>
              <w:t>14.0</w:t>
            </w:r>
          </w:p>
        </w:tc>
      </w:tr>
      <w:tr w:rsidR="0007220A" w:rsidRPr="006A5FCA" w14:paraId="0F82FF4C" w14:textId="77777777" w:rsidTr="00ED26DB">
        <w:tc>
          <w:tcPr>
            <w:tcW w:w="532" w:type="dxa"/>
          </w:tcPr>
          <w:p w14:paraId="2D228B84"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214F169B" w14:textId="77777777" w:rsidR="0007220A" w:rsidRPr="006A5FCA" w:rsidRDefault="0007220A" w:rsidP="00D173B2">
            <w:pPr>
              <w:spacing w:after="0"/>
              <w:rPr>
                <w:rFonts w:cs="Calibri"/>
                <w:sz w:val="21"/>
                <w:szCs w:val="21"/>
              </w:rPr>
            </w:pPr>
            <w:r w:rsidRPr="006A5FCA">
              <w:rPr>
                <w:rFonts w:cs="Calibri"/>
                <w:sz w:val="21"/>
                <w:szCs w:val="21"/>
              </w:rPr>
              <w:t xml:space="preserve">Uvurkhangai </w:t>
            </w:r>
          </w:p>
        </w:tc>
        <w:tc>
          <w:tcPr>
            <w:tcW w:w="1530" w:type="dxa"/>
            <w:vAlign w:val="center"/>
          </w:tcPr>
          <w:p w14:paraId="7222EF01" w14:textId="77777777" w:rsidR="0007220A" w:rsidRPr="006A5FCA" w:rsidRDefault="0007220A" w:rsidP="00D173B2">
            <w:pPr>
              <w:spacing w:after="0"/>
              <w:jc w:val="right"/>
              <w:rPr>
                <w:rFonts w:cs="Calibri"/>
                <w:sz w:val="21"/>
                <w:szCs w:val="21"/>
              </w:rPr>
            </w:pPr>
            <w:r w:rsidRPr="006A5FCA">
              <w:rPr>
                <w:rFonts w:cs="Calibri"/>
                <w:sz w:val="21"/>
                <w:szCs w:val="21"/>
              </w:rPr>
              <w:t>171,200</w:t>
            </w:r>
          </w:p>
          <w:p w14:paraId="4137EA21" w14:textId="77777777" w:rsidR="0007220A" w:rsidRPr="006A5FCA" w:rsidRDefault="0007220A" w:rsidP="00D173B2">
            <w:pPr>
              <w:spacing w:after="0"/>
              <w:jc w:val="right"/>
              <w:rPr>
                <w:rFonts w:cs="Calibri"/>
                <w:sz w:val="21"/>
                <w:szCs w:val="21"/>
              </w:rPr>
            </w:pPr>
            <w:r w:rsidRPr="006A5FCA">
              <w:rPr>
                <w:rFonts w:cs="Calibri"/>
                <w:sz w:val="21"/>
                <w:szCs w:val="21"/>
              </w:rPr>
              <w:t>(247,000 incl’g Saxaul)</w:t>
            </w:r>
          </w:p>
        </w:tc>
        <w:tc>
          <w:tcPr>
            <w:tcW w:w="1170" w:type="dxa"/>
          </w:tcPr>
          <w:p w14:paraId="191DDC11" w14:textId="77777777" w:rsidR="0007220A" w:rsidRPr="006A5FCA" w:rsidRDefault="0007220A" w:rsidP="00D173B2">
            <w:pPr>
              <w:spacing w:after="0"/>
              <w:jc w:val="right"/>
              <w:rPr>
                <w:rFonts w:cs="Calibri"/>
                <w:sz w:val="21"/>
                <w:szCs w:val="21"/>
              </w:rPr>
            </w:pPr>
            <w:r w:rsidRPr="006A5FCA">
              <w:rPr>
                <w:rFonts w:cs="Calibri"/>
                <w:sz w:val="21"/>
                <w:szCs w:val="21"/>
              </w:rPr>
              <w:t>13</w:t>
            </w:r>
          </w:p>
        </w:tc>
        <w:tc>
          <w:tcPr>
            <w:tcW w:w="1620" w:type="dxa"/>
          </w:tcPr>
          <w:p w14:paraId="2990371E" w14:textId="77777777" w:rsidR="0007220A" w:rsidRPr="006A5FCA" w:rsidRDefault="0007220A" w:rsidP="00D173B2">
            <w:pPr>
              <w:spacing w:after="0"/>
              <w:jc w:val="right"/>
              <w:rPr>
                <w:rFonts w:cs="Calibri"/>
                <w:sz w:val="21"/>
                <w:szCs w:val="21"/>
              </w:rPr>
            </w:pPr>
            <w:r w:rsidRPr="006A5FCA">
              <w:rPr>
                <w:rFonts w:cs="Calibri"/>
                <w:sz w:val="21"/>
                <w:szCs w:val="21"/>
              </w:rPr>
              <w:t>28,019</w:t>
            </w:r>
          </w:p>
        </w:tc>
        <w:tc>
          <w:tcPr>
            <w:tcW w:w="1170" w:type="dxa"/>
          </w:tcPr>
          <w:p w14:paraId="1C9F438E" w14:textId="77777777" w:rsidR="0007220A" w:rsidRPr="006A5FCA" w:rsidRDefault="0007220A" w:rsidP="00D173B2">
            <w:pPr>
              <w:spacing w:after="0"/>
              <w:jc w:val="right"/>
              <w:rPr>
                <w:rFonts w:cs="Calibri"/>
                <w:sz w:val="21"/>
                <w:szCs w:val="21"/>
              </w:rPr>
            </w:pPr>
            <w:r w:rsidRPr="006A5FCA">
              <w:rPr>
                <w:rFonts w:cs="Calibri"/>
                <w:sz w:val="21"/>
                <w:szCs w:val="21"/>
              </w:rPr>
              <w:t>13</w:t>
            </w:r>
          </w:p>
        </w:tc>
        <w:tc>
          <w:tcPr>
            <w:tcW w:w="1620" w:type="dxa"/>
          </w:tcPr>
          <w:p w14:paraId="24EF6745" w14:textId="77777777" w:rsidR="0007220A" w:rsidRPr="006A5FCA" w:rsidRDefault="0007220A" w:rsidP="00D173B2">
            <w:pPr>
              <w:spacing w:after="0"/>
              <w:jc w:val="right"/>
              <w:rPr>
                <w:rFonts w:cs="Calibri"/>
                <w:sz w:val="21"/>
                <w:szCs w:val="21"/>
              </w:rPr>
            </w:pPr>
            <w:r w:rsidRPr="006A5FCA">
              <w:rPr>
                <w:rFonts w:cs="Calibri"/>
                <w:sz w:val="21"/>
                <w:szCs w:val="21"/>
              </w:rPr>
              <w:t>3,310</w:t>
            </w:r>
          </w:p>
        </w:tc>
        <w:tc>
          <w:tcPr>
            <w:tcW w:w="2340" w:type="dxa"/>
          </w:tcPr>
          <w:p w14:paraId="0F597CE3" w14:textId="77777777" w:rsidR="0007220A" w:rsidRPr="006A5FCA" w:rsidRDefault="0007220A" w:rsidP="00D173B2">
            <w:pPr>
              <w:spacing w:after="0"/>
              <w:jc w:val="right"/>
              <w:rPr>
                <w:rFonts w:cs="Calibri"/>
                <w:sz w:val="21"/>
                <w:szCs w:val="21"/>
              </w:rPr>
            </w:pPr>
            <w:r w:rsidRPr="006A5FCA">
              <w:rPr>
                <w:rFonts w:cs="Calibri"/>
                <w:sz w:val="21"/>
                <w:szCs w:val="21"/>
              </w:rPr>
              <w:t>31,329</w:t>
            </w:r>
          </w:p>
        </w:tc>
        <w:tc>
          <w:tcPr>
            <w:tcW w:w="1620" w:type="dxa"/>
          </w:tcPr>
          <w:p w14:paraId="7718DA7E" w14:textId="77777777" w:rsidR="0007220A" w:rsidRPr="006A5FCA" w:rsidRDefault="0007220A" w:rsidP="00D173B2">
            <w:pPr>
              <w:spacing w:after="0"/>
              <w:jc w:val="right"/>
              <w:rPr>
                <w:rFonts w:cs="Calibri"/>
                <w:sz w:val="21"/>
                <w:szCs w:val="21"/>
              </w:rPr>
            </w:pPr>
            <w:r w:rsidRPr="006A5FCA">
              <w:rPr>
                <w:rFonts w:cs="Calibri"/>
                <w:sz w:val="21"/>
                <w:szCs w:val="21"/>
              </w:rPr>
              <w:t>10.5</w:t>
            </w:r>
          </w:p>
        </w:tc>
      </w:tr>
      <w:tr w:rsidR="0007220A" w:rsidRPr="006A5FCA" w14:paraId="56BD9D97" w14:textId="77777777" w:rsidTr="00ED26DB">
        <w:tc>
          <w:tcPr>
            <w:tcW w:w="532" w:type="dxa"/>
          </w:tcPr>
          <w:p w14:paraId="2F88D343"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2F1D8436" w14:textId="77777777" w:rsidR="0007220A" w:rsidRPr="006A5FCA" w:rsidRDefault="0007220A" w:rsidP="00D173B2">
            <w:pPr>
              <w:spacing w:after="0"/>
              <w:rPr>
                <w:rFonts w:cs="Calibri"/>
                <w:sz w:val="21"/>
                <w:szCs w:val="21"/>
              </w:rPr>
            </w:pPr>
            <w:r w:rsidRPr="006A5FCA">
              <w:rPr>
                <w:rFonts w:cs="Calibri"/>
                <w:sz w:val="21"/>
                <w:szCs w:val="21"/>
              </w:rPr>
              <w:t xml:space="preserve">Ulaanbaatar </w:t>
            </w:r>
          </w:p>
        </w:tc>
        <w:tc>
          <w:tcPr>
            <w:tcW w:w="1530" w:type="dxa"/>
            <w:vAlign w:val="center"/>
          </w:tcPr>
          <w:p w14:paraId="1A65E16A" w14:textId="77777777" w:rsidR="0007220A" w:rsidRPr="006A5FCA" w:rsidRDefault="0007220A" w:rsidP="00D173B2">
            <w:pPr>
              <w:spacing w:after="0"/>
              <w:jc w:val="right"/>
              <w:rPr>
                <w:rFonts w:cs="Calibri"/>
                <w:sz w:val="21"/>
                <w:szCs w:val="21"/>
              </w:rPr>
            </w:pPr>
            <w:r w:rsidRPr="006A5FCA">
              <w:rPr>
                <w:rFonts w:cs="Calibri"/>
                <w:sz w:val="21"/>
                <w:szCs w:val="21"/>
              </w:rPr>
              <w:t>116,000</w:t>
            </w:r>
          </w:p>
        </w:tc>
        <w:tc>
          <w:tcPr>
            <w:tcW w:w="1170" w:type="dxa"/>
          </w:tcPr>
          <w:p w14:paraId="51855229"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vAlign w:val="center"/>
          </w:tcPr>
          <w:p w14:paraId="02ADC0A5"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170" w:type="dxa"/>
            <w:vAlign w:val="center"/>
          </w:tcPr>
          <w:p w14:paraId="5EC433EF"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2809484C"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2340" w:type="dxa"/>
          </w:tcPr>
          <w:p w14:paraId="07274861"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091070A2" w14:textId="77777777" w:rsidR="0007220A" w:rsidRPr="006A5FCA" w:rsidRDefault="0007220A" w:rsidP="00D173B2">
            <w:pPr>
              <w:spacing w:after="0"/>
              <w:jc w:val="right"/>
              <w:rPr>
                <w:rFonts w:cs="Calibri"/>
                <w:sz w:val="21"/>
                <w:szCs w:val="21"/>
              </w:rPr>
            </w:pPr>
            <w:r w:rsidRPr="006A5FCA">
              <w:rPr>
                <w:rFonts w:cs="Calibri"/>
                <w:sz w:val="21"/>
                <w:szCs w:val="21"/>
              </w:rPr>
              <w:t>-</w:t>
            </w:r>
          </w:p>
        </w:tc>
      </w:tr>
      <w:tr w:rsidR="0007220A" w:rsidRPr="006A5FCA" w14:paraId="185898C3" w14:textId="77777777" w:rsidTr="00ED26DB">
        <w:tc>
          <w:tcPr>
            <w:tcW w:w="532" w:type="dxa"/>
          </w:tcPr>
          <w:p w14:paraId="4353802C"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7568FB69" w14:textId="77777777" w:rsidR="0007220A" w:rsidRPr="006A5FCA" w:rsidRDefault="0007220A" w:rsidP="00D173B2">
            <w:pPr>
              <w:spacing w:after="0"/>
              <w:rPr>
                <w:rFonts w:cs="Calibri"/>
                <w:sz w:val="21"/>
                <w:szCs w:val="21"/>
              </w:rPr>
            </w:pPr>
            <w:r w:rsidRPr="006A5FCA">
              <w:rPr>
                <w:rFonts w:cs="Calibri"/>
                <w:sz w:val="21"/>
                <w:szCs w:val="21"/>
              </w:rPr>
              <w:t>Darkhan-Uul</w:t>
            </w:r>
          </w:p>
        </w:tc>
        <w:tc>
          <w:tcPr>
            <w:tcW w:w="1530" w:type="dxa"/>
            <w:vAlign w:val="center"/>
          </w:tcPr>
          <w:p w14:paraId="5781ECC5" w14:textId="77777777" w:rsidR="0007220A" w:rsidRPr="006A5FCA" w:rsidRDefault="0007220A" w:rsidP="00D173B2">
            <w:pPr>
              <w:spacing w:after="0"/>
              <w:jc w:val="right"/>
              <w:rPr>
                <w:rFonts w:cs="Calibri"/>
                <w:sz w:val="21"/>
                <w:szCs w:val="21"/>
              </w:rPr>
            </w:pPr>
            <w:r w:rsidRPr="006A5FCA">
              <w:rPr>
                <w:rFonts w:cs="Calibri"/>
                <w:sz w:val="21"/>
                <w:szCs w:val="21"/>
              </w:rPr>
              <w:t>79,000</w:t>
            </w:r>
          </w:p>
        </w:tc>
        <w:tc>
          <w:tcPr>
            <w:tcW w:w="1170" w:type="dxa"/>
          </w:tcPr>
          <w:p w14:paraId="2E6524B3" w14:textId="77777777" w:rsidR="0007220A" w:rsidRPr="006A5FCA" w:rsidRDefault="0007220A" w:rsidP="00D173B2">
            <w:pPr>
              <w:spacing w:after="0"/>
              <w:jc w:val="right"/>
              <w:rPr>
                <w:rFonts w:cs="Calibri"/>
                <w:sz w:val="21"/>
                <w:szCs w:val="21"/>
              </w:rPr>
            </w:pPr>
            <w:r w:rsidRPr="006A5FCA">
              <w:rPr>
                <w:rFonts w:cs="Calibri"/>
                <w:sz w:val="21"/>
                <w:szCs w:val="21"/>
              </w:rPr>
              <w:t>33</w:t>
            </w:r>
          </w:p>
        </w:tc>
        <w:tc>
          <w:tcPr>
            <w:tcW w:w="1620" w:type="dxa"/>
            <w:vAlign w:val="center"/>
          </w:tcPr>
          <w:p w14:paraId="793DA66A" w14:textId="77777777" w:rsidR="0007220A" w:rsidRPr="006A5FCA" w:rsidRDefault="0007220A" w:rsidP="00D173B2">
            <w:pPr>
              <w:spacing w:after="0"/>
              <w:jc w:val="right"/>
              <w:rPr>
                <w:rFonts w:cs="Calibri"/>
                <w:sz w:val="21"/>
                <w:szCs w:val="21"/>
              </w:rPr>
            </w:pPr>
            <w:r w:rsidRPr="006A5FCA">
              <w:rPr>
                <w:rFonts w:cs="Calibri"/>
                <w:sz w:val="21"/>
                <w:szCs w:val="21"/>
              </w:rPr>
              <w:t>13,916</w:t>
            </w:r>
          </w:p>
        </w:tc>
        <w:tc>
          <w:tcPr>
            <w:tcW w:w="1170" w:type="dxa"/>
            <w:vAlign w:val="center"/>
          </w:tcPr>
          <w:p w14:paraId="4D2623F9" w14:textId="77777777" w:rsidR="0007220A" w:rsidRPr="006A5FCA" w:rsidRDefault="0007220A" w:rsidP="00D173B2">
            <w:pPr>
              <w:spacing w:after="0"/>
              <w:jc w:val="right"/>
              <w:rPr>
                <w:rFonts w:cs="Calibri"/>
                <w:sz w:val="21"/>
                <w:szCs w:val="21"/>
              </w:rPr>
            </w:pPr>
            <w:r w:rsidRPr="006A5FCA">
              <w:rPr>
                <w:rFonts w:cs="Calibri"/>
                <w:sz w:val="21"/>
                <w:szCs w:val="21"/>
              </w:rPr>
              <w:t>19</w:t>
            </w:r>
          </w:p>
        </w:tc>
        <w:tc>
          <w:tcPr>
            <w:tcW w:w="1620" w:type="dxa"/>
          </w:tcPr>
          <w:p w14:paraId="4B3EDDD9" w14:textId="77777777" w:rsidR="0007220A" w:rsidRPr="006A5FCA" w:rsidRDefault="0007220A" w:rsidP="00D173B2">
            <w:pPr>
              <w:spacing w:after="0"/>
              <w:jc w:val="right"/>
              <w:rPr>
                <w:rFonts w:cs="Calibri"/>
                <w:sz w:val="21"/>
                <w:szCs w:val="21"/>
              </w:rPr>
            </w:pPr>
            <w:r w:rsidRPr="006A5FCA">
              <w:rPr>
                <w:rFonts w:cs="Calibri"/>
                <w:sz w:val="21"/>
                <w:szCs w:val="21"/>
              </w:rPr>
              <w:t>1,648</w:t>
            </w:r>
          </w:p>
        </w:tc>
        <w:tc>
          <w:tcPr>
            <w:tcW w:w="2340" w:type="dxa"/>
          </w:tcPr>
          <w:p w14:paraId="45D1B83B" w14:textId="77777777" w:rsidR="0007220A" w:rsidRPr="006A5FCA" w:rsidRDefault="0007220A" w:rsidP="00D173B2">
            <w:pPr>
              <w:spacing w:after="0"/>
              <w:jc w:val="right"/>
              <w:rPr>
                <w:rFonts w:cs="Calibri"/>
                <w:sz w:val="21"/>
                <w:szCs w:val="21"/>
              </w:rPr>
            </w:pPr>
            <w:r w:rsidRPr="006A5FCA">
              <w:rPr>
                <w:rFonts w:cs="Calibri"/>
                <w:sz w:val="21"/>
                <w:szCs w:val="21"/>
              </w:rPr>
              <w:t>15,564</w:t>
            </w:r>
          </w:p>
        </w:tc>
        <w:tc>
          <w:tcPr>
            <w:tcW w:w="1620" w:type="dxa"/>
          </w:tcPr>
          <w:p w14:paraId="19958694" w14:textId="77777777" w:rsidR="0007220A" w:rsidRPr="006A5FCA" w:rsidRDefault="0007220A" w:rsidP="00D173B2">
            <w:pPr>
              <w:spacing w:after="0"/>
              <w:jc w:val="right"/>
              <w:rPr>
                <w:rFonts w:cs="Calibri"/>
                <w:sz w:val="21"/>
                <w:szCs w:val="21"/>
              </w:rPr>
            </w:pPr>
            <w:r w:rsidRPr="006A5FCA">
              <w:rPr>
                <w:rFonts w:cs="Calibri"/>
                <w:sz w:val="21"/>
                <w:szCs w:val="21"/>
              </w:rPr>
              <w:t>65.8</w:t>
            </w:r>
          </w:p>
        </w:tc>
      </w:tr>
      <w:tr w:rsidR="0007220A" w:rsidRPr="006A5FCA" w14:paraId="3A3CCCCA" w14:textId="77777777" w:rsidTr="00ED26DB">
        <w:tc>
          <w:tcPr>
            <w:tcW w:w="532" w:type="dxa"/>
          </w:tcPr>
          <w:p w14:paraId="19E91EC6"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1F4E52AC" w14:textId="77777777" w:rsidR="0007220A" w:rsidRPr="006A5FCA" w:rsidRDefault="0007220A" w:rsidP="00D173B2">
            <w:pPr>
              <w:spacing w:after="0"/>
              <w:rPr>
                <w:rFonts w:cs="Calibri"/>
                <w:sz w:val="21"/>
                <w:szCs w:val="21"/>
              </w:rPr>
            </w:pPr>
            <w:r w:rsidRPr="006A5FCA">
              <w:rPr>
                <w:rFonts w:cs="Calibri"/>
                <w:sz w:val="21"/>
                <w:szCs w:val="21"/>
              </w:rPr>
              <w:t>Bayan-Ulgii</w:t>
            </w:r>
          </w:p>
        </w:tc>
        <w:tc>
          <w:tcPr>
            <w:tcW w:w="1530" w:type="dxa"/>
            <w:vAlign w:val="center"/>
          </w:tcPr>
          <w:p w14:paraId="1AC64191" w14:textId="77777777" w:rsidR="0007220A" w:rsidRPr="006A5FCA" w:rsidRDefault="0007220A" w:rsidP="00D173B2">
            <w:pPr>
              <w:spacing w:after="0"/>
              <w:jc w:val="right"/>
              <w:rPr>
                <w:rFonts w:cs="Calibri"/>
                <w:sz w:val="21"/>
                <w:szCs w:val="21"/>
              </w:rPr>
            </w:pPr>
            <w:r w:rsidRPr="006A5FCA">
              <w:rPr>
                <w:rFonts w:cs="Calibri"/>
                <w:sz w:val="21"/>
                <w:szCs w:val="21"/>
              </w:rPr>
              <w:t>68,000</w:t>
            </w:r>
          </w:p>
        </w:tc>
        <w:tc>
          <w:tcPr>
            <w:tcW w:w="1170" w:type="dxa"/>
          </w:tcPr>
          <w:p w14:paraId="42CE0A2D" w14:textId="77777777" w:rsidR="0007220A" w:rsidRPr="006A5FCA" w:rsidRDefault="0007220A" w:rsidP="00D173B2">
            <w:pPr>
              <w:spacing w:after="0"/>
              <w:jc w:val="right"/>
              <w:rPr>
                <w:rFonts w:cs="Calibri"/>
                <w:sz w:val="21"/>
                <w:szCs w:val="21"/>
              </w:rPr>
            </w:pPr>
            <w:r w:rsidRPr="006A5FCA">
              <w:rPr>
                <w:rFonts w:cs="Calibri"/>
                <w:sz w:val="21"/>
                <w:szCs w:val="21"/>
              </w:rPr>
              <w:t>10</w:t>
            </w:r>
          </w:p>
        </w:tc>
        <w:tc>
          <w:tcPr>
            <w:tcW w:w="1620" w:type="dxa"/>
            <w:vAlign w:val="center"/>
          </w:tcPr>
          <w:p w14:paraId="75694A85" w14:textId="77777777" w:rsidR="0007220A" w:rsidRPr="006A5FCA" w:rsidRDefault="0007220A" w:rsidP="00D173B2">
            <w:pPr>
              <w:spacing w:after="0"/>
              <w:jc w:val="right"/>
              <w:rPr>
                <w:rFonts w:cs="Calibri"/>
                <w:sz w:val="21"/>
                <w:szCs w:val="21"/>
              </w:rPr>
            </w:pPr>
            <w:r w:rsidRPr="006A5FCA">
              <w:rPr>
                <w:rFonts w:cs="Calibri"/>
                <w:sz w:val="21"/>
                <w:szCs w:val="21"/>
              </w:rPr>
              <w:t>4,717</w:t>
            </w:r>
          </w:p>
        </w:tc>
        <w:tc>
          <w:tcPr>
            <w:tcW w:w="1170" w:type="dxa"/>
            <w:vAlign w:val="center"/>
          </w:tcPr>
          <w:p w14:paraId="635CB8EA"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772ED8B9"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2340" w:type="dxa"/>
          </w:tcPr>
          <w:p w14:paraId="5B3D2ABD" w14:textId="77777777" w:rsidR="0007220A" w:rsidRPr="006A5FCA" w:rsidRDefault="0007220A" w:rsidP="00D173B2">
            <w:pPr>
              <w:spacing w:after="0"/>
              <w:jc w:val="right"/>
              <w:rPr>
                <w:rFonts w:cs="Calibri"/>
                <w:sz w:val="21"/>
                <w:szCs w:val="21"/>
              </w:rPr>
            </w:pPr>
            <w:r w:rsidRPr="006A5FCA">
              <w:rPr>
                <w:rFonts w:cs="Calibri"/>
                <w:sz w:val="21"/>
                <w:szCs w:val="21"/>
              </w:rPr>
              <w:t>4,717</w:t>
            </w:r>
          </w:p>
        </w:tc>
        <w:tc>
          <w:tcPr>
            <w:tcW w:w="1620" w:type="dxa"/>
          </w:tcPr>
          <w:p w14:paraId="549D867A" w14:textId="77777777" w:rsidR="0007220A" w:rsidRPr="006A5FCA" w:rsidRDefault="0007220A" w:rsidP="00D173B2">
            <w:pPr>
              <w:spacing w:after="0"/>
              <w:jc w:val="right"/>
              <w:rPr>
                <w:rFonts w:cs="Calibri"/>
                <w:sz w:val="21"/>
                <w:szCs w:val="21"/>
              </w:rPr>
            </w:pPr>
            <w:r w:rsidRPr="006A5FCA">
              <w:rPr>
                <w:rFonts w:cs="Calibri"/>
                <w:sz w:val="21"/>
                <w:szCs w:val="21"/>
              </w:rPr>
              <w:t>14.7</w:t>
            </w:r>
          </w:p>
        </w:tc>
      </w:tr>
      <w:tr w:rsidR="0007220A" w:rsidRPr="006A5FCA" w14:paraId="28AB1BE8" w14:textId="77777777" w:rsidTr="00ED26DB">
        <w:tc>
          <w:tcPr>
            <w:tcW w:w="532" w:type="dxa"/>
          </w:tcPr>
          <w:p w14:paraId="49892C63"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2E78A4FD" w14:textId="77777777" w:rsidR="0007220A" w:rsidRPr="006A5FCA" w:rsidRDefault="0007220A" w:rsidP="00D173B2">
            <w:pPr>
              <w:spacing w:after="0"/>
              <w:rPr>
                <w:rFonts w:cs="Calibri"/>
                <w:sz w:val="21"/>
                <w:szCs w:val="21"/>
              </w:rPr>
            </w:pPr>
            <w:r w:rsidRPr="006A5FCA">
              <w:rPr>
                <w:rFonts w:cs="Calibri"/>
                <w:sz w:val="21"/>
                <w:szCs w:val="21"/>
              </w:rPr>
              <w:t>Bayankhongor</w:t>
            </w:r>
          </w:p>
        </w:tc>
        <w:tc>
          <w:tcPr>
            <w:tcW w:w="1530" w:type="dxa"/>
            <w:vAlign w:val="center"/>
          </w:tcPr>
          <w:p w14:paraId="655E3B46" w14:textId="77777777" w:rsidR="0007220A" w:rsidRPr="006A5FCA" w:rsidRDefault="0007220A" w:rsidP="00D173B2">
            <w:pPr>
              <w:spacing w:after="0"/>
              <w:jc w:val="right"/>
              <w:rPr>
                <w:rFonts w:cs="Calibri"/>
                <w:sz w:val="21"/>
                <w:szCs w:val="21"/>
              </w:rPr>
            </w:pPr>
            <w:r w:rsidRPr="006A5FCA">
              <w:rPr>
                <w:rFonts w:cs="Calibri"/>
                <w:sz w:val="21"/>
                <w:szCs w:val="21"/>
              </w:rPr>
              <w:t>23,600</w:t>
            </w:r>
          </w:p>
          <w:p w14:paraId="6B14E390" w14:textId="77777777" w:rsidR="0007220A" w:rsidRPr="006A5FCA" w:rsidRDefault="0007220A" w:rsidP="00D173B2">
            <w:pPr>
              <w:spacing w:after="0"/>
              <w:jc w:val="right"/>
              <w:rPr>
                <w:rFonts w:cs="Calibri"/>
                <w:sz w:val="21"/>
                <w:szCs w:val="21"/>
              </w:rPr>
            </w:pPr>
            <w:r w:rsidRPr="006A5FCA">
              <w:rPr>
                <w:rFonts w:cs="Calibri"/>
                <w:sz w:val="21"/>
                <w:szCs w:val="21"/>
              </w:rPr>
              <w:t>(584,300 incl’g Saxaul)</w:t>
            </w:r>
          </w:p>
        </w:tc>
        <w:tc>
          <w:tcPr>
            <w:tcW w:w="1170" w:type="dxa"/>
          </w:tcPr>
          <w:p w14:paraId="1B6B042D" w14:textId="77777777" w:rsidR="0007220A" w:rsidRPr="006A5FCA" w:rsidRDefault="0007220A" w:rsidP="00D173B2">
            <w:pPr>
              <w:spacing w:after="0"/>
              <w:jc w:val="right"/>
              <w:rPr>
                <w:rFonts w:cs="Calibri"/>
                <w:sz w:val="21"/>
                <w:szCs w:val="21"/>
              </w:rPr>
            </w:pPr>
            <w:r w:rsidRPr="006A5FCA">
              <w:rPr>
                <w:rFonts w:cs="Calibri"/>
                <w:sz w:val="21"/>
                <w:szCs w:val="21"/>
              </w:rPr>
              <w:t>20</w:t>
            </w:r>
          </w:p>
        </w:tc>
        <w:tc>
          <w:tcPr>
            <w:tcW w:w="1620" w:type="dxa"/>
          </w:tcPr>
          <w:p w14:paraId="738BE55F" w14:textId="77777777" w:rsidR="0007220A" w:rsidRPr="006A5FCA" w:rsidRDefault="0007220A" w:rsidP="00D173B2">
            <w:pPr>
              <w:spacing w:after="0"/>
              <w:jc w:val="right"/>
              <w:rPr>
                <w:rFonts w:cs="Calibri"/>
                <w:sz w:val="21"/>
                <w:szCs w:val="21"/>
              </w:rPr>
            </w:pPr>
            <w:r w:rsidRPr="006A5FCA">
              <w:rPr>
                <w:rFonts w:cs="Calibri"/>
                <w:sz w:val="21"/>
                <w:szCs w:val="21"/>
              </w:rPr>
              <w:t>32,407</w:t>
            </w:r>
          </w:p>
        </w:tc>
        <w:tc>
          <w:tcPr>
            <w:tcW w:w="1170" w:type="dxa"/>
            <w:vAlign w:val="center"/>
          </w:tcPr>
          <w:p w14:paraId="58EB6219"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591F4B32"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2340" w:type="dxa"/>
          </w:tcPr>
          <w:p w14:paraId="2094AF82" w14:textId="77777777" w:rsidR="0007220A" w:rsidRPr="006A5FCA" w:rsidRDefault="0007220A" w:rsidP="00D173B2">
            <w:pPr>
              <w:spacing w:after="0"/>
              <w:jc w:val="right"/>
              <w:rPr>
                <w:rFonts w:cs="Calibri"/>
                <w:sz w:val="21"/>
                <w:szCs w:val="21"/>
              </w:rPr>
            </w:pPr>
            <w:r w:rsidRPr="006A5FCA">
              <w:rPr>
                <w:rFonts w:cs="Calibri"/>
                <w:sz w:val="21"/>
                <w:szCs w:val="21"/>
              </w:rPr>
              <w:t>32,407</w:t>
            </w:r>
          </w:p>
        </w:tc>
        <w:tc>
          <w:tcPr>
            <w:tcW w:w="1620" w:type="dxa"/>
          </w:tcPr>
          <w:p w14:paraId="031DC8C0" w14:textId="77777777" w:rsidR="0007220A" w:rsidRPr="006A5FCA" w:rsidRDefault="0007220A" w:rsidP="00D173B2">
            <w:pPr>
              <w:spacing w:after="0"/>
              <w:jc w:val="right"/>
              <w:rPr>
                <w:rFonts w:cs="Calibri"/>
                <w:sz w:val="21"/>
                <w:szCs w:val="21"/>
              </w:rPr>
            </w:pPr>
            <w:r w:rsidRPr="006A5FCA">
              <w:rPr>
                <w:rFonts w:cs="Calibri"/>
                <w:sz w:val="21"/>
                <w:szCs w:val="21"/>
              </w:rPr>
              <w:t>3.4</w:t>
            </w:r>
          </w:p>
        </w:tc>
      </w:tr>
      <w:tr w:rsidR="0007220A" w:rsidRPr="006A5FCA" w14:paraId="03F7DE20" w14:textId="77777777" w:rsidTr="00ED26DB">
        <w:tc>
          <w:tcPr>
            <w:tcW w:w="532" w:type="dxa"/>
          </w:tcPr>
          <w:p w14:paraId="475A68ED" w14:textId="77777777" w:rsidR="0007220A" w:rsidRPr="006A5FCA" w:rsidRDefault="0007220A" w:rsidP="009C41C5">
            <w:pPr>
              <w:pStyle w:val="MediumGrid1-Accent22"/>
              <w:numPr>
                <w:ilvl w:val="0"/>
                <w:numId w:val="40"/>
              </w:numPr>
              <w:spacing w:before="0" w:after="0" w:line="240" w:lineRule="auto"/>
              <w:rPr>
                <w:rFonts w:ascii="Calibri" w:hAnsi="Calibri" w:cs="Calibri"/>
                <w:sz w:val="21"/>
                <w:szCs w:val="21"/>
                <w:lang w:val="en-GB"/>
              </w:rPr>
            </w:pPr>
          </w:p>
        </w:tc>
        <w:tc>
          <w:tcPr>
            <w:tcW w:w="1646" w:type="dxa"/>
          </w:tcPr>
          <w:p w14:paraId="72782E2D" w14:textId="77777777" w:rsidR="0007220A" w:rsidRPr="006A5FCA" w:rsidRDefault="0007220A" w:rsidP="00D173B2">
            <w:pPr>
              <w:spacing w:after="0"/>
              <w:rPr>
                <w:rFonts w:cs="Calibri"/>
                <w:sz w:val="21"/>
                <w:szCs w:val="21"/>
              </w:rPr>
            </w:pPr>
            <w:r w:rsidRPr="006A5FCA">
              <w:rPr>
                <w:rFonts w:cs="Calibri"/>
                <w:sz w:val="21"/>
                <w:szCs w:val="21"/>
              </w:rPr>
              <w:t>Orkhon</w:t>
            </w:r>
          </w:p>
        </w:tc>
        <w:tc>
          <w:tcPr>
            <w:tcW w:w="1530" w:type="dxa"/>
            <w:vAlign w:val="center"/>
          </w:tcPr>
          <w:p w14:paraId="07906BA3" w14:textId="77777777" w:rsidR="0007220A" w:rsidRPr="006A5FCA" w:rsidRDefault="0007220A" w:rsidP="00D173B2">
            <w:pPr>
              <w:spacing w:after="0"/>
              <w:jc w:val="right"/>
              <w:rPr>
                <w:rFonts w:cs="Calibri"/>
                <w:sz w:val="21"/>
                <w:szCs w:val="21"/>
              </w:rPr>
            </w:pPr>
            <w:r w:rsidRPr="006A5FCA">
              <w:rPr>
                <w:rFonts w:cs="Calibri"/>
                <w:sz w:val="21"/>
                <w:szCs w:val="21"/>
              </w:rPr>
              <w:t>17,800</w:t>
            </w:r>
          </w:p>
        </w:tc>
        <w:tc>
          <w:tcPr>
            <w:tcW w:w="1170" w:type="dxa"/>
          </w:tcPr>
          <w:p w14:paraId="4A7E0649"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vAlign w:val="center"/>
          </w:tcPr>
          <w:p w14:paraId="5FC3EF97"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170" w:type="dxa"/>
            <w:vAlign w:val="center"/>
          </w:tcPr>
          <w:p w14:paraId="7ACB6239"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678413E6"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2340" w:type="dxa"/>
          </w:tcPr>
          <w:p w14:paraId="50FC4DAC" w14:textId="77777777" w:rsidR="0007220A" w:rsidRPr="006A5FCA" w:rsidRDefault="0007220A" w:rsidP="00D173B2">
            <w:pPr>
              <w:spacing w:after="0"/>
              <w:jc w:val="right"/>
              <w:rPr>
                <w:rFonts w:cs="Calibri"/>
                <w:sz w:val="21"/>
                <w:szCs w:val="21"/>
              </w:rPr>
            </w:pPr>
            <w:r w:rsidRPr="006A5FCA">
              <w:rPr>
                <w:rFonts w:cs="Calibri"/>
                <w:sz w:val="21"/>
                <w:szCs w:val="21"/>
              </w:rPr>
              <w:t>-</w:t>
            </w:r>
          </w:p>
        </w:tc>
        <w:tc>
          <w:tcPr>
            <w:tcW w:w="1620" w:type="dxa"/>
          </w:tcPr>
          <w:p w14:paraId="7A3CA7A2" w14:textId="77777777" w:rsidR="0007220A" w:rsidRPr="006A5FCA" w:rsidRDefault="0007220A" w:rsidP="00D173B2">
            <w:pPr>
              <w:spacing w:after="0"/>
              <w:jc w:val="right"/>
              <w:rPr>
                <w:rFonts w:cs="Calibri"/>
                <w:sz w:val="21"/>
                <w:szCs w:val="21"/>
              </w:rPr>
            </w:pPr>
            <w:r w:rsidRPr="006A5FCA">
              <w:rPr>
                <w:rFonts w:cs="Calibri"/>
                <w:sz w:val="21"/>
                <w:szCs w:val="21"/>
              </w:rPr>
              <w:t>-</w:t>
            </w:r>
          </w:p>
        </w:tc>
      </w:tr>
      <w:tr w:rsidR="0007220A" w:rsidRPr="006A5FCA" w14:paraId="7AEFED3C" w14:textId="77777777" w:rsidTr="00ED26DB">
        <w:trPr>
          <w:trHeight w:val="247"/>
        </w:trPr>
        <w:tc>
          <w:tcPr>
            <w:tcW w:w="532" w:type="dxa"/>
          </w:tcPr>
          <w:p w14:paraId="5711373B" w14:textId="77777777" w:rsidR="0007220A" w:rsidRPr="006A5FCA" w:rsidRDefault="0007220A" w:rsidP="005D16A8">
            <w:pPr>
              <w:pStyle w:val="MediumGrid1-Accent22"/>
              <w:spacing w:before="0" w:after="0" w:line="240" w:lineRule="auto"/>
              <w:ind w:left="360"/>
              <w:rPr>
                <w:rFonts w:ascii="Calibri" w:hAnsi="Calibri" w:cs="Calibri"/>
                <w:b/>
                <w:sz w:val="21"/>
                <w:szCs w:val="21"/>
                <w:lang w:val="en-GB"/>
              </w:rPr>
            </w:pPr>
          </w:p>
        </w:tc>
        <w:tc>
          <w:tcPr>
            <w:tcW w:w="1646" w:type="dxa"/>
          </w:tcPr>
          <w:p w14:paraId="4A80C8D2" w14:textId="77777777" w:rsidR="0007220A" w:rsidRPr="006A5FCA" w:rsidRDefault="0007220A" w:rsidP="00204A10">
            <w:pPr>
              <w:spacing w:after="0"/>
              <w:rPr>
                <w:rFonts w:cs="Calibri"/>
                <w:b/>
                <w:sz w:val="21"/>
                <w:szCs w:val="21"/>
              </w:rPr>
            </w:pPr>
            <w:r w:rsidRPr="006A5FCA">
              <w:rPr>
                <w:rFonts w:cs="Calibri"/>
                <w:b/>
                <w:sz w:val="21"/>
                <w:szCs w:val="21"/>
              </w:rPr>
              <w:t>Totals</w:t>
            </w:r>
          </w:p>
        </w:tc>
        <w:tc>
          <w:tcPr>
            <w:tcW w:w="1530" w:type="dxa"/>
            <w:vAlign w:val="center"/>
          </w:tcPr>
          <w:p w14:paraId="49A4F9D4" w14:textId="77777777" w:rsidR="0007220A" w:rsidRPr="006A5FCA" w:rsidRDefault="0007220A" w:rsidP="00D173B2">
            <w:pPr>
              <w:spacing w:after="0"/>
              <w:jc w:val="center"/>
              <w:rPr>
                <w:rFonts w:cs="Calibri"/>
                <w:b/>
                <w:sz w:val="21"/>
                <w:szCs w:val="21"/>
              </w:rPr>
            </w:pPr>
            <w:r w:rsidRPr="006A5FCA">
              <w:rPr>
                <w:rFonts w:cs="Calibri"/>
                <w:b/>
                <w:sz w:val="21"/>
                <w:szCs w:val="21"/>
              </w:rPr>
              <w:t>13,923,700</w:t>
            </w:r>
          </w:p>
        </w:tc>
        <w:tc>
          <w:tcPr>
            <w:tcW w:w="1170" w:type="dxa"/>
          </w:tcPr>
          <w:p w14:paraId="5911162D" w14:textId="77777777" w:rsidR="0007220A" w:rsidRPr="006A5FCA" w:rsidRDefault="0007220A" w:rsidP="00D173B2">
            <w:pPr>
              <w:spacing w:after="0"/>
              <w:jc w:val="center"/>
              <w:rPr>
                <w:rFonts w:cs="Calibri"/>
                <w:b/>
                <w:sz w:val="21"/>
                <w:szCs w:val="21"/>
              </w:rPr>
            </w:pPr>
            <w:r w:rsidRPr="006A5FCA">
              <w:rPr>
                <w:rFonts w:cs="Calibri"/>
                <w:b/>
                <w:sz w:val="21"/>
                <w:szCs w:val="21"/>
              </w:rPr>
              <w:t>783</w:t>
            </w:r>
          </w:p>
        </w:tc>
        <w:tc>
          <w:tcPr>
            <w:tcW w:w="1620" w:type="dxa"/>
            <w:vAlign w:val="center"/>
          </w:tcPr>
          <w:p w14:paraId="7F8CA638" w14:textId="77777777" w:rsidR="0007220A" w:rsidRPr="006A5FCA" w:rsidRDefault="0007220A" w:rsidP="00204A10">
            <w:pPr>
              <w:spacing w:after="0"/>
              <w:jc w:val="right"/>
              <w:rPr>
                <w:rFonts w:cs="Calibri"/>
                <w:b/>
                <w:sz w:val="21"/>
                <w:szCs w:val="21"/>
              </w:rPr>
            </w:pPr>
            <w:r w:rsidRPr="006A5FCA">
              <w:rPr>
                <w:rFonts w:cs="Calibri"/>
                <w:b/>
                <w:sz w:val="21"/>
                <w:szCs w:val="21"/>
              </w:rPr>
              <w:t>1,459,259</w:t>
            </w:r>
          </w:p>
        </w:tc>
        <w:tc>
          <w:tcPr>
            <w:tcW w:w="1170" w:type="dxa"/>
            <w:vAlign w:val="center"/>
          </w:tcPr>
          <w:p w14:paraId="51D1A56F" w14:textId="77777777" w:rsidR="0007220A" w:rsidRPr="006A5FCA" w:rsidRDefault="0007220A" w:rsidP="00D173B2">
            <w:pPr>
              <w:spacing w:after="0"/>
              <w:jc w:val="center"/>
              <w:rPr>
                <w:rFonts w:cs="Calibri"/>
                <w:b/>
                <w:sz w:val="21"/>
                <w:szCs w:val="21"/>
              </w:rPr>
            </w:pPr>
            <w:r w:rsidRPr="006A5FCA">
              <w:rPr>
                <w:rFonts w:cs="Calibri"/>
                <w:b/>
                <w:sz w:val="21"/>
                <w:szCs w:val="21"/>
              </w:rPr>
              <w:t>176</w:t>
            </w:r>
          </w:p>
        </w:tc>
        <w:tc>
          <w:tcPr>
            <w:tcW w:w="1620" w:type="dxa"/>
          </w:tcPr>
          <w:p w14:paraId="72C46D29" w14:textId="77777777" w:rsidR="0007220A" w:rsidRPr="006A5FCA" w:rsidRDefault="0007220A" w:rsidP="00204A10">
            <w:pPr>
              <w:spacing w:after="0"/>
              <w:rPr>
                <w:rFonts w:cs="Calibri"/>
                <w:b/>
                <w:sz w:val="21"/>
                <w:szCs w:val="21"/>
              </w:rPr>
            </w:pPr>
            <w:r w:rsidRPr="006A5FCA">
              <w:rPr>
                <w:rFonts w:cs="Calibri"/>
                <w:b/>
                <w:sz w:val="21"/>
                <w:szCs w:val="21"/>
              </w:rPr>
              <w:t>28,634</w:t>
            </w:r>
          </w:p>
        </w:tc>
        <w:tc>
          <w:tcPr>
            <w:tcW w:w="2340" w:type="dxa"/>
          </w:tcPr>
          <w:p w14:paraId="749CB5ED" w14:textId="77777777" w:rsidR="0007220A" w:rsidRPr="006A5FCA" w:rsidRDefault="0007220A" w:rsidP="00204A10">
            <w:pPr>
              <w:spacing w:after="0"/>
              <w:rPr>
                <w:rFonts w:cs="Calibri"/>
                <w:b/>
                <w:sz w:val="21"/>
                <w:szCs w:val="21"/>
              </w:rPr>
            </w:pPr>
            <w:r w:rsidRPr="006A5FCA">
              <w:rPr>
                <w:rFonts w:cs="Calibri"/>
                <w:b/>
                <w:sz w:val="21"/>
                <w:szCs w:val="21"/>
              </w:rPr>
              <w:t>1,487,893</w:t>
            </w:r>
          </w:p>
        </w:tc>
        <w:tc>
          <w:tcPr>
            <w:tcW w:w="1620" w:type="dxa"/>
          </w:tcPr>
          <w:p w14:paraId="3AFC4500" w14:textId="77777777" w:rsidR="0007220A" w:rsidRPr="006A5FCA" w:rsidRDefault="0007220A" w:rsidP="00D173B2">
            <w:pPr>
              <w:spacing w:after="0"/>
              <w:jc w:val="center"/>
              <w:rPr>
                <w:rFonts w:cs="Calibri"/>
                <w:b/>
                <w:sz w:val="21"/>
                <w:szCs w:val="21"/>
              </w:rPr>
            </w:pPr>
          </w:p>
        </w:tc>
      </w:tr>
    </w:tbl>
    <w:p w14:paraId="616D07A3" w14:textId="77777777" w:rsidR="0007220A" w:rsidRDefault="0007220A" w:rsidP="00CB7183">
      <w:pPr>
        <w:spacing w:after="0"/>
      </w:pPr>
    </w:p>
    <w:p w14:paraId="2ECAE756" w14:textId="77777777" w:rsidR="0007220A" w:rsidRPr="009C08DE" w:rsidRDefault="0007220A" w:rsidP="009C08DE">
      <w:pPr>
        <w:rPr>
          <w:lang w:val="en-US"/>
        </w:rPr>
      </w:pPr>
    </w:p>
    <w:p w14:paraId="39199008" w14:textId="77777777" w:rsidR="0007220A" w:rsidRDefault="0007220A" w:rsidP="006A5BBA">
      <w:pPr>
        <w:pStyle w:val="Heading2"/>
      </w:pPr>
      <w:bookmarkStart w:id="488" w:name="_Toc317870876"/>
      <w:bookmarkStart w:id="489" w:name="_Toc356377090"/>
      <w:bookmarkStart w:id="490" w:name="_Toc385337325"/>
      <w:bookmarkStart w:id="491" w:name="_Toc386789973"/>
      <w:r>
        <w:lastRenderedPageBreak/>
        <w:t>Annex 2a-3</w:t>
      </w:r>
      <w:r w:rsidRPr="00836BD6">
        <w:t xml:space="preserve">: Legislation </w:t>
      </w:r>
      <w:r>
        <w:t>R</w:t>
      </w:r>
      <w:r w:rsidRPr="00836BD6">
        <w:t>elevant to REDD+</w:t>
      </w:r>
      <w:bookmarkEnd w:id="488"/>
      <w:bookmarkEnd w:id="489"/>
      <w:bookmarkEnd w:id="490"/>
      <w:bookmarkEnd w:id="491"/>
    </w:p>
    <w:tbl>
      <w:tblPr>
        <w:tblW w:w="1443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10"/>
        <w:gridCol w:w="2160"/>
        <w:gridCol w:w="7866"/>
      </w:tblGrid>
      <w:tr w:rsidR="0007220A" w:rsidRPr="00D172BC" w14:paraId="5C98177A" w14:textId="77777777" w:rsidTr="00EB37A9">
        <w:trPr>
          <w:tblHeader/>
        </w:trPr>
        <w:tc>
          <w:tcPr>
            <w:tcW w:w="4410" w:type="dxa"/>
            <w:shd w:val="clear" w:color="auto" w:fill="B8CCE4"/>
          </w:tcPr>
          <w:p w14:paraId="26713F76" w14:textId="77777777" w:rsidR="0007220A" w:rsidRPr="000B7AF5" w:rsidRDefault="0007220A" w:rsidP="00EB37A9">
            <w:pPr>
              <w:tabs>
                <w:tab w:val="right" w:leader="dot" w:pos="9017"/>
              </w:tabs>
              <w:spacing w:after="0"/>
              <w:ind w:left="360" w:hanging="360"/>
              <w:jc w:val="left"/>
              <w:rPr>
                <w:rFonts w:cs="Cambria"/>
                <w:b/>
                <w:bCs/>
                <w:caps/>
                <w:sz w:val="20"/>
                <w:szCs w:val="20"/>
              </w:rPr>
            </w:pPr>
            <w:r w:rsidRPr="000B7AF5">
              <w:rPr>
                <w:rFonts w:cs="Cambria"/>
                <w:b/>
                <w:bCs/>
                <w:caps/>
                <w:sz w:val="20"/>
                <w:szCs w:val="20"/>
              </w:rPr>
              <w:t>Name of legislation</w:t>
            </w:r>
          </w:p>
        </w:tc>
        <w:tc>
          <w:tcPr>
            <w:tcW w:w="2160" w:type="dxa"/>
            <w:shd w:val="clear" w:color="auto" w:fill="B8CCE4"/>
          </w:tcPr>
          <w:p w14:paraId="619C5AEC" w14:textId="77777777" w:rsidR="0007220A" w:rsidRPr="00AB0B80" w:rsidRDefault="0007220A" w:rsidP="00EB37A9">
            <w:pPr>
              <w:tabs>
                <w:tab w:val="right" w:leader="dot" w:pos="9017"/>
              </w:tabs>
              <w:spacing w:after="0"/>
              <w:jc w:val="left"/>
              <w:rPr>
                <w:rFonts w:cs="Cambria"/>
                <w:b/>
                <w:bCs/>
                <w:caps/>
                <w:sz w:val="20"/>
                <w:szCs w:val="20"/>
              </w:rPr>
            </w:pPr>
            <w:r w:rsidRPr="00AB0B80">
              <w:rPr>
                <w:rFonts w:cs="Cambria"/>
                <w:b/>
                <w:bCs/>
                <w:caps/>
                <w:sz w:val="20"/>
                <w:szCs w:val="20"/>
              </w:rPr>
              <w:t>Administered by</w:t>
            </w:r>
          </w:p>
        </w:tc>
        <w:tc>
          <w:tcPr>
            <w:tcW w:w="7866" w:type="dxa"/>
            <w:shd w:val="clear" w:color="auto" w:fill="B8CCE4"/>
          </w:tcPr>
          <w:p w14:paraId="4658ED65" w14:textId="77777777" w:rsidR="0007220A" w:rsidRPr="00E81ADA" w:rsidRDefault="0007220A" w:rsidP="00EB37A9">
            <w:pPr>
              <w:tabs>
                <w:tab w:val="right" w:leader="dot" w:pos="9017"/>
              </w:tabs>
              <w:spacing w:after="0"/>
              <w:jc w:val="left"/>
              <w:rPr>
                <w:rFonts w:cs="Cambria"/>
                <w:b/>
                <w:bCs/>
                <w:caps/>
                <w:sz w:val="20"/>
                <w:szCs w:val="20"/>
              </w:rPr>
            </w:pPr>
            <w:r w:rsidRPr="00E81ADA">
              <w:rPr>
                <w:rFonts w:cs="Cambria"/>
                <w:b/>
                <w:bCs/>
                <w:caps/>
                <w:sz w:val="20"/>
                <w:szCs w:val="20"/>
              </w:rPr>
              <w:t xml:space="preserve">Relevance to REDD+ </w:t>
            </w:r>
          </w:p>
        </w:tc>
      </w:tr>
      <w:tr w:rsidR="0007220A" w:rsidRPr="00D172BC" w14:paraId="4A7D7A53" w14:textId="77777777" w:rsidTr="00EB37A9">
        <w:tc>
          <w:tcPr>
            <w:tcW w:w="4410" w:type="dxa"/>
          </w:tcPr>
          <w:p w14:paraId="51C990B7" w14:textId="77777777" w:rsidR="0007220A" w:rsidRPr="00AB0B80" w:rsidRDefault="0007220A" w:rsidP="00EB37A9">
            <w:pPr>
              <w:tabs>
                <w:tab w:val="left" w:pos="4275"/>
              </w:tabs>
              <w:spacing w:after="0"/>
              <w:rPr>
                <w:rFonts w:cs="Cambria"/>
                <w:sz w:val="20"/>
                <w:szCs w:val="20"/>
              </w:rPr>
            </w:pPr>
            <w:r w:rsidRPr="000B7AF5">
              <w:rPr>
                <w:rFonts w:cs="Cambria"/>
                <w:sz w:val="20"/>
                <w:szCs w:val="20"/>
              </w:rPr>
              <w:t xml:space="preserve">Constitution of Mongolia </w:t>
            </w:r>
            <w:r w:rsidRPr="00AB0B80">
              <w:rPr>
                <w:rFonts w:cs="Cambria"/>
                <w:sz w:val="20"/>
                <w:szCs w:val="20"/>
              </w:rPr>
              <w:t>1992</w:t>
            </w:r>
          </w:p>
        </w:tc>
        <w:tc>
          <w:tcPr>
            <w:tcW w:w="2160" w:type="dxa"/>
          </w:tcPr>
          <w:p w14:paraId="3CC19DD0" w14:textId="77777777" w:rsidR="0007220A" w:rsidRPr="00E81ADA" w:rsidRDefault="0007220A" w:rsidP="00EB37A9">
            <w:pPr>
              <w:tabs>
                <w:tab w:val="left" w:pos="4275"/>
              </w:tabs>
              <w:spacing w:after="0"/>
              <w:rPr>
                <w:rFonts w:cs="Cambria"/>
                <w:sz w:val="20"/>
                <w:szCs w:val="20"/>
              </w:rPr>
            </w:pPr>
          </w:p>
        </w:tc>
        <w:tc>
          <w:tcPr>
            <w:tcW w:w="7866" w:type="dxa"/>
          </w:tcPr>
          <w:p w14:paraId="6AD00C87" w14:textId="77777777" w:rsidR="0007220A" w:rsidRPr="000B7AF5" w:rsidRDefault="0007220A" w:rsidP="00EB37A9">
            <w:pPr>
              <w:tabs>
                <w:tab w:val="left" w:pos="4275"/>
              </w:tabs>
              <w:spacing w:after="0"/>
              <w:rPr>
                <w:rFonts w:cs="Cambria"/>
                <w:sz w:val="20"/>
                <w:szCs w:val="20"/>
              </w:rPr>
            </w:pPr>
            <w:r w:rsidRPr="0035010A">
              <w:rPr>
                <w:rFonts w:cs="Cambria"/>
                <w:sz w:val="20"/>
                <w:szCs w:val="20"/>
              </w:rPr>
              <w:t>Establishes state ownership of land</w:t>
            </w:r>
            <w:proofErr w:type="gramStart"/>
            <w:r w:rsidRPr="0035010A">
              <w:rPr>
                <w:rFonts w:cs="Cambria"/>
                <w:sz w:val="20"/>
                <w:szCs w:val="20"/>
              </w:rPr>
              <w:t xml:space="preserve">.  </w:t>
            </w:r>
            <w:proofErr w:type="gramEnd"/>
            <w:r w:rsidRPr="0035010A">
              <w:rPr>
                <w:rFonts w:cs="Cambria"/>
                <w:sz w:val="20"/>
                <w:szCs w:val="20"/>
              </w:rPr>
              <w:t>Contains guarantees regarding human rights and gender equality.</w:t>
            </w:r>
          </w:p>
        </w:tc>
      </w:tr>
      <w:tr w:rsidR="0007220A" w:rsidRPr="00D172BC" w14:paraId="6CDEB5E6" w14:textId="77777777" w:rsidTr="00EB37A9">
        <w:tc>
          <w:tcPr>
            <w:tcW w:w="4410" w:type="dxa"/>
          </w:tcPr>
          <w:p w14:paraId="4ACA8F8E" w14:textId="77777777" w:rsidR="0007220A" w:rsidRPr="00AB0B80" w:rsidRDefault="0007220A" w:rsidP="00EB37A9">
            <w:pPr>
              <w:tabs>
                <w:tab w:val="left" w:pos="4275"/>
              </w:tabs>
              <w:spacing w:after="0"/>
              <w:rPr>
                <w:rFonts w:cs="Cambria"/>
                <w:sz w:val="20"/>
                <w:szCs w:val="20"/>
              </w:rPr>
            </w:pPr>
            <w:r w:rsidRPr="000B7AF5">
              <w:rPr>
                <w:rFonts w:cs="Cambria"/>
                <w:sz w:val="20"/>
                <w:szCs w:val="20"/>
              </w:rPr>
              <w:t>National Security Concept (Resolution of State Great Khural No 48, 15 July 2010)</w:t>
            </w:r>
          </w:p>
        </w:tc>
        <w:tc>
          <w:tcPr>
            <w:tcW w:w="2160" w:type="dxa"/>
          </w:tcPr>
          <w:p w14:paraId="57F2066A" w14:textId="77777777" w:rsidR="0007220A" w:rsidRPr="00E81ADA" w:rsidRDefault="0007220A" w:rsidP="00EB37A9">
            <w:pPr>
              <w:tabs>
                <w:tab w:val="left" w:pos="4275"/>
              </w:tabs>
              <w:spacing w:after="0"/>
              <w:rPr>
                <w:rFonts w:cs="Cambria"/>
                <w:sz w:val="20"/>
                <w:szCs w:val="20"/>
              </w:rPr>
            </w:pPr>
            <w:r w:rsidRPr="00E81ADA">
              <w:rPr>
                <w:rFonts w:cs="Cambria"/>
                <w:sz w:val="20"/>
                <w:szCs w:val="20"/>
              </w:rPr>
              <w:t>State Great Khural (Parliament)</w:t>
            </w:r>
          </w:p>
        </w:tc>
        <w:tc>
          <w:tcPr>
            <w:tcW w:w="7866" w:type="dxa"/>
          </w:tcPr>
          <w:p w14:paraId="7AECE373" w14:textId="77777777" w:rsidR="0007220A" w:rsidRPr="00E56BAE" w:rsidRDefault="0007220A" w:rsidP="00EB37A9">
            <w:pPr>
              <w:tabs>
                <w:tab w:val="left" w:pos="4275"/>
              </w:tabs>
              <w:spacing w:after="0"/>
              <w:rPr>
                <w:rFonts w:cs="Cambria"/>
                <w:sz w:val="20"/>
                <w:szCs w:val="20"/>
              </w:rPr>
            </w:pPr>
            <w:r w:rsidRPr="00A85CFD">
              <w:rPr>
                <w:rFonts w:cs="Cambria"/>
                <w:sz w:val="20"/>
                <w:szCs w:val="20"/>
              </w:rPr>
              <w:t>Recognises the need to conserve biodiversity (Art 3.5.3); sets an objective to increase forest resource by 2% by prohibiting harvesting (Art. 3.5.3.3); notes the</w:t>
            </w:r>
            <w:r w:rsidRPr="00E56BAE">
              <w:rPr>
                <w:rFonts w:cs="Cambria"/>
                <w:sz w:val="20"/>
                <w:szCs w:val="20"/>
              </w:rPr>
              <w:t xml:space="preserve"> need to address the use of fuel wood by increasing fuel wood production and supporting new technology for alternative fuels (Art. 3.5.3.4).</w:t>
            </w:r>
          </w:p>
        </w:tc>
      </w:tr>
      <w:tr w:rsidR="0007220A" w:rsidRPr="00D172BC" w14:paraId="77D7447F" w14:textId="77777777" w:rsidTr="00EB37A9">
        <w:tc>
          <w:tcPr>
            <w:tcW w:w="14436" w:type="dxa"/>
            <w:gridSpan w:val="3"/>
            <w:shd w:val="clear" w:color="auto" w:fill="DBE5F1"/>
          </w:tcPr>
          <w:p w14:paraId="36F533F6" w14:textId="77777777" w:rsidR="0007220A" w:rsidRPr="00AB0B80" w:rsidRDefault="0007220A" w:rsidP="00EB37A9">
            <w:pPr>
              <w:tabs>
                <w:tab w:val="right" w:leader="dot" w:pos="9017"/>
              </w:tabs>
              <w:spacing w:after="0"/>
              <w:ind w:left="360" w:hanging="360"/>
              <w:jc w:val="left"/>
              <w:rPr>
                <w:rFonts w:cs="Cambria"/>
                <w:b/>
                <w:bCs/>
                <w:caps/>
                <w:sz w:val="20"/>
                <w:szCs w:val="20"/>
              </w:rPr>
            </w:pPr>
            <w:r w:rsidRPr="000B7AF5">
              <w:rPr>
                <w:rFonts w:cs="Cambria"/>
                <w:b/>
                <w:bCs/>
                <w:caps/>
                <w:sz w:val="20"/>
                <w:szCs w:val="20"/>
              </w:rPr>
              <w:t>Land and natural resource ownership</w:t>
            </w:r>
            <w:proofErr w:type="gramStart"/>
            <w:r w:rsidRPr="000B7AF5">
              <w:rPr>
                <w:rFonts w:cs="Cambria"/>
                <w:b/>
                <w:bCs/>
                <w:caps/>
                <w:sz w:val="20"/>
                <w:szCs w:val="20"/>
              </w:rPr>
              <w:t>,  and</w:t>
            </w:r>
            <w:proofErr w:type="gramEnd"/>
            <w:r w:rsidRPr="000B7AF5">
              <w:rPr>
                <w:rFonts w:cs="Cambria"/>
                <w:b/>
                <w:bCs/>
                <w:caps/>
                <w:sz w:val="20"/>
                <w:szCs w:val="20"/>
              </w:rPr>
              <w:t xml:space="preserve"> civil regulation</w:t>
            </w:r>
          </w:p>
        </w:tc>
      </w:tr>
      <w:tr w:rsidR="0007220A" w:rsidRPr="00D172BC" w14:paraId="7388E9E4" w14:textId="77777777" w:rsidTr="00EB37A9">
        <w:tc>
          <w:tcPr>
            <w:tcW w:w="4410" w:type="dxa"/>
          </w:tcPr>
          <w:p w14:paraId="186BBE11" w14:textId="77777777" w:rsidR="0007220A" w:rsidRPr="00AB0B80" w:rsidRDefault="0007220A" w:rsidP="00EB37A9">
            <w:pPr>
              <w:spacing w:after="0"/>
              <w:rPr>
                <w:rFonts w:cs="Cambria"/>
                <w:sz w:val="20"/>
                <w:szCs w:val="20"/>
              </w:rPr>
            </w:pPr>
            <w:r w:rsidRPr="000B7AF5">
              <w:rPr>
                <w:rFonts w:cs="Cambria"/>
                <w:sz w:val="20"/>
                <w:szCs w:val="20"/>
              </w:rPr>
              <w:t>Civil Code 2002</w:t>
            </w:r>
          </w:p>
        </w:tc>
        <w:tc>
          <w:tcPr>
            <w:tcW w:w="2160" w:type="dxa"/>
          </w:tcPr>
          <w:p w14:paraId="78674473" w14:textId="77777777" w:rsidR="0007220A" w:rsidRPr="00E81ADA" w:rsidRDefault="0007220A" w:rsidP="00EB37A9">
            <w:pPr>
              <w:spacing w:after="0"/>
              <w:rPr>
                <w:rFonts w:cs="Cambria"/>
                <w:sz w:val="20"/>
                <w:szCs w:val="20"/>
              </w:rPr>
            </w:pPr>
          </w:p>
        </w:tc>
        <w:tc>
          <w:tcPr>
            <w:tcW w:w="7866" w:type="dxa"/>
          </w:tcPr>
          <w:p w14:paraId="2CB9EB69" w14:textId="77777777" w:rsidR="0007220A" w:rsidRPr="00657495" w:rsidRDefault="0007220A" w:rsidP="00EB37A9">
            <w:pPr>
              <w:spacing w:after="0"/>
              <w:rPr>
                <w:rFonts w:cs="Cambria"/>
                <w:sz w:val="20"/>
                <w:szCs w:val="20"/>
              </w:rPr>
            </w:pPr>
            <w:r w:rsidRPr="00A85CFD">
              <w:rPr>
                <w:rFonts w:cs="Cambria"/>
                <w:sz w:val="20"/>
                <w:szCs w:val="20"/>
              </w:rPr>
              <w:t>Recognizes the right to limited posse</w:t>
            </w:r>
            <w:r w:rsidRPr="00657495">
              <w:rPr>
                <w:rFonts w:cs="Cambria"/>
                <w:sz w:val="20"/>
                <w:szCs w:val="20"/>
              </w:rPr>
              <w:t>ssion and use of another’s property (usufruct rights</w:t>
            </w:r>
            <w:proofErr w:type="gramStart"/>
            <w:r w:rsidRPr="00657495">
              <w:rPr>
                <w:rFonts w:cs="Cambria"/>
                <w:sz w:val="20"/>
                <w:szCs w:val="20"/>
              </w:rPr>
              <w:t>) which</w:t>
            </w:r>
            <w:proofErr w:type="gramEnd"/>
            <w:r w:rsidRPr="00657495">
              <w:rPr>
                <w:rFonts w:cs="Cambria"/>
                <w:sz w:val="20"/>
                <w:szCs w:val="20"/>
              </w:rPr>
              <w:t xml:space="preserve"> may be of relevance to any future regime to determine carbon rights (Art. 152).</w:t>
            </w:r>
          </w:p>
        </w:tc>
      </w:tr>
      <w:tr w:rsidR="0007220A" w:rsidRPr="00D172BC" w14:paraId="52C6059A" w14:textId="77777777" w:rsidTr="00EB37A9">
        <w:tc>
          <w:tcPr>
            <w:tcW w:w="4410" w:type="dxa"/>
          </w:tcPr>
          <w:p w14:paraId="6681CC5B" w14:textId="77777777" w:rsidR="0007220A" w:rsidRPr="00AB0B80" w:rsidRDefault="0007220A" w:rsidP="00EB37A9">
            <w:pPr>
              <w:spacing w:after="0"/>
              <w:rPr>
                <w:rFonts w:cs="Cambria"/>
                <w:sz w:val="20"/>
                <w:szCs w:val="20"/>
              </w:rPr>
            </w:pPr>
            <w:r w:rsidRPr="000B7AF5">
              <w:rPr>
                <w:rFonts w:cs="Cambria"/>
                <w:sz w:val="20"/>
                <w:szCs w:val="20"/>
              </w:rPr>
              <w:t>Criminal Code</w:t>
            </w:r>
            <w:r w:rsidRPr="00AB0B80">
              <w:rPr>
                <w:rFonts w:cs="Cambria"/>
                <w:sz w:val="20"/>
                <w:szCs w:val="20"/>
              </w:rPr>
              <w:t xml:space="preserve"> 2002 (revised 2008)</w:t>
            </w:r>
          </w:p>
        </w:tc>
        <w:tc>
          <w:tcPr>
            <w:tcW w:w="2160" w:type="dxa"/>
          </w:tcPr>
          <w:p w14:paraId="1C89BB11" w14:textId="77777777" w:rsidR="0007220A" w:rsidRPr="00E81ADA" w:rsidRDefault="0007220A" w:rsidP="00EB37A9">
            <w:pPr>
              <w:spacing w:after="0"/>
              <w:rPr>
                <w:rFonts w:cs="Cambria"/>
                <w:sz w:val="20"/>
                <w:szCs w:val="20"/>
              </w:rPr>
            </w:pPr>
            <w:r w:rsidRPr="00E81ADA">
              <w:rPr>
                <w:rFonts w:cs="Cambria"/>
                <w:sz w:val="20"/>
                <w:szCs w:val="20"/>
              </w:rPr>
              <w:t xml:space="preserve">Ministry of Justice/ National Police </w:t>
            </w:r>
          </w:p>
        </w:tc>
        <w:tc>
          <w:tcPr>
            <w:tcW w:w="7866" w:type="dxa"/>
          </w:tcPr>
          <w:p w14:paraId="6ADA4640" w14:textId="77777777" w:rsidR="0007220A" w:rsidRPr="00657495" w:rsidRDefault="0007220A" w:rsidP="00EB37A9">
            <w:pPr>
              <w:spacing w:after="0"/>
              <w:rPr>
                <w:rFonts w:cs="Cambria"/>
                <w:sz w:val="20"/>
                <w:szCs w:val="20"/>
              </w:rPr>
            </w:pPr>
            <w:r w:rsidRPr="00A85CFD">
              <w:rPr>
                <w:rFonts w:cs="Cambria"/>
                <w:sz w:val="20"/>
                <w:szCs w:val="20"/>
              </w:rPr>
              <w:t>Recognizes crimes against nature and enviro</w:t>
            </w:r>
            <w:r w:rsidRPr="00657495">
              <w:rPr>
                <w:rFonts w:cs="Cambria"/>
                <w:sz w:val="20"/>
                <w:szCs w:val="20"/>
              </w:rPr>
              <w:t xml:space="preserve">nment and imposes penalties (Charter 23). </w:t>
            </w:r>
          </w:p>
        </w:tc>
      </w:tr>
      <w:tr w:rsidR="0007220A" w:rsidRPr="00D172BC" w14:paraId="393E6D58" w14:textId="77777777" w:rsidTr="00EB37A9">
        <w:tc>
          <w:tcPr>
            <w:tcW w:w="4410" w:type="dxa"/>
          </w:tcPr>
          <w:p w14:paraId="11D1C4A2" w14:textId="77777777" w:rsidR="0007220A" w:rsidRPr="00AB0B80" w:rsidRDefault="0007220A" w:rsidP="00EB37A9">
            <w:pPr>
              <w:spacing w:after="0"/>
              <w:rPr>
                <w:rFonts w:cs="Cambria"/>
                <w:sz w:val="20"/>
                <w:szCs w:val="20"/>
              </w:rPr>
            </w:pPr>
            <w:r w:rsidRPr="000B7AF5">
              <w:rPr>
                <w:rFonts w:cs="Cambria"/>
                <w:sz w:val="20"/>
                <w:szCs w:val="20"/>
              </w:rPr>
              <w:t>Law on Land 2002</w:t>
            </w:r>
          </w:p>
        </w:tc>
        <w:tc>
          <w:tcPr>
            <w:tcW w:w="2160" w:type="dxa"/>
          </w:tcPr>
          <w:p w14:paraId="37712C9B" w14:textId="77777777" w:rsidR="0007220A" w:rsidRPr="00E81ADA" w:rsidRDefault="0007220A" w:rsidP="00EB37A9">
            <w:pPr>
              <w:spacing w:after="0"/>
              <w:rPr>
                <w:rFonts w:cs="Cambria"/>
                <w:sz w:val="20"/>
                <w:szCs w:val="20"/>
              </w:rPr>
            </w:pPr>
            <w:r w:rsidRPr="00E81ADA">
              <w:rPr>
                <w:rFonts w:cs="Cambria"/>
                <w:sz w:val="20"/>
                <w:szCs w:val="20"/>
              </w:rPr>
              <w:t>ALAGC</w:t>
            </w:r>
          </w:p>
        </w:tc>
        <w:tc>
          <w:tcPr>
            <w:tcW w:w="7866" w:type="dxa"/>
          </w:tcPr>
          <w:p w14:paraId="0BC9012A" w14:textId="77777777" w:rsidR="0007220A" w:rsidRPr="00A85CFD" w:rsidRDefault="0007220A" w:rsidP="00EB37A9">
            <w:pPr>
              <w:spacing w:after="0"/>
              <w:rPr>
                <w:rFonts w:cs="Cambria"/>
                <w:sz w:val="20"/>
                <w:szCs w:val="20"/>
              </w:rPr>
            </w:pPr>
            <w:r w:rsidRPr="00A85CFD">
              <w:rPr>
                <w:rFonts w:cs="Cambria"/>
                <w:sz w:val="20"/>
                <w:szCs w:val="20"/>
              </w:rPr>
              <w:t>Regulates possession and use of land by citizens and economic entities; includes provisions to resolve disputes over land ownership, use and contractual rights.</w:t>
            </w:r>
          </w:p>
        </w:tc>
      </w:tr>
      <w:tr w:rsidR="0007220A" w:rsidRPr="00D172BC" w14:paraId="7E4B8AE5" w14:textId="77777777" w:rsidTr="00EB37A9">
        <w:tc>
          <w:tcPr>
            <w:tcW w:w="4410" w:type="dxa"/>
          </w:tcPr>
          <w:p w14:paraId="2AF58E94" w14:textId="77777777" w:rsidR="0007220A" w:rsidRPr="00AB0B80" w:rsidRDefault="0007220A" w:rsidP="00EB37A9">
            <w:pPr>
              <w:spacing w:after="0"/>
              <w:rPr>
                <w:rFonts w:cs="Cambria"/>
                <w:sz w:val="20"/>
                <w:szCs w:val="20"/>
              </w:rPr>
            </w:pPr>
            <w:r w:rsidRPr="000B7AF5">
              <w:rPr>
                <w:rFonts w:cs="Cambria"/>
                <w:sz w:val="20"/>
                <w:szCs w:val="20"/>
              </w:rPr>
              <w:t>Law on Land Privatization 2002</w:t>
            </w:r>
          </w:p>
        </w:tc>
        <w:tc>
          <w:tcPr>
            <w:tcW w:w="2160" w:type="dxa"/>
          </w:tcPr>
          <w:p w14:paraId="296B93CA" w14:textId="77777777" w:rsidR="0007220A" w:rsidRPr="00E81ADA" w:rsidRDefault="0007220A" w:rsidP="00EB37A9">
            <w:pPr>
              <w:spacing w:after="0"/>
              <w:rPr>
                <w:rFonts w:cs="Cambria"/>
                <w:sz w:val="20"/>
                <w:szCs w:val="20"/>
              </w:rPr>
            </w:pPr>
            <w:r w:rsidRPr="00E81ADA">
              <w:rPr>
                <w:rFonts w:cs="Cambria"/>
                <w:sz w:val="20"/>
                <w:szCs w:val="20"/>
              </w:rPr>
              <w:t>ALAGC</w:t>
            </w:r>
          </w:p>
        </w:tc>
        <w:tc>
          <w:tcPr>
            <w:tcW w:w="7866" w:type="dxa"/>
          </w:tcPr>
          <w:p w14:paraId="1F1185ED" w14:textId="77777777" w:rsidR="0007220A" w:rsidRPr="00A85CFD" w:rsidRDefault="0007220A" w:rsidP="00EB37A9">
            <w:pPr>
              <w:spacing w:after="0"/>
              <w:rPr>
                <w:rFonts w:cs="Cambria"/>
                <w:sz w:val="20"/>
                <w:szCs w:val="20"/>
              </w:rPr>
            </w:pPr>
          </w:p>
        </w:tc>
      </w:tr>
      <w:tr w:rsidR="0007220A" w:rsidRPr="00D172BC" w14:paraId="622B21FA" w14:textId="77777777" w:rsidTr="00EB37A9">
        <w:tc>
          <w:tcPr>
            <w:tcW w:w="14436" w:type="dxa"/>
            <w:gridSpan w:val="3"/>
            <w:shd w:val="clear" w:color="auto" w:fill="DBE5F1"/>
          </w:tcPr>
          <w:p w14:paraId="331C5D11" w14:textId="77777777" w:rsidR="0007220A" w:rsidRPr="0035010A" w:rsidRDefault="0007220A" w:rsidP="00FB4009">
            <w:pPr>
              <w:tabs>
                <w:tab w:val="right" w:leader="dot" w:pos="9017"/>
              </w:tabs>
              <w:spacing w:after="0"/>
              <w:jc w:val="left"/>
              <w:rPr>
                <w:rFonts w:cs="Cambria"/>
                <w:b/>
                <w:bCs/>
                <w:caps/>
                <w:sz w:val="20"/>
                <w:szCs w:val="20"/>
                <w:vertAlign w:val="superscript"/>
              </w:rPr>
            </w:pPr>
            <w:r>
              <w:rPr>
                <w:rFonts w:cs="Cambria"/>
                <w:b/>
                <w:bCs/>
                <w:caps/>
                <w:sz w:val="20"/>
                <w:szCs w:val="20"/>
              </w:rPr>
              <w:t>FOREST</w:t>
            </w:r>
          </w:p>
        </w:tc>
      </w:tr>
      <w:tr w:rsidR="0007220A" w:rsidRPr="00D172BC" w14:paraId="66ADEAE8" w14:textId="77777777" w:rsidTr="00EB37A9">
        <w:tc>
          <w:tcPr>
            <w:tcW w:w="4410" w:type="dxa"/>
          </w:tcPr>
          <w:p w14:paraId="2BC354A1" w14:textId="77777777" w:rsidR="0007220A" w:rsidRPr="00AB0B80" w:rsidRDefault="0007220A" w:rsidP="00EB37A9">
            <w:pPr>
              <w:spacing w:after="0"/>
              <w:jc w:val="left"/>
              <w:rPr>
                <w:rFonts w:cs="Cambria"/>
                <w:sz w:val="20"/>
                <w:szCs w:val="20"/>
              </w:rPr>
            </w:pPr>
            <w:r w:rsidRPr="000B7AF5">
              <w:rPr>
                <w:rFonts w:cs="Cambria"/>
                <w:sz w:val="20"/>
                <w:szCs w:val="20"/>
              </w:rPr>
              <w:t>Law on Forest 2007</w:t>
            </w:r>
            <w:r w:rsidRPr="00AB0B80">
              <w:rPr>
                <w:rFonts w:cs="Cambria"/>
                <w:sz w:val="20"/>
                <w:szCs w:val="20"/>
              </w:rPr>
              <w:t xml:space="preserve"> (revised2012)</w:t>
            </w:r>
          </w:p>
        </w:tc>
        <w:tc>
          <w:tcPr>
            <w:tcW w:w="2160" w:type="dxa"/>
          </w:tcPr>
          <w:p w14:paraId="7F927209" w14:textId="77777777" w:rsidR="0007220A" w:rsidRPr="00A85CFD" w:rsidRDefault="0007220A" w:rsidP="00EB37A9">
            <w:pPr>
              <w:spacing w:after="0"/>
              <w:rPr>
                <w:rFonts w:cs="Cambria"/>
                <w:sz w:val="20"/>
                <w:szCs w:val="20"/>
              </w:rPr>
            </w:pPr>
            <w:r w:rsidRPr="00E81ADA">
              <w:rPr>
                <w:rFonts w:eastAsia="Times New Roman" w:cs="Cambria"/>
                <w:color w:val="000000"/>
                <w:sz w:val="20"/>
                <w:szCs w:val="20"/>
                <w:lang w:val="en-AU" w:eastAsia="en-AU"/>
              </w:rPr>
              <w:t>MEGD</w:t>
            </w:r>
          </w:p>
        </w:tc>
        <w:tc>
          <w:tcPr>
            <w:tcW w:w="7866" w:type="dxa"/>
          </w:tcPr>
          <w:p w14:paraId="302DC366" w14:textId="77777777" w:rsidR="0007220A" w:rsidRPr="00E56BAE" w:rsidRDefault="0007220A" w:rsidP="00EB37A9">
            <w:pPr>
              <w:spacing w:after="0"/>
              <w:rPr>
                <w:rFonts w:cs="Cambria"/>
                <w:sz w:val="20"/>
                <w:szCs w:val="20"/>
              </w:rPr>
            </w:pPr>
            <w:r w:rsidRPr="00E56BAE">
              <w:rPr>
                <w:rFonts w:cs="Cambria"/>
                <w:sz w:val="20"/>
                <w:szCs w:val="20"/>
              </w:rPr>
              <w:t>Shift from management of forest by state towards privatization and community-based natural resource management</w:t>
            </w:r>
          </w:p>
        </w:tc>
      </w:tr>
      <w:tr w:rsidR="0007220A" w:rsidRPr="00D172BC" w14:paraId="6D6033DA" w14:textId="77777777" w:rsidTr="00EB37A9">
        <w:tc>
          <w:tcPr>
            <w:tcW w:w="4410" w:type="dxa"/>
          </w:tcPr>
          <w:p w14:paraId="3919B1BB" w14:textId="77777777" w:rsidR="0007220A" w:rsidRPr="00AB0B80" w:rsidRDefault="0007220A" w:rsidP="00EB37A9">
            <w:pPr>
              <w:spacing w:after="0"/>
              <w:jc w:val="left"/>
              <w:rPr>
                <w:rFonts w:cs="Cambria"/>
                <w:sz w:val="20"/>
                <w:szCs w:val="20"/>
              </w:rPr>
            </w:pPr>
            <w:r w:rsidRPr="000B7AF5">
              <w:rPr>
                <w:rFonts w:cs="Cambria"/>
                <w:sz w:val="20"/>
                <w:szCs w:val="20"/>
              </w:rPr>
              <w:t xml:space="preserve">Law on Environmental Protection </w:t>
            </w:r>
            <w:r w:rsidRPr="00AB0B80">
              <w:rPr>
                <w:rFonts w:cs="Cambria"/>
                <w:sz w:val="20"/>
                <w:szCs w:val="20"/>
              </w:rPr>
              <w:t>1995 (revised 2012)</w:t>
            </w:r>
          </w:p>
        </w:tc>
        <w:tc>
          <w:tcPr>
            <w:tcW w:w="2160" w:type="dxa"/>
          </w:tcPr>
          <w:p w14:paraId="29C4188B" w14:textId="77777777" w:rsidR="0007220A" w:rsidRPr="00E81ADA" w:rsidRDefault="0007220A" w:rsidP="00EB37A9">
            <w:pPr>
              <w:spacing w:after="0"/>
              <w:rPr>
                <w:rFonts w:cs="Cambria"/>
                <w:sz w:val="20"/>
                <w:szCs w:val="20"/>
              </w:rPr>
            </w:pPr>
            <w:r w:rsidRPr="00E81ADA">
              <w:rPr>
                <w:rFonts w:cs="Cambria"/>
                <w:sz w:val="20"/>
                <w:szCs w:val="20"/>
              </w:rPr>
              <w:t>MEGD</w:t>
            </w:r>
          </w:p>
        </w:tc>
        <w:tc>
          <w:tcPr>
            <w:tcW w:w="7866" w:type="dxa"/>
          </w:tcPr>
          <w:p w14:paraId="62EE5C85" w14:textId="77777777" w:rsidR="0007220A" w:rsidRPr="00E56BAE" w:rsidRDefault="0007220A" w:rsidP="00EB37A9">
            <w:pPr>
              <w:spacing w:after="0"/>
              <w:rPr>
                <w:rFonts w:cs="Cambria"/>
                <w:sz w:val="20"/>
                <w:szCs w:val="20"/>
              </w:rPr>
            </w:pPr>
            <w:r w:rsidRPr="00A85CFD">
              <w:rPr>
                <w:rFonts w:cs="Cambria"/>
                <w:sz w:val="20"/>
                <w:szCs w:val="20"/>
              </w:rPr>
              <w:t>Allows citizens to form part</w:t>
            </w:r>
            <w:r w:rsidRPr="00657495">
              <w:rPr>
                <w:rFonts w:cs="Cambria"/>
                <w:sz w:val="20"/>
                <w:szCs w:val="20"/>
              </w:rPr>
              <w:t>nerships and economic entities to protect and use forests under contract; establishes state ownership of natural resources; requires environmental monitoring; establishes state inspectors and ra</w:t>
            </w:r>
            <w:r w:rsidRPr="00E56BAE">
              <w:rPr>
                <w:rFonts w:cs="Cambria"/>
                <w:sz w:val="20"/>
                <w:szCs w:val="20"/>
              </w:rPr>
              <w:t>ngers; delegation of environmental protection to NGOs</w:t>
            </w:r>
          </w:p>
        </w:tc>
      </w:tr>
      <w:tr w:rsidR="0007220A" w:rsidRPr="00D172BC" w14:paraId="3BE471A9" w14:textId="77777777" w:rsidTr="00EB37A9">
        <w:tc>
          <w:tcPr>
            <w:tcW w:w="4410" w:type="dxa"/>
          </w:tcPr>
          <w:p w14:paraId="1EB234B9" w14:textId="77777777" w:rsidR="0007220A" w:rsidRPr="00AB0B80" w:rsidRDefault="0007220A" w:rsidP="00EB37A9">
            <w:pPr>
              <w:spacing w:after="0"/>
              <w:jc w:val="left"/>
              <w:rPr>
                <w:rFonts w:cs="Cambria"/>
                <w:sz w:val="20"/>
                <w:szCs w:val="20"/>
              </w:rPr>
            </w:pPr>
            <w:r w:rsidRPr="000B7AF5">
              <w:rPr>
                <w:rFonts w:cs="Cambria"/>
                <w:sz w:val="20"/>
                <w:szCs w:val="20"/>
              </w:rPr>
              <w:t xml:space="preserve">Law on </w:t>
            </w:r>
            <w:r w:rsidRPr="00AB0B80">
              <w:rPr>
                <w:rFonts w:cs="Cambria"/>
                <w:sz w:val="20"/>
                <w:szCs w:val="20"/>
              </w:rPr>
              <w:t>Soil Protection and Prevention from Desertification 2012</w:t>
            </w:r>
          </w:p>
        </w:tc>
        <w:tc>
          <w:tcPr>
            <w:tcW w:w="2160" w:type="dxa"/>
          </w:tcPr>
          <w:p w14:paraId="359D60DE" w14:textId="77777777" w:rsidR="0007220A" w:rsidRPr="00E81ADA" w:rsidRDefault="0007220A" w:rsidP="00EB37A9">
            <w:pPr>
              <w:spacing w:after="0"/>
              <w:rPr>
                <w:rFonts w:cs="Cambria"/>
                <w:sz w:val="20"/>
                <w:szCs w:val="20"/>
              </w:rPr>
            </w:pPr>
            <w:r w:rsidRPr="00E81ADA">
              <w:rPr>
                <w:rFonts w:cs="Cambria"/>
                <w:sz w:val="20"/>
                <w:szCs w:val="20"/>
              </w:rPr>
              <w:t>MEGD</w:t>
            </w:r>
          </w:p>
        </w:tc>
        <w:tc>
          <w:tcPr>
            <w:tcW w:w="7866" w:type="dxa"/>
          </w:tcPr>
          <w:p w14:paraId="7199FF4F" w14:textId="77777777" w:rsidR="0007220A" w:rsidRPr="00A85CFD" w:rsidRDefault="0007220A" w:rsidP="00EB37A9">
            <w:pPr>
              <w:spacing w:after="0"/>
              <w:rPr>
                <w:rFonts w:cs="Cambria"/>
                <w:sz w:val="20"/>
                <w:szCs w:val="20"/>
              </w:rPr>
            </w:pPr>
            <w:r w:rsidRPr="00A85CFD">
              <w:rPr>
                <w:rFonts w:cs="Cambria"/>
                <w:sz w:val="20"/>
                <w:szCs w:val="20"/>
              </w:rPr>
              <w:t xml:space="preserve">Protect soil form soil degradation, </w:t>
            </w:r>
            <w:proofErr w:type="gramStart"/>
            <w:r w:rsidRPr="00A85CFD">
              <w:rPr>
                <w:rFonts w:cs="Cambria"/>
                <w:sz w:val="20"/>
                <w:szCs w:val="20"/>
              </w:rPr>
              <w:t>rehabilitation</w:t>
            </w:r>
            <w:proofErr w:type="gramEnd"/>
            <w:r w:rsidRPr="00A85CFD">
              <w:rPr>
                <w:rFonts w:cs="Cambria"/>
                <w:sz w:val="20"/>
                <w:szCs w:val="20"/>
              </w:rPr>
              <w:t xml:space="preserve"> and copying desertification. </w:t>
            </w:r>
          </w:p>
        </w:tc>
      </w:tr>
      <w:tr w:rsidR="0007220A" w:rsidRPr="00D172BC" w14:paraId="75778AE6" w14:textId="77777777" w:rsidTr="00EB37A9">
        <w:tc>
          <w:tcPr>
            <w:tcW w:w="4410" w:type="dxa"/>
          </w:tcPr>
          <w:p w14:paraId="45E932E4" w14:textId="77777777" w:rsidR="0007220A" w:rsidRPr="00AB0B80" w:rsidRDefault="0007220A" w:rsidP="00EB37A9">
            <w:pPr>
              <w:spacing w:after="0"/>
              <w:jc w:val="left"/>
              <w:rPr>
                <w:rFonts w:cs="Cambria"/>
                <w:sz w:val="20"/>
                <w:szCs w:val="20"/>
              </w:rPr>
            </w:pPr>
            <w:r w:rsidRPr="000B7AF5">
              <w:rPr>
                <w:rFonts w:cs="Cambria"/>
                <w:sz w:val="20"/>
                <w:szCs w:val="20"/>
              </w:rPr>
              <w:t xml:space="preserve">Law on </w:t>
            </w:r>
            <w:r w:rsidRPr="00AB0B80">
              <w:rPr>
                <w:rFonts w:cs="Cambria"/>
                <w:sz w:val="20"/>
                <w:szCs w:val="20"/>
              </w:rPr>
              <w:t>Against Fire 1999 (revised 2012)</w:t>
            </w:r>
          </w:p>
        </w:tc>
        <w:tc>
          <w:tcPr>
            <w:tcW w:w="2160" w:type="dxa"/>
          </w:tcPr>
          <w:p w14:paraId="1E522E25" w14:textId="77777777" w:rsidR="0007220A" w:rsidRPr="00E81ADA" w:rsidRDefault="0007220A" w:rsidP="00EB37A9">
            <w:pPr>
              <w:spacing w:after="0"/>
              <w:rPr>
                <w:rFonts w:cs="Cambria"/>
                <w:sz w:val="20"/>
                <w:szCs w:val="20"/>
              </w:rPr>
            </w:pPr>
            <w:r w:rsidRPr="00E81ADA">
              <w:rPr>
                <w:rFonts w:cs="Cambria"/>
                <w:sz w:val="20"/>
                <w:szCs w:val="20"/>
              </w:rPr>
              <w:t>NEMA and MEGD</w:t>
            </w:r>
          </w:p>
        </w:tc>
        <w:tc>
          <w:tcPr>
            <w:tcW w:w="7866" w:type="dxa"/>
          </w:tcPr>
          <w:p w14:paraId="51C108B3" w14:textId="77777777" w:rsidR="0007220A" w:rsidRPr="00E56BAE" w:rsidRDefault="0007220A" w:rsidP="00EB37A9">
            <w:pPr>
              <w:spacing w:after="0"/>
              <w:rPr>
                <w:rFonts w:cs="Cambria"/>
                <w:sz w:val="20"/>
                <w:szCs w:val="20"/>
              </w:rPr>
            </w:pPr>
            <w:r w:rsidRPr="00A85CFD">
              <w:rPr>
                <w:rFonts w:cs="Cambria"/>
                <w:sz w:val="20"/>
                <w:szCs w:val="20"/>
              </w:rPr>
              <w:t>Law on Forest and Steppe Fire Prevention 1996 is annihilat</w:t>
            </w:r>
            <w:r w:rsidRPr="00657495">
              <w:rPr>
                <w:rFonts w:cs="Cambria"/>
                <w:sz w:val="20"/>
                <w:szCs w:val="20"/>
              </w:rPr>
              <w:t>ed. Articles on fighting against forest and steppe fire added in the Law: processes throughout all levels of government for preventing fires in forests and grasslands, for extinguishing fires, a</w:t>
            </w:r>
            <w:r w:rsidRPr="00E56BAE">
              <w:rPr>
                <w:rFonts w:cs="Cambria"/>
                <w:sz w:val="20"/>
                <w:szCs w:val="20"/>
              </w:rPr>
              <w:t>nd recovering damages. Police are responsible for determining the causes of fires and for prosecuting offences.</w:t>
            </w:r>
          </w:p>
        </w:tc>
      </w:tr>
      <w:tr w:rsidR="0007220A" w:rsidRPr="00D172BC" w14:paraId="7B50AFC0" w14:textId="77777777" w:rsidTr="00EB37A9">
        <w:tc>
          <w:tcPr>
            <w:tcW w:w="4410" w:type="dxa"/>
          </w:tcPr>
          <w:p w14:paraId="06188B86" w14:textId="77777777" w:rsidR="0007220A" w:rsidRPr="00AB0B80" w:rsidRDefault="0007220A" w:rsidP="00EB37A9">
            <w:pPr>
              <w:spacing w:after="0"/>
              <w:jc w:val="left"/>
              <w:rPr>
                <w:rFonts w:cs="Cambria"/>
                <w:sz w:val="20"/>
                <w:szCs w:val="20"/>
              </w:rPr>
            </w:pPr>
            <w:r w:rsidRPr="000B7AF5">
              <w:rPr>
                <w:rFonts w:cs="Cambria"/>
                <w:sz w:val="20"/>
                <w:szCs w:val="20"/>
              </w:rPr>
              <w:t>Law on Against Disaster 2003 (</w:t>
            </w:r>
            <w:r w:rsidRPr="00AB0B80">
              <w:rPr>
                <w:rFonts w:cs="Cambria"/>
                <w:sz w:val="20"/>
                <w:szCs w:val="20"/>
              </w:rPr>
              <w:t>revised 2012)</w:t>
            </w:r>
          </w:p>
        </w:tc>
        <w:tc>
          <w:tcPr>
            <w:tcW w:w="2160" w:type="dxa"/>
          </w:tcPr>
          <w:p w14:paraId="76AD51CB" w14:textId="77777777" w:rsidR="0007220A" w:rsidRPr="00E81ADA" w:rsidRDefault="0007220A" w:rsidP="00EB37A9">
            <w:pPr>
              <w:spacing w:after="0"/>
              <w:rPr>
                <w:rFonts w:cs="Cambria"/>
                <w:sz w:val="20"/>
                <w:szCs w:val="20"/>
              </w:rPr>
            </w:pPr>
            <w:r w:rsidRPr="00E81ADA">
              <w:rPr>
                <w:rFonts w:cs="Cambria"/>
                <w:sz w:val="20"/>
                <w:szCs w:val="20"/>
              </w:rPr>
              <w:t>NEMA</w:t>
            </w:r>
          </w:p>
        </w:tc>
        <w:tc>
          <w:tcPr>
            <w:tcW w:w="7866" w:type="dxa"/>
          </w:tcPr>
          <w:p w14:paraId="7227C8D6" w14:textId="77777777" w:rsidR="0007220A" w:rsidRPr="00A85CFD" w:rsidRDefault="0007220A" w:rsidP="00EB37A9">
            <w:pPr>
              <w:spacing w:after="0"/>
              <w:rPr>
                <w:rFonts w:cs="Cambria"/>
                <w:sz w:val="20"/>
                <w:szCs w:val="20"/>
              </w:rPr>
            </w:pPr>
            <w:r w:rsidRPr="00A85CFD">
              <w:rPr>
                <w:rFonts w:cs="Cambria"/>
                <w:sz w:val="20"/>
                <w:szCs w:val="20"/>
              </w:rPr>
              <w:t xml:space="preserve">Article added due to enforce the Law on Forest. </w:t>
            </w:r>
          </w:p>
        </w:tc>
      </w:tr>
      <w:tr w:rsidR="0007220A" w:rsidRPr="00D172BC" w:rsidDel="00A95ECF" w14:paraId="1B6CCB2E" w14:textId="77777777" w:rsidTr="00EB37A9">
        <w:tc>
          <w:tcPr>
            <w:tcW w:w="4410" w:type="dxa"/>
          </w:tcPr>
          <w:p w14:paraId="61735C3F" w14:textId="77777777" w:rsidR="0007220A" w:rsidRPr="00E81ADA" w:rsidDel="00A95ECF" w:rsidRDefault="0007220A" w:rsidP="00EB37A9">
            <w:pPr>
              <w:spacing w:after="0"/>
              <w:rPr>
                <w:rFonts w:cs="Cambria"/>
                <w:sz w:val="20"/>
                <w:szCs w:val="20"/>
              </w:rPr>
            </w:pPr>
            <w:r w:rsidRPr="000B7AF5">
              <w:rPr>
                <w:rFonts w:cs="Cambria"/>
                <w:sz w:val="20"/>
                <w:szCs w:val="20"/>
              </w:rPr>
              <w:t xml:space="preserve">Law on Water </w:t>
            </w:r>
            <w:r w:rsidRPr="00AB0B80">
              <w:rPr>
                <w:rFonts w:cs="Cambria"/>
                <w:sz w:val="20"/>
                <w:szCs w:val="20"/>
              </w:rPr>
              <w:t>2012 (amended)</w:t>
            </w:r>
          </w:p>
        </w:tc>
        <w:tc>
          <w:tcPr>
            <w:tcW w:w="2160" w:type="dxa"/>
          </w:tcPr>
          <w:p w14:paraId="21A6D4B3" w14:textId="77777777" w:rsidR="0007220A" w:rsidRPr="00657495" w:rsidDel="00A95ECF" w:rsidRDefault="0007220A" w:rsidP="00EB37A9">
            <w:pPr>
              <w:spacing w:after="0"/>
              <w:rPr>
                <w:rFonts w:cs="Cambria"/>
                <w:sz w:val="20"/>
                <w:szCs w:val="20"/>
              </w:rPr>
            </w:pPr>
            <w:r w:rsidRPr="00A85CFD">
              <w:rPr>
                <w:rFonts w:cs="Cambria"/>
                <w:sz w:val="20"/>
                <w:szCs w:val="20"/>
              </w:rPr>
              <w:t>MEGD</w:t>
            </w:r>
          </w:p>
        </w:tc>
        <w:tc>
          <w:tcPr>
            <w:tcW w:w="7866" w:type="dxa"/>
          </w:tcPr>
          <w:p w14:paraId="183A9B84" w14:textId="77777777" w:rsidR="0007220A" w:rsidRPr="00B845F9" w:rsidDel="00A95ECF" w:rsidRDefault="0007220A" w:rsidP="00EB37A9">
            <w:pPr>
              <w:spacing w:after="0"/>
              <w:rPr>
                <w:rFonts w:cs="Cambria"/>
                <w:sz w:val="20"/>
                <w:szCs w:val="20"/>
              </w:rPr>
            </w:pPr>
            <w:r w:rsidRPr="00E56BAE">
              <w:rPr>
                <w:rFonts w:cs="Cambria"/>
                <w:sz w:val="20"/>
                <w:szCs w:val="20"/>
              </w:rPr>
              <w:t>This law is</w:t>
            </w:r>
            <w:r w:rsidRPr="007D67C8">
              <w:rPr>
                <w:rFonts w:cs="Cambria"/>
                <w:sz w:val="20"/>
                <w:szCs w:val="20"/>
              </w:rPr>
              <w:t xml:space="preserve"> fully amended and regulates relations on prote</w:t>
            </w:r>
            <w:r>
              <w:rPr>
                <w:rFonts w:cs="Cambria"/>
                <w:sz w:val="20"/>
                <w:szCs w:val="20"/>
              </w:rPr>
              <w:t>ction of water resource and its</w:t>
            </w:r>
            <w:r w:rsidRPr="007D67C8">
              <w:rPr>
                <w:rFonts w:cs="Cambria"/>
                <w:sz w:val="20"/>
                <w:szCs w:val="20"/>
              </w:rPr>
              <w:t xml:space="preserve"> basin, sustainable use and rehabilitation of water resource. </w:t>
            </w:r>
          </w:p>
        </w:tc>
      </w:tr>
      <w:tr w:rsidR="0007220A" w:rsidRPr="00D172BC" w:rsidDel="00A95ECF" w14:paraId="60A03E31" w14:textId="77777777" w:rsidTr="00EB37A9">
        <w:tc>
          <w:tcPr>
            <w:tcW w:w="4410" w:type="dxa"/>
          </w:tcPr>
          <w:p w14:paraId="37BB6E57" w14:textId="77777777" w:rsidR="0007220A" w:rsidRPr="00A85CFD" w:rsidDel="00A95ECF" w:rsidRDefault="0007220A" w:rsidP="00EB37A9">
            <w:pPr>
              <w:spacing w:after="0"/>
              <w:jc w:val="left"/>
              <w:rPr>
                <w:rFonts w:cs="Cambria"/>
                <w:sz w:val="20"/>
                <w:szCs w:val="20"/>
              </w:rPr>
            </w:pPr>
            <w:r w:rsidRPr="000B7AF5">
              <w:rPr>
                <w:rFonts w:cs="Cambria"/>
                <w:sz w:val="20"/>
                <w:szCs w:val="20"/>
              </w:rPr>
              <w:t xml:space="preserve">Law on </w:t>
            </w:r>
            <w:r w:rsidRPr="00AB0B80">
              <w:rPr>
                <w:rFonts w:cs="Cambria"/>
                <w:sz w:val="20"/>
                <w:szCs w:val="20"/>
              </w:rPr>
              <w:t>Payment for Natu</w:t>
            </w:r>
            <w:r w:rsidRPr="00E81ADA">
              <w:rPr>
                <w:rFonts w:cs="Cambria"/>
                <w:sz w:val="20"/>
                <w:szCs w:val="20"/>
              </w:rPr>
              <w:t>ral Resource Use 2012</w:t>
            </w:r>
          </w:p>
        </w:tc>
        <w:tc>
          <w:tcPr>
            <w:tcW w:w="2160" w:type="dxa"/>
          </w:tcPr>
          <w:p w14:paraId="2C84D626" w14:textId="77777777" w:rsidR="0007220A" w:rsidRPr="007D67C8" w:rsidDel="00A95ECF" w:rsidRDefault="0007220A" w:rsidP="00EB37A9">
            <w:pPr>
              <w:spacing w:after="0"/>
              <w:rPr>
                <w:rFonts w:eastAsia="Times New Roman" w:cs="Cambria"/>
                <w:color w:val="000000"/>
                <w:sz w:val="20"/>
                <w:szCs w:val="20"/>
                <w:lang w:val="en-AU" w:eastAsia="en-AU"/>
              </w:rPr>
            </w:pPr>
            <w:r w:rsidRPr="00E56BAE">
              <w:rPr>
                <w:rFonts w:eastAsia="Times New Roman" w:cs="Cambria"/>
                <w:color w:val="000000"/>
                <w:sz w:val="20"/>
                <w:szCs w:val="20"/>
                <w:lang w:val="en-AU" w:eastAsia="en-AU"/>
              </w:rPr>
              <w:t>MEGD</w:t>
            </w:r>
          </w:p>
        </w:tc>
        <w:tc>
          <w:tcPr>
            <w:tcW w:w="7866" w:type="dxa"/>
          </w:tcPr>
          <w:p w14:paraId="7F1841C6" w14:textId="77777777" w:rsidR="0007220A" w:rsidRPr="000B7AF5" w:rsidDel="00A95ECF" w:rsidRDefault="0007220A" w:rsidP="00EB37A9">
            <w:pPr>
              <w:spacing w:after="0"/>
              <w:rPr>
                <w:rFonts w:cs="Cambria"/>
                <w:sz w:val="20"/>
                <w:szCs w:val="20"/>
              </w:rPr>
            </w:pPr>
            <w:r w:rsidRPr="00B845F9">
              <w:rPr>
                <w:rFonts w:cs="Cambria"/>
                <w:sz w:val="20"/>
                <w:szCs w:val="20"/>
              </w:rPr>
              <w:t>The law regulates relation on imposition fee for natural re</w:t>
            </w:r>
            <w:r w:rsidRPr="0035010A">
              <w:rPr>
                <w:rFonts w:cs="Cambria"/>
                <w:sz w:val="20"/>
                <w:szCs w:val="20"/>
              </w:rPr>
              <w:t xml:space="preserve">sources use, collecting in fiscal budget, reporting and fix percent and amount of cost, which spend for environment protection and rehabilitation and </w:t>
            </w:r>
            <w:proofErr w:type="gramStart"/>
            <w:r w:rsidRPr="0035010A">
              <w:rPr>
                <w:rFonts w:cs="Cambria"/>
                <w:sz w:val="20"/>
                <w:szCs w:val="20"/>
              </w:rPr>
              <w:t>restoration  of</w:t>
            </w:r>
            <w:proofErr w:type="gramEnd"/>
            <w:r w:rsidRPr="0035010A">
              <w:rPr>
                <w:rFonts w:cs="Cambria"/>
                <w:sz w:val="20"/>
                <w:szCs w:val="20"/>
              </w:rPr>
              <w:t xml:space="preserve"> natural resources</w:t>
            </w:r>
          </w:p>
        </w:tc>
      </w:tr>
      <w:tr w:rsidR="0007220A" w:rsidRPr="00D172BC" w14:paraId="1ADF5083" w14:textId="77777777" w:rsidTr="00EB37A9">
        <w:tc>
          <w:tcPr>
            <w:tcW w:w="4410" w:type="dxa"/>
          </w:tcPr>
          <w:p w14:paraId="7E7EC1FA" w14:textId="77777777" w:rsidR="0007220A" w:rsidRPr="00AB0B80" w:rsidRDefault="0007220A" w:rsidP="00EB37A9">
            <w:pPr>
              <w:spacing w:after="0"/>
              <w:jc w:val="left"/>
              <w:rPr>
                <w:rFonts w:cs="Cambria"/>
                <w:sz w:val="20"/>
                <w:szCs w:val="20"/>
              </w:rPr>
            </w:pPr>
            <w:r w:rsidRPr="000B7AF5">
              <w:rPr>
                <w:rFonts w:cs="Cambria"/>
                <w:sz w:val="20"/>
                <w:szCs w:val="20"/>
              </w:rPr>
              <w:lastRenderedPageBreak/>
              <w:t>Law to Prohibit Mineral Exploitation in Forest Areas and River Headwaters 2009</w:t>
            </w:r>
          </w:p>
          <w:p w14:paraId="5FE48E67" w14:textId="77777777" w:rsidR="0007220A" w:rsidRPr="00E81ADA" w:rsidRDefault="0007220A" w:rsidP="00EB37A9">
            <w:pPr>
              <w:spacing w:after="0"/>
              <w:jc w:val="left"/>
              <w:rPr>
                <w:rFonts w:cs="Cambria"/>
                <w:sz w:val="20"/>
                <w:szCs w:val="20"/>
              </w:rPr>
            </w:pPr>
            <w:r w:rsidRPr="00E81ADA">
              <w:rPr>
                <w:rFonts w:cs="Cambria"/>
                <w:sz w:val="20"/>
                <w:szCs w:val="20"/>
              </w:rPr>
              <w:t>(</w:t>
            </w:r>
            <w:proofErr w:type="gramStart"/>
            <w:r w:rsidRPr="00E81ADA">
              <w:rPr>
                <w:rFonts w:cs="Cambria"/>
                <w:sz w:val="20"/>
                <w:szCs w:val="20"/>
              </w:rPr>
              <w:t>called</w:t>
            </w:r>
            <w:proofErr w:type="gramEnd"/>
            <w:r w:rsidRPr="00E81ADA">
              <w:rPr>
                <w:rFonts w:cs="Cambria"/>
                <w:sz w:val="20"/>
                <w:szCs w:val="20"/>
              </w:rPr>
              <w:t xml:space="preserve"> ‘The Law with the Long Name’)</w:t>
            </w:r>
          </w:p>
        </w:tc>
        <w:tc>
          <w:tcPr>
            <w:tcW w:w="2160" w:type="dxa"/>
          </w:tcPr>
          <w:p w14:paraId="5E37E58D" w14:textId="77777777" w:rsidR="0007220A" w:rsidRPr="00E56BAE" w:rsidRDefault="0007220A" w:rsidP="00EB37A9">
            <w:pPr>
              <w:spacing w:after="0"/>
              <w:jc w:val="left"/>
              <w:rPr>
                <w:rFonts w:cs="Cambria"/>
                <w:b/>
                <w:bCs/>
                <w:color w:val="404040"/>
                <w:sz w:val="20"/>
                <w:szCs w:val="20"/>
              </w:rPr>
            </w:pPr>
            <w:r w:rsidRPr="00A85CFD">
              <w:rPr>
                <w:rFonts w:eastAsia="Times New Roman" w:cs="Cambria"/>
                <w:color w:val="000000"/>
                <w:sz w:val="20"/>
                <w:szCs w:val="20"/>
                <w:lang w:val="en-AU" w:eastAsia="en-AU"/>
              </w:rPr>
              <w:t xml:space="preserve">MEGD/MM and Mineral </w:t>
            </w:r>
            <w:r w:rsidRPr="00657495">
              <w:rPr>
                <w:rFonts w:eastAsia="Times New Roman" w:cs="Cambria"/>
                <w:color w:val="000000"/>
                <w:sz w:val="20"/>
                <w:szCs w:val="20"/>
                <w:lang w:val="en-AU" w:eastAsia="en-AU"/>
              </w:rPr>
              <w:t>Resources Authority</w:t>
            </w:r>
          </w:p>
        </w:tc>
        <w:tc>
          <w:tcPr>
            <w:tcW w:w="7866" w:type="dxa"/>
          </w:tcPr>
          <w:p w14:paraId="216E2DCA" w14:textId="77777777" w:rsidR="0007220A" w:rsidRPr="00B845F9" w:rsidRDefault="0007220A" w:rsidP="00EB37A9">
            <w:pPr>
              <w:spacing w:after="0"/>
              <w:rPr>
                <w:rFonts w:cs="Cambria"/>
                <w:sz w:val="20"/>
                <w:szCs w:val="20"/>
              </w:rPr>
            </w:pPr>
            <w:r w:rsidRPr="007D67C8">
              <w:rPr>
                <w:rFonts w:cs="Cambria"/>
                <w:sz w:val="20"/>
                <w:szCs w:val="20"/>
              </w:rPr>
              <w:t>This law prohibits mineral exploration and extraction in forested areas and in river headwaters</w:t>
            </w:r>
            <w:proofErr w:type="gramStart"/>
            <w:r w:rsidRPr="007D67C8">
              <w:rPr>
                <w:rFonts w:cs="Cambria"/>
                <w:sz w:val="20"/>
                <w:szCs w:val="20"/>
              </w:rPr>
              <w:t xml:space="preserve">.  </w:t>
            </w:r>
            <w:proofErr w:type="gramEnd"/>
            <w:r w:rsidRPr="007D67C8">
              <w:rPr>
                <w:rFonts w:cs="Cambria"/>
                <w:sz w:val="20"/>
                <w:szCs w:val="20"/>
              </w:rPr>
              <w:t>It allows exploration and mining licences in forest areas and river headwate</w:t>
            </w:r>
            <w:r w:rsidRPr="00B845F9">
              <w:rPr>
                <w:rFonts w:cs="Cambria"/>
                <w:sz w:val="20"/>
                <w:szCs w:val="20"/>
              </w:rPr>
              <w:t>rs to be revoked, on payment of compensation. To date it has been used to suspend 246 mineral licences</w:t>
            </w:r>
            <w:proofErr w:type="gramStart"/>
            <w:r w:rsidRPr="00B845F9">
              <w:rPr>
                <w:rFonts w:cs="Cambria"/>
                <w:sz w:val="20"/>
                <w:szCs w:val="20"/>
              </w:rPr>
              <w:t xml:space="preserve">.  </w:t>
            </w:r>
            <w:proofErr w:type="gramEnd"/>
            <w:r w:rsidRPr="00B845F9">
              <w:rPr>
                <w:rFonts w:cs="Cambria"/>
                <w:sz w:val="20"/>
                <w:szCs w:val="20"/>
              </w:rPr>
              <w:t xml:space="preserve">However it is not yet fully implemented due to inadequate funds being available to pay compensation. </w:t>
            </w:r>
          </w:p>
        </w:tc>
      </w:tr>
      <w:tr w:rsidR="0007220A" w:rsidRPr="00D172BC" w14:paraId="3CC682D1" w14:textId="77777777" w:rsidTr="00EB37A9">
        <w:tc>
          <w:tcPr>
            <w:tcW w:w="4410" w:type="dxa"/>
          </w:tcPr>
          <w:p w14:paraId="042078ED" w14:textId="77777777" w:rsidR="0007220A" w:rsidRPr="00AB0B80" w:rsidRDefault="0007220A" w:rsidP="00EB37A9">
            <w:pPr>
              <w:spacing w:after="0"/>
              <w:jc w:val="left"/>
              <w:rPr>
                <w:rFonts w:cs="Cambria"/>
                <w:sz w:val="20"/>
                <w:szCs w:val="20"/>
              </w:rPr>
            </w:pPr>
            <w:r w:rsidRPr="000B7AF5">
              <w:rPr>
                <w:rFonts w:cs="Cambria"/>
                <w:sz w:val="20"/>
                <w:szCs w:val="20"/>
              </w:rPr>
              <w:t>R</w:t>
            </w:r>
            <w:r w:rsidRPr="00AB0B80">
              <w:rPr>
                <w:rFonts w:cs="Cambria"/>
                <w:sz w:val="20"/>
                <w:szCs w:val="20"/>
              </w:rPr>
              <w:t xml:space="preserve">egulations for implementation of Law on Forest </w:t>
            </w:r>
          </w:p>
        </w:tc>
        <w:tc>
          <w:tcPr>
            <w:tcW w:w="2160" w:type="dxa"/>
          </w:tcPr>
          <w:p w14:paraId="6CCBCC93" w14:textId="77777777" w:rsidR="0007220A" w:rsidRPr="00E81ADA" w:rsidRDefault="0007220A" w:rsidP="00EB37A9">
            <w:pPr>
              <w:spacing w:after="0"/>
              <w:jc w:val="left"/>
              <w:rPr>
                <w:rFonts w:eastAsia="Times New Roman" w:cs="Cambria"/>
                <w:color w:val="000000"/>
                <w:sz w:val="20"/>
                <w:szCs w:val="20"/>
                <w:lang w:val="en-AU" w:eastAsia="en-AU"/>
              </w:rPr>
            </w:pPr>
            <w:r w:rsidRPr="00E81ADA">
              <w:rPr>
                <w:rFonts w:eastAsia="Times New Roman" w:cs="Cambria"/>
                <w:color w:val="000000"/>
                <w:sz w:val="20"/>
                <w:szCs w:val="20"/>
                <w:lang w:val="en-AU" w:eastAsia="en-AU"/>
              </w:rPr>
              <w:t>MEGD</w:t>
            </w:r>
          </w:p>
        </w:tc>
        <w:tc>
          <w:tcPr>
            <w:tcW w:w="7866" w:type="dxa"/>
          </w:tcPr>
          <w:p w14:paraId="6174113F" w14:textId="77777777" w:rsidR="0007220A" w:rsidRPr="00A85CFD" w:rsidRDefault="0007220A" w:rsidP="00EB37A9">
            <w:pPr>
              <w:spacing w:after="0"/>
              <w:rPr>
                <w:rFonts w:cs="Cambria"/>
                <w:sz w:val="20"/>
                <w:szCs w:val="20"/>
              </w:rPr>
            </w:pPr>
            <w:r w:rsidRPr="00A85CFD">
              <w:rPr>
                <w:rFonts w:cs="Cambria"/>
                <w:sz w:val="20"/>
                <w:szCs w:val="20"/>
              </w:rPr>
              <w:t>New 19 regulations developed</w:t>
            </w:r>
          </w:p>
        </w:tc>
      </w:tr>
      <w:tr w:rsidR="0007220A" w:rsidRPr="00D172BC" w14:paraId="4A8817BB" w14:textId="77777777" w:rsidTr="00EB37A9">
        <w:tc>
          <w:tcPr>
            <w:tcW w:w="14436" w:type="dxa"/>
            <w:gridSpan w:val="3"/>
            <w:shd w:val="clear" w:color="auto" w:fill="DBE5F1"/>
          </w:tcPr>
          <w:p w14:paraId="2695591B" w14:textId="77777777" w:rsidR="0007220A" w:rsidRPr="00AB0B80" w:rsidRDefault="0007220A" w:rsidP="00EB37A9">
            <w:pPr>
              <w:tabs>
                <w:tab w:val="right" w:leader="dot" w:pos="9017"/>
              </w:tabs>
              <w:spacing w:after="0"/>
              <w:jc w:val="left"/>
              <w:rPr>
                <w:rFonts w:ascii="Arial" w:hAnsi="Arial" w:cs="Cambria"/>
                <w:b/>
                <w:bCs/>
                <w:caps/>
                <w:color w:val="365F91"/>
                <w:sz w:val="20"/>
                <w:szCs w:val="20"/>
              </w:rPr>
            </w:pPr>
            <w:r w:rsidRPr="000B7AF5">
              <w:rPr>
                <w:rFonts w:cs="Cambria"/>
                <w:b/>
                <w:bCs/>
                <w:caps/>
                <w:sz w:val="20"/>
                <w:szCs w:val="20"/>
              </w:rPr>
              <w:t>Protected areas</w:t>
            </w:r>
          </w:p>
        </w:tc>
      </w:tr>
      <w:tr w:rsidR="0007220A" w:rsidRPr="00D172BC" w14:paraId="701CF044" w14:textId="77777777" w:rsidTr="00EB37A9">
        <w:tc>
          <w:tcPr>
            <w:tcW w:w="4410" w:type="dxa"/>
          </w:tcPr>
          <w:p w14:paraId="6203403E" w14:textId="77777777" w:rsidR="0007220A" w:rsidRPr="00AB0B80" w:rsidRDefault="0007220A" w:rsidP="00EB37A9">
            <w:pPr>
              <w:spacing w:after="0"/>
              <w:rPr>
                <w:rFonts w:cs="Cambria"/>
                <w:sz w:val="20"/>
                <w:szCs w:val="20"/>
              </w:rPr>
            </w:pPr>
            <w:r w:rsidRPr="000B7AF5">
              <w:rPr>
                <w:rFonts w:cs="Cambria"/>
                <w:sz w:val="20"/>
                <w:szCs w:val="20"/>
              </w:rPr>
              <w:t xml:space="preserve">Law on </w:t>
            </w:r>
            <w:r w:rsidRPr="00AB0B80">
              <w:rPr>
                <w:rFonts w:cs="Cambria"/>
                <w:sz w:val="20"/>
                <w:szCs w:val="20"/>
              </w:rPr>
              <w:t>Special Protected Areas 1994 (</w:t>
            </w:r>
            <w:proofErr w:type="gramStart"/>
            <w:r w:rsidRPr="00AB0B80">
              <w:rPr>
                <w:rFonts w:cs="Cambria"/>
                <w:sz w:val="20"/>
                <w:szCs w:val="20"/>
              </w:rPr>
              <w:t>revised  2006</w:t>
            </w:r>
            <w:proofErr w:type="gramEnd"/>
            <w:r w:rsidRPr="00AB0B80">
              <w:rPr>
                <w:rFonts w:cs="Cambria"/>
                <w:sz w:val="20"/>
                <w:szCs w:val="20"/>
              </w:rPr>
              <w:t>)</w:t>
            </w:r>
          </w:p>
        </w:tc>
        <w:tc>
          <w:tcPr>
            <w:tcW w:w="2160" w:type="dxa"/>
          </w:tcPr>
          <w:p w14:paraId="31C46629" w14:textId="77777777" w:rsidR="0007220A" w:rsidRPr="00657495" w:rsidRDefault="0007220A" w:rsidP="00EB37A9">
            <w:pPr>
              <w:spacing w:after="0"/>
              <w:rPr>
                <w:rFonts w:cs="Cambria"/>
                <w:sz w:val="20"/>
                <w:szCs w:val="20"/>
              </w:rPr>
            </w:pPr>
            <w:r w:rsidRPr="00E81ADA">
              <w:rPr>
                <w:rFonts w:cs="Cambria"/>
                <w:sz w:val="20"/>
                <w:szCs w:val="20"/>
              </w:rPr>
              <w:t>Special Protected Area Administration (</w:t>
            </w:r>
            <w:r w:rsidRPr="00A85CFD">
              <w:rPr>
                <w:rFonts w:eastAsia="Times New Roman" w:cs="Cambria"/>
                <w:color w:val="000000"/>
                <w:sz w:val="20"/>
                <w:szCs w:val="20"/>
                <w:lang w:val="en-AU" w:eastAsia="en-AU"/>
              </w:rPr>
              <w:t>MEGD</w:t>
            </w:r>
            <w:r w:rsidRPr="00657495">
              <w:rPr>
                <w:rFonts w:cs="Cambria"/>
                <w:sz w:val="20"/>
                <w:szCs w:val="20"/>
              </w:rPr>
              <w:t>)</w:t>
            </w:r>
          </w:p>
        </w:tc>
        <w:tc>
          <w:tcPr>
            <w:tcW w:w="7866" w:type="dxa"/>
          </w:tcPr>
          <w:p w14:paraId="5690125A" w14:textId="77777777" w:rsidR="0007220A" w:rsidRPr="00E56BAE" w:rsidRDefault="0007220A" w:rsidP="00EB37A9">
            <w:pPr>
              <w:spacing w:after="0"/>
              <w:rPr>
                <w:rFonts w:cs="Cambria"/>
                <w:sz w:val="20"/>
                <w:szCs w:val="20"/>
              </w:rPr>
            </w:pPr>
            <w:r w:rsidRPr="00E56BAE">
              <w:rPr>
                <w:rFonts w:cs="Cambria"/>
                <w:sz w:val="20"/>
                <w:szCs w:val="20"/>
              </w:rPr>
              <w:t>Defines the property rights of households located in strictly protected areas.</w:t>
            </w:r>
          </w:p>
        </w:tc>
      </w:tr>
      <w:tr w:rsidR="0007220A" w:rsidRPr="00D172BC" w14:paraId="63CF6908" w14:textId="77777777" w:rsidTr="00EB37A9">
        <w:tc>
          <w:tcPr>
            <w:tcW w:w="4410" w:type="dxa"/>
          </w:tcPr>
          <w:p w14:paraId="213A5E49" w14:textId="77777777" w:rsidR="0007220A" w:rsidRPr="00AB0B80" w:rsidRDefault="0007220A" w:rsidP="00EB37A9">
            <w:pPr>
              <w:spacing w:after="0"/>
              <w:rPr>
                <w:rFonts w:cs="Cambria"/>
                <w:sz w:val="20"/>
                <w:szCs w:val="20"/>
              </w:rPr>
            </w:pPr>
            <w:r w:rsidRPr="000B7AF5">
              <w:rPr>
                <w:rFonts w:cs="Cambria"/>
                <w:sz w:val="20"/>
                <w:szCs w:val="20"/>
              </w:rPr>
              <w:t>Law on Buffer Zones 1997</w:t>
            </w:r>
            <w:r w:rsidRPr="00AB0B80">
              <w:rPr>
                <w:rFonts w:cs="Cambria"/>
                <w:sz w:val="20"/>
                <w:szCs w:val="20"/>
              </w:rPr>
              <w:t xml:space="preserve"> </w:t>
            </w:r>
          </w:p>
        </w:tc>
        <w:tc>
          <w:tcPr>
            <w:tcW w:w="2160" w:type="dxa"/>
          </w:tcPr>
          <w:p w14:paraId="573FDA7A" w14:textId="77777777" w:rsidR="0007220A" w:rsidRPr="00657495" w:rsidRDefault="0007220A" w:rsidP="00EB37A9">
            <w:pPr>
              <w:spacing w:after="0"/>
              <w:rPr>
                <w:rFonts w:cs="Cambria"/>
                <w:sz w:val="20"/>
                <w:szCs w:val="20"/>
              </w:rPr>
            </w:pPr>
            <w:r w:rsidRPr="00E81ADA">
              <w:rPr>
                <w:rFonts w:cs="Cambria"/>
                <w:sz w:val="20"/>
                <w:szCs w:val="20"/>
              </w:rPr>
              <w:t>Special Protected Area Administration (</w:t>
            </w:r>
            <w:r w:rsidRPr="00A85CFD">
              <w:rPr>
                <w:rFonts w:eastAsia="Times New Roman" w:cs="Cambria"/>
                <w:color w:val="000000"/>
                <w:sz w:val="20"/>
                <w:szCs w:val="20"/>
                <w:lang w:val="en-AU" w:eastAsia="en-AU"/>
              </w:rPr>
              <w:t>MEGD</w:t>
            </w:r>
            <w:r w:rsidRPr="00657495">
              <w:rPr>
                <w:rFonts w:cs="Cambria"/>
                <w:sz w:val="20"/>
                <w:szCs w:val="20"/>
              </w:rPr>
              <w:t>)</w:t>
            </w:r>
          </w:p>
        </w:tc>
        <w:tc>
          <w:tcPr>
            <w:tcW w:w="7866" w:type="dxa"/>
          </w:tcPr>
          <w:p w14:paraId="47AD70DB" w14:textId="77777777" w:rsidR="0007220A" w:rsidRPr="00E56BAE" w:rsidRDefault="0007220A" w:rsidP="00EB37A9">
            <w:pPr>
              <w:spacing w:after="0"/>
              <w:rPr>
                <w:rFonts w:cs="Cambria"/>
                <w:sz w:val="20"/>
                <w:szCs w:val="20"/>
              </w:rPr>
            </w:pPr>
            <w:r w:rsidRPr="00E56BAE">
              <w:rPr>
                <w:rFonts w:cs="Cambria"/>
                <w:sz w:val="20"/>
                <w:szCs w:val="20"/>
              </w:rPr>
              <w:t>Establishes buffer zones around protected areas.</w:t>
            </w:r>
          </w:p>
        </w:tc>
      </w:tr>
      <w:tr w:rsidR="0007220A" w:rsidRPr="00D172BC" w14:paraId="5F46E60F" w14:textId="77777777" w:rsidTr="00EB37A9">
        <w:tc>
          <w:tcPr>
            <w:tcW w:w="14436" w:type="dxa"/>
            <w:gridSpan w:val="3"/>
            <w:shd w:val="clear" w:color="auto" w:fill="DBE5F1"/>
          </w:tcPr>
          <w:p w14:paraId="26FD5231" w14:textId="77777777" w:rsidR="0007220A" w:rsidRPr="00AB0B80" w:rsidRDefault="0007220A" w:rsidP="00EB37A9">
            <w:pPr>
              <w:tabs>
                <w:tab w:val="right" w:leader="dot" w:pos="9017"/>
              </w:tabs>
              <w:spacing w:after="0"/>
              <w:ind w:left="360" w:hanging="360"/>
              <w:jc w:val="left"/>
              <w:rPr>
                <w:rFonts w:cs="Cambria"/>
                <w:b/>
                <w:bCs/>
                <w:caps/>
                <w:sz w:val="20"/>
                <w:szCs w:val="20"/>
              </w:rPr>
            </w:pPr>
            <w:r w:rsidRPr="000B7AF5">
              <w:rPr>
                <w:rFonts w:cs="Cambria"/>
                <w:b/>
                <w:bCs/>
                <w:caps/>
                <w:sz w:val="20"/>
                <w:szCs w:val="20"/>
              </w:rPr>
              <w:t>Environmental assessment</w:t>
            </w:r>
          </w:p>
        </w:tc>
      </w:tr>
      <w:tr w:rsidR="0007220A" w:rsidRPr="00D172BC" w14:paraId="2A147152" w14:textId="77777777" w:rsidTr="00EB37A9">
        <w:tc>
          <w:tcPr>
            <w:tcW w:w="4410" w:type="dxa"/>
          </w:tcPr>
          <w:p w14:paraId="3DF4B97F" w14:textId="77777777" w:rsidR="0007220A" w:rsidRPr="00E81ADA" w:rsidRDefault="0007220A" w:rsidP="00EB37A9">
            <w:pPr>
              <w:spacing w:after="0"/>
              <w:rPr>
                <w:rFonts w:cs="Cambria"/>
                <w:sz w:val="20"/>
                <w:szCs w:val="20"/>
              </w:rPr>
            </w:pPr>
            <w:r w:rsidRPr="000B7AF5">
              <w:rPr>
                <w:rFonts w:cs="Cambria"/>
                <w:sz w:val="20"/>
                <w:szCs w:val="20"/>
              </w:rPr>
              <w:t xml:space="preserve">Law on Environment Impact Assessment </w:t>
            </w:r>
            <w:r w:rsidRPr="00AB0B80">
              <w:rPr>
                <w:rFonts w:cs="Cambria"/>
                <w:sz w:val="20"/>
                <w:szCs w:val="20"/>
              </w:rPr>
              <w:t>2012 (am</w:t>
            </w:r>
            <w:r w:rsidRPr="00E81ADA">
              <w:rPr>
                <w:rFonts w:cs="Cambria"/>
                <w:sz w:val="20"/>
                <w:szCs w:val="20"/>
              </w:rPr>
              <w:t>ended)</w:t>
            </w:r>
          </w:p>
        </w:tc>
        <w:tc>
          <w:tcPr>
            <w:tcW w:w="2160" w:type="dxa"/>
          </w:tcPr>
          <w:p w14:paraId="707D1420" w14:textId="77777777" w:rsidR="0007220A" w:rsidRPr="00A85CFD" w:rsidRDefault="0007220A" w:rsidP="00EB37A9">
            <w:pPr>
              <w:spacing w:after="0"/>
              <w:rPr>
                <w:rFonts w:cs="Cambria"/>
                <w:sz w:val="20"/>
                <w:szCs w:val="20"/>
              </w:rPr>
            </w:pPr>
            <w:r w:rsidRPr="00A85CFD">
              <w:rPr>
                <w:rFonts w:cs="Cambria"/>
                <w:sz w:val="20"/>
                <w:szCs w:val="20"/>
              </w:rPr>
              <w:t xml:space="preserve">MEGD </w:t>
            </w:r>
          </w:p>
        </w:tc>
        <w:tc>
          <w:tcPr>
            <w:tcW w:w="7866" w:type="dxa"/>
          </w:tcPr>
          <w:p w14:paraId="097A0B69" w14:textId="77777777" w:rsidR="0007220A" w:rsidRPr="007D67C8" w:rsidRDefault="0007220A" w:rsidP="00EB37A9">
            <w:pPr>
              <w:spacing w:after="0"/>
              <w:rPr>
                <w:rFonts w:cs="Cambria"/>
                <w:sz w:val="20"/>
                <w:szCs w:val="20"/>
              </w:rPr>
            </w:pPr>
            <w:r w:rsidRPr="00E56BAE">
              <w:rPr>
                <w:rFonts w:cs="Cambria"/>
                <w:sz w:val="20"/>
                <w:szCs w:val="20"/>
              </w:rPr>
              <w:t>Ensures environmental impact assessment occurs at the start of a project (for</w:t>
            </w:r>
            <w:r w:rsidRPr="007D67C8">
              <w:rPr>
                <w:rFonts w:cs="Cambria"/>
                <w:sz w:val="20"/>
                <w:szCs w:val="20"/>
              </w:rPr>
              <w:t xml:space="preserve"> industrial, construction and natural resource projects). Ensure stakeholders engagement to the EIA.</w:t>
            </w:r>
          </w:p>
        </w:tc>
      </w:tr>
      <w:tr w:rsidR="0007220A" w:rsidRPr="00D172BC" w14:paraId="1B12AEC8" w14:textId="77777777" w:rsidTr="00EB37A9">
        <w:tc>
          <w:tcPr>
            <w:tcW w:w="14436" w:type="dxa"/>
            <w:gridSpan w:val="3"/>
            <w:shd w:val="clear" w:color="auto" w:fill="DBE5F1"/>
          </w:tcPr>
          <w:p w14:paraId="6D4C16C6" w14:textId="77777777" w:rsidR="0007220A" w:rsidRPr="00AB0B80" w:rsidRDefault="0007220A" w:rsidP="00EB37A9">
            <w:pPr>
              <w:tabs>
                <w:tab w:val="right" w:leader="dot" w:pos="9017"/>
              </w:tabs>
              <w:spacing w:after="0"/>
              <w:ind w:left="360" w:hanging="360"/>
              <w:jc w:val="left"/>
              <w:rPr>
                <w:rFonts w:cs="Cambria"/>
                <w:b/>
                <w:bCs/>
                <w:caps/>
                <w:sz w:val="20"/>
                <w:szCs w:val="20"/>
              </w:rPr>
            </w:pPr>
            <w:r w:rsidRPr="000B7AF5">
              <w:rPr>
                <w:rFonts w:cs="Cambria"/>
                <w:b/>
                <w:bCs/>
                <w:caps/>
                <w:sz w:val="20"/>
                <w:szCs w:val="20"/>
              </w:rPr>
              <w:t>Mining</w:t>
            </w:r>
          </w:p>
        </w:tc>
      </w:tr>
      <w:tr w:rsidR="0007220A" w:rsidRPr="00D172BC" w14:paraId="60855B89" w14:textId="77777777" w:rsidTr="00EB37A9">
        <w:tc>
          <w:tcPr>
            <w:tcW w:w="4410" w:type="dxa"/>
          </w:tcPr>
          <w:p w14:paraId="36C7E415" w14:textId="77777777" w:rsidR="0007220A" w:rsidRPr="00AB0B80" w:rsidRDefault="0007220A" w:rsidP="00EB37A9">
            <w:pPr>
              <w:spacing w:after="0"/>
              <w:rPr>
                <w:rFonts w:cs="Cambria"/>
                <w:sz w:val="20"/>
                <w:szCs w:val="20"/>
              </w:rPr>
            </w:pPr>
            <w:r w:rsidRPr="000B7AF5">
              <w:rPr>
                <w:rFonts w:cs="Cambria"/>
                <w:sz w:val="20"/>
                <w:szCs w:val="20"/>
              </w:rPr>
              <w:t>Minerals Law of Mongolia 2006</w:t>
            </w:r>
            <w:r w:rsidRPr="00AB0B80">
              <w:rPr>
                <w:rFonts w:cs="Cambria"/>
                <w:sz w:val="20"/>
                <w:szCs w:val="20"/>
              </w:rPr>
              <w:t xml:space="preserve"> (revised 2012)</w:t>
            </w:r>
          </w:p>
        </w:tc>
        <w:tc>
          <w:tcPr>
            <w:tcW w:w="2160" w:type="dxa"/>
          </w:tcPr>
          <w:p w14:paraId="2D85C0AA" w14:textId="77777777" w:rsidR="0007220A" w:rsidRPr="00E81ADA" w:rsidRDefault="0007220A" w:rsidP="00EB37A9">
            <w:pPr>
              <w:spacing w:after="0"/>
              <w:rPr>
                <w:rFonts w:cs="Cambria"/>
                <w:sz w:val="20"/>
                <w:szCs w:val="20"/>
              </w:rPr>
            </w:pPr>
            <w:r w:rsidRPr="00E81ADA">
              <w:rPr>
                <w:rFonts w:cs="Cambria"/>
                <w:sz w:val="20"/>
                <w:szCs w:val="20"/>
              </w:rPr>
              <w:t xml:space="preserve">MEGD </w:t>
            </w:r>
          </w:p>
        </w:tc>
        <w:tc>
          <w:tcPr>
            <w:tcW w:w="7866" w:type="dxa"/>
          </w:tcPr>
          <w:p w14:paraId="7F3CF4B9" w14:textId="77777777" w:rsidR="0007220A" w:rsidRPr="00E56BAE" w:rsidRDefault="0007220A" w:rsidP="00EB37A9">
            <w:pPr>
              <w:spacing w:after="0"/>
              <w:rPr>
                <w:rFonts w:cs="Cambria"/>
                <w:sz w:val="20"/>
                <w:szCs w:val="20"/>
              </w:rPr>
            </w:pPr>
            <w:r w:rsidRPr="00A85CFD">
              <w:rPr>
                <w:rFonts w:cs="Cambria"/>
                <w:sz w:val="20"/>
                <w:szCs w:val="20"/>
              </w:rPr>
              <w:t>Regulates the exploration and mining of minerals and to protect exploration areas and areas surrounding mining tenements. Ensure to review new EIA and enviro</w:t>
            </w:r>
            <w:r w:rsidRPr="00E56BAE">
              <w:rPr>
                <w:rFonts w:cs="Cambria"/>
                <w:sz w:val="20"/>
                <w:szCs w:val="20"/>
              </w:rPr>
              <w:t>nmental management plan and restore mining area after mining closing</w:t>
            </w:r>
            <w:proofErr w:type="gramStart"/>
            <w:r w:rsidRPr="00E56BAE">
              <w:rPr>
                <w:rFonts w:cs="Cambria"/>
                <w:sz w:val="20"/>
                <w:szCs w:val="20"/>
              </w:rPr>
              <w:t xml:space="preserve">.  </w:t>
            </w:r>
            <w:proofErr w:type="gramEnd"/>
          </w:p>
        </w:tc>
      </w:tr>
      <w:tr w:rsidR="0007220A" w:rsidRPr="00D172BC" w14:paraId="3AA9D9DB" w14:textId="77777777" w:rsidTr="00EB37A9">
        <w:tc>
          <w:tcPr>
            <w:tcW w:w="14436" w:type="dxa"/>
            <w:gridSpan w:val="3"/>
            <w:shd w:val="clear" w:color="auto" w:fill="DBE5F1"/>
          </w:tcPr>
          <w:p w14:paraId="279C8512" w14:textId="77777777" w:rsidR="0007220A" w:rsidRPr="00AB0B80" w:rsidRDefault="0007220A" w:rsidP="00EB37A9">
            <w:pPr>
              <w:spacing w:after="0"/>
              <w:rPr>
                <w:rFonts w:cs="Cambria"/>
                <w:b/>
                <w:sz w:val="20"/>
                <w:szCs w:val="20"/>
              </w:rPr>
            </w:pPr>
            <w:r w:rsidRPr="000B7AF5">
              <w:rPr>
                <w:rFonts w:cs="Cambria"/>
                <w:b/>
                <w:sz w:val="20"/>
                <w:szCs w:val="20"/>
              </w:rPr>
              <w:t xml:space="preserve">FISCAL MANAGEMENT AND ANTI-CORRUPTION </w:t>
            </w:r>
          </w:p>
        </w:tc>
      </w:tr>
      <w:tr w:rsidR="0007220A" w:rsidRPr="00D172BC" w14:paraId="3958DB34" w14:textId="77777777" w:rsidTr="00EB37A9">
        <w:tc>
          <w:tcPr>
            <w:tcW w:w="4410" w:type="dxa"/>
          </w:tcPr>
          <w:p w14:paraId="1F158A2D" w14:textId="053A2173" w:rsidR="0007220A" w:rsidRPr="00E81ADA" w:rsidRDefault="0007220A" w:rsidP="00EB37A9">
            <w:pPr>
              <w:spacing w:after="0"/>
              <w:rPr>
                <w:rFonts w:cs="Cambria"/>
                <w:sz w:val="20"/>
                <w:szCs w:val="20"/>
              </w:rPr>
            </w:pPr>
            <w:r w:rsidRPr="000B7AF5">
              <w:rPr>
                <w:rFonts w:cs="Cambria"/>
                <w:sz w:val="20"/>
                <w:szCs w:val="20"/>
              </w:rPr>
              <w:t>Fiscal Stability Law (20</w:t>
            </w:r>
            <w:r w:rsidRPr="00AB0B80">
              <w:rPr>
                <w:rFonts w:cs="Cambria"/>
                <w:sz w:val="20"/>
                <w:szCs w:val="20"/>
              </w:rPr>
              <w:t>10)</w:t>
            </w:r>
          </w:p>
        </w:tc>
        <w:tc>
          <w:tcPr>
            <w:tcW w:w="2160" w:type="dxa"/>
          </w:tcPr>
          <w:p w14:paraId="18629CF8" w14:textId="77777777" w:rsidR="0007220A" w:rsidRPr="00A85CFD" w:rsidRDefault="0007220A" w:rsidP="00EB37A9">
            <w:pPr>
              <w:spacing w:after="0"/>
              <w:rPr>
                <w:rFonts w:cs="Cambria"/>
                <w:sz w:val="20"/>
                <w:szCs w:val="20"/>
              </w:rPr>
            </w:pPr>
            <w:r w:rsidRPr="00A85CFD">
              <w:rPr>
                <w:rFonts w:cs="Cambria"/>
                <w:sz w:val="20"/>
                <w:szCs w:val="20"/>
              </w:rPr>
              <w:t xml:space="preserve">MF </w:t>
            </w:r>
          </w:p>
        </w:tc>
        <w:tc>
          <w:tcPr>
            <w:tcW w:w="7866" w:type="dxa"/>
          </w:tcPr>
          <w:p w14:paraId="1A2C878D" w14:textId="77777777" w:rsidR="0007220A" w:rsidRPr="00E56BAE" w:rsidRDefault="0007220A" w:rsidP="00EB37A9">
            <w:pPr>
              <w:spacing w:after="0"/>
              <w:rPr>
                <w:rFonts w:cs="Cambria"/>
                <w:sz w:val="20"/>
                <w:szCs w:val="20"/>
              </w:rPr>
            </w:pPr>
          </w:p>
        </w:tc>
      </w:tr>
      <w:tr w:rsidR="0007220A" w:rsidRPr="00D172BC" w14:paraId="3823A021" w14:textId="77777777" w:rsidTr="00EB37A9">
        <w:tc>
          <w:tcPr>
            <w:tcW w:w="4410" w:type="dxa"/>
          </w:tcPr>
          <w:p w14:paraId="3F9CD355" w14:textId="77777777" w:rsidR="0007220A" w:rsidRPr="00AB0B80" w:rsidRDefault="0007220A" w:rsidP="00EB37A9">
            <w:pPr>
              <w:spacing w:after="0"/>
              <w:rPr>
                <w:rFonts w:cs="Cambria"/>
                <w:sz w:val="20"/>
                <w:szCs w:val="20"/>
              </w:rPr>
            </w:pPr>
            <w:r w:rsidRPr="000B7AF5">
              <w:rPr>
                <w:rFonts w:cs="Cambria"/>
                <w:sz w:val="20"/>
                <w:szCs w:val="20"/>
              </w:rPr>
              <w:t xml:space="preserve">Law on Fiscal </w:t>
            </w:r>
            <w:r w:rsidRPr="00AB0B80">
              <w:rPr>
                <w:rFonts w:cs="Cambria"/>
                <w:sz w:val="20"/>
                <w:szCs w:val="20"/>
              </w:rPr>
              <w:t>Budget 2011 (revised 2012)</w:t>
            </w:r>
          </w:p>
        </w:tc>
        <w:tc>
          <w:tcPr>
            <w:tcW w:w="2160" w:type="dxa"/>
          </w:tcPr>
          <w:p w14:paraId="7E644775" w14:textId="77777777" w:rsidR="0007220A" w:rsidRPr="00E81ADA" w:rsidRDefault="0007220A" w:rsidP="00EB37A9">
            <w:pPr>
              <w:spacing w:after="0"/>
              <w:rPr>
                <w:rFonts w:cs="Cambria"/>
                <w:sz w:val="20"/>
                <w:szCs w:val="20"/>
              </w:rPr>
            </w:pPr>
            <w:r w:rsidRPr="00E81ADA">
              <w:rPr>
                <w:rFonts w:cs="Cambria"/>
                <w:sz w:val="20"/>
                <w:szCs w:val="20"/>
              </w:rPr>
              <w:t xml:space="preserve">MF </w:t>
            </w:r>
          </w:p>
        </w:tc>
        <w:tc>
          <w:tcPr>
            <w:tcW w:w="7866" w:type="dxa"/>
          </w:tcPr>
          <w:p w14:paraId="68163CB3" w14:textId="77777777" w:rsidR="0007220A" w:rsidRPr="00A85CFD" w:rsidRDefault="0007220A" w:rsidP="00EB37A9">
            <w:pPr>
              <w:spacing w:after="0"/>
              <w:rPr>
                <w:rFonts w:cs="Cambria"/>
                <w:sz w:val="20"/>
                <w:szCs w:val="20"/>
              </w:rPr>
            </w:pPr>
          </w:p>
        </w:tc>
      </w:tr>
      <w:tr w:rsidR="0007220A" w:rsidRPr="00D172BC" w14:paraId="26E4234C" w14:textId="77777777" w:rsidTr="00EB37A9">
        <w:tc>
          <w:tcPr>
            <w:tcW w:w="4410" w:type="dxa"/>
          </w:tcPr>
          <w:p w14:paraId="49C2EA8E" w14:textId="77777777" w:rsidR="0007220A" w:rsidRPr="00AB0B80" w:rsidRDefault="0007220A" w:rsidP="00EB37A9">
            <w:pPr>
              <w:spacing w:after="0"/>
              <w:rPr>
                <w:rFonts w:cs="Cambria"/>
                <w:sz w:val="20"/>
                <w:szCs w:val="20"/>
              </w:rPr>
            </w:pPr>
            <w:r w:rsidRPr="000B7AF5">
              <w:rPr>
                <w:rFonts w:cs="Cambria"/>
                <w:sz w:val="20"/>
                <w:szCs w:val="20"/>
              </w:rPr>
              <w:t>Law on Special Funds of the Government 2006 (</w:t>
            </w:r>
            <w:r w:rsidRPr="00AB0B80">
              <w:rPr>
                <w:rFonts w:cs="Cambria"/>
                <w:sz w:val="20"/>
                <w:szCs w:val="20"/>
              </w:rPr>
              <w:t>revised 2011)</w:t>
            </w:r>
          </w:p>
        </w:tc>
        <w:tc>
          <w:tcPr>
            <w:tcW w:w="2160" w:type="dxa"/>
          </w:tcPr>
          <w:p w14:paraId="55AD17E3" w14:textId="77777777" w:rsidR="0007220A" w:rsidRPr="00E81ADA" w:rsidRDefault="0007220A" w:rsidP="00EB37A9">
            <w:pPr>
              <w:spacing w:after="0"/>
              <w:rPr>
                <w:rFonts w:cs="Cambria"/>
                <w:sz w:val="20"/>
                <w:szCs w:val="20"/>
              </w:rPr>
            </w:pPr>
          </w:p>
        </w:tc>
        <w:tc>
          <w:tcPr>
            <w:tcW w:w="7866" w:type="dxa"/>
          </w:tcPr>
          <w:p w14:paraId="6C7A322F" w14:textId="77777777" w:rsidR="0007220A" w:rsidRPr="00A85CFD" w:rsidRDefault="0007220A" w:rsidP="00EB37A9">
            <w:pPr>
              <w:spacing w:after="0"/>
              <w:rPr>
                <w:rFonts w:cs="Cambria"/>
                <w:sz w:val="20"/>
                <w:szCs w:val="20"/>
              </w:rPr>
            </w:pPr>
          </w:p>
        </w:tc>
      </w:tr>
      <w:tr w:rsidR="0007220A" w:rsidRPr="00D172BC" w14:paraId="72F5C64E" w14:textId="77777777" w:rsidTr="00EB37A9">
        <w:tc>
          <w:tcPr>
            <w:tcW w:w="4410" w:type="dxa"/>
          </w:tcPr>
          <w:p w14:paraId="192AD595" w14:textId="77777777" w:rsidR="0007220A" w:rsidRPr="00AB0B80" w:rsidRDefault="0007220A" w:rsidP="00EB37A9">
            <w:pPr>
              <w:spacing w:after="0"/>
              <w:rPr>
                <w:rFonts w:cs="Cambria"/>
                <w:sz w:val="20"/>
                <w:szCs w:val="20"/>
              </w:rPr>
            </w:pPr>
            <w:r w:rsidRPr="000B7AF5">
              <w:rPr>
                <w:rFonts w:cs="Cambria"/>
                <w:sz w:val="20"/>
                <w:szCs w:val="20"/>
              </w:rPr>
              <w:t>Law on Anti-Corruption 2006</w:t>
            </w:r>
          </w:p>
        </w:tc>
        <w:tc>
          <w:tcPr>
            <w:tcW w:w="2160" w:type="dxa"/>
          </w:tcPr>
          <w:p w14:paraId="1B5066BC" w14:textId="77777777" w:rsidR="0007220A" w:rsidRPr="00E81ADA" w:rsidRDefault="0007220A" w:rsidP="00EB37A9">
            <w:pPr>
              <w:spacing w:after="0"/>
              <w:rPr>
                <w:rFonts w:cs="Cambria"/>
                <w:sz w:val="20"/>
                <w:szCs w:val="20"/>
              </w:rPr>
            </w:pPr>
            <w:r w:rsidRPr="00E81ADA">
              <w:rPr>
                <w:rFonts w:cs="Cambria"/>
                <w:sz w:val="20"/>
                <w:szCs w:val="20"/>
              </w:rPr>
              <w:t>IAACM</w:t>
            </w:r>
          </w:p>
        </w:tc>
        <w:tc>
          <w:tcPr>
            <w:tcW w:w="7866" w:type="dxa"/>
          </w:tcPr>
          <w:p w14:paraId="7681F736" w14:textId="77777777" w:rsidR="0007220A" w:rsidRPr="00A85CFD" w:rsidRDefault="0007220A" w:rsidP="00EB37A9">
            <w:pPr>
              <w:spacing w:after="0"/>
              <w:rPr>
                <w:rFonts w:cs="Cambria"/>
                <w:sz w:val="20"/>
                <w:szCs w:val="20"/>
              </w:rPr>
            </w:pPr>
          </w:p>
        </w:tc>
      </w:tr>
      <w:tr w:rsidR="0007220A" w:rsidRPr="00D172BC" w14:paraId="7171D569" w14:textId="77777777" w:rsidTr="00EB37A9">
        <w:tc>
          <w:tcPr>
            <w:tcW w:w="4410" w:type="dxa"/>
          </w:tcPr>
          <w:p w14:paraId="59C5898F" w14:textId="77777777" w:rsidR="0007220A" w:rsidRPr="00AB0B80" w:rsidRDefault="0007220A" w:rsidP="00EB37A9">
            <w:pPr>
              <w:spacing w:after="0"/>
              <w:rPr>
                <w:rFonts w:cs="Cambria"/>
                <w:sz w:val="20"/>
                <w:szCs w:val="20"/>
              </w:rPr>
            </w:pPr>
            <w:r w:rsidRPr="000B7AF5">
              <w:rPr>
                <w:rFonts w:cs="Cambria"/>
                <w:sz w:val="20"/>
                <w:szCs w:val="20"/>
              </w:rPr>
              <w:t xml:space="preserve">Law on Human </w:t>
            </w:r>
            <w:r w:rsidRPr="00AB0B80">
              <w:rPr>
                <w:rFonts w:cs="Cambria"/>
                <w:sz w:val="20"/>
                <w:szCs w:val="20"/>
              </w:rPr>
              <w:t>Development Fund 2009 (revised 2012)</w:t>
            </w:r>
          </w:p>
        </w:tc>
        <w:tc>
          <w:tcPr>
            <w:tcW w:w="2160" w:type="dxa"/>
          </w:tcPr>
          <w:p w14:paraId="0A3B0A18" w14:textId="77777777" w:rsidR="0007220A" w:rsidRPr="00A85CFD" w:rsidRDefault="0007220A" w:rsidP="00EB37A9">
            <w:pPr>
              <w:spacing w:after="0"/>
              <w:rPr>
                <w:rFonts w:cs="Cambria"/>
                <w:sz w:val="20"/>
                <w:szCs w:val="20"/>
              </w:rPr>
            </w:pPr>
            <w:r w:rsidRPr="00E81ADA">
              <w:rPr>
                <w:rFonts w:cs="Cambria"/>
                <w:sz w:val="20"/>
                <w:szCs w:val="20"/>
              </w:rPr>
              <w:t>MF and MP</w:t>
            </w:r>
            <w:r w:rsidRPr="00A85CFD">
              <w:rPr>
                <w:rFonts w:cs="Cambria"/>
                <w:sz w:val="20"/>
                <w:szCs w:val="20"/>
              </w:rPr>
              <w:t>DWP</w:t>
            </w:r>
          </w:p>
        </w:tc>
        <w:tc>
          <w:tcPr>
            <w:tcW w:w="7866" w:type="dxa"/>
          </w:tcPr>
          <w:p w14:paraId="15FEF7B7" w14:textId="77777777" w:rsidR="0007220A" w:rsidRPr="007D67C8" w:rsidRDefault="0007220A" w:rsidP="00EB37A9">
            <w:pPr>
              <w:spacing w:after="0"/>
              <w:rPr>
                <w:rFonts w:cs="Cambria"/>
                <w:sz w:val="20"/>
                <w:szCs w:val="20"/>
              </w:rPr>
            </w:pPr>
            <w:r w:rsidRPr="00E56BAE">
              <w:rPr>
                <w:rFonts w:cs="Cambria"/>
                <w:sz w:val="20"/>
                <w:szCs w:val="20"/>
              </w:rPr>
              <w:t xml:space="preserve">Is likely to provide lessons for the management of REDD+ revenues from the initiative </w:t>
            </w:r>
            <w:r w:rsidRPr="007D67C8">
              <w:rPr>
                <w:rFonts w:cs="Cambria"/>
                <w:sz w:val="20"/>
                <w:szCs w:val="20"/>
              </w:rPr>
              <w:t>to establish a transparent and effective sovereign wealth fund,</w:t>
            </w:r>
          </w:p>
        </w:tc>
      </w:tr>
      <w:tr w:rsidR="0007220A" w:rsidRPr="00D172BC" w14:paraId="74026269" w14:textId="77777777" w:rsidTr="00EB37A9">
        <w:tc>
          <w:tcPr>
            <w:tcW w:w="4410" w:type="dxa"/>
          </w:tcPr>
          <w:p w14:paraId="3715043F" w14:textId="77777777" w:rsidR="0007220A" w:rsidRPr="00E81ADA" w:rsidRDefault="0007220A" w:rsidP="00EB37A9">
            <w:pPr>
              <w:spacing w:after="0"/>
              <w:rPr>
                <w:rFonts w:cs="Cambria"/>
                <w:sz w:val="20"/>
                <w:szCs w:val="20"/>
              </w:rPr>
            </w:pPr>
            <w:r w:rsidRPr="000B7AF5">
              <w:rPr>
                <w:rFonts w:cs="Cambria"/>
                <w:sz w:val="20"/>
                <w:szCs w:val="20"/>
              </w:rPr>
              <w:t>Law on the Regulation of Public and Private Interests a</w:t>
            </w:r>
            <w:r w:rsidRPr="00AB0B80">
              <w:rPr>
                <w:rFonts w:cs="Cambria"/>
                <w:sz w:val="20"/>
                <w:szCs w:val="20"/>
              </w:rPr>
              <w:t>nd Prevention of Conflict of Interests in Publ</w:t>
            </w:r>
            <w:r w:rsidRPr="00E81ADA">
              <w:rPr>
                <w:rFonts w:cs="Cambria"/>
                <w:sz w:val="20"/>
                <w:szCs w:val="20"/>
              </w:rPr>
              <w:t>ic Service 2012 (passed January 2012)</w:t>
            </w:r>
          </w:p>
        </w:tc>
        <w:tc>
          <w:tcPr>
            <w:tcW w:w="2160" w:type="dxa"/>
          </w:tcPr>
          <w:p w14:paraId="3C50BC54" w14:textId="77777777" w:rsidR="0007220A" w:rsidRPr="00A85CFD" w:rsidRDefault="0007220A" w:rsidP="00EB37A9">
            <w:pPr>
              <w:spacing w:after="0"/>
              <w:rPr>
                <w:rFonts w:cs="Cambria"/>
                <w:sz w:val="20"/>
                <w:szCs w:val="20"/>
              </w:rPr>
            </w:pPr>
          </w:p>
        </w:tc>
        <w:tc>
          <w:tcPr>
            <w:tcW w:w="7866" w:type="dxa"/>
          </w:tcPr>
          <w:p w14:paraId="0055BB63" w14:textId="77777777" w:rsidR="0007220A" w:rsidRPr="00E56BAE" w:rsidRDefault="0007220A" w:rsidP="00EB37A9">
            <w:pPr>
              <w:spacing w:after="0"/>
              <w:rPr>
                <w:rFonts w:cs="Cambria"/>
                <w:sz w:val="20"/>
                <w:szCs w:val="20"/>
              </w:rPr>
            </w:pPr>
          </w:p>
        </w:tc>
      </w:tr>
    </w:tbl>
    <w:p w14:paraId="1A863EC0" w14:textId="77777777" w:rsidR="0007220A" w:rsidRDefault="0007220A" w:rsidP="000B7AF5"/>
    <w:p w14:paraId="2B21FD21" w14:textId="77777777" w:rsidR="0007220A" w:rsidRDefault="0007220A" w:rsidP="006306CA">
      <w:pPr>
        <w:pStyle w:val="Heading2"/>
      </w:pPr>
      <w:r>
        <w:br w:type="page"/>
      </w:r>
      <w:bookmarkStart w:id="492" w:name="_Toc317870877"/>
      <w:bookmarkStart w:id="493" w:name="_Toc356377091"/>
      <w:bookmarkStart w:id="494" w:name="_Toc385337326"/>
      <w:bookmarkStart w:id="495" w:name="_Toc386789974"/>
      <w:r>
        <w:lastRenderedPageBreak/>
        <w:t>Annex 2a-4</w:t>
      </w:r>
      <w:r w:rsidRPr="00836BD6">
        <w:t xml:space="preserve">: International treaties </w:t>
      </w:r>
      <w:r>
        <w:t>R</w:t>
      </w:r>
      <w:r w:rsidRPr="00836BD6">
        <w:t xml:space="preserve">elevant to REDD+ </w:t>
      </w:r>
      <w:r>
        <w:t>and R</w:t>
      </w:r>
      <w:r w:rsidRPr="00836BD6">
        <w:t>atified by Mongolia</w:t>
      </w:r>
      <w:bookmarkEnd w:id="492"/>
      <w:bookmarkEnd w:id="493"/>
      <w:bookmarkEnd w:id="494"/>
      <w:bookmarkEnd w:id="495"/>
    </w:p>
    <w:tbl>
      <w:tblPr>
        <w:tblW w:w="14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2160"/>
        <w:gridCol w:w="906"/>
        <w:gridCol w:w="6784"/>
      </w:tblGrid>
      <w:tr w:rsidR="0007220A" w:rsidRPr="006A5FCA" w14:paraId="0B808466" w14:textId="77777777" w:rsidTr="006557E5">
        <w:trPr>
          <w:trHeight w:val="398"/>
          <w:tblHeader/>
        </w:trPr>
        <w:tc>
          <w:tcPr>
            <w:tcW w:w="4950" w:type="dxa"/>
            <w:shd w:val="clear" w:color="auto" w:fill="B8CCE4"/>
          </w:tcPr>
          <w:p w14:paraId="51F8A95D" w14:textId="77777777" w:rsidR="0007220A" w:rsidRPr="006A5FCA" w:rsidRDefault="0007220A" w:rsidP="00204A10">
            <w:pPr>
              <w:spacing w:after="0"/>
              <w:rPr>
                <w:rFonts w:cs="Calibri"/>
                <w:b/>
                <w:sz w:val="20"/>
                <w:szCs w:val="20"/>
                <w:lang w:eastAsia="nl-NL"/>
              </w:rPr>
            </w:pPr>
            <w:r w:rsidRPr="006A5FCA">
              <w:rPr>
                <w:rFonts w:cs="Calibri"/>
                <w:b/>
                <w:sz w:val="20"/>
                <w:szCs w:val="20"/>
                <w:lang w:eastAsia="nl-NL"/>
              </w:rPr>
              <w:t>Treaty / Convention</w:t>
            </w:r>
          </w:p>
        </w:tc>
        <w:tc>
          <w:tcPr>
            <w:tcW w:w="2160" w:type="dxa"/>
            <w:shd w:val="clear" w:color="auto" w:fill="B8CCE4"/>
          </w:tcPr>
          <w:p w14:paraId="4B862E79" w14:textId="77777777" w:rsidR="0007220A" w:rsidRPr="006A5FCA" w:rsidRDefault="0007220A" w:rsidP="00204A10">
            <w:pPr>
              <w:spacing w:after="0"/>
              <w:jc w:val="left"/>
              <w:rPr>
                <w:rFonts w:cs="Calibri"/>
                <w:b/>
                <w:sz w:val="20"/>
                <w:szCs w:val="20"/>
                <w:lang w:eastAsia="nl-NL"/>
              </w:rPr>
            </w:pPr>
            <w:r w:rsidRPr="006A5FCA">
              <w:rPr>
                <w:rFonts w:cs="Calibri"/>
                <w:b/>
                <w:sz w:val="20"/>
                <w:szCs w:val="20"/>
                <w:lang w:eastAsia="nl-NL"/>
              </w:rPr>
              <w:t>Date of ratification (Acceptance, approval)</w:t>
            </w:r>
          </w:p>
        </w:tc>
        <w:tc>
          <w:tcPr>
            <w:tcW w:w="0" w:type="auto"/>
            <w:shd w:val="clear" w:color="auto" w:fill="B8CCE4"/>
          </w:tcPr>
          <w:p w14:paraId="75B1C20D" w14:textId="77777777" w:rsidR="0007220A" w:rsidRPr="006A5FCA" w:rsidRDefault="0007220A" w:rsidP="00204A10">
            <w:pPr>
              <w:spacing w:after="0"/>
              <w:rPr>
                <w:rFonts w:cs="Calibri"/>
                <w:b/>
                <w:sz w:val="20"/>
                <w:szCs w:val="20"/>
                <w:lang w:eastAsia="nl-NL"/>
              </w:rPr>
            </w:pPr>
            <w:r w:rsidRPr="006A5FCA">
              <w:rPr>
                <w:rFonts w:cs="Calibri"/>
                <w:b/>
                <w:sz w:val="20"/>
                <w:szCs w:val="20"/>
                <w:lang w:eastAsia="nl-NL"/>
              </w:rPr>
              <w:t>Focal point</w:t>
            </w:r>
          </w:p>
        </w:tc>
        <w:tc>
          <w:tcPr>
            <w:tcW w:w="0" w:type="auto"/>
            <w:shd w:val="clear" w:color="auto" w:fill="B8CCE4"/>
          </w:tcPr>
          <w:p w14:paraId="3F6E74B8" w14:textId="77777777" w:rsidR="0007220A" w:rsidRPr="006A5FCA" w:rsidRDefault="0007220A" w:rsidP="00204A10">
            <w:pPr>
              <w:spacing w:after="0"/>
              <w:rPr>
                <w:rFonts w:cs="Calibri"/>
                <w:b/>
                <w:sz w:val="20"/>
                <w:szCs w:val="20"/>
                <w:lang w:eastAsia="nl-NL"/>
              </w:rPr>
            </w:pPr>
            <w:r w:rsidRPr="006A5FCA">
              <w:rPr>
                <w:rFonts w:cs="Calibri"/>
                <w:b/>
                <w:sz w:val="20"/>
                <w:szCs w:val="20"/>
                <w:lang w:eastAsia="nl-NL"/>
              </w:rPr>
              <w:t>Legislation enacting treaty obligations, reports and policy documents</w:t>
            </w:r>
          </w:p>
        </w:tc>
      </w:tr>
      <w:tr w:rsidR="0007220A" w:rsidRPr="006A5FCA" w14:paraId="010C8336" w14:textId="77777777" w:rsidTr="006557E5">
        <w:trPr>
          <w:trHeight w:val="182"/>
        </w:trPr>
        <w:tc>
          <w:tcPr>
            <w:tcW w:w="14800" w:type="dxa"/>
            <w:gridSpan w:val="4"/>
            <w:shd w:val="clear" w:color="auto" w:fill="DBE5F1"/>
          </w:tcPr>
          <w:p w14:paraId="5C63F074" w14:textId="77777777" w:rsidR="0007220A" w:rsidRPr="006A5FCA" w:rsidRDefault="0007220A" w:rsidP="00204A10">
            <w:pPr>
              <w:spacing w:after="0"/>
              <w:rPr>
                <w:rFonts w:cs="Calibri"/>
                <w:b/>
                <w:sz w:val="20"/>
                <w:szCs w:val="20"/>
                <w:lang w:eastAsia="nl-NL"/>
              </w:rPr>
            </w:pPr>
            <w:r w:rsidRPr="006A5FCA">
              <w:rPr>
                <w:rFonts w:cs="Calibri"/>
                <w:b/>
                <w:sz w:val="20"/>
                <w:szCs w:val="20"/>
                <w:lang w:eastAsia="nl-NL"/>
              </w:rPr>
              <w:t>Climate change</w:t>
            </w:r>
          </w:p>
        </w:tc>
      </w:tr>
      <w:tr w:rsidR="0007220A" w:rsidRPr="006A5FCA" w14:paraId="28AC8EA5" w14:textId="77777777" w:rsidTr="006557E5">
        <w:tc>
          <w:tcPr>
            <w:tcW w:w="4950" w:type="dxa"/>
          </w:tcPr>
          <w:p w14:paraId="581265C3"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United Nations Convention on Climate Change 1992</w:t>
            </w:r>
          </w:p>
        </w:tc>
        <w:tc>
          <w:tcPr>
            <w:tcW w:w="2160" w:type="dxa"/>
          </w:tcPr>
          <w:p w14:paraId="54D6DE0E"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1994</w:t>
            </w:r>
          </w:p>
        </w:tc>
        <w:tc>
          <w:tcPr>
            <w:tcW w:w="0" w:type="auto"/>
          </w:tcPr>
          <w:p w14:paraId="521199D3" w14:textId="77777777" w:rsidR="0007220A" w:rsidRPr="006A5FCA" w:rsidRDefault="0007220A" w:rsidP="007B11F8">
            <w:pPr>
              <w:spacing w:after="0"/>
              <w:rPr>
                <w:rFonts w:cs="Calibri"/>
                <w:sz w:val="20"/>
                <w:szCs w:val="20"/>
                <w:lang w:eastAsia="nl-NL"/>
              </w:rPr>
            </w:pPr>
            <w:r w:rsidRPr="006A5FCA">
              <w:rPr>
                <w:rFonts w:eastAsia="Times New Roman" w:cs="Calibri"/>
                <w:color w:val="000000"/>
                <w:sz w:val="20"/>
                <w:szCs w:val="20"/>
                <w:lang w:val="en-AU" w:eastAsia="en-AU"/>
              </w:rPr>
              <w:t>MEGD</w:t>
            </w:r>
          </w:p>
        </w:tc>
        <w:tc>
          <w:tcPr>
            <w:tcW w:w="0" w:type="auto"/>
          </w:tcPr>
          <w:p w14:paraId="08470C39" w14:textId="27620050" w:rsidR="0007220A" w:rsidRPr="006A5FCA" w:rsidRDefault="0007220A" w:rsidP="00970419">
            <w:pPr>
              <w:spacing w:after="0"/>
              <w:rPr>
                <w:rFonts w:cs="Calibri"/>
                <w:sz w:val="20"/>
                <w:szCs w:val="20"/>
                <w:lang w:eastAsia="nl-NL"/>
              </w:rPr>
            </w:pPr>
            <w:r w:rsidRPr="006A5FCA">
              <w:rPr>
                <w:rFonts w:cs="Calibri"/>
                <w:sz w:val="20"/>
                <w:szCs w:val="20"/>
                <w:lang w:eastAsia="nl-NL"/>
              </w:rPr>
              <w:t xml:space="preserve">Second National Communication on Climate Change (2010); </w:t>
            </w:r>
            <w:r w:rsidRPr="006A5FCA">
              <w:rPr>
                <w:rFonts w:cs="Calibri"/>
                <w:sz w:val="20"/>
                <w:szCs w:val="20"/>
              </w:rPr>
              <w:t>Mongolia’s Assessment Report on Climate Change (2009); National Action Programme on Climate Change</w:t>
            </w:r>
          </w:p>
        </w:tc>
      </w:tr>
      <w:tr w:rsidR="0007220A" w:rsidRPr="006A5FCA" w14:paraId="621560D0" w14:textId="77777777" w:rsidTr="006557E5">
        <w:tc>
          <w:tcPr>
            <w:tcW w:w="4950" w:type="dxa"/>
          </w:tcPr>
          <w:p w14:paraId="7EE922A9"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Kyoto Protocol 1997</w:t>
            </w:r>
          </w:p>
        </w:tc>
        <w:tc>
          <w:tcPr>
            <w:tcW w:w="2160" w:type="dxa"/>
          </w:tcPr>
          <w:p w14:paraId="50E39B9D" w14:textId="77777777" w:rsidR="0007220A" w:rsidRPr="006A5FCA" w:rsidRDefault="0007220A" w:rsidP="007B11F8">
            <w:pPr>
              <w:spacing w:after="0"/>
              <w:rPr>
                <w:rFonts w:cs="Calibri"/>
                <w:sz w:val="20"/>
                <w:szCs w:val="20"/>
                <w:lang w:eastAsia="nl-NL"/>
              </w:rPr>
            </w:pPr>
          </w:p>
        </w:tc>
        <w:tc>
          <w:tcPr>
            <w:tcW w:w="0" w:type="auto"/>
          </w:tcPr>
          <w:p w14:paraId="46D5B75E" w14:textId="77777777" w:rsidR="0007220A" w:rsidRPr="006A5FCA" w:rsidRDefault="0007220A" w:rsidP="007B11F8">
            <w:pPr>
              <w:spacing w:after="0"/>
              <w:rPr>
                <w:rFonts w:cs="Calibri"/>
                <w:sz w:val="20"/>
                <w:szCs w:val="20"/>
                <w:lang w:eastAsia="nl-NL"/>
              </w:rPr>
            </w:pPr>
            <w:r w:rsidRPr="006A5FCA">
              <w:rPr>
                <w:rFonts w:eastAsia="Times New Roman" w:cs="Calibri"/>
                <w:color w:val="000000"/>
                <w:sz w:val="20"/>
                <w:szCs w:val="20"/>
                <w:lang w:val="en-AU" w:eastAsia="en-AU"/>
              </w:rPr>
              <w:t>MEGD</w:t>
            </w:r>
          </w:p>
        </w:tc>
        <w:tc>
          <w:tcPr>
            <w:tcW w:w="0" w:type="auto"/>
          </w:tcPr>
          <w:p w14:paraId="0FE8691E" w14:textId="77777777" w:rsidR="0007220A" w:rsidRPr="006A5FCA" w:rsidRDefault="0007220A" w:rsidP="007B11F8">
            <w:pPr>
              <w:spacing w:after="0"/>
              <w:rPr>
                <w:rFonts w:cs="Calibri"/>
                <w:sz w:val="20"/>
                <w:szCs w:val="20"/>
                <w:lang w:eastAsia="nl-NL"/>
              </w:rPr>
            </w:pPr>
          </w:p>
        </w:tc>
      </w:tr>
      <w:tr w:rsidR="0007220A" w:rsidRPr="006A5FCA" w14:paraId="71602578" w14:textId="77777777" w:rsidTr="006557E5">
        <w:tc>
          <w:tcPr>
            <w:tcW w:w="14800" w:type="dxa"/>
            <w:gridSpan w:val="4"/>
            <w:shd w:val="clear" w:color="auto" w:fill="DBE5F1"/>
          </w:tcPr>
          <w:p w14:paraId="692FFF40" w14:textId="27E046BB" w:rsidR="0007220A" w:rsidRPr="006A5FCA" w:rsidRDefault="0007220A" w:rsidP="007B11F8">
            <w:pPr>
              <w:spacing w:after="0"/>
              <w:rPr>
                <w:rFonts w:cs="Calibri"/>
                <w:b/>
                <w:sz w:val="20"/>
                <w:szCs w:val="20"/>
                <w:lang w:eastAsia="nl-NL"/>
              </w:rPr>
            </w:pPr>
            <w:r w:rsidRPr="006A5FCA">
              <w:rPr>
                <w:rFonts w:cs="Calibri"/>
                <w:b/>
                <w:sz w:val="20"/>
                <w:szCs w:val="20"/>
                <w:lang w:eastAsia="nl-NL"/>
              </w:rPr>
              <w:t>Environment</w:t>
            </w:r>
          </w:p>
        </w:tc>
      </w:tr>
      <w:tr w:rsidR="0007220A" w:rsidRPr="006A5FCA" w14:paraId="03F6B500" w14:textId="77777777" w:rsidTr="006557E5">
        <w:tc>
          <w:tcPr>
            <w:tcW w:w="4950" w:type="dxa"/>
          </w:tcPr>
          <w:p w14:paraId="108A6A07"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Biological Diversity 1992</w:t>
            </w:r>
          </w:p>
        </w:tc>
        <w:tc>
          <w:tcPr>
            <w:tcW w:w="2160" w:type="dxa"/>
          </w:tcPr>
          <w:p w14:paraId="291244B8"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1993</w:t>
            </w:r>
          </w:p>
        </w:tc>
        <w:tc>
          <w:tcPr>
            <w:tcW w:w="0" w:type="auto"/>
          </w:tcPr>
          <w:p w14:paraId="3CE306D5" w14:textId="77777777" w:rsidR="0007220A" w:rsidRPr="006A5FCA" w:rsidRDefault="0007220A" w:rsidP="007B11F8">
            <w:pPr>
              <w:spacing w:after="0"/>
              <w:rPr>
                <w:rFonts w:cs="Calibri"/>
                <w:sz w:val="20"/>
                <w:szCs w:val="20"/>
                <w:lang w:eastAsia="nl-NL"/>
              </w:rPr>
            </w:pPr>
          </w:p>
        </w:tc>
        <w:tc>
          <w:tcPr>
            <w:tcW w:w="0" w:type="auto"/>
          </w:tcPr>
          <w:p w14:paraId="6C89F7DC"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Fourth National Report on Implementation of Convention on Biodiversity Diversity (2009); Biodiversity Conservation Action Plan (1996)</w:t>
            </w:r>
          </w:p>
        </w:tc>
      </w:tr>
      <w:tr w:rsidR="0007220A" w:rsidRPr="006A5FCA" w14:paraId="2607D24B" w14:textId="77777777" w:rsidTr="006557E5">
        <w:tc>
          <w:tcPr>
            <w:tcW w:w="4950" w:type="dxa"/>
          </w:tcPr>
          <w:p w14:paraId="2A8A8111"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Combating Desertification</w:t>
            </w:r>
          </w:p>
        </w:tc>
        <w:tc>
          <w:tcPr>
            <w:tcW w:w="2160" w:type="dxa"/>
          </w:tcPr>
          <w:p w14:paraId="1E862845"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1996</w:t>
            </w:r>
          </w:p>
        </w:tc>
        <w:tc>
          <w:tcPr>
            <w:tcW w:w="0" w:type="auto"/>
          </w:tcPr>
          <w:p w14:paraId="1BC3904C" w14:textId="77777777" w:rsidR="0007220A" w:rsidRPr="006A5FCA" w:rsidRDefault="0007220A" w:rsidP="007B11F8">
            <w:pPr>
              <w:spacing w:after="0"/>
              <w:rPr>
                <w:rFonts w:cs="Calibri"/>
                <w:sz w:val="20"/>
                <w:szCs w:val="20"/>
                <w:lang w:eastAsia="nl-NL"/>
              </w:rPr>
            </w:pPr>
          </w:p>
        </w:tc>
        <w:tc>
          <w:tcPr>
            <w:tcW w:w="0" w:type="auto"/>
          </w:tcPr>
          <w:p w14:paraId="3883740C"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National Plan of Action to Combat Desertification</w:t>
            </w:r>
          </w:p>
        </w:tc>
      </w:tr>
      <w:tr w:rsidR="0007220A" w:rsidRPr="006A5FCA" w14:paraId="37DDD41E" w14:textId="77777777" w:rsidTr="006557E5">
        <w:tc>
          <w:tcPr>
            <w:tcW w:w="4950" w:type="dxa"/>
          </w:tcPr>
          <w:p w14:paraId="151B4A3C"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Wetlands of International Importance (Ramsar Convention)</w:t>
            </w:r>
          </w:p>
        </w:tc>
        <w:tc>
          <w:tcPr>
            <w:tcW w:w="2160" w:type="dxa"/>
          </w:tcPr>
          <w:p w14:paraId="52FBA21C"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1998</w:t>
            </w:r>
          </w:p>
        </w:tc>
        <w:tc>
          <w:tcPr>
            <w:tcW w:w="0" w:type="auto"/>
          </w:tcPr>
          <w:p w14:paraId="1A86DC7F" w14:textId="77777777" w:rsidR="0007220A" w:rsidRPr="006A5FCA" w:rsidRDefault="0007220A" w:rsidP="007B11F8">
            <w:pPr>
              <w:spacing w:after="0"/>
              <w:rPr>
                <w:rFonts w:cs="Calibri"/>
                <w:sz w:val="20"/>
                <w:szCs w:val="20"/>
                <w:lang w:eastAsia="nl-NL"/>
              </w:rPr>
            </w:pPr>
          </w:p>
        </w:tc>
        <w:tc>
          <w:tcPr>
            <w:tcW w:w="0" w:type="auto"/>
          </w:tcPr>
          <w:p w14:paraId="42C5C330" w14:textId="77777777" w:rsidR="0007220A" w:rsidRPr="006A5FCA" w:rsidRDefault="0007220A" w:rsidP="007B11F8">
            <w:pPr>
              <w:spacing w:after="0"/>
              <w:rPr>
                <w:rFonts w:cs="Calibri"/>
                <w:sz w:val="20"/>
                <w:szCs w:val="20"/>
                <w:lang w:eastAsia="nl-NL"/>
              </w:rPr>
            </w:pPr>
          </w:p>
        </w:tc>
      </w:tr>
      <w:tr w:rsidR="0007220A" w:rsidRPr="006A5FCA" w14:paraId="67B52F6A" w14:textId="77777777" w:rsidTr="006557E5">
        <w:tc>
          <w:tcPr>
            <w:tcW w:w="4950" w:type="dxa"/>
          </w:tcPr>
          <w:p w14:paraId="541F47E8"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International Trade in Endangered Species of Wild Flora and Fauna (CITES)</w:t>
            </w:r>
          </w:p>
        </w:tc>
        <w:tc>
          <w:tcPr>
            <w:tcW w:w="2160" w:type="dxa"/>
          </w:tcPr>
          <w:p w14:paraId="4F167449"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1996</w:t>
            </w:r>
          </w:p>
        </w:tc>
        <w:tc>
          <w:tcPr>
            <w:tcW w:w="0" w:type="auto"/>
          </w:tcPr>
          <w:p w14:paraId="2B77E8AA" w14:textId="77777777" w:rsidR="0007220A" w:rsidRPr="006A5FCA" w:rsidRDefault="0007220A" w:rsidP="007B11F8">
            <w:pPr>
              <w:spacing w:after="0"/>
              <w:rPr>
                <w:rFonts w:cs="Calibri"/>
                <w:sz w:val="20"/>
                <w:szCs w:val="20"/>
                <w:lang w:eastAsia="nl-NL"/>
              </w:rPr>
            </w:pPr>
          </w:p>
        </w:tc>
        <w:tc>
          <w:tcPr>
            <w:tcW w:w="0" w:type="auto"/>
          </w:tcPr>
          <w:p w14:paraId="32259AEC" w14:textId="77777777" w:rsidR="0007220A" w:rsidRPr="006A5FCA" w:rsidRDefault="0007220A" w:rsidP="007B11F8">
            <w:pPr>
              <w:spacing w:after="0"/>
              <w:rPr>
                <w:rFonts w:cs="Calibri"/>
                <w:sz w:val="20"/>
                <w:szCs w:val="20"/>
                <w:lang w:eastAsia="nl-NL"/>
              </w:rPr>
            </w:pPr>
          </w:p>
        </w:tc>
      </w:tr>
      <w:tr w:rsidR="0007220A" w:rsidRPr="006A5FCA" w14:paraId="0EB3888B" w14:textId="77777777" w:rsidTr="006557E5">
        <w:tc>
          <w:tcPr>
            <w:tcW w:w="4950" w:type="dxa"/>
          </w:tcPr>
          <w:p w14:paraId="2CE8F3FD"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Migratory Species</w:t>
            </w:r>
          </w:p>
        </w:tc>
        <w:tc>
          <w:tcPr>
            <w:tcW w:w="2160" w:type="dxa"/>
          </w:tcPr>
          <w:p w14:paraId="7FE4FBC3"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1999</w:t>
            </w:r>
          </w:p>
        </w:tc>
        <w:tc>
          <w:tcPr>
            <w:tcW w:w="0" w:type="auto"/>
          </w:tcPr>
          <w:p w14:paraId="0E9B534A" w14:textId="77777777" w:rsidR="0007220A" w:rsidRPr="006A5FCA" w:rsidRDefault="0007220A" w:rsidP="007B11F8">
            <w:pPr>
              <w:spacing w:after="0"/>
              <w:rPr>
                <w:rFonts w:cs="Calibri"/>
                <w:sz w:val="20"/>
                <w:szCs w:val="20"/>
                <w:lang w:eastAsia="nl-NL"/>
              </w:rPr>
            </w:pPr>
          </w:p>
        </w:tc>
        <w:tc>
          <w:tcPr>
            <w:tcW w:w="0" w:type="auto"/>
          </w:tcPr>
          <w:p w14:paraId="77D703A3" w14:textId="77777777" w:rsidR="0007220A" w:rsidRPr="006A5FCA" w:rsidRDefault="0007220A" w:rsidP="007B11F8">
            <w:pPr>
              <w:spacing w:after="0"/>
              <w:rPr>
                <w:rFonts w:cs="Calibri"/>
                <w:sz w:val="20"/>
                <w:szCs w:val="20"/>
                <w:lang w:eastAsia="nl-NL"/>
              </w:rPr>
            </w:pPr>
          </w:p>
        </w:tc>
      </w:tr>
      <w:tr w:rsidR="0007220A" w:rsidRPr="006A5FCA" w14:paraId="7D86039C" w14:textId="77777777" w:rsidTr="006557E5">
        <w:tc>
          <w:tcPr>
            <w:tcW w:w="14800" w:type="dxa"/>
            <w:gridSpan w:val="4"/>
            <w:shd w:val="clear" w:color="auto" w:fill="DBE5F1"/>
          </w:tcPr>
          <w:p w14:paraId="1889E795" w14:textId="77777777" w:rsidR="0007220A" w:rsidRPr="006A5FCA" w:rsidRDefault="0007220A" w:rsidP="007B11F8">
            <w:pPr>
              <w:spacing w:after="0"/>
              <w:rPr>
                <w:rFonts w:cs="Calibri"/>
                <w:b/>
                <w:sz w:val="20"/>
                <w:szCs w:val="20"/>
                <w:lang w:eastAsia="nl-NL"/>
              </w:rPr>
            </w:pPr>
            <w:r w:rsidRPr="006A5FCA">
              <w:rPr>
                <w:rFonts w:cs="Calibri"/>
                <w:b/>
                <w:sz w:val="20"/>
                <w:szCs w:val="20"/>
                <w:lang w:eastAsia="nl-NL"/>
              </w:rPr>
              <w:t>Heritage</w:t>
            </w:r>
          </w:p>
        </w:tc>
      </w:tr>
      <w:tr w:rsidR="0007220A" w:rsidRPr="006A5FCA" w14:paraId="66DB0677" w14:textId="77777777" w:rsidTr="006557E5">
        <w:tc>
          <w:tcPr>
            <w:tcW w:w="4950" w:type="dxa"/>
          </w:tcPr>
          <w:p w14:paraId="194578A0"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World Heritage Convention</w:t>
            </w:r>
          </w:p>
        </w:tc>
        <w:tc>
          <w:tcPr>
            <w:tcW w:w="2160" w:type="dxa"/>
          </w:tcPr>
          <w:p w14:paraId="19315CD5" w14:textId="77777777" w:rsidR="0007220A" w:rsidRPr="006A5FCA" w:rsidRDefault="0007220A" w:rsidP="007B11F8">
            <w:pPr>
              <w:spacing w:after="0"/>
              <w:rPr>
                <w:rFonts w:cs="Calibri"/>
                <w:sz w:val="20"/>
                <w:szCs w:val="20"/>
                <w:lang w:eastAsia="nl-NL"/>
              </w:rPr>
            </w:pPr>
          </w:p>
        </w:tc>
        <w:tc>
          <w:tcPr>
            <w:tcW w:w="0" w:type="auto"/>
          </w:tcPr>
          <w:p w14:paraId="15C30E87" w14:textId="77777777" w:rsidR="0007220A" w:rsidRPr="006A5FCA" w:rsidRDefault="0007220A" w:rsidP="007B11F8">
            <w:pPr>
              <w:spacing w:after="0"/>
              <w:rPr>
                <w:rFonts w:cs="Calibri"/>
                <w:sz w:val="20"/>
                <w:szCs w:val="20"/>
                <w:lang w:eastAsia="nl-NL"/>
              </w:rPr>
            </w:pPr>
          </w:p>
        </w:tc>
        <w:tc>
          <w:tcPr>
            <w:tcW w:w="0" w:type="auto"/>
          </w:tcPr>
          <w:p w14:paraId="77111EE4"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UNESCO World Heritage sites; Man and Biosphere Reserves</w:t>
            </w:r>
          </w:p>
        </w:tc>
      </w:tr>
      <w:tr w:rsidR="0007220A" w:rsidRPr="006A5FCA" w14:paraId="739D414F" w14:textId="77777777" w:rsidTr="006557E5">
        <w:tc>
          <w:tcPr>
            <w:tcW w:w="14800" w:type="dxa"/>
            <w:gridSpan w:val="4"/>
            <w:shd w:val="clear" w:color="auto" w:fill="DBE5F1"/>
          </w:tcPr>
          <w:p w14:paraId="7B93E3F6" w14:textId="77777777" w:rsidR="0007220A" w:rsidRPr="006A5FCA" w:rsidRDefault="0007220A" w:rsidP="007B11F8">
            <w:pPr>
              <w:spacing w:after="0"/>
              <w:rPr>
                <w:rFonts w:cs="Calibri"/>
                <w:b/>
                <w:sz w:val="20"/>
                <w:szCs w:val="20"/>
                <w:lang w:eastAsia="nl-NL"/>
              </w:rPr>
            </w:pPr>
            <w:r w:rsidRPr="006A5FCA">
              <w:rPr>
                <w:rFonts w:cs="Calibri"/>
                <w:b/>
                <w:sz w:val="20"/>
                <w:szCs w:val="20"/>
                <w:lang w:eastAsia="nl-NL"/>
              </w:rPr>
              <w:t>Human rights</w:t>
            </w:r>
          </w:p>
        </w:tc>
      </w:tr>
      <w:tr w:rsidR="0007220A" w:rsidRPr="006A5FCA" w14:paraId="4D85CD0C" w14:textId="77777777" w:rsidTr="006557E5">
        <w:tc>
          <w:tcPr>
            <w:tcW w:w="4950" w:type="dxa"/>
          </w:tcPr>
          <w:p w14:paraId="72DF7818"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International Covenant on Civil and Political Rights 1966</w:t>
            </w:r>
          </w:p>
        </w:tc>
        <w:tc>
          <w:tcPr>
            <w:tcW w:w="2160" w:type="dxa"/>
          </w:tcPr>
          <w:p w14:paraId="020F2F6D"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1974</w:t>
            </w:r>
          </w:p>
        </w:tc>
        <w:tc>
          <w:tcPr>
            <w:tcW w:w="0" w:type="auto"/>
          </w:tcPr>
          <w:p w14:paraId="1B9B2212" w14:textId="77777777" w:rsidR="0007220A" w:rsidRPr="006A5FCA" w:rsidRDefault="0007220A" w:rsidP="007B11F8">
            <w:pPr>
              <w:spacing w:after="0"/>
              <w:rPr>
                <w:rFonts w:cs="Calibri"/>
                <w:sz w:val="20"/>
                <w:szCs w:val="20"/>
                <w:lang w:eastAsia="nl-NL"/>
              </w:rPr>
            </w:pPr>
          </w:p>
        </w:tc>
        <w:tc>
          <w:tcPr>
            <w:tcW w:w="0" w:type="auto"/>
          </w:tcPr>
          <w:p w14:paraId="2976CC3B" w14:textId="77777777" w:rsidR="0007220A" w:rsidRPr="006A5FCA" w:rsidRDefault="0007220A" w:rsidP="007B11F8">
            <w:pPr>
              <w:spacing w:after="0"/>
              <w:rPr>
                <w:rFonts w:cs="Calibri"/>
                <w:sz w:val="20"/>
                <w:szCs w:val="20"/>
                <w:lang w:eastAsia="nl-NL"/>
              </w:rPr>
            </w:pPr>
          </w:p>
        </w:tc>
      </w:tr>
      <w:tr w:rsidR="0007220A" w:rsidRPr="006A5FCA" w14:paraId="575B9E17" w14:textId="77777777" w:rsidTr="006557E5">
        <w:tc>
          <w:tcPr>
            <w:tcW w:w="4950" w:type="dxa"/>
          </w:tcPr>
          <w:p w14:paraId="2118287E"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First Optional Protocol of the International Covenant on Civil and Political Rights</w:t>
            </w:r>
          </w:p>
        </w:tc>
        <w:tc>
          <w:tcPr>
            <w:tcW w:w="2160" w:type="dxa"/>
          </w:tcPr>
          <w:p w14:paraId="36D6292A"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YES</w:t>
            </w:r>
          </w:p>
        </w:tc>
        <w:tc>
          <w:tcPr>
            <w:tcW w:w="0" w:type="auto"/>
          </w:tcPr>
          <w:p w14:paraId="50F5FD5C" w14:textId="77777777" w:rsidR="0007220A" w:rsidRPr="006A5FCA" w:rsidRDefault="0007220A" w:rsidP="007B11F8">
            <w:pPr>
              <w:spacing w:after="0"/>
              <w:rPr>
                <w:rFonts w:cs="Calibri"/>
                <w:sz w:val="20"/>
                <w:szCs w:val="20"/>
                <w:lang w:eastAsia="nl-NL"/>
              </w:rPr>
            </w:pPr>
          </w:p>
        </w:tc>
        <w:tc>
          <w:tcPr>
            <w:tcW w:w="0" w:type="auto"/>
          </w:tcPr>
          <w:p w14:paraId="080588BE" w14:textId="77777777" w:rsidR="0007220A" w:rsidRPr="006A5FCA" w:rsidRDefault="0007220A" w:rsidP="007B11F8">
            <w:pPr>
              <w:spacing w:after="0"/>
              <w:rPr>
                <w:rFonts w:cs="Calibri"/>
                <w:sz w:val="20"/>
                <w:szCs w:val="20"/>
                <w:lang w:eastAsia="nl-NL"/>
              </w:rPr>
            </w:pPr>
          </w:p>
        </w:tc>
      </w:tr>
      <w:tr w:rsidR="0007220A" w:rsidRPr="006A5FCA" w14:paraId="0E9D2D4B" w14:textId="77777777" w:rsidTr="006557E5">
        <w:tc>
          <w:tcPr>
            <w:tcW w:w="4950" w:type="dxa"/>
          </w:tcPr>
          <w:p w14:paraId="70CCB39E"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International Covenant on Economic, Social and Cultural Rights 1966</w:t>
            </w:r>
          </w:p>
        </w:tc>
        <w:tc>
          <w:tcPr>
            <w:tcW w:w="2160" w:type="dxa"/>
          </w:tcPr>
          <w:p w14:paraId="78139760"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1974</w:t>
            </w:r>
          </w:p>
        </w:tc>
        <w:tc>
          <w:tcPr>
            <w:tcW w:w="0" w:type="auto"/>
          </w:tcPr>
          <w:p w14:paraId="22A33C22" w14:textId="77777777" w:rsidR="0007220A" w:rsidRPr="006A5FCA" w:rsidRDefault="0007220A" w:rsidP="007B11F8">
            <w:pPr>
              <w:spacing w:after="0"/>
              <w:rPr>
                <w:rFonts w:cs="Calibri"/>
                <w:sz w:val="20"/>
                <w:szCs w:val="20"/>
                <w:lang w:eastAsia="nl-NL"/>
              </w:rPr>
            </w:pPr>
          </w:p>
        </w:tc>
        <w:tc>
          <w:tcPr>
            <w:tcW w:w="0" w:type="auto"/>
          </w:tcPr>
          <w:p w14:paraId="6B469A5F" w14:textId="77777777" w:rsidR="0007220A" w:rsidRPr="006A5FCA" w:rsidRDefault="0007220A" w:rsidP="007B11F8">
            <w:pPr>
              <w:spacing w:after="0"/>
              <w:rPr>
                <w:rFonts w:cs="Calibri"/>
                <w:sz w:val="20"/>
                <w:szCs w:val="20"/>
                <w:lang w:eastAsia="nl-NL"/>
              </w:rPr>
            </w:pPr>
          </w:p>
        </w:tc>
      </w:tr>
      <w:tr w:rsidR="0007220A" w:rsidRPr="006A5FCA" w14:paraId="2AF9A134" w14:textId="77777777" w:rsidTr="006557E5">
        <w:tc>
          <w:tcPr>
            <w:tcW w:w="4950" w:type="dxa"/>
          </w:tcPr>
          <w:p w14:paraId="3EDF569C"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International Convention on the Elimination of All Forms of Racial Discrimination 1966</w:t>
            </w:r>
          </w:p>
        </w:tc>
        <w:tc>
          <w:tcPr>
            <w:tcW w:w="2160" w:type="dxa"/>
          </w:tcPr>
          <w:p w14:paraId="190A79A3"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1969</w:t>
            </w:r>
          </w:p>
        </w:tc>
        <w:tc>
          <w:tcPr>
            <w:tcW w:w="0" w:type="auto"/>
          </w:tcPr>
          <w:p w14:paraId="41E92952" w14:textId="77777777" w:rsidR="0007220A" w:rsidRPr="006A5FCA" w:rsidRDefault="0007220A" w:rsidP="007B11F8">
            <w:pPr>
              <w:spacing w:after="0"/>
              <w:rPr>
                <w:rFonts w:cs="Calibri"/>
                <w:sz w:val="20"/>
                <w:szCs w:val="20"/>
                <w:lang w:eastAsia="nl-NL"/>
              </w:rPr>
            </w:pPr>
          </w:p>
        </w:tc>
        <w:tc>
          <w:tcPr>
            <w:tcW w:w="0" w:type="auto"/>
          </w:tcPr>
          <w:p w14:paraId="28E31717" w14:textId="77777777" w:rsidR="0007220A" w:rsidRPr="006A5FCA" w:rsidRDefault="0007220A" w:rsidP="007B11F8">
            <w:pPr>
              <w:spacing w:after="0"/>
              <w:rPr>
                <w:rFonts w:cs="Calibri"/>
                <w:sz w:val="20"/>
                <w:szCs w:val="20"/>
                <w:lang w:eastAsia="nl-NL"/>
              </w:rPr>
            </w:pPr>
          </w:p>
        </w:tc>
      </w:tr>
      <w:tr w:rsidR="0007220A" w:rsidRPr="006A5FCA" w14:paraId="334B8DC8" w14:textId="77777777" w:rsidTr="006557E5">
        <w:tc>
          <w:tcPr>
            <w:tcW w:w="4950" w:type="dxa"/>
          </w:tcPr>
          <w:p w14:paraId="45AA052F"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on the Elimination of All Forms of Discrimination Against Women 1979</w:t>
            </w:r>
          </w:p>
        </w:tc>
        <w:tc>
          <w:tcPr>
            <w:tcW w:w="2160" w:type="dxa"/>
          </w:tcPr>
          <w:p w14:paraId="2695A5E1"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1981</w:t>
            </w:r>
          </w:p>
        </w:tc>
        <w:tc>
          <w:tcPr>
            <w:tcW w:w="0" w:type="auto"/>
          </w:tcPr>
          <w:p w14:paraId="56097F5B" w14:textId="77777777" w:rsidR="0007220A" w:rsidRPr="006A5FCA" w:rsidRDefault="0007220A" w:rsidP="007B11F8">
            <w:pPr>
              <w:spacing w:after="0"/>
              <w:rPr>
                <w:rFonts w:cs="Calibri"/>
                <w:sz w:val="20"/>
                <w:szCs w:val="20"/>
                <w:lang w:eastAsia="nl-NL"/>
              </w:rPr>
            </w:pPr>
          </w:p>
        </w:tc>
        <w:tc>
          <w:tcPr>
            <w:tcW w:w="0" w:type="auto"/>
          </w:tcPr>
          <w:p w14:paraId="45679F00" w14:textId="77777777" w:rsidR="0007220A" w:rsidRPr="006A5FCA" w:rsidRDefault="0007220A" w:rsidP="007B11F8">
            <w:pPr>
              <w:spacing w:after="0"/>
              <w:rPr>
                <w:rFonts w:cs="Calibri"/>
                <w:sz w:val="20"/>
                <w:szCs w:val="20"/>
                <w:lang w:eastAsia="nl-NL"/>
              </w:rPr>
            </w:pPr>
          </w:p>
        </w:tc>
      </w:tr>
      <w:tr w:rsidR="0007220A" w:rsidRPr="006A5FCA" w14:paraId="3A6183DB" w14:textId="77777777" w:rsidTr="006557E5">
        <w:tc>
          <w:tcPr>
            <w:tcW w:w="4950" w:type="dxa"/>
          </w:tcPr>
          <w:p w14:paraId="748AEFC5"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Optional Protocol of the Convention on the Elimination of All Forms of Discrimination Against Women (1999)</w:t>
            </w:r>
          </w:p>
        </w:tc>
        <w:tc>
          <w:tcPr>
            <w:tcW w:w="2160" w:type="dxa"/>
          </w:tcPr>
          <w:p w14:paraId="111D48AA"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2001</w:t>
            </w:r>
          </w:p>
        </w:tc>
        <w:tc>
          <w:tcPr>
            <w:tcW w:w="0" w:type="auto"/>
          </w:tcPr>
          <w:p w14:paraId="2B794B0B" w14:textId="77777777" w:rsidR="0007220A" w:rsidRPr="006A5FCA" w:rsidRDefault="0007220A" w:rsidP="007B11F8">
            <w:pPr>
              <w:spacing w:after="0"/>
              <w:rPr>
                <w:rFonts w:cs="Calibri"/>
                <w:sz w:val="20"/>
                <w:szCs w:val="20"/>
                <w:lang w:eastAsia="nl-NL"/>
              </w:rPr>
            </w:pPr>
          </w:p>
        </w:tc>
        <w:tc>
          <w:tcPr>
            <w:tcW w:w="0" w:type="auto"/>
          </w:tcPr>
          <w:p w14:paraId="6740C20E" w14:textId="77777777" w:rsidR="0007220A" w:rsidRPr="006A5FCA" w:rsidRDefault="0007220A" w:rsidP="007B11F8">
            <w:pPr>
              <w:spacing w:after="0"/>
              <w:rPr>
                <w:rFonts w:cs="Calibri"/>
                <w:sz w:val="20"/>
                <w:szCs w:val="20"/>
                <w:lang w:eastAsia="nl-NL"/>
              </w:rPr>
            </w:pPr>
          </w:p>
        </w:tc>
      </w:tr>
      <w:tr w:rsidR="0007220A" w:rsidRPr="006A5FCA" w14:paraId="35DDD1DD" w14:textId="77777777" w:rsidTr="006557E5">
        <w:tc>
          <w:tcPr>
            <w:tcW w:w="4950" w:type="dxa"/>
          </w:tcPr>
          <w:p w14:paraId="4A0C2A32"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Convention Concerning Indigenous and Tribal Peoples in Independent Countries 1989 (ILO 169)</w:t>
            </w:r>
          </w:p>
        </w:tc>
        <w:tc>
          <w:tcPr>
            <w:tcW w:w="2160" w:type="dxa"/>
          </w:tcPr>
          <w:p w14:paraId="4FBB9E80"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No</w:t>
            </w:r>
          </w:p>
        </w:tc>
        <w:tc>
          <w:tcPr>
            <w:tcW w:w="0" w:type="auto"/>
          </w:tcPr>
          <w:p w14:paraId="6BBC6246" w14:textId="77777777" w:rsidR="0007220A" w:rsidRPr="006A5FCA" w:rsidRDefault="0007220A" w:rsidP="007B11F8">
            <w:pPr>
              <w:spacing w:after="0"/>
              <w:rPr>
                <w:rFonts w:cs="Calibri"/>
                <w:sz w:val="20"/>
                <w:szCs w:val="20"/>
                <w:lang w:eastAsia="nl-NL"/>
              </w:rPr>
            </w:pPr>
          </w:p>
        </w:tc>
        <w:tc>
          <w:tcPr>
            <w:tcW w:w="0" w:type="auto"/>
          </w:tcPr>
          <w:p w14:paraId="3513061A" w14:textId="77777777" w:rsidR="0007220A" w:rsidRPr="006A5FCA" w:rsidRDefault="0007220A" w:rsidP="007B11F8">
            <w:pPr>
              <w:spacing w:after="0"/>
              <w:rPr>
                <w:rFonts w:cs="Calibri"/>
                <w:sz w:val="20"/>
                <w:szCs w:val="20"/>
                <w:lang w:eastAsia="nl-NL"/>
              </w:rPr>
            </w:pPr>
          </w:p>
        </w:tc>
      </w:tr>
      <w:tr w:rsidR="0007220A" w:rsidRPr="006A5FCA" w14:paraId="470E5C35" w14:textId="77777777" w:rsidTr="006557E5">
        <w:tc>
          <w:tcPr>
            <w:tcW w:w="14800" w:type="dxa"/>
            <w:gridSpan w:val="4"/>
            <w:shd w:val="clear" w:color="auto" w:fill="DBE5F1"/>
          </w:tcPr>
          <w:p w14:paraId="19C8CA87" w14:textId="77777777" w:rsidR="0007220A" w:rsidRPr="006A5FCA" w:rsidRDefault="0007220A" w:rsidP="007B11F8">
            <w:pPr>
              <w:spacing w:after="0"/>
              <w:rPr>
                <w:rFonts w:cs="Calibri"/>
                <w:b/>
                <w:sz w:val="20"/>
                <w:szCs w:val="20"/>
                <w:lang w:eastAsia="nl-NL"/>
              </w:rPr>
            </w:pPr>
            <w:r w:rsidRPr="006A5FCA">
              <w:rPr>
                <w:rFonts w:cs="Calibri"/>
                <w:b/>
                <w:sz w:val="20"/>
                <w:szCs w:val="20"/>
                <w:lang w:eastAsia="nl-NL"/>
              </w:rPr>
              <w:t>Governance</w:t>
            </w:r>
          </w:p>
        </w:tc>
      </w:tr>
      <w:tr w:rsidR="0007220A" w:rsidRPr="006A5FCA" w14:paraId="4674F18A" w14:textId="77777777" w:rsidTr="006557E5">
        <w:tc>
          <w:tcPr>
            <w:tcW w:w="4950" w:type="dxa"/>
          </w:tcPr>
          <w:p w14:paraId="0CF43BD1"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United Nations Convention Against Corruption 2005</w:t>
            </w:r>
          </w:p>
        </w:tc>
        <w:tc>
          <w:tcPr>
            <w:tcW w:w="2160" w:type="dxa"/>
          </w:tcPr>
          <w:p w14:paraId="10A77D3F"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2006</w:t>
            </w:r>
          </w:p>
        </w:tc>
        <w:tc>
          <w:tcPr>
            <w:tcW w:w="0" w:type="auto"/>
          </w:tcPr>
          <w:p w14:paraId="047C95D5" w14:textId="77777777" w:rsidR="0007220A" w:rsidRPr="006A5FCA" w:rsidRDefault="0007220A" w:rsidP="007B11F8">
            <w:pPr>
              <w:spacing w:after="0"/>
              <w:rPr>
                <w:rFonts w:cs="Calibri"/>
                <w:sz w:val="20"/>
                <w:szCs w:val="20"/>
                <w:lang w:eastAsia="nl-NL"/>
              </w:rPr>
            </w:pPr>
          </w:p>
        </w:tc>
        <w:tc>
          <w:tcPr>
            <w:tcW w:w="0" w:type="auto"/>
          </w:tcPr>
          <w:p w14:paraId="3A8CCBD8" w14:textId="77777777" w:rsidR="0007220A" w:rsidRPr="006A5FCA" w:rsidRDefault="0007220A" w:rsidP="007B11F8">
            <w:pPr>
              <w:spacing w:after="0"/>
              <w:rPr>
                <w:rFonts w:cs="Calibri"/>
                <w:sz w:val="20"/>
                <w:szCs w:val="20"/>
                <w:lang w:eastAsia="nl-NL"/>
              </w:rPr>
            </w:pPr>
            <w:r w:rsidRPr="006A5FCA">
              <w:rPr>
                <w:rFonts w:cs="Calibri"/>
                <w:sz w:val="20"/>
                <w:szCs w:val="20"/>
                <w:lang w:eastAsia="nl-NL"/>
              </w:rPr>
              <w:t>Law on Anti-corruption</w:t>
            </w:r>
          </w:p>
        </w:tc>
      </w:tr>
    </w:tbl>
    <w:p w14:paraId="0F630D55" w14:textId="77777777" w:rsidR="0007220A" w:rsidRDefault="0007220A" w:rsidP="005A2018">
      <w:pPr>
        <w:pStyle w:val="Heading3"/>
        <w:sectPr w:rsidR="0007220A" w:rsidSect="00ED26DB">
          <w:headerReference w:type="default" r:id="rId42"/>
          <w:footerReference w:type="even" r:id="rId43"/>
          <w:footerReference w:type="default" r:id="rId44"/>
          <w:pgSz w:w="16820" w:h="11900" w:orient="landscape" w:code="9"/>
          <w:pgMar w:top="1080" w:right="1440" w:bottom="1260" w:left="1440" w:header="720" w:footer="329" w:gutter="0"/>
          <w:cols w:space="720"/>
          <w:docGrid w:linePitch="360"/>
        </w:sectPr>
      </w:pPr>
    </w:p>
    <w:p w14:paraId="66033351" w14:textId="77777777" w:rsidR="0007220A" w:rsidRDefault="0007220A" w:rsidP="006A5BBA">
      <w:pPr>
        <w:pStyle w:val="Heading2"/>
      </w:pPr>
      <w:bookmarkStart w:id="496" w:name="_Toc317870878"/>
      <w:bookmarkStart w:id="497" w:name="_Toc356377092"/>
      <w:bookmarkStart w:id="498" w:name="_Toc385337327"/>
      <w:bookmarkStart w:id="499" w:name="_Toc386789975"/>
      <w:r>
        <w:lastRenderedPageBreak/>
        <w:t>Annex 2a-5</w:t>
      </w:r>
      <w:r w:rsidRPr="00836BD6">
        <w:t xml:space="preserve">: Description of </w:t>
      </w:r>
      <w:r>
        <w:t>G</w:t>
      </w:r>
      <w:r w:rsidRPr="00836BD6">
        <w:t>overnance in Mongolia</w:t>
      </w:r>
      <w:bookmarkEnd w:id="496"/>
      <w:bookmarkEnd w:id="497"/>
      <w:bookmarkEnd w:id="498"/>
      <w:bookmarkEnd w:id="499"/>
    </w:p>
    <w:p w14:paraId="23D4A888" w14:textId="77777777" w:rsidR="0007220A" w:rsidRPr="00AF0956" w:rsidRDefault="0007220A" w:rsidP="00AF0956">
      <w:pPr>
        <w:pStyle w:val="Heading4"/>
        <w:numPr>
          <w:ilvl w:val="0"/>
          <w:numId w:val="0"/>
        </w:numPr>
        <w:rPr>
          <w:sz w:val="28"/>
          <w:szCs w:val="28"/>
          <w:u w:val="single"/>
        </w:rPr>
      </w:pPr>
      <w:bookmarkStart w:id="500" w:name="_Toc315900688"/>
      <w:bookmarkStart w:id="501" w:name="_Toc356377093"/>
      <w:r w:rsidRPr="00AF0956">
        <w:rPr>
          <w:sz w:val="28"/>
          <w:szCs w:val="28"/>
          <w:u w:val="single"/>
        </w:rPr>
        <w:t>Forest policy and forest management</w:t>
      </w:r>
      <w:bookmarkEnd w:id="500"/>
      <w:r w:rsidRPr="00AF0956">
        <w:rPr>
          <w:sz w:val="28"/>
          <w:szCs w:val="28"/>
          <w:u w:val="single"/>
        </w:rPr>
        <w:t xml:space="preserve"> issues</w:t>
      </w:r>
      <w:bookmarkEnd w:id="501"/>
    </w:p>
    <w:p w14:paraId="305237C8" w14:textId="77777777" w:rsidR="0007220A" w:rsidRDefault="0007220A" w:rsidP="00F236DC">
      <w:pPr>
        <w:pStyle w:val="Heading4"/>
      </w:pPr>
      <w:r>
        <w:t>Private forestry companies</w:t>
      </w:r>
    </w:p>
    <w:p w14:paraId="5D32CD58" w14:textId="77777777" w:rsidR="0007220A" w:rsidRDefault="0007220A" w:rsidP="00F236DC">
      <w:r>
        <w:t>Forestry operations in Mongolia, such as thinning and cleaning, forest inventory activities, and commercial logging, are carried out by private economic entities</w:t>
      </w:r>
      <w:proofErr w:type="gramStart"/>
      <w:r>
        <w:t xml:space="preserve">.  </w:t>
      </w:r>
      <w:proofErr w:type="gramEnd"/>
      <w:r>
        <w:t xml:space="preserve">In order to operate, </w:t>
      </w:r>
      <w:r w:rsidRPr="007869AD">
        <w:t xml:space="preserve">each entity must be authorised by </w:t>
      </w:r>
      <w:r w:rsidRPr="007869AD">
        <w:rPr>
          <w:rFonts w:eastAsia="Times New Roman" w:cs="Calibri"/>
          <w:color w:val="000000"/>
          <w:szCs w:val="22"/>
          <w:lang w:val="en-AU" w:eastAsia="en-AU"/>
        </w:rPr>
        <w:t>MEGD</w:t>
      </w:r>
      <w:r w:rsidRPr="007869AD">
        <w:t xml:space="preserve"> as </w:t>
      </w:r>
      <w:proofErr w:type="gramStart"/>
      <w:r w:rsidRPr="007869AD">
        <w:t>an ‘Authorised</w:t>
      </w:r>
      <w:proofErr w:type="gramEnd"/>
      <w:r w:rsidRPr="007869AD">
        <w:t xml:space="preserve"> Professional Forest</w:t>
      </w:r>
      <w:r>
        <w:t xml:space="preserve"> Organisation’.  Private entities must then obtain a further </w:t>
      </w:r>
      <w:proofErr w:type="gramStart"/>
      <w:r>
        <w:t>licence which</w:t>
      </w:r>
      <w:proofErr w:type="gramEnd"/>
      <w:r>
        <w:t xml:space="preserve"> authorizes their specific activities (Regulation on the Activities of Forest Professional Organization, Appendix to Decree No 307, Minister for NET, 23 October 2009).</w:t>
      </w:r>
    </w:p>
    <w:p w14:paraId="00FC9312" w14:textId="77777777" w:rsidR="0007220A" w:rsidRDefault="0007220A">
      <w:pPr>
        <w:pStyle w:val="Heading4"/>
      </w:pPr>
      <w:bookmarkStart w:id="502" w:name="_Toc315900689"/>
      <w:r w:rsidRPr="00F236DC">
        <w:t>Undersupply</w:t>
      </w:r>
      <w:r>
        <w:t xml:space="preserve"> of forest resource</w:t>
      </w:r>
      <w:bookmarkEnd w:id="502"/>
    </w:p>
    <w:p w14:paraId="74A2D4CE" w14:textId="77777777" w:rsidR="0007220A" w:rsidRDefault="0007220A" w:rsidP="0011309D">
      <w:r>
        <w:t>During the 1990s, the management of Mongolia’s forests focussed on utilization and exploitation (1988 National Forest Programme, revised in 2001)</w:t>
      </w:r>
      <w:proofErr w:type="gramStart"/>
      <w:r>
        <w:t xml:space="preserve">.  </w:t>
      </w:r>
      <w:proofErr w:type="gramEnd"/>
      <w:r>
        <w:t>The emphasis shifted to</w:t>
      </w:r>
      <w:r w:rsidRPr="00DA0E83">
        <w:t xml:space="preserve"> conservation and protection</w:t>
      </w:r>
      <w:r>
        <w:t xml:space="preserve"> in the mid-2000s</w:t>
      </w:r>
      <w:r w:rsidRPr="00DA0E83">
        <w:t>.</w:t>
      </w:r>
      <w:r>
        <w:t xml:space="preserve"> However, the current policy of restricting supply, achieved by expanding conservation areas and setting unrealistically low limits for the annual allowable cut (AAC), has not been matched with effective measures to reduce demand for timber and fuel wood and to improve law enforcement, thus creating an undersupply of legally accessible forest resources and an environment which is conducive to corruption</w:t>
      </w:r>
      <w:proofErr w:type="gramStart"/>
      <w:r>
        <w:t xml:space="preserve">.  </w:t>
      </w:r>
      <w:proofErr w:type="gramEnd"/>
      <w:r>
        <w:t xml:space="preserve">This also denies revenue to the State and means that data on harvest, </w:t>
      </w:r>
      <w:proofErr w:type="gramStart"/>
      <w:r>
        <w:t>trade</w:t>
      </w:r>
      <w:proofErr w:type="gramEnd"/>
      <w:r>
        <w:t xml:space="preserve"> and wood consumption is generally unreliable.</w:t>
      </w:r>
    </w:p>
    <w:p w14:paraId="25CAD6AE" w14:textId="77777777" w:rsidR="0007220A" w:rsidRDefault="0007220A">
      <w:pPr>
        <w:pStyle w:val="Heading4"/>
      </w:pPr>
      <w:r w:rsidRPr="00F236DC">
        <w:t>Forest</w:t>
      </w:r>
      <w:r>
        <w:t xml:space="preserve"> zoning </w:t>
      </w:r>
    </w:p>
    <w:p w14:paraId="719A892E" w14:textId="77777777" w:rsidR="0007220A" w:rsidRDefault="0007220A" w:rsidP="00295950">
      <w:pPr>
        <w:spacing w:after="120"/>
      </w:pPr>
      <w:r>
        <w:t xml:space="preserve">Under the Law on Forest 2012, forest areas in Mongolia are classified into two zones: </w:t>
      </w:r>
    </w:p>
    <w:p w14:paraId="508D9DD9" w14:textId="77777777" w:rsidR="0007220A" w:rsidRDefault="0007220A" w:rsidP="00B701F8">
      <w:pPr>
        <w:numPr>
          <w:ilvl w:val="0"/>
          <w:numId w:val="29"/>
        </w:numPr>
        <w:spacing w:after="120"/>
      </w:pPr>
      <w:r w:rsidRPr="007011B7">
        <w:rPr>
          <w:i/>
        </w:rPr>
        <w:t>Protected Forest</w:t>
      </w:r>
      <w:r>
        <w:t>– this includes:</w:t>
      </w:r>
    </w:p>
    <w:p w14:paraId="63ED7CA6" w14:textId="77777777" w:rsidR="0007220A" w:rsidRDefault="0007220A" w:rsidP="00B701F8">
      <w:pPr>
        <w:numPr>
          <w:ilvl w:val="1"/>
          <w:numId w:val="29"/>
        </w:numPr>
        <w:spacing w:after="120"/>
      </w:pPr>
      <w:proofErr w:type="gramStart"/>
      <w:r w:rsidRPr="000A2686">
        <w:t>areas</w:t>
      </w:r>
      <w:proofErr w:type="gramEnd"/>
      <w:r>
        <w:t xml:space="preserve"> within 1 km of riverbanks, </w:t>
      </w:r>
      <w:r w:rsidRPr="000A2686">
        <w:t>lakes</w:t>
      </w:r>
      <w:r>
        <w:t xml:space="preserve"> and springs</w:t>
      </w:r>
      <w:r w:rsidRPr="000A2686">
        <w:t xml:space="preserve">, </w:t>
      </w:r>
      <w:r>
        <w:t>areas within ‘green belts’ surrounding towns (30 km radius) and cities, forests on slopes greater 30</w:t>
      </w:r>
      <w:r w:rsidRPr="00920954">
        <w:rPr>
          <w:vertAlign w:val="superscript"/>
        </w:rPr>
        <w:t>0</w:t>
      </w:r>
      <w:r>
        <w:t>, and</w:t>
      </w:r>
    </w:p>
    <w:p w14:paraId="28D3DEF2" w14:textId="77777777" w:rsidR="0007220A" w:rsidRDefault="0007220A" w:rsidP="00B701F8">
      <w:pPr>
        <w:numPr>
          <w:ilvl w:val="1"/>
          <w:numId w:val="29"/>
        </w:numPr>
        <w:spacing w:after="120"/>
      </w:pPr>
      <w:proofErr w:type="gramStart"/>
      <w:r w:rsidRPr="00774B75">
        <w:t>fo</w:t>
      </w:r>
      <w:r>
        <w:t>rests</w:t>
      </w:r>
      <w:proofErr w:type="gramEnd"/>
      <w:r>
        <w:t xml:space="preserve"> located in </w:t>
      </w:r>
      <w:r w:rsidRPr="000A2686">
        <w:t>Strictly Protected Areas</w:t>
      </w:r>
      <w:r>
        <w:t xml:space="preserve"> that are </w:t>
      </w:r>
      <w:r w:rsidRPr="000A2686">
        <w:t xml:space="preserve">regulated under the </w:t>
      </w:r>
      <w:r w:rsidRPr="007011B7">
        <w:rPr>
          <w:i/>
        </w:rPr>
        <w:t>Law on Special Protected Areas 1994</w:t>
      </w:r>
      <w:r>
        <w:t xml:space="preserve"> (Art 8)</w:t>
      </w:r>
      <w:r w:rsidRPr="00774B75">
        <w:t>; and</w:t>
      </w:r>
    </w:p>
    <w:p w14:paraId="631CC04E" w14:textId="77777777" w:rsidR="0007220A" w:rsidRDefault="0007220A" w:rsidP="00B701F8">
      <w:pPr>
        <w:numPr>
          <w:ilvl w:val="0"/>
          <w:numId w:val="29"/>
        </w:numPr>
        <w:spacing w:after="120"/>
      </w:pPr>
      <w:r w:rsidRPr="007011B7">
        <w:rPr>
          <w:i/>
        </w:rPr>
        <w:t>Utilization Forest</w:t>
      </w:r>
      <w:r w:rsidRPr="000A2686">
        <w:t xml:space="preserve"> </w:t>
      </w:r>
      <w:r>
        <w:t xml:space="preserve"> </w:t>
      </w:r>
      <w:proofErr w:type="gramStart"/>
      <w:r w:rsidRPr="000A2686">
        <w:t xml:space="preserve">– </w:t>
      </w:r>
      <w:r>
        <w:t xml:space="preserve"> this</w:t>
      </w:r>
      <w:proofErr w:type="gramEnd"/>
      <w:r>
        <w:t xml:space="preserve"> is a default category which covers </w:t>
      </w:r>
      <w:r w:rsidRPr="000A2686">
        <w:t>all other forest areas</w:t>
      </w:r>
      <w:r>
        <w:t xml:space="preserve"> (Art 9)</w:t>
      </w:r>
      <w:r w:rsidRPr="000A2686">
        <w:t xml:space="preserve">.  </w:t>
      </w:r>
    </w:p>
    <w:p w14:paraId="6547B570" w14:textId="5F72CEA5" w:rsidR="0007220A" w:rsidRDefault="0007220A" w:rsidP="00295950">
      <w:pPr>
        <w:spacing w:after="120"/>
      </w:pPr>
      <w:r>
        <w:t xml:space="preserve">Based on this zoning, only about 7% of the forest resource available for utilization (see </w:t>
      </w:r>
      <w:r w:rsidRPr="00491A19">
        <w:rPr>
          <w:b/>
        </w:rPr>
        <w:t xml:space="preserve">Table </w:t>
      </w:r>
      <w:r>
        <w:rPr>
          <w:b/>
        </w:rPr>
        <w:t>10</w:t>
      </w:r>
      <w:r>
        <w:t>).</w:t>
      </w:r>
      <w:r w:rsidR="00C06799">
        <w:t xml:space="preserve"> </w:t>
      </w:r>
      <w:r>
        <w:t>Potential activities to improve forest zoning include:</w:t>
      </w:r>
    </w:p>
    <w:p w14:paraId="0B086D0C" w14:textId="77777777" w:rsidR="0007220A" w:rsidRDefault="0007220A" w:rsidP="00B701F8">
      <w:pPr>
        <w:numPr>
          <w:ilvl w:val="0"/>
          <w:numId w:val="31"/>
        </w:numPr>
        <w:spacing w:after="120"/>
      </w:pPr>
      <w:r>
        <w:t xml:space="preserve">Scientific review of the forest resource areas covered by the two forest zones, including recommendations as to whether sufficient area is available as Utilization Forest; </w:t>
      </w:r>
    </w:p>
    <w:p w14:paraId="5D4C134A" w14:textId="77777777" w:rsidR="0007220A" w:rsidRPr="00810C67" w:rsidRDefault="0007220A" w:rsidP="00B701F8">
      <w:pPr>
        <w:numPr>
          <w:ilvl w:val="0"/>
          <w:numId w:val="32"/>
        </w:numPr>
        <w:spacing w:after="120"/>
      </w:pPr>
      <w:r>
        <w:t>Creation of detailed mapping of areas in northern forests zoned as ‘Protected Forests’</w:t>
      </w:r>
      <w:proofErr w:type="gramStart"/>
      <w:r>
        <w:t xml:space="preserve">.  </w:t>
      </w:r>
      <w:proofErr w:type="gramEnd"/>
      <w:r>
        <w:t>These maps (to be developed as part of the national forest monitoring system under Component 4) can be used for REDD+ planning and will also assist with forest law enforcement.</w:t>
      </w:r>
    </w:p>
    <w:p w14:paraId="4A8CE4FC" w14:textId="77777777" w:rsidR="0007220A" w:rsidRDefault="0007220A">
      <w:pPr>
        <w:pStyle w:val="Heading4"/>
      </w:pPr>
      <w:r>
        <w:t xml:space="preserve">Low annual </w:t>
      </w:r>
      <w:r w:rsidRPr="00F236DC">
        <w:t>allowable</w:t>
      </w:r>
      <w:r>
        <w:t xml:space="preserve"> cut and demand for wood</w:t>
      </w:r>
    </w:p>
    <w:p w14:paraId="1A396EFE" w14:textId="77777777" w:rsidR="0007220A" w:rsidRDefault="0007220A" w:rsidP="0011309D">
      <w:r>
        <w:t xml:space="preserve">The national </w:t>
      </w:r>
      <w:r w:rsidRPr="007869AD">
        <w:t xml:space="preserve">Annual Allowable Cut (AAC) (also called the ‘maximum harvesting quota’) is set by </w:t>
      </w:r>
      <w:r w:rsidRPr="007869AD">
        <w:rPr>
          <w:rFonts w:eastAsia="Times New Roman" w:cs="Calibri"/>
          <w:color w:val="000000"/>
          <w:szCs w:val="22"/>
          <w:lang w:val="en-AU" w:eastAsia="en-AU"/>
        </w:rPr>
        <w:t>MEGD</w:t>
      </w:r>
      <w:r w:rsidRPr="007869AD">
        <w:t xml:space="preserve"> (Law on Forest, 2007, Arts. 12.1.4; 29.1)</w:t>
      </w:r>
      <w:proofErr w:type="gramStart"/>
      <w:r w:rsidRPr="007869AD">
        <w:t xml:space="preserve">.  </w:t>
      </w:r>
      <w:proofErr w:type="gramEnd"/>
      <w:r w:rsidRPr="007869AD">
        <w:t xml:space="preserve">Allowable cut quotas are then designated to </w:t>
      </w:r>
      <w:r w:rsidRPr="007869AD">
        <w:rPr>
          <w:i/>
        </w:rPr>
        <w:t>aimags</w:t>
      </w:r>
      <w:r w:rsidRPr="007869AD">
        <w:t>, which</w:t>
      </w:r>
      <w:r w:rsidRPr="00932C0E">
        <w:t xml:space="preserve"> </w:t>
      </w:r>
      <w:r>
        <w:t xml:space="preserve">in turn </w:t>
      </w:r>
      <w:r w:rsidRPr="00932C0E">
        <w:t xml:space="preserve">allocate logging quotas in </w:t>
      </w:r>
      <w:r w:rsidRPr="00801484">
        <w:rPr>
          <w:i/>
        </w:rPr>
        <w:t>soums</w:t>
      </w:r>
      <w:r>
        <w:t xml:space="preserve"> and districts of Ulaanbaatar</w:t>
      </w:r>
      <w:proofErr w:type="gramStart"/>
      <w:r w:rsidRPr="00932C0E">
        <w:t>.</w:t>
      </w:r>
      <w:r>
        <w:t xml:space="preserve">  </w:t>
      </w:r>
      <w:proofErr w:type="gramEnd"/>
      <w:r>
        <w:t>Local parliaments establish the quotas for each FUG and logging company (Art. 29.3). The AAC usually covers four categories: industrial timber, private use timber (not processed by a commercial industry), fuel wood, and wood collected from thinning and cleaning (World Bank, 2006a: 11)</w:t>
      </w:r>
      <w:proofErr w:type="gramStart"/>
      <w:r>
        <w:t xml:space="preserve">.  </w:t>
      </w:r>
      <w:proofErr w:type="gramEnd"/>
      <w:r>
        <w:t xml:space="preserve">To date, unrealistically low AACs have inadvertently encouraged illegal logging by preventing legitimate logging companies from operating within the legal framework, creating conditions that encourage unlawful behaviour.  </w:t>
      </w:r>
    </w:p>
    <w:p w14:paraId="2863B8C7" w14:textId="77777777" w:rsidR="0007220A" w:rsidRDefault="0007220A" w:rsidP="0011309D">
      <w:r>
        <w:lastRenderedPageBreak/>
        <w:t>The table below shows recent total annual allowable cut figures set by the Forestry Agency:</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2124"/>
        <w:gridCol w:w="2125"/>
        <w:gridCol w:w="2125"/>
      </w:tblGrid>
      <w:tr w:rsidR="0007220A" w:rsidRPr="006A5FCA" w14:paraId="5166861F" w14:textId="77777777" w:rsidTr="006A5FCA">
        <w:tc>
          <w:tcPr>
            <w:tcW w:w="1980" w:type="dxa"/>
            <w:shd w:val="clear" w:color="auto" w:fill="DBE5F1"/>
          </w:tcPr>
          <w:p w14:paraId="14B46E1B" w14:textId="77777777" w:rsidR="0007220A" w:rsidRPr="006A5FCA" w:rsidRDefault="0007220A" w:rsidP="00074B24">
            <w:pPr>
              <w:spacing w:after="0"/>
              <w:jc w:val="center"/>
              <w:rPr>
                <w:rFonts w:cs="Calibri"/>
              </w:rPr>
            </w:pPr>
            <w:r w:rsidRPr="006A5FCA">
              <w:rPr>
                <w:rFonts w:cs="Calibri"/>
                <w:szCs w:val="22"/>
              </w:rPr>
              <w:t>2006 (m³)</w:t>
            </w:r>
          </w:p>
        </w:tc>
        <w:tc>
          <w:tcPr>
            <w:tcW w:w="2124" w:type="dxa"/>
            <w:shd w:val="clear" w:color="auto" w:fill="DBE5F1"/>
            <w:vAlign w:val="center"/>
          </w:tcPr>
          <w:p w14:paraId="68F0C40B" w14:textId="77777777" w:rsidR="0007220A" w:rsidRPr="006A5FCA" w:rsidRDefault="0007220A" w:rsidP="00074B24">
            <w:pPr>
              <w:spacing w:after="0"/>
              <w:jc w:val="center"/>
              <w:rPr>
                <w:rFonts w:cs="Calibri"/>
              </w:rPr>
            </w:pPr>
            <w:r w:rsidRPr="006A5FCA">
              <w:rPr>
                <w:rFonts w:cs="Calibri"/>
                <w:szCs w:val="22"/>
              </w:rPr>
              <w:t>2010 (m³)</w:t>
            </w:r>
          </w:p>
        </w:tc>
        <w:tc>
          <w:tcPr>
            <w:tcW w:w="2125" w:type="dxa"/>
            <w:shd w:val="clear" w:color="auto" w:fill="DBE5F1"/>
            <w:vAlign w:val="center"/>
          </w:tcPr>
          <w:p w14:paraId="779DC9B6" w14:textId="77777777" w:rsidR="0007220A" w:rsidRPr="006A5FCA" w:rsidRDefault="0007220A" w:rsidP="00074B24">
            <w:pPr>
              <w:spacing w:after="0"/>
              <w:jc w:val="center"/>
              <w:rPr>
                <w:rFonts w:cs="Calibri"/>
              </w:rPr>
            </w:pPr>
            <w:r w:rsidRPr="006A5FCA">
              <w:rPr>
                <w:rFonts w:cs="Calibri"/>
                <w:szCs w:val="22"/>
              </w:rPr>
              <w:t>2011 (m³)</w:t>
            </w:r>
          </w:p>
        </w:tc>
        <w:tc>
          <w:tcPr>
            <w:tcW w:w="2125" w:type="dxa"/>
            <w:shd w:val="clear" w:color="auto" w:fill="DBE5F1"/>
            <w:vAlign w:val="center"/>
          </w:tcPr>
          <w:p w14:paraId="7B5044A6" w14:textId="77777777" w:rsidR="0007220A" w:rsidRPr="006A5FCA" w:rsidRDefault="0007220A" w:rsidP="00074B24">
            <w:pPr>
              <w:spacing w:after="0"/>
              <w:jc w:val="center"/>
              <w:rPr>
                <w:rFonts w:cs="Calibri"/>
              </w:rPr>
            </w:pPr>
            <w:r w:rsidRPr="006A5FCA">
              <w:rPr>
                <w:rFonts w:cs="Calibri"/>
                <w:szCs w:val="22"/>
              </w:rPr>
              <w:t>2012 (m³)</w:t>
            </w:r>
          </w:p>
        </w:tc>
      </w:tr>
      <w:tr w:rsidR="0007220A" w:rsidRPr="006A5FCA" w14:paraId="3AAD92B0" w14:textId="77777777" w:rsidTr="00074B24">
        <w:tc>
          <w:tcPr>
            <w:tcW w:w="1980" w:type="dxa"/>
          </w:tcPr>
          <w:p w14:paraId="653429CD" w14:textId="77777777" w:rsidR="0007220A" w:rsidRPr="006A5FCA" w:rsidRDefault="0007220A" w:rsidP="00074B24">
            <w:pPr>
              <w:spacing w:after="0"/>
              <w:jc w:val="center"/>
              <w:rPr>
                <w:rFonts w:cs="Calibri"/>
              </w:rPr>
            </w:pPr>
            <w:r w:rsidRPr="006A5FCA">
              <w:rPr>
                <w:rFonts w:cs="Calibri"/>
                <w:szCs w:val="22"/>
              </w:rPr>
              <w:t>617,200</w:t>
            </w:r>
            <w:r w:rsidRPr="006A5FCA">
              <w:rPr>
                <w:rStyle w:val="FootnoteReference"/>
                <w:rFonts w:cs="Calibri"/>
                <w:sz w:val="22"/>
                <w:szCs w:val="22"/>
              </w:rPr>
              <w:footnoteReference w:id="103"/>
            </w:r>
          </w:p>
        </w:tc>
        <w:tc>
          <w:tcPr>
            <w:tcW w:w="2124" w:type="dxa"/>
            <w:vAlign w:val="center"/>
          </w:tcPr>
          <w:p w14:paraId="1D3495CF" w14:textId="77777777" w:rsidR="0007220A" w:rsidRPr="006A5FCA" w:rsidRDefault="0007220A" w:rsidP="00074B24">
            <w:pPr>
              <w:spacing w:after="0"/>
              <w:jc w:val="center"/>
              <w:rPr>
                <w:rFonts w:cs="Calibri"/>
              </w:rPr>
            </w:pPr>
            <w:r w:rsidRPr="006A5FCA">
              <w:rPr>
                <w:rFonts w:cs="Calibri"/>
                <w:szCs w:val="22"/>
              </w:rPr>
              <w:t>671,000</w:t>
            </w:r>
            <w:r w:rsidRPr="006A5FCA">
              <w:rPr>
                <w:rStyle w:val="FootnoteReference"/>
                <w:rFonts w:cs="Calibri"/>
                <w:sz w:val="22"/>
                <w:szCs w:val="22"/>
              </w:rPr>
              <w:footnoteReference w:id="104"/>
            </w:r>
          </w:p>
        </w:tc>
        <w:tc>
          <w:tcPr>
            <w:tcW w:w="2125" w:type="dxa"/>
            <w:vAlign w:val="center"/>
          </w:tcPr>
          <w:p w14:paraId="0563F51A" w14:textId="77777777" w:rsidR="0007220A" w:rsidRPr="006A5FCA" w:rsidRDefault="0007220A" w:rsidP="00074B24">
            <w:pPr>
              <w:spacing w:after="0"/>
              <w:jc w:val="center"/>
              <w:rPr>
                <w:rFonts w:cs="Calibri"/>
              </w:rPr>
            </w:pPr>
            <w:r w:rsidRPr="006A5FCA">
              <w:rPr>
                <w:rFonts w:cs="Calibri"/>
                <w:szCs w:val="22"/>
              </w:rPr>
              <w:t>766,000</w:t>
            </w:r>
          </w:p>
        </w:tc>
        <w:tc>
          <w:tcPr>
            <w:tcW w:w="2125" w:type="dxa"/>
            <w:vAlign w:val="center"/>
          </w:tcPr>
          <w:p w14:paraId="66BEA42F" w14:textId="77777777" w:rsidR="0007220A" w:rsidRPr="006A5FCA" w:rsidRDefault="0007220A" w:rsidP="00074B24">
            <w:pPr>
              <w:spacing w:after="0"/>
              <w:jc w:val="center"/>
              <w:rPr>
                <w:rFonts w:cs="Calibri"/>
              </w:rPr>
            </w:pPr>
            <w:r w:rsidRPr="006A5FCA">
              <w:rPr>
                <w:rFonts w:cs="Calibri"/>
                <w:szCs w:val="22"/>
              </w:rPr>
              <w:t>972,000</w:t>
            </w:r>
          </w:p>
        </w:tc>
      </w:tr>
    </w:tbl>
    <w:p w14:paraId="0DD3D6FE" w14:textId="77777777" w:rsidR="004C7D22" w:rsidRDefault="004C7D22" w:rsidP="0011309D"/>
    <w:p w14:paraId="718188FC" w14:textId="77777777" w:rsidR="0007220A" w:rsidRDefault="0007220A" w:rsidP="0011309D">
      <w:r>
        <w:t>In contrast to the AAC, the rate of consumption of wood is much higher</w:t>
      </w:r>
      <w:proofErr w:type="gramStart"/>
      <w:r>
        <w:t xml:space="preserve">.  </w:t>
      </w:r>
      <w:proofErr w:type="gramEnd"/>
      <w:r>
        <w:t>Although it is difficult to estimate consumption accurately due to a lack of reliable data, there are estimates of total annual wood consumption of between 1.4 m</w:t>
      </w:r>
      <w:r>
        <w:rPr>
          <w:rFonts w:cs="Arial"/>
        </w:rPr>
        <w:t>³ - 5.51m³, with</w:t>
      </w:r>
      <w:r>
        <w:t xml:space="preserve"> the large variation being due to the uncertainty over fuel wood consumption (World Bank, 2006a</w:t>
      </w:r>
      <w:proofErr w:type="gramStart"/>
      <w:r>
        <w:t>:15</w:t>
      </w:r>
      <w:proofErr w:type="gramEnd"/>
      <w:r>
        <w:t>).  The growing economy is increasing demand for timber for houses and construction</w:t>
      </w:r>
      <w:proofErr w:type="gramStart"/>
      <w:r>
        <w:t xml:space="preserve">.  </w:t>
      </w:r>
      <w:proofErr w:type="gramEnd"/>
      <w:r>
        <w:t>A two-pronged approach is clearly required to increase legal wood supply while reducing demand</w:t>
      </w:r>
      <w:r w:rsidRPr="00932C0E">
        <w:t>.</w:t>
      </w:r>
    </w:p>
    <w:p w14:paraId="11712DED" w14:textId="77777777" w:rsidR="0007220A" w:rsidRPr="007B44B4" w:rsidRDefault="0007220A" w:rsidP="007B44B4">
      <w:r w:rsidRPr="007B44B4">
        <w:t>P</w:t>
      </w:r>
      <w:r>
        <w:t>otential</w:t>
      </w:r>
      <w:r w:rsidRPr="007B44B4">
        <w:t xml:space="preserve"> activit</w:t>
      </w:r>
      <w:r>
        <w:t>ies to address the AAC issue include</w:t>
      </w:r>
      <w:r w:rsidRPr="007B44B4">
        <w:t xml:space="preserve">: </w:t>
      </w:r>
    </w:p>
    <w:p w14:paraId="3DFB92AC" w14:textId="77777777" w:rsidR="0007220A" w:rsidRDefault="0007220A" w:rsidP="00B701F8">
      <w:pPr>
        <w:numPr>
          <w:ilvl w:val="0"/>
          <w:numId w:val="30"/>
        </w:numPr>
      </w:pPr>
      <w:r>
        <w:t>Support research to identify current and future demand for all categories of wood use in Mongolia, and to identify opportunities to reduce demand;</w:t>
      </w:r>
    </w:p>
    <w:p w14:paraId="7736A573" w14:textId="77777777" w:rsidR="0007220A" w:rsidRDefault="0007220A" w:rsidP="00B701F8">
      <w:pPr>
        <w:numPr>
          <w:ilvl w:val="0"/>
          <w:numId w:val="30"/>
        </w:numPr>
      </w:pPr>
      <w:r>
        <w:t xml:space="preserve">Support scientific research to quantify the AAC that can be harvested on a sustainable basis.  </w:t>
      </w:r>
    </w:p>
    <w:p w14:paraId="06762C3C" w14:textId="77777777" w:rsidR="0007220A" w:rsidRPr="00AF0956" w:rsidRDefault="0007220A" w:rsidP="00AF0956">
      <w:pPr>
        <w:pStyle w:val="Heading4"/>
        <w:numPr>
          <w:ilvl w:val="0"/>
          <w:numId w:val="0"/>
        </w:numPr>
        <w:rPr>
          <w:sz w:val="28"/>
          <w:szCs w:val="28"/>
          <w:u w:val="single"/>
        </w:rPr>
      </w:pPr>
      <w:bookmarkStart w:id="503" w:name="_Toc315900690"/>
      <w:bookmarkStart w:id="504" w:name="_Toc356377094"/>
      <w:r w:rsidRPr="00AF0956">
        <w:rPr>
          <w:sz w:val="28"/>
          <w:szCs w:val="28"/>
          <w:u w:val="single"/>
        </w:rPr>
        <w:t>National forest policy and management</w:t>
      </w:r>
      <w:bookmarkEnd w:id="503"/>
      <w:bookmarkEnd w:id="504"/>
    </w:p>
    <w:p w14:paraId="7E8BAC38" w14:textId="77777777" w:rsidR="0007220A" w:rsidRDefault="0007220A" w:rsidP="0011309D">
      <w:r>
        <w:t xml:space="preserve">The Government of Mongolia has taken many steps recently to address the problems in forest management and the new challenges posed by global warming, desertification, forest </w:t>
      </w:r>
      <w:proofErr w:type="gramStart"/>
      <w:r>
        <w:t>degradation</w:t>
      </w:r>
      <w:proofErr w:type="gramEnd"/>
      <w:r>
        <w:t xml:space="preserve"> and intensive economic growth. This reform process began with the </w:t>
      </w:r>
      <w:r w:rsidRPr="006C486E">
        <w:rPr>
          <w:i/>
        </w:rPr>
        <w:t>Law on Forest 2007</w:t>
      </w:r>
      <w:r>
        <w:t>, which embraces the principle of sustainable forest management, establishes a structure for decentralizing forest management, and creates a framework for community forest management</w:t>
      </w:r>
      <w:proofErr w:type="gramStart"/>
      <w:r>
        <w:t xml:space="preserve">.  </w:t>
      </w:r>
      <w:proofErr w:type="gramEnd"/>
      <w:r>
        <w:t>Building on this Law, Mongolia is currently preparing a new Forest Policy, with technical and financial support from FAO</w:t>
      </w:r>
      <w:proofErr w:type="gramStart"/>
      <w:r>
        <w:t xml:space="preserve">.  </w:t>
      </w:r>
      <w:proofErr w:type="gramEnd"/>
      <w:r>
        <w:t>The draft Forest Policy 2011 adopts as two of its strategic objectives the need to develop a comprehensive forest inventory, and the introduction of sustainable forest management according to a long term plan of forest management (Art. III.1). The Policy also recognises the need to balance conservation with sustainable use (Art IV), and supports the principle of community-based forest management.</w:t>
      </w:r>
    </w:p>
    <w:p w14:paraId="4F5AE9E9" w14:textId="77777777" w:rsidR="0007220A" w:rsidRDefault="0007220A" w:rsidP="004B3159">
      <w:pPr>
        <w:pStyle w:val="Heading4"/>
      </w:pPr>
      <w:r>
        <w:t>Thinning and cleaning activities</w:t>
      </w:r>
    </w:p>
    <w:p w14:paraId="58CBEB21" w14:textId="1E0737B7" w:rsidR="0007220A" w:rsidRDefault="0007220A" w:rsidP="0011309D">
      <w:r>
        <w:t>Coniferous/boreal forests benefit from active management such as silvicultural thinning, removal of burnt or infected timber (‘forest cleaning’), and replanting</w:t>
      </w:r>
      <w:proofErr w:type="gramStart"/>
      <w:r>
        <w:t xml:space="preserve">.  </w:t>
      </w:r>
      <w:proofErr w:type="gramEnd"/>
      <w:r>
        <w:t>Thinning and cleaning support the resilience of forest stands to fire, and can encourage re-growth in these slow-growing forests</w:t>
      </w:r>
      <w:proofErr w:type="gramStart"/>
      <w:r>
        <w:t xml:space="preserve">.  </w:t>
      </w:r>
      <w:proofErr w:type="gramEnd"/>
      <w:r>
        <w:t xml:space="preserve">However the need for cleaning can sometimes contribute to forest degradation as those holding permits for thinning and cleaning can use the opportunity to illegally cut additional timber, or people may intentionally start forest fires in order to justify a forest cleaning permit the ‘cleaning’ of the </w:t>
      </w:r>
      <w:proofErr w:type="gramStart"/>
      <w:r>
        <w:t>forest.Mongolia’s</w:t>
      </w:r>
      <w:proofErr w:type="gramEnd"/>
      <w:r>
        <w:t xml:space="preserve"> forests could therefore benefit from more active management.  A </w:t>
      </w:r>
      <w:r w:rsidRPr="005265F1">
        <w:t xml:space="preserve">national Forest Management Plan </w:t>
      </w:r>
      <w:proofErr w:type="gramStart"/>
      <w:r>
        <w:t>which</w:t>
      </w:r>
      <w:proofErr w:type="gramEnd"/>
      <w:r>
        <w:t xml:space="preserve"> should address this issue </w:t>
      </w:r>
      <w:r w:rsidRPr="005265F1">
        <w:t xml:space="preserve">was developed </w:t>
      </w:r>
      <w:r>
        <w:t>2011 and has been submitted to the Minister of NET and is currently awaiting government approval</w:t>
      </w:r>
      <w:r w:rsidRPr="005265F1">
        <w:t>.</w:t>
      </w:r>
    </w:p>
    <w:p w14:paraId="220827D5" w14:textId="77777777" w:rsidR="0007220A" w:rsidRDefault="0007220A" w:rsidP="0011309D">
      <w:r w:rsidRPr="00807C9E">
        <w:rPr>
          <w:b/>
        </w:rPr>
        <w:t>Proposed activity:</w:t>
      </w:r>
      <w:r>
        <w:t xml:space="preserve"> Review of draft national Forest Management Plan to ensure consistency with REDD+.</w:t>
      </w:r>
    </w:p>
    <w:p w14:paraId="2DECDDDD" w14:textId="77777777" w:rsidR="0007220A" w:rsidRPr="00AF0956" w:rsidRDefault="0007220A" w:rsidP="00AF0956">
      <w:pPr>
        <w:pStyle w:val="Heading4"/>
        <w:numPr>
          <w:ilvl w:val="0"/>
          <w:numId w:val="0"/>
        </w:numPr>
        <w:rPr>
          <w:sz w:val="28"/>
          <w:szCs w:val="28"/>
          <w:u w:val="single"/>
        </w:rPr>
      </w:pPr>
      <w:bookmarkStart w:id="505" w:name="_Toc315900691"/>
      <w:bookmarkStart w:id="506" w:name="_Toc356377095"/>
      <w:r w:rsidRPr="00AF0956">
        <w:rPr>
          <w:sz w:val="28"/>
          <w:szCs w:val="28"/>
          <w:u w:val="single"/>
        </w:rPr>
        <w:lastRenderedPageBreak/>
        <w:t>Forest governance and law enforcement</w:t>
      </w:r>
      <w:bookmarkEnd w:id="505"/>
      <w:bookmarkEnd w:id="506"/>
    </w:p>
    <w:p w14:paraId="730825B3" w14:textId="77777777" w:rsidR="0007220A" w:rsidRDefault="0007220A">
      <w:pPr>
        <w:pStyle w:val="Heading4"/>
      </w:pPr>
      <w:r>
        <w:t xml:space="preserve">Corruption </w:t>
      </w:r>
    </w:p>
    <w:p w14:paraId="1A9B29A2" w14:textId="77777777" w:rsidR="0007220A" w:rsidRDefault="0007220A" w:rsidP="0011309D">
      <w:r>
        <w:t>Corruption has been identified as a problem in the forestry sector in Mongolia within all institutions relating to forestry, including forest sector authorities, police and inspectors (World Bank 2006a: 50)</w:t>
      </w:r>
      <w:proofErr w:type="gramStart"/>
      <w:r>
        <w:t xml:space="preserve">.  </w:t>
      </w:r>
      <w:proofErr w:type="gramEnd"/>
      <w:r>
        <w:t>The undersupply of timber has created a situation where corruption is bound to occur because of the scarcity of the resource</w:t>
      </w:r>
      <w:proofErr w:type="gramStart"/>
      <w:r>
        <w:t xml:space="preserve">.  </w:t>
      </w:r>
      <w:proofErr w:type="gramEnd"/>
      <w:r>
        <w:t>Corrupt behaviour includes bribery of officials to issue permits, collusion and sharing of profits with government officials, and buying licences on the black market (World Bank 2006a</w:t>
      </w:r>
      <w:proofErr w:type="gramStart"/>
      <w:r>
        <w:t>:42</w:t>
      </w:r>
      <w:proofErr w:type="gramEnd"/>
      <w:r>
        <w:t xml:space="preserve"> - 46).  Mongolia has taken significant steps in the past few years to address corruption, has passed an Anti-Corruption </w:t>
      </w:r>
      <w:proofErr w:type="gramStart"/>
      <w:r>
        <w:t>Law</w:t>
      </w:r>
      <w:proofErr w:type="gramEnd"/>
      <w:r>
        <w:t xml:space="preserve"> and established an Independent Authority Against Corruption.  </w:t>
      </w:r>
    </w:p>
    <w:p w14:paraId="4D98EB04" w14:textId="77777777" w:rsidR="0007220A" w:rsidRDefault="0007220A" w:rsidP="0011309D">
      <w:r w:rsidRPr="00096DCB">
        <w:rPr>
          <w:b/>
        </w:rPr>
        <w:t xml:space="preserve">Proposed action: </w:t>
      </w:r>
      <w:r>
        <w:t xml:space="preserve">The National REDD+ Strategy will seek to build on these recent reforms by mapping corruption risks in the forest sector and by developing a plan to integrate the forest sector into the existing anti-corruption framework. </w:t>
      </w:r>
    </w:p>
    <w:p w14:paraId="7E7CD702" w14:textId="77777777" w:rsidR="0007220A" w:rsidRDefault="0007220A">
      <w:pPr>
        <w:pStyle w:val="Heading4"/>
      </w:pPr>
      <w:r>
        <w:t>Forest law enforcement and FLEGT</w:t>
      </w:r>
    </w:p>
    <w:p w14:paraId="165170C6" w14:textId="77777777" w:rsidR="0007220A" w:rsidRPr="007869AD" w:rsidRDefault="0007220A" w:rsidP="0011309D">
      <w:r>
        <w:t>Forest law enforcement can be difficult in Mongolia due to the vast areas involved, low population density, and relatively small number of forest rangers</w:t>
      </w:r>
      <w:proofErr w:type="gramStart"/>
      <w:r>
        <w:t xml:space="preserve">.  </w:t>
      </w:r>
      <w:proofErr w:type="gramEnd"/>
      <w:r>
        <w:t>There is also a need to simplify and streamline the process of enforcing forest laws in Mongolia, which is fragmented between a number of agencies and levels of government, due in part to decentralization and the state policy of separating regulatory and enforcement responsibilities.</w:t>
      </w:r>
      <w:r>
        <w:rPr>
          <w:rStyle w:val="FootnoteReference"/>
        </w:rPr>
        <w:footnoteReference w:id="105"/>
      </w:r>
      <w:r>
        <w:t xml:space="preserve"> </w:t>
      </w:r>
      <w:r w:rsidRPr="00801484">
        <w:rPr>
          <w:i/>
        </w:rPr>
        <w:t>Aimag</w:t>
      </w:r>
      <w:r>
        <w:t xml:space="preserve"> and </w:t>
      </w:r>
      <w:r w:rsidRPr="00801484">
        <w:rPr>
          <w:i/>
        </w:rPr>
        <w:t>soum</w:t>
      </w:r>
      <w:r>
        <w:t xml:space="preserve"> level governments are responsible for appointing forest rangers</w:t>
      </w:r>
      <w:proofErr w:type="gramStart"/>
      <w:r>
        <w:t xml:space="preserve">.  </w:t>
      </w:r>
      <w:proofErr w:type="gramEnd"/>
      <w:r>
        <w:t xml:space="preserve">However, the State Specialized Inspection Agency is responsible for assigning State chief </w:t>
      </w:r>
      <w:r w:rsidRPr="007869AD">
        <w:t xml:space="preserve">inspectors to the </w:t>
      </w:r>
      <w:r w:rsidRPr="007869AD">
        <w:rPr>
          <w:i/>
        </w:rPr>
        <w:t>aimags</w:t>
      </w:r>
      <w:r w:rsidRPr="007869AD">
        <w:t xml:space="preserve"> (and Ulaanbaatar), and state inspectors to </w:t>
      </w:r>
      <w:r w:rsidRPr="007869AD">
        <w:rPr>
          <w:i/>
        </w:rPr>
        <w:t>soums</w:t>
      </w:r>
      <w:r w:rsidRPr="007869AD">
        <w:t>, who report directly to GASI</w:t>
      </w:r>
      <w:proofErr w:type="gramStart"/>
      <w:r w:rsidRPr="007869AD">
        <w:t xml:space="preserve">.  </w:t>
      </w:r>
      <w:proofErr w:type="gramEnd"/>
      <w:r w:rsidRPr="007869AD">
        <w:t>State inspectors have power to order the suspension of environmentally damaging activities and can impose administrative penalties (fines).</w:t>
      </w:r>
    </w:p>
    <w:p w14:paraId="4D6017F2" w14:textId="77777777" w:rsidR="0007220A" w:rsidRPr="007869AD" w:rsidRDefault="0007220A" w:rsidP="0011309D">
      <w:r w:rsidRPr="007869AD">
        <w:t xml:space="preserve">For more serious </w:t>
      </w:r>
      <w:proofErr w:type="gramStart"/>
      <w:r w:rsidRPr="007869AD">
        <w:t>matters which</w:t>
      </w:r>
      <w:proofErr w:type="gramEnd"/>
      <w:r w:rsidRPr="007869AD">
        <w:t xml:space="preserve"> may justify a criminal prosecution, breaches of forestry laws identified by forest rangers must be reported to the </w:t>
      </w:r>
      <w:r w:rsidRPr="007869AD">
        <w:rPr>
          <w:i/>
        </w:rPr>
        <w:t>soum</w:t>
      </w:r>
      <w:r w:rsidRPr="007869AD">
        <w:t xml:space="preserve"> or </w:t>
      </w:r>
      <w:r w:rsidRPr="007869AD">
        <w:rPr>
          <w:i/>
        </w:rPr>
        <w:t>aimag</w:t>
      </w:r>
      <w:r w:rsidRPr="007869AD">
        <w:t xml:space="preserve"> governor, who must then request the State Specialized Inspection Agency to investigate the matter.  This information is then passed to the Environmental Crimes Unit of the Mongolian National Police, which has the authority to prosecute environmental crimes, such as breaches of forestry and mining laws.</w:t>
      </w:r>
      <w:r w:rsidRPr="007869AD">
        <w:rPr>
          <w:rStyle w:val="FootnoteReference"/>
        </w:rPr>
        <w:footnoteReference w:id="106"/>
      </w:r>
      <w:r w:rsidRPr="007869AD">
        <w:t xml:space="preserve"> Where breaches are reported which concern SPAs in areas near national borders, the General Authority for Border Protection becomes responsible for law enforcement (Law on Special Protected Areas, Art. 5).</w:t>
      </w:r>
    </w:p>
    <w:p w14:paraId="7A838BB5" w14:textId="77777777" w:rsidR="0007220A" w:rsidRDefault="0007220A" w:rsidP="0011309D">
      <w:r w:rsidRPr="007869AD">
        <w:t>Since 2008, Mongolia has participated in the World Bank’s Forest Law Enforcement and Governance (FLEG) program, with the assistance of GIZ.</w:t>
      </w:r>
      <w:r w:rsidRPr="007869AD">
        <w:rPr>
          <w:rStyle w:val="FootnoteReference"/>
        </w:rPr>
        <w:footnoteReference w:id="107"/>
      </w:r>
      <w:proofErr w:type="gramStart"/>
      <w:r w:rsidRPr="007869AD">
        <w:t xml:space="preserve">  The FLEG process is being guided by a National Committee, the membership of which was reformulated by government resolution on 14 July 2010</w:t>
      </w:r>
      <w:proofErr w:type="gramEnd"/>
      <w:r w:rsidRPr="007869AD">
        <w:t>.</w:t>
      </w:r>
      <w:r w:rsidRPr="007869AD">
        <w:rPr>
          <w:rStyle w:val="FootnoteReference"/>
        </w:rPr>
        <w:footnoteReference w:id="108"/>
      </w:r>
      <w:r w:rsidRPr="007869AD">
        <w:t xml:space="preserve"> The Committee now has nine </w:t>
      </w:r>
      <w:proofErr w:type="gramStart"/>
      <w:r w:rsidRPr="007869AD">
        <w:t>members which</w:t>
      </w:r>
      <w:proofErr w:type="gramEnd"/>
      <w:r w:rsidRPr="007869AD">
        <w:t xml:space="preserve"> include the Chairman of GASI, DFCRM, SPAA, the Independent Commission Against Corruption and MIA</w:t>
      </w:r>
      <w:r>
        <w:t>.</w:t>
      </w:r>
    </w:p>
    <w:p w14:paraId="23939511" w14:textId="35974815" w:rsidR="0007220A" w:rsidRDefault="0007220A" w:rsidP="00371603">
      <w:pPr>
        <w:pStyle w:val="NoSpacing"/>
      </w:pPr>
      <w:r>
        <w:br w:type="page"/>
      </w:r>
    </w:p>
    <w:p w14:paraId="6FCA7FD2" w14:textId="77777777" w:rsidR="0007220A" w:rsidRDefault="0007220A" w:rsidP="006A5BBA">
      <w:pPr>
        <w:pStyle w:val="Heading2"/>
      </w:pPr>
      <w:bookmarkStart w:id="507" w:name="_Toc356377096"/>
      <w:bookmarkStart w:id="508" w:name="_Toc385337328"/>
      <w:bookmarkStart w:id="509" w:name="_Toc386789976"/>
      <w:r w:rsidRPr="000C0999">
        <w:lastRenderedPageBreak/>
        <w:t>Annex 3: Develop a National Forest Reference Emission Level and/or Forest Reference Level</w:t>
      </w:r>
      <w:bookmarkEnd w:id="507"/>
      <w:bookmarkEnd w:id="508"/>
      <w:bookmarkEnd w:id="509"/>
    </w:p>
    <w:p w14:paraId="171ACDAA" w14:textId="1FFBB8B5" w:rsidR="0007220A" w:rsidRDefault="00925047" w:rsidP="000C0999">
      <w:pPr>
        <w:rPr>
          <w:lang w:eastAsia="nl-NL"/>
        </w:rPr>
      </w:pPr>
      <w:r>
        <w:rPr>
          <w:noProof/>
          <w:lang w:val="en-US"/>
        </w:rPr>
        <w:drawing>
          <wp:inline distT="0" distB="0" distL="0" distR="0" wp14:anchorId="5A6FCD71" wp14:editId="0B1E2EF2">
            <wp:extent cx="5973445" cy="3279775"/>
            <wp:effectExtent l="0" t="0" r="8255"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3445" cy="3279775"/>
                    </a:xfrm>
                    <a:prstGeom prst="rect">
                      <a:avLst/>
                    </a:prstGeom>
                    <a:noFill/>
                    <a:ln>
                      <a:noFill/>
                    </a:ln>
                  </pic:spPr>
                </pic:pic>
              </a:graphicData>
            </a:graphic>
          </wp:inline>
        </w:drawing>
      </w:r>
    </w:p>
    <w:p w14:paraId="7A50AAF3" w14:textId="77777777" w:rsidR="0007220A" w:rsidRPr="009B6791" w:rsidRDefault="0007220A" w:rsidP="000C0999">
      <w:pPr>
        <w:rPr>
          <w:lang w:eastAsia="nl-NL"/>
        </w:rPr>
      </w:pPr>
      <w:r>
        <w:rPr>
          <w:lang w:eastAsia="nl-NL"/>
        </w:rPr>
        <w:t>Listed below are the results from the break out groups during the N</w:t>
      </w:r>
      <w:r w:rsidRPr="00BE5AA7">
        <w:rPr>
          <w:lang w:eastAsia="nl-NL"/>
        </w:rPr>
        <w:t xml:space="preserve">ational REDD+ </w:t>
      </w:r>
      <w:r>
        <w:rPr>
          <w:lang w:eastAsia="nl-NL"/>
        </w:rPr>
        <w:t>M</w:t>
      </w:r>
      <w:r w:rsidRPr="00BE5AA7">
        <w:rPr>
          <w:lang w:eastAsia="nl-NL"/>
        </w:rPr>
        <w:t>onitoring and MRV workshop</w:t>
      </w:r>
      <w:r>
        <w:rPr>
          <w:lang w:eastAsia="nl-NL"/>
        </w:rPr>
        <w:t xml:space="preserve"> conducted by UNDP Mongolia/FAO/UN-REDD in Ulaanbaatar on </w:t>
      </w:r>
      <w:r w:rsidRPr="00BE5AA7">
        <w:rPr>
          <w:lang w:eastAsia="nl-NL"/>
        </w:rPr>
        <w:t>28-29 November 2011</w:t>
      </w:r>
      <w:r>
        <w:rPr>
          <w:lang w:eastAsia="nl-NL"/>
        </w:rPr>
        <w:t xml:space="preserve"> as part of the national REDD+ readiness process</w:t>
      </w:r>
      <w:r w:rsidRPr="00BE5AA7">
        <w:rPr>
          <w:lang w:eastAsia="nl-NL"/>
        </w:rPr>
        <w:t xml:space="preserve">. </w:t>
      </w:r>
    </w:p>
    <w:p w14:paraId="03BB3553" w14:textId="77777777" w:rsidR="0007220A" w:rsidRPr="005A66B5" w:rsidRDefault="0007220A" w:rsidP="009D2CD3">
      <w:pPr>
        <w:pStyle w:val="Heading4"/>
        <w:rPr>
          <w:lang w:eastAsia="nl-NL"/>
        </w:rPr>
      </w:pPr>
      <w:r w:rsidRPr="005A66B5">
        <w:rPr>
          <w:lang w:eastAsia="nl-NL"/>
        </w:rPr>
        <w:t>National circumstances</w:t>
      </w:r>
    </w:p>
    <w:p w14:paraId="3FF96D2C" w14:textId="77777777" w:rsidR="0007220A" w:rsidRPr="009B6791" w:rsidRDefault="0007220A" w:rsidP="00204A10">
      <w:pPr>
        <w:spacing w:after="120"/>
        <w:ind w:left="440" w:hanging="440"/>
        <w:rPr>
          <w:i/>
          <w:lang w:eastAsia="nl-NL"/>
        </w:rPr>
      </w:pPr>
      <w:r w:rsidRPr="009B6791">
        <w:rPr>
          <w:i/>
          <w:lang w:eastAsia="nl-NL"/>
        </w:rPr>
        <w:t xml:space="preserve">Q:    </w:t>
      </w:r>
      <w:r w:rsidRPr="009B6791">
        <w:rPr>
          <w:i/>
          <w:lang w:eastAsia="nl-NL"/>
        </w:rPr>
        <w:tab/>
        <w:t xml:space="preserve">What special characteristics affect the forest in Mongolia that should be considered for REDD+? </w:t>
      </w:r>
    </w:p>
    <w:p w14:paraId="5EDDF76A" w14:textId="77777777" w:rsidR="0007220A" w:rsidRPr="005A66B5" w:rsidRDefault="0007220A" w:rsidP="00204A10">
      <w:pPr>
        <w:spacing w:after="120"/>
        <w:ind w:left="440" w:hanging="440"/>
        <w:rPr>
          <w:lang w:eastAsia="nl-NL"/>
        </w:rPr>
      </w:pPr>
      <w:r>
        <w:rPr>
          <w:lang w:eastAsia="nl-NL"/>
        </w:rPr>
        <w:t xml:space="preserve">A: </w:t>
      </w:r>
      <w:r>
        <w:rPr>
          <w:lang w:eastAsia="nl-NL"/>
        </w:rPr>
        <w:tab/>
      </w:r>
      <w:r w:rsidRPr="005A66B5">
        <w:rPr>
          <w:b/>
          <w:lang w:eastAsia="nl-NL"/>
        </w:rPr>
        <w:t>Climate:</w:t>
      </w:r>
      <w:r>
        <w:rPr>
          <w:b/>
          <w:lang w:eastAsia="nl-NL"/>
        </w:rPr>
        <w:t xml:space="preserve"> </w:t>
      </w:r>
      <w:r w:rsidRPr="005A66B5">
        <w:rPr>
          <w:lang w:eastAsia="nl-NL"/>
        </w:rPr>
        <w:t>Four season</w:t>
      </w:r>
      <w:r>
        <w:rPr>
          <w:lang w:eastAsia="nl-NL"/>
        </w:rPr>
        <w:t>s, e</w:t>
      </w:r>
      <w:r w:rsidRPr="005A66B5">
        <w:rPr>
          <w:lang w:eastAsia="nl-NL"/>
        </w:rPr>
        <w:t>xtreme and continental climate</w:t>
      </w:r>
      <w:r>
        <w:rPr>
          <w:lang w:eastAsia="nl-NL"/>
        </w:rPr>
        <w:t xml:space="preserve">, High gradient of temperature, </w:t>
      </w:r>
      <w:r w:rsidRPr="005A66B5">
        <w:rPr>
          <w:lang w:eastAsia="nl-NL"/>
        </w:rPr>
        <w:t>Low and uneven precipitation</w:t>
      </w:r>
      <w:r>
        <w:rPr>
          <w:lang w:eastAsia="nl-NL"/>
        </w:rPr>
        <w:t xml:space="preserve">, wind, anti-cyclone regime; </w:t>
      </w:r>
      <w:r w:rsidRPr="005A66B5">
        <w:rPr>
          <w:b/>
          <w:lang w:eastAsia="nl-NL"/>
        </w:rPr>
        <w:t>the effect of climate change</w:t>
      </w:r>
      <w:r w:rsidRPr="005A66B5">
        <w:rPr>
          <w:lang w:eastAsia="nl-NL"/>
        </w:rPr>
        <w:t xml:space="preserve"> (desertification, loss of forest areas,</w:t>
      </w:r>
      <w:r>
        <w:rPr>
          <w:lang w:eastAsia="nl-NL"/>
        </w:rPr>
        <w:t xml:space="preserve"> increase in forest fires, etc), d</w:t>
      </w:r>
      <w:r w:rsidRPr="005A66B5">
        <w:rPr>
          <w:lang w:eastAsia="nl-NL"/>
        </w:rPr>
        <w:t>esertification;</w:t>
      </w:r>
      <w:r>
        <w:rPr>
          <w:lang w:eastAsia="nl-NL"/>
        </w:rPr>
        <w:t xml:space="preserve"> d</w:t>
      </w:r>
      <w:r w:rsidRPr="005A66B5">
        <w:rPr>
          <w:lang w:eastAsia="nl-NL"/>
        </w:rPr>
        <w:t>eforestation;</w:t>
      </w:r>
      <w:r>
        <w:rPr>
          <w:lang w:eastAsia="nl-NL"/>
        </w:rPr>
        <w:t xml:space="preserve"> f</w:t>
      </w:r>
      <w:r w:rsidRPr="005A66B5">
        <w:rPr>
          <w:lang w:eastAsia="nl-NL"/>
        </w:rPr>
        <w:t>orest fire</w:t>
      </w:r>
      <w:r>
        <w:rPr>
          <w:lang w:eastAsia="nl-NL"/>
        </w:rPr>
        <w:t>s</w:t>
      </w:r>
      <w:r w:rsidRPr="005A66B5">
        <w:rPr>
          <w:lang w:eastAsia="nl-NL"/>
        </w:rPr>
        <w:t>;</w:t>
      </w:r>
      <w:r>
        <w:rPr>
          <w:lang w:eastAsia="nl-NL"/>
        </w:rPr>
        <w:t xml:space="preserve"> i</w:t>
      </w:r>
      <w:r w:rsidRPr="005A66B5">
        <w:rPr>
          <w:lang w:eastAsia="nl-NL"/>
        </w:rPr>
        <w:t>nsect attacks;</w:t>
      </w:r>
      <w:r>
        <w:rPr>
          <w:lang w:eastAsia="nl-NL"/>
        </w:rPr>
        <w:t xml:space="preserve"> me</w:t>
      </w:r>
      <w:r w:rsidRPr="005A66B5">
        <w:rPr>
          <w:lang w:eastAsia="nl-NL"/>
        </w:rPr>
        <w:t xml:space="preserve">lting of permafrost; </w:t>
      </w:r>
      <w:r>
        <w:rPr>
          <w:lang w:eastAsia="nl-NL"/>
        </w:rPr>
        <w:t>d</w:t>
      </w:r>
      <w:r w:rsidRPr="005A66B5">
        <w:rPr>
          <w:lang w:eastAsia="nl-NL"/>
        </w:rPr>
        <w:t>ecreasing water resources;</w:t>
      </w:r>
      <w:r>
        <w:rPr>
          <w:lang w:eastAsia="nl-NL"/>
        </w:rPr>
        <w:t xml:space="preserve"> d</w:t>
      </w:r>
      <w:r w:rsidRPr="005A66B5">
        <w:rPr>
          <w:lang w:eastAsia="nl-NL"/>
        </w:rPr>
        <w:t>isas</w:t>
      </w:r>
      <w:r>
        <w:rPr>
          <w:lang w:eastAsia="nl-NL"/>
        </w:rPr>
        <w:t xml:space="preserve">ters (earthquake, and flooding): </w:t>
      </w:r>
      <w:r w:rsidRPr="005A66B5">
        <w:rPr>
          <w:b/>
          <w:lang w:eastAsia="nl-NL"/>
        </w:rPr>
        <w:t>Geography</w:t>
      </w:r>
      <w:r w:rsidRPr="005A66B5">
        <w:rPr>
          <w:lang w:eastAsia="nl-NL"/>
        </w:rPr>
        <w:t xml:space="preserve">: Boreal </w:t>
      </w:r>
      <w:r>
        <w:rPr>
          <w:lang w:eastAsia="nl-NL"/>
        </w:rPr>
        <w:t>f</w:t>
      </w:r>
      <w:r w:rsidRPr="005A66B5">
        <w:rPr>
          <w:lang w:eastAsia="nl-NL"/>
        </w:rPr>
        <w:t>orest;</w:t>
      </w:r>
      <w:r>
        <w:rPr>
          <w:lang w:eastAsia="nl-NL"/>
        </w:rPr>
        <w:t xml:space="preserve"> c</w:t>
      </w:r>
      <w:r w:rsidRPr="005A66B5">
        <w:rPr>
          <w:lang w:eastAsia="nl-NL"/>
        </w:rPr>
        <w:t xml:space="preserve">oncentration of population in </w:t>
      </w:r>
      <w:r>
        <w:rPr>
          <w:lang w:eastAsia="nl-NL"/>
        </w:rPr>
        <w:t>f</w:t>
      </w:r>
      <w:r w:rsidRPr="005A66B5">
        <w:rPr>
          <w:lang w:eastAsia="nl-NL"/>
        </w:rPr>
        <w:t xml:space="preserve">orest areas; </w:t>
      </w:r>
      <w:r>
        <w:rPr>
          <w:lang w:eastAsia="nl-NL"/>
        </w:rPr>
        <w:t>l</w:t>
      </w:r>
      <w:r w:rsidRPr="005A66B5">
        <w:rPr>
          <w:lang w:eastAsia="nl-NL"/>
        </w:rPr>
        <w:t>ocation -</w:t>
      </w:r>
      <w:r>
        <w:rPr>
          <w:lang w:eastAsia="nl-NL"/>
        </w:rPr>
        <w:t xml:space="preserve"> f</w:t>
      </w:r>
      <w:r w:rsidRPr="005A66B5">
        <w:rPr>
          <w:lang w:eastAsia="nl-NL"/>
        </w:rPr>
        <w:t xml:space="preserve">ar from </w:t>
      </w:r>
      <w:r>
        <w:rPr>
          <w:lang w:eastAsia="nl-NL"/>
        </w:rPr>
        <w:t>o</w:t>
      </w:r>
      <w:r w:rsidRPr="005A66B5">
        <w:rPr>
          <w:lang w:eastAsia="nl-NL"/>
        </w:rPr>
        <w:t>ceans</w:t>
      </w:r>
      <w:r>
        <w:rPr>
          <w:lang w:eastAsia="nl-NL"/>
        </w:rPr>
        <w:t xml:space="preserve">; </w:t>
      </w:r>
      <w:r w:rsidRPr="005A66B5">
        <w:rPr>
          <w:b/>
          <w:lang w:eastAsia="nl-NL"/>
        </w:rPr>
        <w:t xml:space="preserve">History </w:t>
      </w:r>
      <w:r w:rsidRPr="005A66B5">
        <w:rPr>
          <w:lang w:eastAsia="nl-NL"/>
        </w:rPr>
        <w:t>(recent transition from socialist to market economy, abandonment of agricultural areas, etc):</w:t>
      </w:r>
      <w:r>
        <w:rPr>
          <w:lang w:eastAsia="nl-NL"/>
        </w:rPr>
        <w:t xml:space="preserve"> large areas of a</w:t>
      </w:r>
      <w:r w:rsidRPr="005A66B5">
        <w:rPr>
          <w:lang w:eastAsia="nl-NL"/>
        </w:rPr>
        <w:t xml:space="preserve">bandoned </w:t>
      </w:r>
      <w:r>
        <w:rPr>
          <w:lang w:eastAsia="nl-NL"/>
        </w:rPr>
        <w:t>agriculture</w:t>
      </w:r>
      <w:r w:rsidRPr="005A66B5">
        <w:rPr>
          <w:lang w:eastAsia="nl-NL"/>
        </w:rPr>
        <w:t xml:space="preserve">; </w:t>
      </w:r>
      <w:r>
        <w:rPr>
          <w:lang w:eastAsia="nl-NL"/>
        </w:rPr>
        <w:t>f</w:t>
      </w:r>
      <w:r w:rsidRPr="005A66B5">
        <w:rPr>
          <w:lang w:eastAsia="nl-NL"/>
        </w:rPr>
        <w:t xml:space="preserve">orest is </w:t>
      </w:r>
      <w:r>
        <w:rPr>
          <w:lang w:eastAsia="nl-NL"/>
        </w:rPr>
        <w:t xml:space="preserve">state property, </w:t>
      </w:r>
      <w:r w:rsidRPr="005A66B5">
        <w:rPr>
          <w:lang w:eastAsia="nl-NL"/>
        </w:rPr>
        <w:t>Forest user groups</w:t>
      </w:r>
      <w:r>
        <w:rPr>
          <w:lang w:eastAsia="nl-NL"/>
        </w:rPr>
        <w:t xml:space="preserve"> are established, a</w:t>
      </w:r>
      <w:r w:rsidRPr="005A66B5">
        <w:rPr>
          <w:lang w:eastAsia="nl-NL"/>
        </w:rPr>
        <w:t xml:space="preserve"> lot of h</w:t>
      </w:r>
      <w:r>
        <w:rPr>
          <w:lang w:eastAsia="nl-NL"/>
        </w:rPr>
        <w:t>istorical and natural heritages.</w:t>
      </w:r>
    </w:p>
    <w:p w14:paraId="046993D3" w14:textId="77777777" w:rsidR="0007220A" w:rsidRPr="009B6791" w:rsidRDefault="0007220A" w:rsidP="00204A10">
      <w:pPr>
        <w:spacing w:after="120"/>
        <w:ind w:left="440" w:hanging="440"/>
        <w:rPr>
          <w:i/>
          <w:lang w:eastAsia="nl-NL"/>
        </w:rPr>
      </w:pPr>
      <w:r w:rsidRPr="009B6791">
        <w:rPr>
          <w:i/>
          <w:lang w:eastAsia="nl-NL"/>
        </w:rPr>
        <w:t xml:space="preserve">Q:   </w:t>
      </w:r>
      <w:r w:rsidRPr="009B6791">
        <w:rPr>
          <w:i/>
          <w:lang w:eastAsia="nl-NL"/>
        </w:rPr>
        <w:tab/>
        <w:t xml:space="preserve">What characteristics should Mongolia monitor as part of its REDD+ monitoring system? </w:t>
      </w:r>
    </w:p>
    <w:p w14:paraId="6158B1DC" w14:textId="77777777" w:rsidR="0007220A" w:rsidRPr="005A66B5" w:rsidRDefault="0007220A" w:rsidP="00204A10">
      <w:pPr>
        <w:spacing w:after="120"/>
        <w:ind w:left="440" w:hanging="440"/>
        <w:rPr>
          <w:lang w:eastAsia="nl-NL"/>
        </w:rPr>
      </w:pPr>
      <w:r w:rsidRPr="005A66B5">
        <w:rPr>
          <w:lang w:eastAsia="nl-NL"/>
        </w:rPr>
        <w:t xml:space="preserve">A: </w:t>
      </w:r>
      <w:r>
        <w:rPr>
          <w:lang w:eastAsia="nl-NL"/>
        </w:rPr>
        <w:tab/>
      </w:r>
      <w:r w:rsidRPr="005A66B5">
        <w:rPr>
          <w:lang w:eastAsia="nl-NL"/>
        </w:rPr>
        <w:t>Forest types</w:t>
      </w:r>
      <w:r>
        <w:rPr>
          <w:lang w:eastAsia="nl-NL"/>
        </w:rPr>
        <w:t>: Boreal forest</w:t>
      </w:r>
      <w:proofErr w:type="gramStart"/>
      <w:r>
        <w:rPr>
          <w:lang w:eastAsia="nl-NL"/>
        </w:rPr>
        <w:t>;</w:t>
      </w:r>
      <w:proofErr w:type="gramEnd"/>
      <w:r>
        <w:rPr>
          <w:lang w:eastAsia="nl-NL"/>
        </w:rPr>
        <w:t xml:space="preserve"> Saxaul forest</w:t>
      </w:r>
      <w:r w:rsidRPr="005A66B5">
        <w:rPr>
          <w:lang w:eastAsia="nl-NL"/>
        </w:rPr>
        <w:t>.</w:t>
      </w:r>
    </w:p>
    <w:p w14:paraId="22AC2535" w14:textId="77777777" w:rsidR="0007220A" w:rsidRPr="009B6791" w:rsidRDefault="0007220A" w:rsidP="00204A10">
      <w:pPr>
        <w:spacing w:after="120"/>
        <w:ind w:left="440" w:hanging="440"/>
        <w:rPr>
          <w:i/>
          <w:lang w:eastAsia="nl-NL"/>
        </w:rPr>
      </w:pPr>
      <w:r w:rsidRPr="009B6791">
        <w:rPr>
          <w:i/>
          <w:lang w:eastAsia="nl-NL"/>
        </w:rPr>
        <w:t>Q:</w:t>
      </w:r>
      <w:r w:rsidRPr="009B6791">
        <w:rPr>
          <w:i/>
          <w:lang w:eastAsia="nl-NL"/>
        </w:rPr>
        <w:tab/>
        <w:t>Which aimags have forested areas?</w:t>
      </w:r>
    </w:p>
    <w:p w14:paraId="411C2564" w14:textId="77777777" w:rsidR="0007220A" w:rsidRPr="005A66B5" w:rsidRDefault="0007220A" w:rsidP="00204A10">
      <w:pPr>
        <w:spacing w:after="120"/>
        <w:ind w:left="440" w:hanging="440"/>
        <w:rPr>
          <w:lang w:eastAsia="nl-NL"/>
        </w:rPr>
      </w:pPr>
      <w:r>
        <w:rPr>
          <w:lang w:eastAsia="nl-NL"/>
        </w:rPr>
        <w:t xml:space="preserve">A: </w:t>
      </w:r>
      <w:r>
        <w:rPr>
          <w:lang w:eastAsia="nl-NL"/>
        </w:rPr>
        <w:tab/>
      </w:r>
      <w:r w:rsidRPr="005A66B5">
        <w:rPr>
          <w:lang w:eastAsia="nl-NL"/>
        </w:rPr>
        <w:t>Uvurkhangai;</w:t>
      </w:r>
      <w:r>
        <w:rPr>
          <w:lang w:eastAsia="nl-NL"/>
        </w:rPr>
        <w:t xml:space="preserve"> </w:t>
      </w:r>
      <w:r w:rsidRPr="005A66B5">
        <w:rPr>
          <w:lang w:eastAsia="nl-NL"/>
        </w:rPr>
        <w:t>Bayankhongor;</w:t>
      </w:r>
      <w:r>
        <w:rPr>
          <w:lang w:eastAsia="nl-NL"/>
        </w:rPr>
        <w:t xml:space="preserve"> </w:t>
      </w:r>
      <w:r w:rsidRPr="005A66B5">
        <w:rPr>
          <w:lang w:eastAsia="nl-NL"/>
        </w:rPr>
        <w:t>Khuvsgul;</w:t>
      </w:r>
      <w:r>
        <w:rPr>
          <w:lang w:eastAsia="nl-NL"/>
        </w:rPr>
        <w:t xml:space="preserve"> </w:t>
      </w:r>
      <w:r w:rsidRPr="005A66B5">
        <w:rPr>
          <w:lang w:eastAsia="nl-NL"/>
        </w:rPr>
        <w:t>Bulgan</w:t>
      </w:r>
      <w:proofErr w:type="gramStart"/>
      <w:r w:rsidRPr="005A66B5">
        <w:rPr>
          <w:lang w:eastAsia="nl-NL"/>
        </w:rPr>
        <w:t>;</w:t>
      </w:r>
      <w:r>
        <w:rPr>
          <w:lang w:eastAsia="nl-NL"/>
        </w:rPr>
        <w:t xml:space="preserve">  </w:t>
      </w:r>
      <w:r w:rsidRPr="005A66B5">
        <w:rPr>
          <w:lang w:eastAsia="nl-NL"/>
        </w:rPr>
        <w:t>Selenge</w:t>
      </w:r>
      <w:proofErr w:type="gramEnd"/>
      <w:r w:rsidRPr="005A66B5">
        <w:rPr>
          <w:lang w:eastAsia="nl-NL"/>
        </w:rPr>
        <w:t>;</w:t>
      </w:r>
      <w:r>
        <w:rPr>
          <w:lang w:eastAsia="nl-NL"/>
        </w:rPr>
        <w:t xml:space="preserve"> </w:t>
      </w:r>
      <w:r w:rsidRPr="005A66B5">
        <w:rPr>
          <w:lang w:eastAsia="nl-NL"/>
        </w:rPr>
        <w:t>Khentii;</w:t>
      </w:r>
      <w:r>
        <w:rPr>
          <w:lang w:eastAsia="nl-NL"/>
        </w:rPr>
        <w:t xml:space="preserve"> </w:t>
      </w:r>
      <w:r w:rsidRPr="005A66B5">
        <w:rPr>
          <w:lang w:eastAsia="nl-NL"/>
        </w:rPr>
        <w:t>Zavkhan;</w:t>
      </w:r>
      <w:r>
        <w:rPr>
          <w:lang w:eastAsia="nl-NL"/>
        </w:rPr>
        <w:t xml:space="preserve"> </w:t>
      </w:r>
      <w:r w:rsidRPr="005A66B5">
        <w:rPr>
          <w:lang w:eastAsia="nl-NL"/>
        </w:rPr>
        <w:t>Uvs;</w:t>
      </w:r>
      <w:r>
        <w:rPr>
          <w:lang w:eastAsia="nl-NL"/>
        </w:rPr>
        <w:t xml:space="preserve"> </w:t>
      </w:r>
      <w:r w:rsidRPr="005A66B5">
        <w:rPr>
          <w:lang w:eastAsia="nl-NL"/>
        </w:rPr>
        <w:t>Dornod;</w:t>
      </w:r>
      <w:r>
        <w:rPr>
          <w:lang w:eastAsia="nl-NL"/>
        </w:rPr>
        <w:t xml:space="preserve"> </w:t>
      </w:r>
      <w:r w:rsidRPr="005A66B5">
        <w:rPr>
          <w:lang w:eastAsia="nl-NL"/>
        </w:rPr>
        <w:t>Bayan-Ulgii;</w:t>
      </w:r>
      <w:r>
        <w:rPr>
          <w:lang w:eastAsia="nl-NL"/>
        </w:rPr>
        <w:t xml:space="preserve"> </w:t>
      </w:r>
      <w:r w:rsidRPr="005A66B5">
        <w:rPr>
          <w:lang w:eastAsia="nl-NL"/>
        </w:rPr>
        <w:t>Khovd;</w:t>
      </w:r>
      <w:r>
        <w:rPr>
          <w:lang w:eastAsia="nl-NL"/>
        </w:rPr>
        <w:t xml:space="preserve"> </w:t>
      </w:r>
      <w:r w:rsidRPr="005A66B5">
        <w:rPr>
          <w:lang w:eastAsia="nl-NL"/>
        </w:rPr>
        <w:t>Darkhan-Uul;</w:t>
      </w:r>
      <w:r>
        <w:rPr>
          <w:lang w:eastAsia="nl-NL"/>
        </w:rPr>
        <w:t xml:space="preserve"> </w:t>
      </w:r>
      <w:r w:rsidRPr="005A66B5">
        <w:rPr>
          <w:lang w:eastAsia="nl-NL"/>
        </w:rPr>
        <w:t>Orkhon;</w:t>
      </w:r>
      <w:r>
        <w:rPr>
          <w:lang w:eastAsia="nl-NL"/>
        </w:rPr>
        <w:t xml:space="preserve"> </w:t>
      </w:r>
      <w:r w:rsidRPr="005A66B5">
        <w:rPr>
          <w:lang w:eastAsia="nl-NL"/>
        </w:rPr>
        <w:t>Tuv;</w:t>
      </w:r>
      <w:r>
        <w:rPr>
          <w:lang w:eastAsia="nl-NL"/>
        </w:rPr>
        <w:t xml:space="preserve"> </w:t>
      </w:r>
      <w:r w:rsidRPr="005A66B5">
        <w:rPr>
          <w:lang w:eastAsia="nl-NL"/>
        </w:rPr>
        <w:t>Gobi-Sumber;</w:t>
      </w:r>
      <w:r>
        <w:rPr>
          <w:lang w:eastAsia="nl-NL"/>
        </w:rPr>
        <w:t xml:space="preserve"> </w:t>
      </w:r>
      <w:r w:rsidRPr="005A66B5">
        <w:rPr>
          <w:lang w:eastAsia="nl-NL"/>
        </w:rPr>
        <w:t>Dornogovi.</w:t>
      </w:r>
    </w:p>
    <w:p w14:paraId="6FD33D93" w14:textId="77777777" w:rsidR="0007220A" w:rsidRPr="009B6791" w:rsidRDefault="0007220A" w:rsidP="00204A10">
      <w:pPr>
        <w:spacing w:after="120"/>
        <w:ind w:left="440" w:hanging="440"/>
        <w:rPr>
          <w:i/>
          <w:lang w:eastAsia="nl-NL"/>
        </w:rPr>
      </w:pPr>
      <w:r w:rsidRPr="009B6791">
        <w:rPr>
          <w:i/>
          <w:lang w:eastAsia="nl-NL"/>
        </w:rPr>
        <w:t xml:space="preserve">Q: </w:t>
      </w:r>
      <w:r w:rsidRPr="009B6791">
        <w:rPr>
          <w:i/>
          <w:lang w:eastAsia="nl-NL"/>
        </w:rPr>
        <w:tab/>
        <w:t>Which aimags have no forest?</w:t>
      </w:r>
    </w:p>
    <w:p w14:paraId="15EE1ED9" w14:textId="77777777" w:rsidR="0007220A" w:rsidRPr="00172B1F" w:rsidRDefault="0007220A" w:rsidP="00204A10">
      <w:pPr>
        <w:spacing w:after="120"/>
        <w:ind w:left="440" w:hanging="440"/>
        <w:rPr>
          <w:lang w:eastAsia="nl-NL"/>
        </w:rPr>
      </w:pPr>
      <w:r w:rsidRPr="00172B1F">
        <w:rPr>
          <w:lang w:eastAsia="nl-NL"/>
        </w:rPr>
        <w:t xml:space="preserve">A: </w:t>
      </w:r>
      <w:r w:rsidRPr="00172B1F">
        <w:rPr>
          <w:lang w:eastAsia="nl-NL"/>
        </w:rPr>
        <w:tab/>
        <w:t>Gobi-Altai; Umnugobi; Sukhbaatar</w:t>
      </w:r>
      <w:proofErr w:type="gramStart"/>
      <w:r w:rsidRPr="00172B1F">
        <w:rPr>
          <w:lang w:eastAsia="nl-NL"/>
        </w:rPr>
        <w:t>;</w:t>
      </w:r>
      <w:proofErr w:type="gramEnd"/>
      <w:r w:rsidRPr="00172B1F">
        <w:rPr>
          <w:lang w:eastAsia="nl-NL"/>
        </w:rPr>
        <w:t xml:space="preserve"> Dundgobi.</w:t>
      </w:r>
    </w:p>
    <w:p w14:paraId="6B223AC7" w14:textId="77777777" w:rsidR="0007220A" w:rsidRPr="009B6791" w:rsidRDefault="0007220A" w:rsidP="00204A10">
      <w:pPr>
        <w:spacing w:after="120"/>
        <w:ind w:left="440" w:hanging="440"/>
        <w:rPr>
          <w:i/>
          <w:lang w:eastAsia="nl-NL"/>
        </w:rPr>
      </w:pPr>
      <w:r w:rsidRPr="009B6791">
        <w:rPr>
          <w:i/>
          <w:lang w:eastAsia="nl-NL"/>
        </w:rPr>
        <w:t>Q:</w:t>
      </w:r>
      <w:r w:rsidRPr="009B6791">
        <w:rPr>
          <w:i/>
          <w:lang w:eastAsia="nl-NL"/>
        </w:rPr>
        <w:tab/>
        <w:t>What other characteristics should Mongolia monitor?</w:t>
      </w:r>
    </w:p>
    <w:p w14:paraId="1B35DD3B" w14:textId="77777777" w:rsidR="0007220A" w:rsidRPr="005A66B5" w:rsidRDefault="0007220A" w:rsidP="00204A10">
      <w:pPr>
        <w:spacing w:after="120"/>
        <w:ind w:left="440" w:hanging="440"/>
        <w:rPr>
          <w:lang w:eastAsia="nl-NL"/>
        </w:rPr>
      </w:pPr>
      <w:r>
        <w:rPr>
          <w:lang w:eastAsia="nl-NL"/>
        </w:rPr>
        <w:t xml:space="preserve">A: </w:t>
      </w:r>
      <w:r>
        <w:rPr>
          <w:lang w:eastAsia="nl-NL"/>
        </w:rPr>
        <w:tab/>
      </w:r>
      <w:r w:rsidRPr="00BE5AA7">
        <w:rPr>
          <w:b/>
          <w:lang w:eastAsia="nl-NL"/>
        </w:rPr>
        <w:t>Land uses</w:t>
      </w:r>
      <w:r w:rsidRPr="005A66B5">
        <w:rPr>
          <w:lang w:eastAsia="nl-NL"/>
        </w:rPr>
        <w:t xml:space="preserve"> (extent of agriculture, number of protected areas, etc):</w:t>
      </w:r>
      <w:r>
        <w:rPr>
          <w:lang w:eastAsia="nl-NL"/>
        </w:rPr>
        <w:t xml:space="preserve"> pasture areas, m</w:t>
      </w:r>
      <w:r w:rsidRPr="005A66B5">
        <w:rPr>
          <w:lang w:eastAsia="nl-NL"/>
        </w:rPr>
        <w:t>ining exploitation areas;</w:t>
      </w:r>
      <w:r>
        <w:rPr>
          <w:lang w:eastAsia="nl-NL"/>
        </w:rPr>
        <w:t xml:space="preserve"> a</w:t>
      </w:r>
      <w:r w:rsidRPr="005A66B5">
        <w:rPr>
          <w:lang w:eastAsia="nl-NL"/>
        </w:rPr>
        <w:t>griculture area</w:t>
      </w:r>
      <w:r>
        <w:rPr>
          <w:lang w:eastAsia="nl-NL"/>
        </w:rPr>
        <w:t>s</w:t>
      </w:r>
      <w:r w:rsidRPr="005A66B5">
        <w:rPr>
          <w:lang w:eastAsia="nl-NL"/>
        </w:rPr>
        <w:t>;</w:t>
      </w:r>
      <w:r>
        <w:rPr>
          <w:lang w:eastAsia="nl-NL"/>
        </w:rPr>
        <w:t xml:space="preserve"> settlements, protected areas (65), protected area </w:t>
      </w:r>
      <w:r>
        <w:rPr>
          <w:lang w:eastAsia="nl-NL"/>
        </w:rPr>
        <w:lastRenderedPageBreak/>
        <w:t xml:space="preserve">management; </w:t>
      </w:r>
      <w:r w:rsidRPr="005A66B5">
        <w:rPr>
          <w:b/>
          <w:lang w:eastAsia="nl-NL"/>
        </w:rPr>
        <w:t>Biodiversity</w:t>
      </w:r>
      <w:r w:rsidRPr="005A66B5">
        <w:rPr>
          <w:lang w:eastAsia="nl-NL"/>
        </w:rPr>
        <w:t xml:space="preserve">: </w:t>
      </w:r>
      <w:r>
        <w:rPr>
          <w:lang w:eastAsia="nl-NL"/>
        </w:rPr>
        <w:t>f</w:t>
      </w:r>
      <w:r w:rsidRPr="005A66B5">
        <w:rPr>
          <w:lang w:eastAsia="nl-NL"/>
        </w:rPr>
        <w:t xml:space="preserve">auna and </w:t>
      </w:r>
      <w:r>
        <w:rPr>
          <w:lang w:eastAsia="nl-NL"/>
        </w:rPr>
        <w:t>f</w:t>
      </w:r>
      <w:r w:rsidRPr="005A66B5">
        <w:rPr>
          <w:lang w:eastAsia="nl-NL"/>
        </w:rPr>
        <w:t>lora</w:t>
      </w:r>
      <w:r>
        <w:rPr>
          <w:lang w:eastAsia="nl-NL"/>
        </w:rPr>
        <w:t>, specific characteristics</w:t>
      </w:r>
      <w:r w:rsidRPr="005A66B5">
        <w:rPr>
          <w:lang w:eastAsia="nl-NL"/>
        </w:rPr>
        <w:t xml:space="preserve"> of </w:t>
      </w:r>
      <w:r>
        <w:rPr>
          <w:lang w:eastAsia="nl-NL"/>
        </w:rPr>
        <w:t xml:space="preserve">ecosystems; </w:t>
      </w:r>
      <w:r w:rsidRPr="005A66B5">
        <w:rPr>
          <w:b/>
          <w:lang w:eastAsia="nl-NL"/>
        </w:rPr>
        <w:t>GDP / income / wealth</w:t>
      </w:r>
      <w:r>
        <w:rPr>
          <w:lang w:eastAsia="nl-NL"/>
        </w:rPr>
        <w:t xml:space="preserve">: </w:t>
      </w:r>
      <w:r w:rsidRPr="005A66B5">
        <w:rPr>
          <w:lang w:eastAsia="nl-NL"/>
        </w:rPr>
        <w:t xml:space="preserve">GDP – 1,312,433.5 </w:t>
      </w:r>
      <w:r>
        <w:rPr>
          <w:lang w:eastAsia="nl-NL"/>
        </w:rPr>
        <w:t>Tugrik</w:t>
      </w:r>
      <w:r w:rsidRPr="005A66B5">
        <w:rPr>
          <w:lang w:eastAsia="nl-NL"/>
        </w:rPr>
        <w:t xml:space="preserve"> from </w:t>
      </w:r>
      <w:r>
        <w:rPr>
          <w:lang w:eastAsia="nl-NL"/>
        </w:rPr>
        <w:t>forest s</w:t>
      </w:r>
      <w:r w:rsidRPr="005A66B5">
        <w:rPr>
          <w:lang w:eastAsia="nl-NL"/>
        </w:rPr>
        <w:t>ector</w:t>
      </w:r>
      <w:r>
        <w:rPr>
          <w:lang w:eastAsia="nl-NL"/>
        </w:rPr>
        <w:t>, m</w:t>
      </w:r>
      <w:r w:rsidRPr="005A66B5">
        <w:rPr>
          <w:lang w:eastAsia="nl-NL"/>
        </w:rPr>
        <w:t>inimum Income in Ulaanbaatar –</w:t>
      </w:r>
      <w:r>
        <w:rPr>
          <w:lang w:eastAsia="nl-NL"/>
        </w:rPr>
        <w:t xml:space="preserve"> 118,100 Tugrik.</w:t>
      </w:r>
    </w:p>
    <w:p w14:paraId="7C74DA80" w14:textId="77777777" w:rsidR="0007220A" w:rsidRPr="005A66B5" w:rsidRDefault="0007220A" w:rsidP="009D2CD3">
      <w:pPr>
        <w:pStyle w:val="Heading4"/>
        <w:rPr>
          <w:lang w:eastAsia="nl-NL"/>
        </w:rPr>
      </w:pPr>
      <w:r w:rsidRPr="005A66B5">
        <w:rPr>
          <w:lang w:eastAsia="nl-NL"/>
        </w:rPr>
        <w:t>Drivers of deforestation and forest degradation</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6795"/>
      </w:tblGrid>
      <w:tr w:rsidR="0007220A" w:rsidRPr="006A5FCA" w14:paraId="414FB8BC" w14:textId="77777777" w:rsidTr="00074B24">
        <w:trPr>
          <w:tblHeader/>
        </w:trPr>
        <w:tc>
          <w:tcPr>
            <w:tcW w:w="2718" w:type="dxa"/>
            <w:shd w:val="clear" w:color="auto" w:fill="D9D9D9"/>
          </w:tcPr>
          <w:p w14:paraId="29EF57F0" w14:textId="77777777" w:rsidR="0007220A" w:rsidRPr="006A5FCA" w:rsidRDefault="0007220A" w:rsidP="00074B24">
            <w:pPr>
              <w:spacing w:after="0"/>
              <w:jc w:val="left"/>
              <w:rPr>
                <w:b/>
                <w:sz w:val="20"/>
                <w:szCs w:val="20"/>
                <w:lang w:eastAsia="nl-NL"/>
              </w:rPr>
            </w:pPr>
            <w:r w:rsidRPr="006A5FCA">
              <w:rPr>
                <w:b/>
                <w:sz w:val="20"/>
                <w:szCs w:val="20"/>
                <w:lang w:eastAsia="nl-NL"/>
              </w:rPr>
              <w:t>CAUSES OF DEFORESTATION AND FOREST DEGRADATION</w:t>
            </w:r>
          </w:p>
        </w:tc>
        <w:tc>
          <w:tcPr>
            <w:tcW w:w="6795" w:type="dxa"/>
            <w:shd w:val="clear" w:color="auto" w:fill="D9D9D9"/>
          </w:tcPr>
          <w:p w14:paraId="5E0D5A58" w14:textId="77777777" w:rsidR="0007220A" w:rsidRPr="006A5FCA" w:rsidRDefault="0007220A" w:rsidP="00074B24">
            <w:pPr>
              <w:spacing w:after="0"/>
              <w:rPr>
                <w:b/>
                <w:sz w:val="20"/>
                <w:szCs w:val="20"/>
                <w:lang w:eastAsia="nl-NL"/>
              </w:rPr>
            </w:pPr>
            <w:r w:rsidRPr="006A5FCA">
              <w:rPr>
                <w:b/>
                <w:sz w:val="20"/>
                <w:szCs w:val="20"/>
                <w:lang w:eastAsia="nl-NL"/>
              </w:rPr>
              <w:t>POTENTIAL SOLUTIONS (Strategies)</w:t>
            </w:r>
          </w:p>
        </w:tc>
      </w:tr>
      <w:tr w:rsidR="0007220A" w:rsidRPr="006A5FCA" w14:paraId="5FD9C654" w14:textId="77777777" w:rsidTr="00074B24">
        <w:tc>
          <w:tcPr>
            <w:tcW w:w="2718" w:type="dxa"/>
          </w:tcPr>
          <w:p w14:paraId="2A6EEB2D"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Forest fire</w:t>
            </w:r>
          </w:p>
        </w:tc>
        <w:tc>
          <w:tcPr>
            <w:tcW w:w="6795" w:type="dxa"/>
          </w:tcPr>
          <w:p w14:paraId="7C40DFE1" w14:textId="47F5113D" w:rsidR="0007220A" w:rsidRPr="006A5FCA" w:rsidRDefault="0007220A" w:rsidP="00074B24">
            <w:pPr>
              <w:spacing w:after="0"/>
              <w:rPr>
                <w:sz w:val="20"/>
                <w:szCs w:val="20"/>
                <w:lang w:eastAsia="nl-NL"/>
              </w:rPr>
            </w:pPr>
            <w:r w:rsidRPr="006A5FCA">
              <w:rPr>
                <w:sz w:val="20"/>
                <w:szCs w:val="20"/>
                <w:lang w:eastAsia="nl-NL"/>
              </w:rPr>
              <w:t>Establish strip of fire; Organize regularly awareness activities and trainings for fire prevention; Organize regularly patrolling and monitoring for fire and make air-monitoring</w:t>
            </w:r>
            <w:r w:rsidR="00803524">
              <w:rPr>
                <w:sz w:val="20"/>
                <w:szCs w:val="20"/>
                <w:lang w:eastAsia="nl-NL"/>
              </w:rPr>
              <w:t xml:space="preserve">; Increase responsibilities of </w:t>
            </w:r>
            <w:r w:rsidRPr="006A5FCA">
              <w:rPr>
                <w:sz w:val="20"/>
                <w:szCs w:val="20"/>
                <w:lang w:eastAsia="nl-NL"/>
              </w:rPr>
              <w:t>local authorities; Increase number of forest units and improve capacity building; Allocation bu</w:t>
            </w:r>
            <w:r w:rsidR="00803524">
              <w:rPr>
                <w:sz w:val="20"/>
                <w:szCs w:val="20"/>
                <w:lang w:eastAsia="nl-NL"/>
              </w:rPr>
              <w:t xml:space="preserve">dget to state and local budget </w:t>
            </w:r>
            <w:bookmarkStart w:id="510" w:name="_GoBack"/>
            <w:bookmarkEnd w:id="510"/>
            <w:r w:rsidRPr="006A5FCA">
              <w:rPr>
                <w:sz w:val="20"/>
                <w:szCs w:val="20"/>
                <w:lang w:eastAsia="nl-NL"/>
              </w:rPr>
              <w:t>for forest fire fighting;</w:t>
            </w:r>
          </w:p>
        </w:tc>
      </w:tr>
      <w:tr w:rsidR="0007220A" w:rsidRPr="006A5FCA" w14:paraId="13B33305" w14:textId="77777777" w:rsidTr="00074B24">
        <w:tc>
          <w:tcPr>
            <w:tcW w:w="2718" w:type="dxa"/>
          </w:tcPr>
          <w:p w14:paraId="409A6DA4"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Insect attack</w:t>
            </w:r>
          </w:p>
        </w:tc>
        <w:tc>
          <w:tcPr>
            <w:tcW w:w="6795" w:type="dxa"/>
          </w:tcPr>
          <w:p w14:paraId="7F6D0058" w14:textId="339D8FF1" w:rsidR="0007220A" w:rsidRPr="006A5FCA" w:rsidRDefault="0007220A" w:rsidP="00074B24">
            <w:pPr>
              <w:spacing w:after="0"/>
              <w:rPr>
                <w:sz w:val="20"/>
                <w:szCs w:val="20"/>
                <w:lang w:eastAsia="nl-NL"/>
              </w:rPr>
            </w:pPr>
            <w:r w:rsidRPr="006A5FCA">
              <w:rPr>
                <w:sz w:val="20"/>
                <w:szCs w:val="20"/>
                <w:lang w:eastAsia="nl-NL"/>
              </w:rPr>
              <w:t>Improve capacities of the Authorized Forest Organizati</w:t>
            </w:r>
            <w:r w:rsidR="00803524">
              <w:rPr>
                <w:sz w:val="20"/>
                <w:szCs w:val="20"/>
                <w:lang w:eastAsia="nl-NL"/>
              </w:rPr>
              <w:t xml:space="preserve">ons; Conduct multi-disciplined </w:t>
            </w:r>
            <w:r w:rsidRPr="006A5FCA">
              <w:rPr>
                <w:sz w:val="20"/>
                <w:szCs w:val="20"/>
                <w:lang w:eastAsia="nl-NL"/>
              </w:rPr>
              <w:t>survey on Insects distribution and damages; Include members of FUGs to the survey teams; Right selection of insect fighting methods</w:t>
            </w:r>
            <w:proofErr w:type="gramStart"/>
            <w:r w:rsidRPr="006A5FCA">
              <w:rPr>
                <w:sz w:val="20"/>
                <w:szCs w:val="20"/>
                <w:lang w:eastAsia="nl-NL"/>
              </w:rPr>
              <w:t>,  reduce</w:t>
            </w:r>
            <w:proofErr w:type="gramEnd"/>
            <w:r w:rsidRPr="006A5FCA">
              <w:rPr>
                <w:sz w:val="20"/>
                <w:szCs w:val="20"/>
                <w:lang w:eastAsia="nl-NL"/>
              </w:rPr>
              <w:t xml:space="preserve"> chemical substances, support and use biological and mechanical methods; Organize timely fighting and increase participation of FUGs members and Awareness raisings. </w:t>
            </w:r>
          </w:p>
        </w:tc>
      </w:tr>
      <w:tr w:rsidR="0007220A" w:rsidRPr="006A5FCA" w14:paraId="662DDE0E" w14:textId="77777777" w:rsidTr="00074B24">
        <w:tc>
          <w:tcPr>
            <w:tcW w:w="2718" w:type="dxa"/>
          </w:tcPr>
          <w:p w14:paraId="5CB914D1"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People- based activities</w:t>
            </w:r>
          </w:p>
        </w:tc>
        <w:tc>
          <w:tcPr>
            <w:tcW w:w="6795" w:type="dxa"/>
          </w:tcPr>
          <w:p w14:paraId="43607323" w14:textId="77777777" w:rsidR="0007220A" w:rsidRPr="006A5FCA" w:rsidRDefault="0007220A" w:rsidP="00074B24">
            <w:pPr>
              <w:spacing w:after="0"/>
              <w:rPr>
                <w:sz w:val="20"/>
                <w:szCs w:val="20"/>
                <w:lang w:eastAsia="nl-NL"/>
              </w:rPr>
            </w:pPr>
            <w:r w:rsidRPr="006A5FCA">
              <w:rPr>
                <w:sz w:val="20"/>
                <w:szCs w:val="20"/>
                <w:lang w:eastAsia="nl-NL"/>
              </w:rPr>
              <w:t xml:space="preserve">Regularly monitoring and patrolling and decrease illegal logging; cleaning and thinning of falling and old trees and increase effectiveness of forest; Increase responsibilities; decrease number of income of local budget, which consist of income from Forest; sustainable use NTFP. </w:t>
            </w:r>
          </w:p>
        </w:tc>
      </w:tr>
      <w:tr w:rsidR="0007220A" w:rsidRPr="006A5FCA" w14:paraId="53CD4551" w14:textId="77777777" w:rsidTr="00074B24">
        <w:tc>
          <w:tcPr>
            <w:tcW w:w="2718" w:type="dxa"/>
          </w:tcPr>
          <w:p w14:paraId="08AC9ED9"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Mining activities</w:t>
            </w:r>
          </w:p>
        </w:tc>
        <w:tc>
          <w:tcPr>
            <w:tcW w:w="6795" w:type="dxa"/>
          </w:tcPr>
          <w:p w14:paraId="6156A38D" w14:textId="77777777" w:rsidR="0007220A" w:rsidRPr="006A5FCA" w:rsidRDefault="0007220A" w:rsidP="00074B24">
            <w:pPr>
              <w:spacing w:after="0"/>
              <w:rPr>
                <w:sz w:val="20"/>
                <w:szCs w:val="20"/>
                <w:lang w:eastAsia="nl-NL"/>
              </w:rPr>
            </w:pPr>
            <w:r w:rsidRPr="006A5FCA">
              <w:rPr>
                <w:sz w:val="20"/>
                <w:szCs w:val="20"/>
                <w:lang w:eastAsia="nl-NL"/>
              </w:rPr>
              <w:t xml:space="preserve">Enforcement of ‘Law with the Long </w:t>
            </w:r>
            <w:proofErr w:type="gramStart"/>
            <w:r w:rsidRPr="006A5FCA">
              <w:rPr>
                <w:sz w:val="20"/>
                <w:szCs w:val="20"/>
                <w:lang w:eastAsia="nl-NL"/>
              </w:rPr>
              <w:t>Name’ which prohibits mining</w:t>
            </w:r>
            <w:proofErr w:type="gramEnd"/>
            <w:r w:rsidRPr="006A5FCA">
              <w:rPr>
                <w:sz w:val="20"/>
                <w:szCs w:val="20"/>
                <w:lang w:eastAsia="nl-NL"/>
              </w:rPr>
              <w:t xml:space="preserve"> licences in forested and river areas; increase responsibilities of the mining companies.</w:t>
            </w:r>
          </w:p>
        </w:tc>
      </w:tr>
      <w:tr w:rsidR="0007220A" w:rsidRPr="006A5FCA" w14:paraId="1B183A07" w14:textId="77777777" w:rsidTr="00074B24">
        <w:tc>
          <w:tcPr>
            <w:tcW w:w="2718" w:type="dxa"/>
          </w:tcPr>
          <w:p w14:paraId="04E92040"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Climate change (melting of permafrost; loss of soil moisture)</w:t>
            </w:r>
          </w:p>
        </w:tc>
        <w:tc>
          <w:tcPr>
            <w:tcW w:w="6795" w:type="dxa"/>
          </w:tcPr>
          <w:p w14:paraId="7E86F955" w14:textId="77777777" w:rsidR="0007220A" w:rsidRPr="006A5FCA" w:rsidRDefault="0007220A" w:rsidP="00074B24">
            <w:pPr>
              <w:spacing w:after="0"/>
              <w:rPr>
                <w:sz w:val="20"/>
                <w:szCs w:val="20"/>
                <w:lang w:eastAsia="nl-NL"/>
              </w:rPr>
            </w:pPr>
            <w:r w:rsidRPr="006A5FCA">
              <w:rPr>
                <w:sz w:val="20"/>
                <w:szCs w:val="20"/>
                <w:lang w:eastAsia="nl-NL"/>
              </w:rPr>
              <w:t xml:space="preserve">Improve effectiveness of afforestation and re-forestation activities; create forest strips in Gobi (“Green Wall” programme); improve forest structure and composition. </w:t>
            </w:r>
          </w:p>
        </w:tc>
      </w:tr>
      <w:tr w:rsidR="0007220A" w:rsidRPr="006A5FCA" w14:paraId="53F53D65" w14:textId="77777777" w:rsidTr="00074B24">
        <w:tc>
          <w:tcPr>
            <w:tcW w:w="2718" w:type="dxa"/>
          </w:tcPr>
          <w:p w14:paraId="0B76D3AC"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Poverty</w:t>
            </w:r>
          </w:p>
        </w:tc>
        <w:tc>
          <w:tcPr>
            <w:tcW w:w="6795" w:type="dxa"/>
          </w:tcPr>
          <w:p w14:paraId="68A318A4" w14:textId="77777777" w:rsidR="0007220A" w:rsidRPr="006A5FCA" w:rsidRDefault="0007220A" w:rsidP="00074B24">
            <w:pPr>
              <w:spacing w:after="0"/>
              <w:rPr>
                <w:sz w:val="20"/>
                <w:szCs w:val="20"/>
                <w:lang w:eastAsia="nl-NL"/>
              </w:rPr>
            </w:pPr>
            <w:r w:rsidRPr="006A5FCA">
              <w:rPr>
                <w:sz w:val="20"/>
                <w:szCs w:val="20"/>
                <w:lang w:eastAsia="nl-NL"/>
              </w:rPr>
              <w:t>Increase job-places; produce alternative fuels.</w:t>
            </w:r>
          </w:p>
        </w:tc>
      </w:tr>
      <w:tr w:rsidR="0007220A" w:rsidRPr="006A5FCA" w14:paraId="79C7CF93" w14:textId="77777777" w:rsidTr="00074B24">
        <w:tc>
          <w:tcPr>
            <w:tcW w:w="2718" w:type="dxa"/>
          </w:tcPr>
          <w:p w14:paraId="0241222A" w14:textId="77777777" w:rsidR="0007220A" w:rsidRPr="006A5FCA" w:rsidRDefault="0007220A" w:rsidP="009C41C5">
            <w:pPr>
              <w:numPr>
                <w:ilvl w:val="0"/>
                <w:numId w:val="43"/>
              </w:numPr>
              <w:spacing w:after="0"/>
              <w:rPr>
                <w:sz w:val="20"/>
                <w:szCs w:val="20"/>
                <w:lang w:eastAsia="nl-NL"/>
              </w:rPr>
            </w:pPr>
            <w:r w:rsidRPr="006A5FCA">
              <w:rPr>
                <w:sz w:val="20"/>
                <w:szCs w:val="20"/>
                <w:lang w:eastAsia="nl-NL"/>
              </w:rPr>
              <w:t>Pasture use</w:t>
            </w:r>
          </w:p>
        </w:tc>
        <w:tc>
          <w:tcPr>
            <w:tcW w:w="6795" w:type="dxa"/>
          </w:tcPr>
          <w:p w14:paraId="17C849E7" w14:textId="77777777" w:rsidR="0007220A" w:rsidRPr="006A5FCA" w:rsidRDefault="0007220A" w:rsidP="00074B24">
            <w:pPr>
              <w:spacing w:after="0"/>
              <w:rPr>
                <w:sz w:val="20"/>
                <w:szCs w:val="20"/>
                <w:lang w:eastAsia="nl-NL"/>
              </w:rPr>
            </w:pPr>
            <w:r w:rsidRPr="006A5FCA">
              <w:rPr>
                <w:sz w:val="20"/>
                <w:szCs w:val="20"/>
                <w:lang w:eastAsia="nl-NL"/>
              </w:rPr>
              <w:t xml:space="preserve">Develop farmer husbandry. </w:t>
            </w:r>
          </w:p>
        </w:tc>
      </w:tr>
    </w:tbl>
    <w:p w14:paraId="01733524" w14:textId="77777777" w:rsidR="0007220A" w:rsidRPr="005A66B5" w:rsidRDefault="0007220A" w:rsidP="009D2CD3">
      <w:pPr>
        <w:pStyle w:val="Heading4"/>
        <w:rPr>
          <w:lang w:eastAsia="nl-NL"/>
        </w:rPr>
      </w:pPr>
      <w:r>
        <w:rPr>
          <w:lang w:eastAsia="nl-NL"/>
        </w:rPr>
        <w:t>Increasing forest carbon stocks</w:t>
      </w:r>
    </w:p>
    <w:p w14:paraId="3BCA4792" w14:textId="77777777" w:rsidR="0007220A" w:rsidRPr="009B6791" w:rsidRDefault="0007220A" w:rsidP="00204A10">
      <w:pPr>
        <w:tabs>
          <w:tab w:val="left" w:pos="330"/>
        </w:tabs>
        <w:spacing w:after="120"/>
        <w:ind w:left="330" w:hanging="330"/>
        <w:rPr>
          <w:i/>
          <w:lang w:eastAsia="nl-NL"/>
        </w:rPr>
      </w:pPr>
      <w:r>
        <w:rPr>
          <w:i/>
          <w:lang w:eastAsia="nl-NL"/>
        </w:rPr>
        <w:t xml:space="preserve">Q:   </w:t>
      </w:r>
      <w:r w:rsidRPr="009B6791">
        <w:rPr>
          <w:i/>
          <w:lang w:eastAsia="nl-NL"/>
        </w:rPr>
        <w:t>How could Mongolia improve the management of its protected areas?</w:t>
      </w:r>
    </w:p>
    <w:p w14:paraId="5A288D4C" w14:textId="08DFF55A" w:rsidR="0007220A" w:rsidRPr="005A66B5" w:rsidRDefault="00371603" w:rsidP="00204A10">
      <w:pPr>
        <w:tabs>
          <w:tab w:val="left" w:pos="330"/>
        </w:tabs>
        <w:spacing w:after="120"/>
        <w:ind w:left="330" w:hanging="330"/>
        <w:rPr>
          <w:lang w:eastAsia="nl-NL"/>
        </w:rPr>
      </w:pPr>
      <w:r>
        <w:rPr>
          <w:lang w:eastAsia="nl-NL"/>
        </w:rPr>
        <w:t xml:space="preserve">A:  </w:t>
      </w:r>
      <w:r w:rsidR="0007220A">
        <w:rPr>
          <w:lang w:eastAsia="nl-NL"/>
        </w:rPr>
        <w:t xml:space="preserve">Improve legislation for </w:t>
      </w:r>
      <w:r w:rsidR="0007220A" w:rsidRPr="005A66B5">
        <w:rPr>
          <w:lang w:eastAsia="nl-NL"/>
        </w:rPr>
        <w:t>Protected Areas; Improve local structures for Protected Areas</w:t>
      </w:r>
      <w:proofErr w:type="gramStart"/>
      <w:r w:rsidR="0007220A" w:rsidRPr="005A66B5">
        <w:rPr>
          <w:lang w:eastAsia="nl-NL"/>
        </w:rPr>
        <w:t>;</w:t>
      </w:r>
      <w:proofErr w:type="gramEnd"/>
      <w:r w:rsidR="0007220A" w:rsidRPr="005A66B5">
        <w:rPr>
          <w:lang w:eastAsia="nl-NL"/>
        </w:rPr>
        <w:t xml:space="preserve"> Increase number of rangers</w:t>
      </w:r>
      <w:r w:rsidR="0007220A">
        <w:rPr>
          <w:lang w:eastAsia="nl-NL"/>
        </w:rPr>
        <w:t>.</w:t>
      </w:r>
    </w:p>
    <w:p w14:paraId="60C17912" w14:textId="77777777" w:rsidR="0007220A" w:rsidRPr="009B6791" w:rsidRDefault="0007220A" w:rsidP="00204A10">
      <w:pPr>
        <w:tabs>
          <w:tab w:val="left" w:pos="330"/>
        </w:tabs>
        <w:spacing w:after="120"/>
        <w:ind w:left="330" w:hanging="330"/>
        <w:rPr>
          <w:i/>
          <w:lang w:eastAsia="nl-NL"/>
        </w:rPr>
      </w:pPr>
      <w:r>
        <w:rPr>
          <w:i/>
          <w:lang w:eastAsia="nl-NL"/>
        </w:rPr>
        <w:t xml:space="preserve">Q:   </w:t>
      </w:r>
      <w:r w:rsidRPr="009B6791">
        <w:rPr>
          <w:i/>
          <w:lang w:eastAsia="nl-NL"/>
        </w:rPr>
        <w:t>Sustainable forest management: What can Mongolia do to improve the sustainable management of its forests and to improve forest productivity?</w:t>
      </w:r>
    </w:p>
    <w:p w14:paraId="794E86EB" w14:textId="44B6794E" w:rsidR="0007220A" w:rsidRPr="005A66B5" w:rsidRDefault="00371603" w:rsidP="00204A10">
      <w:pPr>
        <w:tabs>
          <w:tab w:val="left" w:pos="330"/>
        </w:tabs>
        <w:spacing w:after="120"/>
        <w:ind w:left="330" w:hanging="330"/>
        <w:rPr>
          <w:lang w:eastAsia="nl-NL"/>
        </w:rPr>
      </w:pPr>
      <w:r>
        <w:rPr>
          <w:lang w:eastAsia="nl-NL"/>
        </w:rPr>
        <w:t xml:space="preserve">A:   </w:t>
      </w:r>
      <w:r w:rsidR="0007220A">
        <w:rPr>
          <w:lang w:eastAsia="nl-NL"/>
        </w:rPr>
        <w:t xml:space="preserve">Amend the Forest Policy and Law to align it with </w:t>
      </w:r>
      <w:r w:rsidR="0007220A" w:rsidRPr="005A66B5">
        <w:rPr>
          <w:lang w:eastAsia="nl-NL"/>
        </w:rPr>
        <w:t xml:space="preserve">current market </w:t>
      </w:r>
      <w:r w:rsidR="0007220A">
        <w:rPr>
          <w:lang w:eastAsia="nl-NL"/>
        </w:rPr>
        <w:t>demand</w:t>
      </w:r>
      <w:r w:rsidR="0007220A" w:rsidRPr="005A66B5">
        <w:rPr>
          <w:lang w:eastAsia="nl-NL"/>
        </w:rPr>
        <w:t xml:space="preserve"> and economic condition</w:t>
      </w:r>
      <w:r w:rsidR="0007220A">
        <w:rPr>
          <w:lang w:eastAsia="nl-NL"/>
        </w:rPr>
        <w:t>s.</w:t>
      </w:r>
    </w:p>
    <w:p w14:paraId="549AEE57" w14:textId="77777777" w:rsidR="0007220A" w:rsidRPr="009B6791" w:rsidRDefault="0007220A" w:rsidP="00204A10">
      <w:pPr>
        <w:tabs>
          <w:tab w:val="left" w:pos="330"/>
        </w:tabs>
        <w:spacing w:after="120"/>
        <w:ind w:left="330" w:hanging="330"/>
        <w:rPr>
          <w:i/>
          <w:lang w:eastAsia="nl-NL"/>
        </w:rPr>
      </w:pPr>
      <w:r>
        <w:rPr>
          <w:i/>
          <w:lang w:eastAsia="nl-NL"/>
        </w:rPr>
        <w:t xml:space="preserve">Q:   </w:t>
      </w:r>
      <w:r w:rsidRPr="009B6791">
        <w:rPr>
          <w:i/>
          <w:lang w:eastAsia="nl-NL"/>
        </w:rPr>
        <w:t xml:space="preserve">What reforestation programmes have worked well in Mongolia?  </w:t>
      </w:r>
    </w:p>
    <w:p w14:paraId="56B65AF1" w14:textId="77777777" w:rsidR="0007220A" w:rsidRPr="005A66B5" w:rsidRDefault="0007220A" w:rsidP="00204A10">
      <w:pPr>
        <w:tabs>
          <w:tab w:val="left" w:pos="330"/>
        </w:tabs>
        <w:spacing w:after="120"/>
        <w:ind w:left="330" w:hanging="330"/>
        <w:rPr>
          <w:lang w:eastAsia="nl-NL"/>
        </w:rPr>
      </w:pPr>
      <w:r w:rsidRPr="005A66B5">
        <w:rPr>
          <w:lang w:eastAsia="nl-NL"/>
        </w:rPr>
        <w:t>A:   National Programme on Forestry; Green Wall programme; National Programme on Combating of Desertification;</w:t>
      </w:r>
      <w:r>
        <w:rPr>
          <w:lang w:eastAsia="nl-NL"/>
        </w:rPr>
        <w:t xml:space="preserve"> </w:t>
      </w:r>
      <w:r w:rsidRPr="005A66B5">
        <w:rPr>
          <w:lang w:eastAsia="nl-NL"/>
        </w:rPr>
        <w:t xml:space="preserve">Mongolian Government Programme. </w:t>
      </w:r>
    </w:p>
    <w:p w14:paraId="2CCBB980" w14:textId="77777777" w:rsidR="0007220A" w:rsidRPr="009B6791" w:rsidRDefault="0007220A" w:rsidP="00204A10">
      <w:pPr>
        <w:tabs>
          <w:tab w:val="left" w:pos="330"/>
        </w:tabs>
        <w:spacing w:after="120"/>
        <w:ind w:left="330" w:hanging="330"/>
        <w:rPr>
          <w:i/>
          <w:lang w:eastAsia="nl-NL"/>
        </w:rPr>
      </w:pPr>
      <w:r w:rsidRPr="009B6791">
        <w:rPr>
          <w:i/>
          <w:lang w:eastAsia="nl-NL"/>
        </w:rPr>
        <w:t xml:space="preserve">Q: </w:t>
      </w:r>
      <w:r w:rsidRPr="009B6791">
        <w:rPr>
          <w:i/>
          <w:lang w:eastAsia="nl-NL"/>
        </w:rPr>
        <w:tab/>
        <w:t xml:space="preserve">Where has reforestation been successful?  </w:t>
      </w:r>
    </w:p>
    <w:p w14:paraId="1E983733" w14:textId="77777777" w:rsidR="0007220A" w:rsidRPr="005A66B5" w:rsidRDefault="0007220A" w:rsidP="00204A10">
      <w:pPr>
        <w:tabs>
          <w:tab w:val="left" w:pos="330"/>
        </w:tabs>
        <w:spacing w:after="120"/>
        <w:ind w:left="330" w:hanging="330"/>
        <w:rPr>
          <w:lang w:eastAsia="nl-NL"/>
        </w:rPr>
      </w:pPr>
      <w:proofErr w:type="gramStart"/>
      <w:r>
        <w:rPr>
          <w:lang w:eastAsia="nl-NL"/>
        </w:rPr>
        <w:t xml:space="preserve">A: </w:t>
      </w:r>
      <w:r>
        <w:rPr>
          <w:lang w:eastAsia="nl-NL"/>
        </w:rPr>
        <w:tab/>
      </w:r>
      <w:r w:rsidRPr="005A66B5">
        <w:rPr>
          <w:lang w:eastAsia="nl-NL"/>
        </w:rPr>
        <w:t xml:space="preserve">In Selenge and Zavkhan </w:t>
      </w:r>
      <w:r w:rsidRPr="005A66B5">
        <w:rPr>
          <w:i/>
          <w:lang w:eastAsia="nl-NL"/>
        </w:rPr>
        <w:t>aimags.</w:t>
      </w:r>
      <w:proofErr w:type="gramEnd"/>
      <w:r w:rsidRPr="005A66B5">
        <w:rPr>
          <w:i/>
          <w:lang w:eastAsia="nl-NL"/>
        </w:rPr>
        <w:t xml:space="preserve"> </w:t>
      </w:r>
      <w:r w:rsidRPr="005A66B5">
        <w:rPr>
          <w:lang w:eastAsia="nl-NL"/>
        </w:rPr>
        <w:t xml:space="preserve">In forest areas where </w:t>
      </w:r>
      <w:r>
        <w:rPr>
          <w:lang w:eastAsia="nl-NL"/>
        </w:rPr>
        <w:t>they could meet the</w:t>
      </w:r>
      <w:r w:rsidRPr="005A66B5">
        <w:rPr>
          <w:lang w:eastAsia="nl-NL"/>
        </w:rPr>
        <w:t xml:space="preserve"> cost</w:t>
      </w:r>
      <w:r>
        <w:rPr>
          <w:lang w:eastAsia="nl-NL"/>
        </w:rPr>
        <w:t xml:space="preserve"> of </w:t>
      </w:r>
      <w:r w:rsidRPr="005A66B5">
        <w:rPr>
          <w:lang w:eastAsia="nl-NL"/>
        </w:rPr>
        <w:t>protection</w:t>
      </w:r>
      <w:r>
        <w:rPr>
          <w:lang w:eastAsia="nl-NL"/>
        </w:rPr>
        <w:t xml:space="preserve"> from grazing</w:t>
      </w:r>
      <w:r w:rsidRPr="005A66B5">
        <w:rPr>
          <w:lang w:eastAsia="nl-NL"/>
        </w:rPr>
        <w:t>, f</w:t>
      </w:r>
      <w:r>
        <w:rPr>
          <w:lang w:eastAsia="nl-NL"/>
        </w:rPr>
        <w:t>ences, watering and cultivation; ‘g</w:t>
      </w:r>
      <w:r w:rsidRPr="005A66B5">
        <w:rPr>
          <w:lang w:eastAsia="nl-NL"/>
        </w:rPr>
        <w:t xml:space="preserve">reen </w:t>
      </w:r>
      <w:r>
        <w:rPr>
          <w:lang w:eastAsia="nl-NL"/>
        </w:rPr>
        <w:t>belt</w:t>
      </w:r>
      <w:r w:rsidRPr="005A66B5">
        <w:rPr>
          <w:lang w:eastAsia="nl-NL"/>
        </w:rPr>
        <w:t>s</w:t>
      </w:r>
      <w:r>
        <w:rPr>
          <w:lang w:eastAsia="nl-NL"/>
        </w:rPr>
        <w:t>’ around cities and towns</w:t>
      </w:r>
      <w:r w:rsidRPr="005A66B5">
        <w:rPr>
          <w:lang w:eastAsia="nl-NL"/>
        </w:rPr>
        <w:t>;</w:t>
      </w:r>
      <w:r>
        <w:rPr>
          <w:lang w:eastAsia="nl-NL"/>
        </w:rPr>
        <w:t xml:space="preserve"> c</w:t>
      </w:r>
      <w:r w:rsidRPr="005A66B5">
        <w:rPr>
          <w:lang w:eastAsia="nl-NL"/>
        </w:rPr>
        <w:t xml:space="preserve">rop areas. </w:t>
      </w:r>
    </w:p>
    <w:p w14:paraId="508A4EE2" w14:textId="77777777" w:rsidR="0007220A" w:rsidRPr="009B6791" w:rsidRDefault="0007220A" w:rsidP="00204A10">
      <w:pPr>
        <w:tabs>
          <w:tab w:val="left" w:pos="330"/>
        </w:tabs>
        <w:spacing w:after="120"/>
        <w:ind w:left="330" w:hanging="330"/>
        <w:rPr>
          <w:i/>
          <w:lang w:eastAsia="nl-NL"/>
        </w:rPr>
      </w:pPr>
      <w:r w:rsidRPr="009B6791">
        <w:rPr>
          <w:i/>
          <w:lang w:eastAsia="nl-NL"/>
        </w:rPr>
        <w:t xml:space="preserve">Q: </w:t>
      </w:r>
      <w:r w:rsidRPr="009B6791">
        <w:rPr>
          <w:i/>
          <w:lang w:eastAsia="nl-NL"/>
        </w:rPr>
        <w:tab/>
        <w:t>Where has replanting been unsuccessful?</w:t>
      </w:r>
    </w:p>
    <w:p w14:paraId="65010625" w14:textId="77777777" w:rsidR="0007220A" w:rsidRPr="005A66B5" w:rsidRDefault="0007220A" w:rsidP="00204A10">
      <w:pPr>
        <w:tabs>
          <w:tab w:val="left" w:pos="330"/>
        </w:tabs>
        <w:spacing w:after="120"/>
        <w:ind w:left="330" w:hanging="330"/>
        <w:rPr>
          <w:lang w:eastAsia="nl-NL"/>
        </w:rPr>
      </w:pPr>
      <w:r>
        <w:rPr>
          <w:lang w:eastAsia="nl-NL"/>
        </w:rPr>
        <w:t xml:space="preserve">A: </w:t>
      </w:r>
      <w:r>
        <w:rPr>
          <w:lang w:eastAsia="nl-NL"/>
        </w:rPr>
        <w:tab/>
        <w:t>Causes of failure include: Wrong afforestation technology, there are insufficient funds</w:t>
      </w:r>
      <w:r w:rsidRPr="005A66B5">
        <w:rPr>
          <w:lang w:eastAsia="nl-NL"/>
        </w:rPr>
        <w:t xml:space="preserve"> for protection, f</w:t>
      </w:r>
      <w:r>
        <w:rPr>
          <w:lang w:eastAsia="nl-NL"/>
        </w:rPr>
        <w:t>ences, watering and cultivation, w</w:t>
      </w:r>
      <w:r w:rsidRPr="005A66B5">
        <w:rPr>
          <w:lang w:eastAsia="nl-NL"/>
        </w:rPr>
        <w:t>rong se</w:t>
      </w:r>
      <w:r>
        <w:rPr>
          <w:lang w:eastAsia="nl-NL"/>
        </w:rPr>
        <w:t>lection of afforestation areas, incorrect p</w:t>
      </w:r>
      <w:r w:rsidRPr="005A66B5">
        <w:rPr>
          <w:lang w:eastAsia="nl-NL"/>
        </w:rPr>
        <w:t xml:space="preserve">lanting </w:t>
      </w:r>
      <w:r>
        <w:rPr>
          <w:lang w:eastAsia="nl-NL"/>
        </w:rPr>
        <w:t>season</w:t>
      </w:r>
      <w:r w:rsidRPr="005A66B5">
        <w:rPr>
          <w:lang w:eastAsia="nl-NL"/>
        </w:rPr>
        <w:t xml:space="preserve">.  </w:t>
      </w:r>
    </w:p>
    <w:p w14:paraId="7355B5AB" w14:textId="77777777" w:rsidR="0007220A" w:rsidRPr="00E42301" w:rsidRDefault="0007220A" w:rsidP="006A5BBA">
      <w:pPr>
        <w:pStyle w:val="Heading1"/>
      </w:pPr>
      <w:r>
        <w:br w:type="page"/>
      </w:r>
      <w:bookmarkStart w:id="511" w:name="_Toc317870879"/>
      <w:bookmarkStart w:id="512" w:name="_Toc356377097"/>
      <w:bookmarkStart w:id="513" w:name="_Toc385337329"/>
      <w:bookmarkStart w:id="514" w:name="_Toc386789977"/>
      <w:r w:rsidRPr="00E42301">
        <w:lastRenderedPageBreak/>
        <w:t>References</w:t>
      </w:r>
      <w:bookmarkEnd w:id="511"/>
      <w:bookmarkEnd w:id="512"/>
      <w:r>
        <w:t xml:space="preserve"> and Bibliography</w:t>
      </w:r>
      <w:bookmarkEnd w:id="513"/>
      <w:bookmarkEnd w:id="514"/>
    </w:p>
    <w:p w14:paraId="3A276778" w14:textId="77777777" w:rsidR="0007220A" w:rsidRDefault="0007220A" w:rsidP="00295950">
      <w:pPr>
        <w:spacing w:after="120"/>
      </w:pPr>
    </w:p>
    <w:p w14:paraId="14B9344C" w14:textId="77777777" w:rsidR="0007220A" w:rsidRPr="00491A19" w:rsidRDefault="0007220A" w:rsidP="00FB4009">
      <w:pPr>
        <w:spacing w:after="120"/>
      </w:pPr>
      <w:r w:rsidRPr="00491A19">
        <w:t xml:space="preserve">Asian Development Bank </w:t>
      </w:r>
      <w:r>
        <w:t>(</w:t>
      </w:r>
      <w:r w:rsidRPr="00491A19">
        <w:t>2010</w:t>
      </w:r>
      <w:r>
        <w:t>)</w:t>
      </w:r>
      <w:r w:rsidRPr="00491A19">
        <w:t xml:space="preserve">. </w:t>
      </w:r>
      <w:r w:rsidRPr="00491A19">
        <w:rPr>
          <w:i/>
        </w:rPr>
        <w:t>Strengthening Carbon Financing for Regional Grassland Management in Northeast Asia</w:t>
      </w:r>
      <w:r w:rsidRPr="00491A19">
        <w:t xml:space="preserve">, Technical Assistance Report, </w:t>
      </w:r>
      <w:proofErr w:type="gramStart"/>
      <w:r w:rsidRPr="00491A19">
        <w:t>Project</w:t>
      </w:r>
      <w:proofErr w:type="gramEnd"/>
      <w:r w:rsidRPr="00491A19">
        <w:t xml:space="preserve"> Number 39369.</w:t>
      </w:r>
    </w:p>
    <w:p w14:paraId="201808F3" w14:textId="77777777" w:rsidR="0007220A" w:rsidRDefault="0007220A" w:rsidP="00FB4009">
      <w:pPr>
        <w:spacing w:after="120"/>
      </w:pPr>
      <w:r w:rsidRPr="00491A19">
        <w:t>Batsaikan, N., Samiya, R., Shar</w:t>
      </w:r>
      <w:proofErr w:type="gramStart"/>
      <w:r w:rsidRPr="00491A19">
        <w:t>.,</w:t>
      </w:r>
      <w:proofErr w:type="gramEnd"/>
      <w:r w:rsidRPr="00491A19">
        <w:t xml:space="preserve"> S., King, SRB., (2010)</w:t>
      </w:r>
      <w:r>
        <w:t>.</w:t>
      </w:r>
      <w:r w:rsidRPr="00491A19">
        <w:t xml:space="preserve"> </w:t>
      </w:r>
      <w:proofErr w:type="gramStart"/>
      <w:r w:rsidRPr="00491A19">
        <w:rPr>
          <w:i/>
        </w:rPr>
        <w:t>A Field Guide to the Mammals of Mongolia</w:t>
      </w:r>
      <w:r w:rsidRPr="00491A19">
        <w:t>, Zoological Society of London.</w:t>
      </w:r>
      <w:proofErr w:type="gramEnd"/>
    </w:p>
    <w:p w14:paraId="551C14BD" w14:textId="77777777" w:rsidR="0007220A" w:rsidRPr="00491A19" w:rsidRDefault="0007220A" w:rsidP="00FB4009">
      <w:pPr>
        <w:spacing w:after="120"/>
      </w:pPr>
      <w:proofErr w:type="gramStart"/>
      <w:r w:rsidRPr="008503C3">
        <w:rPr>
          <w:lang w:val="en-US"/>
        </w:rPr>
        <w:t>Bold, Bat-Ochir,</w:t>
      </w:r>
      <w:r>
        <w:rPr>
          <w:lang w:val="en-US"/>
        </w:rPr>
        <w:t xml:space="preserve"> (1996).</w:t>
      </w:r>
      <w:proofErr w:type="gramEnd"/>
      <w:r w:rsidRPr="008503C3">
        <w:rPr>
          <w:lang w:val="en-US"/>
        </w:rPr>
        <w:t xml:space="preserve"> </w:t>
      </w:r>
      <w:r w:rsidRPr="00F236DC">
        <w:rPr>
          <w:i/>
          <w:lang w:val="en-US"/>
        </w:rPr>
        <w:t>Socio-economic segmentation – Khot-Ail in nomadic livestock keeping of Mongolia</w:t>
      </w:r>
      <w:r w:rsidRPr="008503C3">
        <w:rPr>
          <w:lang w:val="en-US"/>
        </w:rPr>
        <w:t>, Commission on Nomadic Peoples, Nomadic Peoples, No. 39 of 1996.</w:t>
      </w:r>
    </w:p>
    <w:p w14:paraId="315474EC" w14:textId="77777777" w:rsidR="0007220A" w:rsidRPr="00491A19" w:rsidRDefault="0007220A" w:rsidP="00FB4009">
      <w:pPr>
        <w:spacing w:after="120"/>
      </w:pPr>
      <w:proofErr w:type="gramStart"/>
      <w:r w:rsidRPr="00491A19">
        <w:t>Business and Biodi</w:t>
      </w:r>
      <w:r>
        <w:t>versity Offsets Programme</w:t>
      </w:r>
      <w:r w:rsidRPr="00491A19">
        <w:t>.</w:t>
      </w:r>
      <w:proofErr w:type="gramEnd"/>
      <w:r w:rsidRPr="00491A19">
        <w:t xml:space="preserve"> Website address: </w:t>
      </w:r>
      <w:hyperlink r:id="rId46" w:history="1">
        <w:r w:rsidRPr="00491A19">
          <w:rPr>
            <w:rStyle w:val="Hyperlink"/>
          </w:rPr>
          <w:t>http://bbop.forest-trends.org/index.php</w:t>
        </w:r>
      </w:hyperlink>
    </w:p>
    <w:p w14:paraId="1016488B" w14:textId="77777777" w:rsidR="0007220A" w:rsidRPr="00491A19" w:rsidRDefault="0007220A" w:rsidP="00FB4009">
      <w:pPr>
        <w:spacing w:after="120"/>
      </w:pPr>
      <w:r w:rsidRPr="00491A19">
        <w:t>Chimed-Ochir, B., Hertzman</w:t>
      </w:r>
      <w:proofErr w:type="gramStart"/>
      <w:r w:rsidRPr="00491A19">
        <w:t>,</w:t>
      </w:r>
      <w:proofErr w:type="gramEnd"/>
      <w:r w:rsidRPr="00491A19">
        <w:t xml:space="preserve"> T., Batsaikhan, N., Batbold, D., Sanjmyatav, D., Onon, Y., and Munkhchuluun, B., (2010)</w:t>
      </w:r>
      <w:r>
        <w:t>.</w:t>
      </w:r>
      <w:r w:rsidRPr="00491A19">
        <w:t xml:space="preserve"> </w:t>
      </w:r>
      <w:r w:rsidRPr="00491A19">
        <w:rPr>
          <w:i/>
        </w:rPr>
        <w:t>Filling the Gaps to Protect the Biodiversity of Mongolia</w:t>
      </w:r>
      <w:r w:rsidRPr="00491A19">
        <w:t xml:space="preserve">, Ulaanbaatar, </w:t>
      </w:r>
      <w:proofErr w:type="gramStart"/>
      <w:r w:rsidRPr="00491A19">
        <w:t>WWF</w:t>
      </w:r>
      <w:proofErr w:type="gramEnd"/>
      <w:r w:rsidRPr="00491A19">
        <w:t>-Mongolia.</w:t>
      </w:r>
    </w:p>
    <w:p w14:paraId="41E9C8EC" w14:textId="77777777" w:rsidR="0007220A" w:rsidRDefault="0007220A" w:rsidP="00FB4009">
      <w:pPr>
        <w:spacing w:after="120"/>
      </w:pPr>
      <w:r>
        <w:t xml:space="preserve">Climate, Community and Biodiversity Alliance (2012), </w:t>
      </w:r>
      <w:hyperlink r:id="rId47" w:history="1">
        <w:r w:rsidRPr="00DE085A">
          <w:rPr>
            <w:rStyle w:val="Hyperlink"/>
            <w:i/>
          </w:rPr>
          <w:t>REDD+ Social and Environmental Standards</w:t>
        </w:r>
      </w:hyperlink>
      <w:proofErr w:type="gramStart"/>
      <w:r>
        <w:t>, ,</w:t>
      </w:r>
      <w:proofErr w:type="gramEnd"/>
      <w:r>
        <w:t xml:space="preserve"> Version 2, 22 June 2012.</w:t>
      </w:r>
    </w:p>
    <w:p w14:paraId="40CDEA10" w14:textId="77777777" w:rsidR="0007220A" w:rsidRPr="00491A19" w:rsidRDefault="0007220A" w:rsidP="00FB4009">
      <w:pPr>
        <w:spacing w:after="120"/>
      </w:pPr>
      <w:proofErr w:type="gramStart"/>
      <w:r w:rsidRPr="00491A19">
        <w:t>Crisp, N., Dick, J., and Mullins, M., (2004)</w:t>
      </w:r>
      <w:r>
        <w:t>.</w:t>
      </w:r>
      <w:proofErr w:type="gramEnd"/>
      <w:r w:rsidRPr="00491A19">
        <w:t xml:space="preserve"> </w:t>
      </w:r>
      <w:r w:rsidRPr="00491A19">
        <w:rPr>
          <w:i/>
        </w:rPr>
        <w:t>Mongolia Forestry Sector Review</w:t>
      </w:r>
      <w:r w:rsidRPr="00491A19">
        <w:t>, World Bank, Victoria, B.C.</w:t>
      </w:r>
    </w:p>
    <w:p w14:paraId="369949F8" w14:textId="77777777" w:rsidR="0007220A" w:rsidRPr="002B764B" w:rsidRDefault="0007220A" w:rsidP="00FB4009">
      <w:pPr>
        <w:pStyle w:val="FootnoteText"/>
        <w:spacing w:after="120"/>
        <w:ind w:left="0" w:firstLine="0"/>
        <w:rPr>
          <w:szCs w:val="22"/>
        </w:rPr>
      </w:pPr>
      <w:r w:rsidRPr="002B764B">
        <w:rPr>
          <w:szCs w:val="22"/>
        </w:rPr>
        <w:t xml:space="preserve">Emerton </w:t>
      </w:r>
      <w:r>
        <w:rPr>
          <w:szCs w:val="22"/>
        </w:rPr>
        <w:t xml:space="preserve">L., and </w:t>
      </w:r>
      <w:r w:rsidRPr="002B764B">
        <w:rPr>
          <w:szCs w:val="22"/>
        </w:rPr>
        <w:t xml:space="preserve">Bat-Ochir </w:t>
      </w:r>
      <w:r>
        <w:rPr>
          <w:szCs w:val="22"/>
        </w:rPr>
        <w:t xml:space="preserve">E., (2013). </w:t>
      </w:r>
      <w:r w:rsidRPr="002B764B">
        <w:rPr>
          <w:i/>
          <w:szCs w:val="22"/>
        </w:rPr>
        <w:t>Forest Sec</w:t>
      </w:r>
      <w:r>
        <w:rPr>
          <w:i/>
          <w:szCs w:val="22"/>
        </w:rPr>
        <w:t>tor Financing Flows</w:t>
      </w:r>
      <w:r>
        <w:rPr>
          <w:i/>
          <w:szCs w:val="22"/>
        </w:rPr>
        <w:br/>
        <w:t>and Economic Values i</w:t>
      </w:r>
      <w:r w:rsidRPr="002B764B">
        <w:rPr>
          <w:i/>
          <w:szCs w:val="22"/>
        </w:rPr>
        <w:t xml:space="preserve">n Mongolia </w:t>
      </w:r>
      <w:r>
        <w:rPr>
          <w:szCs w:val="22"/>
        </w:rPr>
        <w:t>(draft).</w:t>
      </w:r>
    </w:p>
    <w:p w14:paraId="31B786FC" w14:textId="77777777" w:rsidR="0007220A" w:rsidRPr="00491A19" w:rsidRDefault="0007220A" w:rsidP="00FB4009">
      <w:pPr>
        <w:spacing w:after="120"/>
      </w:pPr>
      <w:proofErr w:type="gramStart"/>
      <w:r w:rsidRPr="00491A19">
        <w:t>Erdenesaikha, N., (2011)</w:t>
      </w:r>
      <w:r>
        <w:t>.</w:t>
      </w:r>
      <w:proofErr w:type="gramEnd"/>
      <w:r w:rsidRPr="00491A19">
        <w:t xml:space="preserve"> </w:t>
      </w:r>
      <w:r w:rsidRPr="00491A19">
        <w:rPr>
          <w:i/>
        </w:rPr>
        <w:t>Final Report on the Feasibility of a ‘Payment for Ecosystem Services’ Program in Mongolia</w:t>
      </w:r>
      <w:r w:rsidRPr="00491A19">
        <w:t>, Ulaanbaatar, Ministry of Nature, Environment and Tourism of Mongolia and World Bank.</w:t>
      </w:r>
    </w:p>
    <w:p w14:paraId="68C24DDB" w14:textId="77777777" w:rsidR="0007220A" w:rsidRDefault="0007220A" w:rsidP="00FB4009">
      <w:pPr>
        <w:pStyle w:val="FootnoteText"/>
        <w:spacing w:after="120"/>
        <w:ind w:left="0" w:firstLine="0"/>
        <w:rPr>
          <w:szCs w:val="22"/>
        </w:rPr>
      </w:pPr>
      <w:proofErr w:type="gramStart"/>
      <w:r w:rsidRPr="00491A19">
        <w:rPr>
          <w:szCs w:val="22"/>
        </w:rPr>
        <w:t>FAO (2010)</w:t>
      </w:r>
      <w:r>
        <w:rPr>
          <w:szCs w:val="22"/>
        </w:rPr>
        <w:t>.</w:t>
      </w:r>
      <w:proofErr w:type="gramEnd"/>
      <w:r w:rsidRPr="00491A19">
        <w:rPr>
          <w:szCs w:val="22"/>
        </w:rPr>
        <w:t xml:space="preserve"> </w:t>
      </w:r>
      <w:r w:rsidRPr="00491A19">
        <w:rPr>
          <w:i/>
          <w:szCs w:val="22"/>
        </w:rPr>
        <w:t>Global Forest Resources Assessment 2010, Country Report: Mongolia</w:t>
      </w:r>
      <w:r w:rsidRPr="00491A19">
        <w:rPr>
          <w:szCs w:val="22"/>
        </w:rPr>
        <w:t xml:space="preserve">, prepared by H., Ykhanbai, </w:t>
      </w:r>
      <w:proofErr w:type="gramStart"/>
      <w:r w:rsidRPr="00491A19">
        <w:rPr>
          <w:szCs w:val="22"/>
        </w:rPr>
        <w:t>Rome</w:t>
      </w:r>
      <w:proofErr w:type="gramEnd"/>
      <w:r w:rsidRPr="00491A19">
        <w:rPr>
          <w:szCs w:val="22"/>
        </w:rPr>
        <w:t>.</w:t>
      </w:r>
    </w:p>
    <w:p w14:paraId="0131C260" w14:textId="77777777" w:rsidR="0007220A" w:rsidRDefault="0007220A" w:rsidP="00FB4009">
      <w:pPr>
        <w:pStyle w:val="FootnoteText"/>
        <w:spacing w:after="120"/>
        <w:ind w:left="0" w:firstLine="0"/>
        <w:rPr>
          <w:szCs w:val="22"/>
        </w:rPr>
      </w:pPr>
      <w:proofErr w:type="gramStart"/>
      <w:r>
        <w:rPr>
          <w:szCs w:val="22"/>
        </w:rPr>
        <w:t>FAO (2011).</w:t>
      </w:r>
      <w:proofErr w:type="gramEnd"/>
      <w:r>
        <w:rPr>
          <w:szCs w:val="22"/>
        </w:rPr>
        <w:t xml:space="preserve"> </w:t>
      </w:r>
      <w:r w:rsidRPr="00231413">
        <w:rPr>
          <w:i/>
          <w:szCs w:val="22"/>
        </w:rPr>
        <w:t>State of the World’s Forests</w:t>
      </w:r>
      <w:r>
        <w:rPr>
          <w:szCs w:val="22"/>
        </w:rPr>
        <w:t xml:space="preserve">, </w:t>
      </w:r>
      <w:proofErr w:type="gramStart"/>
      <w:r>
        <w:rPr>
          <w:szCs w:val="22"/>
        </w:rPr>
        <w:t>Food</w:t>
      </w:r>
      <w:proofErr w:type="gramEnd"/>
      <w:r>
        <w:rPr>
          <w:szCs w:val="22"/>
        </w:rPr>
        <w:t xml:space="preserve"> and Agriculture Organization of the United Nations, Rome.</w:t>
      </w:r>
    </w:p>
    <w:p w14:paraId="6CFA7AFE" w14:textId="77777777" w:rsidR="0007220A" w:rsidRPr="00491A19" w:rsidRDefault="0007220A" w:rsidP="00FB4009">
      <w:pPr>
        <w:pStyle w:val="FootnoteText"/>
        <w:spacing w:after="120"/>
        <w:ind w:left="0" w:firstLine="0"/>
        <w:rPr>
          <w:szCs w:val="22"/>
        </w:rPr>
      </w:pPr>
      <w:proofErr w:type="gramStart"/>
      <w:r>
        <w:rPr>
          <w:szCs w:val="22"/>
        </w:rPr>
        <w:t>FAO (2012).</w:t>
      </w:r>
      <w:proofErr w:type="gramEnd"/>
      <w:r>
        <w:rPr>
          <w:szCs w:val="22"/>
        </w:rPr>
        <w:t xml:space="preserve"> Voluntary Guidelines on the Responsible Governance of Tenure, Land, </w:t>
      </w:r>
      <w:proofErr w:type="gramStart"/>
      <w:r>
        <w:rPr>
          <w:szCs w:val="22"/>
        </w:rPr>
        <w:t>Fisheries</w:t>
      </w:r>
      <w:proofErr w:type="gramEnd"/>
      <w:r>
        <w:rPr>
          <w:szCs w:val="22"/>
        </w:rPr>
        <w:t xml:space="preserve"> and Forests in the Context of National Food Security.</w:t>
      </w:r>
    </w:p>
    <w:p w14:paraId="604D6339" w14:textId="77777777" w:rsidR="0007220A" w:rsidRPr="00FC4AF9" w:rsidRDefault="0007220A" w:rsidP="00FB4009">
      <w:pPr>
        <w:pStyle w:val="FootnoteText"/>
        <w:spacing w:after="120"/>
        <w:ind w:left="0" w:firstLine="0"/>
        <w:rPr>
          <w:szCs w:val="22"/>
        </w:rPr>
      </w:pPr>
      <w:proofErr w:type="gramStart"/>
      <w:r w:rsidRPr="00FC4AF9">
        <w:rPr>
          <w:szCs w:val="22"/>
        </w:rPr>
        <w:t>FAO/UNDP/UNEP (2010).</w:t>
      </w:r>
      <w:proofErr w:type="gramEnd"/>
      <w:r w:rsidRPr="00FC4AF9">
        <w:rPr>
          <w:szCs w:val="22"/>
        </w:rPr>
        <w:t xml:space="preserve"> Perspectives on REDD.  </w:t>
      </w:r>
    </w:p>
    <w:p w14:paraId="13E47E51" w14:textId="77777777" w:rsidR="0007220A" w:rsidRDefault="0007220A" w:rsidP="00FB4009">
      <w:pPr>
        <w:pStyle w:val="FootnoteText"/>
        <w:spacing w:after="120"/>
        <w:ind w:left="0" w:firstLine="0"/>
        <w:jc w:val="left"/>
        <w:rPr>
          <w:szCs w:val="22"/>
        </w:rPr>
      </w:pPr>
      <w:r w:rsidRPr="00491A19">
        <w:rPr>
          <w:szCs w:val="22"/>
        </w:rPr>
        <w:t>Farukh, MA</w:t>
      </w:r>
      <w:proofErr w:type="gramStart"/>
      <w:r w:rsidRPr="00491A19">
        <w:rPr>
          <w:szCs w:val="22"/>
        </w:rPr>
        <w:t>.,</w:t>
      </w:r>
      <w:proofErr w:type="gramEnd"/>
      <w:r w:rsidRPr="00491A19">
        <w:rPr>
          <w:szCs w:val="22"/>
        </w:rPr>
        <w:t xml:space="preserve"> Hayasaka, H., and Mishigdorj, O., </w:t>
      </w:r>
      <w:r>
        <w:rPr>
          <w:szCs w:val="22"/>
        </w:rPr>
        <w:t>(</w:t>
      </w:r>
      <w:r w:rsidRPr="00491A19">
        <w:rPr>
          <w:szCs w:val="22"/>
        </w:rPr>
        <w:t>2009</w:t>
      </w:r>
      <w:r>
        <w:rPr>
          <w:szCs w:val="22"/>
        </w:rPr>
        <w:t>).</w:t>
      </w:r>
      <w:r w:rsidRPr="00491A19">
        <w:rPr>
          <w:szCs w:val="22"/>
        </w:rPr>
        <w:t xml:space="preserve"> </w:t>
      </w:r>
      <w:r w:rsidRPr="00491A19">
        <w:rPr>
          <w:i/>
          <w:szCs w:val="22"/>
        </w:rPr>
        <w:t>Recent Tendency of Mongolian Wildland Fire Incidence: Analysis using MODIS Hotspot and Weather Data</w:t>
      </w:r>
      <w:r w:rsidRPr="00491A19">
        <w:rPr>
          <w:szCs w:val="22"/>
        </w:rPr>
        <w:t>, Journal of Natural Disaster Science, Vol 31(1), pp. 23-33. (Available at: http://www.jsnds.org/contents/jnds/31_1_23.pdf)</w:t>
      </w:r>
    </w:p>
    <w:p w14:paraId="3FCE9F86" w14:textId="77777777" w:rsidR="0007220A" w:rsidRPr="0047560D" w:rsidRDefault="0007220A" w:rsidP="00FB4009">
      <w:pPr>
        <w:pStyle w:val="FootnoteText"/>
        <w:spacing w:after="120"/>
        <w:ind w:left="0" w:firstLine="0"/>
        <w:rPr>
          <w:szCs w:val="22"/>
        </w:rPr>
      </w:pPr>
      <w:r w:rsidRPr="0047560D">
        <w:rPr>
          <w:szCs w:val="22"/>
        </w:rPr>
        <w:t xml:space="preserve">Forestry Agency (2011). </w:t>
      </w:r>
      <w:r w:rsidRPr="0047560D">
        <w:rPr>
          <w:i/>
          <w:szCs w:val="22"/>
        </w:rPr>
        <w:t>State [of] Forest Land of Mongolia</w:t>
      </w:r>
      <w:r w:rsidRPr="0047560D">
        <w:rPr>
          <w:szCs w:val="22"/>
        </w:rPr>
        <w:t>, Ulaanbaatar city.</w:t>
      </w:r>
    </w:p>
    <w:p w14:paraId="74CAB70F" w14:textId="77777777" w:rsidR="0007220A" w:rsidRPr="0047560D" w:rsidRDefault="0007220A" w:rsidP="00FB4009">
      <w:pPr>
        <w:pStyle w:val="FootnoteText"/>
        <w:spacing w:after="120"/>
        <w:ind w:left="0" w:firstLine="0"/>
        <w:rPr>
          <w:szCs w:val="22"/>
        </w:rPr>
      </w:pPr>
      <w:r>
        <w:rPr>
          <w:szCs w:val="22"/>
          <w:lang w:val="en-US"/>
        </w:rPr>
        <w:t>Gilmour, D.</w:t>
      </w:r>
      <w:r w:rsidRPr="0047560D">
        <w:rPr>
          <w:szCs w:val="22"/>
          <w:lang w:val="en-US"/>
        </w:rPr>
        <w:t xml:space="preserve"> et al., 2011. </w:t>
      </w:r>
      <w:r w:rsidRPr="0047560D">
        <w:rPr>
          <w:i/>
          <w:szCs w:val="22"/>
          <w:lang w:val="en-US"/>
        </w:rPr>
        <w:t>Capacity Building and Institutional Development for Participatory Natural Resources Management and Conservation in Forest Areas of Mongolia: Project Final Evaluation</w:t>
      </w:r>
      <w:r w:rsidRPr="0047560D">
        <w:rPr>
          <w:szCs w:val="22"/>
          <w:lang w:val="en-US"/>
        </w:rPr>
        <w:t>.</w:t>
      </w:r>
    </w:p>
    <w:p w14:paraId="1FDDC36C" w14:textId="77777777" w:rsidR="0007220A" w:rsidRPr="00491A19" w:rsidRDefault="0007220A" w:rsidP="00FB4009">
      <w:pPr>
        <w:pStyle w:val="FootnoteText"/>
        <w:spacing w:after="120"/>
        <w:ind w:left="0" w:firstLine="0"/>
        <w:rPr>
          <w:szCs w:val="22"/>
        </w:rPr>
      </w:pPr>
      <w:proofErr w:type="gramStart"/>
      <w:r w:rsidRPr="00491A19">
        <w:rPr>
          <w:szCs w:val="22"/>
        </w:rPr>
        <w:t>GIZ (2010)</w:t>
      </w:r>
      <w:r>
        <w:rPr>
          <w:szCs w:val="22"/>
        </w:rPr>
        <w:t>.</w:t>
      </w:r>
      <w:proofErr w:type="gramEnd"/>
      <w:r>
        <w:rPr>
          <w:szCs w:val="22"/>
        </w:rPr>
        <w:t xml:space="preserve"> </w:t>
      </w:r>
      <w:proofErr w:type="gramStart"/>
      <w:r w:rsidRPr="007869AD">
        <w:rPr>
          <w:i/>
          <w:szCs w:val="22"/>
        </w:rPr>
        <w:t>Community Base Forest Management, West Khentii – Creation of Value Added Products.</w:t>
      </w:r>
      <w:proofErr w:type="gramEnd"/>
    </w:p>
    <w:p w14:paraId="199EBB36" w14:textId="77777777" w:rsidR="0007220A" w:rsidRPr="00491A19" w:rsidRDefault="0007220A" w:rsidP="00FB4009">
      <w:pPr>
        <w:pStyle w:val="FootnoteText"/>
        <w:spacing w:after="120"/>
        <w:ind w:left="0" w:firstLine="0"/>
        <w:rPr>
          <w:szCs w:val="22"/>
        </w:rPr>
      </w:pPr>
      <w:r w:rsidRPr="00491A19">
        <w:rPr>
          <w:szCs w:val="22"/>
        </w:rPr>
        <w:t>Hannam, I., (2008)</w:t>
      </w:r>
      <w:r>
        <w:rPr>
          <w:szCs w:val="22"/>
        </w:rPr>
        <w:t>.</w:t>
      </w:r>
      <w:r w:rsidRPr="00491A19">
        <w:rPr>
          <w:szCs w:val="22"/>
        </w:rPr>
        <w:t xml:space="preserve"> </w:t>
      </w:r>
      <w:r w:rsidRPr="00491A19">
        <w:rPr>
          <w:i/>
          <w:szCs w:val="22"/>
        </w:rPr>
        <w:t>Assessment of Environmental Laws: Final Report</w:t>
      </w:r>
      <w:r w:rsidRPr="00491A19">
        <w:rPr>
          <w:szCs w:val="22"/>
        </w:rPr>
        <w:t xml:space="preserve"> [copy marked DRAFT], UNDP Project on Strengthening Environmental Governance in Mongolia.</w:t>
      </w:r>
    </w:p>
    <w:p w14:paraId="7980CA33" w14:textId="77777777" w:rsidR="0007220A" w:rsidRDefault="0007220A" w:rsidP="00FB4009">
      <w:pPr>
        <w:pStyle w:val="FootnoteText"/>
        <w:spacing w:after="120"/>
        <w:ind w:left="0" w:firstLine="0"/>
        <w:rPr>
          <w:szCs w:val="22"/>
        </w:rPr>
      </w:pPr>
      <w:proofErr w:type="gramStart"/>
      <w:r>
        <w:rPr>
          <w:szCs w:val="22"/>
        </w:rPr>
        <w:t xml:space="preserve">International Panel on Climate Change - </w:t>
      </w:r>
      <w:r w:rsidRPr="002B764B">
        <w:rPr>
          <w:szCs w:val="22"/>
        </w:rPr>
        <w:t>Working Group 3 (2007).</w:t>
      </w:r>
      <w:proofErr w:type="gramEnd"/>
      <w:r w:rsidRPr="002B764B">
        <w:rPr>
          <w:szCs w:val="22"/>
        </w:rPr>
        <w:t xml:space="preserve"> </w:t>
      </w:r>
      <w:proofErr w:type="gramStart"/>
      <w:r w:rsidRPr="002B764B">
        <w:rPr>
          <w:i/>
          <w:szCs w:val="22"/>
        </w:rPr>
        <w:t>Fourth Assessment Report</w:t>
      </w:r>
      <w:r>
        <w:rPr>
          <w:i/>
          <w:szCs w:val="22"/>
        </w:rPr>
        <w:t>.</w:t>
      </w:r>
      <w:proofErr w:type="gramEnd"/>
      <w:r w:rsidRPr="002B764B">
        <w:rPr>
          <w:szCs w:val="22"/>
        </w:rPr>
        <w:t xml:space="preserve"> </w:t>
      </w:r>
    </w:p>
    <w:p w14:paraId="5CDA0096" w14:textId="77777777" w:rsidR="0007220A" w:rsidRPr="00491A19" w:rsidRDefault="0007220A" w:rsidP="00FB4009">
      <w:pPr>
        <w:pStyle w:val="FootnoteText"/>
        <w:spacing w:after="120"/>
        <w:ind w:left="0" w:firstLine="0"/>
        <w:rPr>
          <w:szCs w:val="22"/>
        </w:rPr>
      </w:pPr>
      <w:r w:rsidRPr="00491A19">
        <w:rPr>
          <w:szCs w:val="22"/>
        </w:rPr>
        <w:t>Jacob, A., and Tobiason, A., (2011)</w:t>
      </w:r>
      <w:r>
        <w:rPr>
          <w:szCs w:val="22"/>
        </w:rPr>
        <w:t>.</w:t>
      </w:r>
      <w:r w:rsidRPr="00491A19">
        <w:rPr>
          <w:szCs w:val="22"/>
        </w:rPr>
        <w:t xml:space="preserve"> </w:t>
      </w:r>
      <w:r w:rsidRPr="00491A19">
        <w:rPr>
          <w:i/>
          <w:szCs w:val="22"/>
        </w:rPr>
        <w:t>Mongolia’s Biodiversity: Status, Threats, and Recommendations for Conservation</w:t>
      </w:r>
      <w:r w:rsidRPr="00491A19">
        <w:rPr>
          <w:szCs w:val="22"/>
        </w:rPr>
        <w:t>, USAID.</w:t>
      </w:r>
    </w:p>
    <w:p w14:paraId="32555049" w14:textId="77777777" w:rsidR="0007220A" w:rsidRPr="007869AD" w:rsidRDefault="0007220A" w:rsidP="00FB4009">
      <w:pPr>
        <w:pStyle w:val="FootnoteText"/>
        <w:spacing w:after="120"/>
        <w:ind w:left="0" w:firstLine="0"/>
        <w:rPr>
          <w:szCs w:val="24"/>
        </w:rPr>
      </w:pPr>
      <w:r>
        <w:rPr>
          <w:szCs w:val="22"/>
        </w:rPr>
        <w:lastRenderedPageBreak/>
        <w:t>Johnsen, K.I., Alfthan, B., Tsogsaikhan, P</w:t>
      </w:r>
      <w:proofErr w:type="gramStart"/>
      <w:r>
        <w:rPr>
          <w:szCs w:val="22"/>
        </w:rPr>
        <w:t>.</w:t>
      </w:r>
      <w:proofErr w:type="gramEnd"/>
      <w:r>
        <w:rPr>
          <w:szCs w:val="22"/>
        </w:rPr>
        <w:t xml:space="preserve"> and Mathiesen, S. D., (eds) (2012).  </w:t>
      </w:r>
      <w:r w:rsidRPr="004527DD">
        <w:rPr>
          <w:i/>
          <w:szCs w:val="22"/>
        </w:rPr>
        <w:t>Changing Taiga: Challenges to Mongolian Reindeer Husbandry</w:t>
      </w:r>
      <w:proofErr w:type="gramStart"/>
      <w:r w:rsidRPr="004527DD">
        <w:rPr>
          <w:i/>
          <w:szCs w:val="22"/>
        </w:rPr>
        <w:t>.</w:t>
      </w:r>
      <w:r>
        <w:rPr>
          <w:szCs w:val="22"/>
        </w:rPr>
        <w:t xml:space="preserve">  Portraits of Transition No. 1 United Nations Environment </w:t>
      </w:r>
      <w:r w:rsidRPr="007869AD">
        <w:rPr>
          <w:szCs w:val="24"/>
        </w:rPr>
        <w:t>Programme, GRID-Arendal.</w:t>
      </w:r>
      <w:proofErr w:type="gramEnd"/>
    </w:p>
    <w:p w14:paraId="0DF5D98A" w14:textId="77777777" w:rsidR="0007220A" w:rsidRPr="007869AD" w:rsidRDefault="0007220A" w:rsidP="00FB4009">
      <w:pPr>
        <w:pStyle w:val="FootnoteText"/>
        <w:spacing w:after="120"/>
        <w:ind w:left="0" w:firstLine="0"/>
        <w:rPr>
          <w:szCs w:val="24"/>
        </w:rPr>
      </w:pPr>
      <w:r w:rsidRPr="007869AD">
        <w:rPr>
          <w:szCs w:val="24"/>
        </w:rPr>
        <w:t xml:space="preserve">Johnson, D., Oyunsanaa, B., Myers, R. L., and Babler, M., (2009). </w:t>
      </w:r>
      <w:r w:rsidRPr="007869AD">
        <w:rPr>
          <w:i/>
          <w:szCs w:val="24"/>
        </w:rPr>
        <w:t>Fire Management Assessment of the Eastern Steppe, Mongolia</w:t>
      </w:r>
      <w:r w:rsidRPr="007869AD">
        <w:rPr>
          <w:szCs w:val="24"/>
        </w:rPr>
        <w:t xml:space="preserve">. </w:t>
      </w:r>
      <w:proofErr w:type="gramStart"/>
      <w:r w:rsidRPr="007869AD">
        <w:rPr>
          <w:szCs w:val="24"/>
        </w:rPr>
        <w:t>GFI technical report, The Nature Conservancy, Arlington, VA.</w:t>
      </w:r>
      <w:proofErr w:type="gramEnd"/>
      <w:r w:rsidRPr="007869AD">
        <w:rPr>
          <w:szCs w:val="24"/>
        </w:rPr>
        <w:t xml:space="preserve"> </w:t>
      </w:r>
    </w:p>
    <w:p w14:paraId="2BA72E85" w14:textId="77777777" w:rsidR="0007220A" w:rsidRPr="007869AD" w:rsidRDefault="0007220A" w:rsidP="00FB4009">
      <w:pPr>
        <w:spacing w:after="120"/>
      </w:pPr>
      <w:proofErr w:type="gramStart"/>
      <w:r w:rsidRPr="007869AD">
        <w:rPr>
          <w:rFonts w:eastAsia="Times New Roman" w:cs="Calibri"/>
          <w:color w:val="000000"/>
          <w:lang w:val="en-AU" w:eastAsia="en-AU"/>
        </w:rPr>
        <w:t>Mongolian Ministry of Nature, Environment and Tourism (</w:t>
      </w:r>
      <w:r w:rsidRPr="007869AD">
        <w:t>2009</w:t>
      </w:r>
      <w:r>
        <w:t>a</w:t>
      </w:r>
      <w:r w:rsidRPr="007869AD">
        <w:t>).</w:t>
      </w:r>
      <w:proofErr w:type="gramEnd"/>
      <w:r w:rsidRPr="007869AD">
        <w:t xml:space="preserve"> </w:t>
      </w:r>
      <w:r w:rsidRPr="007869AD">
        <w:rPr>
          <w:i/>
        </w:rPr>
        <w:t>Mongolia: Assessment Report on Climate Change</w:t>
      </w:r>
      <w:r w:rsidRPr="007869AD">
        <w:t xml:space="preserve"> (MARCC).</w:t>
      </w:r>
    </w:p>
    <w:p w14:paraId="47B05E50" w14:textId="77777777" w:rsidR="0007220A" w:rsidRPr="007869AD" w:rsidRDefault="0007220A" w:rsidP="00FB4009">
      <w:pPr>
        <w:spacing w:after="120"/>
      </w:pPr>
      <w:proofErr w:type="gramStart"/>
      <w:r w:rsidRPr="007869AD">
        <w:rPr>
          <w:rFonts w:eastAsia="Times New Roman" w:cs="Calibri"/>
          <w:color w:val="000000"/>
          <w:lang w:val="en-AU" w:eastAsia="en-AU"/>
        </w:rPr>
        <w:t>Mongolian Ministry of Nature, Environment and Tourism</w:t>
      </w:r>
      <w:r>
        <w:rPr>
          <w:rFonts w:eastAsia="Times New Roman" w:cs="Calibri"/>
          <w:color w:val="000000"/>
          <w:lang w:val="en-AU" w:eastAsia="en-AU"/>
        </w:rPr>
        <w:t xml:space="preserve"> (2009b).</w:t>
      </w:r>
      <w:proofErr w:type="gramEnd"/>
      <w:r>
        <w:rPr>
          <w:rFonts w:eastAsia="Times New Roman" w:cs="Calibri"/>
          <w:color w:val="000000"/>
          <w:lang w:val="en-AU" w:eastAsia="en-AU"/>
        </w:rPr>
        <w:t xml:space="preserve"> </w:t>
      </w:r>
      <w:proofErr w:type="gramStart"/>
      <w:r w:rsidRPr="007869AD">
        <w:rPr>
          <w:i/>
        </w:rPr>
        <w:t>National Action Program for Combating Desertification in Mongolia (2010-2020</w:t>
      </w:r>
      <w:r w:rsidRPr="007869AD">
        <w:t>), draft version, 4 December 2009.</w:t>
      </w:r>
      <w:proofErr w:type="gramEnd"/>
    </w:p>
    <w:p w14:paraId="541EED2A" w14:textId="77777777" w:rsidR="0007220A" w:rsidRPr="007869AD" w:rsidRDefault="0007220A" w:rsidP="00FB4009">
      <w:pPr>
        <w:spacing w:after="120"/>
      </w:pPr>
      <w:proofErr w:type="gramStart"/>
      <w:r w:rsidRPr="007869AD">
        <w:rPr>
          <w:rFonts w:eastAsia="Times New Roman" w:cs="Calibri"/>
          <w:color w:val="000000"/>
          <w:lang w:val="en-AU" w:eastAsia="en-AU"/>
        </w:rPr>
        <w:t>Mongolian Ministry of Nature, Environment and Tourism</w:t>
      </w:r>
      <w:r>
        <w:rPr>
          <w:rFonts w:eastAsia="Times New Roman" w:cs="Calibri"/>
          <w:color w:val="000000"/>
          <w:lang w:val="en-AU" w:eastAsia="en-AU"/>
        </w:rPr>
        <w:t xml:space="preserve"> (</w:t>
      </w:r>
      <w:r w:rsidRPr="007869AD">
        <w:t>2010a</w:t>
      </w:r>
      <w:r>
        <w:t>)</w:t>
      </w:r>
      <w:r w:rsidRPr="007869AD">
        <w:t>.</w:t>
      </w:r>
      <w:proofErr w:type="gramEnd"/>
      <w:r w:rsidRPr="007869AD">
        <w:t xml:space="preserve"> </w:t>
      </w:r>
      <w:r w:rsidRPr="007869AD">
        <w:rPr>
          <w:i/>
        </w:rPr>
        <w:t>Second National Communication of Mongolia under the UNFCCC</w:t>
      </w:r>
      <w:r>
        <w:t>,</w:t>
      </w:r>
      <w:r w:rsidRPr="007869AD">
        <w:t xml:space="preserve"> published by Ministry of Nature, Environment and Tourism and UNEP, Ulaanbaatar, Mongolia.</w:t>
      </w:r>
    </w:p>
    <w:p w14:paraId="417D56C0" w14:textId="77777777" w:rsidR="0007220A" w:rsidRPr="007869AD" w:rsidRDefault="0007220A" w:rsidP="00FB4009">
      <w:pPr>
        <w:spacing w:after="120"/>
        <w:rPr>
          <w:i/>
        </w:rPr>
      </w:pPr>
      <w:proofErr w:type="gramStart"/>
      <w:r w:rsidRPr="007869AD">
        <w:rPr>
          <w:rFonts w:eastAsia="Times New Roman" w:cs="Calibri"/>
          <w:color w:val="000000"/>
          <w:lang w:val="en-AU" w:eastAsia="en-AU"/>
        </w:rPr>
        <w:t xml:space="preserve">Mongolian Ministry of Nature, Environment and Tourism </w:t>
      </w:r>
      <w:r>
        <w:rPr>
          <w:rFonts w:eastAsia="Times New Roman" w:cs="Calibri"/>
          <w:color w:val="000000"/>
          <w:lang w:val="en-AU" w:eastAsia="en-AU"/>
        </w:rPr>
        <w:t>(</w:t>
      </w:r>
      <w:r w:rsidRPr="007869AD">
        <w:t>2010</w:t>
      </w:r>
      <w:r>
        <w:t>b</w:t>
      </w:r>
      <w:r w:rsidRPr="007869AD">
        <w:rPr>
          <w:i/>
        </w:rPr>
        <w:t>).</w:t>
      </w:r>
      <w:proofErr w:type="gramEnd"/>
      <w:r w:rsidRPr="007869AD">
        <w:rPr>
          <w:i/>
        </w:rPr>
        <w:t xml:space="preserve"> Mongolia’s Fourth National Report on Implementation of the Biodiversity Convention.</w:t>
      </w:r>
    </w:p>
    <w:p w14:paraId="0075CC36" w14:textId="77777777" w:rsidR="0007220A" w:rsidRPr="007869AD" w:rsidRDefault="0007220A" w:rsidP="00FB4009">
      <w:pPr>
        <w:spacing w:after="120"/>
      </w:pPr>
      <w:proofErr w:type="gramStart"/>
      <w:r w:rsidRPr="007869AD">
        <w:rPr>
          <w:rFonts w:eastAsia="Times New Roman" w:cs="Calibri"/>
          <w:color w:val="000000"/>
          <w:lang w:val="en-AU" w:eastAsia="en-AU"/>
        </w:rPr>
        <w:t xml:space="preserve">Mongolian Ministry of Nature, Environment and Tourism </w:t>
      </w:r>
      <w:r>
        <w:rPr>
          <w:rFonts w:eastAsia="Times New Roman" w:cs="Calibri"/>
          <w:color w:val="000000"/>
          <w:lang w:val="en-AU" w:eastAsia="en-AU"/>
        </w:rPr>
        <w:t>(2010c).</w:t>
      </w:r>
      <w:proofErr w:type="gramEnd"/>
      <w:r w:rsidRPr="007869AD">
        <w:t xml:space="preserve"> </w:t>
      </w:r>
      <w:r w:rsidRPr="007869AD">
        <w:rPr>
          <w:i/>
        </w:rPr>
        <w:t>National Report on Sustainable Development for the 18</w:t>
      </w:r>
      <w:r w:rsidRPr="007869AD">
        <w:rPr>
          <w:i/>
          <w:vertAlign w:val="superscript"/>
        </w:rPr>
        <w:t>th</w:t>
      </w:r>
      <w:r w:rsidRPr="007869AD">
        <w:rPr>
          <w:i/>
        </w:rPr>
        <w:t xml:space="preserve"> Session of the Commission on Sustainable Development</w:t>
      </w:r>
      <w:r w:rsidRPr="007869AD">
        <w:t>, February 2010.</w:t>
      </w:r>
    </w:p>
    <w:p w14:paraId="4227D988" w14:textId="77777777" w:rsidR="0007220A" w:rsidRDefault="0007220A" w:rsidP="00FB4009">
      <w:pPr>
        <w:pStyle w:val="FootnoteText"/>
        <w:spacing w:after="120"/>
        <w:ind w:left="0" w:firstLine="0"/>
        <w:rPr>
          <w:szCs w:val="22"/>
        </w:rPr>
      </w:pPr>
      <w:r w:rsidRPr="007869AD">
        <w:t>Moss, N., Nu</w:t>
      </w:r>
      <w:r>
        <w:t>ssbaum</w:t>
      </w:r>
      <w:proofErr w:type="gramStart"/>
      <w:r>
        <w:t>,</w:t>
      </w:r>
      <w:proofErr w:type="gramEnd"/>
      <w:r>
        <w:t xml:space="preserve"> R., with Muchemi, J., and Halverson, E., (2011).</w:t>
      </w:r>
      <w:r>
        <w:rPr>
          <w:szCs w:val="22"/>
        </w:rPr>
        <w:t xml:space="preserve"> </w:t>
      </w:r>
      <w:hyperlink r:id="rId48" w:history="1">
        <w:r w:rsidRPr="00DE085A">
          <w:rPr>
            <w:rStyle w:val="Hyperlink"/>
            <w:i/>
          </w:rPr>
          <w:t>A Review of Three REDD+ Safeguard Initiatives</w:t>
        </w:r>
      </w:hyperlink>
      <w:r>
        <w:rPr>
          <w:szCs w:val="22"/>
        </w:rPr>
        <w:t xml:space="preserve">, Forest Carbon Partnership </w:t>
      </w:r>
      <w:proofErr w:type="gramStart"/>
      <w:r>
        <w:rPr>
          <w:szCs w:val="22"/>
        </w:rPr>
        <w:t>Facility</w:t>
      </w:r>
      <w:proofErr w:type="gramEnd"/>
      <w:r>
        <w:rPr>
          <w:szCs w:val="22"/>
        </w:rPr>
        <w:t xml:space="preserve"> and UN-REDD Programme.</w:t>
      </w:r>
    </w:p>
    <w:p w14:paraId="0DD10CCE" w14:textId="77777777" w:rsidR="0007220A" w:rsidRPr="007869AD" w:rsidRDefault="0007220A" w:rsidP="00FB4009">
      <w:pPr>
        <w:spacing w:after="120"/>
      </w:pPr>
      <w:proofErr w:type="gramStart"/>
      <w:r>
        <w:t>National Statistic Office (2011).</w:t>
      </w:r>
      <w:proofErr w:type="gramEnd"/>
      <w:r>
        <w:t xml:space="preserve"> </w:t>
      </w:r>
      <w:r w:rsidRPr="007869AD">
        <w:rPr>
          <w:i/>
        </w:rPr>
        <w:t>Mongolian Statistical Yearbook 2010</w:t>
      </w:r>
      <w:r w:rsidRPr="007869AD">
        <w:t>, published in 2011, National Statistical Office of Mongolia</w:t>
      </w:r>
      <w:proofErr w:type="gramStart"/>
      <w:r w:rsidRPr="007869AD">
        <w:t>,</w:t>
      </w:r>
      <w:proofErr w:type="gramEnd"/>
      <w:r w:rsidRPr="007869AD">
        <w:t xml:space="preserve"> Ulaanbaatar.</w:t>
      </w:r>
    </w:p>
    <w:p w14:paraId="27E4E3F9" w14:textId="77777777" w:rsidR="0007220A" w:rsidRPr="00491A19" w:rsidRDefault="0007220A" w:rsidP="00FB4009">
      <w:pPr>
        <w:spacing w:after="120"/>
      </w:pPr>
      <w:proofErr w:type="gramStart"/>
      <w:r>
        <w:t>Olonbayar, M., (ed.)</w:t>
      </w:r>
      <w:r w:rsidRPr="00491A19">
        <w:t xml:space="preserve"> (2010).</w:t>
      </w:r>
      <w:proofErr w:type="gramEnd"/>
      <w:r w:rsidRPr="00491A19">
        <w:t xml:space="preserve"> </w:t>
      </w:r>
      <w:r w:rsidRPr="007869AD">
        <w:rPr>
          <w:i/>
        </w:rPr>
        <w:t xml:space="preserve">Livelihood Study of Herders in </w:t>
      </w:r>
      <w:proofErr w:type="gramStart"/>
      <w:r w:rsidRPr="007869AD">
        <w:rPr>
          <w:i/>
        </w:rPr>
        <w:t>Mongolia</w:t>
      </w:r>
      <w:r>
        <w:t>,</w:t>
      </w:r>
      <w:proofErr w:type="gramEnd"/>
      <w:r>
        <w:t xml:space="preserve"> published by the</w:t>
      </w:r>
      <w:r w:rsidRPr="00491A19">
        <w:t xml:space="preserve"> Swiss </w:t>
      </w:r>
      <w:r>
        <w:t xml:space="preserve">Agency for </w:t>
      </w:r>
      <w:r w:rsidRPr="00491A19">
        <w:t xml:space="preserve">Development </w:t>
      </w:r>
      <w:r>
        <w:t xml:space="preserve">and </w:t>
      </w:r>
      <w:r w:rsidRPr="00491A19">
        <w:t>Cooperation and</w:t>
      </w:r>
      <w:r>
        <w:t xml:space="preserve"> the</w:t>
      </w:r>
      <w:r w:rsidRPr="00491A19">
        <w:t xml:space="preserve"> Mongolian Society for Range Management (MSRM)</w:t>
      </w:r>
      <w:r>
        <w:t>, Ulaanbaatar</w:t>
      </w:r>
      <w:r w:rsidRPr="00491A19">
        <w:t>.</w:t>
      </w:r>
    </w:p>
    <w:p w14:paraId="130A9696" w14:textId="77777777" w:rsidR="0007220A" w:rsidRPr="00491A19" w:rsidRDefault="0007220A" w:rsidP="00FB4009">
      <w:pPr>
        <w:spacing w:after="120"/>
      </w:pPr>
      <w:r w:rsidRPr="00491A19">
        <w:t>Pan, Y. et al</w:t>
      </w:r>
      <w:r>
        <w:t>.</w:t>
      </w:r>
      <w:r w:rsidRPr="00491A19">
        <w:t xml:space="preserve"> </w:t>
      </w:r>
      <w:r>
        <w:t>(</w:t>
      </w:r>
      <w:r w:rsidRPr="00491A19">
        <w:t>2011</w:t>
      </w:r>
      <w:r>
        <w:t>)</w:t>
      </w:r>
      <w:r w:rsidRPr="00491A19">
        <w:t xml:space="preserve"> and Birdsey, RA</w:t>
      </w:r>
      <w:proofErr w:type="gramStart"/>
      <w:r w:rsidRPr="00491A19">
        <w:t>.,</w:t>
      </w:r>
      <w:proofErr w:type="gramEnd"/>
      <w:r w:rsidRPr="00491A19">
        <w:t xml:space="preserve"> Fang, J., Houghton, R., Kauppi, PE., Kurz, WA., Phillips, OL., Shvidenko, A., Lewis, SL., Canadell, JG., Ciais, P., Jackson, RB., Pacala, S., McGuire, AD., Piao, S., Rautiainen, A., Sitch, S., and Hayes, D., </w:t>
      </w:r>
      <w:r w:rsidRPr="00491A19">
        <w:rPr>
          <w:i/>
        </w:rPr>
        <w:t>A Large and Persistent Carbon Sink in the World’s Forests</w:t>
      </w:r>
      <w:r w:rsidRPr="00491A19">
        <w:t xml:space="preserve">, </w:t>
      </w:r>
      <w:r>
        <w:t xml:space="preserve">Science Express. </w:t>
      </w:r>
    </w:p>
    <w:p w14:paraId="183FA4C7" w14:textId="77777777" w:rsidR="0007220A" w:rsidRPr="003A3866" w:rsidRDefault="0007220A" w:rsidP="00FB4009">
      <w:pPr>
        <w:spacing w:after="120"/>
        <w:rPr>
          <w:szCs w:val="22"/>
        </w:rPr>
      </w:pPr>
      <w:r w:rsidRPr="00491A19">
        <w:t xml:space="preserve">Stanway, D., (2011), </w:t>
      </w:r>
      <w:r w:rsidRPr="00491A19">
        <w:rPr>
          <w:i/>
        </w:rPr>
        <w:t>Foreign investors pray for end to Mongolia’s mining ban</w:t>
      </w:r>
      <w:r w:rsidRPr="00491A19">
        <w:t xml:space="preserve">, Saturday, 17 September, 2011, Reuters article, 2011 (accessed at </w:t>
      </w:r>
      <w:hyperlink r:id="rId49" w:history="1">
        <w:r w:rsidRPr="003A3866">
          <w:rPr>
            <w:rStyle w:val="Hyperlink"/>
            <w:szCs w:val="22"/>
          </w:rPr>
          <w:t>http://www.reuters.com/article/2011/09/18/us-mongolia-mining-ban-idUSTRE78H0AQ20110918 on 16 January 2012</w:t>
        </w:r>
      </w:hyperlink>
      <w:r w:rsidRPr="003A3866">
        <w:rPr>
          <w:szCs w:val="22"/>
        </w:rPr>
        <w:t>.</w:t>
      </w:r>
    </w:p>
    <w:p w14:paraId="5CA1272E" w14:textId="77777777" w:rsidR="0007220A" w:rsidRPr="003A3866" w:rsidRDefault="0007220A" w:rsidP="00FB4009">
      <w:pPr>
        <w:spacing w:after="120"/>
        <w:jc w:val="left"/>
        <w:rPr>
          <w:szCs w:val="22"/>
        </w:rPr>
      </w:pPr>
      <w:r w:rsidRPr="003A3866">
        <w:rPr>
          <w:szCs w:val="22"/>
        </w:rPr>
        <w:t>Swiss Agency for Development Cooperation (2011)</w:t>
      </w:r>
      <w:proofErr w:type="gramStart"/>
      <w:r w:rsidRPr="003A3866">
        <w:rPr>
          <w:szCs w:val="22"/>
        </w:rPr>
        <w:t xml:space="preserve">.  </w:t>
      </w:r>
      <w:proofErr w:type="gramEnd"/>
      <w:r w:rsidRPr="003A3866">
        <w:rPr>
          <w:i/>
          <w:szCs w:val="22"/>
        </w:rPr>
        <w:t>Linking Herders to Carbon Markets: Development of methods and approaches for Grassland Carbon Finance in Mongolia – Opening Phase January 2011 to December 2012</w:t>
      </w:r>
      <w:r w:rsidRPr="003A3866">
        <w:rPr>
          <w:szCs w:val="22"/>
        </w:rPr>
        <w:t xml:space="preserve">. </w:t>
      </w:r>
      <w:proofErr w:type="gramStart"/>
      <w:r w:rsidRPr="007266B6">
        <w:rPr>
          <w:szCs w:val="22"/>
        </w:rPr>
        <w:t>www.aep.wur.nl</w:t>
      </w:r>
      <w:proofErr w:type="gramEnd"/>
      <w:r w:rsidRPr="007266B6">
        <w:rPr>
          <w:szCs w:val="22"/>
        </w:rPr>
        <w:t>/NR/rdonlyres/D3255A0B.../062_Tumur.docx</w:t>
      </w:r>
    </w:p>
    <w:p w14:paraId="2D68F517" w14:textId="77777777" w:rsidR="0007220A" w:rsidRDefault="0007220A" w:rsidP="00FB4009">
      <w:pPr>
        <w:spacing w:after="120"/>
      </w:pPr>
      <w:proofErr w:type="gramStart"/>
      <w:r w:rsidRPr="003A3866">
        <w:rPr>
          <w:szCs w:val="22"/>
        </w:rPr>
        <w:t>Transparency</w:t>
      </w:r>
      <w:r w:rsidRPr="00491A19">
        <w:t xml:space="preserve"> International </w:t>
      </w:r>
      <w:r>
        <w:t>(</w:t>
      </w:r>
      <w:r w:rsidRPr="00491A19">
        <w:t>2011</w:t>
      </w:r>
      <w:r>
        <w:t>)</w:t>
      </w:r>
      <w:r w:rsidRPr="00491A19">
        <w:t>.</w:t>
      </w:r>
      <w:proofErr w:type="gramEnd"/>
      <w:r w:rsidRPr="00491A19">
        <w:t xml:space="preserve"> </w:t>
      </w:r>
      <w:r w:rsidRPr="00DE085A">
        <w:rPr>
          <w:i/>
        </w:rPr>
        <w:t>United Nations Convention Against Corruption Civil Society Review: Mongolia 2011</w:t>
      </w:r>
      <w:r w:rsidRPr="00491A19">
        <w:t xml:space="preserve">, Transparency International </w:t>
      </w:r>
      <w:proofErr w:type="gramStart"/>
      <w:r w:rsidRPr="00491A19">
        <w:t>Mongolia</w:t>
      </w:r>
      <w:proofErr w:type="gramEnd"/>
      <w:r w:rsidRPr="00491A19">
        <w:t xml:space="preserve"> and the UNCAC Coalition.</w:t>
      </w:r>
    </w:p>
    <w:p w14:paraId="2E8F43FB" w14:textId="77777777" w:rsidR="0007220A" w:rsidRPr="00491A19" w:rsidRDefault="0007220A" w:rsidP="00FB4009">
      <w:pPr>
        <w:spacing w:after="120"/>
      </w:pPr>
      <w:r>
        <w:t>Trumper, K., Bertzky, M., Dickson, B., van der Heijden, G., Jenkins</w:t>
      </w:r>
      <w:proofErr w:type="gramStart"/>
      <w:r>
        <w:t>,</w:t>
      </w:r>
      <w:proofErr w:type="gramEnd"/>
      <w:r>
        <w:t xml:space="preserve"> M., and Manning, P.  (2009)</w:t>
      </w:r>
      <w:proofErr w:type="gramStart"/>
      <w:r>
        <w:t xml:space="preserve">. </w:t>
      </w:r>
      <w:hyperlink r:id="rId50" w:history="1">
        <w:r w:rsidRPr="00DE085A">
          <w:rPr>
            <w:rStyle w:val="Hyperlink"/>
            <w:i/>
          </w:rPr>
          <w:t>The Natural Fix?</w:t>
        </w:r>
        <w:proofErr w:type="gramEnd"/>
        <w:r w:rsidRPr="00DE085A">
          <w:rPr>
            <w:rStyle w:val="Hyperlink"/>
            <w:i/>
          </w:rPr>
          <w:t xml:space="preserve"> </w:t>
        </w:r>
        <w:proofErr w:type="gramStart"/>
        <w:r w:rsidRPr="00DE085A">
          <w:rPr>
            <w:rStyle w:val="Hyperlink"/>
            <w:i/>
          </w:rPr>
          <w:t>The role of ecosystems in climate mitigation.</w:t>
        </w:r>
        <w:proofErr w:type="gramEnd"/>
        <w:r w:rsidRPr="00DE085A">
          <w:rPr>
            <w:rStyle w:val="Hyperlink"/>
            <w:i/>
          </w:rPr>
          <w:t xml:space="preserve">  </w:t>
        </w:r>
        <w:proofErr w:type="gramStart"/>
        <w:r w:rsidRPr="00DE085A">
          <w:rPr>
            <w:rStyle w:val="Hyperlink"/>
            <w:i/>
          </w:rPr>
          <w:t>A UNEP rapid response assessment</w:t>
        </w:r>
      </w:hyperlink>
      <w:r>
        <w:t>.</w:t>
      </w:r>
      <w:proofErr w:type="gramEnd"/>
      <w:r>
        <w:t xml:space="preserve">  United Nations Environment Programme, UNEP-WCMC</w:t>
      </w:r>
      <w:proofErr w:type="gramStart"/>
      <w:r>
        <w:t>,</w:t>
      </w:r>
      <w:proofErr w:type="gramEnd"/>
      <w:r>
        <w:t xml:space="preserve"> Cambridge, UK.</w:t>
      </w:r>
    </w:p>
    <w:p w14:paraId="492FB8BE" w14:textId="77777777" w:rsidR="0007220A" w:rsidRDefault="0007220A" w:rsidP="00FB4009">
      <w:pPr>
        <w:spacing w:after="120"/>
      </w:pPr>
      <w:proofErr w:type="gramStart"/>
      <w:r>
        <w:t>United Nations Country Team in Mongolia (2010).</w:t>
      </w:r>
      <w:proofErr w:type="gramEnd"/>
      <w:r>
        <w:t xml:space="preserve"> </w:t>
      </w:r>
      <w:hyperlink r:id="rId51" w:history="1">
        <w:proofErr w:type="gramStart"/>
        <w:r w:rsidRPr="00476283">
          <w:rPr>
            <w:rStyle w:val="Hyperlink"/>
          </w:rPr>
          <w:t>Universal Periodic Review</w:t>
        </w:r>
      </w:hyperlink>
      <w:r>
        <w:t xml:space="preserve"> (of human rights), 19 April 2010.</w:t>
      </w:r>
      <w:proofErr w:type="gramEnd"/>
    </w:p>
    <w:p w14:paraId="46CF3294" w14:textId="77777777" w:rsidR="0007220A" w:rsidRDefault="0007220A" w:rsidP="00FB4009">
      <w:pPr>
        <w:spacing w:after="120"/>
      </w:pPr>
      <w:proofErr w:type="gramStart"/>
      <w:r>
        <w:t>UNDP (2008).</w:t>
      </w:r>
      <w:proofErr w:type="gramEnd"/>
      <w:r>
        <w:t xml:space="preserve">  </w:t>
      </w:r>
      <w:hyperlink r:id="rId52" w:history="1">
        <w:r w:rsidRPr="00DE085A">
          <w:rPr>
            <w:rStyle w:val="Hyperlink"/>
            <w:i/>
          </w:rPr>
          <w:t>Capacity Assessment Practice Note</w:t>
        </w:r>
      </w:hyperlink>
      <w:proofErr w:type="gramStart"/>
      <w:r>
        <w:t>,  published</w:t>
      </w:r>
      <w:proofErr w:type="gramEnd"/>
      <w:r>
        <w:t xml:space="preserve"> by United Nations Development Programme, New York.</w:t>
      </w:r>
    </w:p>
    <w:p w14:paraId="15D444A4" w14:textId="77777777" w:rsidR="0007220A" w:rsidRPr="00491A19" w:rsidRDefault="0007220A" w:rsidP="00FB4009">
      <w:pPr>
        <w:spacing w:after="120"/>
      </w:pPr>
      <w:proofErr w:type="gramStart"/>
      <w:r w:rsidRPr="00491A19">
        <w:t xml:space="preserve">UNDP Mongolia </w:t>
      </w:r>
      <w:r>
        <w:t>(2011)</w:t>
      </w:r>
      <w:r w:rsidRPr="00491A19">
        <w:t xml:space="preserve"> (‘UNDAF’).</w:t>
      </w:r>
      <w:proofErr w:type="gramEnd"/>
      <w:r w:rsidRPr="00491A19">
        <w:t xml:space="preserve"> </w:t>
      </w:r>
      <w:r w:rsidRPr="00231413">
        <w:rPr>
          <w:i/>
        </w:rPr>
        <w:t>United Nations Development Assistance Framework: Mongolia 2012-2016</w:t>
      </w:r>
      <w:r w:rsidRPr="00491A19">
        <w:t>, Government of Mongolia and United Nations, Ulaanbaatar, Mongolia.</w:t>
      </w:r>
    </w:p>
    <w:p w14:paraId="0B59F823" w14:textId="77777777" w:rsidR="0007220A" w:rsidRPr="00491A19" w:rsidRDefault="0007220A" w:rsidP="00FB4009">
      <w:pPr>
        <w:spacing w:after="120"/>
      </w:pPr>
      <w:proofErr w:type="gramStart"/>
      <w:r w:rsidRPr="00491A19">
        <w:lastRenderedPageBreak/>
        <w:t xml:space="preserve">UNDP Mongolia </w:t>
      </w:r>
      <w:r>
        <w:t>(</w:t>
      </w:r>
      <w:r w:rsidRPr="00491A19">
        <w:t>201</w:t>
      </w:r>
      <w:r>
        <w:t>2</w:t>
      </w:r>
      <w:r w:rsidRPr="00491A19">
        <w:t>a</w:t>
      </w:r>
      <w:r>
        <w:t>)</w:t>
      </w:r>
      <w:r w:rsidRPr="00491A19">
        <w:t xml:space="preserve">, </w:t>
      </w:r>
      <w:r w:rsidRPr="00491A19">
        <w:rPr>
          <w:i/>
        </w:rPr>
        <w:t>Mongolia Human Development Report 2011 – From Vulnerability to Sustainability: Environment and Human Development</w:t>
      </w:r>
      <w:r w:rsidRPr="00491A19">
        <w:t>, United Nations Development Programme, Ulaanbaatar, Mongolia.</w:t>
      </w:r>
      <w:proofErr w:type="gramEnd"/>
    </w:p>
    <w:p w14:paraId="1590FECE" w14:textId="77777777" w:rsidR="0007220A" w:rsidRPr="0047560D" w:rsidRDefault="0007220A" w:rsidP="00FB4009">
      <w:pPr>
        <w:spacing w:after="120"/>
        <w:rPr>
          <w:szCs w:val="22"/>
        </w:rPr>
      </w:pPr>
      <w:proofErr w:type="gramStart"/>
      <w:r w:rsidRPr="008E239F">
        <w:t>UNDP (2012).</w:t>
      </w:r>
      <w:proofErr w:type="gramEnd"/>
      <w:r w:rsidRPr="008E239F">
        <w:t xml:space="preserve">  </w:t>
      </w:r>
      <w:hyperlink r:id="rId53" w:history="1">
        <w:r w:rsidRPr="00231413">
          <w:rPr>
            <w:rStyle w:val="Hyperlink"/>
            <w:i/>
          </w:rPr>
          <w:t>Institutional and Context Analysis: Guidance Note</w:t>
        </w:r>
      </w:hyperlink>
      <w:r w:rsidRPr="008E239F">
        <w:t xml:space="preserve">, UNDP Bureau for Development Policy </w:t>
      </w:r>
      <w:r w:rsidRPr="0047560D">
        <w:rPr>
          <w:szCs w:val="22"/>
        </w:rPr>
        <w:t xml:space="preserve">Democratic Governance Group, </w:t>
      </w:r>
      <w:proofErr w:type="gramStart"/>
      <w:r w:rsidRPr="0047560D">
        <w:rPr>
          <w:szCs w:val="22"/>
        </w:rPr>
        <w:t>Oslo</w:t>
      </w:r>
      <w:proofErr w:type="gramEnd"/>
      <w:r w:rsidRPr="0047560D">
        <w:rPr>
          <w:szCs w:val="22"/>
        </w:rPr>
        <w:t xml:space="preserve"> Governance Centre.</w:t>
      </w:r>
    </w:p>
    <w:p w14:paraId="768BDF21" w14:textId="77777777" w:rsidR="0007220A" w:rsidRPr="0047560D" w:rsidRDefault="0007220A" w:rsidP="00FB4009">
      <w:pPr>
        <w:spacing w:after="120"/>
        <w:rPr>
          <w:szCs w:val="22"/>
        </w:rPr>
      </w:pPr>
      <w:proofErr w:type="gramStart"/>
      <w:r w:rsidRPr="0047560D">
        <w:rPr>
          <w:szCs w:val="22"/>
        </w:rPr>
        <w:t>UNEP (2011a).</w:t>
      </w:r>
      <w:proofErr w:type="gramEnd"/>
      <w:r w:rsidRPr="0047560D">
        <w:rPr>
          <w:szCs w:val="22"/>
        </w:rPr>
        <w:t xml:space="preserve">  </w:t>
      </w:r>
      <w:hyperlink r:id="rId54" w:history="1">
        <w:r w:rsidRPr="0047560D">
          <w:rPr>
            <w:rStyle w:val="Hyperlink"/>
            <w:szCs w:val="22"/>
          </w:rPr>
          <w:t>Towards a Green Economy: Pathways to Sustainable Development and Poverty Eradication</w:t>
        </w:r>
      </w:hyperlink>
      <w:r w:rsidRPr="0047560D">
        <w:rPr>
          <w:szCs w:val="22"/>
        </w:rPr>
        <w:t xml:space="preserve">, </w:t>
      </w:r>
      <w:hyperlink r:id="rId55" w:history="1">
        <w:r w:rsidRPr="0047560D">
          <w:rPr>
            <w:rStyle w:val="Hyperlink"/>
            <w:szCs w:val="22"/>
          </w:rPr>
          <w:t>www.unep.org/greeneconomy</w:t>
        </w:r>
      </w:hyperlink>
      <w:r w:rsidRPr="0047560D">
        <w:rPr>
          <w:szCs w:val="22"/>
        </w:rPr>
        <w:t xml:space="preserve"> </w:t>
      </w:r>
    </w:p>
    <w:p w14:paraId="6EFBDAF7" w14:textId="77777777" w:rsidR="0007220A" w:rsidRDefault="0007220A" w:rsidP="00FB4009">
      <w:pPr>
        <w:spacing w:after="120"/>
        <w:rPr>
          <w:szCs w:val="22"/>
          <w:lang w:val="fr-FR"/>
        </w:rPr>
      </w:pPr>
      <w:proofErr w:type="gramStart"/>
      <w:r w:rsidRPr="0047560D">
        <w:rPr>
          <w:szCs w:val="22"/>
        </w:rPr>
        <w:t>UNEP (2011b).</w:t>
      </w:r>
      <w:proofErr w:type="gramEnd"/>
      <w:r w:rsidRPr="0047560D">
        <w:rPr>
          <w:szCs w:val="22"/>
        </w:rPr>
        <w:t xml:space="preserve"> Forests in a Green Economy: A Synthesis. </w:t>
      </w:r>
      <w:r w:rsidRPr="0047560D">
        <w:rPr>
          <w:szCs w:val="22"/>
          <w:lang w:val="fr-FR"/>
        </w:rPr>
        <w:t>United Nations Environment Programme (UNEP), Nairobi, Kenya.</w:t>
      </w:r>
    </w:p>
    <w:p w14:paraId="4F0C17D0" w14:textId="77777777" w:rsidR="0007220A" w:rsidRPr="008B3F5D" w:rsidRDefault="0007220A" w:rsidP="00FB4009">
      <w:pPr>
        <w:spacing w:after="120"/>
      </w:pPr>
      <w:r w:rsidRPr="0047560D">
        <w:rPr>
          <w:szCs w:val="22"/>
        </w:rPr>
        <w:t xml:space="preserve">UN-REDD Programme (2011), </w:t>
      </w:r>
      <w:r w:rsidRPr="0047560D">
        <w:rPr>
          <w:i/>
          <w:szCs w:val="22"/>
        </w:rPr>
        <w:t>UN-REDD Country-level Support to REDD+ Readiness in Mongolia</w:t>
      </w:r>
      <w:r w:rsidRPr="0047560D">
        <w:rPr>
          <w:szCs w:val="22"/>
        </w:rPr>
        <w:t>, 22 April 2011</w:t>
      </w:r>
      <w:r w:rsidRPr="00BE2F78">
        <w:t xml:space="preserve"> [DRAFT].</w:t>
      </w:r>
    </w:p>
    <w:p w14:paraId="1DFA5790" w14:textId="77777777" w:rsidR="0007220A" w:rsidRDefault="0007220A" w:rsidP="00FB4009">
      <w:pPr>
        <w:spacing w:after="120"/>
      </w:pPr>
      <w:proofErr w:type="gramStart"/>
      <w:r>
        <w:t>UN-REDD Programme (2012a).</w:t>
      </w:r>
      <w:proofErr w:type="gramEnd"/>
      <w:r>
        <w:t xml:space="preserve"> </w:t>
      </w:r>
      <w:hyperlink r:id="rId56" w:history="1">
        <w:r w:rsidRPr="00937090">
          <w:rPr>
            <w:rStyle w:val="Hyperlink"/>
          </w:rPr>
          <w:t>Social and Environmental Principles and Criteria</w:t>
        </w:r>
      </w:hyperlink>
      <w:r>
        <w:t>, 25-26 March 2012, as adopted by Policy Board meeting no 8, Paraguay.</w:t>
      </w:r>
    </w:p>
    <w:p w14:paraId="27FDF05A" w14:textId="77777777" w:rsidR="0007220A" w:rsidRDefault="0007220A" w:rsidP="00FB4009">
      <w:pPr>
        <w:spacing w:after="120"/>
        <w:rPr>
          <w:noProof/>
        </w:rPr>
      </w:pPr>
      <w:r w:rsidRPr="005D16A8">
        <w:rPr>
          <w:noProof/>
        </w:rPr>
        <w:t>UNFCCC (2011). "Decision 12/CP.17 Guidance on systems for providing information on how safeguards are addressed and respected and modalities relating to forest reference emission levels and forest reference levels as referred to in decision 1/CP.16", United Nations Framework Convention on Climate Change</w:t>
      </w:r>
    </w:p>
    <w:p w14:paraId="53FA79A5" w14:textId="77777777" w:rsidR="0007220A" w:rsidRPr="00491A19" w:rsidRDefault="0007220A" w:rsidP="00FB4009">
      <w:pPr>
        <w:spacing w:after="120"/>
      </w:pPr>
      <w:proofErr w:type="gramStart"/>
      <w:r>
        <w:t>UN-REDD Programme (2012a).</w:t>
      </w:r>
      <w:proofErr w:type="gramEnd"/>
      <w:r>
        <w:t xml:space="preserve"> </w:t>
      </w:r>
      <w:r w:rsidRPr="00AF5061">
        <w:rPr>
          <w:i/>
        </w:rPr>
        <w:t>Sri Lanka REDD+ Readiness Preparation Proposal</w:t>
      </w:r>
      <w:r>
        <w:t>, February 2012.</w:t>
      </w:r>
    </w:p>
    <w:p w14:paraId="4B199DAF" w14:textId="77777777" w:rsidR="0007220A" w:rsidRPr="00491A19" w:rsidRDefault="0007220A" w:rsidP="00FB4009">
      <w:pPr>
        <w:spacing w:after="120"/>
      </w:pPr>
      <w:proofErr w:type="gramStart"/>
      <w:r w:rsidRPr="00491A19">
        <w:t xml:space="preserve">USAID </w:t>
      </w:r>
      <w:r>
        <w:t>(</w:t>
      </w:r>
      <w:r w:rsidRPr="00491A19">
        <w:t>2005</w:t>
      </w:r>
      <w:r>
        <w:t>)</w:t>
      </w:r>
      <w:r w:rsidRPr="00491A19">
        <w:t>.</w:t>
      </w:r>
      <w:proofErr w:type="gramEnd"/>
      <w:r w:rsidRPr="00491A19">
        <w:t xml:space="preserve">  </w:t>
      </w:r>
      <w:r w:rsidRPr="000E00D0">
        <w:rPr>
          <w:i/>
        </w:rPr>
        <w:t>Assessment of Corruption in Mongolia: Final Report</w:t>
      </w:r>
      <w:r w:rsidRPr="00491A19">
        <w:t>, prepared by Casals &amp; Associates in collaboration with The Asia Foundation.</w:t>
      </w:r>
    </w:p>
    <w:p w14:paraId="30C32E3F" w14:textId="77777777" w:rsidR="0007220A" w:rsidRPr="00337603" w:rsidRDefault="0007220A" w:rsidP="00FB4009">
      <w:pPr>
        <w:spacing w:after="120"/>
      </w:pPr>
      <w:proofErr w:type="gramStart"/>
      <w:r w:rsidRPr="00491A19">
        <w:t xml:space="preserve">USAID </w:t>
      </w:r>
      <w:r>
        <w:t>(</w:t>
      </w:r>
      <w:r w:rsidRPr="00491A19">
        <w:t>2010</w:t>
      </w:r>
      <w:r>
        <w:t>)</w:t>
      </w:r>
      <w:r w:rsidRPr="00491A19">
        <w:t>.</w:t>
      </w:r>
      <w:proofErr w:type="gramEnd"/>
      <w:r w:rsidRPr="00491A19">
        <w:t xml:space="preserve"> </w:t>
      </w:r>
      <w:r w:rsidRPr="00491A19">
        <w:rPr>
          <w:i/>
        </w:rPr>
        <w:t>Mongolia Democracy and Governance Assessment – Executive Summary</w:t>
      </w:r>
      <w:r w:rsidRPr="00491A19">
        <w:t xml:space="preserve">, </w:t>
      </w:r>
      <w:r w:rsidRPr="008B3F5D">
        <w:t>prepared by ARD, Inc. [http://mongolia.usaid.gov/2011/03/democracy-assessment/]</w:t>
      </w:r>
    </w:p>
    <w:p w14:paraId="4AD20166" w14:textId="77777777" w:rsidR="0007220A" w:rsidRPr="00491A19" w:rsidRDefault="0007220A" w:rsidP="00FB4009">
      <w:pPr>
        <w:spacing w:after="120"/>
      </w:pPr>
      <w:r w:rsidRPr="00491A19">
        <w:t xml:space="preserve">World Bank, 2006a, </w:t>
      </w:r>
      <w:r w:rsidRPr="00491A19">
        <w:rPr>
          <w:i/>
        </w:rPr>
        <w:t>Wood Supply in Mongolia: The Legal and Illegal Economies</w:t>
      </w:r>
      <w:r w:rsidRPr="00491A19">
        <w:t>, prepared by Erdenechuluun, T., Environment and Social Development – East Asia and Pacific Environment and Social Development Department, Washington, D.C.</w:t>
      </w:r>
    </w:p>
    <w:p w14:paraId="758C9013" w14:textId="77777777" w:rsidR="0007220A" w:rsidRPr="00491A19" w:rsidRDefault="0007220A" w:rsidP="00FB4009">
      <w:pPr>
        <w:spacing w:after="120"/>
      </w:pPr>
      <w:r w:rsidRPr="00491A19">
        <w:t xml:space="preserve">World Bank, 2006b, </w:t>
      </w:r>
      <w:r w:rsidRPr="00491A19">
        <w:rPr>
          <w:i/>
        </w:rPr>
        <w:t>Mongolia: Lessons from Tree Planting Initiatives</w:t>
      </w:r>
      <w:r w:rsidRPr="00491A19">
        <w:t>, Discussion Papers, Environment and Social Development – East Asia and Pacific Region.</w:t>
      </w:r>
    </w:p>
    <w:p w14:paraId="2C8029EE" w14:textId="77777777" w:rsidR="0007220A" w:rsidRPr="00491A19" w:rsidRDefault="0007220A" w:rsidP="00FB4009">
      <w:pPr>
        <w:spacing w:after="120"/>
      </w:pPr>
      <w:proofErr w:type="gramStart"/>
      <w:r w:rsidRPr="00491A19">
        <w:rPr>
          <w:lang w:val="en-US"/>
        </w:rPr>
        <w:t>World Bank, 2011.</w:t>
      </w:r>
      <w:proofErr w:type="gramEnd"/>
      <w:r w:rsidRPr="00491A19">
        <w:rPr>
          <w:lang w:val="en-US"/>
        </w:rPr>
        <w:t xml:space="preserve"> </w:t>
      </w:r>
      <w:r w:rsidRPr="000E00D0">
        <w:rPr>
          <w:i/>
          <w:lang w:val="en-US"/>
        </w:rPr>
        <w:t>Mongolia - The World Bank Country Survey FY2011 - Report of Findings</w:t>
      </w:r>
      <w:r w:rsidRPr="00491A19">
        <w:rPr>
          <w:lang w:val="en-US"/>
        </w:rPr>
        <w:t>. Working Paper 66083. World Bank, Washington DC.</w:t>
      </w:r>
    </w:p>
    <w:p w14:paraId="4BD56135" w14:textId="77777777" w:rsidR="0007220A" w:rsidRDefault="0007220A" w:rsidP="00FB4009">
      <w:pPr>
        <w:spacing w:after="120"/>
        <w:rPr>
          <w:rFonts w:ascii="Gill Sans MT" w:hAnsi="Gill Sans MT"/>
          <w:b/>
          <w:sz w:val="18"/>
          <w:szCs w:val="18"/>
        </w:rPr>
      </w:pPr>
      <w:r w:rsidRPr="00491A19">
        <w:t xml:space="preserve">Ykhanbai 2010, </w:t>
      </w:r>
      <w:r w:rsidRPr="00491A19">
        <w:rPr>
          <w:i/>
        </w:rPr>
        <w:t>Mongolia Fore</w:t>
      </w:r>
      <w:r w:rsidRPr="00F41844">
        <w:rPr>
          <w:i/>
        </w:rPr>
        <w:t>stry Outlook Study</w:t>
      </w:r>
      <w:r w:rsidRPr="00F41844">
        <w:t>, Asia-Pacific Forestry Sector Outlook Study II, Working Paper No. APFSOS II/WP/2009/21, Bangkok.</w:t>
      </w:r>
    </w:p>
    <w:sectPr w:rsidR="0007220A" w:rsidSect="004C7D22">
      <w:headerReference w:type="default" r:id="rId57"/>
      <w:footerReference w:type="default" r:id="rId58"/>
      <w:pgSz w:w="11907" w:h="16839" w:code="9"/>
      <w:pgMar w:top="990" w:right="1287" w:bottom="1350" w:left="1440" w:header="720" w:footer="58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33B6E" w14:textId="77777777" w:rsidR="001D0E9B" w:rsidRDefault="001D0E9B" w:rsidP="00FD2D54">
      <w:pPr>
        <w:pStyle w:val="BodyText"/>
      </w:pPr>
      <w:r>
        <w:separator/>
      </w:r>
    </w:p>
  </w:endnote>
  <w:endnote w:type="continuationSeparator" w:id="0">
    <w:p w14:paraId="44258418" w14:textId="77777777" w:rsidR="001D0E9B" w:rsidRDefault="001D0E9B" w:rsidP="00FD2D54">
      <w:pPr>
        <w:pStyle w:val="BodyText"/>
      </w:pPr>
      <w:r>
        <w:continuationSeparator/>
      </w:r>
    </w:p>
  </w:endnote>
  <w:endnote w:type="continuationNotice" w:id="1">
    <w:p w14:paraId="1088D248" w14:textId="77777777" w:rsidR="001D0E9B" w:rsidRDefault="001D0E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Dauphin">
    <w:altName w:val="Georgia"/>
    <w:panose1 w:val="00000000000000000000"/>
    <w:charset w:val="00"/>
    <w:family w:val="roman"/>
    <w:notTrueType/>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Myriad Pro">
    <w:panose1 w:val="020B0503030403020204"/>
    <w:charset w:val="00"/>
    <w:family w:val="auto"/>
    <w:pitch w:val="variable"/>
    <w:sig w:usb0="20000287" w:usb1="00000001" w:usb2="00000000" w:usb3="00000000" w:csb0="0000019F" w:csb1="00000000"/>
  </w:font>
  <w:font w:name="Vrinda">
    <w:panose1 w:val="00000000000000000000"/>
    <w:charset w:val="01"/>
    <w:family w:val="roman"/>
    <w:notTrueType/>
    <w:pitch w:val="variable"/>
  </w:font>
  <w:font w:name="Franklin Gothic Book">
    <w:panose1 w:val="020B05030201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ngsana New">
    <w:panose1 w:val="00000000000000000000"/>
    <w:charset w:val="DE"/>
    <w:family w:val="roman"/>
    <w:notTrueType/>
    <w:pitch w:val="variable"/>
    <w:sig w:usb0="01000001" w:usb1="00000000" w:usb2="00000000" w:usb3="00000000" w:csb0="00010000" w:csb1="00000000"/>
  </w:font>
  <w:font w:name="Aharoni">
    <w:charset w:val="B1"/>
    <w:family w:val="auto"/>
    <w:pitch w:val="variable"/>
    <w:sig w:usb0="00000801" w:usb1="00000000" w:usb2="00000000" w:usb3="00000000" w:csb0="00000020" w:csb1="00000000"/>
  </w:font>
  <w:font w:name="ArialMT">
    <w:altName w:val="Times New 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USALight">
    <w:altName w:val="Courier New"/>
    <w:panose1 w:val="00000000000000000000"/>
    <w:charset w:val="00"/>
    <w:family w:val="swiss"/>
    <w:notTrueType/>
    <w:pitch w:val="variable"/>
    <w:sig w:usb0="00000003" w:usb1="00000000" w:usb2="00000000" w:usb3="00000000" w:csb0="00000001" w:csb1="00000000"/>
  </w:font>
  <w:font w:name="Browallia New">
    <w:charset w:val="00"/>
    <w:family w:val="swiss"/>
    <w:pitch w:val="variable"/>
    <w:sig w:usb0="81000003" w:usb1="00000000" w:usb2="00000000" w:usb3="00000000" w:csb0="00010001" w:csb1="00000000"/>
  </w:font>
  <w:font w:name="Verdana,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96CD" w14:textId="77777777" w:rsidR="0007220A" w:rsidRPr="00AB382D" w:rsidRDefault="0007220A">
    <w:pPr>
      <w:pStyle w:val="Footer"/>
      <w:rPr>
        <w:rFonts w:ascii="Calibri" w:hAnsi="Calibri"/>
      </w:rPr>
    </w:pPr>
    <w:r w:rsidRPr="00AB382D">
      <w:rPr>
        <w:rFonts w:ascii="Calibri" w:hAnsi="Calibri"/>
      </w:rPr>
      <w:fldChar w:fldCharType="begin"/>
    </w:r>
    <w:r w:rsidRPr="00AB382D">
      <w:rPr>
        <w:rFonts w:ascii="Calibri" w:hAnsi="Calibri"/>
      </w:rPr>
      <w:instrText xml:space="preserve"> PAGE   \* MERGEFORMAT </w:instrText>
    </w:r>
    <w:r w:rsidRPr="00AB382D">
      <w:rPr>
        <w:rFonts w:ascii="Calibri" w:hAnsi="Calibri"/>
      </w:rPr>
      <w:fldChar w:fldCharType="separate"/>
    </w:r>
    <w:r w:rsidR="00803524">
      <w:rPr>
        <w:rFonts w:ascii="Calibri" w:hAnsi="Calibri"/>
        <w:noProof/>
      </w:rPr>
      <w:t>77</w:t>
    </w:r>
    <w:r w:rsidRPr="00AB382D">
      <w:rPr>
        <w:rFonts w:ascii="Calibri" w:hAnsi="Calibri"/>
      </w:rPr>
      <w:fldChar w:fldCharType="end"/>
    </w:r>
  </w:p>
  <w:p w14:paraId="1A1F17BB" w14:textId="77777777" w:rsidR="0007220A" w:rsidRDefault="0007220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CB9F2" w14:textId="77777777" w:rsidR="0007220A" w:rsidRPr="006A5FCA" w:rsidRDefault="0007220A" w:rsidP="00412D2D">
    <w:pPr>
      <w:pStyle w:val="Footer"/>
      <w:framePr w:wrap="around" w:vAnchor="text" w:hAnchor="margin" w:xAlign="right" w:y="1"/>
      <w:rPr>
        <w:rStyle w:val="PageNumber"/>
        <w:rFonts w:ascii="Calibri" w:hAnsi="Calibri"/>
      </w:rPr>
    </w:pPr>
    <w:r>
      <w:rPr>
        <w:rStyle w:val="PageNumber"/>
      </w:rPr>
      <w:fldChar w:fldCharType="begin"/>
    </w:r>
    <w:r>
      <w:rPr>
        <w:rStyle w:val="PageNumber"/>
      </w:rPr>
      <w:instrText xml:space="preserve">PAGE  </w:instrText>
    </w:r>
    <w:r>
      <w:rPr>
        <w:rStyle w:val="PageNumber"/>
      </w:rPr>
      <w:fldChar w:fldCharType="end"/>
    </w:r>
  </w:p>
  <w:p w14:paraId="4F465D8B" w14:textId="77777777" w:rsidR="0007220A" w:rsidRDefault="0007220A" w:rsidP="00412D2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E93AB" w14:textId="77777777" w:rsidR="0007220A" w:rsidRDefault="00D528B1">
    <w:pPr>
      <w:pStyle w:val="Footer"/>
      <w:jc w:val="right"/>
    </w:pPr>
    <w:r>
      <w:fldChar w:fldCharType="begin"/>
    </w:r>
    <w:r>
      <w:instrText xml:space="preserve"> PAGE   \* MERGEFORMAT </w:instrText>
    </w:r>
    <w:r>
      <w:fldChar w:fldCharType="separate"/>
    </w:r>
    <w:r w:rsidR="00803524">
      <w:rPr>
        <w:noProof/>
      </w:rPr>
      <w:t>173</w:t>
    </w:r>
    <w:r>
      <w:rPr>
        <w:noProof/>
      </w:rPr>
      <w:fldChar w:fldCharType="end"/>
    </w:r>
  </w:p>
  <w:p w14:paraId="6F33BE91" w14:textId="77777777" w:rsidR="0007220A" w:rsidRDefault="0007220A" w:rsidP="00412D2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350D" w14:textId="77777777" w:rsidR="0007220A" w:rsidRPr="007769C0" w:rsidRDefault="00D528B1">
    <w:pPr>
      <w:pStyle w:val="Footer"/>
      <w:jc w:val="right"/>
      <w:rPr>
        <w:rFonts w:ascii="Gill Sans MT" w:hAnsi="Gill Sans MT"/>
        <w:szCs w:val="22"/>
      </w:rPr>
    </w:pPr>
    <w:r>
      <w:fldChar w:fldCharType="begin"/>
    </w:r>
    <w:r>
      <w:instrText xml:space="preserve"> PAGE   \* MERGEFORMAT </w:instrText>
    </w:r>
    <w:r>
      <w:fldChar w:fldCharType="separate"/>
    </w:r>
    <w:r w:rsidR="00803524" w:rsidRPr="00803524">
      <w:rPr>
        <w:rFonts w:ascii="Gill Sans MT" w:hAnsi="Gill Sans MT"/>
        <w:noProof/>
        <w:szCs w:val="22"/>
      </w:rPr>
      <w:t>179</w:t>
    </w:r>
    <w:r>
      <w:rPr>
        <w:rFonts w:ascii="Gill Sans MT" w:hAnsi="Gill Sans MT"/>
        <w:noProof/>
        <w:szCs w:val="22"/>
      </w:rPr>
      <w:fldChar w:fldCharType="end"/>
    </w:r>
  </w:p>
  <w:p w14:paraId="7ABE3AE4" w14:textId="77777777" w:rsidR="0007220A" w:rsidRDefault="000722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6C1EA" w14:textId="77777777" w:rsidR="001D0E9B" w:rsidRDefault="001D0E9B" w:rsidP="00FD2D54">
      <w:pPr>
        <w:pStyle w:val="BodyText"/>
      </w:pPr>
      <w:r>
        <w:separator/>
      </w:r>
    </w:p>
  </w:footnote>
  <w:footnote w:type="continuationSeparator" w:id="0">
    <w:p w14:paraId="5C79E155" w14:textId="77777777" w:rsidR="001D0E9B" w:rsidRDefault="001D0E9B" w:rsidP="00FD2D54">
      <w:pPr>
        <w:pStyle w:val="BodyText"/>
      </w:pPr>
      <w:r>
        <w:continuationSeparator/>
      </w:r>
    </w:p>
  </w:footnote>
  <w:footnote w:type="continuationNotice" w:id="1">
    <w:p w14:paraId="38EAA476" w14:textId="77777777" w:rsidR="001D0E9B" w:rsidRDefault="001D0E9B">
      <w:pPr>
        <w:spacing w:after="0"/>
      </w:pPr>
    </w:p>
  </w:footnote>
  <w:footnote w:id="2">
    <w:p w14:paraId="6F886A08" w14:textId="77777777" w:rsidR="0007220A" w:rsidRDefault="0007220A" w:rsidP="00EC3F08">
      <w:pPr>
        <w:pStyle w:val="FootnoteText"/>
        <w:ind w:left="0" w:firstLine="0"/>
      </w:pPr>
      <w:r w:rsidRPr="005F4B6D">
        <w:rPr>
          <w:rStyle w:val="FootnoteReference"/>
          <w:sz w:val="20"/>
        </w:rPr>
        <w:footnoteRef/>
      </w:r>
      <w:r w:rsidRPr="005F4B6D">
        <w:rPr>
          <w:sz w:val="20"/>
        </w:rPr>
        <w:t xml:space="preserve"> </w:t>
      </w:r>
      <w:r>
        <w:rPr>
          <w:sz w:val="20"/>
        </w:rPr>
        <w:t xml:space="preserve"> These statistics are taken from </w:t>
      </w:r>
      <w:r w:rsidRPr="00691471">
        <w:rPr>
          <w:i/>
          <w:sz w:val="20"/>
        </w:rPr>
        <w:t>State of the World’s Forests</w:t>
      </w:r>
      <w:r w:rsidRPr="002D69A2">
        <w:rPr>
          <w:sz w:val="20"/>
        </w:rPr>
        <w:t xml:space="preserve"> </w:t>
      </w:r>
      <w:r>
        <w:rPr>
          <w:sz w:val="20"/>
        </w:rPr>
        <w:t xml:space="preserve">(FAO, 2011), and are consistent with the figures provided in Mongolia’s FAO Forest Regional Assessment report for 2010. The Government’s figures in </w:t>
      </w:r>
      <w:r w:rsidRPr="001C006E">
        <w:rPr>
          <w:i/>
          <w:sz w:val="20"/>
        </w:rPr>
        <w:t>State [of] Forest Land in Mongolia 2011</w:t>
      </w:r>
      <w:r>
        <w:rPr>
          <w:sz w:val="20"/>
        </w:rPr>
        <w:t xml:space="preserve"> (Forestry Agency, 2011) report total forest cover as being much higher at 12.9 million hectares, of which boreal forest cover is 10.6 million hectares, and Saxaul 2.2 million hectares.  </w:t>
      </w:r>
    </w:p>
  </w:footnote>
  <w:footnote w:id="3">
    <w:p w14:paraId="5F589543" w14:textId="77777777" w:rsidR="0007220A" w:rsidRDefault="0007220A" w:rsidP="00F24E1C">
      <w:pPr>
        <w:pStyle w:val="FootnoteText"/>
        <w:ind w:left="0" w:firstLine="0"/>
      </w:pPr>
      <w:r w:rsidRPr="00F24E1C">
        <w:rPr>
          <w:rStyle w:val="FootnoteReference"/>
          <w:sz w:val="20"/>
        </w:rPr>
        <w:footnoteRef/>
      </w:r>
      <w:r w:rsidRPr="00F24E1C">
        <w:rPr>
          <w:sz w:val="20"/>
        </w:rPr>
        <w:t xml:space="preserve"> </w:t>
      </w:r>
      <w:r>
        <w:rPr>
          <w:sz w:val="20"/>
        </w:rPr>
        <w:t>This figure does not include the 7</w:t>
      </w:r>
      <w:r w:rsidRPr="002D5E4A">
        <w:rPr>
          <w:sz w:val="20"/>
        </w:rPr>
        <w:t>% indirect support cost of the UN-REDD Programme</w:t>
      </w:r>
      <w:r>
        <w:rPr>
          <w:sz w:val="20"/>
        </w:rPr>
        <w:t xml:space="preserve">. </w:t>
      </w:r>
    </w:p>
  </w:footnote>
  <w:footnote w:id="4">
    <w:p w14:paraId="64631BF5" w14:textId="77777777" w:rsidR="0007220A" w:rsidRDefault="0007220A" w:rsidP="00283354">
      <w:pPr>
        <w:pStyle w:val="FootnoteText"/>
        <w:ind w:left="0" w:firstLine="0"/>
      </w:pPr>
      <w:r w:rsidRPr="002D69A2">
        <w:rPr>
          <w:rStyle w:val="FootnoteReference"/>
          <w:sz w:val="20"/>
        </w:rPr>
        <w:footnoteRef/>
      </w:r>
      <w:r>
        <w:rPr>
          <w:sz w:val="20"/>
        </w:rPr>
        <w:t xml:space="preserve"> IPCC Working Group 3, 2007. </w:t>
      </w:r>
      <w:r w:rsidRPr="00B61AF2">
        <w:rPr>
          <w:i/>
          <w:sz w:val="20"/>
        </w:rPr>
        <w:t xml:space="preserve">Fourth Assessment Report </w:t>
      </w:r>
    </w:p>
  </w:footnote>
  <w:footnote w:id="5">
    <w:p w14:paraId="49346011" w14:textId="77777777" w:rsidR="0007220A" w:rsidRDefault="0007220A" w:rsidP="00283354">
      <w:pPr>
        <w:pStyle w:val="FootnoteText"/>
        <w:ind w:left="0" w:firstLine="0"/>
      </w:pPr>
      <w:r w:rsidRPr="002D69A2">
        <w:rPr>
          <w:rStyle w:val="FootnoteReference"/>
          <w:sz w:val="20"/>
        </w:rPr>
        <w:footnoteRef/>
      </w:r>
      <w:r w:rsidRPr="00B61AF2">
        <w:rPr>
          <w:i/>
          <w:sz w:val="20"/>
        </w:rPr>
        <w:t xml:space="preserve"> </w:t>
      </w:r>
      <w:proofErr w:type="gramStart"/>
      <w:r w:rsidRPr="00EB1169">
        <w:rPr>
          <w:sz w:val="20"/>
        </w:rPr>
        <w:t>Maniatis D and Mollicone D (2010) Options for smapling and stratification for national forest inventories to implement REDD+ under the UNFCCC.</w:t>
      </w:r>
      <w:proofErr w:type="gramEnd"/>
      <w:r w:rsidRPr="00EB1169">
        <w:rPr>
          <w:sz w:val="20"/>
        </w:rPr>
        <w:t xml:space="preserve"> Carbon Balance and Management 2010, 5:9</w:t>
      </w:r>
    </w:p>
  </w:footnote>
  <w:footnote w:id="6">
    <w:p w14:paraId="795652C0" w14:textId="77777777" w:rsidR="0007220A" w:rsidRDefault="0007220A" w:rsidP="00283354">
      <w:pPr>
        <w:pStyle w:val="FootnoteText"/>
        <w:ind w:left="0" w:firstLine="0"/>
      </w:pPr>
      <w:r w:rsidRPr="002D69A2">
        <w:rPr>
          <w:rStyle w:val="FootnoteReference"/>
          <w:sz w:val="20"/>
        </w:rPr>
        <w:footnoteRef/>
      </w:r>
      <w:r>
        <w:rPr>
          <w:sz w:val="20"/>
        </w:rPr>
        <w:t xml:space="preserve"> At the COP19 in Warsaw 7 decisions were reached on REDD+, otherwise known as the Warsaw Framework for REDD+: (1) REDD+ finance; (2) coordination of support for the implementation of REDD+ activities; (3) national forest monitoring systems; (4) summary on information on safeguards; (5) forest reference emissions levels; (6) measuring, reporting and verification (MRV) of forest-related emissions; (7) drivers of deforestation and forest degradation. </w:t>
      </w:r>
      <w:r w:rsidRPr="00B61AF2">
        <w:rPr>
          <w:i/>
          <w:sz w:val="20"/>
        </w:rPr>
        <w:t xml:space="preserve"> </w:t>
      </w:r>
    </w:p>
  </w:footnote>
  <w:footnote w:id="7">
    <w:p w14:paraId="7FB18323" w14:textId="77777777" w:rsidR="0007220A" w:rsidRDefault="0007220A" w:rsidP="00283354">
      <w:pPr>
        <w:pStyle w:val="FootnoteText"/>
        <w:ind w:left="0" w:firstLine="0"/>
      </w:pPr>
      <w:r w:rsidRPr="002D69A2">
        <w:rPr>
          <w:rStyle w:val="FootnoteReference"/>
          <w:sz w:val="20"/>
        </w:rPr>
        <w:footnoteRef/>
      </w:r>
      <w:r w:rsidRPr="002D69A2">
        <w:rPr>
          <w:rStyle w:val="FootnoteReference"/>
          <w:sz w:val="20"/>
        </w:rPr>
        <w:t xml:space="preserve"> </w:t>
      </w:r>
      <w:r>
        <w:rPr>
          <w:rStyle w:val="FootnoteReference"/>
          <w:sz w:val="20"/>
          <w:vertAlign w:val="baseline"/>
        </w:rPr>
        <w:t>S</w:t>
      </w:r>
      <w:r w:rsidRPr="002D69A2">
        <w:rPr>
          <w:rStyle w:val="FootnoteReference"/>
          <w:sz w:val="20"/>
          <w:vertAlign w:val="baseline"/>
        </w:rPr>
        <w:t>ubmitted to the UNFCCC on 28 January 2010 in response to the UNFCCC COP request in the Copenhagen Accords</w:t>
      </w:r>
      <w:r>
        <w:rPr>
          <w:sz w:val="20"/>
        </w:rPr>
        <w:t>.</w:t>
      </w:r>
    </w:p>
  </w:footnote>
  <w:footnote w:id="8">
    <w:p w14:paraId="5800CB6D" w14:textId="77777777" w:rsidR="0007220A" w:rsidRDefault="0007220A" w:rsidP="00231413">
      <w:pPr>
        <w:pStyle w:val="FootnoteText"/>
        <w:ind w:left="0" w:firstLine="0"/>
      </w:pPr>
      <w:r w:rsidRPr="00B61AF2">
        <w:rPr>
          <w:rStyle w:val="FootnoteReference"/>
          <w:sz w:val="20"/>
        </w:rPr>
        <w:footnoteRef/>
      </w:r>
      <w:r w:rsidRPr="00B61AF2">
        <w:rPr>
          <w:sz w:val="20"/>
        </w:rPr>
        <w:t xml:space="preserve"> </w:t>
      </w:r>
      <w:proofErr w:type="gramStart"/>
      <w:r w:rsidRPr="00B61AF2">
        <w:rPr>
          <w:sz w:val="20"/>
          <w:lang w:val="en-AU"/>
        </w:rPr>
        <w:t>National Statistic Office, 201</w:t>
      </w:r>
      <w:r>
        <w:rPr>
          <w:sz w:val="20"/>
          <w:lang w:val="en-AU"/>
        </w:rPr>
        <w:t>4</w:t>
      </w:r>
      <w:r w:rsidRPr="00B61AF2">
        <w:rPr>
          <w:sz w:val="20"/>
          <w:lang w:val="en-AU"/>
        </w:rPr>
        <w:t>.</w:t>
      </w:r>
      <w:proofErr w:type="gramEnd"/>
      <w:r w:rsidRPr="00B61AF2">
        <w:rPr>
          <w:sz w:val="20"/>
          <w:lang w:val="en-AU"/>
        </w:rPr>
        <w:t xml:space="preserve"> </w:t>
      </w:r>
      <w:r w:rsidRPr="00B61AF2">
        <w:rPr>
          <w:i/>
          <w:sz w:val="20"/>
          <w:lang w:val="en-AU"/>
        </w:rPr>
        <w:t>Mongolia Statistical Yearbook, 201</w:t>
      </w:r>
      <w:r>
        <w:rPr>
          <w:i/>
          <w:sz w:val="20"/>
          <w:lang w:val="en-AU"/>
        </w:rPr>
        <w:t>3</w:t>
      </w:r>
    </w:p>
  </w:footnote>
  <w:footnote w:id="9">
    <w:p w14:paraId="3188FC3A" w14:textId="77777777" w:rsidR="0007220A" w:rsidRDefault="0007220A" w:rsidP="00231413">
      <w:pPr>
        <w:pStyle w:val="FootnoteText"/>
        <w:ind w:left="0" w:firstLine="0"/>
      </w:pPr>
      <w:r w:rsidRPr="00B61AF2">
        <w:rPr>
          <w:rStyle w:val="FootnoteReference"/>
          <w:sz w:val="20"/>
        </w:rPr>
        <w:footnoteRef/>
      </w:r>
      <w:r w:rsidRPr="00B61AF2">
        <w:rPr>
          <w:sz w:val="20"/>
        </w:rPr>
        <w:t xml:space="preserve"> </w:t>
      </w:r>
      <w:r w:rsidRPr="00B61AF2">
        <w:rPr>
          <w:sz w:val="20"/>
          <w:lang w:val="en-AU"/>
        </w:rPr>
        <w:t>National Statistic Office, 201</w:t>
      </w:r>
      <w:r>
        <w:rPr>
          <w:sz w:val="20"/>
          <w:lang w:val="en-AU"/>
        </w:rPr>
        <w:t>4</w:t>
      </w:r>
    </w:p>
  </w:footnote>
  <w:footnote w:id="10">
    <w:p w14:paraId="6F40F890" w14:textId="77777777" w:rsidR="0007220A" w:rsidRDefault="0007220A" w:rsidP="00276094">
      <w:pPr>
        <w:pStyle w:val="FootnoteText"/>
        <w:ind w:left="0" w:firstLine="0"/>
      </w:pPr>
      <w:r w:rsidRPr="005374C9">
        <w:rPr>
          <w:rStyle w:val="FootnoteReference"/>
          <w:sz w:val="20"/>
        </w:rPr>
        <w:footnoteRef/>
      </w:r>
      <w:r w:rsidRPr="005374C9">
        <w:rPr>
          <w:sz w:val="20"/>
        </w:rPr>
        <w:t xml:space="preserve"> </w:t>
      </w:r>
      <w:proofErr w:type="gramStart"/>
      <w:r>
        <w:rPr>
          <w:sz w:val="20"/>
        </w:rPr>
        <w:t>UNDP, 2012a.</w:t>
      </w:r>
      <w:proofErr w:type="gramEnd"/>
      <w:r>
        <w:rPr>
          <w:sz w:val="20"/>
        </w:rPr>
        <w:t xml:space="preserve"> </w:t>
      </w:r>
      <w:r w:rsidRPr="00276094">
        <w:rPr>
          <w:i/>
          <w:sz w:val="20"/>
        </w:rPr>
        <w:t>Mongolia Human Development Report</w:t>
      </w:r>
      <w:r>
        <w:rPr>
          <w:i/>
          <w:sz w:val="20"/>
        </w:rPr>
        <w:t>,</w:t>
      </w:r>
      <w:r w:rsidRPr="00276094">
        <w:rPr>
          <w:i/>
          <w:sz w:val="20"/>
        </w:rPr>
        <w:t xml:space="preserve"> 2011</w:t>
      </w:r>
    </w:p>
  </w:footnote>
  <w:footnote w:id="11">
    <w:p w14:paraId="2A8C8EB2" w14:textId="77777777" w:rsidR="0007220A" w:rsidRDefault="0007220A" w:rsidP="00276094">
      <w:pPr>
        <w:pStyle w:val="FootnoteText"/>
        <w:ind w:left="0" w:firstLine="0"/>
      </w:pPr>
      <w:r w:rsidRPr="005374C9">
        <w:rPr>
          <w:rStyle w:val="FootnoteReference"/>
          <w:sz w:val="20"/>
        </w:rPr>
        <w:footnoteRef/>
      </w:r>
      <w:r w:rsidRPr="005374C9">
        <w:rPr>
          <w:rStyle w:val="FootnoteReference"/>
          <w:sz w:val="20"/>
        </w:rPr>
        <w:t xml:space="preserve"> </w:t>
      </w:r>
      <w:r>
        <w:rPr>
          <w:sz w:val="20"/>
        </w:rPr>
        <w:t xml:space="preserve">Aimag is an administrative division similar to a </w:t>
      </w:r>
      <w:r w:rsidRPr="005374C9">
        <w:rPr>
          <w:rStyle w:val="FootnoteReference"/>
          <w:sz w:val="20"/>
          <w:vertAlign w:val="baseline"/>
        </w:rPr>
        <w:t>Province</w:t>
      </w:r>
      <w:r>
        <w:rPr>
          <w:rStyle w:val="FootnoteReference"/>
          <w:sz w:val="20"/>
          <w:vertAlign w:val="baseline"/>
        </w:rPr>
        <w:t>.</w:t>
      </w:r>
    </w:p>
  </w:footnote>
  <w:footnote w:id="12">
    <w:p w14:paraId="6D4B092B" w14:textId="77777777" w:rsidR="0007220A" w:rsidRDefault="0007220A" w:rsidP="00276094">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2011</w:t>
      </w:r>
    </w:p>
  </w:footnote>
  <w:footnote w:id="13">
    <w:p w14:paraId="72ABB3E6" w14:textId="77777777" w:rsidR="0007220A" w:rsidRDefault="0007220A" w:rsidP="005374C9">
      <w:pPr>
        <w:pStyle w:val="FootnoteText"/>
        <w:ind w:left="0" w:firstLine="0"/>
      </w:pPr>
      <w:r w:rsidRPr="005374C9">
        <w:rPr>
          <w:rStyle w:val="FootnoteReference"/>
          <w:sz w:val="20"/>
        </w:rPr>
        <w:footnoteRef/>
      </w:r>
      <w:r w:rsidRPr="005374C9">
        <w:rPr>
          <w:sz w:val="20"/>
        </w:rPr>
        <w:t xml:space="preserve"> ESCAP, </w:t>
      </w:r>
      <w:proofErr w:type="gramStart"/>
      <w:r w:rsidRPr="005374C9">
        <w:rPr>
          <w:sz w:val="20"/>
        </w:rPr>
        <w:t>Economic</w:t>
      </w:r>
      <w:proofErr w:type="gramEnd"/>
      <w:r w:rsidRPr="005374C9">
        <w:rPr>
          <w:sz w:val="20"/>
        </w:rPr>
        <w:t xml:space="preserve"> and Social Survey of </w:t>
      </w:r>
      <w:r w:rsidRPr="008A5CAF">
        <w:rPr>
          <w:sz w:val="20"/>
        </w:rPr>
        <w:t>Asia and the Pacific 2012.  These GDP growth figures are in line with Mongolia's Comprehensive National Development Strategy (2007-2021</w:t>
      </w:r>
      <w:proofErr w:type="gramStart"/>
      <w:r w:rsidRPr="008A5CAF">
        <w:rPr>
          <w:sz w:val="20"/>
        </w:rPr>
        <w:t>) which</w:t>
      </w:r>
      <w:proofErr w:type="gramEnd"/>
      <w:r w:rsidRPr="008A5CAF">
        <w:rPr>
          <w:sz w:val="20"/>
        </w:rPr>
        <w:t xml:space="preserve"> sets a goal of achieving an average annual economic growth rate of 14% and an increase to GDP per capita to at least US$5,000 for 2007-2015.  For the period 2016-2021, the NDS sets a goal of achieving annual economic growth at no less than 12% with an increase in GDP per capita to US$12,000 (NDS </w:t>
      </w:r>
      <w:r w:rsidRPr="003A3866">
        <w:rPr>
          <w:sz w:val="20"/>
        </w:rPr>
        <w:t>2008:12).</w:t>
      </w:r>
    </w:p>
  </w:footnote>
  <w:footnote w:id="14">
    <w:p w14:paraId="4021735E" w14:textId="6EA93D49" w:rsidR="0007220A" w:rsidRDefault="0007220A" w:rsidP="005374C9">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w:t>
      </w:r>
      <w:r w:rsidR="00ED26DB">
        <w:rPr>
          <w:sz w:val="20"/>
          <w:lang w:val="en-AU"/>
        </w:rPr>
        <w:t>3</w:t>
      </w:r>
    </w:p>
  </w:footnote>
  <w:footnote w:id="15">
    <w:p w14:paraId="5E53BDE1" w14:textId="5878BF1F" w:rsidR="0007220A" w:rsidRDefault="0007220A" w:rsidP="00276094">
      <w:pPr>
        <w:pStyle w:val="FootnoteText"/>
        <w:ind w:left="0" w:firstLine="0"/>
      </w:pPr>
      <w:r w:rsidRPr="00595366">
        <w:rPr>
          <w:rStyle w:val="FootnoteReference"/>
          <w:sz w:val="20"/>
        </w:rPr>
        <w:footnoteRef/>
      </w:r>
      <w:r w:rsidRPr="00595366">
        <w:rPr>
          <w:sz w:val="20"/>
        </w:rPr>
        <w:t xml:space="preserve"> </w:t>
      </w:r>
      <w:proofErr w:type="gramStart"/>
      <w:r w:rsidRPr="005374C9">
        <w:rPr>
          <w:sz w:val="20"/>
          <w:lang w:val="en-AU"/>
        </w:rPr>
        <w:t>National Statistic Office, 201</w:t>
      </w:r>
      <w:r w:rsidR="00ED26DB">
        <w:rPr>
          <w:sz w:val="20"/>
          <w:lang w:val="en-AU"/>
        </w:rPr>
        <w:t>3</w:t>
      </w:r>
      <w:r w:rsidRPr="00595366">
        <w:rPr>
          <w:sz w:val="20"/>
        </w:rPr>
        <w:t>.</w:t>
      </w:r>
      <w:proofErr w:type="gramEnd"/>
    </w:p>
  </w:footnote>
  <w:footnote w:id="16">
    <w:p w14:paraId="4DA84DAF" w14:textId="77777777" w:rsidR="0007220A" w:rsidRDefault="0007220A" w:rsidP="00595366">
      <w:pPr>
        <w:pStyle w:val="FootnoteText"/>
        <w:ind w:left="0" w:firstLine="0"/>
      </w:pPr>
      <w:r w:rsidRPr="00595366">
        <w:rPr>
          <w:rStyle w:val="FootnoteReference"/>
          <w:sz w:val="20"/>
        </w:rPr>
        <w:footnoteRef/>
      </w:r>
      <w:r w:rsidRPr="00595366">
        <w:rPr>
          <w:sz w:val="20"/>
        </w:rPr>
        <w:t xml:space="preserve"> </w:t>
      </w:r>
      <w:proofErr w:type="gramStart"/>
      <w:r w:rsidRPr="00595366">
        <w:rPr>
          <w:sz w:val="20"/>
        </w:rPr>
        <w:t>United Nations Country Team, 2010</w:t>
      </w:r>
      <w:r>
        <w:rPr>
          <w:sz w:val="20"/>
        </w:rPr>
        <w:t>.</w:t>
      </w:r>
      <w:proofErr w:type="gramEnd"/>
      <w:r>
        <w:rPr>
          <w:sz w:val="20"/>
        </w:rPr>
        <w:t xml:space="preserve"> </w:t>
      </w:r>
      <w:r w:rsidRPr="003A3866">
        <w:rPr>
          <w:i/>
          <w:sz w:val="20"/>
        </w:rPr>
        <w:t>United Nations Development Assistance Framework</w:t>
      </w:r>
    </w:p>
  </w:footnote>
  <w:footnote w:id="17">
    <w:p w14:paraId="4CB91075" w14:textId="77777777" w:rsidR="0007220A" w:rsidRDefault="0007220A" w:rsidP="00595366">
      <w:pPr>
        <w:pStyle w:val="FootnoteText"/>
        <w:ind w:left="0" w:firstLine="0"/>
      </w:pPr>
      <w:r w:rsidRPr="00595366">
        <w:rPr>
          <w:rStyle w:val="FootnoteReference"/>
          <w:sz w:val="20"/>
        </w:rPr>
        <w:footnoteRef/>
      </w:r>
      <w:r w:rsidRPr="00595366">
        <w:rPr>
          <w:sz w:val="20"/>
        </w:rPr>
        <w:t xml:space="preserve"> </w:t>
      </w:r>
      <w:proofErr w:type="gramStart"/>
      <w:r w:rsidRPr="00595366">
        <w:rPr>
          <w:sz w:val="20"/>
        </w:rPr>
        <w:t>UNDP</w:t>
      </w:r>
      <w:r>
        <w:rPr>
          <w:sz w:val="20"/>
        </w:rPr>
        <w:t>,</w:t>
      </w:r>
      <w:r w:rsidRPr="00595366">
        <w:rPr>
          <w:sz w:val="20"/>
        </w:rPr>
        <w:t xml:space="preserve"> 2012</w:t>
      </w:r>
      <w:r>
        <w:rPr>
          <w:sz w:val="20"/>
        </w:rPr>
        <w:t>a</w:t>
      </w:r>
      <w:r w:rsidRPr="00595366">
        <w:rPr>
          <w:sz w:val="20"/>
        </w:rPr>
        <w:t>.</w:t>
      </w:r>
      <w:proofErr w:type="gramEnd"/>
    </w:p>
  </w:footnote>
  <w:footnote w:id="18">
    <w:p w14:paraId="72B94931" w14:textId="77777777" w:rsidR="0007220A" w:rsidRDefault="0007220A" w:rsidP="00031D72">
      <w:pPr>
        <w:pStyle w:val="FootnoteText"/>
        <w:ind w:left="0" w:firstLine="0"/>
      </w:pPr>
      <w:r w:rsidRPr="00031D72">
        <w:rPr>
          <w:rStyle w:val="FootnoteReference"/>
          <w:sz w:val="20"/>
        </w:rPr>
        <w:footnoteRef/>
      </w:r>
      <w:r w:rsidRPr="00031D72">
        <w:rPr>
          <w:rStyle w:val="FootnoteReference"/>
          <w:sz w:val="20"/>
        </w:rPr>
        <w:t xml:space="preserve"> </w:t>
      </w:r>
      <w:r w:rsidRPr="00031D72">
        <w:rPr>
          <w:rStyle w:val="FootnoteReference"/>
          <w:sz w:val="20"/>
          <w:vertAlign w:val="baseline"/>
        </w:rPr>
        <w:t>See, for example, FAO (2010), Mongolia Forestry Outlook Study.</w:t>
      </w:r>
    </w:p>
  </w:footnote>
  <w:footnote w:id="19">
    <w:p w14:paraId="4939E432" w14:textId="77777777" w:rsidR="0007220A" w:rsidRDefault="0007220A" w:rsidP="00595366">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w:t>
      </w:r>
    </w:p>
  </w:footnote>
  <w:footnote w:id="20">
    <w:p w14:paraId="4CF434B2" w14:textId="77777777" w:rsidR="0007220A" w:rsidRDefault="0007220A" w:rsidP="007A55E9">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2011</w:t>
      </w:r>
    </w:p>
  </w:footnote>
  <w:footnote w:id="21">
    <w:p w14:paraId="4F966508" w14:textId="77777777" w:rsidR="0007220A" w:rsidRDefault="0007220A" w:rsidP="007A55E9">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2011</w:t>
      </w:r>
    </w:p>
  </w:footnote>
  <w:footnote w:id="22">
    <w:p w14:paraId="57AED1FA" w14:textId="77777777" w:rsidR="0007220A" w:rsidRDefault="0007220A" w:rsidP="00CB7D4D">
      <w:pPr>
        <w:pStyle w:val="FootnoteText"/>
        <w:ind w:left="0" w:firstLine="0"/>
      </w:pPr>
      <w:r w:rsidRPr="005374C9">
        <w:rPr>
          <w:rStyle w:val="FootnoteReference"/>
          <w:sz w:val="20"/>
        </w:rPr>
        <w:footnoteRef/>
      </w:r>
      <w:r w:rsidRPr="005374C9">
        <w:rPr>
          <w:sz w:val="20"/>
        </w:rPr>
        <w:t xml:space="preserve"> </w:t>
      </w:r>
      <w:r w:rsidRPr="005374C9">
        <w:rPr>
          <w:sz w:val="20"/>
          <w:lang w:val="en-AU"/>
        </w:rPr>
        <w:t>National Statistic Office, 201</w:t>
      </w:r>
      <w:r>
        <w:rPr>
          <w:sz w:val="20"/>
          <w:lang w:val="en-AU"/>
        </w:rPr>
        <w:t>4</w:t>
      </w:r>
    </w:p>
  </w:footnote>
  <w:footnote w:id="23">
    <w:p w14:paraId="68BA3723" w14:textId="77777777" w:rsidR="0007220A" w:rsidRDefault="0007220A" w:rsidP="00F00ED9">
      <w:pPr>
        <w:pStyle w:val="FootnoteText"/>
        <w:ind w:left="0" w:firstLine="0"/>
      </w:pPr>
      <w:r w:rsidRPr="007A55E9">
        <w:rPr>
          <w:rStyle w:val="FootnoteReference"/>
          <w:sz w:val="20"/>
        </w:rPr>
        <w:footnoteRef/>
      </w:r>
      <w:r w:rsidRPr="007A55E9">
        <w:rPr>
          <w:sz w:val="20"/>
        </w:rPr>
        <w:t xml:space="preserve"> National Statistic Office, 201</w:t>
      </w:r>
      <w:r>
        <w:rPr>
          <w:sz w:val="20"/>
        </w:rPr>
        <w:t>3</w:t>
      </w:r>
    </w:p>
  </w:footnote>
  <w:footnote w:id="24">
    <w:p w14:paraId="4AE23951" w14:textId="77777777" w:rsidR="0007220A" w:rsidRDefault="0007220A" w:rsidP="00B35C44">
      <w:pPr>
        <w:pStyle w:val="FootnoteText"/>
        <w:ind w:left="0" w:firstLine="0"/>
      </w:pPr>
      <w:r>
        <w:rPr>
          <w:rStyle w:val="FootnoteReference"/>
        </w:rPr>
        <w:footnoteRef/>
      </w:r>
      <w:r>
        <w:t xml:space="preserve"> World Bank, 2013 </w:t>
      </w:r>
    </w:p>
  </w:footnote>
  <w:footnote w:id="25">
    <w:p w14:paraId="63BDBF13" w14:textId="77777777" w:rsidR="0007220A" w:rsidRDefault="0007220A" w:rsidP="007A55E9">
      <w:pPr>
        <w:pStyle w:val="FootnoteText"/>
        <w:ind w:left="0" w:firstLine="0"/>
      </w:pPr>
      <w:r w:rsidRPr="007A55E9">
        <w:rPr>
          <w:rStyle w:val="FootnoteReference"/>
          <w:sz w:val="20"/>
        </w:rPr>
        <w:footnoteRef/>
      </w:r>
      <w:r w:rsidRPr="007A55E9">
        <w:rPr>
          <w:rStyle w:val="FootnoteReference"/>
          <w:sz w:val="20"/>
        </w:rPr>
        <w:t xml:space="preserve"> </w:t>
      </w:r>
      <w:r w:rsidRPr="007A55E9">
        <w:rPr>
          <w:rStyle w:val="FootnoteReference"/>
          <w:sz w:val="20"/>
          <w:vertAlign w:val="baseline"/>
        </w:rPr>
        <w:t>UNDP, 2012</w:t>
      </w:r>
      <w:proofErr w:type="gramStart"/>
      <w:r>
        <w:rPr>
          <w:sz w:val="20"/>
        </w:rPr>
        <w:t>a</w:t>
      </w:r>
      <w:proofErr w:type="gramEnd"/>
    </w:p>
  </w:footnote>
  <w:footnote w:id="26">
    <w:p w14:paraId="01583644" w14:textId="77777777" w:rsidR="0007220A" w:rsidRDefault="0007220A" w:rsidP="00F8357D">
      <w:pPr>
        <w:pStyle w:val="FootnoteText"/>
        <w:ind w:left="0" w:firstLine="0"/>
      </w:pPr>
      <w:r w:rsidRPr="00C85312">
        <w:rPr>
          <w:rStyle w:val="FootnoteReference"/>
          <w:sz w:val="20"/>
        </w:rPr>
        <w:footnoteRef/>
      </w:r>
      <w:r w:rsidRPr="00C85312">
        <w:rPr>
          <w:sz w:val="20"/>
        </w:rPr>
        <w:t xml:space="preserve"> National Statistic Office, 2011</w:t>
      </w:r>
    </w:p>
  </w:footnote>
  <w:footnote w:id="27">
    <w:p w14:paraId="30267392" w14:textId="77777777" w:rsidR="0007220A" w:rsidRDefault="0007220A" w:rsidP="00C85312">
      <w:pPr>
        <w:spacing w:after="0"/>
      </w:pPr>
      <w:r w:rsidRPr="00C85312">
        <w:rPr>
          <w:rStyle w:val="FootnoteReference"/>
          <w:sz w:val="20"/>
          <w:szCs w:val="20"/>
        </w:rPr>
        <w:footnoteRef/>
      </w:r>
      <w:r w:rsidRPr="00C85312">
        <w:rPr>
          <w:rStyle w:val="FootnoteReference"/>
          <w:sz w:val="20"/>
          <w:szCs w:val="20"/>
        </w:rPr>
        <w:t xml:space="preserve"> </w:t>
      </w:r>
      <w:r w:rsidRPr="00C85312">
        <w:rPr>
          <w:sz w:val="20"/>
          <w:szCs w:val="20"/>
        </w:rPr>
        <w:t xml:space="preserve"> </w:t>
      </w:r>
      <w:r w:rsidRPr="006A5FCA">
        <w:rPr>
          <w:rFonts w:cs="Calibri"/>
          <w:sz w:val="20"/>
          <w:szCs w:val="20"/>
        </w:rPr>
        <w:t xml:space="preserve">See: Asia Foundation website article, </w:t>
      </w:r>
      <w:hyperlink r:id="rId1" w:history="1">
        <w:r w:rsidRPr="00C85312">
          <w:rPr>
            <w:rStyle w:val="Hyperlink"/>
            <w:i/>
            <w:sz w:val="20"/>
            <w:szCs w:val="20"/>
          </w:rPr>
          <w:t>Number of Seats Held by Women in Mongolia's Parliament Triples</w:t>
        </w:r>
      </w:hyperlink>
      <w:r w:rsidRPr="006A5FCA">
        <w:rPr>
          <w:rFonts w:cs="Calibri"/>
          <w:sz w:val="20"/>
          <w:szCs w:val="20"/>
        </w:rPr>
        <w:t>, by Carol H. Yost, 22 August 2012.</w:t>
      </w:r>
    </w:p>
  </w:footnote>
  <w:footnote w:id="28">
    <w:p w14:paraId="4E2C699A" w14:textId="77777777" w:rsidR="0007220A" w:rsidRPr="00F8357D" w:rsidRDefault="0007220A" w:rsidP="00F8357D">
      <w:pPr>
        <w:pStyle w:val="FootnoteText"/>
        <w:ind w:left="0" w:firstLine="0"/>
        <w:rPr>
          <w:rStyle w:val="FootnoteReference"/>
          <w:sz w:val="20"/>
          <w:vertAlign w:val="baseline"/>
        </w:rPr>
      </w:pPr>
      <w:r w:rsidRPr="00F8357D">
        <w:rPr>
          <w:rStyle w:val="FootnoteReference"/>
          <w:sz w:val="20"/>
        </w:rPr>
        <w:footnoteRef/>
      </w:r>
      <w:r w:rsidRPr="00F8357D">
        <w:rPr>
          <w:rStyle w:val="FootnoteReference"/>
          <w:sz w:val="20"/>
        </w:rPr>
        <w:t xml:space="preserve"> </w:t>
      </w:r>
      <w:r>
        <w:rPr>
          <w:rStyle w:val="FootnoteReference"/>
          <w:sz w:val="20"/>
          <w:vertAlign w:val="baseline"/>
        </w:rPr>
        <w:t xml:space="preserve">World Bank, 2006a. </w:t>
      </w:r>
      <w:r w:rsidRPr="006C6674">
        <w:rPr>
          <w:rStyle w:val="FootnoteReference"/>
          <w:i/>
          <w:sz w:val="20"/>
          <w:vertAlign w:val="baseline"/>
        </w:rPr>
        <w:t>Wood Supply in Mongolia: The Legal and Illegal Economies</w:t>
      </w:r>
      <w:r>
        <w:rPr>
          <w:rStyle w:val="FootnoteReference"/>
          <w:sz w:val="20"/>
          <w:vertAlign w:val="baseline"/>
        </w:rPr>
        <w:t>.</w:t>
      </w:r>
    </w:p>
    <w:p w14:paraId="18DC1BD1" w14:textId="77777777" w:rsidR="0007220A" w:rsidRDefault="0007220A" w:rsidP="00F8357D">
      <w:pPr>
        <w:pStyle w:val="FootnoteText"/>
        <w:ind w:left="0" w:firstLine="0"/>
      </w:pPr>
    </w:p>
  </w:footnote>
  <w:footnote w:id="29">
    <w:p w14:paraId="4F23DB12" w14:textId="77777777" w:rsidR="0007220A" w:rsidRDefault="0007220A" w:rsidP="00DE085A">
      <w:pPr>
        <w:pStyle w:val="FootnoteText"/>
        <w:ind w:left="0" w:firstLine="0"/>
      </w:pPr>
      <w:r w:rsidRPr="00B61AF2">
        <w:rPr>
          <w:rStyle w:val="FootnoteReference"/>
          <w:sz w:val="20"/>
        </w:rPr>
        <w:footnoteRef/>
      </w:r>
      <w:r w:rsidRPr="00B61AF2">
        <w:rPr>
          <w:sz w:val="20"/>
        </w:rPr>
        <w:t xml:space="preserve"> The MDGs that Mongolia is on track to meet by 2015 are: (MDG2) providing primary education for all children by 2015; (MDG 4) Reducing by four times, between 1990 and 2015, the under-five mortality rate; (MDG 5) Providing access to reproductive health services to all individuals of appropriate age and reducing the maternal mortality ration by four times; (MDG 6) Combating STIs/HIV/AIDS, TB and reverse other diseases; (MDG 8) Developing a Global Partnership for Development: source UNDAF 2012-2016.</w:t>
      </w:r>
    </w:p>
  </w:footnote>
  <w:footnote w:id="30">
    <w:p w14:paraId="2D981995" w14:textId="77777777" w:rsidR="0007220A" w:rsidRDefault="0007220A" w:rsidP="00C6513D">
      <w:pPr>
        <w:autoSpaceDE w:val="0"/>
        <w:autoSpaceDN w:val="0"/>
        <w:adjustRightInd w:val="0"/>
        <w:spacing w:after="0"/>
        <w:jc w:val="left"/>
      </w:pPr>
      <w:r>
        <w:rPr>
          <w:rStyle w:val="FootnoteReference"/>
        </w:rPr>
        <w:footnoteRef/>
      </w:r>
      <w:r>
        <w:t xml:space="preserve"> </w:t>
      </w:r>
      <w:proofErr w:type="gramStart"/>
      <w:r>
        <w:rPr>
          <w:rFonts w:ascii="Times New Roman" w:hAnsi="Times New Roman"/>
          <w:sz w:val="20"/>
          <w:szCs w:val="20"/>
          <w:lang w:eastAsia="en-AU"/>
        </w:rPr>
        <w:t>United Nations Environment Programme (UNEP), 2011a.</w:t>
      </w:r>
      <w:proofErr w:type="gramEnd"/>
      <w:r>
        <w:rPr>
          <w:rFonts w:ascii="Times New Roman" w:hAnsi="Times New Roman"/>
          <w:sz w:val="20"/>
          <w:szCs w:val="20"/>
          <w:lang w:eastAsia="en-AU"/>
        </w:rPr>
        <w:t xml:space="preserve"> </w:t>
      </w:r>
      <w:r>
        <w:rPr>
          <w:rFonts w:ascii="Times New Roman" w:hAnsi="Times New Roman"/>
          <w:i/>
          <w:iCs/>
          <w:sz w:val="20"/>
          <w:szCs w:val="20"/>
          <w:lang w:eastAsia="en-AU"/>
        </w:rPr>
        <w:t>Towards a Green Economy: Pathways to Sustainable Development and Poverty Eradication</w:t>
      </w:r>
      <w:r>
        <w:rPr>
          <w:rFonts w:ascii="Times New Roman" w:hAnsi="Times New Roman"/>
          <w:sz w:val="20"/>
          <w:szCs w:val="20"/>
          <w:lang w:eastAsia="en-AU"/>
        </w:rPr>
        <w:t xml:space="preserve">. </w:t>
      </w:r>
    </w:p>
  </w:footnote>
  <w:footnote w:id="31">
    <w:p w14:paraId="3F1A2D04" w14:textId="77777777" w:rsidR="0007220A" w:rsidRDefault="0007220A" w:rsidP="005014B2">
      <w:pPr>
        <w:pStyle w:val="FootnoteText"/>
        <w:ind w:left="0" w:firstLine="0"/>
      </w:pPr>
      <w:r>
        <w:rPr>
          <w:rStyle w:val="FootnoteReference"/>
        </w:rPr>
        <w:footnoteRef/>
      </w:r>
      <w:r>
        <w:t xml:space="preserve"> MEGD and UN-REDD/FAO, 2014, Result report of the Assessment on Land Use, Land Use Change and Forest (LULUCF) </w:t>
      </w:r>
    </w:p>
  </w:footnote>
  <w:footnote w:id="32">
    <w:p w14:paraId="6A3DBBA8" w14:textId="77777777" w:rsidR="0007220A" w:rsidRDefault="0007220A" w:rsidP="00856536">
      <w:pPr>
        <w:pStyle w:val="FootnoteText"/>
        <w:ind w:left="0" w:firstLine="0"/>
      </w:pPr>
      <w:r w:rsidRPr="009F499E">
        <w:rPr>
          <w:rStyle w:val="FootnoteReference"/>
          <w:sz w:val="20"/>
        </w:rPr>
        <w:footnoteRef/>
      </w:r>
      <w:r w:rsidRPr="009F499E">
        <w:rPr>
          <w:sz w:val="20"/>
        </w:rPr>
        <w:t xml:space="preserve"> These statistics are taken from the FAO 2011 </w:t>
      </w:r>
      <w:r w:rsidRPr="00017C73">
        <w:rPr>
          <w:i/>
          <w:sz w:val="20"/>
        </w:rPr>
        <w:t>Global Forest Resource Assessment</w:t>
      </w:r>
      <w:r w:rsidRPr="009F499E">
        <w:rPr>
          <w:sz w:val="20"/>
        </w:rPr>
        <w:t>, which is consistent with the FAO Forest Regional Assessment data for Mongolia</w:t>
      </w:r>
      <w:proofErr w:type="gramStart"/>
      <w:r w:rsidRPr="009F499E">
        <w:rPr>
          <w:sz w:val="20"/>
        </w:rPr>
        <w:t xml:space="preserve">.  </w:t>
      </w:r>
      <w:proofErr w:type="gramEnd"/>
      <w:r w:rsidRPr="009F499E">
        <w:rPr>
          <w:sz w:val="20"/>
        </w:rPr>
        <w:t xml:space="preserve">However, these figures differ quite significantly from those held by the Forestry Agency, which generally reports forest cover as being much higher (see Mongolia’s </w:t>
      </w:r>
      <w:r w:rsidRPr="009F499E">
        <w:rPr>
          <w:i/>
          <w:sz w:val="20"/>
        </w:rPr>
        <w:t>Forestry Agency State [of] Forest Land in Mongolia 2011</w:t>
      </w:r>
      <w:r>
        <w:rPr>
          <w:sz w:val="20"/>
        </w:rPr>
        <w:t>).</w:t>
      </w:r>
      <w:r w:rsidRPr="009F499E">
        <w:rPr>
          <w:sz w:val="20"/>
        </w:rPr>
        <w:t xml:space="preserve"> Annex 1 contains a brief explanation of the discrepancy between the FAO and Forestry Agency (now DFCRM) data. </w:t>
      </w:r>
    </w:p>
  </w:footnote>
  <w:footnote w:id="33">
    <w:p w14:paraId="5D5507A0" w14:textId="77777777" w:rsidR="0007220A" w:rsidRDefault="0007220A" w:rsidP="00017C73">
      <w:pPr>
        <w:pStyle w:val="FootnoteText"/>
        <w:ind w:left="0" w:firstLine="0"/>
        <w:contextualSpacing/>
      </w:pPr>
      <w:r w:rsidRPr="009F499E">
        <w:rPr>
          <w:rStyle w:val="FootnoteReference"/>
          <w:sz w:val="20"/>
        </w:rPr>
        <w:footnoteRef/>
      </w:r>
      <w:r w:rsidRPr="00D26E1D">
        <w:rPr>
          <w:sz w:val="20"/>
          <w:lang w:val="fr-FR"/>
        </w:rPr>
        <w:t xml:space="preserve"> FAO, 2010.</w:t>
      </w:r>
    </w:p>
  </w:footnote>
  <w:footnote w:id="34">
    <w:p w14:paraId="69E251C1" w14:textId="77777777" w:rsidR="005A2191" w:rsidRDefault="005A2191" w:rsidP="005A2191">
      <w:pPr>
        <w:spacing w:after="0"/>
        <w:contextualSpacing/>
      </w:pPr>
      <w:r w:rsidRPr="001D32D3">
        <w:rPr>
          <w:rStyle w:val="FootnoteReference"/>
          <w:sz w:val="20"/>
          <w:szCs w:val="20"/>
        </w:rPr>
        <w:footnoteRef/>
      </w:r>
      <w:r w:rsidRPr="00D26E1D">
        <w:rPr>
          <w:sz w:val="20"/>
          <w:szCs w:val="20"/>
          <w:lang w:val="fr-FR"/>
        </w:rPr>
        <w:t xml:space="preserve"> Pan, Y. et </w:t>
      </w:r>
      <w:proofErr w:type="gramStart"/>
      <w:r w:rsidRPr="00D26E1D">
        <w:rPr>
          <w:sz w:val="20"/>
          <w:szCs w:val="20"/>
          <w:lang w:val="fr-FR"/>
        </w:rPr>
        <w:t>al</w:t>
      </w:r>
      <w:r>
        <w:rPr>
          <w:sz w:val="20"/>
          <w:szCs w:val="20"/>
          <w:lang w:val="fr-FR"/>
        </w:rPr>
        <w:t>.</w:t>
      </w:r>
      <w:r w:rsidRPr="00D26E1D">
        <w:rPr>
          <w:sz w:val="20"/>
          <w:szCs w:val="20"/>
          <w:lang w:val="fr-FR"/>
        </w:rPr>
        <w:t>,</w:t>
      </w:r>
      <w:proofErr w:type="gramEnd"/>
      <w:r w:rsidRPr="00D26E1D">
        <w:rPr>
          <w:sz w:val="20"/>
          <w:szCs w:val="20"/>
          <w:lang w:val="fr-FR"/>
        </w:rPr>
        <w:t xml:space="preserve"> 2011. </w:t>
      </w:r>
      <w:r w:rsidRPr="001D32D3">
        <w:rPr>
          <w:i/>
          <w:sz w:val="20"/>
          <w:szCs w:val="20"/>
        </w:rPr>
        <w:t>A Large and Persistent Carbon Sink in the World’s Forests</w:t>
      </w:r>
      <w:r>
        <w:rPr>
          <w:sz w:val="20"/>
          <w:szCs w:val="20"/>
        </w:rPr>
        <w:t>, Science Express</w:t>
      </w:r>
    </w:p>
  </w:footnote>
  <w:footnote w:id="35">
    <w:p w14:paraId="2A674A1B" w14:textId="77777777" w:rsidR="005A2191" w:rsidRDefault="005A2191" w:rsidP="005A2191">
      <w:pPr>
        <w:pStyle w:val="FootnoteText"/>
        <w:ind w:left="0" w:firstLine="0"/>
      </w:pPr>
      <w:r w:rsidRPr="009F499E">
        <w:rPr>
          <w:rStyle w:val="FootnoteReference"/>
          <w:sz w:val="20"/>
        </w:rPr>
        <w:footnoteRef/>
      </w:r>
      <w:r w:rsidRPr="009F499E">
        <w:rPr>
          <w:sz w:val="20"/>
        </w:rPr>
        <w:t xml:space="preserve"> </w:t>
      </w:r>
      <w:r w:rsidRPr="009F499E">
        <w:rPr>
          <w:sz w:val="20"/>
          <w:lang w:val="en-US"/>
        </w:rPr>
        <w:t>Source: Forestry Agency, Government of Mongolia.</w:t>
      </w:r>
    </w:p>
  </w:footnote>
  <w:footnote w:id="36">
    <w:p w14:paraId="315F8103" w14:textId="77777777" w:rsidR="0007220A" w:rsidRDefault="0007220A" w:rsidP="00EC52E4">
      <w:pPr>
        <w:pStyle w:val="FootnoteText"/>
        <w:ind w:left="0" w:firstLine="0"/>
      </w:pPr>
      <w:r w:rsidRPr="003622FF">
        <w:rPr>
          <w:rStyle w:val="FootnoteReference"/>
          <w:sz w:val="20"/>
        </w:rPr>
        <w:footnoteRef/>
      </w:r>
      <w:r w:rsidRPr="003622FF">
        <w:rPr>
          <w:sz w:val="20"/>
        </w:rPr>
        <w:t xml:space="preserve"> FAO, 2010</w:t>
      </w:r>
    </w:p>
  </w:footnote>
  <w:footnote w:id="37">
    <w:p w14:paraId="37E52536" w14:textId="77777777" w:rsidR="0007220A" w:rsidRDefault="0007220A" w:rsidP="003622FF">
      <w:pPr>
        <w:pStyle w:val="FootnoteText"/>
        <w:ind w:left="0" w:firstLine="0"/>
      </w:pPr>
      <w:r w:rsidRPr="003622FF">
        <w:rPr>
          <w:rStyle w:val="FootnoteReference"/>
          <w:sz w:val="20"/>
        </w:rPr>
        <w:footnoteRef/>
      </w:r>
      <w:r w:rsidRPr="003622FF">
        <w:rPr>
          <w:sz w:val="20"/>
        </w:rPr>
        <w:t xml:space="preserve"> See FAO</w:t>
      </w:r>
      <w:r>
        <w:rPr>
          <w:sz w:val="20"/>
        </w:rPr>
        <w:t>, 2012</w:t>
      </w:r>
      <w:r w:rsidRPr="003622FF">
        <w:rPr>
          <w:sz w:val="20"/>
        </w:rPr>
        <w:t>, p. 31, which refers to FAO 2008, Guidelines for Country Reporting to FRA 2005.</w:t>
      </w:r>
    </w:p>
  </w:footnote>
  <w:footnote w:id="38">
    <w:p w14:paraId="6CD14947" w14:textId="77777777" w:rsidR="0007220A" w:rsidRDefault="0007220A" w:rsidP="00CB7D4D">
      <w:pPr>
        <w:pStyle w:val="FootnoteText"/>
        <w:ind w:left="0" w:firstLine="0"/>
      </w:pPr>
      <w:r w:rsidRPr="00E325C1">
        <w:rPr>
          <w:rStyle w:val="FootnoteReference"/>
          <w:sz w:val="20"/>
        </w:rPr>
        <w:footnoteRef/>
      </w:r>
      <w:r w:rsidRPr="00E325C1">
        <w:rPr>
          <w:rStyle w:val="FootnoteReference"/>
          <w:sz w:val="20"/>
        </w:rPr>
        <w:t xml:space="preserve"> </w:t>
      </w:r>
      <w:r w:rsidRPr="00E325C1">
        <w:rPr>
          <w:rStyle w:val="FootnoteReference"/>
          <w:sz w:val="20"/>
          <w:vertAlign w:val="baseline"/>
        </w:rPr>
        <w:t xml:space="preserve">Ykhanbai, 2010. </w:t>
      </w:r>
      <w:r w:rsidRPr="007F4FCD">
        <w:rPr>
          <w:rStyle w:val="FootnoteReference"/>
          <w:i/>
          <w:sz w:val="20"/>
          <w:vertAlign w:val="baseline"/>
        </w:rPr>
        <w:t>Mongolia Forestry Outlook Study</w:t>
      </w:r>
      <w:r w:rsidRPr="00E325C1">
        <w:rPr>
          <w:rStyle w:val="FootnoteReference"/>
          <w:sz w:val="20"/>
          <w:vertAlign w:val="baseline"/>
        </w:rPr>
        <w:t>, Asia-Pacific Forestry Sector Outlook Study II, Working Paper No. APFSOS II/WP/2009/21, Bangkok.</w:t>
      </w:r>
    </w:p>
  </w:footnote>
  <w:footnote w:id="39">
    <w:p w14:paraId="33F51FA1" w14:textId="77777777" w:rsidR="0007220A" w:rsidRDefault="0007220A" w:rsidP="00CB7D4D">
      <w:pPr>
        <w:pStyle w:val="FootnoteText"/>
        <w:ind w:left="0" w:firstLine="0"/>
      </w:pPr>
      <w:r w:rsidRPr="00CB7D4D">
        <w:rPr>
          <w:rStyle w:val="FootnoteReference"/>
          <w:sz w:val="20"/>
        </w:rPr>
        <w:footnoteRef/>
      </w:r>
      <w:r w:rsidRPr="00CB7D4D">
        <w:rPr>
          <w:sz w:val="20"/>
        </w:rPr>
        <w:t xml:space="preserve"> </w:t>
      </w:r>
      <w:r w:rsidRPr="00CB7D4D">
        <w:rPr>
          <w:sz w:val="20"/>
          <w:lang w:val="en-US"/>
        </w:rPr>
        <w:t>Mongolian Tugruks</w:t>
      </w:r>
    </w:p>
  </w:footnote>
  <w:footnote w:id="40">
    <w:p w14:paraId="5DCB409F" w14:textId="77777777" w:rsidR="0007220A" w:rsidRDefault="0007220A" w:rsidP="00EE04B6">
      <w:pPr>
        <w:pStyle w:val="FootnoteText"/>
        <w:ind w:left="0" w:firstLine="0"/>
      </w:pPr>
      <w:r w:rsidRPr="00EE04B6">
        <w:rPr>
          <w:rStyle w:val="FootnoteReference"/>
          <w:sz w:val="20"/>
        </w:rPr>
        <w:footnoteRef/>
      </w:r>
      <w:r w:rsidRPr="00EE04B6">
        <w:rPr>
          <w:rStyle w:val="FootnoteReference"/>
          <w:sz w:val="20"/>
        </w:rPr>
        <w:t xml:space="preserve"> </w:t>
      </w:r>
      <w:proofErr w:type="gramStart"/>
      <w:r>
        <w:rPr>
          <w:i/>
          <w:sz w:val="20"/>
          <w:lang w:val="en-AU"/>
        </w:rPr>
        <w:t>National Statistic Office (NSO), 2013.</w:t>
      </w:r>
      <w:proofErr w:type="gramEnd"/>
      <w:r>
        <w:rPr>
          <w:i/>
          <w:sz w:val="20"/>
          <w:lang w:val="en-AU"/>
        </w:rPr>
        <w:t xml:space="preserve"> </w:t>
      </w:r>
      <w:r w:rsidRPr="00EE04B6">
        <w:rPr>
          <w:sz w:val="20"/>
          <w:lang w:val="en-AU"/>
        </w:rPr>
        <w:t>Mongolia Statistical Yearbook, 2012</w:t>
      </w:r>
    </w:p>
  </w:footnote>
  <w:footnote w:id="41">
    <w:p w14:paraId="597B0B7F" w14:textId="77777777" w:rsidR="0007220A" w:rsidRDefault="0007220A" w:rsidP="001225F1">
      <w:pPr>
        <w:pStyle w:val="FootnoteText"/>
        <w:ind w:left="0" w:firstLine="0"/>
      </w:pPr>
      <w:r w:rsidRPr="001225F1">
        <w:rPr>
          <w:rStyle w:val="FootnoteReference"/>
          <w:sz w:val="20"/>
        </w:rPr>
        <w:footnoteRef/>
      </w:r>
      <w:r w:rsidRPr="001225F1">
        <w:rPr>
          <w:sz w:val="20"/>
        </w:rPr>
        <w:t xml:space="preserve"> </w:t>
      </w:r>
      <w:r w:rsidRPr="001225F1">
        <w:rPr>
          <w:rFonts w:cs="Arial"/>
          <w:sz w:val="20"/>
        </w:rPr>
        <w:t>Resolution of the Great State Khural, No 29, 4 June 2009</w:t>
      </w:r>
    </w:p>
  </w:footnote>
  <w:footnote w:id="42">
    <w:p w14:paraId="6074EB04" w14:textId="77777777" w:rsidR="0007220A" w:rsidRDefault="0007220A" w:rsidP="00B15DBA">
      <w:pPr>
        <w:pStyle w:val="FootnoteText"/>
        <w:ind w:left="0" w:firstLine="0"/>
      </w:pPr>
      <w:r w:rsidRPr="00B15DBA">
        <w:rPr>
          <w:rStyle w:val="FootnoteReference"/>
          <w:sz w:val="20"/>
        </w:rPr>
        <w:footnoteRef/>
      </w:r>
      <w:r w:rsidRPr="00B15DBA">
        <w:rPr>
          <w:sz w:val="20"/>
        </w:rPr>
        <w:t xml:space="preserve"> National Statistic Office</w:t>
      </w:r>
      <w:r>
        <w:rPr>
          <w:sz w:val="20"/>
        </w:rPr>
        <w:t xml:space="preserve">, </w:t>
      </w:r>
      <w:r w:rsidRPr="00B15DBA">
        <w:rPr>
          <w:sz w:val="20"/>
        </w:rPr>
        <w:t>2011</w:t>
      </w:r>
    </w:p>
  </w:footnote>
  <w:footnote w:id="43">
    <w:p w14:paraId="0068D72B" w14:textId="77777777" w:rsidR="0007220A" w:rsidRDefault="0007220A" w:rsidP="00BE2F78">
      <w:pPr>
        <w:pStyle w:val="FootnoteText"/>
        <w:ind w:left="0" w:firstLine="0"/>
      </w:pPr>
      <w:r w:rsidRPr="00B61AF2">
        <w:rPr>
          <w:rStyle w:val="FootnoteReference"/>
          <w:sz w:val="20"/>
        </w:rPr>
        <w:footnoteRef/>
      </w:r>
      <w:r w:rsidRPr="00B61AF2">
        <w:rPr>
          <w:sz w:val="20"/>
        </w:rPr>
        <w:t xml:space="preserve"> </w:t>
      </w:r>
      <w:proofErr w:type="gramStart"/>
      <w:r w:rsidRPr="00B61AF2">
        <w:rPr>
          <w:sz w:val="20"/>
        </w:rPr>
        <w:t>UN-REDD Programme, 2011.</w:t>
      </w:r>
      <w:proofErr w:type="gramEnd"/>
      <w:r w:rsidRPr="00B61AF2">
        <w:rPr>
          <w:sz w:val="20"/>
        </w:rPr>
        <w:t xml:space="preserve"> </w:t>
      </w:r>
      <w:proofErr w:type="gramStart"/>
      <w:r w:rsidRPr="00B61AF2">
        <w:rPr>
          <w:i/>
          <w:sz w:val="20"/>
        </w:rPr>
        <w:t>UN-REDD Country-level Support to REDD+ Readiness in Mongolia</w:t>
      </w:r>
      <w:r w:rsidRPr="00B61AF2">
        <w:rPr>
          <w:sz w:val="20"/>
        </w:rPr>
        <w:t>, 22 April 2011 [DRAFT].</w:t>
      </w:r>
      <w:proofErr w:type="gramEnd"/>
    </w:p>
  </w:footnote>
  <w:footnote w:id="44">
    <w:p w14:paraId="51133083" w14:textId="77777777" w:rsidR="0007220A" w:rsidRDefault="0007220A" w:rsidP="00E618D9">
      <w:pPr>
        <w:pStyle w:val="FootnoteText"/>
        <w:ind w:left="0" w:firstLine="0"/>
      </w:pPr>
      <w:r w:rsidRPr="00B61AF2">
        <w:rPr>
          <w:rStyle w:val="FootnoteReference"/>
          <w:sz w:val="20"/>
        </w:rPr>
        <w:footnoteRef/>
      </w:r>
      <w:r w:rsidRPr="00B61AF2">
        <w:rPr>
          <w:rStyle w:val="FootnoteReference"/>
          <w:sz w:val="20"/>
        </w:rPr>
        <w:t xml:space="preserve"> </w:t>
      </w:r>
      <w:r w:rsidRPr="00B61AF2">
        <w:rPr>
          <w:rStyle w:val="FootnoteReference"/>
          <w:sz w:val="20"/>
          <w:vertAlign w:val="baseline"/>
        </w:rPr>
        <w:t>No. A-336</w:t>
      </w:r>
    </w:p>
  </w:footnote>
  <w:footnote w:id="45">
    <w:p w14:paraId="6838EBA7" w14:textId="77777777" w:rsidR="0007220A" w:rsidRDefault="0007220A" w:rsidP="00455051">
      <w:pPr>
        <w:pStyle w:val="FootnoteText"/>
        <w:ind w:left="0" w:firstLine="0"/>
      </w:pPr>
      <w:r w:rsidRPr="00624E50">
        <w:rPr>
          <w:rStyle w:val="FootnoteReference"/>
          <w:sz w:val="20"/>
        </w:rPr>
        <w:footnoteRef/>
      </w:r>
      <w:r w:rsidRPr="00624E50">
        <w:rPr>
          <w:sz w:val="20"/>
        </w:rPr>
        <w:t xml:space="preserve"> </w:t>
      </w:r>
      <w:r>
        <w:rPr>
          <w:sz w:val="20"/>
        </w:rPr>
        <w:t>G</w:t>
      </w:r>
      <w:r w:rsidRPr="00624E50">
        <w:rPr>
          <w:sz w:val="20"/>
        </w:rPr>
        <w:t>iven socio-economic and political barriers, women are</w:t>
      </w:r>
      <w:r>
        <w:rPr>
          <w:sz w:val="20"/>
        </w:rPr>
        <w:t xml:space="preserve"> often</w:t>
      </w:r>
      <w:r w:rsidRPr="00624E50">
        <w:rPr>
          <w:sz w:val="20"/>
        </w:rPr>
        <w:t xml:space="preserve">unintentionally </w:t>
      </w:r>
      <w:r>
        <w:rPr>
          <w:sz w:val="20"/>
        </w:rPr>
        <w:t>excluded</w:t>
      </w:r>
      <w:r w:rsidRPr="00624E50">
        <w:rPr>
          <w:sz w:val="20"/>
        </w:rPr>
        <w:t xml:space="preserve"> </w:t>
      </w:r>
      <w:r>
        <w:rPr>
          <w:sz w:val="20"/>
        </w:rPr>
        <w:t>from</w:t>
      </w:r>
      <w:r w:rsidRPr="00624E50">
        <w:rPr>
          <w:sz w:val="20"/>
        </w:rPr>
        <w:t xml:space="preserve"> the process in these types of consultations</w:t>
      </w:r>
      <w:proofErr w:type="gramStart"/>
      <w:r w:rsidRPr="00624E50">
        <w:rPr>
          <w:sz w:val="20"/>
        </w:rPr>
        <w:t xml:space="preserve">.  </w:t>
      </w:r>
      <w:proofErr w:type="gramEnd"/>
      <w:r w:rsidRPr="00624E50">
        <w:rPr>
          <w:sz w:val="20"/>
        </w:rPr>
        <w:t>Making such a Plan gender responsive</w:t>
      </w:r>
      <w:r>
        <w:rPr>
          <w:sz w:val="20"/>
        </w:rPr>
        <w:t xml:space="preserve"> to </w:t>
      </w:r>
      <w:r w:rsidRPr="00624E50">
        <w:rPr>
          <w:sz w:val="20"/>
        </w:rPr>
        <w:t>help address some</w:t>
      </w:r>
      <w:r>
        <w:rPr>
          <w:sz w:val="20"/>
        </w:rPr>
        <w:t xml:space="preserve"> of </w:t>
      </w:r>
      <w:r w:rsidRPr="00624E50">
        <w:rPr>
          <w:sz w:val="20"/>
        </w:rPr>
        <w:t>the previously identified decision</w:t>
      </w:r>
      <w:r>
        <w:rPr>
          <w:sz w:val="20"/>
        </w:rPr>
        <w:t>-</w:t>
      </w:r>
      <w:r w:rsidRPr="00624E50">
        <w:rPr>
          <w:sz w:val="20"/>
        </w:rPr>
        <w:t>making and political barriers faced by women within the country</w:t>
      </w:r>
      <w:r>
        <w:rPr>
          <w:sz w:val="20"/>
        </w:rPr>
        <w:t xml:space="preserve"> is therefore crtical</w:t>
      </w:r>
      <w:r w:rsidRPr="00624E50">
        <w:rPr>
          <w:sz w:val="20"/>
        </w:rPr>
        <w:t>.</w:t>
      </w:r>
    </w:p>
  </w:footnote>
  <w:footnote w:id="46">
    <w:p w14:paraId="6AB55AA1" w14:textId="77777777" w:rsidR="0007220A" w:rsidRDefault="0007220A" w:rsidP="00455051">
      <w:pPr>
        <w:pStyle w:val="PlainText"/>
        <w:jc w:val="both"/>
      </w:pPr>
      <w:r w:rsidRPr="00455051">
        <w:rPr>
          <w:rStyle w:val="FootnoteReference"/>
          <w:rFonts w:cs="Calibri"/>
          <w:color w:val="000000"/>
          <w:sz w:val="20"/>
          <w:szCs w:val="20"/>
        </w:rPr>
        <w:footnoteRef/>
      </w:r>
      <w:r w:rsidRPr="006A5FCA">
        <w:rPr>
          <w:rFonts w:ascii="Calibri" w:hAnsi="Calibri" w:cs="Calibri"/>
          <w:sz w:val="20"/>
          <w:szCs w:val="20"/>
        </w:rPr>
        <w:t xml:space="preserve"> </w:t>
      </w:r>
      <w:r w:rsidRPr="006A5FCA">
        <w:rPr>
          <w:rFonts w:ascii="Calibri" w:hAnsi="Calibri" w:cs="Calibri"/>
          <w:color w:val="auto"/>
          <w:sz w:val="20"/>
          <w:szCs w:val="20"/>
        </w:rPr>
        <w:t xml:space="preserve">This process will be guided by the joint FCPF and UN-REDD Programme’s </w:t>
      </w:r>
      <w:hyperlink r:id="rId2" w:history="1">
        <w:r w:rsidRPr="006A5FCA">
          <w:rPr>
            <w:rStyle w:val="Hyperlink"/>
            <w:rFonts w:ascii="Calibri" w:hAnsi="Calibri" w:cs="Calibri"/>
            <w:color w:val="auto"/>
            <w:sz w:val="20"/>
            <w:szCs w:val="20"/>
          </w:rPr>
          <w:t>Guidelines on Stakeholder Engagement in REDD+ Readiness with a Focus on the Participation of Indigenous Peoples and Other Forest-Dependent Communities</w:t>
        </w:r>
      </w:hyperlink>
      <w:r w:rsidRPr="006A5FCA">
        <w:rPr>
          <w:rFonts w:ascii="Calibri" w:hAnsi="Calibri" w:cs="Calibri"/>
          <w:color w:val="auto"/>
          <w:sz w:val="20"/>
          <w:szCs w:val="20"/>
        </w:rPr>
        <w:t xml:space="preserve">, which is to inform the design, implementation, monitoring and evaluation of activities relating to stakeholder engagement at the national level.  In addition, UN-REDD has </w:t>
      </w:r>
      <w:hyperlink r:id="rId3" w:history="1">
        <w:r w:rsidRPr="006A5FCA">
          <w:rPr>
            <w:rStyle w:val="Hyperlink"/>
            <w:rFonts w:ascii="Calibri" w:hAnsi="Calibri" w:cs="Calibri"/>
            <w:color w:val="auto"/>
            <w:sz w:val="20"/>
            <w:szCs w:val="20"/>
          </w:rPr>
          <w:t>Guidelines on Free, Prior and Informed Consent</w:t>
        </w:r>
      </w:hyperlink>
      <w:r w:rsidRPr="006A5FCA">
        <w:rPr>
          <w:rFonts w:ascii="Calibri" w:hAnsi="Calibri" w:cs="Calibri"/>
          <w:color w:val="auto"/>
          <w:sz w:val="20"/>
          <w:szCs w:val="20"/>
        </w:rPr>
        <w:t xml:space="preserve">, which set out the normative framework for the FPIC principle based on the provisions of the United Nations Declaration on the Right of Indigenous Peoples (2007).  Also, Oxfam Australia has just completed a Mongolian version </w:t>
      </w:r>
      <w:proofErr w:type="gramStart"/>
      <w:r w:rsidRPr="006A5FCA">
        <w:rPr>
          <w:rFonts w:ascii="Calibri" w:hAnsi="Calibri" w:cs="Calibri"/>
          <w:color w:val="auto"/>
          <w:sz w:val="20"/>
          <w:szCs w:val="20"/>
        </w:rPr>
        <w:t>of  its</w:t>
      </w:r>
      <w:proofErr w:type="gramEnd"/>
      <w:r w:rsidRPr="006A5FCA">
        <w:rPr>
          <w:rFonts w:ascii="Calibri" w:hAnsi="Calibri" w:cs="Calibri"/>
          <w:color w:val="auto"/>
          <w:sz w:val="20"/>
          <w:szCs w:val="20"/>
        </w:rPr>
        <w:t xml:space="preserve"> </w:t>
      </w:r>
      <w:hyperlink r:id="rId4" w:history="1">
        <w:r w:rsidRPr="006A5FCA">
          <w:rPr>
            <w:rStyle w:val="Hyperlink"/>
            <w:rFonts w:ascii="Calibri" w:hAnsi="Calibri" w:cs="Calibri"/>
            <w:color w:val="auto"/>
            <w:sz w:val="20"/>
            <w:szCs w:val="20"/>
          </w:rPr>
          <w:t>Guide to Free Prior and Informed Consent</w:t>
        </w:r>
      </w:hyperlink>
      <w:r w:rsidRPr="006A5FCA">
        <w:rPr>
          <w:rFonts w:ascii="Calibri" w:hAnsi="Calibri" w:cs="Calibri"/>
          <w:color w:val="auto"/>
          <w:sz w:val="20"/>
          <w:szCs w:val="20"/>
        </w:rPr>
        <w:t>, which is written mainly from a project viewpoint, and shows what communities affected by those projects should do to ensure their rights are upheld. Although the examples in the guide are mining, it is broad enough to be applicable to other sectors.</w:t>
      </w:r>
    </w:p>
  </w:footnote>
  <w:footnote w:id="47">
    <w:p w14:paraId="4A62C115" w14:textId="77777777" w:rsidR="0007220A" w:rsidRDefault="0007220A" w:rsidP="00455051">
      <w:pPr>
        <w:pStyle w:val="FootnoteText"/>
        <w:ind w:left="0" w:firstLine="0"/>
      </w:pPr>
      <w:r w:rsidRPr="006A5FCA">
        <w:rPr>
          <w:rStyle w:val="FootnoteReference"/>
          <w:rFonts w:cs="Calibri"/>
          <w:sz w:val="20"/>
        </w:rPr>
        <w:footnoteRef/>
      </w:r>
      <w:r w:rsidRPr="006A5FCA">
        <w:rPr>
          <w:rFonts w:cs="Calibri"/>
          <w:sz w:val="20"/>
        </w:rPr>
        <w:t xml:space="preserve"> During the past few years the number of mobile phone users in Mongolia has increased exponentially</w:t>
      </w:r>
      <w:proofErr w:type="gramStart"/>
      <w:r w:rsidRPr="006A5FCA">
        <w:rPr>
          <w:rFonts w:cs="Calibri"/>
          <w:sz w:val="20"/>
        </w:rPr>
        <w:t xml:space="preserve">.  </w:t>
      </w:r>
      <w:proofErr w:type="gramEnd"/>
      <w:r w:rsidRPr="006A5FCA">
        <w:rPr>
          <w:rFonts w:cs="Calibri"/>
          <w:sz w:val="20"/>
        </w:rPr>
        <w:t>While only 52 people in every 1,000 households have a land-based telephone line, 918 of every 1,000 citizens have a mobile phone (</w:t>
      </w:r>
      <w:r w:rsidRPr="006A5FCA">
        <w:rPr>
          <w:rStyle w:val="FootnoteReference"/>
          <w:rFonts w:cs="Calibri"/>
          <w:sz w:val="20"/>
          <w:vertAlign w:val="baseline"/>
        </w:rPr>
        <w:t>National Statistic Office, 2011</w:t>
      </w:r>
      <w:r w:rsidRPr="006A5FCA">
        <w:rPr>
          <w:rFonts w:cs="Calibri"/>
          <w:sz w:val="20"/>
        </w:rPr>
        <w:t>).</w:t>
      </w:r>
    </w:p>
  </w:footnote>
  <w:footnote w:id="48">
    <w:p w14:paraId="4996205D" w14:textId="77777777" w:rsidR="0007220A" w:rsidRDefault="0007220A" w:rsidP="002E163B">
      <w:pPr>
        <w:pStyle w:val="FootnoteText"/>
        <w:ind w:left="0" w:firstLine="0"/>
      </w:pPr>
      <w:r w:rsidRPr="006A5FCA">
        <w:rPr>
          <w:rStyle w:val="FootnoteReference"/>
          <w:rFonts w:cs="Calibri"/>
          <w:sz w:val="20"/>
        </w:rPr>
        <w:footnoteRef/>
      </w:r>
      <w:r w:rsidRPr="006A5FCA">
        <w:rPr>
          <w:rStyle w:val="FootnoteReference"/>
          <w:rFonts w:cs="Calibri"/>
          <w:sz w:val="20"/>
        </w:rPr>
        <w:t xml:space="preserve"> </w:t>
      </w:r>
      <w:r w:rsidRPr="006A5FCA">
        <w:rPr>
          <w:rStyle w:val="FootnoteReference"/>
          <w:rFonts w:cs="Calibri"/>
          <w:sz w:val="20"/>
          <w:vertAlign w:val="baseline"/>
        </w:rPr>
        <w:t>National Statistic Office, 2011.</w:t>
      </w:r>
    </w:p>
  </w:footnote>
  <w:footnote w:id="49">
    <w:p w14:paraId="1F64728B" w14:textId="77777777" w:rsidR="0007220A" w:rsidRDefault="0007220A" w:rsidP="001975E2">
      <w:pPr>
        <w:pStyle w:val="FootnoteText"/>
        <w:ind w:left="0" w:firstLine="0"/>
      </w:pPr>
      <w:r w:rsidRPr="00B61AF2">
        <w:rPr>
          <w:rStyle w:val="FootnoteReference"/>
          <w:sz w:val="20"/>
        </w:rPr>
        <w:footnoteRef/>
      </w:r>
      <w:r w:rsidRPr="00B61AF2">
        <w:rPr>
          <w:sz w:val="20"/>
        </w:rPr>
        <w:t xml:space="preserve"> The rate of computer use in Mongolia is relatively low, with only 85 inhabitants per 1,000 having a computer (</w:t>
      </w:r>
      <w:r w:rsidRPr="006A5FCA">
        <w:rPr>
          <w:rStyle w:val="FootnoteReference"/>
          <w:rFonts w:cs="Calibri"/>
          <w:sz w:val="20"/>
          <w:vertAlign w:val="baseline"/>
        </w:rPr>
        <w:t>National Statistic Office, 2011</w:t>
      </w:r>
      <w:r w:rsidRPr="00B61AF2">
        <w:rPr>
          <w:sz w:val="20"/>
        </w:rPr>
        <w:t>).</w:t>
      </w:r>
    </w:p>
  </w:footnote>
  <w:footnote w:id="50">
    <w:p w14:paraId="6B8B0168" w14:textId="77777777" w:rsidR="0007220A" w:rsidRDefault="0007220A" w:rsidP="001975E2">
      <w:pPr>
        <w:pStyle w:val="FootnoteText"/>
        <w:ind w:left="0" w:firstLine="0"/>
      </w:pPr>
      <w:r w:rsidRPr="00B61AF2">
        <w:rPr>
          <w:rStyle w:val="FootnoteReference"/>
          <w:sz w:val="20"/>
        </w:rPr>
        <w:footnoteRef/>
      </w:r>
      <w:r w:rsidRPr="00B61AF2">
        <w:rPr>
          <w:sz w:val="20"/>
        </w:rPr>
        <w:t xml:space="preserve"> In 2010, over 120,600 households had cable TV (</w:t>
      </w:r>
      <w:r>
        <w:rPr>
          <w:sz w:val="20"/>
        </w:rPr>
        <w:t>Tugruks</w:t>
      </w:r>
      <w:r w:rsidRPr="00B61AF2">
        <w:rPr>
          <w:sz w:val="20"/>
        </w:rPr>
        <w:t xml:space="preserve"> 2010: 56). Of the 160</w:t>
      </w:r>
      <w:proofErr w:type="gramStart"/>
      <w:r w:rsidRPr="00B61AF2">
        <w:rPr>
          <w:sz w:val="20"/>
        </w:rPr>
        <w:t>,300 herder</w:t>
      </w:r>
      <w:proofErr w:type="gramEnd"/>
      <w:r w:rsidRPr="00B61AF2">
        <w:rPr>
          <w:sz w:val="20"/>
        </w:rPr>
        <w:t xml:space="preserve"> households, 75.2% have TV (</w:t>
      </w:r>
      <w:r w:rsidRPr="006A5FCA">
        <w:rPr>
          <w:rStyle w:val="FootnoteReference"/>
          <w:rFonts w:cs="Calibri"/>
          <w:sz w:val="20"/>
          <w:vertAlign w:val="baseline"/>
        </w:rPr>
        <w:t>National Statistic Office, 2011</w:t>
      </w:r>
      <w:r w:rsidRPr="00B61AF2">
        <w:rPr>
          <w:sz w:val="20"/>
        </w:rPr>
        <w:t>).</w:t>
      </w:r>
    </w:p>
  </w:footnote>
  <w:footnote w:id="51">
    <w:p w14:paraId="4EC1D47D" w14:textId="77777777" w:rsidR="0007220A" w:rsidRDefault="0007220A" w:rsidP="0000108E">
      <w:pPr>
        <w:pStyle w:val="FootnoteText"/>
        <w:ind w:left="0" w:firstLine="0"/>
      </w:pPr>
      <w:r w:rsidRPr="00B61AF2">
        <w:rPr>
          <w:rStyle w:val="FootnoteReference"/>
          <w:sz w:val="20"/>
        </w:rPr>
        <w:footnoteRef/>
      </w:r>
      <w:r w:rsidRPr="00B61AF2">
        <w:rPr>
          <w:sz w:val="20"/>
        </w:rPr>
        <w:t xml:space="preserve"> </w:t>
      </w:r>
      <w:r w:rsidRPr="00B61AF2">
        <w:rPr>
          <w:sz w:val="20"/>
          <w:lang w:val="en-US"/>
        </w:rPr>
        <w:t>The Consultation and Participation Plan will be consistent with</w:t>
      </w:r>
      <w:r>
        <w:rPr>
          <w:sz w:val="20"/>
          <w:lang w:val="en-US"/>
        </w:rPr>
        <w:t xml:space="preserve"> </w:t>
      </w:r>
      <w:r w:rsidRPr="00FC0F40">
        <w:rPr>
          <w:sz w:val="20"/>
          <w:lang w:val="en-US"/>
        </w:rPr>
        <w:t xml:space="preserve">the </w:t>
      </w:r>
      <w:hyperlink r:id="rId5" w:history="1">
        <w:r w:rsidRPr="00FC0F40">
          <w:rPr>
            <w:rStyle w:val="Hyperlink"/>
            <w:sz w:val="20"/>
            <w:lang w:val="en-US"/>
          </w:rPr>
          <w:t>Guidelines on Stakeholder Engagement in REDD+ Readiness with a Focus on Indigenous Peoples and Other Forest-Dependent Communities</w:t>
        </w:r>
      </w:hyperlink>
      <w:r w:rsidRPr="002A4DAF">
        <w:rPr>
          <w:sz w:val="20"/>
        </w:rPr>
        <w:t xml:space="preserve">, designed jointly by the UN-REDD Programme and Forest Carbon Partnership Facility of the World Bank. </w:t>
      </w:r>
    </w:p>
  </w:footnote>
  <w:footnote w:id="52">
    <w:p w14:paraId="7D0193DA" w14:textId="77777777" w:rsidR="0007220A" w:rsidRDefault="0007220A" w:rsidP="00C86CBB">
      <w:pPr>
        <w:pStyle w:val="FootnoteText"/>
        <w:ind w:left="0" w:firstLine="0"/>
      </w:pPr>
      <w:r w:rsidRPr="00C86CBB">
        <w:rPr>
          <w:rStyle w:val="FootnoteReference"/>
          <w:sz w:val="20"/>
        </w:rPr>
        <w:footnoteRef/>
      </w:r>
      <w:r w:rsidRPr="00C86CBB">
        <w:rPr>
          <w:sz w:val="20"/>
        </w:rPr>
        <w:t xml:space="preserve"> A methodology for identifying stakehodlers and their interest and influence levels will follow the </w:t>
      </w:r>
      <w:hyperlink r:id="rId6" w:history="1">
        <w:r w:rsidRPr="00C86CBB">
          <w:rPr>
            <w:rStyle w:val="Hyperlink"/>
            <w:sz w:val="20"/>
          </w:rPr>
          <w:t>Institutional and Context Analysis Guidance Note</w:t>
        </w:r>
      </w:hyperlink>
      <w:r>
        <w:rPr>
          <w:sz w:val="20"/>
        </w:rPr>
        <w:t>, p</w:t>
      </w:r>
      <w:r w:rsidRPr="00C86CBB">
        <w:rPr>
          <w:sz w:val="20"/>
        </w:rPr>
        <w:t xml:space="preserve">repared by UNDP  </w:t>
      </w:r>
    </w:p>
  </w:footnote>
  <w:footnote w:id="53">
    <w:p w14:paraId="4092073C" w14:textId="77777777" w:rsidR="0007220A" w:rsidRDefault="0007220A" w:rsidP="00C86CBB">
      <w:pPr>
        <w:pStyle w:val="FootnoteText"/>
        <w:ind w:left="0" w:firstLine="0"/>
      </w:pPr>
      <w:r w:rsidRPr="00C86CBB">
        <w:rPr>
          <w:rStyle w:val="FootnoteReference"/>
          <w:sz w:val="20"/>
        </w:rPr>
        <w:footnoteRef/>
      </w:r>
      <w:r w:rsidRPr="00C86CBB">
        <w:rPr>
          <w:sz w:val="20"/>
          <w:lang w:val="en-US"/>
        </w:rPr>
        <w:t xml:space="preserve">Mongolia is not a party to the </w:t>
      </w:r>
      <w:r w:rsidRPr="00C86CBB">
        <w:rPr>
          <w:i/>
          <w:sz w:val="20"/>
          <w:lang w:val="en-US"/>
        </w:rPr>
        <w:t>International Labor Organization Convention 169 on Indigenous and Tribal Peoples 1989 but did vote in favor of the UN Declaration on the Rights of Indigenous Peoples</w:t>
      </w:r>
      <w:r w:rsidRPr="00C86CBB">
        <w:rPr>
          <w:sz w:val="20"/>
          <w:lang w:val="en-US"/>
        </w:rPr>
        <w:t>.</w:t>
      </w:r>
    </w:p>
  </w:footnote>
  <w:footnote w:id="54">
    <w:p w14:paraId="3D2C5825" w14:textId="77777777" w:rsidR="0007220A" w:rsidRDefault="0007220A" w:rsidP="00C86CBB">
      <w:pPr>
        <w:pStyle w:val="FootnoteText"/>
        <w:ind w:left="0" w:firstLine="0"/>
      </w:pPr>
      <w:r w:rsidRPr="00C86CBB">
        <w:rPr>
          <w:rStyle w:val="FootnoteReference"/>
          <w:sz w:val="20"/>
        </w:rPr>
        <w:footnoteRef/>
      </w:r>
      <w:r w:rsidRPr="00C86CBB">
        <w:rPr>
          <w:sz w:val="20"/>
        </w:rPr>
        <w:t xml:space="preserve"> The UN-REDD Programme has developed </w:t>
      </w:r>
      <w:hyperlink r:id="rId7" w:history="1">
        <w:r w:rsidRPr="00C86CBB">
          <w:rPr>
            <w:rStyle w:val="Hyperlink"/>
            <w:sz w:val="20"/>
          </w:rPr>
          <w:t xml:space="preserve">Guidelines on Free, </w:t>
        </w:r>
        <w:proofErr w:type="gramStart"/>
        <w:r w:rsidRPr="00C86CBB">
          <w:rPr>
            <w:rStyle w:val="Hyperlink"/>
            <w:sz w:val="20"/>
          </w:rPr>
          <w:t>Prior</w:t>
        </w:r>
        <w:proofErr w:type="gramEnd"/>
        <w:r w:rsidRPr="00C86CBB">
          <w:rPr>
            <w:rStyle w:val="Hyperlink"/>
            <w:sz w:val="20"/>
          </w:rPr>
          <w:t xml:space="preserve"> and Informed Consent</w:t>
        </w:r>
      </w:hyperlink>
      <w:r w:rsidRPr="00C86CBB">
        <w:rPr>
          <w:sz w:val="20"/>
        </w:rPr>
        <w:t>.  The aim of the Guidelines is to set out the normative, policy and operational framework within which UN REDD partner countries should apply FPIC.</w:t>
      </w:r>
    </w:p>
  </w:footnote>
  <w:footnote w:id="55">
    <w:p w14:paraId="693E6AFD" w14:textId="77777777" w:rsidR="0007220A" w:rsidRDefault="0007220A" w:rsidP="00F236DC">
      <w:pPr>
        <w:pStyle w:val="FootnoteText"/>
        <w:ind w:left="0" w:firstLine="0"/>
      </w:pPr>
      <w:r w:rsidRPr="00B61AF2">
        <w:rPr>
          <w:rStyle w:val="FootnoteReference"/>
          <w:sz w:val="20"/>
        </w:rPr>
        <w:footnoteRef/>
      </w:r>
      <w:r w:rsidRPr="00B61AF2">
        <w:rPr>
          <w:sz w:val="20"/>
          <w:lang w:val="en-US"/>
        </w:rPr>
        <w:t>Bold, Bat-Ochir,</w:t>
      </w:r>
      <w:r>
        <w:rPr>
          <w:sz w:val="20"/>
          <w:lang w:val="en-US"/>
        </w:rPr>
        <w:t xml:space="preserve"> 1996.</w:t>
      </w:r>
      <w:r w:rsidRPr="00B61AF2">
        <w:rPr>
          <w:sz w:val="20"/>
          <w:lang w:val="en-US"/>
        </w:rPr>
        <w:t xml:space="preserve"> </w:t>
      </w:r>
      <w:r w:rsidRPr="00B61AF2">
        <w:rPr>
          <w:i/>
          <w:sz w:val="20"/>
          <w:lang w:val="en-US"/>
        </w:rPr>
        <w:t>Socio-economic segmentation – Khot-Ail in nomadic livestock keeping of Mongolia</w:t>
      </w:r>
      <w:r w:rsidRPr="00B61AF2">
        <w:rPr>
          <w:sz w:val="20"/>
          <w:lang w:val="en-US"/>
        </w:rPr>
        <w:t>, Commission on Nomadic Peoples, Nomadic Peoples, No. 39 of 1996.</w:t>
      </w:r>
    </w:p>
  </w:footnote>
  <w:footnote w:id="56">
    <w:p w14:paraId="1A9B6D2A" w14:textId="77777777" w:rsidR="0007220A" w:rsidRDefault="0007220A" w:rsidP="00B61AF2">
      <w:pPr>
        <w:pStyle w:val="FootnoteText"/>
        <w:ind w:left="0" w:firstLine="0"/>
      </w:pPr>
      <w:r w:rsidRPr="000D5029">
        <w:rPr>
          <w:rStyle w:val="FootnoteReference"/>
          <w:sz w:val="20"/>
        </w:rPr>
        <w:footnoteRef/>
      </w:r>
      <w:r w:rsidRPr="000D5029">
        <w:rPr>
          <w:sz w:val="20"/>
        </w:rPr>
        <w:t xml:space="preserve"> </w:t>
      </w:r>
      <w:proofErr w:type="gramStart"/>
      <w:r w:rsidRPr="000D5029">
        <w:rPr>
          <w:sz w:val="20"/>
          <w:lang w:val="en-US"/>
        </w:rPr>
        <w:t>FAO, 2010.</w:t>
      </w:r>
      <w:proofErr w:type="gramEnd"/>
    </w:p>
  </w:footnote>
  <w:footnote w:id="57">
    <w:p w14:paraId="57B7A465" w14:textId="77777777" w:rsidR="0007220A" w:rsidRDefault="0007220A" w:rsidP="006C42E8">
      <w:pPr>
        <w:pStyle w:val="FootnoteText"/>
        <w:ind w:left="0" w:firstLine="0"/>
      </w:pPr>
      <w:r w:rsidRPr="00B61AF2">
        <w:rPr>
          <w:rStyle w:val="FootnoteReference"/>
          <w:sz w:val="20"/>
        </w:rPr>
        <w:footnoteRef/>
      </w:r>
      <w:r w:rsidRPr="00B61AF2">
        <w:rPr>
          <w:sz w:val="20"/>
        </w:rPr>
        <w:t xml:space="preserve"> Including international partners</w:t>
      </w:r>
    </w:p>
  </w:footnote>
  <w:footnote w:id="58">
    <w:p w14:paraId="3B2AA31D" w14:textId="77777777" w:rsidR="0007220A" w:rsidRDefault="0007220A" w:rsidP="006C42E8">
      <w:pPr>
        <w:pStyle w:val="FootnoteText"/>
        <w:ind w:left="0" w:firstLine="0"/>
      </w:pPr>
      <w:r w:rsidRPr="00B61AF2">
        <w:rPr>
          <w:rStyle w:val="FootnoteReference"/>
          <w:sz w:val="20"/>
        </w:rPr>
        <w:footnoteRef/>
      </w:r>
      <w:r w:rsidRPr="00B61AF2">
        <w:rPr>
          <w:rStyle w:val="FootnoteReference"/>
          <w:sz w:val="20"/>
        </w:rPr>
        <w:t xml:space="preserve"> </w:t>
      </w:r>
      <w:r>
        <w:rPr>
          <w:rStyle w:val="FootnoteReference"/>
          <w:sz w:val="20"/>
          <w:vertAlign w:val="baseline"/>
        </w:rPr>
        <w:t>MEGD, 2013</w:t>
      </w:r>
    </w:p>
  </w:footnote>
  <w:footnote w:id="59">
    <w:p w14:paraId="6DC06301" w14:textId="77777777" w:rsidR="0007220A" w:rsidRDefault="0007220A" w:rsidP="00D72626">
      <w:pPr>
        <w:pStyle w:val="FootnoteText"/>
        <w:ind w:left="220" w:hanging="220"/>
      </w:pPr>
      <w:r w:rsidRPr="00B61AF2">
        <w:rPr>
          <w:rStyle w:val="FootnoteReference"/>
          <w:sz w:val="20"/>
        </w:rPr>
        <w:footnoteRef/>
      </w:r>
      <w:r w:rsidRPr="00B61AF2">
        <w:rPr>
          <w:sz w:val="20"/>
        </w:rPr>
        <w:t xml:space="preserve"> These figures are taken from the Forestry Agencies State [of] Forest Land of Mongolia Report 2011, p 11 (Forest zone of forest land)</w:t>
      </w:r>
      <w:proofErr w:type="gramStart"/>
      <w:r w:rsidRPr="00B61AF2">
        <w:rPr>
          <w:sz w:val="20"/>
        </w:rPr>
        <w:t xml:space="preserve">.  </w:t>
      </w:r>
      <w:proofErr w:type="gramEnd"/>
      <w:r w:rsidRPr="00B61AF2">
        <w:rPr>
          <w:sz w:val="20"/>
        </w:rPr>
        <w:t>Note: The original table appears to contain some discrepancies in its totals.</w:t>
      </w:r>
    </w:p>
  </w:footnote>
  <w:footnote w:id="60">
    <w:p w14:paraId="08A3048B" w14:textId="77777777" w:rsidR="0007220A" w:rsidRDefault="0007220A" w:rsidP="00D72626">
      <w:pPr>
        <w:pStyle w:val="FootnoteText"/>
        <w:ind w:left="220" w:hanging="220"/>
      </w:pPr>
      <w:r w:rsidRPr="00B61AF2">
        <w:rPr>
          <w:rStyle w:val="FootnoteReference"/>
          <w:sz w:val="20"/>
        </w:rPr>
        <w:footnoteRef/>
      </w:r>
      <w:r w:rsidRPr="00B61AF2">
        <w:rPr>
          <w:sz w:val="20"/>
          <w:lang w:val="en-US"/>
        </w:rPr>
        <w:t xml:space="preserve"> The 972</w:t>
      </w:r>
      <w:proofErr w:type="gramStart"/>
      <w:r w:rsidRPr="00B61AF2">
        <w:rPr>
          <w:sz w:val="20"/>
          <w:lang w:val="en-US"/>
        </w:rPr>
        <w:t>,000 m</w:t>
      </w:r>
      <w:r w:rsidRPr="006A5FCA">
        <w:rPr>
          <w:rFonts w:cs="Calibri"/>
          <w:sz w:val="20"/>
          <w:lang w:val="en-US"/>
        </w:rPr>
        <w:t>³</w:t>
      </w:r>
      <w:proofErr w:type="gramEnd"/>
      <w:r w:rsidRPr="00B61AF2">
        <w:rPr>
          <w:sz w:val="20"/>
          <w:lang w:val="en-US"/>
        </w:rPr>
        <w:t xml:space="preserve"> figure is the AAC for 2012, provided by the former Forestry </w:t>
      </w:r>
      <w:r w:rsidRPr="004F2AA3">
        <w:rPr>
          <w:sz w:val="20"/>
          <w:lang w:val="en-US"/>
        </w:rPr>
        <w:t>Agency.</w:t>
      </w:r>
    </w:p>
  </w:footnote>
  <w:footnote w:id="61">
    <w:p w14:paraId="70F2009D" w14:textId="77777777" w:rsidR="0007220A" w:rsidRDefault="0007220A" w:rsidP="006C42E8">
      <w:pPr>
        <w:pStyle w:val="FootnoteText"/>
        <w:ind w:left="0" w:firstLine="0"/>
        <w:jc w:val="left"/>
      </w:pPr>
      <w:r w:rsidRPr="00B61AF2">
        <w:rPr>
          <w:rStyle w:val="FootnoteReference"/>
          <w:sz w:val="20"/>
        </w:rPr>
        <w:footnoteRef/>
      </w:r>
      <w:r w:rsidRPr="00B61AF2">
        <w:rPr>
          <w:rStyle w:val="FootnoteReference"/>
          <w:sz w:val="20"/>
        </w:rPr>
        <w:t xml:space="preserve"> </w:t>
      </w:r>
      <w:r w:rsidRPr="00B61AF2">
        <w:rPr>
          <w:rStyle w:val="FootnoteReference"/>
          <w:sz w:val="20"/>
          <w:vertAlign w:val="baseline"/>
        </w:rPr>
        <w:t>World Bank, 2006a.</w:t>
      </w:r>
    </w:p>
  </w:footnote>
  <w:footnote w:id="62">
    <w:p w14:paraId="0F0E891D" w14:textId="77777777" w:rsidR="0007220A" w:rsidRDefault="0007220A" w:rsidP="004F2AA3">
      <w:pPr>
        <w:pStyle w:val="FootnoteText"/>
        <w:ind w:left="0" w:firstLine="0"/>
      </w:pPr>
      <w:r w:rsidRPr="00B61AF2">
        <w:rPr>
          <w:rStyle w:val="FootnoteReference"/>
          <w:sz w:val="20"/>
        </w:rPr>
        <w:footnoteRef/>
      </w:r>
      <w:r>
        <w:rPr>
          <w:sz w:val="20"/>
        </w:rPr>
        <w:t xml:space="preserve"> </w:t>
      </w:r>
      <w:r w:rsidRPr="00B61AF2">
        <w:rPr>
          <w:sz w:val="20"/>
        </w:rPr>
        <w:t>The law in Mongolia requires inspection units to be kept separate from the ministry that established the regulations. Hence, an attempt in 2005 to establish an Office for the Coordination of Wood and Wood Materials Inspection under the Ministry of Nature and Environment was abandoned in 2006 (World Bank, 2006a).</w:t>
      </w:r>
    </w:p>
  </w:footnote>
  <w:footnote w:id="63">
    <w:p w14:paraId="3BAEDD99" w14:textId="77777777" w:rsidR="0007220A" w:rsidRDefault="0007220A" w:rsidP="0001031F">
      <w:pPr>
        <w:pStyle w:val="FootnoteText"/>
        <w:ind w:left="0" w:firstLine="0"/>
      </w:pPr>
      <w:r w:rsidRPr="00B61AF2">
        <w:rPr>
          <w:rStyle w:val="FootnoteReference"/>
          <w:sz w:val="20"/>
        </w:rPr>
        <w:footnoteRef/>
      </w:r>
      <w:r w:rsidRPr="00B61AF2">
        <w:rPr>
          <w:rStyle w:val="FootnoteReference"/>
          <w:sz w:val="20"/>
          <w:vertAlign w:val="baseline"/>
        </w:rPr>
        <w:t xml:space="preserve"> In order to address concerns that police investigators and GASI staff lack training to enforce environmental and forestry laws, GIZ recently organized a training session on 8-9 September 2011 on ‘Legal Use of Forest Resources and Capacity Development’ for police investigators.  </w:t>
      </w:r>
    </w:p>
  </w:footnote>
  <w:footnote w:id="64">
    <w:p w14:paraId="3E781C09" w14:textId="77777777" w:rsidR="0007220A" w:rsidRDefault="0007220A" w:rsidP="0001031F">
      <w:pPr>
        <w:pStyle w:val="FootnoteText"/>
        <w:ind w:left="0" w:firstLine="0"/>
      </w:pPr>
      <w:r w:rsidRPr="00B61AF2">
        <w:rPr>
          <w:rStyle w:val="FootnoteReference"/>
          <w:sz w:val="20"/>
        </w:rPr>
        <w:footnoteRef/>
      </w:r>
      <w:r w:rsidRPr="00B61AF2">
        <w:rPr>
          <w:rStyle w:val="FootnoteReference"/>
          <w:sz w:val="20"/>
        </w:rPr>
        <w:t xml:space="preserve"> </w:t>
      </w:r>
      <w:r w:rsidRPr="00B61AF2">
        <w:rPr>
          <w:rStyle w:val="FootnoteReference"/>
          <w:sz w:val="20"/>
          <w:vertAlign w:val="baseline"/>
        </w:rPr>
        <w:t xml:space="preserve">MNET, 2009a. </w:t>
      </w:r>
      <w:r w:rsidRPr="00B61AF2">
        <w:rPr>
          <w:rStyle w:val="FootnoteReference"/>
          <w:i/>
          <w:sz w:val="20"/>
          <w:vertAlign w:val="baseline"/>
        </w:rPr>
        <w:t>Mongolia: Assessment Report on Climate Change</w:t>
      </w:r>
      <w:r w:rsidRPr="00B61AF2">
        <w:rPr>
          <w:rStyle w:val="FootnoteReference"/>
          <w:sz w:val="20"/>
          <w:vertAlign w:val="baseline"/>
        </w:rPr>
        <w:t xml:space="preserve"> (MARCC). </w:t>
      </w:r>
    </w:p>
  </w:footnote>
  <w:footnote w:id="65">
    <w:p w14:paraId="20D85CDD" w14:textId="77777777" w:rsidR="0007220A" w:rsidRDefault="0007220A" w:rsidP="0001031F">
      <w:pPr>
        <w:pStyle w:val="FootnoteText"/>
        <w:ind w:left="0" w:firstLine="0"/>
      </w:pPr>
      <w:r w:rsidRPr="00B61AF2">
        <w:rPr>
          <w:rStyle w:val="FootnoteReference"/>
          <w:sz w:val="20"/>
        </w:rPr>
        <w:footnoteRef/>
      </w:r>
      <w:r w:rsidRPr="00B61AF2">
        <w:rPr>
          <w:rStyle w:val="FootnoteReference"/>
          <w:sz w:val="20"/>
        </w:rPr>
        <w:t xml:space="preserve"> </w:t>
      </w:r>
      <w:r w:rsidRPr="00B61AF2">
        <w:rPr>
          <w:rStyle w:val="FootnoteReference"/>
          <w:sz w:val="20"/>
          <w:vertAlign w:val="baseline"/>
        </w:rPr>
        <w:t>Ykhanbai, 2010</w:t>
      </w:r>
    </w:p>
  </w:footnote>
  <w:footnote w:id="66">
    <w:p w14:paraId="276F4ABA" w14:textId="77777777" w:rsidR="0007220A" w:rsidRDefault="0007220A" w:rsidP="00F31B0E">
      <w:pPr>
        <w:pStyle w:val="FootnoteText"/>
        <w:ind w:left="0" w:firstLine="0"/>
      </w:pPr>
      <w:r w:rsidRPr="00F003F8">
        <w:rPr>
          <w:rStyle w:val="FootnoteReference"/>
          <w:sz w:val="20"/>
        </w:rPr>
        <w:footnoteRef/>
      </w:r>
      <w:r w:rsidRPr="00F003F8">
        <w:rPr>
          <w:sz w:val="20"/>
        </w:rPr>
        <w:t xml:space="preserve"> </w:t>
      </w:r>
      <w:proofErr w:type="gramStart"/>
      <w:r w:rsidRPr="00F003F8">
        <w:rPr>
          <w:sz w:val="20"/>
        </w:rPr>
        <w:t>Sharkuu, 2003.</w:t>
      </w:r>
      <w:proofErr w:type="gramEnd"/>
      <w:r w:rsidRPr="00F003F8">
        <w:rPr>
          <w:sz w:val="20"/>
        </w:rPr>
        <w:t xml:space="preserve"> Recent changes in the permafrost of Mongolia</w:t>
      </w:r>
    </w:p>
  </w:footnote>
  <w:footnote w:id="67">
    <w:p w14:paraId="73927D23" w14:textId="77777777" w:rsidR="0007220A" w:rsidRDefault="0007220A" w:rsidP="0001031F">
      <w:pPr>
        <w:pStyle w:val="FootnoteText"/>
        <w:ind w:left="0" w:firstLine="0"/>
      </w:pPr>
      <w:r w:rsidRPr="00B61AF2">
        <w:rPr>
          <w:rStyle w:val="FootnoteReference"/>
          <w:sz w:val="20"/>
        </w:rPr>
        <w:footnoteRef/>
      </w:r>
      <w:r w:rsidRPr="00B61AF2">
        <w:rPr>
          <w:sz w:val="20"/>
        </w:rPr>
        <w:t xml:space="preserve"> </w:t>
      </w:r>
      <w:r w:rsidRPr="00B61AF2">
        <w:rPr>
          <w:sz w:val="20"/>
          <w:lang w:val="en-US"/>
        </w:rPr>
        <w:t>This should be undertaken in accordance with FAO’s Voluntary Guidelines on the Responsible Governance of Tenure of Land, Fisheries and Forests in the Context of Food Security</w:t>
      </w:r>
      <w:r>
        <w:rPr>
          <w:sz w:val="20"/>
          <w:lang w:val="en-US"/>
        </w:rPr>
        <w:t xml:space="preserve"> (FAO, 2012)</w:t>
      </w:r>
      <w:r w:rsidRPr="00B61AF2">
        <w:rPr>
          <w:sz w:val="20"/>
          <w:lang w:val="en-US"/>
        </w:rPr>
        <w:t>.</w:t>
      </w:r>
    </w:p>
  </w:footnote>
  <w:footnote w:id="68">
    <w:p w14:paraId="55D79110" w14:textId="77777777" w:rsidR="0007220A" w:rsidRDefault="0007220A" w:rsidP="00BF6D76">
      <w:pPr>
        <w:pStyle w:val="FootnoteText"/>
        <w:ind w:left="0" w:firstLine="0"/>
      </w:pPr>
      <w:r w:rsidRPr="00B61AF2">
        <w:rPr>
          <w:rStyle w:val="FootnoteReference"/>
          <w:sz w:val="20"/>
        </w:rPr>
        <w:footnoteRef/>
      </w:r>
      <w:r w:rsidRPr="00B61AF2">
        <w:rPr>
          <w:rStyle w:val="FootnoteReference"/>
          <w:sz w:val="20"/>
        </w:rPr>
        <w:t xml:space="preserve"> </w:t>
      </w:r>
      <w:r w:rsidRPr="00B61AF2">
        <w:rPr>
          <w:rStyle w:val="FootnoteReference"/>
          <w:sz w:val="20"/>
          <w:vertAlign w:val="baseline"/>
        </w:rPr>
        <w:t>See, for example, “Second National Communication of Mongolia under the UNFCCC”, Ministry of Nature, Environment and Tourism (2010).</w:t>
      </w:r>
    </w:p>
  </w:footnote>
  <w:footnote w:id="69">
    <w:p w14:paraId="49E4FBA3" w14:textId="77777777" w:rsidR="0007220A" w:rsidRDefault="0007220A" w:rsidP="00BF6D76">
      <w:pPr>
        <w:pStyle w:val="FootnoteText"/>
        <w:ind w:left="0" w:firstLine="0"/>
      </w:pPr>
      <w:r w:rsidRPr="00B61AF2">
        <w:rPr>
          <w:rStyle w:val="FootnoteReference"/>
          <w:sz w:val="20"/>
        </w:rPr>
        <w:footnoteRef/>
      </w:r>
      <w:r w:rsidRPr="00B61AF2">
        <w:rPr>
          <w:rStyle w:val="FootnoteReference"/>
          <w:sz w:val="20"/>
          <w:vertAlign w:val="baseline"/>
        </w:rPr>
        <w:t>Ykhanbai</w:t>
      </w:r>
      <w:r>
        <w:rPr>
          <w:rStyle w:val="FootnoteReference"/>
          <w:sz w:val="20"/>
          <w:vertAlign w:val="baseline"/>
        </w:rPr>
        <w:t>, 2010.</w:t>
      </w:r>
    </w:p>
  </w:footnote>
  <w:footnote w:id="70">
    <w:p w14:paraId="70967A79" w14:textId="77777777" w:rsidR="0007220A" w:rsidRDefault="0007220A" w:rsidP="00BF6D76">
      <w:pPr>
        <w:pStyle w:val="FootnoteText"/>
        <w:ind w:left="0" w:firstLine="0"/>
      </w:pPr>
      <w:r w:rsidRPr="00B61AF2">
        <w:rPr>
          <w:rStyle w:val="FootnoteReference"/>
          <w:sz w:val="20"/>
        </w:rPr>
        <w:footnoteRef/>
      </w:r>
      <w:r w:rsidRPr="00986EC6">
        <w:rPr>
          <w:rStyle w:val="FootnoteReference"/>
          <w:sz w:val="20"/>
          <w:lang w:val="fr-FR"/>
        </w:rPr>
        <w:t xml:space="preserve"> </w:t>
      </w:r>
      <w:r w:rsidRPr="00986EC6">
        <w:rPr>
          <w:rStyle w:val="FootnoteReference"/>
          <w:sz w:val="20"/>
          <w:vertAlign w:val="baseline"/>
          <w:lang w:val="fr-FR"/>
        </w:rPr>
        <w:t>National Statistic Office</w:t>
      </w:r>
      <w:r w:rsidRPr="00ED094E">
        <w:rPr>
          <w:sz w:val="20"/>
        </w:rPr>
        <w:t xml:space="preserve">, </w:t>
      </w:r>
      <w:r w:rsidRPr="00ED094E">
        <w:rPr>
          <w:rStyle w:val="FootnoteReference"/>
          <w:sz w:val="20"/>
          <w:vertAlign w:val="baseline"/>
        </w:rPr>
        <w:t>201</w:t>
      </w:r>
      <w:r w:rsidRPr="00ED094E">
        <w:rPr>
          <w:sz w:val="20"/>
        </w:rPr>
        <w:t>1</w:t>
      </w:r>
      <w:r w:rsidRPr="00ED094E">
        <w:rPr>
          <w:rStyle w:val="FootnoteReference"/>
          <w:sz w:val="20"/>
          <w:vertAlign w:val="baseline"/>
        </w:rPr>
        <w:t>.</w:t>
      </w:r>
    </w:p>
  </w:footnote>
  <w:footnote w:id="71">
    <w:p w14:paraId="57E56120" w14:textId="77777777" w:rsidR="0007220A" w:rsidRDefault="0007220A" w:rsidP="00E800FA">
      <w:pPr>
        <w:pStyle w:val="FootnoteText"/>
        <w:ind w:left="0" w:firstLine="0"/>
      </w:pPr>
      <w:r w:rsidRPr="00B61AF2">
        <w:rPr>
          <w:rStyle w:val="FootnoteReference"/>
          <w:sz w:val="20"/>
        </w:rPr>
        <w:footnoteRef/>
      </w:r>
      <w:r w:rsidRPr="00ED094E">
        <w:rPr>
          <w:sz w:val="20"/>
        </w:rPr>
        <w:t xml:space="preserve"> Pers. Comm. </w:t>
      </w:r>
      <w:r w:rsidRPr="00B61AF2">
        <w:rPr>
          <w:sz w:val="20"/>
          <w:lang w:val="de-DE"/>
        </w:rPr>
        <w:t>Mr Klaus Schmidt-Corsitto, GIZ Mongolia, (November 2011).</w:t>
      </w:r>
    </w:p>
  </w:footnote>
  <w:footnote w:id="72">
    <w:p w14:paraId="15CBFB7E" w14:textId="77777777" w:rsidR="0007220A" w:rsidRDefault="0007220A" w:rsidP="00393840">
      <w:pPr>
        <w:pStyle w:val="FootnoteText"/>
        <w:ind w:left="0" w:firstLine="0"/>
      </w:pPr>
      <w:r w:rsidRPr="00393840">
        <w:rPr>
          <w:rStyle w:val="FootnoteReference"/>
          <w:sz w:val="20"/>
        </w:rPr>
        <w:footnoteRef/>
      </w:r>
      <w:r w:rsidRPr="00393840">
        <w:rPr>
          <w:sz w:val="20"/>
        </w:rPr>
        <w:t xml:space="preserve"> </w:t>
      </w:r>
      <w:proofErr w:type="gramStart"/>
      <w:r w:rsidRPr="00393840">
        <w:rPr>
          <w:sz w:val="20"/>
        </w:rPr>
        <w:t>World Bank, 2006a.</w:t>
      </w:r>
      <w:proofErr w:type="gramEnd"/>
    </w:p>
  </w:footnote>
  <w:footnote w:id="73">
    <w:p w14:paraId="4D7BD5B5" w14:textId="77777777" w:rsidR="0007220A" w:rsidRDefault="0007220A" w:rsidP="00393840">
      <w:pPr>
        <w:pStyle w:val="FootnoteText"/>
        <w:ind w:left="0" w:firstLine="0"/>
      </w:pPr>
      <w:r w:rsidRPr="00393840">
        <w:rPr>
          <w:rStyle w:val="FootnoteReference"/>
          <w:sz w:val="20"/>
        </w:rPr>
        <w:footnoteRef/>
      </w:r>
      <w:r w:rsidRPr="00393840">
        <w:rPr>
          <w:sz w:val="20"/>
        </w:rPr>
        <w:t xml:space="preserve"> </w:t>
      </w:r>
      <w:proofErr w:type="gramStart"/>
      <w:r w:rsidRPr="006A5FCA">
        <w:rPr>
          <w:rFonts w:cs="Calibri"/>
          <w:sz w:val="20"/>
        </w:rPr>
        <w:t>Ykhanbai, 2010</w:t>
      </w:r>
      <w:r>
        <w:rPr>
          <w:rFonts w:cs="Calibri"/>
          <w:sz w:val="20"/>
        </w:rPr>
        <w:t>.</w:t>
      </w:r>
      <w:proofErr w:type="gramEnd"/>
    </w:p>
  </w:footnote>
  <w:footnote w:id="74">
    <w:p w14:paraId="22C25ECB" w14:textId="77777777" w:rsidR="0007220A" w:rsidRDefault="0007220A" w:rsidP="00F236DC">
      <w:pPr>
        <w:pStyle w:val="FootnoteText"/>
        <w:ind w:left="0" w:firstLine="0"/>
      </w:pPr>
      <w:r w:rsidRPr="00393840">
        <w:rPr>
          <w:rStyle w:val="FootnoteReference"/>
          <w:sz w:val="20"/>
        </w:rPr>
        <w:footnoteRef/>
      </w:r>
      <w:r w:rsidRPr="00393840">
        <w:rPr>
          <w:sz w:val="20"/>
        </w:rPr>
        <w:t xml:space="preserve"> </w:t>
      </w:r>
      <w:proofErr w:type="gramStart"/>
      <w:r w:rsidRPr="00393840">
        <w:rPr>
          <w:sz w:val="20"/>
        </w:rPr>
        <w:t xml:space="preserve">Observation from </w:t>
      </w:r>
      <w:r w:rsidRPr="00393840">
        <w:rPr>
          <w:sz w:val="20"/>
          <w:lang w:val="en-US"/>
        </w:rPr>
        <w:t>National REDD+ Roadmap Taskforce.</w:t>
      </w:r>
      <w:proofErr w:type="gramEnd"/>
    </w:p>
  </w:footnote>
  <w:footnote w:id="75">
    <w:p w14:paraId="15BB43A7" w14:textId="77777777" w:rsidR="0007220A" w:rsidRDefault="0007220A" w:rsidP="00C02850">
      <w:pPr>
        <w:pStyle w:val="FootnoteText"/>
        <w:ind w:hanging="360"/>
      </w:pPr>
      <w:r w:rsidRPr="00C02850">
        <w:rPr>
          <w:rStyle w:val="FootnoteReference"/>
          <w:sz w:val="20"/>
        </w:rPr>
        <w:footnoteRef/>
      </w:r>
      <w:r w:rsidRPr="00C02850">
        <w:rPr>
          <w:sz w:val="20"/>
        </w:rPr>
        <w:t xml:space="preserve"> </w:t>
      </w:r>
      <w:r>
        <w:rPr>
          <w:sz w:val="20"/>
        </w:rPr>
        <w:t>FAO, 2011</w:t>
      </w:r>
    </w:p>
  </w:footnote>
  <w:footnote w:id="76">
    <w:p w14:paraId="4C1F1018" w14:textId="77777777" w:rsidR="0007220A" w:rsidRDefault="0007220A" w:rsidP="001930FA">
      <w:pPr>
        <w:pStyle w:val="FootnoteText"/>
        <w:ind w:left="0" w:firstLine="0"/>
      </w:pPr>
      <w:r w:rsidRPr="001930FA">
        <w:rPr>
          <w:rStyle w:val="FootnoteReference"/>
          <w:sz w:val="20"/>
        </w:rPr>
        <w:footnoteRef/>
      </w:r>
      <w:r w:rsidRPr="001930FA">
        <w:rPr>
          <w:sz w:val="20"/>
        </w:rPr>
        <w:t xml:space="preserve"> FAO</w:t>
      </w:r>
      <w:r>
        <w:rPr>
          <w:sz w:val="20"/>
        </w:rPr>
        <w:t>,</w:t>
      </w:r>
      <w:r w:rsidRPr="001930FA">
        <w:rPr>
          <w:sz w:val="20"/>
        </w:rPr>
        <w:t xml:space="preserve"> 2011</w:t>
      </w:r>
    </w:p>
  </w:footnote>
  <w:footnote w:id="77">
    <w:p w14:paraId="5EB94BEC" w14:textId="77777777" w:rsidR="0007220A" w:rsidRDefault="0007220A" w:rsidP="00131071">
      <w:pPr>
        <w:spacing w:after="0"/>
      </w:pPr>
      <w:r w:rsidRPr="00B61AF2">
        <w:rPr>
          <w:rStyle w:val="FootnoteReference"/>
          <w:sz w:val="20"/>
          <w:szCs w:val="20"/>
        </w:rPr>
        <w:footnoteRef/>
      </w:r>
      <w:r w:rsidRPr="00B61AF2">
        <w:rPr>
          <w:rStyle w:val="FootnoteReference"/>
          <w:sz w:val="20"/>
          <w:szCs w:val="20"/>
          <w:vertAlign w:val="baseline"/>
        </w:rPr>
        <w:t xml:space="preserve">Jacob, A. and Tobiason, A. (2011). </w:t>
      </w:r>
      <w:r w:rsidRPr="00B61AF2">
        <w:rPr>
          <w:rStyle w:val="FootnoteReference"/>
          <w:i/>
          <w:sz w:val="20"/>
          <w:szCs w:val="20"/>
          <w:vertAlign w:val="baseline"/>
        </w:rPr>
        <w:t>Mongolia’s Biodiversity: Status, Threats, and Recommendations for Conservation</w:t>
      </w:r>
      <w:r w:rsidRPr="00B61AF2">
        <w:rPr>
          <w:rStyle w:val="FootnoteReference"/>
          <w:sz w:val="20"/>
          <w:szCs w:val="20"/>
          <w:vertAlign w:val="baseline"/>
        </w:rPr>
        <w:t>, USAID.</w:t>
      </w:r>
      <w:r w:rsidRPr="00B61AF2">
        <w:rPr>
          <w:rStyle w:val="FootnoteReference"/>
          <w:sz w:val="20"/>
          <w:szCs w:val="20"/>
        </w:rPr>
        <w:t xml:space="preserve"> </w:t>
      </w:r>
    </w:p>
  </w:footnote>
  <w:footnote w:id="78">
    <w:p w14:paraId="05A28976" w14:textId="77777777" w:rsidR="0007220A" w:rsidRDefault="0007220A" w:rsidP="00BF356F">
      <w:pPr>
        <w:pStyle w:val="FootnoteText"/>
        <w:ind w:left="0" w:firstLine="0"/>
      </w:pPr>
      <w:r>
        <w:rPr>
          <w:rStyle w:val="FootnoteReference"/>
        </w:rPr>
        <w:footnoteRef/>
      </w:r>
      <w:r>
        <w:t xml:space="preserve"> </w:t>
      </w:r>
      <w:r w:rsidRPr="00986EC6">
        <w:rPr>
          <w:rStyle w:val="FootnoteReference"/>
          <w:sz w:val="20"/>
          <w:vertAlign w:val="baseline"/>
          <w:lang w:val="fr-FR"/>
        </w:rPr>
        <w:t>National Statistic Office</w:t>
      </w:r>
      <w:r w:rsidRPr="00ED094E">
        <w:rPr>
          <w:sz w:val="20"/>
        </w:rPr>
        <w:t xml:space="preserve">, </w:t>
      </w:r>
      <w:r w:rsidRPr="00ED094E">
        <w:rPr>
          <w:rStyle w:val="FootnoteReference"/>
          <w:sz w:val="20"/>
          <w:vertAlign w:val="baseline"/>
        </w:rPr>
        <w:t>201</w:t>
      </w:r>
      <w:r>
        <w:rPr>
          <w:sz w:val="20"/>
        </w:rPr>
        <w:t>4</w:t>
      </w:r>
      <w:r w:rsidRPr="00ED094E">
        <w:rPr>
          <w:rStyle w:val="FootnoteReference"/>
          <w:sz w:val="20"/>
          <w:vertAlign w:val="baseline"/>
        </w:rPr>
        <w:t>.</w:t>
      </w:r>
    </w:p>
  </w:footnote>
  <w:footnote w:id="79">
    <w:p w14:paraId="4780167C" w14:textId="77777777" w:rsidR="0007220A" w:rsidRDefault="0007220A" w:rsidP="00C013DA">
      <w:r w:rsidRPr="00B61AF2">
        <w:rPr>
          <w:rStyle w:val="FootnoteReference"/>
          <w:sz w:val="20"/>
          <w:szCs w:val="20"/>
        </w:rPr>
        <w:footnoteRef/>
      </w:r>
      <w:r w:rsidRPr="00B61AF2">
        <w:rPr>
          <w:sz w:val="20"/>
          <w:szCs w:val="20"/>
        </w:rPr>
        <w:t xml:space="preserve"> For a detailed review of the issues affecting the livelihoods of herders, see: Olonbayar, M., (ed.) (2010). </w:t>
      </w:r>
      <w:r w:rsidRPr="00B61AF2">
        <w:rPr>
          <w:i/>
          <w:sz w:val="20"/>
          <w:szCs w:val="20"/>
        </w:rPr>
        <w:t xml:space="preserve">Livelihood Study of Herders in </w:t>
      </w:r>
      <w:proofErr w:type="gramStart"/>
      <w:r w:rsidRPr="00B61AF2">
        <w:rPr>
          <w:i/>
          <w:sz w:val="20"/>
          <w:szCs w:val="20"/>
        </w:rPr>
        <w:t>Mongolia</w:t>
      </w:r>
      <w:r w:rsidRPr="00B61AF2">
        <w:rPr>
          <w:sz w:val="20"/>
          <w:szCs w:val="20"/>
        </w:rPr>
        <w:t>,</w:t>
      </w:r>
      <w:proofErr w:type="gramEnd"/>
      <w:r w:rsidRPr="00B61AF2">
        <w:rPr>
          <w:sz w:val="20"/>
          <w:szCs w:val="20"/>
        </w:rPr>
        <w:t xml:space="preserve"> published by the Swiss Agency for Development and Cooperation and the Mongolian Society for Range Management (MSRM), Ulaanbaatar.</w:t>
      </w:r>
    </w:p>
  </w:footnote>
  <w:footnote w:id="80">
    <w:p w14:paraId="17EB69BE" w14:textId="77777777" w:rsidR="0007220A" w:rsidRDefault="0007220A" w:rsidP="00F236DC">
      <w:pPr>
        <w:pStyle w:val="FootnoteText"/>
        <w:ind w:left="0" w:firstLine="0"/>
      </w:pPr>
      <w:r w:rsidRPr="000C0550">
        <w:rPr>
          <w:rStyle w:val="FootnoteReference"/>
          <w:sz w:val="20"/>
        </w:rPr>
        <w:footnoteRef/>
      </w:r>
      <w:r>
        <w:rPr>
          <w:sz w:val="20"/>
          <w:lang w:val="en-US"/>
        </w:rPr>
        <w:t>Gilmour, D.</w:t>
      </w:r>
      <w:r w:rsidRPr="000C0550">
        <w:rPr>
          <w:sz w:val="20"/>
          <w:lang w:val="en-US"/>
        </w:rPr>
        <w:t xml:space="preserve"> et al</w:t>
      </w:r>
      <w:r>
        <w:rPr>
          <w:sz w:val="20"/>
          <w:lang w:val="en-US"/>
        </w:rPr>
        <w:t xml:space="preserve">., </w:t>
      </w:r>
      <w:r w:rsidRPr="000C0550">
        <w:rPr>
          <w:sz w:val="20"/>
          <w:lang w:val="en-US"/>
        </w:rPr>
        <w:t>2011.</w:t>
      </w:r>
      <w:r>
        <w:rPr>
          <w:sz w:val="20"/>
          <w:lang w:val="en-US"/>
        </w:rPr>
        <w:t xml:space="preserve"> </w:t>
      </w:r>
      <w:r w:rsidRPr="00B61AF2">
        <w:rPr>
          <w:i/>
          <w:sz w:val="20"/>
          <w:lang w:val="en-US"/>
        </w:rPr>
        <w:t>Capacity Building and Institutional Development for Participatory Natural Resources Management and Conservation in Forest Areas of Mongolia: Project Final Evaluation</w:t>
      </w:r>
      <w:r w:rsidRPr="000C0550">
        <w:rPr>
          <w:sz w:val="20"/>
          <w:lang w:val="en-US"/>
        </w:rPr>
        <w:t>.</w:t>
      </w:r>
    </w:p>
  </w:footnote>
  <w:footnote w:id="81">
    <w:p w14:paraId="3D445792" w14:textId="77777777" w:rsidR="0007220A" w:rsidRDefault="0007220A" w:rsidP="00BE4138">
      <w:pPr>
        <w:pStyle w:val="FootnoteText"/>
        <w:ind w:left="0" w:firstLine="0"/>
      </w:pPr>
      <w:r w:rsidRPr="00B61AF2">
        <w:rPr>
          <w:rStyle w:val="FootnoteReference"/>
          <w:sz w:val="20"/>
        </w:rPr>
        <w:footnoteRef/>
      </w:r>
      <w:r w:rsidRPr="00B61AF2">
        <w:rPr>
          <w:sz w:val="20"/>
        </w:rPr>
        <w:t xml:space="preserve"> UNDP/GEF also has a project ‘</w:t>
      </w:r>
      <w:proofErr w:type="gramStart"/>
      <w:r w:rsidRPr="00B61AF2">
        <w:rPr>
          <w:sz w:val="20"/>
        </w:rPr>
        <w:t>Strengthening</w:t>
      </w:r>
      <w:proofErr w:type="gramEnd"/>
      <w:r w:rsidRPr="00B61AF2">
        <w:rPr>
          <w:sz w:val="20"/>
        </w:rPr>
        <w:t xml:space="preserve"> the Protected Area Network (SPAN) in Mongolia: 2010-2015’ which aims to strengthen the Protected Area Network and to enhance the effective management and sustainable financing of the protected area system.  </w:t>
      </w:r>
    </w:p>
  </w:footnote>
  <w:footnote w:id="82">
    <w:p w14:paraId="01E042B3" w14:textId="77777777" w:rsidR="0007220A" w:rsidRDefault="0007220A" w:rsidP="008E14D4">
      <w:pPr>
        <w:pStyle w:val="FootnoteText"/>
        <w:ind w:left="0" w:firstLine="0"/>
      </w:pPr>
      <w:r w:rsidRPr="00B61AF2">
        <w:rPr>
          <w:rStyle w:val="FootnoteReference"/>
          <w:sz w:val="20"/>
        </w:rPr>
        <w:footnoteRef/>
      </w:r>
      <w:r w:rsidRPr="00B61AF2">
        <w:rPr>
          <w:sz w:val="20"/>
          <w:lang w:val="en-US"/>
        </w:rPr>
        <w:t>Pers. Comm., Mr Klaus Schmidt-Corsitto, GIZ Mongolia, November 2011.</w:t>
      </w:r>
    </w:p>
  </w:footnote>
  <w:footnote w:id="83">
    <w:p w14:paraId="136B8B85" w14:textId="77777777" w:rsidR="0007220A" w:rsidRDefault="0007220A" w:rsidP="00ED094E">
      <w:pPr>
        <w:pStyle w:val="FootnoteText"/>
        <w:ind w:left="0" w:firstLine="0"/>
      </w:pPr>
      <w:r w:rsidRPr="00B61AF2">
        <w:rPr>
          <w:rStyle w:val="FootnoteReference"/>
          <w:sz w:val="20"/>
        </w:rPr>
        <w:footnoteRef/>
      </w:r>
      <w:r w:rsidRPr="00B61AF2">
        <w:rPr>
          <w:sz w:val="20"/>
        </w:rPr>
        <w:t xml:space="preserve"> Work on how countries can embark on a transition towards a green economy is being led within the UN system by UNEP: see UNEP, 2011</w:t>
      </w:r>
      <w:proofErr w:type="gramStart"/>
      <w:r w:rsidRPr="00B61AF2">
        <w:rPr>
          <w:sz w:val="20"/>
        </w:rPr>
        <w:t xml:space="preserve">.  </w:t>
      </w:r>
      <w:proofErr w:type="gramEnd"/>
      <w:r w:rsidR="00803524">
        <w:fldChar w:fldCharType="begin"/>
      </w:r>
      <w:r w:rsidR="00803524">
        <w:instrText xml:space="preserve"> HYPERLINK "http://www.grida.no/publications/green-economy/ebook.aspx" </w:instrText>
      </w:r>
      <w:r w:rsidR="00803524">
        <w:fldChar w:fldCharType="separate"/>
      </w:r>
      <w:r w:rsidRPr="00B61AF2">
        <w:rPr>
          <w:rStyle w:val="Hyperlink"/>
          <w:sz w:val="20"/>
        </w:rPr>
        <w:t>Towards a Green Economy: Pathways to Sustainable Development and Poverty Eradication</w:t>
      </w:r>
      <w:r w:rsidR="00803524">
        <w:rPr>
          <w:rStyle w:val="Hyperlink"/>
          <w:sz w:val="20"/>
        </w:rPr>
        <w:fldChar w:fldCharType="end"/>
      </w:r>
      <w:r w:rsidRPr="00B61AF2">
        <w:rPr>
          <w:sz w:val="20"/>
        </w:rPr>
        <w:t xml:space="preserve">, </w:t>
      </w:r>
      <w:hyperlink r:id="rId8" w:history="1">
        <w:r w:rsidRPr="0056730A">
          <w:rPr>
            <w:rStyle w:val="Hyperlink"/>
            <w:sz w:val="20"/>
          </w:rPr>
          <w:t>Integrating REDD+ into a Green Economy Transition</w:t>
        </w:r>
      </w:hyperlink>
      <w:r w:rsidRPr="00ED094E">
        <w:rPr>
          <w:rStyle w:val="Hyperlink"/>
        </w:rPr>
        <w:t xml:space="preserve">, </w:t>
      </w:r>
      <w:hyperlink r:id="rId9" w:history="1">
        <w:r w:rsidRPr="00B61AF2">
          <w:rPr>
            <w:rStyle w:val="Hyperlink"/>
            <w:sz w:val="20"/>
          </w:rPr>
          <w:t>www.unep.org/greeneconomy</w:t>
        </w:r>
      </w:hyperlink>
      <w:r>
        <w:rPr>
          <w:rStyle w:val="Hyperlink"/>
          <w:sz w:val="20"/>
        </w:rPr>
        <w:t xml:space="preserve"> </w:t>
      </w:r>
    </w:p>
  </w:footnote>
  <w:footnote w:id="84">
    <w:p w14:paraId="1FD43387" w14:textId="77777777" w:rsidR="0007220A" w:rsidRDefault="0007220A" w:rsidP="00BF182D">
      <w:pPr>
        <w:pStyle w:val="FootnoteText"/>
        <w:ind w:left="0" w:firstLine="0"/>
      </w:pPr>
      <w:r w:rsidRPr="00BF182D">
        <w:rPr>
          <w:rStyle w:val="FootnoteReference"/>
          <w:sz w:val="20"/>
        </w:rPr>
        <w:footnoteRef/>
      </w:r>
      <w:r w:rsidRPr="00BF182D">
        <w:rPr>
          <w:sz w:val="20"/>
        </w:rPr>
        <w:t xml:space="preserve"> See approved Project Identification Framework. This is in line with GEF Focal Area guidelines for sustainable forest management and REDD. </w:t>
      </w:r>
    </w:p>
  </w:footnote>
  <w:footnote w:id="85">
    <w:p w14:paraId="2AC99417" w14:textId="77777777" w:rsidR="0007220A" w:rsidRDefault="0007220A" w:rsidP="00521CF3">
      <w:pPr>
        <w:pStyle w:val="FootnoteText"/>
        <w:ind w:left="0" w:firstLine="0"/>
      </w:pPr>
      <w:r w:rsidRPr="00B61AF2">
        <w:rPr>
          <w:rStyle w:val="FootnoteReference"/>
          <w:sz w:val="20"/>
        </w:rPr>
        <w:footnoteRef/>
      </w:r>
      <w:r w:rsidRPr="00B61AF2">
        <w:rPr>
          <w:sz w:val="20"/>
        </w:rPr>
        <w:t xml:space="preserve"> For example, an Action Plan for Mongolia's National Forest Monitoring System for REDD+ under the UNFCCC has been proposed which includes specific capacity-building technical elements (FAO and </w:t>
      </w:r>
      <w:r w:rsidRPr="00B61AF2">
        <w:rPr>
          <w:rFonts w:cs="Calibri"/>
          <w:color w:val="000000"/>
          <w:sz w:val="20"/>
          <w:lang w:val="en-AU" w:eastAsia="en-AU"/>
        </w:rPr>
        <w:t>MEGD</w:t>
      </w:r>
      <w:r w:rsidRPr="00B61AF2">
        <w:rPr>
          <w:sz w:val="20"/>
        </w:rPr>
        <w:t>, draft August 2012).</w:t>
      </w:r>
    </w:p>
  </w:footnote>
  <w:footnote w:id="86">
    <w:p w14:paraId="12430C3A" w14:textId="77777777" w:rsidR="0007220A" w:rsidRDefault="0007220A" w:rsidP="00DE085A">
      <w:pPr>
        <w:pStyle w:val="FootnoteText"/>
        <w:ind w:left="0" w:firstLine="0"/>
      </w:pPr>
      <w:r w:rsidRPr="00B61AF2">
        <w:rPr>
          <w:rStyle w:val="FootnoteReference"/>
          <w:sz w:val="20"/>
        </w:rPr>
        <w:footnoteRef/>
      </w:r>
      <w:r w:rsidRPr="00B61AF2">
        <w:rPr>
          <w:sz w:val="20"/>
        </w:rPr>
        <w:t xml:space="preserve"> </w:t>
      </w:r>
      <w:r w:rsidRPr="00B61AF2">
        <w:rPr>
          <w:sz w:val="20"/>
          <w:lang w:val="en-AU"/>
        </w:rPr>
        <w:t xml:space="preserve">The capacity building process will be undertaken in accordance with UNDP’s Capacity Assessment Framework, as set out in UNDP’s </w:t>
      </w:r>
      <w:hyperlink r:id="rId10" w:history="1">
        <w:r w:rsidRPr="00B61AF2">
          <w:rPr>
            <w:rStyle w:val="Hyperlink"/>
            <w:sz w:val="20"/>
            <w:lang w:val="en-AU"/>
          </w:rPr>
          <w:t>Capacity Development Practice Note</w:t>
        </w:r>
      </w:hyperlink>
      <w:r w:rsidRPr="00B61AF2">
        <w:rPr>
          <w:sz w:val="20"/>
          <w:lang w:val="en-AU"/>
        </w:rPr>
        <w:t xml:space="preserve"> 2008.</w:t>
      </w:r>
    </w:p>
  </w:footnote>
  <w:footnote w:id="87">
    <w:p w14:paraId="3138C6B1" w14:textId="77777777" w:rsidR="0007220A" w:rsidRDefault="0007220A" w:rsidP="0028382B">
      <w:pPr>
        <w:pStyle w:val="FootnoteText"/>
        <w:ind w:left="110" w:hanging="76"/>
      </w:pPr>
      <w:r w:rsidRPr="000E6840">
        <w:rPr>
          <w:rStyle w:val="FootnoteReference"/>
          <w:sz w:val="20"/>
        </w:rPr>
        <w:footnoteRef/>
      </w:r>
      <w:r w:rsidRPr="000E6840">
        <w:rPr>
          <w:sz w:val="20"/>
        </w:rPr>
        <w:t xml:space="preserve"> </w:t>
      </w:r>
      <w:hyperlink r:id="rId11" w:history="1">
        <w:r w:rsidRPr="000E6840">
          <w:rPr>
            <w:rStyle w:val="Hyperlink"/>
            <w:sz w:val="20"/>
          </w:rPr>
          <w:t>Capacity development framework for mainstreaming financing for SFM</w:t>
        </w:r>
      </w:hyperlink>
    </w:p>
  </w:footnote>
  <w:footnote w:id="88">
    <w:p w14:paraId="6A2B41ED" w14:textId="77777777" w:rsidR="0007220A" w:rsidRDefault="0007220A" w:rsidP="0028382B">
      <w:pPr>
        <w:pStyle w:val="FootnoteText"/>
        <w:ind w:left="110" w:hanging="74"/>
      </w:pPr>
      <w:r w:rsidRPr="000E6840">
        <w:rPr>
          <w:rStyle w:val="FootnoteReference"/>
          <w:sz w:val="20"/>
        </w:rPr>
        <w:footnoteRef/>
      </w:r>
      <w:r w:rsidRPr="000E6840">
        <w:rPr>
          <w:sz w:val="20"/>
        </w:rPr>
        <w:t xml:space="preserve"> </w:t>
      </w:r>
      <w:hyperlink r:id="rId12" w:history="1">
        <w:r w:rsidRPr="000E6840">
          <w:rPr>
            <w:rStyle w:val="Hyperlink"/>
            <w:sz w:val="20"/>
          </w:rPr>
          <w:t xml:space="preserve">Report: </w:t>
        </w:r>
        <w:r w:rsidRPr="000E6840">
          <w:rPr>
            <w:rStyle w:val="Hyperlink"/>
            <w:sz w:val="20"/>
            <w:lang w:val="en-US"/>
          </w:rPr>
          <w:t>Forest Sector financing flows and economic values in Mongolia</w:t>
        </w:r>
      </w:hyperlink>
    </w:p>
  </w:footnote>
  <w:footnote w:id="89">
    <w:p w14:paraId="188D01D5" w14:textId="77777777" w:rsidR="0007220A" w:rsidRDefault="0007220A" w:rsidP="000F50A4">
      <w:pPr>
        <w:pStyle w:val="FootnoteText"/>
        <w:ind w:left="358" w:hanging="74"/>
      </w:pPr>
      <w:r w:rsidRPr="000E6840">
        <w:rPr>
          <w:rStyle w:val="FootnoteReference"/>
          <w:sz w:val="20"/>
        </w:rPr>
        <w:footnoteRef/>
      </w:r>
      <w:r w:rsidRPr="000E6840">
        <w:rPr>
          <w:sz w:val="20"/>
        </w:rPr>
        <w:t xml:space="preserve"> </w:t>
      </w:r>
      <w:hyperlink r:id="rId13" w:history="1">
        <w:r w:rsidRPr="000E6840">
          <w:rPr>
            <w:rStyle w:val="Hyperlink"/>
            <w:sz w:val="20"/>
            <w:lang w:val="en-US"/>
          </w:rPr>
          <w:t>Analysis: Entry points and strategic options for mainstreaming financing for SFM into sectoral budgets</w:t>
        </w:r>
      </w:hyperlink>
    </w:p>
  </w:footnote>
  <w:footnote w:id="90">
    <w:p w14:paraId="748C0EF5" w14:textId="77777777" w:rsidR="0007220A" w:rsidRDefault="0007220A" w:rsidP="00B60196">
      <w:pPr>
        <w:pStyle w:val="FootnoteText"/>
        <w:ind w:left="0" w:firstLine="0"/>
      </w:pPr>
      <w:r w:rsidRPr="009E585D">
        <w:rPr>
          <w:rStyle w:val="FootnoteReference"/>
          <w:sz w:val="20"/>
        </w:rPr>
        <w:footnoteRef/>
      </w:r>
      <w:r w:rsidRPr="009E585D">
        <w:rPr>
          <w:sz w:val="20"/>
        </w:rPr>
        <w:t xml:space="preserve"> </w:t>
      </w:r>
      <w:r>
        <w:rPr>
          <w:sz w:val="20"/>
        </w:rPr>
        <w:t xml:space="preserve">For this work, the </w:t>
      </w:r>
      <w:hyperlink r:id="rId14" w:history="1">
        <w:r w:rsidRPr="000E6840">
          <w:rPr>
            <w:rStyle w:val="Hyperlink"/>
            <w:sz w:val="20"/>
          </w:rPr>
          <w:t>UN-REDD Guidance Note on Gender Sensitive REDD+</w:t>
        </w:r>
      </w:hyperlink>
      <w:r>
        <w:rPr>
          <w:sz w:val="20"/>
        </w:rPr>
        <w:t xml:space="preserve"> should provide useful guidance </w:t>
      </w:r>
      <w:proofErr w:type="gramStart"/>
      <w:r>
        <w:rPr>
          <w:sz w:val="20"/>
        </w:rPr>
        <w:t>on  conducting</w:t>
      </w:r>
      <w:proofErr w:type="gramEnd"/>
      <w:r>
        <w:rPr>
          <w:sz w:val="20"/>
        </w:rPr>
        <w:t xml:space="preserve"> baseline studies, setting indicators and monitoring and evaluation. </w:t>
      </w:r>
    </w:p>
  </w:footnote>
  <w:footnote w:id="91">
    <w:p w14:paraId="3C26D141" w14:textId="77777777" w:rsidR="0007220A" w:rsidRPr="006A5FCA" w:rsidRDefault="0007220A" w:rsidP="00B34430">
      <w:pPr>
        <w:spacing w:after="0"/>
        <w:rPr>
          <w:rFonts w:cs="Calibri"/>
          <w:sz w:val="20"/>
          <w:szCs w:val="20"/>
          <w:lang w:eastAsia="zh-CN"/>
        </w:rPr>
      </w:pPr>
      <w:r w:rsidRPr="00B61AF2">
        <w:rPr>
          <w:rStyle w:val="FootnoteReference"/>
          <w:sz w:val="20"/>
          <w:szCs w:val="20"/>
        </w:rPr>
        <w:footnoteRef/>
      </w:r>
      <w:r w:rsidRPr="00B61AF2">
        <w:rPr>
          <w:sz w:val="20"/>
          <w:szCs w:val="20"/>
        </w:rPr>
        <w:t xml:space="preserve"> See </w:t>
      </w:r>
      <w:r w:rsidRPr="006A5FCA">
        <w:rPr>
          <w:rFonts w:cs="Calibri"/>
          <w:sz w:val="20"/>
          <w:szCs w:val="20"/>
          <w:lang w:eastAsia="zh-CN"/>
        </w:rPr>
        <w:t xml:space="preserve">Appendix 1, Para. </w:t>
      </w:r>
      <w:proofErr w:type="gramStart"/>
      <w:r w:rsidRPr="006A5FCA">
        <w:rPr>
          <w:rFonts w:cs="Calibri"/>
          <w:sz w:val="20"/>
          <w:szCs w:val="20"/>
          <w:lang w:eastAsia="zh-CN"/>
        </w:rPr>
        <w:t>2 of the Cancun Agreements (Dec. 1/CP.16).</w:t>
      </w:r>
      <w:proofErr w:type="gramEnd"/>
    </w:p>
    <w:p w14:paraId="38367505" w14:textId="77777777" w:rsidR="0007220A" w:rsidRDefault="0007220A" w:rsidP="00B34430">
      <w:pPr>
        <w:spacing w:after="0"/>
      </w:pPr>
    </w:p>
  </w:footnote>
  <w:footnote w:id="92">
    <w:p w14:paraId="1C340275" w14:textId="77777777" w:rsidR="0007220A" w:rsidRDefault="0007220A" w:rsidP="00465E69">
      <w:pPr>
        <w:pStyle w:val="FootnoteText"/>
        <w:ind w:left="0" w:firstLine="0"/>
      </w:pPr>
      <w:r w:rsidRPr="00465E69">
        <w:rPr>
          <w:rStyle w:val="FootnoteReference"/>
          <w:sz w:val="20"/>
        </w:rPr>
        <w:footnoteRef/>
      </w:r>
      <w:r w:rsidRPr="00465E69">
        <w:rPr>
          <w:sz w:val="20"/>
        </w:rPr>
        <w:t xml:space="preserve"> </w:t>
      </w:r>
      <w:proofErr w:type="gramStart"/>
      <w:r w:rsidRPr="00465E69">
        <w:rPr>
          <w:sz w:val="20"/>
        </w:rPr>
        <w:t>FAO/UNDP/UNEP, 2010.</w:t>
      </w:r>
      <w:proofErr w:type="gramEnd"/>
      <w:r w:rsidRPr="00465E69">
        <w:rPr>
          <w:sz w:val="20"/>
        </w:rPr>
        <w:t xml:space="preserve"> </w:t>
      </w:r>
      <w:r w:rsidRPr="00465E69">
        <w:rPr>
          <w:i/>
          <w:sz w:val="20"/>
        </w:rPr>
        <w:t>Perspectives on REDD</w:t>
      </w:r>
    </w:p>
  </w:footnote>
  <w:footnote w:id="93">
    <w:p w14:paraId="124EFA7A" w14:textId="77777777" w:rsidR="0007220A" w:rsidRPr="00900C16" w:rsidRDefault="0007220A" w:rsidP="00900C16">
      <w:pPr>
        <w:spacing w:after="120"/>
        <w:rPr>
          <w:sz w:val="20"/>
          <w:szCs w:val="20"/>
        </w:rPr>
      </w:pPr>
      <w:r w:rsidRPr="00900C16">
        <w:rPr>
          <w:rStyle w:val="FootnoteReference"/>
          <w:sz w:val="20"/>
          <w:szCs w:val="20"/>
        </w:rPr>
        <w:footnoteRef/>
      </w:r>
      <w:proofErr w:type="gramStart"/>
      <w:r w:rsidRPr="00900C16">
        <w:rPr>
          <w:sz w:val="20"/>
          <w:szCs w:val="20"/>
        </w:rPr>
        <w:t xml:space="preserve">Batsaikhan </w:t>
      </w:r>
      <w:r w:rsidRPr="00900C16">
        <w:rPr>
          <w:i/>
          <w:sz w:val="20"/>
          <w:szCs w:val="20"/>
        </w:rPr>
        <w:t>et al</w:t>
      </w:r>
      <w:r>
        <w:rPr>
          <w:i/>
          <w:sz w:val="20"/>
          <w:szCs w:val="20"/>
        </w:rPr>
        <w:t>.</w:t>
      </w:r>
      <w:r w:rsidRPr="00900C16">
        <w:rPr>
          <w:sz w:val="20"/>
          <w:szCs w:val="20"/>
        </w:rPr>
        <w:t>, 2010.</w:t>
      </w:r>
      <w:proofErr w:type="gramEnd"/>
      <w:r w:rsidRPr="00900C16">
        <w:rPr>
          <w:sz w:val="20"/>
          <w:szCs w:val="20"/>
        </w:rPr>
        <w:t xml:space="preserve"> </w:t>
      </w:r>
      <w:proofErr w:type="gramStart"/>
      <w:r w:rsidRPr="00900C16">
        <w:rPr>
          <w:i/>
          <w:sz w:val="20"/>
          <w:szCs w:val="20"/>
        </w:rPr>
        <w:t>A Field Guide to the Mammals of Mongolia</w:t>
      </w:r>
      <w:r w:rsidRPr="00900C16">
        <w:rPr>
          <w:sz w:val="20"/>
          <w:szCs w:val="20"/>
        </w:rPr>
        <w:t>, Zoological Society of London.</w:t>
      </w:r>
      <w:proofErr w:type="gramEnd"/>
    </w:p>
    <w:p w14:paraId="7AEBE818" w14:textId="77777777" w:rsidR="0007220A" w:rsidRDefault="0007220A" w:rsidP="00900C16">
      <w:pPr>
        <w:spacing w:after="120"/>
      </w:pPr>
    </w:p>
  </w:footnote>
  <w:footnote w:id="94">
    <w:p w14:paraId="4733CF63" w14:textId="77777777" w:rsidR="0007220A" w:rsidRDefault="0007220A" w:rsidP="00E85DC6">
      <w:pPr>
        <w:pStyle w:val="FootnoteText"/>
        <w:ind w:left="0" w:firstLine="0"/>
      </w:pPr>
      <w:r w:rsidRPr="00B61AF2">
        <w:rPr>
          <w:rStyle w:val="FootnoteReference"/>
          <w:sz w:val="20"/>
        </w:rPr>
        <w:footnoteRef/>
      </w:r>
      <w:r w:rsidRPr="00B61AF2">
        <w:rPr>
          <w:sz w:val="20"/>
        </w:rPr>
        <w:t xml:space="preserve"> </w:t>
      </w:r>
      <w:r w:rsidRPr="00B61AF2">
        <w:rPr>
          <w:sz w:val="20"/>
          <w:lang w:val="en-AU"/>
        </w:rPr>
        <w:t>If selected, this process will be undertaken in accordance with the UN-REDD Programme’s, Participatory Governance Assessments for REDD+: Planning document 2011-2015, dated 25 August 2011.</w:t>
      </w:r>
    </w:p>
  </w:footnote>
  <w:footnote w:id="95">
    <w:p w14:paraId="29A7EDBF" w14:textId="77777777" w:rsidR="0007220A" w:rsidRDefault="0007220A" w:rsidP="00DF3E6E">
      <w:pPr>
        <w:pStyle w:val="FootnoteText"/>
        <w:ind w:hanging="360"/>
      </w:pPr>
      <w:r w:rsidRPr="00FD1437">
        <w:rPr>
          <w:rStyle w:val="FootnoteReference"/>
          <w:sz w:val="20"/>
        </w:rPr>
        <w:footnoteRef/>
      </w:r>
      <w:r w:rsidRPr="00FD1437">
        <w:rPr>
          <w:sz w:val="20"/>
        </w:rPr>
        <w:t xml:space="preserve"> </w:t>
      </w:r>
      <w:r>
        <w:rPr>
          <w:sz w:val="20"/>
        </w:rPr>
        <w:t>This figure includes the 7</w:t>
      </w:r>
      <w:r w:rsidRPr="00783EC9">
        <w:rPr>
          <w:sz w:val="20"/>
        </w:rPr>
        <w:t>% indirect support cost of the UN-REDD Programme</w:t>
      </w:r>
      <w:r>
        <w:rPr>
          <w:sz w:val="20"/>
        </w:rPr>
        <w:t>.</w:t>
      </w:r>
    </w:p>
  </w:footnote>
  <w:footnote w:id="96">
    <w:p w14:paraId="2A5877A1" w14:textId="77777777" w:rsidR="0007220A" w:rsidRDefault="0007220A" w:rsidP="00615066">
      <w:pPr>
        <w:pStyle w:val="FootnoteText"/>
        <w:ind w:left="0" w:firstLine="0"/>
      </w:pPr>
      <w:r w:rsidRPr="00F24E1C">
        <w:rPr>
          <w:rStyle w:val="FootnoteReference"/>
          <w:sz w:val="20"/>
        </w:rPr>
        <w:footnoteRef/>
      </w:r>
      <w:r w:rsidRPr="00F24E1C">
        <w:rPr>
          <w:sz w:val="20"/>
        </w:rPr>
        <w:t xml:space="preserve"> </w:t>
      </w:r>
      <w:r>
        <w:rPr>
          <w:sz w:val="20"/>
        </w:rPr>
        <w:t>This figure does not include the 7% indirect support cost</w:t>
      </w:r>
      <w:r w:rsidRPr="00783EC9">
        <w:rPr>
          <w:sz w:val="20"/>
        </w:rPr>
        <w:t xml:space="preserve"> </w:t>
      </w:r>
      <w:r>
        <w:rPr>
          <w:sz w:val="20"/>
        </w:rPr>
        <w:t>of the UN-REDD Programme.</w:t>
      </w:r>
    </w:p>
  </w:footnote>
  <w:footnote w:id="97">
    <w:p w14:paraId="1EF21AA8" w14:textId="77777777" w:rsidR="0007220A" w:rsidRDefault="0007220A" w:rsidP="00342C22">
      <w:pPr>
        <w:pStyle w:val="FootnoteText"/>
        <w:ind w:left="0" w:firstLine="0"/>
        <w:jc w:val="left"/>
      </w:pPr>
      <w:r w:rsidRPr="001D407A">
        <w:rPr>
          <w:rStyle w:val="FootnoteReference"/>
          <w:sz w:val="18"/>
          <w:szCs w:val="18"/>
        </w:rPr>
        <w:footnoteRef/>
      </w:r>
      <w:r w:rsidRPr="001D407A">
        <w:rPr>
          <w:sz w:val="18"/>
          <w:szCs w:val="18"/>
        </w:rPr>
        <w:t xml:space="preserve"> Workshop report </w:t>
      </w:r>
      <w:hyperlink r:id="rId15" w:history="1">
        <w:r w:rsidRPr="001D407A">
          <w:rPr>
            <w:rStyle w:val="Hyperlink"/>
            <w:sz w:val="18"/>
            <w:szCs w:val="18"/>
          </w:rPr>
          <w:t>http://www.undp.mn/publications/Workshop%20Report%20on%20establishment%20of%20REDD%20Taskforce%2013%20Sept%202011.pdf</w:t>
        </w:r>
      </w:hyperlink>
      <w:r w:rsidRPr="001D407A">
        <w:rPr>
          <w:sz w:val="18"/>
          <w:szCs w:val="18"/>
        </w:rPr>
        <w:t>)</w:t>
      </w:r>
    </w:p>
  </w:footnote>
  <w:footnote w:id="98">
    <w:p w14:paraId="48F5573A" w14:textId="77777777" w:rsidR="0007220A" w:rsidRDefault="0007220A" w:rsidP="00342C22">
      <w:pPr>
        <w:pStyle w:val="FootnoteText"/>
        <w:ind w:left="0" w:firstLine="0"/>
      </w:pPr>
      <w:r w:rsidRPr="00001A5A">
        <w:rPr>
          <w:rStyle w:val="FootnoteReference"/>
          <w:sz w:val="18"/>
          <w:szCs w:val="18"/>
        </w:rPr>
        <w:footnoteRef/>
      </w:r>
      <w:r w:rsidRPr="00001A5A">
        <w:rPr>
          <w:sz w:val="18"/>
          <w:szCs w:val="18"/>
        </w:rPr>
        <w:t xml:space="preserve"> http://www.undp.mn/ [UPDATE THIS WEB LINK]</w:t>
      </w:r>
    </w:p>
  </w:footnote>
  <w:footnote w:id="99">
    <w:p w14:paraId="07202EC1" w14:textId="77777777" w:rsidR="0007220A" w:rsidRDefault="0007220A" w:rsidP="00F236DC">
      <w:pPr>
        <w:pStyle w:val="FootnoteText"/>
        <w:ind w:left="0" w:firstLine="0"/>
      </w:pPr>
      <w:r w:rsidRPr="001D407A">
        <w:rPr>
          <w:rStyle w:val="FootnoteReference"/>
          <w:sz w:val="18"/>
          <w:szCs w:val="18"/>
        </w:rPr>
        <w:footnoteRef/>
      </w:r>
      <w:r w:rsidRPr="001D407A">
        <w:rPr>
          <w:sz w:val="18"/>
          <w:szCs w:val="18"/>
        </w:rPr>
        <w:t xml:space="preserve"> Source: Forestry Agency (2011), State [of] Forest Land of Mongolia, Tables pages 3 and 4.</w:t>
      </w:r>
    </w:p>
  </w:footnote>
  <w:footnote w:id="100">
    <w:p w14:paraId="78AE5E0E" w14:textId="77777777" w:rsidR="0007220A" w:rsidRDefault="0007220A" w:rsidP="00F236DC">
      <w:pPr>
        <w:pStyle w:val="FootnoteText"/>
        <w:ind w:left="0" w:firstLine="0"/>
      </w:pPr>
      <w:r w:rsidRPr="001D407A">
        <w:rPr>
          <w:rStyle w:val="FootnoteReference"/>
          <w:sz w:val="18"/>
          <w:szCs w:val="18"/>
        </w:rPr>
        <w:footnoteRef/>
      </w:r>
      <w:r w:rsidRPr="001D407A">
        <w:rPr>
          <w:sz w:val="18"/>
          <w:szCs w:val="18"/>
        </w:rPr>
        <w:t xml:space="preserve"> Figures for FUGs and private forestry entities are as at 23 February 2011</w:t>
      </w:r>
      <w:proofErr w:type="gramStart"/>
      <w:r w:rsidRPr="001D407A">
        <w:rPr>
          <w:sz w:val="18"/>
          <w:szCs w:val="18"/>
        </w:rPr>
        <w:t xml:space="preserve">.  </w:t>
      </w:r>
      <w:proofErr w:type="gramEnd"/>
      <w:r w:rsidRPr="001D407A">
        <w:rPr>
          <w:sz w:val="18"/>
          <w:szCs w:val="18"/>
        </w:rPr>
        <w:t>Figures obtained from Dr E. Bat-Ochir, provided by Forestry Agency.</w:t>
      </w:r>
    </w:p>
  </w:footnote>
  <w:footnote w:id="101">
    <w:p w14:paraId="545B24EA" w14:textId="77777777" w:rsidR="0007220A" w:rsidRDefault="0007220A" w:rsidP="00E24ED9">
      <w:pPr>
        <w:pStyle w:val="FootnoteText"/>
        <w:ind w:left="0" w:firstLine="0"/>
      </w:pPr>
      <w:r w:rsidRPr="001D407A">
        <w:rPr>
          <w:rStyle w:val="FootnoteReference"/>
          <w:sz w:val="18"/>
          <w:szCs w:val="18"/>
        </w:rPr>
        <w:footnoteRef/>
      </w:r>
      <w:r w:rsidRPr="001D407A">
        <w:rPr>
          <w:sz w:val="18"/>
          <w:szCs w:val="18"/>
        </w:rPr>
        <w:t xml:space="preserve"> </w:t>
      </w:r>
      <w:r w:rsidRPr="001D407A">
        <w:rPr>
          <w:sz w:val="18"/>
          <w:szCs w:val="18"/>
          <w:lang w:val="en-US"/>
        </w:rPr>
        <w:t xml:space="preserve">Gobisumber is a newly created </w:t>
      </w:r>
      <w:r w:rsidRPr="001D407A">
        <w:rPr>
          <w:i/>
          <w:sz w:val="18"/>
          <w:szCs w:val="18"/>
          <w:lang w:val="en-US"/>
        </w:rPr>
        <w:t>aimag</w:t>
      </w:r>
      <w:r w:rsidRPr="001D407A">
        <w:rPr>
          <w:sz w:val="18"/>
          <w:szCs w:val="18"/>
          <w:lang w:val="en-US"/>
        </w:rPr>
        <w:t>.  Forest cover statistics are not yet available.</w:t>
      </w:r>
    </w:p>
  </w:footnote>
  <w:footnote w:id="102">
    <w:p w14:paraId="47A3F927" w14:textId="77777777" w:rsidR="0007220A" w:rsidRDefault="0007220A" w:rsidP="00F236DC">
      <w:pPr>
        <w:pStyle w:val="FootnoteText"/>
        <w:ind w:left="0" w:firstLine="0"/>
      </w:pPr>
      <w:r w:rsidRPr="00D22D1D">
        <w:rPr>
          <w:rStyle w:val="FootnoteReference"/>
          <w:sz w:val="18"/>
          <w:szCs w:val="18"/>
        </w:rPr>
        <w:footnoteRef/>
      </w:r>
      <w:r w:rsidRPr="00D22D1D">
        <w:rPr>
          <w:sz w:val="18"/>
          <w:szCs w:val="18"/>
        </w:rPr>
        <w:t xml:space="preserve"> Source: Forestry Agency, </w:t>
      </w:r>
      <w:r>
        <w:rPr>
          <w:sz w:val="18"/>
          <w:szCs w:val="18"/>
        </w:rPr>
        <w:t xml:space="preserve">Mongolia, </w:t>
      </w:r>
      <w:r w:rsidRPr="00D22D1D">
        <w:rPr>
          <w:sz w:val="18"/>
          <w:szCs w:val="18"/>
        </w:rPr>
        <w:t>2011.</w:t>
      </w:r>
    </w:p>
  </w:footnote>
  <w:footnote w:id="103">
    <w:p w14:paraId="789A2654" w14:textId="77777777" w:rsidR="0007220A" w:rsidRDefault="0007220A" w:rsidP="0011309D">
      <w:pPr>
        <w:pStyle w:val="FootnoteText"/>
      </w:pPr>
      <w:r w:rsidRPr="00106A75">
        <w:rPr>
          <w:rStyle w:val="FootnoteReference"/>
          <w:sz w:val="18"/>
          <w:szCs w:val="18"/>
        </w:rPr>
        <w:footnoteRef/>
      </w:r>
      <w:r>
        <w:rPr>
          <w:sz w:val="18"/>
          <w:szCs w:val="18"/>
        </w:rPr>
        <w:t xml:space="preserve">2006 figure extracted from </w:t>
      </w:r>
      <w:r w:rsidRPr="00106A75">
        <w:rPr>
          <w:sz w:val="18"/>
          <w:szCs w:val="18"/>
        </w:rPr>
        <w:t>World Bank 2006a: 1.</w:t>
      </w:r>
    </w:p>
  </w:footnote>
  <w:footnote w:id="104">
    <w:p w14:paraId="4CBD6A90" w14:textId="77777777" w:rsidR="0007220A" w:rsidRDefault="0007220A" w:rsidP="0011309D">
      <w:pPr>
        <w:pStyle w:val="FootnoteText"/>
      </w:pPr>
      <w:r w:rsidRPr="00106A75">
        <w:rPr>
          <w:rStyle w:val="FootnoteReference"/>
          <w:sz w:val="18"/>
          <w:szCs w:val="18"/>
        </w:rPr>
        <w:footnoteRef/>
      </w:r>
      <w:r w:rsidRPr="00106A75">
        <w:rPr>
          <w:sz w:val="18"/>
          <w:szCs w:val="18"/>
        </w:rPr>
        <w:t xml:space="preserve"> Figures for 2010, </w:t>
      </w:r>
      <w:proofErr w:type="gramStart"/>
      <w:r w:rsidRPr="00106A75">
        <w:rPr>
          <w:sz w:val="18"/>
          <w:szCs w:val="18"/>
        </w:rPr>
        <w:t>2011</w:t>
      </w:r>
      <w:proofErr w:type="gramEnd"/>
      <w:r w:rsidRPr="00106A75">
        <w:rPr>
          <w:sz w:val="18"/>
          <w:szCs w:val="18"/>
        </w:rPr>
        <w:t xml:space="preserve"> and 2012</w:t>
      </w:r>
      <w:r>
        <w:rPr>
          <w:sz w:val="18"/>
          <w:szCs w:val="18"/>
        </w:rPr>
        <w:t>,</w:t>
      </w:r>
      <w:r w:rsidRPr="00106A75">
        <w:rPr>
          <w:sz w:val="18"/>
          <w:szCs w:val="18"/>
        </w:rPr>
        <w:t xml:space="preserve"> provided by Forestry Agency.</w:t>
      </w:r>
    </w:p>
  </w:footnote>
  <w:footnote w:id="105">
    <w:p w14:paraId="40A39CAF" w14:textId="71612960" w:rsidR="0007220A" w:rsidRDefault="0007220A" w:rsidP="00204A10">
      <w:pPr>
        <w:pStyle w:val="FootnoteText"/>
        <w:ind w:left="110" w:hanging="110"/>
      </w:pPr>
      <w:r w:rsidRPr="008A42FF">
        <w:rPr>
          <w:rStyle w:val="FootnoteReference"/>
          <w:sz w:val="18"/>
          <w:szCs w:val="18"/>
        </w:rPr>
        <w:footnoteRef/>
      </w:r>
      <w:r w:rsidRPr="001D407A">
        <w:rPr>
          <w:sz w:val="18"/>
          <w:szCs w:val="18"/>
        </w:rPr>
        <w:t>The law in Mongolia requires inspection units to be kept separate from the ministry that established the regulations</w:t>
      </w:r>
      <w:proofErr w:type="gramStart"/>
      <w:r w:rsidRPr="001D407A">
        <w:rPr>
          <w:sz w:val="18"/>
          <w:szCs w:val="18"/>
        </w:rPr>
        <w:t xml:space="preserve">.  </w:t>
      </w:r>
      <w:proofErr w:type="gramEnd"/>
      <w:r w:rsidRPr="001D407A">
        <w:rPr>
          <w:sz w:val="18"/>
          <w:szCs w:val="18"/>
        </w:rPr>
        <w:t xml:space="preserve">Hence, an attempt in 2005 to establish an Office for the Coordination of Wood and Wood Materials Inspection under the Ministry of Nature and </w:t>
      </w:r>
      <w:r w:rsidRPr="007869AD">
        <w:rPr>
          <w:sz w:val="18"/>
          <w:szCs w:val="18"/>
        </w:rPr>
        <w:t>Environment was abandoned in 2006 (World Bank, 2006a: 10).</w:t>
      </w:r>
      <w:r w:rsidR="00C06799">
        <w:rPr>
          <w:sz w:val="18"/>
          <w:szCs w:val="18"/>
        </w:rPr>
        <w:t xml:space="preserve"> </w:t>
      </w:r>
    </w:p>
  </w:footnote>
  <w:footnote w:id="106">
    <w:p w14:paraId="5FBECCE6" w14:textId="77777777" w:rsidR="0007220A" w:rsidRDefault="0007220A" w:rsidP="00204A10">
      <w:pPr>
        <w:pStyle w:val="FootnoteText"/>
        <w:ind w:left="110" w:hanging="110"/>
      </w:pPr>
      <w:r w:rsidRPr="007869AD">
        <w:rPr>
          <w:rStyle w:val="FootnoteReference"/>
          <w:sz w:val="18"/>
          <w:szCs w:val="18"/>
        </w:rPr>
        <w:footnoteRef/>
      </w:r>
      <w:r w:rsidRPr="007869AD">
        <w:rPr>
          <w:sz w:val="18"/>
          <w:szCs w:val="18"/>
        </w:rPr>
        <w:t xml:space="preserve"> In order to address concerns that police investigators and GASI staff lack training to enforce environmental and forestry laws, GIZ recently organized a training session on 8-9 September</w:t>
      </w:r>
      <w:r w:rsidRPr="001D407A">
        <w:rPr>
          <w:sz w:val="18"/>
          <w:szCs w:val="18"/>
        </w:rPr>
        <w:t xml:space="preserve"> 2011 on ‘Legal Use of Forest Resources and Capacity Development’ for police investigators.  </w:t>
      </w:r>
    </w:p>
  </w:footnote>
  <w:footnote w:id="107">
    <w:p w14:paraId="35C77FE7" w14:textId="77777777" w:rsidR="0007220A" w:rsidRDefault="0007220A" w:rsidP="00204A10">
      <w:pPr>
        <w:pStyle w:val="FootnoteText"/>
        <w:ind w:left="110" w:hanging="110"/>
      </w:pPr>
      <w:r w:rsidRPr="001D407A">
        <w:rPr>
          <w:rStyle w:val="FootnoteReference"/>
          <w:sz w:val="18"/>
          <w:szCs w:val="18"/>
        </w:rPr>
        <w:footnoteRef/>
      </w:r>
      <w:r w:rsidRPr="001D407A">
        <w:rPr>
          <w:sz w:val="18"/>
          <w:szCs w:val="18"/>
        </w:rPr>
        <w:t xml:space="preserve">See </w:t>
      </w:r>
      <w:hyperlink r:id="rId16" w:history="1">
        <w:r w:rsidRPr="00670E6B">
          <w:rPr>
            <w:rStyle w:val="Hyperlink"/>
            <w:sz w:val="18"/>
            <w:szCs w:val="18"/>
          </w:rPr>
          <w:t>http://www.fleg.mn/index.php?pid=127</w:t>
        </w:r>
      </w:hyperlink>
    </w:p>
  </w:footnote>
  <w:footnote w:id="108">
    <w:p w14:paraId="41828D6C" w14:textId="77777777" w:rsidR="0007220A" w:rsidRDefault="0007220A" w:rsidP="00204A10">
      <w:pPr>
        <w:pStyle w:val="FootnoteText"/>
        <w:ind w:left="110" w:hanging="110"/>
      </w:pPr>
      <w:r w:rsidRPr="001D407A">
        <w:rPr>
          <w:rStyle w:val="FootnoteReference"/>
          <w:sz w:val="18"/>
          <w:szCs w:val="18"/>
        </w:rPr>
        <w:footnoteRef/>
      </w:r>
      <w:r w:rsidRPr="001D407A">
        <w:rPr>
          <w:sz w:val="18"/>
          <w:szCs w:val="18"/>
        </w:rPr>
        <w:t xml:space="preserve"> National Steering Committee on FLEG process, joint resolution #42/128/A-209/469 by Deputy Prime Minister, Minister of Justice and Home Affairs, Minister for Nature, Environment and Tourism, and the Governor of Ulaanbaatar City.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41E9B" w14:textId="77777777" w:rsidR="0007220A" w:rsidRPr="005D1C76" w:rsidRDefault="0007220A" w:rsidP="00412D2D">
    <w:pPr>
      <w:tabs>
        <w:tab w:val="center" w:pos="4680"/>
        <w:tab w:val="right" w:pos="9360"/>
      </w:tabs>
      <w:autoSpaceDE w:val="0"/>
      <w:autoSpaceDN w:val="0"/>
      <w:adjustRightInd w:val="0"/>
      <w:spacing w:after="200" w:line="360" w:lineRule="auto"/>
      <w:rPr>
        <w:rFonts w:cs="Calibri"/>
        <w:b/>
        <w:bCs/>
        <w:color w:val="0000FF"/>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FF048" w14:textId="77777777" w:rsidR="0007220A" w:rsidRPr="005512C0" w:rsidRDefault="0007220A">
    <w:pPr>
      <w:pStyle w:val="Header"/>
      <w:rPr>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FAF2F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9745F"/>
    <w:multiLevelType w:val="hybridMultilevel"/>
    <w:tmpl w:val="813C4866"/>
    <w:lvl w:ilvl="0" w:tplc="D464BC66">
      <w:start w:val="1"/>
      <w:numFmt w:val="bullet"/>
      <w:lvlText w:val=""/>
      <w:lvlJc w:val="left"/>
      <w:pPr>
        <w:ind w:left="360" w:hanging="360"/>
      </w:pPr>
      <w:rPr>
        <w:rFonts w:ascii="Symbol" w:hAnsi="Symbol" w:hint="default"/>
      </w:rPr>
    </w:lvl>
    <w:lvl w:ilvl="1" w:tplc="1DFE096E" w:tentative="1">
      <w:start w:val="1"/>
      <w:numFmt w:val="bullet"/>
      <w:lvlText w:val="o"/>
      <w:lvlJc w:val="left"/>
      <w:pPr>
        <w:ind w:left="1080" w:hanging="360"/>
      </w:pPr>
      <w:rPr>
        <w:rFonts w:ascii="Courier New" w:hAnsi="Courier New" w:hint="default"/>
      </w:rPr>
    </w:lvl>
    <w:lvl w:ilvl="2" w:tplc="FD14A32E" w:tentative="1">
      <w:start w:val="1"/>
      <w:numFmt w:val="bullet"/>
      <w:lvlText w:val=""/>
      <w:lvlJc w:val="left"/>
      <w:pPr>
        <w:ind w:left="1800" w:hanging="360"/>
      </w:pPr>
      <w:rPr>
        <w:rFonts w:ascii="Wingdings" w:hAnsi="Wingdings" w:hint="default"/>
      </w:rPr>
    </w:lvl>
    <w:lvl w:ilvl="3" w:tplc="93B05050" w:tentative="1">
      <w:start w:val="1"/>
      <w:numFmt w:val="bullet"/>
      <w:lvlText w:val=""/>
      <w:lvlJc w:val="left"/>
      <w:pPr>
        <w:ind w:left="2520" w:hanging="360"/>
      </w:pPr>
      <w:rPr>
        <w:rFonts w:ascii="Symbol" w:hAnsi="Symbol" w:hint="default"/>
      </w:rPr>
    </w:lvl>
    <w:lvl w:ilvl="4" w:tplc="9B28C6B4" w:tentative="1">
      <w:start w:val="1"/>
      <w:numFmt w:val="bullet"/>
      <w:lvlText w:val="o"/>
      <w:lvlJc w:val="left"/>
      <w:pPr>
        <w:ind w:left="3240" w:hanging="360"/>
      </w:pPr>
      <w:rPr>
        <w:rFonts w:ascii="Courier New" w:hAnsi="Courier New" w:hint="default"/>
      </w:rPr>
    </w:lvl>
    <w:lvl w:ilvl="5" w:tplc="67D0FE3A" w:tentative="1">
      <w:start w:val="1"/>
      <w:numFmt w:val="bullet"/>
      <w:lvlText w:val=""/>
      <w:lvlJc w:val="left"/>
      <w:pPr>
        <w:ind w:left="3960" w:hanging="360"/>
      </w:pPr>
      <w:rPr>
        <w:rFonts w:ascii="Wingdings" w:hAnsi="Wingdings" w:hint="default"/>
      </w:rPr>
    </w:lvl>
    <w:lvl w:ilvl="6" w:tplc="A840359E" w:tentative="1">
      <w:start w:val="1"/>
      <w:numFmt w:val="bullet"/>
      <w:lvlText w:val=""/>
      <w:lvlJc w:val="left"/>
      <w:pPr>
        <w:ind w:left="4680" w:hanging="360"/>
      </w:pPr>
      <w:rPr>
        <w:rFonts w:ascii="Symbol" w:hAnsi="Symbol" w:hint="default"/>
      </w:rPr>
    </w:lvl>
    <w:lvl w:ilvl="7" w:tplc="40AED724" w:tentative="1">
      <w:start w:val="1"/>
      <w:numFmt w:val="bullet"/>
      <w:lvlText w:val="o"/>
      <w:lvlJc w:val="left"/>
      <w:pPr>
        <w:ind w:left="5400" w:hanging="360"/>
      </w:pPr>
      <w:rPr>
        <w:rFonts w:ascii="Courier New" w:hAnsi="Courier New" w:hint="default"/>
      </w:rPr>
    </w:lvl>
    <w:lvl w:ilvl="8" w:tplc="2EC49AB0" w:tentative="1">
      <w:start w:val="1"/>
      <w:numFmt w:val="bullet"/>
      <w:lvlText w:val=""/>
      <w:lvlJc w:val="left"/>
      <w:pPr>
        <w:ind w:left="6120" w:hanging="360"/>
      </w:pPr>
      <w:rPr>
        <w:rFonts w:ascii="Wingdings" w:hAnsi="Wingdings" w:hint="default"/>
      </w:rPr>
    </w:lvl>
  </w:abstractNum>
  <w:abstractNum w:abstractNumId="2">
    <w:nsid w:val="01CA402B"/>
    <w:multiLevelType w:val="hybridMultilevel"/>
    <w:tmpl w:val="C13E16A6"/>
    <w:lvl w:ilvl="0" w:tplc="F8F44B86">
      <w:start w:val="1"/>
      <w:numFmt w:val="decimal"/>
      <w:lvlText w:val="Activity1.3.%1."/>
      <w:lvlJc w:val="left"/>
      <w:pPr>
        <w:ind w:left="1440" w:hanging="1440"/>
      </w:pPr>
      <w:rPr>
        <w:rFonts w:cs="Times New Roman" w:hint="default"/>
      </w:rPr>
    </w:lvl>
    <w:lvl w:ilvl="1" w:tplc="E8C0B476" w:tentative="1">
      <w:start w:val="1"/>
      <w:numFmt w:val="bullet"/>
      <w:lvlText w:val="o"/>
      <w:lvlJc w:val="left"/>
      <w:pPr>
        <w:ind w:left="990" w:hanging="360"/>
      </w:pPr>
      <w:rPr>
        <w:rFonts w:ascii="Courier New" w:hAnsi="Courier New" w:hint="default"/>
      </w:rPr>
    </w:lvl>
    <w:lvl w:ilvl="2" w:tplc="9FB2F592" w:tentative="1">
      <w:start w:val="1"/>
      <w:numFmt w:val="bullet"/>
      <w:lvlText w:val=""/>
      <w:lvlJc w:val="left"/>
      <w:pPr>
        <w:ind w:left="1710" w:hanging="360"/>
      </w:pPr>
      <w:rPr>
        <w:rFonts w:ascii="Wingdings" w:hAnsi="Wingdings" w:hint="default"/>
      </w:rPr>
    </w:lvl>
    <w:lvl w:ilvl="3" w:tplc="8E8C3C7E" w:tentative="1">
      <w:start w:val="1"/>
      <w:numFmt w:val="bullet"/>
      <w:lvlText w:val=""/>
      <w:lvlJc w:val="left"/>
      <w:pPr>
        <w:ind w:left="2430" w:hanging="360"/>
      </w:pPr>
      <w:rPr>
        <w:rFonts w:ascii="Symbol" w:hAnsi="Symbol" w:hint="default"/>
      </w:rPr>
    </w:lvl>
    <w:lvl w:ilvl="4" w:tplc="0CDC8F30" w:tentative="1">
      <w:start w:val="1"/>
      <w:numFmt w:val="bullet"/>
      <w:lvlText w:val="o"/>
      <w:lvlJc w:val="left"/>
      <w:pPr>
        <w:ind w:left="3150" w:hanging="360"/>
      </w:pPr>
      <w:rPr>
        <w:rFonts w:ascii="Courier New" w:hAnsi="Courier New" w:hint="default"/>
      </w:rPr>
    </w:lvl>
    <w:lvl w:ilvl="5" w:tplc="97ECD652" w:tentative="1">
      <w:start w:val="1"/>
      <w:numFmt w:val="bullet"/>
      <w:lvlText w:val=""/>
      <w:lvlJc w:val="left"/>
      <w:pPr>
        <w:ind w:left="3870" w:hanging="360"/>
      </w:pPr>
      <w:rPr>
        <w:rFonts w:ascii="Wingdings" w:hAnsi="Wingdings" w:hint="default"/>
      </w:rPr>
    </w:lvl>
    <w:lvl w:ilvl="6" w:tplc="C54433EA" w:tentative="1">
      <w:start w:val="1"/>
      <w:numFmt w:val="bullet"/>
      <w:lvlText w:val=""/>
      <w:lvlJc w:val="left"/>
      <w:pPr>
        <w:ind w:left="4590" w:hanging="360"/>
      </w:pPr>
      <w:rPr>
        <w:rFonts w:ascii="Symbol" w:hAnsi="Symbol" w:hint="default"/>
      </w:rPr>
    </w:lvl>
    <w:lvl w:ilvl="7" w:tplc="FB464568" w:tentative="1">
      <w:start w:val="1"/>
      <w:numFmt w:val="bullet"/>
      <w:lvlText w:val="o"/>
      <w:lvlJc w:val="left"/>
      <w:pPr>
        <w:ind w:left="5310" w:hanging="360"/>
      </w:pPr>
      <w:rPr>
        <w:rFonts w:ascii="Courier New" w:hAnsi="Courier New" w:hint="default"/>
      </w:rPr>
    </w:lvl>
    <w:lvl w:ilvl="8" w:tplc="05E6B7B4" w:tentative="1">
      <w:start w:val="1"/>
      <w:numFmt w:val="bullet"/>
      <w:lvlText w:val=""/>
      <w:lvlJc w:val="left"/>
      <w:pPr>
        <w:ind w:left="6030" w:hanging="360"/>
      </w:pPr>
      <w:rPr>
        <w:rFonts w:ascii="Wingdings" w:hAnsi="Wingdings" w:hint="default"/>
      </w:rPr>
    </w:lvl>
  </w:abstractNum>
  <w:abstractNum w:abstractNumId="3">
    <w:nsid w:val="026C1BD0"/>
    <w:multiLevelType w:val="hybridMultilevel"/>
    <w:tmpl w:val="97760164"/>
    <w:lvl w:ilvl="0" w:tplc="B7AE22AE">
      <w:start w:val="1"/>
      <w:numFmt w:val="decimal"/>
      <w:lvlText w:val="Activity1c.1.%1."/>
      <w:lvlJc w:val="left"/>
      <w:pPr>
        <w:ind w:left="1296" w:hanging="1296"/>
      </w:pPr>
      <w:rPr>
        <w:rFonts w:cs="Times New Roman" w:hint="default"/>
      </w:rPr>
    </w:lvl>
    <w:lvl w:ilvl="1" w:tplc="B814619E">
      <w:start w:val="1"/>
      <w:numFmt w:val="bullet"/>
      <w:lvlText w:val="o"/>
      <w:lvlJc w:val="left"/>
      <w:pPr>
        <w:ind w:left="990" w:hanging="360"/>
      </w:pPr>
      <w:rPr>
        <w:rFonts w:ascii="Courier New" w:hAnsi="Courier New" w:hint="default"/>
      </w:rPr>
    </w:lvl>
    <w:lvl w:ilvl="2" w:tplc="65502B9C" w:tentative="1">
      <w:start w:val="1"/>
      <w:numFmt w:val="bullet"/>
      <w:lvlText w:val=""/>
      <w:lvlJc w:val="left"/>
      <w:pPr>
        <w:ind w:left="1710" w:hanging="360"/>
      </w:pPr>
      <w:rPr>
        <w:rFonts w:ascii="Wingdings" w:hAnsi="Wingdings" w:hint="default"/>
      </w:rPr>
    </w:lvl>
    <w:lvl w:ilvl="3" w:tplc="8762546A" w:tentative="1">
      <w:start w:val="1"/>
      <w:numFmt w:val="bullet"/>
      <w:lvlText w:val=""/>
      <w:lvlJc w:val="left"/>
      <w:pPr>
        <w:ind w:left="2430" w:hanging="360"/>
      </w:pPr>
      <w:rPr>
        <w:rFonts w:ascii="Symbol" w:hAnsi="Symbol" w:hint="default"/>
      </w:rPr>
    </w:lvl>
    <w:lvl w:ilvl="4" w:tplc="E924B43E" w:tentative="1">
      <w:start w:val="1"/>
      <w:numFmt w:val="bullet"/>
      <w:lvlText w:val="o"/>
      <w:lvlJc w:val="left"/>
      <w:pPr>
        <w:ind w:left="3150" w:hanging="360"/>
      </w:pPr>
      <w:rPr>
        <w:rFonts w:ascii="Courier New" w:hAnsi="Courier New" w:hint="default"/>
      </w:rPr>
    </w:lvl>
    <w:lvl w:ilvl="5" w:tplc="4692E6D2" w:tentative="1">
      <w:start w:val="1"/>
      <w:numFmt w:val="bullet"/>
      <w:lvlText w:val=""/>
      <w:lvlJc w:val="left"/>
      <w:pPr>
        <w:ind w:left="3870" w:hanging="360"/>
      </w:pPr>
      <w:rPr>
        <w:rFonts w:ascii="Wingdings" w:hAnsi="Wingdings" w:hint="default"/>
      </w:rPr>
    </w:lvl>
    <w:lvl w:ilvl="6" w:tplc="A4E21CA4" w:tentative="1">
      <w:start w:val="1"/>
      <w:numFmt w:val="bullet"/>
      <w:lvlText w:val=""/>
      <w:lvlJc w:val="left"/>
      <w:pPr>
        <w:ind w:left="4590" w:hanging="360"/>
      </w:pPr>
      <w:rPr>
        <w:rFonts w:ascii="Symbol" w:hAnsi="Symbol" w:hint="default"/>
      </w:rPr>
    </w:lvl>
    <w:lvl w:ilvl="7" w:tplc="0D3061BA" w:tentative="1">
      <w:start w:val="1"/>
      <w:numFmt w:val="bullet"/>
      <w:lvlText w:val="o"/>
      <w:lvlJc w:val="left"/>
      <w:pPr>
        <w:ind w:left="5310" w:hanging="360"/>
      </w:pPr>
      <w:rPr>
        <w:rFonts w:ascii="Courier New" w:hAnsi="Courier New" w:hint="default"/>
      </w:rPr>
    </w:lvl>
    <w:lvl w:ilvl="8" w:tplc="B2AC1988" w:tentative="1">
      <w:start w:val="1"/>
      <w:numFmt w:val="bullet"/>
      <w:lvlText w:val=""/>
      <w:lvlJc w:val="left"/>
      <w:pPr>
        <w:ind w:left="6030" w:hanging="360"/>
      </w:pPr>
      <w:rPr>
        <w:rFonts w:ascii="Wingdings" w:hAnsi="Wingdings" w:hint="default"/>
      </w:rPr>
    </w:lvl>
  </w:abstractNum>
  <w:abstractNum w:abstractNumId="4">
    <w:nsid w:val="039519D3"/>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5">
    <w:nsid w:val="053B58D0"/>
    <w:multiLevelType w:val="hybridMultilevel"/>
    <w:tmpl w:val="D07CA286"/>
    <w:lvl w:ilvl="0" w:tplc="92485AF4">
      <w:start w:val="1"/>
      <w:numFmt w:val="bullet"/>
      <w:lvlText w:val=""/>
      <w:lvlJc w:val="left"/>
      <w:pPr>
        <w:ind w:left="720" w:hanging="360"/>
      </w:pPr>
      <w:rPr>
        <w:rFonts w:ascii="Symbol" w:hAnsi="Symbol" w:hint="default"/>
      </w:rPr>
    </w:lvl>
    <w:lvl w:ilvl="1" w:tplc="ADF2CE8C" w:tentative="1">
      <w:start w:val="1"/>
      <w:numFmt w:val="bullet"/>
      <w:lvlText w:val="o"/>
      <w:lvlJc w:val="left"/>
      <w:pPr>
        <w:ind w:left="1440" w:hanging="360"/>
      </w:pPr>
      <w:rPr>
        <w:rFonts w:ascii="Courier New" w:hAnsi="Courier New" w:hint="default"/>
      </w:rPr>
    </w:lvl>
    <w:lvl w:ilvl="2" w:tplc="74B85CA0" w:tentative="1">
      <w:start w:val="1"/>
      <w:numFmt w:val="bullet"/>
      <w:lvlText w:val=""/>
      <w:lvlJc w:val="left"/>
      <w:pPr>
        <w:ind w:left="2160" w:hanging="360"/>
      </w:pPr>
      <w:rPr>
        <w:rFonts w:ascii="Wingdings" w:hAnsi="Wingdings" w:hint="default"/>
      </w:rPr>
    </w:lvl>
    <w:lvl w:ilvl="3" w:tplc="E66EA6E6" w:tentative="1">
      <w:start w:val="1"/>
      <w:numFmt w:val="bullet"/>
      <w:lvlText w:val=""/>
      <w:lvlJc w:val="left"/>
      <w:pPr>
        <w:ind w:left="2880" w:hanging="360"/>
      </w:pPr>
      <w:rPr>
        <w:rFonts w:ascii="Symbol" w:hAnsi="Symbol" w:hint="default"/>
      </w:rPr>
    </w:lvl>
    <w:lvl w:ilvl="4" w:tplc="424E2CF6" w:tentative="1">
      <w:start w:val="1"/>
      <w:numFmt w:val="bullet"/>
      <w:lvlText w:val="o"/>
      <w:lvlJc w:val="left"/>
      <w:pPr>
        <w:ind w:left="3600" w:hanging="360"/>
      </w:pPr>
      <w:rPr>
        <w:rFonts w:ascii="Courier New" w:hAnsi="Courier New" w:hint="default"/>
      </w:rPr>
    </w:lvl>
    <w:lvl w:ilvl="5" w:tplc="33328C94" w:tentative="1">
      <w:start w:val="1"/>
      <w:numFmt w:val="bullet"/>
      <w:lvlText w:val=""/>
      <w:lvlJc w:val="left"/>
      <w:pPr>
        <w:ind w:left="4320" w:hanging="360"/>
      </w:pPr>
      <w:rPr>
        <w:rFonts w:ascii="Wingdings" w:hAnsi="Wingdings" w:hint="default"/>
      </w:rPr>
    </w:lvl>
    <w:lvl w:ilvl="6" w:tplc="A42247F2" w:tentative="1">
      <w:start w:val="1"/>
      <w:numFmt w:val="bullet"/>
      <w:lvlText w:val=""/>
      <w:lvlJc w:val="left"/>
      <w:pPr>
        <w:ind w:left="5040" w:hanging="360"/>
      </w:pPr>
      <w:rPr>
        <w:rFonts w:ascii="Symbol" w:hAnsi="Symbol" w:hint="default"/>
      </w:rPr>
    </w:lvl>
    <w:lvl w:ilvl="7" w:tplc="9DAEA5C8" w:tentative="1">
      <w:start w:val="1"/>
      <w:numFmt w:val="bullet"/>
      <w:lvlText w:val="o"/>
      <w:lvlJc w:val="left"/>
      <w:pPr>
        <w:ind w:left="5760" w:hanging="360"/>
      </w:pPr>
      <w:rPr>
        <w:rFonts w:ascii="Courier New" w:hAnsi="Courier New" w:hint="default"/>
      </w:rPr>
    </w:lvl>
    <w:lvl w:ilvl="8" w:tplc="8C400A44" w:tentative="1">
      <w:start w:val="1"/>
      <w:numFmt w:val="bullet"/>
      <w:lvlText w:val=""/>
      <w:lvlJc w:val="left"/>
      <w:pPr>
        <w:ind w:left="6480" w:hanging="360"/>
      </w:pPr>
      <w:rPr>
        <w:rFonts w:ascii="Wingdings" w:hAnsi="Wingdings" w:hint="default"/>
      </w:rPr>
    </w:lvl>
  </w:abstractNum>
  <w:abstractNum w:abstractNumId="6">
    <w:nsid w:val="05A5409D"/>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7">
    <w:nsid w:val="06464975"/>
    <w:multiLevelType w:val="hybridMultilevel"/>
    <w:tmpl w:val="5CF0BF8C"/>
    <w:lvl w:ilvl="0" w:tplc="EAF2E46E">
      <w:start w:val="1"/>
      <w:numFmt w:val="bullet"/>
      <w:lvlText w:val=""/>
      <w:lvlJc w:val="left"/>
      <w:pPr>
        <w:ind w:left="360" w:hanging="360"/>
      </w:pPr>
      <w:rPr>
        <w:rFonts w:ascii="Symbol" w:hAnsi="Symbol" w:hint="default"/>
      </w:rPr>
    </w:lvl>
    <w:lvl w:ilvl="1" w:tplc="F588E946" w:tentative="1">
      <w:start w:val="1"/>
      <w:numFmt w:val="bullet"/>
      <w:lvlText w:val="o"/>
      <w:lvlJc w:val="left"/>
      <w:pPr>
        <w:ind w:left="1080" w:hanging="360"/>
      </w:pPr>
      <w:rPr>
        <w:rFonts w:ascii="Courier New" w:hAnsi="Courier New" w:hint="default"/>
      </w:rPr>
    </w:lvl>
    <w:lvl w:ilvl="2" w:tplc="BBE02C86" w:tentative="1">
      <w:start w:val="1"/>
      <w:numFmt w:val="bullet"/>
      <w:lvlText w:val=""/>
      <w:lvlJc w:val="left"/>
      <w:pPr>
        <w:ind w:left="1800" w:hanging="360"/>
      </w:pPr>
      <w:rPr>
        <w:rFonts w:ascii="Wingdings" w:hAnsi="Wingdings" w:hint="default"/>
      </w:rPr>
    </w:lvl>
    <w:lvl w:ilvl="3" w:tplc="5636D6A0" w:tentative="1">
      <w:start w:val="1"/>
      <w:numFmt w:val="bullet"/>
      <w:lvlText w:val=""/>
      <w:lvlJc w:val="left"/>
      <w:pPr>
        <w:ind w:left="2520" w:hanging="360"/>
      </w:pPr>
      <w:rPr>
        <w:rFonts w:ascii="Symbol" w:hAnsi="Symbol" w:hint="default"/>
      </w:rPr>
    </w:lvl>
    <w:lvl w:ilvl="4" w:tplc="4B348732" w:tentative="1">
      <w:start w:val="1"/>
      <w:numFmt w:val="bullet"/>
      <w:lvlText w:val="o"/>
      <w:lvlJc w:val="left"/>
      <w:pPr>
        <w:ind w:left="3240" w:hanging="360"/>
      </w:pPr>
      <w:rPr>
        <w:rFonts w:ascii="Courier New" w:hAnsi="Courier New" w:hint="default"/>
      </w:rPr>
    </w:lvl>
    <w:lvl w:ilvl="5" w:tplc="FDD8EF64" w:tentative="1">
      <w:start w:val="1"/>
      <w:numFmt w:val="bullet"/>
      <w:lvlText w:val=""/>
      <w:lvlJc w:val="left"/>
      <w:pPr>
        <w:ind w:left="3960" w:hanging="360"/>
      </w:pPr>
      <w:rPr>
        <w:rFonts w:ascii="Wingdings" w:hAnsi="Wingdings" w:hint="default"/>
      </w:rPr>
    </w:lvl>
    <w:lvl w:ilvl="6" w:tplc="750A7626" w:tentative="1">
      <w:start w:val="1"/>
      <w:numFmt w:val="bullet"/>
      <w:lvlText w:val=""/>
      <w:lvlJc w:val="left"/>
      <w:pPr>
        <w:ind w:left="4680" w:hanging="360"/>
      </w:pPr>
      <w:rPr>
        <w:rFonts w:ascii="Symbol" w:hAnsi="Symbol" w:hint="default"/>
      </w:rPr>
    </w:lvl>
    <w:lvl w:ilvl="7" w:tplc="0874CA06" w:tentative="1">
      <w:start w:val="1"/>
      <w:numFmt w:val="bullet"/>
      <w:lvlText w:val="o"/>
      <w:lvlJc w:val="left"/>
      <w:pPr>
        <w:ind w:left="5400" w:hanging="360"/>
      </w:pPr>
      <w:rPr>
        <w:rFonts w:ascii="Courier New" w:hAnsi="Courier New" w:hint="default"/>
      </w:rPr>
    </w:lvl>
    <w:lvl w:ilvl="8" w:tplc="E200C886" w:tentative="1">
      <w:start w:val="1"/>
      <w:numFmt w:val="bullet"/>
      <w:lvlText w:val=""/>
      <w:lvlJc w:val="left"/>
      <w:pPr>
        <w:ind w:left="6120" w:hanging="360"/>
      </w:pPr>
      <w:rPr>
        <w:rFonts w:ascii="Wingdings" w:hAnsi="Wingdings" w:hint="default"/>
      </w:rPr>
    </w:lvl>
  </w:abstractNum>
  <w:abstractNum w:abstractNumId="8">
    <w:nsid w:val="06E9551D"/>
    <w:multiLevelType w:val="hybridMultilevel"/>
    <w:tmpl w:val="27D6C908"/>
    <w:lvl w:ilvl="0" w:tplc="063C83EE">
      <w:start w:val="1"/>
      <w:numFmt w:val="bullet"/>
      <w:lvlText w:val=""/>
      <w:lvlJc w:val="left"/>
      <w:pPr>
        <w:ind w:left="720" w:hanging="360"/>
      </w:pPr>
      <w:rPr>
        <w:rFonts w:ascii="Symbol" w:hAnsi="Symbol" w:hint="default"/>
      </w:rPr>
    </w:lvl>
    <w:lvl w:ilvl="1" w:tplc="CF767D9C" w:tentative="1">
      <w:start w:val="1"/>
      <w:numFmt w:val="bullet"/>
      <w:lvlText w:val="o"/>
      <w:lvlJc w:val="left"/>
      <w:pPr>
        <w:ind w:left="1440" w:hanging="360"/>
      </w:pPr>
      <w:rPr>
        <w:rFonts w:ascii="Courier New" w:hAnsi="Courier New" w:hint="default"/>
      </w:rPr>
    </w:lvl>
    <w:lvl w:ilvl="2" w:tplc="25967326" w:tentative="1">
      <w:start w:val="1"/>
      <w:numFmt w:val="bullet"/>
      <w:lvlText w:val=""/>
      <w:lvlJc w:val="left"/>
      <w:pPr>
        <w:ind w:left="2160" w:hanging="360"/>
      </w:pPr>
      <w:rPr>
        <w:rFonts w:ascii="Wingdings" w:hAnsi="Wingdings" w:hint="default"/>
      </w:rPr>
    </w:lvl>
    <w:lvl w:ilvl="3" w:tplc="0236208E" w:tentative="1">
      <w:start w:val="1"/>
      <w:numFmt w:val="bullet"/>
      <w:lvlText w:val=""/>
      <w:lvlJc w:val="left"/>
      <w:pPr>
        <w:ind w:left="2880" w:hanging="360"/>
      </w:pPr>
      <w:rPr>
        <w:rFonts w:ascii="Symbol" w:hAnsi="Symbol" w:hint="default"/>
      </w:rPr>
    </w:lvl>
    <w:lvl w:ilvl="4" w:tplc="4EDEFC46" w:tentative="1">
      <w:start w:val="1"/>
      <w:numFmt w:val="bullet"/>
      <w:lvlText w:val="o"/>
      <w:lvlJc w:val="left"/>
      <w:pPr>
        <w:ind w:left="3600" w:hanging="360"/>
      </w:pPr>
      <w:rPr>
        <w:rFonts w:ascii="Courier New" w:hAnsi="Courier New" w:hint="default"/>
      </w:rPr>
    </w:lvl>
    <w:lvl w:ilvl="5" w:tplc="98C2D8A8" w:tentative="1">
      <w:start w:val="1"/>
      <w:numFmt w:val="bullet"/>
      <w:lvlText w:val=""/>
      <w:lvlJc w:val="left"/>
      <w:pPr>
        <w:ind w:left="4320" w:hanging="360"/>
      </w:pPr>
      <w:rPr>
        <w:rFonts w:ascii="Wingdings" w:hAnsi="Wingdings" w:hint="default"/>
      </w:rPr>
    </w:lvl>
    <w:lvl w:ilvl="6" w:tplc="4C68B042" w:tentative="1">
      <w:start w:val="1"/>
      <w:numFmt w:val="bullet"/>
      <w:lvlText w:val=""/>
      <w:lvlJc w:val="left"/>
      <w:pPr>
        <w:ind w:left="5040" w:hanging="360"/>
      </w:pPr>
      <w:rPr>
        <w:rFonts w:ascii="Symbol" w:hAnsi="Symbol" w:hint="default"/>
      </w:rPr>
    </w:lvl>
    <w:lvl w:ilvl="7" w:tplc="62942454" w:tentative="1">
      <w:start w:val="1"/>
      <w:numFmt w:val="bullet"/>
      <w:lvlText w:val="o"/>
      <w:lvlJc w:val="left"/>
      <w:pPr>
        <w:ind w:left="5760" w:hanging="360"/>
      </w:pPr>
      <w:rPr>
        <w:rFonts w:ascii="Courier New" w:hAnsi="Courier New" w:hint="default"/>
      </w:rPr>
    </w:lvl>
    <w:lvl w:ilvl="8" w:tplc="1DD00A38" w:tentative="1">
      <w:start w:val="1"/>
      <w:numFmt w:val="bullet"/>
      <w:lvlText w:val=""/>
      <w:lvlJc w:val="left"/>
      <w:pPr>
        <w:ind w:left="6480" w:hanging="360"/>
      </w:pPr>
      <w:rPr>
        <w:rFonts w:ascii="Wingdings" w:hAnsi="Wingdings" w:hint="default"/>
      </w:rPr>
    </w:lvl>
  </w:abstractNum>
  <w:abstractNum w:abstractNumId="9">
    <w:nsid w:val="07406523"/>
    <w:multiLevelType w:val="hybridMultilevel"/>
    <w:tmpl w:val="6E26113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C77DF3"/>
    <w:multiLevelType w:val="hybridMultilevel"/>
    <w:tmpl w:val="544E8CF4"/>
    <w:lvl w:ilvl="0" w:tplc="0C090001">
      <w:numFmt w:val="bullet"/>
      <w:lvlText w:val="•"/>
      <w:lvlJc w:val="left"/>
      <w:pPr>
        <w:ind w:left="1430" w:hanging="720"/>
      </w:pPr>
      <w:rPr>
        <w:rFonts w:ascii="Calibri" w:eastAsia="MS Mincho" w:hAnsi="Calibri"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1">
    <w:nsid w:val="093731F8"/>
    <w:multiLevelType w:val="hybridMultilevel"/>
    <w:tmpl w:val="9D22B36E"/>
    <w:lvl w:ilvl="0" w:tplc="E954D76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A3D7C65"/>
    <w:multiLevelType w:val="hybridMultilevel"/>
    <w:tmpl w:val="1188C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B36587E"/>
    <w:multiLevelType w:val="hybridMultilevel"/>
    <w:tmpl w:val="23D4C62E"/>
    <w:lvl w:ilvl="0" w:tplc="FF589E3C">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0C055DF2"/>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5">
    <w:nsid w:val="0E3940C4"/>
    <w:multiLevelType w:val="hybridMultilevel"/>
    <w:tmpl w:val="38BA9142"/>
    <w:lvl w:ilvl="0" w:tplc="E954D76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nsid w:val="0F346B45"/>
    <w:multiLevelType w:val="hybridMultilevel"/>
    <w:tmpl w:val="289089BA"/>
    <w:lvl w:ilvl="0" w:tplc="983A6198">
      <w:start w:val="1"/>
      <w:numFmt w:val="bullet"/>
      <w:lvlText w:val=""/>
      <w:lvlJc w:val="left"/>
      <w:pPr>
        <w:ind w:left="720" w:hanging="360"/>
      </w:pPr>
      <w:rPr>
        <w:rFonts w:ascii="Symbol" w:hAnsi="Symbol" w:hint="default"/>
        <w:spacing w:val="-20"/>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1E4598"/>
    <w:multiLevelType w:val="hybridMultilevel"/>
    <w:tmpl w:val="3BD242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CF685D"/>
    <w:multiLevelType w:val="hybridMultilevel"/>
    <w:tmpl w:val="FB688E06"/>
    <w:lvl w:ilvl="0" w:tplc="FF589E3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79E5006"/>
    <w:multiLevelType w:val="hybridMultilevel"/>
    <w:tmpl w:val="72B28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8116D4A"/>
    <w:multiLevelType w:val="hybridMultilevel"/>
    <w:tmpl w:val="2AA0A1C6"/>
    <w:lvl w:ilvl="0" w:tplc="04090001">
      <w:start w:val="1"/>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
    <w:nsid w:val="186760CB"/>
    <w:multiLevelType w:val="hybridMultilevel"/>
    <w:tmpl w:val="352AF2C8"/>
    <w:lvl w:ilvl="0" w:tplc="9746DEBE">
      <w:start w:val="2"/>
      <w:numFmt w:val="lowerRoman"/>
      <w:lvlText w:val="(%1)"/>
      <w:lvlJc w:val="left"/>
      <w:pPr>
        <w:ind w:left="720" w:hanging="360"/>
      </w:pPr>
      <w:rPr>
        <w:rFonts w:ascii="Calibri" w:hAnsi="Calibri" w:cs="Times New Roman" w:hint="default"/>
        <w:sz w:val="24"/>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188556FF"/>
    <w:multiLevelType w:val="hybridMultilevel"/>
    <w:tmpl w:val="088AFE2A"/>
    <w:lvl w:ilvl="0" w:tplc="A2D8B116">
      <w:start w:val="1"/>
      <w:numFmt w:val="upperLetter"/>
      <w:lvlText w:val="%1."/>
      <w:lvlJc w:val="left"/>
      <w:pPr>
        <w:ind w:left="810" w:hanging="360"/>
      </w:pPr>
      <w:rPr>
        <w:rFonts w:cs="Times New Roman" w:hint="default"/>
        <w:b/>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3">
    <w:nsid w:val="1A4167CC"/>
    <w:multiLevelType w:val="hybridMultilevel"/>
    <w:tmpl w:val="BBB0C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AE86A37"/>
    <w:multiLevelType w:val="hybridMultilevel"/>
    <w:tmpl w:val="08422FD4"/>
    <w:lvl w:ilvl="0" w:tplc="FAE61650">
      <w:start w:val="1"/>
      <w:numFmt w:val="bullet"/>
      <w:lvlText w:val=""/>
      <w:lvlJc w:val="left"/>
      <w:pPr>
        <w:ind w:left="720" w:hanging="360"/>
      </w:pPr>
      <w:rPr>
        <w:rFonts w:ascii="Symbol" w:hAnsi="Symbol" w:hint="default"/>
        <w:color w:val="1F497D"/>
        <w:sz w:val="22"/>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1B6B105E"/>
    <w:multiLevelType w:val="hybridMultilevel"/>
    <w:tmpl w:val="0D84E204"/>
    <w:lvl w:ilvl="0" w:tplc="5F5E1BBA">
      <w:start w:val="1"/>
      <w:numFmt w:val="bullet"/>
      <w:lvlText w:val=""/>
      <w:lvlJc w:val="left"/>
      <w:pPr>
        <w:ind w:left="720" w:hanging="360"/>
      </w:pPr>
      <w:rPr>
        <w:rFonts w:ascii="Symbol" w:hAnsi="Symbol" w:hint="default"/>
        <w:spacing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CBA3A6A"/>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27">
    <w:nsid w:val="1D32382F"/>
    <w:multiLevelType w:val="hybridMultilevel"/>
    <w:tmpl w:val="4C6C4BBC"/>
    <w:lvl w:ilvl="0" w:tplc="A23C766A">
      <w:start w:val="1"/>
      <w:numFmt w:val="upp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nsid w:val="1DFA2981"/>
    <w:multiLevelType w:val="hybridMultilevel"/>
    <w:tmpl w:val="E46E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E1F4EC1"/>
    <w:multiLevelType w:val="hybridMultilevel"/>
    <w:tmpl w:val="362EE6A0"/>
    <w:lvl w:ilvl="0" w:tplc="FE7A21CC">
      <w:start w:val="1"/>
      <w:numFmt w:val="decimal"/>
      <w:lvlText w:val="%1."/>
      <w:lvlJc w:val="left"/>
      <w:pPr>
        <w:ind w:left="720" w:hanging="360"/>
      </w:pPr>
      <w:rPr>
        <w:rFonts w:cs="Times New Roman"/>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30">
    <w:nsid w:val="1EBA6DCD"/>
    <w:multiLevelType w:val="hybridMultilevel"/>
    <w:tmpl w:val="502E4B6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1">
    <w:nsid w:val="21E92D3D"/>
    <w:multiLevelType w:val="hybridMultilevel"/>
    <w:tmpl w:val="7C36B726"/>
    <w:lvl w:ilvl="0" w:tplc="0D76E0DE">
      <w:start w:val="1"/>
      <w:numFmt w:val="bullet"/>
      <w:lvlText w:val=""/>
      <w:lvlJc w:val="left"/>
      <w:pPr>
        <w:ind w:left="720" w:hanging="360"/>
      </w:pPr>
      <w:rPr>
        <w:rFonts w:ascii="Symbol" w:hAnsi="Symbol" w:hint="default"/>
        <w:spacing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31C1A03"/>
    <w:multiLevelType w:val="hybridMultilevel"/>
    <w:tmpl w:val="BF06E214"/>
    <w:lvl w:ilvl="0" w:tplc="04090015">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
    <w:nsid w:val="23A6560B"/>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34">
    <w:nsid w:val="23CD1B2A"/>
    <w:multiLevelType w:val="hybridMultilevel"/>
    <w:tmpl w:val="9BD024F8"/>
    <w:lvl w:ilvl="0" w:tplc="0C090001">
      <w:start w:val="1"/>
      <w:numFmt w:val="bullet"/>
      <w:pStyle w:val="Heading5"/>
      <w:lvlText w:val=""/>
      <w:lvlJc w:val="left"/>
      <w:pPr>
        <w:ind w:left="720" w:hanging="360"/>
      </w:pPr>
      <w:rPr>
        <w:rFonts w:ascii="Symbol" w:hAnsi="Symbol" w:hint="default"/>
        <w:color w:val="1F497D"/>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4C606A2"/>
    <w:multiLevelType w:val="hybridMultilevel"/>
    <w:tmpl w:val="3602334A"/>
    <w:lvl w:ilvl="0" w:tplc="5B08AE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251D04BD"/>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37">
    <w:nsid w:val="26490850"/>
    <w:multiLevelType w:val="hybridMultilevel"/>
    <w:tmpl w:val="2ECC9F36"/>
    <w:lvl w:ilvl="0" w:tplc="FF589E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267C14E6"/>
    <w:multiLevelType w:val="hybridMultilevel"/>
    <w:tmpl w:val="BD8EA84A"/>
    <w:lvl w:ilvl="0" w:tplc="341441A6">
      <w:start w:val="1"/>
      <w:numFmt w:val="bullet"/>
      <w:lvlText w:val=""/>
      <w:lvlJc w:val="left"/>
      <w:pPr>
        <w:ind w:left="760" w:hanging="360"/>
      </w:pPr>
      <w:rPr>
        <w:rFonts w:ascii="Symbol" w:hAnsi="Symbol" w:hint="default"/>
        <w:sz w:val="16"/>
      </w:rPr>
    </w:lvl>
    <w:lvl w:ilvl="1" w:tplc="04090019">
      <w:start w:val="1"/>
      <w:numFmt w:val="bullet"/>
      <w:lvlText w:val="o"/>
      <w:lvlJc w:val="left"/>
      <w:pPr>
        <w:ind w:left="1480" w:hanging="360"/>
      </w:pPr>
      <w:rPr>
        <w:rFonts w:ascii="Courier New" w:hAnsi="Courier New" w:hint="default"/>
      </w:rPr>
    </w:lvl>
    <w:lvl w:ilvl="2" w:tplc="0409001B">
      <w:start w:val="1"/>
      <w:numFmt w:val="bullet"/>
      <w:lvlText w:val=""/>
      <w:lvlJc w:val="left"/>
      <w:pPr>
        <w:ind w:left="2200" w:hanging="360"/>
      </w:pPr>
      <w:rPr>
        <w:rFonts w:ascii="Wingdings" w:hAnsi="Wingdings" w:hint="default"/>
      </w:rPr>
    </w:lvl>
    <w:lvl w:ilvl="3" w:tplc="0409000F">
      <w:start w:val="1"/>
      <w:numFmt w:val="bullet"/>
      <w:lvlText w:val=""/>
      <w:lvlJc w:val="left"/>
      <w:pPr>
        <w:ind w:left="2920" w:hanging="360"/>
      </w:pPr>
      <w:rPr>
        <w:rFonts w:ascii="Symbol" w:hAnsi="Symbol" w:hint="default"/>
      </w:rPr>
    </w:lvl>
    <w:lvl w:ilvl="4" w:tplc="04090019">
      <w:start w:val="1"/>
      <w:numFmt w:val="bullet"/>
      <w:lvlText w:val="o"/>
      <w:lvlJc w:val="left"/>
      <w:pPr>
        <w:ind w:left="3640" w:hanging="360"/>
      </w:pPr>
      <w:rPr>
        <w:rFonts w:ascii="Courier New" w:hAnsi="Courier New" w:hint="default"/>
      </w:rPr>
    </w:lvl>
    <w:lvl w:ilvl="5" w:tplc="0409001B">
      <w:start w:val="1"/>
      <w:numFmt w:val="bullet"/>
      <w:lvlText w:val=""/>
      <w:lvlJc w:val="left"/>
      <w:pPr>
        <w:ind w:left="4360" w:hanging="360"/>
      </w:pPr>
      <w:rPr>
        <w:rFonts w:ascii="Wingdings" w:hAnsi="Wingdings" w:hint="default"/>
      </w:rPr>
    </w:lvl>
    <w:lvl w:ilvl="6" w:tplc="0409000F">
      <w:start w:val="1"/>
      <w:numFmt w:val="bullet"/>
      <w:lvlText w:val=""/>
      <w:lvlJc w:val="left"/>
      <w:pPr>
        <w:ind w:left="5080" w:hanging="360"/>
      </w:pPr>
      <w:rPr>
        <w:rFonts w:ascii="Symbol" w:hAnsi="Symbol" w:hint="default"/>
      </w:rPr>
    </w:lvl>
    <w:lvl w:ilvl="7" w:tplc="04090019">
      <w:start w:val="1"/>
      <w:numFmt w:val="bullet"/>
      <w:lvlText w:val="o"/>
      <w:lvlJc w:val="left"/>
      <w:pPr>
        <w:ind w:left="5800" w:hanging="360"/>
      </w:pPr>
      <w:rPr>
        <w:rFonts w:ascii="Courier New" w:hAnsi="Courier New" w:hint="default"/>
      </w:rPr>
    </w:lvl>
    <w:lvl w:ilvl="8" w:tplc="0409001B">
      <w:start w:val="1"/>
      <w:numFmt w:val="bullet"/>
      <w:lvlText w:val=""/>
      <w:lvlJc w:val="left"/>
      <w:pPr>
        <w:ind w:left="6520" w:hanging="360"/>
      </w:pPr>
      <w:rPr>
        <w:rFonts w:ascii="Wingdings" w:hAnsi="Wingdings" w:hint="default"/>
      </w:rPr>
    </w:lvl>
  </w:abstractNum>
  <w:abstractNum w:abstractNumId="39">
    <w:nsid w:val="271E6F0C"/>
    <w:multiLevelType w:val="hybridMultilevel"/>
    <w:tmpl w:val="F77AC908"/>
    <w:lvl w:ilvl="0" w:tplc="DF4601C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0">
    <w:nsid w:val="293A585D"/>
    <w:multiLevelType w:val="hybridMultilevel"/>
    <w:tmpl w:val="52B8C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299036D2"/>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42">
    <w:nsid w:val="2AF07139"/>
    <w:multiLevelType w:val="hybridMultilevel"/>
    <w:tmpl w:val="BD6669D8"/>
    <w:lvl w:ilvl="0" w:tplc="FE7A21C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C14483B"/>
    <w:multiLevelType w:val="hybridMultilevel"/>
    <w:tmpl w:val="725C971A"/>
    <w:lvl w:ilvl="0" w:tplc="6612490A">
      <w:start w:val="1"/>
      <w:numFmt w:val="lowerRoman"/>
      <w:lvlText w:val="%1)"/>
      <w:lvlJc w:val="left"/>
      <w:pPr>
        <w:ind w:left="720" w:hanging="720"/>
      </w:pPr>
      <w:rPr>
        <w:rFonts w:cs="Times New Roman" w:hint="default"/>
      </w:rPr>
    </w:lvl>
    <w:lvl w:ilvl="1" w:tplc="76E24D46" w:tentative="1">
      <w:start w:val="1"/>
      <w:numFmt w:val="lowerLetter"/>
      <w:lvlText w:val="%2."/>
      <w:lvlJc w:val="left"/>
      <w:pPr>
        <w:ind w:left="1080" w:hanging="360"/>
      </w:pPr>
      <w:rPr>
        <w:rFonts w:cs="Times New Roman"/>
      </w:rPr>
    </w:lvl>
    <w:lvl w:ilvl="2" w:tplc="E6281A04" w:tentative="1">
      <w:start w:val="1"/>
      <w:numFmt w:val="lowerRoman"/>
      <w:lvlText w:val="%3."/>
      <w:lvlJc w:val="right"/>
      <w:pPr>
        <w:ind w:left="1800" w:hanging="180"/>
      </w:pPr>
      <w:rPr>
        <w:rFonts w:cs="Times New Roman"/>
      </w:rPr>
    </w:lvl>
    <w:lvl w:ilvl="3" w:tplc="9474A83C" w:tentative="1">
      <w:start w:val="1"/>
      <w:numFmt w:val="decimal"/>
      <w:lvlText w:val="%4."/>
      <w:lvlJc w:val="left"/>
      <w:pPr>
        <w:ind w:left="2520" w:hanging="360"/>
      </w:pPr>
      <w:rPr>
        <w:rFonts w:cs="Times New Roman"/>
      </w:rPr>
    </w:lvl>
    <w:lvl w:ilvl="4" w:tplc="A4C47F66" w:tentative="1">
      <w:start w:val="1"/>
      <w:numFmt w:val="lowerLetter"/>
      <w:lvlText w:val="%5."/>
      <w:lvlJc w:val="left"/>
      <w:pPr>
        <w:ind w:left="3240" w:hanging="360"/>
      </w:pPr>
      <w:rPr>
        <w:rFonts w:cs="Times New Roman"/>
      </w:rPr>
    </w:lvl>
    <w:lvl w:ilvl="5" w:tplc="0CDEDFDE" w:tentative="1">
      <w:start w:val="1"/>
      <w:numFmt w:val="lowerRoman"/>
      <w:lvlText w:val="%6."/>
      <w:lvlJc w:val="right"/>
      <w:pPr>
        <w:ind w:left="3960" w:hanging="180"/>
      </w:pPr>
      <w:rPr>
        <w:rFonts w:cs="Times New Roman"/>
      </w:rPr>
    </w:lvl>
    <w:lvl w:ilvl="6" w:tplc="F3B40440" w:tentative="1">
      <w:start w:val="1"/>
      <w:numFmt w:val="decimal"/>
      <w:lvlText w:val="%7."/>
      <w:lvlJc w:val="left"/>
      <w:pPr>
        <w:ind w:left="4680" w:hanging="360"/>
      </w:pPr>
      <w:rPr>
        <w:rFonts w:cs="Times New Roman"/>
      </w:rPr>
    </w:lvl>
    <w:lvl w:ilvl="7" w:tplc="6F244640" w:tentative="1">
      <w:start w:val="1"/>
      <w:numFmt w:val="lowerLetter"/>
      <w:lvlText w:val="%8."/>
      <w:lvlJc w:val="left"/>
      <w:pPr>
        <w:ind w:left="5400" w:hanging="360"/>
      </w:pPr>
      <w:rPr>
        <w:rFonts w:cs="Times New Roman"/>
      </w:rPr>
    </w:lvl>
    <w:lvl w:ilvl="8" w:tplc="7A7EB784" w:tentative="1">
      <w:start w:val="1"/>
      <w:numFmt w:val="lowerRoman"/>
      <w:lvlText w:val="%9."/>
      <w:lvlJc w:val="right"/>
      <w:pPr>
        <w:ind w:left="6120" w:hanging="180"/>
      </w:pPr>
      <w:rPr>
        <w:rFonts w:cs="Times New Roman"/>
      </w:rPr>
    </w:lvl>
  </w:abstractNum>
  <w:abstractNum w:abstractNumId="44">
    <w:nsid w:val="2CD1778C"/>
    <w:multiLevelType w:val="hybridMultilevel"/>
    <w:tmpl w:val="329AB894"/>
    <w:lvl w:ilvl="0" w:tplc="9EEC45BA">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A927E8"/>
    <w:multiLevelType w:val="hybridMultilevel"/>
    <w:tmpl w:val="327E9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057887"/>
    <w:multiLevelType w:val="hybridMultilevel"/>
    <w:tmpl w:val="B23889F6"/>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04D339A"/>
    <w:multiLevelType w:val="hybridMultilevel"/>
    <w:tmpl w:val="96523CBE"/>
    <w:lvl w:ilvl="0" w:tplc="0C090001">
      <w:start w:val="1"/>
      <w:numFmt w:val="decimal"/>
      <w:lvlText w:val="%1."/>
      <w:lvlJc w:val="left"/>
      <w:pPr>
        <w:ind w:left="360" w:hanging="360"/>
      </w:pPr>
      <w:rPr>
        <w:rFonts w:cs="Times New Roman" w:hint="default"/>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48">
    <w:nsid w:val="305723C4"/>
    <w:multiLevelType w:val="hybridMultilevel"/>
    <w:tmpl w:val="8B408972"/>
    <w:lvl w:ilvl="0" w:tplc="24B4631C">
      <w:start w:val="1"/>
      <w:numFmt w:val="bullet"/>
      <w:lvlText w:val=""/>
      <w:lvlJc w:val="left"/>
      <w:pPr>
        <w:ind w:left="360" w:hanging="360"/>
      </w:pPr>
      <w:rPr>
        <w:rFonts w:ascii="Symbol" w:hAnsi="Symbol" w:hint="default"/>
      </w:rPr>
    </w:lvl>
    <w:lvl w:ilvl="1" w:tplc="BBB0CBD8"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0BD0C50"/>
    <w:multiLevelType w:val="hybridMultilevel"/>
    <w:tmpl w:val="679AF4A4"/>
    <w:lvl w:ilvl="0" w:tplc="C16E39B0">
      <w:start w:val="1"/>
      <w:numFmt w:val="decimal"/>
      <w:lvlText w:val="%1."/>
      <w:lvlJc w:val="left"/>
      <w:pPr>
        <w:ind w:left="360" w:hanging="360"/>
      </w:pPr>
      <w:rPr>
        <w:rFonts w:cs="Times New Roman"/>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0">
    <w:nsid w:val="30D17DDA"/>
    <w:multiLevelType w:val="hybridMultilevel"/>
    <w:tmpl w:val="E174C3B8"/>
    <w:lvl w:ilvl="0" w:tplc="104A6D9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31001872"/>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52">
    <w:nsid w:val="32995AD0"/>
    <w:multiLevelType w:val="hybridMultilevel"/>
    <w:tmpl w:val="E3140938"/>
    <w:lvl w:ilvl="0" w:tplc="341441A6">
      <w:start w:val="1"/>
      <w:numFmt w:val="decimal"/>
      <w:lvlText w:val="%1."/>
      <w:lvlJc w:val="left"/>
      <w:pPr>
        <w:ind w:left="360" w:hanging="360"/>
      </w:pPr>
      <w:rPr>
        <w:rFonts w:ascii="Calibri" w:hAnsi="Calibri" w:cs="Calibri" w:hint="default"/>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53">
    <w:nsid w:val="33116210"/>
    <w:multiLevelType w:val="hybridMultilevel"/>
    <w:tmpl w:val="D91A377E"/>
    <w:lvl w:ilvl="0" w:tplc="0C090019">
      <w:start w:val="1"/>
      <w:numFmt w:val="decimal"/>
      <w:lvlText w:val="%1."/>
      <w:lvlJc w:val="left"/>
      <w:pPr>
        <w:ind w:left="450" w:hanging="360"/>
      </w:pPr>
      <w:rPr>
        <w:rFonts w:cs="Times New Roman" w:hint="default"/>
      </w:rPr>
    </w:lvl>
    <w:lvl w:ilvl="1" w:tplc="0C090019" w:tentative="1">
      <w:start w:val="1"/>
      <w:numFmt w:val="lowerLetter"/>
      <w:lvlText w:val="%2."/>
      <w:lvlJc w:val="left"/>
      <w:pPr>
        <w:ind w:left="1170" w:hanging="360"/>
      </w:pPr>
      <w:rPr>
        <w:rFonts w:cs="Times New Roman"/>
      </w:rPr>
    </w:lvl>
    <w:lvl w:ilvl="2" w:tplc="0C09001B" w:tentative="1">
      <w:start w:val="1"/>
      <w:numFmt w:val="lowerRoman"/>
      <w:lvlText w:val="%3."/>
      <w:lvlJc w:val="right"/>
      <w:pPr>
        <w:ind w:left="1890" w:hanging="180"/>
      </w:pPr>
      <w:rPr>
        <w:rFonts w:cs="Times New Roman"/>
      </w:rPr>
    </w:lvl>
    <w:lvl w:ilvl="3" w:tplc="0C09000F" w:tentative="1">
      <w:start w:val="1"/>
      <w:numFmt w:val="decimal"/>
      <w:lvlText w:val="%4."/>
      <w:lvlJc w:val="left"/>
      <w:pPr>
        <w:ind w:left="2610" w:hanging="360"/>
      </w:pPr>
      <w:rPr>
        <w:rFonts w:cs="Times New Roman"/>
      </w:rPr>
    </w:lvl>
    <w:lvl w:ilvl="4" w:tplc="0C090019" w:tentative="1">
      <w:start w:val="1"/>
      <w:numFmt w:val="lowerLetter"/>
      <w:lvlText w:val="%5."/>
      <w:lvlJc w:val="left"/>
      <w:pPr>
        <w:ind w:left="3330" w:hanging="360"/>
      </w:pPr>
      <w:rPr>
        <w:rFonts w:cs="Times New Roman"/>
      </w:rPr>
    </w:lvl>
    <w:lvl w:ilvl="5" w:tplc="0C09001B" w:tentative="1">
      <w:start w:val="1"/>
      <w:numFmt w:val="lowerRoman"/>
      <w:lvlText w:val="%6."/>
      <w:lvlJc w:val="right"/>
      <w:pPr>
        <w:ind w:left="4050" w:hanging="180"/>
      </w:pPr>
      <w:rPr>
        <w:rFonts w:cs="Times New Roman"/>
      </w:rPr>
    </w:lvl>
    <w:lvl w:ilvl="6" w:tplc="0C09000F" w:tentative="1">
      <w:start w:val="1"/>
      <w:numFmt w:val="decimal"/>
      <w:lvlText w:val="%7."/>
      <w:lvlJc w:val="left"/>
      <w:pPr>
        <w:ind w:left="4770" w:hanging="360"/>
      </w:pPr>
      <w:rPr>
        <w:rFonts w:cs="Times New Roman"/>
      </w:rPr>
    </w:lvl>
    <w:lvl w:ilvl="7" w:tplc="0C090019" w:tentative="1">
      <w:start w:val="1"/>
      <w:numFmt w:val="lowerLetter"/>
      <w:lvlText w:val="%8."/>
      <w:lvlJc w:val="left"/>
      <w:pPr>
        <w:ind w:left="5490" w:hanging="360"/>
      </w:pPr>
      <w:rPr>
        <w:rFonts w:cs="Times New Roman"/>
      </w:rPr>
    </w:lvl>
    <w:lvl w:ilvl="8" w:tplc="0C09001B" w:tentative="1">
      <w:start w:val="1"/>
      <w:numFmt w:val="lowerRoman"/>
      <w:lvlText w:val="%9."/>
      <w:lvlJc w:val="right"/>
      <w:pPr>
        <w:ind w:left="6210" w:hanging="180"/>
      </w:pPr>
      <w:rPr>
        <w:rFonts w:cs="Times New Roman"/>
      </w:rPr>
    </w:lvl>
  </w:abstractNum>
  <w:abstractNum w:abstractNumId="54">
    <w:nsid w:val="34362DAB"/>
    <w:multiLevelType w:val="hybridMultilevel"/>
    <w:tmpl w:val="89D68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4A723E7"/>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56">
    <w:nsid w:val="35C32B10"/>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57">
    <w:nsid w:val="361C191A"/>
    <w:multiLevelType w:val="hybridMultilevel"/>
    <w:tmpl w:val="6D501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6522104"/>
    <w:multiLevelType w:val="hybridMultilevel"/>
    <w:tmpl w:val="A3A0B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6BF0123"/>
    <w:multiLevelType w:val="hybridMultilevel"/>
    <w:tmpl w:val="89006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7DC21BF"/>
    <w:multiLevelType w:val="hybridMultilevel"/>
    <w:tmpl w:val="95E4CE66"/>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51824F50"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1">
    <w:nsid w:val="3A9E70C1"/>
    <w:multiLevelType w:val="hybridMultilevel"/>
    <w:tmpl w:val="CD0E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572E27"/>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63">
    <w:nsid w:val="3C024B55"/>
    <w:multiLevelType w:val="hybridMultilevel"/>
    <w:tmpl w:val="12780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3C110A49"/>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65">
    <w:nsid w:val="3E743880"/>
    <w:multiLevelType w:val="hybridMultilevel"/>
    <w:tmpl w:val="F6EE8A3A"/>
    <w:lvl w:ilvl="0" w:tplc="FAE6165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6">
    <w:nsid w:val="3EBE3160"/>
    <w:multiLevelType w:val="hybridMultilevel"/>
    <w:tmpl w:val="76146D6A"/>
    <w:lvl w:ilvl="0" w:tplc="FE7A21CC">
      <w:start w:val="1"/>
      <w:numFmt w:val="lowerRoman"/>
      <w:lvlText w:val="(%1)"/>
      <w:lvlJc w:val="left"/>
      <w:pPr>
        <w:ind w:left="720" w:hanging="360"/>
      </w:pPr>
      <w:rPr>
        <w:rFonts w:ascii="Calibri" w:hAnsi="Calibri" w:cs="Times New Roman" w:hint="default"/>
        <w:sz w:val="24"/>
      </w:rPr>
    </w:lvl>
    <w:lvl w:ilvl="1" w:tplc="169E12E0">
      <w:start w:val="1"/>
      <w:numFmt w:val="decimal"/>
      <w:lvlText w:val="%2."/>
      <w:lvlJc w:val="left"/>
      <w:pPr>
        <w:ind w:left="644" w:hanging="360"/>
      </w:pPr>
      <w:rPr>
        <w:rFonts w:cs="Times New Roman" w:hint="default"/>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67">
    <w:nsid w:val="3F2A6FDB"/>
    <w:multiLevelType w:val="hybridMultilevel"/>
    <w:tmpl w:val="FEDE3C74"/>
    <w:lvl w:ilvl="0" w:tplc="3D80D0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F5E30F0"/>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69">
    <w:nsid w:val="41AA5212"/>
    <w:multiLevelType w:val="hybridMultilevel"/>
    <w:tmpl w:val="8C10C6C6"/>
    <w:lvl w:ilvl="0" w:tplc="E442480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445E03EB"/>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71">
    <w:nsid w:val="44CC0467"/>
    <w:multiLevelType w:val="hybridMultilevel"/>
    <w:tmpl w:val="4454C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44E83703"/>
    <w:multiLevelType w:val="hybridMultilevel"/>
    <w:tmpl w:val="2E76E310"/>
    <w:lvl w:ilvl="0" w:tplc="0C090001">
      <w:start w:val="1"/>
      <w:numFmt w:val="decimal"/>
      <w:lvlText w:val="Activity2a.%1."/>
      <w:lvlJc w:val="left"/>
      <w:pPr>
        <w:ind w:left="360" w:hanging="360"/>
      </w:pPr>
      <w:rPr>
        <w:rFonts w:cs="Times New Roman" w:hint="default"/>
      </w:rPr>
    </w:lvl>
    <w:lvl w:ilvl="1" w:tplc="0C090003" w:tentative="1">
      <w:start w:val="1"/>
      <w:numFmt w:val="bullet"/>
      <w:lvlText w:val="o"/>
      <w:lvlJc w:val="left"/>
      <w:pPr>
        <w:ind w:left="990" w:hanging="360"/>
      </w:pPr>
      <w:rPr>
        <w:rFonts w:ascii="Courier New" w:hAnsi="Courier New" w:hint="default"/>
      </w:rPr>
    </w:lvl>
    <w:lvl w:ilvl="2" w:tplc="0C090005" w:tentative="1">
      <w:start w:val="1"/>
      <w:numFmt w:val="bullet"/>
      <w:lvlText w:val=""/>
      <w:lvlJc w:val="left"/>
      <w:pPr>
        <w:ind w:left="1710" w:hanging="360"/>
      </w:pPr>
      <w:rPr>
        <w:rFonts w:ascii="Wingdings" w:hAnsi="Wingdings" w:hint="default"/>
      </w:rPr>
    </w:lvl>
    <w:lvl w:ilvl="3" w:tplc="0C090001" w:tentative="1">
      <w:start w:val="1"/>
      <w:numFmt w:val="bullet"/>
      <w:lvlText w:val=""/>
      <w:lvlJc w:val="left"/>
      <w:pPr>
        <w:ind w:left="2430" w:hanging="360"/>
      </w:pPr>
      <w:rPr>
        <w:rFonts w:ascii="Symbol" w:hAnsi="Symbol" w:hint="default"/>
      </w:rPr>
    </w:lvl>
    <w:lvl w:ilvl="4" w:tplc="0C090003" w:tentative="1">
      <w:start w:val="1"/>
      <w:numFmt w:val="bullet"/>
      <w:lvlText w:val="o"/>
      <w:lvlJc w:val="left"/>
      <w:pPr>
        <w:ind w:left="3150" w:hanging="360"/>
      </w:pPr>
      <w:rPr>
        <w:rFonts w:ascii="Courier New" w:hAnsi="Courier New" w:hint="default"/>
      </w:rPr>
    </w:lvl>
    <w:lvl w:ilvl="5" w:tplc="0C090005" w:tentative="1">
      <w:start w:val="1"/>
      <w:numFmt w:val="bullet"/>
      <w:lvlText w:val=""/>
      <w:lvlJc w:val="left"/>
      <w:pPr>
        <w:ind w:left="3870" w:hanging="360"/>
      </w:pPr>
      <w:rPr>
        <w:rFonts w:ascii="Wingdings" w:hAnsi="Wingdings" w:hint="default"/>
      </w:rPr>
    </w:lvl>
    <w:lvl w:ilvl="6" w:tplc="0C090001" w:tentative="1">
      <w:start w:val="1"/>
      <w:numFmt w:val="bullet"/>
      <w:lvlText w:val=""/>
      <w:lvlJc w:val="left"/>
      <w:pPr>
        <w:ind w:left="4590" w:hanging="360"/>
      </w:pPr>
      <w:rPr>
        <w:rFonts w:ascii="Symbol" w:hAnsi="Symbol" w:hint="default"/>
      </w:rPr>
    </w:lvl>
    <w:lvl w:ilvl="7" w:tplc="0C090003" w:tentative="1">
      <w:start w:val="1"/>
      <w:numFmt w:val="bullet"/>
      <w:lvlText w:val="o"/>
      <w:lvlJc w:val="left"/>
      <w:pPr>
        <w:ind w:left="5310" w:hanging="360"/>
      </w:pPr>
      <w:rPr>
        <w:rFonts w:ascii="Courier New" w:hAnsi="Courier New" w:hint="default"/>
      </w:rPr>
    </w:lvl>
    <w:lvl w:ilvl="8" w:tplc="0C090005" w:tentative="1">
      <w:start w:val="1"/>
      <w:numFmt w:val="bullet"/>
      <w:lvlText w:val=""/>
      <w:lvlJc w:val="left"/>
      <w:pPr>
        <w:ind w:left="6030" w:hanging="360"/>
      </w:pPr>
      <w:rPr>
        <w:rFonts w:ascii="Wingdings" w:hAnsi="Wingdings" w:hint="default"/>
      </w:rPr>
    </w:lvl>
  </w:abstractNum>
  <w:abstractNum w:abstractNumId="73">
    <w:nsid w:val="44F53B5A"/>
    <w:multiLevelType w:val="hybridMultilevel"/>
    <w:tmpl w:val="2E76E310"/>
    <w:lvl w:ilvl="0" w:tplc="0C090001">
      <w:start w:val="1"/>
      <w:numFmt w:val="decimal"/>
      <w:lvlText w:val="Activity2a.%1."/>
      <w:lvlJc w:val="left"/>
      <w:pPr>
        <w:ind w:left="360" w:hanging="360"/>
      </w:pPr>
      <w:rPr>
        <w:rFonts w:cs="Times New Roman" w:hint="default"/>
      </w:rPr>
    </w:lvl>
    <w:lvl w:ilvl="1" w:tplc="0C090003" w:tentative="1">
      <w:start w:val="1"/>
      <w:numFmt w:val="bullet"/>
      <w:lvlText w:val="o"/>
      <w:lvlJc w:val="left"/>
      <w:pPr>
        <w:ind w:left="990" w:hanging="360"/>
      </w:pPr>
      <w:rPr>
        <w:rFonts w:ascii="Courier New" w:hAnsi="Courier New" w:hint="default"/>
      </w:rPr>
    </w:lvl>
    <w:lvl w:ilvl="2" w:tplc="0C090005" w:tentative="1">
      <w:start w:val="1"/>
      <w:numFmt w:val="bullet"/>
      <w:lvlText w:val=""/>
      <w:lvlJc w:val="left"/>
      <w:pPr>
        <w:ind w:left="1710" w:hanging="360"/>
      </w:pPr>
      <w:rPr>
        <w:rFonts w:ascii="Wingdings" w:hAnsi="Wingdings" w:hint="default"/>
      </w:rPr>
    </w:lvl>
    <w:lvl w:ilvl="3" w:tplc="0C090001" w:tentative="1">
      <w:start w:val="1"/>
      <w:numFmt w:val="bullet"/>
      <w:lvlText w:val=""/>
      <w:lvlJc w:val="left"/>
      <w:pPr>
        <w:ind w:left="2430" w:hanging="360"/>
      </w:pPr>
      <w:rPr>
        <w:rFonts w:ascii="Symbol" w:hAnsi="Symbol" w:hint="default"/>
      </w:rPr>
    </w:lvl>
    <w:lvl w:ilvl="4" w:tplc="0C090003" w:tentative="1">
      <w:start w:val="1"/>
      <w:numFmt w:val="bullet"/>
      <w:lvlText w:val="o"/>
      <w:lvlJc w:val="left"/>
      <w:pPr>
        <w:ind w:left="3150" w:hanging="360"/>
      </w:pPr>
      <w:rPr>
        <w:rFonts w:ascii="Courier New" w:hAnsi="Courier New" w:hint="default"/>
      </w:rPr>
    </w:lvl>
    <w:lvl w:ilvl="5" w:tplc="0C090005" w:tentative="1">
      <w:start w:val="1"/>
      <w:numFmt w:val="bullet"/>
      <w:lvlText w:val=""/>
      <w:lvlJc w:val="left"/>
      <w:pPr>
        <w:ind w:left="3870" w:hanging="360"/>
      </w:pPr>
      <w:rPr>
        <w:rFonts w:ascii="Wingdings" w:hAnsi="Wingdings" w:hint="default"/>
      </w:rPr>
    </w:lvl>
    <w:lvl w:ilvl="6" w:tplc="0C090001" w:tentative="1">
      <w:start w:val="1"/>
      <w:numFmt w:val="bullet"/>
      <w:lvlText w:val=""/>
      <w:lvlJc w:val="left"/>
      <w:pPr>
        <w:ind w:left="4590" w:hanging="360"/>
      </w:pPr>
      <w:rPr>
        <w:rFonts w:ascii="Symbol" w:hAnsi="Symbol" w:hint="default"/>
      </w:rPr>
    </w:lvl>
    <w:lvl w:ilvl="7" w:tplc="0C090003" w:tentative="1">
      <w:start w:val="1"/>
      <w:numFmt w:val="bullet"/>
      <w:lvlText w:val="o"/>
      <w:lvlJc w:val="left"/>
      <w:pPr>
        <w:ind w:left="5310" w:hanging="360"/>
      </w:pPr>
      <w:rPr>
        <w:rFonts w:ascii="Courier New" w:hAnsi="Courier New" w:hint="default"/>
      </w:rPr>
    </w:lvl>
    <w:lvl w:ilvl="8" w:tplc="0C090005" w:tentative="1">
      <w:start w:val="1"/>
      <w:numFmt w:val="bullet"/>
      <w:lvlText w:val=""/>
      <w:lvlJc w:val="left"/>
      <w:pPr>
        <w:ind w:left="6030" w:hanging="360"/>
      </w:pPr>
      <w:rPr>
        <w:rFonts w:ascii="Wingdings" w:hAnsi="Wingdings" w:hint="default"/>
      </w:rPr>
    </w:lvl>
  </w:abstractNum>
  <w:abstractNum w:abstractNumId="74">
    <w:nsid w:val="45C72F00"/>
    <w:multiLevelType w:val="hybridMultilevel"/>
    <w:tmpl w:val="B7B07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nsid w:val="477233DB"/>
    <w:multiLevelType w:val="hybridMultilevel"/>
    <w:tmpl w:val="2E76E310"/>
    <w:lvl w:ilvl="0" w:tplc="0C090001">
      <w:start w:val="1"/>
      <w:numFmt w:val="decimal"/>
      <w:lvlText w:val="Activity2a.%1."/>
      <w:lvlJc w:val="left"/>
      <w:pPr>
        <w:ind w:left="360" w:hanging="360"/>
      </w:pPr>
      <w:rPr>
        <w:rFonts w:cs="Times New Roman" w:hint="default"/>
      </w:rPr>
    </w:lvl>
    <w:lvl w:ilvl="1" w:tplc="0C090003" w:tentative="1">
      <w:start w:val="1"/>
      <w:numFmt w:val="bullet"/>
      <w:lvlText w:val="o"/>
      <w:lvlJc w:val="left"/>
      <w:pPr>
        <w:ind w:left="990" w:hanging="360"/>
      </w:pPr>
      <w:rPr>
        <w:rFonts w:ascii="Courier New" w:hAnsi="Courier New" w:hint="default"/>
      </w:rPr>
    </w:lvl>
    <w:lvl w:ilvl="2" w:tplc="0C090005" w:tentative="1">
      <w:start w:val="1"/>
      <w:numFmt w:val="bullet"/>
      <w:lvlText w:val=""/>
      <w:lvlJc w:val="left"/>
      <w:pPr>
        <w:ind w:left="1710" w:hanging="360"/>
      </w:pPr>
      <w:rPr>
        <w:rFonts w:ascii="Wingdings" w:hAnsi="Wingdings" w:hint="default"/>
      </w:rPr>
    </w:lvl>
    <w:lvl w:ilvl="3" w:tplc="0C090001" w:tentative="1">
      <w:start w:val="1"/>
      <w:numFmt w:val="bullet"/>
      <w:lvlText w:val=""/>
      <w:lvlJc w:val="left"/>
      <w:pPr>
        <w:ind w:left="2430" w:hanging="360"/>
      </w:pPr>
      <w:rPr>
        <w:rFonts w:ascii="Symbol" w:hAnsi="Symbol" w:hint="default"/>
      </w:rPr>
    </w:lvl>
    <w:lvl w:ilvl="4" w:tplc="0C090003" w:tentative="1">
      <w:start w:val="1"/>
      <w:numFmt w:val="bullet"/>
      <w:lvlText w:val="o"/>
      <w:lvlJc w:val="left"/>
      <w:pPr>
        <w:ind w:left="3150" w:hanging="360"/>
      </w:pPr>
      <w:rPr>
        <w:rFonts w:ascii="Courier New" w:hAnsi="Courier New" w:hint="default"/>
      </w:rPr>
    </w:lvl>
    <w:lvl w:ilvl="5" w:tplc="0C090005" w:tentative="1">
      <w:start w:val="1"/>
      <w:numFmt w:val="bullet"/>
      <w:lvlText w:val=""/>
      <w:lvlJc w:val="left"/>
      <w:pPr>
        <w:ind w:left="3870" w:hanging="360"/>
      </w:pPr>
      <w:rPr>
        <w:rFonts w:ascii="Wingdings" w:hAnsi="Wingdings" w:hint="default"/>
      </w:rPr>
    </w:lvl>
    <w:lvl w:ilvl="6" w:tplc="0C090001" w:tentative="1">
      <w:start w:val="1"/>
      <w:numFmt w:val="bullet"/>
      <w:lvlText w:val=""/>
      <w:lvlJc w:val="left"/>
      <w:pPr>
        <w:ind w:left="4590" w:hanging="360"/>
      </w:pPr>
      <w:rPr>
        <w:rFonts w:ascii="Symbol" w:hAnsi="Symbol" w:hint="default"/>
      </w:rPr>
    </w:lvl>
    <w:lvl w:ilvl="7" w:tplc="0C090003" w:tentative="1">
      <w:start w:val="1"/>
      <w:numFmt w:val="bullet"/>
      <w:lvlText w:val="o"/>
      <w:lvlJc w:val="left"/>
      <w:pPr>
        <w:ind w:left="5310" w:hanging="360"/>
      </w:pPr>
      <w:rPr>
        <w:rFonts w:ascii="Courier New" w:hAnsi="Courier New" w:hint="default"/>
      </w:rPr>
    </w:lvl>
    <w:lvl w:ilvl="8" w:tplc="0C090005" w:tentative="1">
      <w:start w:val="1"/>
      <w:numFmt w:val="bullet"/>
      <w:lvlText w:val=""/>
      <w:lvlJc w:val="left"/>
      <w:pPr>
        <w:ind w:left="6030" w:hanging="360"/>
      </w:pPr>
      <w:rPr>
        <w:rFonts w:ascii="Wingdings" w:hAnsi="Wingdings" w:hint="default"/>
      </w:rPr>
    </w:lvl>
  </w:abstractNum>
  <w:abstractNum w:abstractNumId="76">
    <w:nsid w:val="48BB7B37"/>
    <w:multiLevelType w:val="hybridMultilevel"/>
    <w:tmpl w:val="7D640170"/>
    <w:lvl w:ilvl="0" w:tplc="0C090019">
      <w:start w:val="1"/>
      <w:numFmt w:val="bullet"/>
      <w:lvlText w:val=""/>
      <w:lvlJc w:val="left"/>
      <w:pPr>
        <w:ind w:left="360" w:hanging="360"/>
      </w:pPr>
      <w:rPr>
        <w:rFonts w:ascii="Symbol" w:hAnsi="Symbol" w:hint="default"/>
      </w:rPr>
    </w:lvl>
    <w:lvl w:ilvl="1" w:tplc="0C09001B" w:tentative="1">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77">
    <w:nsid w:val="49B03108"/>
    <w:multiLevelType w:val="hybridMultilevel"/>
    <w:tmpl w:val="8BB8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A817672"/>
    <w:multiLevelType w:val="hybridMultilevel"/>
    <w:tmpl w:val="A9C0D8A8"/>
    <w:lvl w:ilvl="0" w:tplc="04090001">
      <w:start w:val="1"/>
      <w:numFmt w:val="decimal"/>
      <w:lvlText w:val="Activity1c.2.%1."/>
      <w:lvlJc w:val="left"/>
      <w:pPr>
        <w:ind w:left="1440" w:hanging="144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9">
    <w:nsid w:val="4AF428EC"/>
    <w:multiLevelType w:val="hybridMultilevel"/>
    <w:tmpl w:val="663A59AE"/>
    <w:lvl w:ilvl="0" w:tplc="FF589E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4C1578B5"/>
    <w:multiLevelType w:val="hybridMultilevel"/>
    <w:tmpl w:val="FD3A5674"/>
    <w:lvl w:ilvl="0" w:tplc="A366032A">
      <w:start w:val="1"/>
      <w:numFmt w:val="bullet"/>
      <w:lvlText w:val=""/>
      <w:lvlJc w:val="left"/>
      <w:pPr>
        <w:ind w:left="720" w:hanging="360"/>
      </w:pPr>
      <w:rPr>
        <w:rFonts w:ascii="Symbol" w:hAnsi="Symbol" w:hint="default"/>
        <w:spacing w:val="-20"/>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1">
    <w:nsid w:val="4C2852FC"/>
    <w:multiLevelType w:val="hybridMultilevel"/>
    <w:tmpl w:val="302EAA92"/>
    <w:lvl w:ilvl="0" w:tplc="0C090001">
      <w:start w:val="1"/>
      <w:numFmt w:val="decimal"/>
      <w:lvlText w:val="Activity1a.2.%1."/>
      <w:lvlJc w:val="left"/>
      <w:pPr>
        <w:ind w:left="360" w:hanging="360"/>
      </w:pPr>
      <w:rPr>
        <w:rFonts w:cs="Times New Roman" w:hint="default"/>
      </w:rPr>
    </w:lvl>
    <w:lvl w:ilvl="1" w:tplc="0C090003">
      <w:start w:val="1"/>
      <w:numFmt w:val="bullet"/>
      <w:lvlText w:val="o"/>
      <w:lvlJc w:val="left"/>
      <w:pPr>
        <w:ind w:left="990" w:hanging="360"/>
      </w:pPr>
      <w:rPr>
        <w:rFonts w:ascii="Courier New" w:hAnsi="Courier New" w:hint="default"/>
      </w:rPr>
    </w:lvl>
    <w:lvl w:ilvl="2" w:tplc="0C090005" w:tentative="1">
      <w:start w:val="1"/>
      <w:numFmt w:val="bullet"/>
      <w:lvlText w:val=""/>
      <w:lvlJc w:val="left"/>
      <w:pPr>
        <w:ind w:left="1710" w:hanging="360"/>
      </w:pPr>
      <w:rPr>
        <w:rFonts w:ascii="Wingdings" w:hAnsi="Wingdings" w:hint="default"/>
      </w:rPr>
    </w:lvl>
    <w:lvl w:ilvl="3" w:tplc="0C090001" w:tentative="1">
      <w:start w:val="1"/>
      <w:numFmt w:val="bullet"/>
      <w:lvlText w:val=""/>
      <w:lvlJc w:val="left"/>
      <w:pPr>
        <w:ind w:left="2430" w:hanging="360"/>
      </w:pPr>
      <w:rPr>
        <w:rFonts w:ascii="Symbol" w:hAnsi="Symbol" w:hint="default"/>
      </w:rPr>
    </w:lvl>
    <w:lvl w:ilvl="4" w:tplc="0C090003" w:tentative="1">
      <w:start w:val="1"/>
      <w:numFmt w:val="bullet"/>
      <w:lvlText w:val="o"/>
      <w:lvlJc w:val="left"/>
      <w:pPr>
        <w:ind w:left="3150" w:hanging="360"/>
      </w:pPr>
      <w:rPr>
        <w:rFonts w:ascii="Courier New" w:hAnsi="Courier New" w:hint="default"/>
      </w:rPr>
    </w:lvl>
    <w:lvl w:ilvl="5" w:tplc="0C090005" w:tentative="1">
      <w:start w:val="1"/>
      <w:numFmt w:val="bullet"/>
      <w:lvlText w:val=""/>
      <w:lvlJc w:val="left"/>
      <w:pPr>
        <w:ind w:left="3870" w:hanging="360"/>
      </w:pPr>
      <w:rPr>
        <w:rFonts w:ascii="Wingdings" w:hAnsi="Wingdings" w:hint="default"/>
      </w:rPr>
    </w:lvl>
    <w:lvl w:ilvl="6" w:tplc="0C090001" w:tentative="1">
      <w:start w:val="1"/>
      <w:numFmt w:val="bullet"/>
      <w:lvlText w:val=""/>
      <w:lvlJc w:val="left"/>
      <w:pPr>
        <w:ind w:left="4590" w:hanging="360"/>
      </w:pPr>
      <w:rPr>
        <w:rFonts w:ascii="Symbol" w:hAnsi="Symbol" w:hint="default"/>
      </w:rPr>
    </w:lvl>
    <w:lvl w:ilvl="7" w:tplc="0C090003" w:tentative="1">
      <w:start w:val="1"/>
      <w:numFmt w:val="bullet"/>
      <w:lvlText w:val="o"/>
      <w:lvlJc w:val="left"/>
      <w:pPr>
        <w:ind w:left="5310" w:hanging="360"/>
      </w:pPr>
      <w:rPr>
        <w:rFonts w:ascii="Courier New" w:hAnsi="Courier New" w:hint="default"/>
      </w:rPr>
    </w:lvl>
    <w:lvl w:ilvl="8" w:tplc="0C090005" w:tentative="1">
      <w:start w:val="1"/>
      <w:numFmt w:val="bullet"/>
      <w:lvlText w:val=""/>
      <w:lvlJc w:val="left"/>
      <w:pPr>
        <w:ind w:left="6030" w:hanging="360"/>
      </w:pPr>
      <w:rPr>
        <w:rFonts w:ascii="Wingdings" w:hAnsi="Wingdings" w:hint="default"/>
      </w:rPr>
    </w:lvl>
  </w:abstractNum>
  <w:abstractNum w:abstractNumId="82">
    <w:nsid w:val="4C552386"/>
    <w:multiLevelType w:val="hybridMultilevel"/>
    <w:tmpl w:val="DDFA531C"/>
    <w:lvl w:ilvl="0" w:tplc="E250AAEE">
      <w:start w:val="1"/>
      <w:numFmt w:val="decimal"/>
      <w:lvlText w:val="Activity2b.%1."/>
      <w:lvlJc w:val="left"/>
      <w:pPr>
        <w:ind w:left="2520" w:hanging="144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C871809"/>
    <w:multiLevelType w:val="hybridMultilevel"/>
    <w:tmpl w:val="6BD8C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CCD0764"/>
    <w:multiLevelType w:val="hybridMultilevel"/>
    <w:tmpl w:val="82E64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D946D4C"/>
    <w:multiLevelType w:val="hybridMultilevel"/>
    <w:tmpl w:val="62389196"/>
    <w:lvl w:ilvl="0" w:tplc="0C090001">
      <w:numFmt w:val="bullet"/>
      <w:lvlText w:val="•"/>
      <w:lvlJc w:val="left"/>
      <w:pPr>
        <w:ind w:left="1440" w:hanging="720"/>
      </w:pPr>
      <w:rPr>
        <w:rFonts w:ascii="Calibri" w:eastAsia="MS Mincho"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E380CBC"/>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87">
    <w:nsid w:val="4F1F2C68"/>
    <w:multiLevelType w:val="hybridMultilevel"/>
    <w:tmpl w:val="BD2A9A0C"/>
    <w:lvl w:ilvl="0" w:tplc="1B10891C">
      <w:start w:val="1"/>
      <w:numFmt w:val="decimal"/>
      <w:lvlText w:val="Activity1c.4.%1."/>
      <w:lvlJc w:val="left"/>
      <w:pPr>
        <w:ind w:left="1440" w:hanging="1440"/>
      </w:pPr>
      <w:rPr>
        <w:rFonts w:cs="Times New Roman"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8">
    <w:nsid w:val="4F2463DF"/>
    <w:multiLevelType w:val="multilevel"/>
    <w:tmpl w:val="0E760078"/>
    <w:styleLink w:val="Style1"/>
    <w:lvl w:ilvl="0">
      <w:start w:val="1"/>
      <w:numFmt w:val="decimal"/>
      <w:lvlText w:val="%1"/>
      <w:lvlJc w:val="left"/>
      <w:pPr>
        <w:ind w:left="1080" w:hanging="720"/>
      </w:pPr>
      <w:rPr>
        <w:rFonts w:ascii="Calibri" w:hAnsi="Calibri" w:cs="Times New Roman" w:hint="default"/>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9">
    <w:nsid w:val="4F9017BA"/>
    <w:multiLevelType w:val="hybridMultilevel"/>
    <w:tmpl w:val="D39231DE"/>
    <w:lvl w:ilvl="0" w:tplc="7CBCC61A">
      <w:start w:val="1"/>
      <w:numFmt w:val="bullet"/>
      <w:lvlText w:val=""/>
      <w:lvlJc w:val="left"/>
      <w:pPr>
        <w:ind w:left="720" w:hanging="360"/>
      </w:pPr>
      <w:rPr>
        <w:rFonts w:ascii="Symbol" w:hAnsi="Symbol" w:hint="default"/>
      </w:rPr>
    </w:lvl>
    <w:lvl w:ilvl="1" w:tplc="69A40F7E">
      <w:start w:val="1"/>
      <w:numFmt w:val="bullet"/>
      <w:lvlText w:val="o"/>
      <w:lvlJc w:val="left"/>
      <w:pPr>
        <w:ind w:left="1440" w:hanging="360"/>
      </w:pPr>
      <w:rPr>
        <w:rFonts w:ascii="Courier New" w:hAnsi="Courier New" w:hint="default"/>
      </w:rPr>
    </w:lvl>
    <w:lvl w:ilvl="2" w:tplc="C4F8D75E" w:tentative="1">
      <w:start w:val="1"/>
      <w:numFmt w:val="bullet"/>
      <w:lvlText w:val=""/>
      <w:lvlJc w:val="left"/>
      <w:pPr>
        <w:ind w:left="2160" w:hanging="360"/>
      </w:pPr>
      <w:rPr>
        <w:rFonts w:ascii="Wingdings" w:hAnsi="Wingdings" w:hint="default"/>
      </w:rPr>
    </w:lvl>
    <w:lvl w:ilvl="3" w:tplc="B216917A" w:tentative="1">
      <w:start w:val="1"/>
      <w:numFmt w:val="bullet"/>
      <w:lvlText w:val=""/>
      <w:lvlJc w:val="left"/>
      <w:pPr>
        <w:ind w:left="2880" w:hanging="360"/>
      </w:pPr>
      <w:rPr>
        <w:rFonts w:ascii="Symbol" w:hAnsi="Symbol" w:hint="default"/>
      </w:rPr>
    </w:lvl>
    <w:lvl w:ilvl="4" w:tplc="8388991A" w:tentative="1">
      <w:start w:val="1"/>
      <w:numFmt w:val="bullet"/>
      <w:lvlText w:val="o"/>
      <w:lvlJc w:val="left"/>
      <w:pPr>
        <w:ind w:left="3600" w:hanging="360"/>
      </w:pPr>
      <w:rPr>
        <w:rFonts w:ascii="Courier New" w:hAnsi="Courier New" w:hint="default"/>
      </w:rPr>
    </w:lvl>
    <w:lvl w:ilvl="5" w:tplc="023CF15A" w:tentative="1">
      <w:start w:val="1"/>
      <w:numFmt w:val="bullet"/>
      <w:lvlText w:val=""/>
      <w:lvlJc w:val="left"/>
      <w:pPr>
        <w:ind w:left="4320" w:hanging="360"/>
      </w:pPr>
      <w:rPr>
        <w:rFonts w:ascii="Wingdings" w:hAnsi="Wingdings" w:hint="default"/>
      </w:rPr>
    </w:lvl>
    <w:lvl w:ilvl="6" w:tplc="D1CAB07E" w:tentative="1">
      <w:start w:val="1"/>
      <w:numFmt w:val="bullet"/>
      <w:lvlText w:val=""/>
      <w:lvlJc w:val="left"/>
      <w:pPr>
        <w:ind w:left="5040" w:hanging="360"/>
      </w:pPr>
      <w:rPr>
        <w:rFonts w:ascii="Symbol" w:hAnsi="Symbol" w:hint="default"/>
      </w:rPr>
    </w:lvl>
    <w:lvl w:ilvl="7" w:tplc="7A126476" w:tentative="1">
      <w:start w:val="1"/>
      <w:numFmt w:val="bullet"/>
      <w:lvlText w:val="o"/>
      <w:lvlJc w:val="left"/>
      <w:pPr>
        <w:ind w:left="5760" w:hanging="360"/>
      </w:pPr>
      <w:rPr>
        <w:rFonts w:ascii="Courier New" w:hAnsi="Courier New" w:hint="default"/>
      </w:rPr>
    </w:lvl>
    <w:lvl w:ilvl="8" w:tplc="5976570A" w:tentative="1">
      <w:start w:val="1"/>
      <w:numFmt w:val="bullet"/>
      <w:lvlText w:val=""/>
      <w:lvlJc w:val="left"/>
      <w:pPr>
        <w:ind w:left="6480" w:hanging="360"/>
      </w:pPr>
      <w:rPr>
        <w:rFonts w:ascii="Wingdings" w:hAnsi="Wingdings" w:hint="default"/>
      </w:rPr>
    </w:lvl>
  </w:abstractNum>
  <w:abstractNum w:abstractNumId="90">
    <w:nsid w:val="504C4593"/>
    <w:multiLevelType w:val="hybridMultilevel"/>
    <w:tmpl w:val="B688FAE2"/>
    <w:lvl w:ilvl="0" w:tplc="E954D76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1">
    <w:nsid w:val="506C0363"/>
    <w:multiLevelType w:val="hybridMultilevel"/>
    <w:tmpl w:val="94783676"/>
    <w:lvl w:ilvl="0" w:tplc="FE7A21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10B4E52"/>
    <w:multiLevelType w:val="hybridMultilevel"/>
    <w:tmpl w:val="0152EF5E"/>
    <w:lvl w:ilvl="0" w:tplc="E954D76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3">
    <w:nsid w:val="52473348"/>
    <w:multiLevelType w:val="hybridMultilevel"/>
    <w:tmpl w:val="5B8211D2"/>
    <w:lvl w:ilvl="0" w:tplc="70561E18">
      <w:start w:val="1"/>
      <w:numFmt w:val="bullet"/>
      <w:lvlText w:val=""/>
      <w:lvlJc w:val="left"/>
      <w:pPr>
        <w:ind w:left="720" w:hanging="720"/>
      </w:pPr>
      <w:rPr>
        <w:rFonts w:ascii="Symbol" w:hAnsi="Symbol" w:hint="default"/>
        <w:color w:val="auto"/>
      </w:rPr>
    </w:lvl>
    <w:lvl w:ilvl="1" w:tplc="04090003">
      <w:start w:val="1"/>
      <w:numFmt w:val="lowerLetter"/>
      <w:lvlText w:val="%2."/>
      <w:lvlJc w:val="left"/>
      <w:pPr>
        <w:ind w:left="1080" w:hanging="360"/>
      </w:pPr>
      <w:rPr>
        <w:rFonts w:cs="Times New Roman"/>
      </w:rPr>
    </w:lvl>
    <w:lvl w:ilvl="2" w:tplc="04090005">
      <w:start w:val="1"/>
      <w:numFmt w:val="decimal"/>
      <w:lvlText w:val="%3)"/>
      <w:lvlJc w:val="left"/>
      <w:pPr>
        <w:ind w:left="2340" w:hanging="720"/>
      </w:pPr>
      <w:rPr>
        <w:rFonts w:cs="Times New Roman" w:hint="default"/>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94">
    <w:nsid w:val="52CC1269"/>
    <w:multiLevelType w:val="hybridMultilevel"/>
    <w:tmpl w:val="0FBE4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nsid w:val="53176E59"/>
    <w:multiLevelType w:val="hybridMultilevel"/>
    <w:tmpl w:val="210A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38A2232"/>
    <w:multiLevelType w:val="hybridMultilevel"/>
    <w:tmpl w:val="B2AE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42F59BD"/>
    <w:multiLevelType w:val="hybridMultilevel"/>
    <w:tmpl w:val="7B9EE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nsid w:val="57D7252F"/>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99">
    <w:nsid w:val="58E04977"/>
    <w:multiLevelType w:val="hybridMultilevel"/>
    <w:tmpl w:val="3CEA261C"/>
    <w:lvl w:ilvl="0" w:tplc="DF4601CE">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9067609"/>
    <w:multiLevelType w:val="hybridMultilevel"/>
    <w:tmpl w:val="012C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99021C4"/>
    <w:multiLevelType w:val="hybridMultilevel"/>
    <w:tmpl w:val="07EC433A"/>
    <w:lvl w:ilvl="0" w:tplc="F1247D8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2">
    <w:nsid w:val="5B9772F1"/>
    <w:multiLevelType w:val="hybridMultilevel"/>
    <w:tmpl w:val="AB0EAF0E"/>
    <w:lvl w:ilvl="0" w:tplc="FF589E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3">
    <w:nsid w:val="5C364658"/>
    <w:multiLevelType w:val="hybridMultilevel"/>
    <w:tmpl w:val="7AD81D4A"/>
    <w:lvl w:ilvl="0" w:tplc="04090001">
      <w:start w:val="1"/>
      <w:numFmt w:val="decimal"/>
      <w:lvlText w:val="Activity1c.3.%1."/>
      <w:lvlJc w:val="left"/>
      <w:pPr>
        <w:ind w:left="1440" w:hanging="1440"/>
      </w:pPr>
      <w:rPr>
        <w:rFonts w:cs="Times New Roman"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4">
    <w:nsid w:val="5D2102E5"/>
    <w:multiLevelType w:val="hybridMultilevel"/>
    <w:tmpl w:val="3FAAAB46"/>
    <w:lvl w:ilvl="0" w:tplc="0C090001">
      <w:start w:val="1"/>
      <w:numFmt w:val="decimal"/>
      <w:lvlText w:val="Activity2c.%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nsid w:val="5DA00C51"/>
    <w:multiLevelType w:val="hybridMultilevel"/>
    <w:tmpl w:val="DB002EE8"/>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5E582D01"/>
    <w:multiLevelType w:val="hybridMultilevel"/>
    <w:tmpl w:val="D91A377E"/>
    <w:lvl w:ilvl="0" w:tplc="0C090001">
      <w:start w:val="1"/>
      <w:numFmt w:val="decimal"/>
      <w:lvlText w:val="%1."/>
      <w:lvlJc w:val="left"/>
      <w:pPr>
        <w:ind w:left="502" w:hanging="360"/>
      </w:pPr>
      <w:rPr>
        <w:rFonts w:cs="Times New Roman" w:hint="default"/>
      </w:rPr>
    </w:lvl>
    <w:lvl w:ilvl="1" w:tplc="0C090003" w:tentative="1">
      <w:start w:val="1"/>
      <w:numFmt w:val="lowerLetter"/>
      <w:lvlText w:val="%2."/>
      <w:lvlJc w:val="left"/>
      <w:pPr>
        <w:ind w:left="1170" w:hanging="360"/>
      </w:pPr>
      <w:rPr>
        <w:rFonts w:cs="Times New Roman"/>
      </w:rPr>
    </w:lvl>
    <w:lvl w:ilvl="2" w:tplc="0C090005" w:tentative="1">
      <w:start w:val="1"/>
      <w:numFmt w:val="lowerRoman"/>
      <w:lvlText w:val="%3."/>
      <w:lvlJc w:val="right"/>
      <w:pPr>
        <w:ind w:left="1890" w:hanging="180"/>
      </w:pPr>
      <w:rPr>
        <w:rFonts w:cs="Times New Roman"/>
      </w:rPr>
    </w:lvl>
    <w:lvl w:ilvl="3" w:tplc="0C090001" w:tentative="1">
      <w:start w:val="1"/>
      <w:numFmt w:val="decimal"/>
      <w:lvlText w:val="%4."/>
      <w:lvlJc w:val="left"/>
      <w:pPr>
        <w:ind w:left="2610" w:hanging="360"/>
      </w:pPr>
      <w:rPr>
        <w:rFonts w:cs="Times New Roman"/>
      </w:rPr>
    </w:lvl>
    <w:lvl w:ilvl="4" w:tplc="0C090003" w:tentative="1">
      <w:start w:val="1"/>
      <w:numFmt w:val="lowerLetter"/>
      <w:lvlText w:val="%5."/>
      <w:lvlJc w:val="left"/>
      <w:pPr>
        <w:ind w:left="3330" w:hanging="360"/>
      </w:pPr>
      <w:rPr>
        <w:rFonts w:cs="Times New Roman"/>
      </w:rPr>
    </w:lvl>
    <w:lvl w:ilvl="5" w:tplc="0C090005" w:tentative="1">
      <w:start w:val="1"/>
      <w:numFmt w:val="lowerRoman"/>
      <w:lvlText w:val="%6."/>
      <w:lvlJc w:val="right"/>
      <w:pPr>
        <w:ind w:left="4050" w:hanging="180"/>
      </w:pPr>
      <w:rPr>
        <w:rFonts w:cs="Times New Roman"/>
      </w:rPr>
    </w:lvl>
    <w:lvl w:ilvl="6" w:tplc="0C090001" w:tentative="1">
      <w:start w:val="1"/>
      <w:numFmt w:val="decimal"/>
      <w:lvlText w:val="%7."/>
      <w:lvlJc w:val="left"/>
      <w:pPr>
        <w:ind w:left="4770" w:hanging="360"/>
      </w:pPr>
      <w:rPr>
        <w:rFonts w:cs="Times New Roman"/>
      </w:rPr>
    </w:lvl>
    <w:lvl w:ilvl="7" w:tplc="0C090003" w:tentative="1">
      <w:start w:val="1"/>
      <w:numFmt w:val="lowerLetter"/>
      <w:lvlText w:val="%8."/>
      <w:lvlJc w:val="left"/>
      <w:pPr>
        <w:ind w:left="5490" w:hanging="360"/>
      </w:pPr>
      <w:rPr>
        <w:rFonts w:cs="Times New Roman"/>
      </w:rPr>
    </w:lvl>
    <w:lvl w:ilvl="8" w:tplc="0C090005" w:tentative="1">
      <w:start w:val="1"/>
      <w:numFmt w:val="lowerRoman"/>
      <w:lvlText w:val="%9."/>
      <w:lvlJc w:val="right"/>
      <w:pPr>
        <w:ind w:left="6210" w:hanging="180"/>
      </w:pPr>
      <w:rPr>
        <w:rFonts w:cs="Times New Roman"/>
      </w:rPr>
    </w:lvl>
  </w:abstractNum>
  <w:abstractNum w:abstractNumId="107">
    <w:nsid w:val="5F81213E"/>
    <w:multiLevelType w:val="hybridMultilevel"/>
    <w:tmpl w:val="25128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226146E"/>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09">
    <w:nsid w:val="622B6589"/>
    <w:multiLevelType w:val="hybridMultilevel"/>
    <w:tmpl w:val="23B89D04"/>
    <w:lvl w:ilvl="0" w:tplc="FF589E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0">
    <w:nsid w:val="66F21C22"/>
    <w:multiLevelType w:val="hybridMultilevel"/>
    <w:tmpl w:val="102A60D6"/>
    <w:lvl w:ilvl="0" w:tplc="FF589E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1">
    <w:nsid w:val="67FD333C"/>
    <w:multiLevelType w:val="hybridMultilevel"/>
    <w:tmpl w:val="2A92A966"/>
    <w:lvl w:ilvl="0" w:tplc="E954D764">
      <w:start w:val="1"/>
      <w:numFmt w:val="decimal"/>
      <w:lvlText w:val="Activity1a.1.%1."/>
      <w:lvlJc w:val="left"/>
      <w:pPr>
        <w:ind w:left="1440" w:hanging="1080"/>
      </w:pPr>
      <w:rPr>
        <w:rFonts w:cs="Times New Roman"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2">
    <w:nsid w:val="6B113CFB"/>
    <w:multiLevelType w:val="hybridMultilevel"/>
    <w:tmpl w:val="C554C12C"/>
    <w:lvl w:ilvl="0" w:tplc="341441A6">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3">
    <w:nsid w:val="6C971FED"/>
    <w:multiLevelType w:val="hybridMultilevel"/>
    <w:tmpl w:val="2598BA16"/>
    <w:lvl w:ilvl="0" w:tplc="04090001">
      <w:start w:val="1"/>
      <w:numFmt w:val="decimal"/>
      <w:lvlText w:val="Activity4b.%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E0D2D81"/>
    <w:multiLevelType w:val="hybridMultilevel"/>
    <w:tmpl w:val="F6244648"/>
    <w:lvl w:ilvl="0" w:tplc="0C090001">
      <w:start w:val="1"/>
      <w:numFmt w:val="decimal"/>
      <w:lvlText w:val="Activity2d.%1."/>
      <w:lvlJc w:val="left"/>
      <w:pPr>
        <w:ind w:left="360" w:hanging="360"/>
      </w:pPr>
      <w:rPr>
        <w:rFonts w:cs="Times New Roman" w:hint="default"/>
        <w:b w:val="0"/>
      </w:rPr>
    </w:lvl>
    <w:lvl w:ilvl="1" w:tplc="5EF44818"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E9B0EAF"/>
    <w:multiLevelType w:val="hybridMultilevel"/>
    <w:tmpl w:val="22BC0678"/>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16">
    <w:nsid w:val="6F252164"/>
    <w:multiLevelType w:val="hybridMultilevel"/>
    <w:tmpl w:val="66121ECC"/>
    <w:lvl w:ilvl="0" w:tplc="FF589E3C">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17">
    <w:nsid w:val="6F2C46E3"/>
    <w:multiLevelType w:val="hybridMultilevel"/>
    <w:tmpl w:val="724EAD24"/>
    <w:lvl w:ilvl="0" w:tplc="E954D764">
      <w:start w:val="1"/>
      <w:numFmt w:val="bullet"/>
      <w:pStyle w:val="Heading4"/>
      <w:lvlText w:val=""/>
      <w:lvlJc w:val="left"/>
      <w:pPr>
        <w:ind w:left="360" w:hanging="360"/>
      </w:pPr>
      <w:rPr>
        <w:rFonts w:ascii="Wingdings" w:hAnsi="Wingdings" w:hint="default"/>
        <w:b/>
        <w:i w:val="0"/>
        <w:color w:val="4F81BD"/>
        <w:sz w:val="20"/>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8">
    <w:nsid w:val="70F66677"/>
    <w:multiLevelType w:val="hybridMultilevel"/>
    <w:tmpl w:val="7F94C4D6"/>
    <w:lvl w:ilvl="0" w:tplc="40E2AC82">
      <w:start w:val="1"/>
      <w:numFmt w:val="bullet"/>
      <w:lvlText w:val=""/>
      <w:lvlJc w:val="left"/>
      <w:pPr>
        <w:tabs>
          <w:tab w:val="num" w:pos="720"/>
        </w:tabs>
        <w:ind w:left="720" w:hanging="360"/>
      </w:pPr>
      <w:rPr>
        <w:rFonts w:ascii="Symbol" w:hAnsi="Symbol" w:hint="default"/>
        <w:color w:val="auto"/>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9">
    <w:nsid w:val="722B2144"/>
    <w:multiLevelType w:val="hybridMultilevel"/>
    <w:tmpl w:val="2AFA1FDC"/>
    <w:lvl w:ilvl="0" w:tplc="0C090001">
      <w:numFmt w:val="bullet"/>
      <w:lvlText w:val="•"/>
      <w:lvlJc w:val="left"/>
      <w:pPr>
        <w:ind w:left="1440" w:hanging="720"/>
      </w:pPr>
      <w:rPr>
        <w:rFonts w:ascii="Calibri" w:eastAsia="MS Mincho" w:hAnsi="Calibri" w:hint="default"/>
      </w:rPr>
    </w:lvl>
    <w:lvl w:ilvl="1" w:tplc="BD1435FE">
      <w:numFmt w:val="bullet"/>
      <w:lvlText w:val="-"/>
      <w:lvlJc w:val="left"/>
      <w:pPr>
        <w:ind w:left="1640" w:hanging="560"/>
      </w:pPr>
      <w:rPr>
        <w:rFonts w:ascii="Calibri" w:eastAsia="MS Mincho"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73334867"/>
    <w:multiLevelType w:val="hybridMultilevel"/>
    <w:tmpl w:val="CF9C0A60"/>
    <w:lvl w:ilvl="0" w:tplc="1B10891C">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1">
    <w:nsid w:val="739443B9"/>
    <w:multiLevelType w:val="hybridMultilevel"/>
    <w:tmpl w:val="FCAE5146"/>
    <w:lvl w:ilvl="0" w:tplc="04090001">
      <w:start w:val="1"/>
      <w:numFmt w:val="lowerLetter"/>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22">
    <w:nsid w:val="73EC63AE"/>
    <w:multiLevelType w:val="hybridMultilevel"/>
    <w:tmpl w:val="52E69DEC"/>
    <w:lvl w:ilvl="0" w:tplc="8702EE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4775BD4"/>
    <w:multiLevelType w:val="hybridMultilevel"/>
    <w:tmpl w:val="31307AB2"/>
    <w:lvl w:ilvl="0" w:tplc="0C090003">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nsid w:val="754C2431"/>
    <w:multiLevelType w:val="hybridMultilevel"/>
    <w:tmpl w:val="2662E77C"/>
    <w:lvl w:ilvl="0" w:tplc="F2428ADE">
      <w:start w:val="1"/>
      <w:numFmt w:val="bullet"/>
      <w:lvlText w:val=""/>
      <w:lvlJc w:val="left"/>
      <w:pPr>
        <w:ind w:left="720" w:hanging="720"/>
      </w:pPr>
      <w:rPr>
        <w:rFonts w:ascii="Symbol" w:hAnsi="Symbol" w:hint="default"/>
        <w:color w:val="auto"/>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125">
    <w:nsid w:val="757B42D5"/>
    <w:multiLevelType w:val="hybridMultilevel"/>
    <w:tmpl w:val="0E14630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5B02A05"/>
    <w:multiLevelType w:val="hybridMultilevel"/>
    <w:tmpl w:val="637ACF2C"/>
    <w:lvl w:ilvl="0" w:tplc="D4F65C8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nsid w:val="76351494"/>
    <w:multiLevelType w:val="hybridMultilevel"/>
    <w:tmpl w:val="2B9C6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nsid w:val="78262870"/>
    <w:multiLevelType w:val="hybridMultilevel"/>
    <w:tmpl w:val="0150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9017742"/>
    <w:multiLevelType w:val="hybridMultilevel"/>
    <w:tmpl w:val="C81A0C70"/>
    <w:lvl w:ilvl="0" w:tplc="68748D1A">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nsid w:val="7B4673D9"/>
    <w:multiLevelType w:val="hybridMultilevel"/>
    <w:tmpl w:val="F27409CC"/>
    <w:lvl w:ilvl="0" w:tplc="5F5E1BBA">
      <w:start w:val="1"/>
      <w:numFmt w:val="lowerLetter"/>
      <w:lvlText w:val="(%1)"/>
      <w:lvlJc w:val="left"/>
      <w:pPr>
        <w:ind w:left="720" w:hanging="360"/>
      </w:pPr>
      <w:rPr>
        <w:rFonts w:cs="Times New Roman" w:hint="default"/>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131">
    <w:nsid w:val="7BAE285A"/>
    <w:multiLevelType w:val="hybridMultilevel"/>
    <w:tmpl w:val="3602334A"/>
    <w:lvl w:ilvl="0" w:tplc="0C090001">
      <w:start w:val="1"/>
      <w:numFmt w:val="decimal"/>
      <w:lvlText w:val="%1."/>
      <w:lvlJc w:val="left"/>
      <w:pPr>
        <w:ind w:left="360" w:hanging="360"/>
      </w:pPr>
      <w:rPr>
        <w:rFonts w:cs="Times New Roman" w:hint="default"/>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132">
    <w:nsid w:val="7C1F76B7"/>
    <w:multiLevelType w:val="hybridMultilevel"/>
    <w:tmpl w:val="86D40482"/>
    <w:lvl w:ilvl="0" w:tplc="C3D2E2DE">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3">
    <w:nsid w:val="7CD263C2"/>
    <w:multiLevelType w:val="hybridMultilevel"/>
    <w:tmpl w:val="72D6D9DE"/>
    <w:lvl w:ilvl="0" w:tplc="0C090001">
      <w:start w:val="1"/>
      <w:numFmt w:val="decimal"/>
      <w:lvlText w:val="%1."/>
      <w:lvlJc w:val="left"/>
      <w:pPr>
        <w:ind w:left="720" w:hanging="360"/>
      </w:pPr>
      <w:rPr>
        <w:rFonts w:cs="Times New Roman" w:hint="default"/>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134">
    <w:nsid w:val="7DC54BC8"/>
    <w:multiLevelType w:val="hybridMultilevel"/>
    <w:tmpl w:val="025025EE"/>
    <w:lvl w:ilvl="0" w:tplc="A23C766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5">
    <w:nsid w:val="7E944613"/>
    <w:multiLevelType w:val="hybridMultilevel"/>
    <w:tmpl w:val="1680A1E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ED20B85"/>
    <w:multiLevelType w:val="hybridMultilevel"/>
    <w:tmpl w:val="38A6A476"/>
    <w:lvl w:ilvl="0" w:tplc="0C090001">
      <w:start w:val="1"/>
      <w:numFmt w:val="bullet"/>
      <w:lvlText w:val=""/>
      <w:lvlJc w:val="left"/>
      <w:pPr>
        <w:ind w:left="720" w:hanging="360"/>
      </w:pPr>
      <w:rPr>
        <w:rFonts w:ascii="Symbol" w:hAnsi="Symbol" w:hint="default"/>
        <w:spacing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136"/>
  </w:num>
  <w:num w:numId="3">
    <w:abstractNumId w:val="99"/>
  </w:num>
  <w:num w:numId="4">
    <w:abstractNumId w:val="47"/>
  </w:num>
  <w:num w:numId="5">
    <w:abstractNumId w:val="122"/>
  </w:num>
  <w:num w:numId="6">
    <w:abstractNumId w:val="28"/>
  </w:num>
  <w:num w:numId="7">
    <w:abstractNumId w:val="134"/>
  </w:num>
  <w:num w:numId="8">
    <w:abstractNumId w:val="91"/>
  </w:num>
  <w:num w:numId="9">
    <w:abstractNumId w:val="67"/>
  </w:num>
  <w:num w:numId="10">
    <w:abstractNumId w:val="81"/>
  </w:num>
  <w:num w:numId="11">
    <w:abstractNumId w:val="111"/>
  </w:num>
  <w:num w:numId="12">
    <w:abstractNumId w:val="104"/>
  </w:num>
  <w:num w:numId="13">
    <w:abstractNumId w:val="73"/>
  </w:num>
  <w:num w:numId="14">
    <w:abstractNumId w:val="114"/>
  </w:num>
  <w:num w:numId="15">
    <w:abstractNumId w:val="3"/>
  </w:num>
  <w:num w:numId="16">
    <w:abstractNumId w:val="121"/>
  </w:num>
  <w:num w:numId="17">
    <w:abstractNumId w:val="24"/>
  </w:num>
  <w:num w:numId="18">
    <w:abstractNumId w:val="50"/>
  </w:num>
  <w:num w:numId="19">
    <w:abstractNumId w:val="20"/>
  </w:num>
  <w:num w:numId="20">
    <w:abstractNumId w:val="135"/>
  </w:num>
  <w:num w:numId="21">
    <w:abstractNumId w:val="59"/>
  </w:num>
  <w:num w:numId="22">
    <w:abstractNumId w:val="11"/>
  </w:num>
  <w:num w:numId="23">
    <w:abstractNumId w:val="106"/>
  </w:num>
  <w:num w:numId="24">
    <w:abstractNumId w:val="113"/>
  </w:num>
  <w:num w:numId="25">
    <w:abstractNumId w:val="2"/>
  </w:num>
  <w:num w:numId="26">
    <w:abstractNumId w:val="82"/>
  </w:num>
  <w:num w:numId="27">
    <w:abstractNumId w:val="103"/>
  </w:num>
  <w:num w:numId="28">
    <w:abstractNumId w:val="43"/>
  </w:num>
  <w:num w:numId="29">
    <w:abstractNumId w:val="16"/>
  </w:num>
  <w:num w:numId="30">
    <w:abstractNumId w:val="80"/>
  </w:num>
  <w:num w:numId="31">
    <w:abstractNumId w:val="25"/>
  </w:num>
  <w:num w:numId="32">
    <w:abstractNumId w:val="8"/>
  </w:num>
  <w:num w:numId="33">
    <w:abstractNumId w:val="96"/>
  </w:num>
  <w:num w:numId="34">
    <w:abstractNumId w:val="132"/>
  </w:num>
  <w:num w:numId="35">
    <w:abstractNumId w:val="130"/>
  </w:num>
  <w:num w:numId="36">
    <w:abstractNumId w:val="40"/>
  </w:num>
  <w:num w:numId="37">
    <w:abstractNumId w:val="1"/>
  </w:num>
  <w:num w:numId="38">
    <w:abstractNumId w:val="52"/>
  </w:num>
  <w:num w:numId="39">
    <w:abstractNumId w:val="35"/>
  </w:num>
  <w:num w:numId="40">
    <w:abstractNumId w:val="131"/>
  </w:num>
  <w:num w:numId="41">
    <w:abstractNumId w:val="57"/>
  </w:num>
  <w:num w:numId="42">
    <w:abstractNumId w:val="117"/>
  </w:num>
  <w:num w:numId="43">
    <w:abstractNumId w:val="27"/>
  </w:num>
  <w:num w:numId="44">
    <w:abstractNumId w:val="77"/>
  </w:num>
  <w:num w:numId="45">
    <w:abstractNumId w:val="34"/>
  </w:num>
  <w:num w:numId="46">
    <w:abstractNumId w:val="39"/>
  </w:num>
  <w:num w:numId="47">
    <w:abstractNumId w:val="30"/>
  </w:num>
  <w:num w:numId="48">
    <w:abstractNumId w:val="94"/>
  </w:num>
  <w:num w:numId="49">
    <w:abstractNumId w:val="45"/>
  </w:num>
  <w:num w:numId="50">
    <w:abstractNumId w:val="115"/>
  </w:num>
  <w:num w:numId="51">
    <w:abstractNumId w:val="126"/>
  </w:num>
  <w:num w:numId="52">
    <w:abstractNumId w:val="76"/>
  </w:num>
  <w:num w:numId="53">
    <w:abstractNumId w:val="118"/>
  </w:num>
  <w:num w:numId="54">
    <w:abstractNumId w:val="12"/>
  </w:num>
  <w:num w:numId="55">
    <w:abstractNumId w:val="93"/>
  </w:num>
  <w:num w:numId="56">
    <w:abstractNumId w:val="5"/>
  </w:num>
  <w:num w:numId="57">
    <w:abstractNumId w:val="133"/>
  </w:num>
  <w:num w:numId="58">
    <w:abstractNumId w:val="92"/>
  </w:num>
  <w:num w:numId="59">
    <w:abstractNumId w:val="63"/>
  </w:num>
  <w:num w:numId="60">
    <w:abstractNumId w:val="84"/>
  </w:num>
  <w:num w:numId="61">
    <w:abstractNumId w:val="123"/>
  </w:num>
  <w:num w:numId="62">
    <w:abstractNumId w:val="71"/>
  </w:num>
  <w:num w:numId="63">
    <w:abstractNumId w:val="74"/>
  </w:num>
  <w:num w:numId="64">
    <w:abstractNumId w:val="48"/>
  </w:num>
  <w:num w:numId="65">
    <w:abstractNumId w:val="65"/>
  </w:num>
  <w:num w:numId="66">
    <w:abstractNumId w:val="107"/>
  </w:num>
  <w:num w:numId="67">
    <w:abstractNumId w:val="97"/>
  </w:num>
  <w:num w:numId="68">
    <w:abstractNumId w:val="42"/>
  </w:num>
  <w:num w:numId="69">
    <w:abstractNumId w:val="7"/>
  </w:num>
  <w:num w:numId="70">
    <w:abstractNumId w:val="15"/>
  </w:num>
  <w:num w:numId="71">
    <w:abstractNumId w:val="32"/>
  </w:num>
  <w:num w:numId="72">
    <w:abstractNumId w:val="69"/>
  </w:num>
  <w:num w:numId="73">
    <w:abstractNumId w:val="125"/>
  </w:num>
  <w:num w:numId="74">
    <w:abstractNumId w:val="90"/>
  </w:num>
  <w:num w:numId="75">
    <w:abstractNumId w:val="44"/>
  </w:num>
  <w:num w:numId="76">
    <w:abstractNumId w:val="29"/>
  </w:num>
  <w:num w:numId="77">
    <w:abstractNumId w:val="119"/>
  </w:num>
  <w:num w:numId="78">
    <w:abstractNumId w:val="95"/>
  </w:num>
  <w:num w:numId="79">
    <w:abstractNumId w:val="60"/>
  </w:num>
  <w:num w:numId="80">
    <w:abstractNumId w:val="49"/>
  </w:num>
  <w:num w:numId="81">
    <w:abstractNumId w:val="53"/>
  </w:num>
  <w:num w:numId="82">
    <w:abstractNumId w:val="87"/>
  </w:num>
  <w:num w:numId="83">
    <w:abstractNumId w:val="78"/>
  </w:num>
  <w:num w:numId="84">
    <w:abstractNumId w:val="1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0"/>
  </w:num>
  <w:num w:numId="86">
    <w:abstractNumId w:val="38"/>
  </w:num>
  <w:num w:numId="87">
    <w:abstractNumId w:val="105"/>
  </w:num>
  <w:num w:numId="88">
    <w:abstractNumId w:val="46"/>
  </w:num>
  <w:num w:numId="89">
    <w:abstractNumId w:val="129"/>
  </w:num>
  <w:num w:numId="90">
    <w:abstractNumId w:val="83"/>
  </w:num>
  <w:num w:numId="91">
    <w:abstractNumId w:val="66"/>
  </w:num>
  <w:num w:numId="92">
    <w:abstractNumId w:val="21"/>
  </w:num>
  <w:num w:numId="93">
    <w:abstractNumId w:val="120"/>
  </w:num>
  <w:num w:numId="94">
    <w:abstractNumId w:val="124"/>
  </w:num>
  <w:num w:numId="95">
    <w:abstractNumId w:val="89"/>
  </w:num>
  <w:num w:numId="96">
    <w:abstractNumId w:val="101"/>
  </w:num>
  <w:num w:numId="97">
    <w:abstractNumId w:val="88"/>
  </w:num>
  <w:num w:numId="98">
    <w:abstractNumId w:val="85"/>
  </w:num>
  <w:num w:numId="99">
    <w:abstractNumId w:val="112"/>
  </w:num>
  <w:num w:numId="100">
    <w:abstractNumId w:val="22"/>
  </w:num>
  <w:num w:numId="101">
    <w:abstractNumId w:val="13"/>
  </w:num>
  <w:num w:numId="102">
    <w:abstractNumId w:val="79"/>
  </w:num>
  <w:num w:numId="103">
    <w:abstractNumId w:val="110"/>
  </w:num>
  <w:num w:numId="104">
    <w:abstractNumId w:val="102"/>
  </w:num>
  <w:num w:numId="105">
    <w:abstractNumId w:val="18"/>
  </w:num>
  <w:num w:numId="106">
    <w:abstractNumId w:val="109"/>
  </w:num>
  <w:num w:numId="107">
    <w:abstractNumId w:val="54"/>
  </w:num>
  <w:num w:numId="108">
    <w:abstractNumId w:val="26"/>
  </w:num>
  <w:num w:numId="109">
    <w:abstractNumId w:val="98"/>
  </w:num>
  <w:num w:numId="110">
    <w:abstractNumId w:val="108"/>
  </w:num>
  <w:num w:numId="111">
    <w:abstractNumId w:val="51"/>
  </w:num>
  <w:num w:numId="112">
    <w:abstractNumId w:val="6"/>
  </w:num>
  <w:num w:numId="113">
    <w:abstractNumId w:val="64"/>
  </w:num>
  <w:num w:numId="114">
    <w:abstractNumId w:val="62"/>
  </w:num>
  <w:num w:numId="115">
    <w:abstractNumId w:val="116"/>
  </w:num>
  <w:num w:numId="116">
    <w:abstractNumId w:val="70"/>
  </w:num>
  <w:num w:numId="117">
    <w:abstractNumId w:val="4"/>
  </w:num>
  <w:num w:numId="118">
    <w:abstractNumId w:val="55"/>
  </w:num>
  <w:num w:numId="119">
    <w:abstractNumId w:val="41"/>
  </w:num>
  <w:num w:numId="120">
    <w:abstractNumId w:val="56"/>
  </w:num>
  <w:num w:numId="121">
    <w:abstractNumId w:val="36"/>
  </w:num>
  <w:num w:numId="122">
    <w:abstractNumId w:val="68"/>
  </w:num>
  <w:num w:numId="123">
    <w:abstractNumId w:val="14"/>
  </w:num>
  <w:num w:numId="124">
    <w:abstractNumId w:val="86"/>
  </w:num>
  <w:num w:numId="125">
    <w:abstractNumId w:val="33"/>
  </w:num>
  <w:num w:numId="126">
    <w:abstractNumId w:val="37"/>
  </w:num>
  <w:num w:numId="127">
    <w:abstractNumId w:val="128"/>
  </w:num>
  <w:num w:numId="128">
    <w:abstractNumId w:val="9"/>
  </w:num>
  <w:num w:numId="129">
    <w:abstractNumId w:val="23"/>
  </w:num>
  <w:num w:numId="130">
    <w:abstractNumId w:val="17"/>
  </w:num>
  <w:num w:numId="131">
    <w:abstractNumId w:val="58"/>
  </w:num>
  <w:num w:numId="132">
    <w:abstractNumId w:val="127"/>
  </w:num>
  <w:num w:numId="133">
    <w:abstractNumId w:val="19"/>
  </w:num>
  <w:num w:numId="134">
    <w:abstractNumId w:val="61"/>
  </w:num>
  <w:num w:numId="135">
    <w:abstractNumId w:val="0"/>
  </w:num>
  <w:num w:numId="136">
    <w:abstractNumId w:val="10"/>
  </w:num>
  <w:num w:numId="137">
    <w:abstractNumId w:val="72"/>
  </w:num>
  <w:num w:numId="138">
    <w:abstractNumId w:val="7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529"/>
    <w:rsid w:val="000004CE"/>
    <w:rsid w:val="000009B3"/>
    <w:rsid w:val="0000108E"/>
    <w:rsid w:val="00001A5A"/>
    <w:rsid w:val="000024E8"/>
    <w:rsid w:val="000025BA"/>
    <w:rsid w:val="00002684"/>
    <w:rsid w:val="0000299C"/>
    <w:rsid w:val="00002B6F"/>
    <w:rsid w:val="00003531"/>
    <w:rsid w:val="0000376E"/>
    <w:rsid w:val="00003B70"/>
    <w:rsid w:val="00005F5B"/>
    <w:rsid w:val="00006C73"/>
    <w:rsid w:val="00006D34"/>
    <w:rsid w:val="000079BF"/>
    <w:rsid w:val="0001031F"/>
    <w:rsid w:val="000103C4"/>
    <w:rsid w:val="000112BF"/>
    <w:rsid w:val="00011B42"/>
    <w:rsid w:val="00012540"/>
    <w:rsid w:val="0001377A"/>
    <w:rsid w:val="00013A7F"/>
    <w:rsid w:val="0001430D"/>
    <w:rsid w:val="00015528"/>
    <w:rsid w:val="00015C60"/>
    <w:rsid w:val="000161F1"/>
    <w:rsid w:val="00016EB3"/>
    <w:rsid w:val="00017142"/>
    <w:rsid w:val="000177AE"/>
    <w:rsid w:val="00017A5B"/>
    <w:rsid w:val="00017C73"/>
    <w:rsid w:val="00020272"/>
    <w:rsid w:val="000202BD"/>
    <w:rsid w:val="000204A2"/>
    <w:rsid w:val="00020553"/>
    <w:rsid w:val="00020B69"/>
    <w:rsid w:val="00020E59"/>
    <w:rsid w:val="000223BD"/>
    <w:rsid w:val="00023175"/>
    <w:rsid w:val="000231B4"/>
    <w:rsid w:val="0002378A"/>
    <w:rsid w:val="000239E8"/>
    <w:rsid w:val="00024356"/>
    <w:rsid w:val="000248A5"/>
    <w:rsid w:val="00024D07"/>
    <w:rsid w:val="000250C6"/>
    <w:rsid w:val="000253F3"/>
    <w:rsid w:val="00025597"/>
    <w:rsid w:val="00025648"/>
    <w:rsid w:val="00025D2B"/>
    <w:rsid w:val="00027645"/>
    <w:rsid w:val="0002766F"/>
    <w:rsid w:val="00027C10"/>
    <w:rsid w:val="000304F3"/>
    <w:rsid w:val="00030C5A"/>
    <w:rsid w:val="00030F51"/>
    <w:rsid w:val="00031246"/>
    <w:rsid w:val="00031D72"/>
    <w:rsid w:val="0003289D"/>
    <w:rsid w:val="00032E04"/>
    <w:rsid w:val="00033100"/>
    <w:rsid w:val="00033939"/>
    <w:rsid w:val="00033B84"/>
    <w:rsid w:val="00033E13"/>
    <w:rsid w:val="0003420E"/>
    <w:rsid w:val="00036597"/>
    <w:rsid w:val="00036A81"/>
    <w:rsid w:val="00036BBF"/>
    <w:rsid w:val="00036BC5"/>
    <w:rsid w:val="00036BF3"/>
    <w:rsid w:val="0003718B"/>
    <w:rsid w:val="00037212"/>
    <w:rsid w:val="00037670"/>
    <w:rsid w:val="000376DF"/>
    <w:rsid w:val="0004061B"/>
    <w:rsid w:val="000406EA"/>
    <w:rsid w:val="00040786"/>
    <w:rsid w:val="00040F18"/>
    <w:rsid w:val="000411D3"/>
    <w:rsid w:val="00041450"/>
    <w:rsid w:val="00041814"/>
    <w:rsid w:val="00042045"/>
    <w:rsid w:val="00042138"/>
    <w:rsid w:val="00042561"/>
    <w:rsid w:val="000426AA"/>
    <w:rsid w:val="000432DE"/>
    <w:rsid w:val="0004431D"/>
    <w:rsid w:val="00044EC7"/>
    <w:rsid w:val="00045498"/>
    <w:rsid w:val="00045BC0"/>
    <w:rsid w:val="00045CBF"/>
    <w:rsid w:val="000468F8"/>
    <w:rsid w:val="00047822"/>
    <w:rsid w:val="00050A93"/>
    <w:rsid w:val="00050B73"/>
    <w:rsid w:val="00050D8B"/>
    <w:rsid w:val="000512D5"/>
    <w:rsid w:val="0005268C"/>
    <w:rsid w:val="00053300"/>
    <w:rsid w:val="000535ED"/>
    <w:rsid w:val="000536EF"/>
    <w:rsid w:val="000538F3"/>
    <w:rsid w:val="00054464"/>
    <w:rsid w:val="000546CB"/>
    <w:rsid w:val="00054D7F"/>
    <w:rsid w:val="00055AAD"/>
    <w:rsid w:val="00056745"/>
    <w:rsid w:val="00056E30"/>
    <w:rsid w:val="0005713A"/>
    <w:rsid w:val="00057CDB"/>
    <w:rsid w:val="00060072"/>
    <w:rsid w:val="000615C3"/>
    <w:rsid w:val="000618A3"/>
    <w:rsid w:val="000627BF"/>
    <w:rsid w:val="000632A2"/>
    <w:rsid w:val="00063F0E"/>
    <w:rsid w:val="0006418F"/>
    <w:rsid w:val="00064981"/>
    <w:rsid w:val="00064DB7"/>
    <w:rsid w:val="00065021"/>
    <w:rsid w:val="0006575C"/>
    <w:rsid w:val="00065B9C"/>
    <w:rsid w:val="00065D59"/>
    <w:rsid w:val="00066096"/>
    <w:rsid w:val="0006640D"/>
    <w:rsid w:val="00067661"/>
    <w:rsid w:val="00067706"/>
    <w:rsid w:val="00067F8E"/>
    <w:rsid w:val="0007022A"/>
    <w:rsid w:val="00070581"/>
    <w:rsid w:val="00070765"/>
    <w:rsid w:val="00070884"/>
    <w:rsid w:val="00070DFA"/>
    <w:rsid w:val="0007129E"/>
    <w:rsid w:val="0007138B"/>
    <w:rsid w:val="0007220A"/>
    <w:rsid w:val="00072454"/>
    <w:rsid w:val="00072B5A"/>
    <w:rsid w:val="00072B94"/>
    <w:rsid w:val="00072BE4"/>
    <w:rsid w:val="00073335"/>
    <w:rsid w:val="000733FB"/>
    <w:rsid w:val="0007353A"/>
    <w:rsid w:val="000737F7"/>
    <w:rsid w:val="000739F3"/>
    <w:rsid w:val="000741C3"/>
    <w:rsid w:val="0007461E"/>
    <w:rsid w:val="00074B24"/>
    <w:rsid w:val="00074B5C"/>
    <w:rsid w:val="00075B5B"/>
    <w:rsid w:val="0007617C"/>
    <w:rsid w:val="0007631F"/>
    <w:rsid w:val="000769AB"/>
    <w:rsid w:val="00076AB5"/>
    <w:rsid w:val="00076E26"/>
    <w:rsid w:val="000771E5"/>
    <w:rsid w:val="00077F35"/>
    <w:rsid w:val="00080095"/>
    <w:rsid w:val="000801D8"/>
    <w:rsid w:val="000803BA"/>
    <w:rsid w:val="000804C6"/>
    <w:rsid w:val="00080EA3"/>
    <w:rsid w:val="00081767"/>
    <w:rsid w:val="00081C5A"/>
    <w:rsid w:val="00081FBD"/>
    <w:rsid w:val="000820F0"/>
    <w:rsid w:val="00082FA7"/>
    <w:rsid w:val="00083685"/>
    <w:rsid w:val="00084BE5"/>
    <w:rsid w:val="00085543"/>
    <w:rsid w:val="000855DC"/>
    <w:rsid w:val="00085ECE"/>
    <w:rsid w:val="00086141"/>
    <w:rsid w:val="00086342"/>
    <w:rsid w:val="00086621"/>
    <w:rsid w:val="00086795"/>
    <w:rsid w:val="000869CC"/>
    <w:rsid w:val="00086BD3"/>
    <w:rsid w:val="00086C92"/>
    <w:rsid w:val="00087578"/>
    <w:rsid w:val="000876CD"/>
    <w:rsid w:val="000877CD"/>
    <w:rsid w:val="0009056F"/>
    <w:rsid w:val="00090633"/>
    <w:rsid w:val="00090A80"/>
    <w:rsid w:val="000913DC"/>
    <w:rsid w:val="00092A39"/>
    <w:rsid w:val="00092BC4"/>
    <w:rsid w:val="00092BC5"/>
    <w:rsid w:val="000935F3"/>
    <w:rsid w:val="00094AF4"/>
    <w:rsid w:val="00094CA0"/>
    <w:rsid w:val="000951BC"/>
    <w:rsid w:val="000954BB"/>
    <w:rsid w:val="0009567C"/>
    <w:rsid w:val="000957B9"/>
    <w:rsid w:val="0009596F"/>
    <w:rsid w:val="00096181"/>
    <w:rsid w:val="00096202"/>
    <w:rsid w:val="00096761"/>
    <w:rsid w:val="00096DCB"/>
    <w:rsid w:val="000971B2"/>
    <w:rsid w:val="000971C6"/>
    <w:rsid w:val="00097C10"/>
    <w:rsid w:val="00097D38"/>
    <w:rsid w:val="000A0180"/>
    <w:rsid w:val="000A0EE6"/>
    <w:rsid w:val="000A10CD"/>
    <w:rsid w:val="000A1A10"/>
    <w:rsid w:val="000A1A2F"/>
    <w:rsid w:val="000A1AE5"/>
    <w:rsid w:val="000A1D4A"/>
    <w:rsid w:val="000A267A"/>
    <w:rsid w:val="000A2686"/>
    <w:rsid w:val="000A2E55"/>
    <w:rsid w:val="000A3864"/>
    <w:rsid w:val="000A3988"/>
    <w:rsid w:val="000A3DC0"/>
    <w:rsid w:val="000A4154"/>
    <w:rsid w:val="000A41DD"/>
    <w:rsid w:val="000A4F09"/>
    <w:rsid w:val="000A5492"/>
    <w:rsid w:val="000A57A6"/>
    <w:rsid w:val="000A6120"/>
    <w:rsid w:val="000A6238"/>
    <w:rsid w:val="000A6B36"/>
    <w:rsid w:val="000A6CB1"/>
    <w:rsid w:val="000A6FBA"/>
    <w:rsid w:val="000A7A62"/>
    <w:rsid w:val="000B00F6"/>
    <w:rsid w:val="000B062F"/>
    <w:rsid w:val="000B105D"/>
    <w:rsid w:val="000B1CB3"/>
    <w:rsid w:val="000B272A"/>
    <w:rsid w:val="000B2752"/>
    <w:rsid w:val="000B35FB"/>
    <w:rsid w:val="000B3682"/>
    <w:rsid w:val="000B3C4B"/>
    <w:rsid w:val="000B3C6E"/>
    <w:rsid w:val="000B4B45"/>
    <w:rsid w:val="000B54A3"/>
    <w:rsid w:val="000B5E2D"/>
    <w:rsid w:val="000B63C2"/>
    <w:rsid w:val="000B6739"/>
    <w:rsid w:val="000B7AF5"/>
    <w:rsid w:val="000B7E09"/>
    <w:rsid w:val="000B7E9C"/>
    <w:rsid w:val="000C0236"/>
    <w:rsid w:val="000C0550"/>
    <w:rsid w:val="000C05E0"/>
    <w:rsid w:val="000C0999"/>
    <w:rsid w:val="000C16CA"/>
    <w:rsid w:val="000C201F"/>
    <w:rsid w:val="000C2109"/>
    <w:rsid w:val="000C2233"/>
    <w:rsid w:val="000C2557"/>
    <w:rsid w:val="000C3088"/>
    <w:rsid w:val="000C331C"/>
    <w:rsid w:val="000C33F7"/>
    <w:rsid w:val="000C36C5"/>
    <w:rsid w:val="000C3760"/>
    <w:rsid w:val="000C46FA"/>
    <w:rsid w:val="000C4AF5"/>
    <w:rsid w:val="000C50C8"/>
    <w:rsid w:val="000C5201"/>
    <w:rsid w:val="000C53BE"/>
    <w:rsid w:val="000C5BF9"/>
    <w:rsid w:val="000C5DAA"/>
    <w:rsid w:val="000C67C2"/>
    <w:rsid w:val="000C7029"/>
    <w:rsid w:val="000C72C1"/>
    <w:rsid w:val="000C73ED"/>
    <w:rsid w:val="000C7606"/>
    <w:rsid w:val="000C7C23"/>
    <w:rsid w:val="000D102C"/>
    <w:rsid w:val="000D168A"/>
    <w:rsid w:val="000D1A7A"/>
    <w:rsid w:val="000D1C0A"/>
    <w:rsid w:val="000D23D2"/>
    <w:rsid w:val="000D284A"/>
    <w:rsid w:val="000D28DA"/>
    <w:rsid w:val="000D4211"/>
    <w:rsid w:val="000D4353"/>
    <w:rsid w:val="000D4ABF"/>
    <w:rsid w:val="000D4E45"/>
    <w:rsid w:val="000D5029"/>
    <w:rsid w:val="000D5D95"/>
    <w:rsid w:val="000D614A"/>
    <w:rsid w:val="000D63C2"/>
    <w:rsid w:val="000D6A7E"/>
    <w:rsid w:val="000D6C37"/>
    <w:rsid w:val="000E00D0"/>
    <w:rsid w:val="000E011C"/>
    <w:rsid w:val="000E04BB"/>
    <w:rsid w:val="000E0511"/>
    <w:rsid w:val="000E09F0"/>
    <w:rsid w:val="000E12D7"/>
    <w:rsid w:val="000E12E7"/>
    <w:rsid w:val="000E1764"/>
    <w:rsid w:val="000E1776"/>
    <w:rsid w:val="000E1AB4"/>
    <w:rsid w:val="000E2C7E"/>
    <w:rsid w:val="000E2C98"/>
    <w:rsid w:val="000E3078"/>
    <w:rsid w:val="000E407F"/>
    <w:rsid w:val="000E49BA"/>
    <w:rsid w:val="000E4B1B"/>
    <w:rsid w:val="000E5771"/>
    <w:rsid w:val="000E5D49"/>
    <w:rsid w:val="000E5DF8"/>
    <w:rsid w:val="000E5F76"/>
    <w:rsid w:val="000E60E3"/>
    <w:rsid w:val="000E6840"/>
    <w:rsid w:val="000F0712"/>
    <w:rsid w:val="000F11E0"/>
    <w:rsid w:val="000F1FB6"/>
    <w:rsid w:val="000F405F"/>
    <w:rsid w:val="000F4EE4"/>
    <w:rsid w:val="000F50A4"/>
    <w:rsid w:val="000F5F2A"/>
    <w:rsid w:val="000F6D8A"/>
    <w:rsid w:val="000F73F1"/>
    <w:rsid w:val="000F7547"/>
    <w:rsid w:val="00100131"/>
    <w:rsid w:val="001005CA"/>
    <w:rsid w:val="00100FF2"/>
    <w:rsid w:val="00101006"/>
    <w:rsid w:val="00102034"/>
    <w:rsid w:val="00103218"/>
    <w:rsid w:val="00103B35"/>
    <w:rsid w:val="00103DA9"/>
    <w:rsid w:val="00104440"/>
    <w:rsid w:val="0010476E"/>
    <w:rsid w:val="00104C1E"/>
    <w:rsid w:val="00104E5A"/>
    <w:rsid w:val="00106A75"/>
    <w:rsid w:val="001072CE"/>
    <w:rsid w:val="00107627"/>
    <w:rsid w:val="00107AB0"/>
    <w:rsid w:val="0011012A"/>
    <w:rsid w:val="00110AED"/>
    <w:rsid w:val="00111578"/>
    <w:rsid w:val="00111831"/>
    <w:rsid w:val="001120AC"/>
    <w:rsid w:val="001121A6"/>
    <w:rsid w:val="00112CDE"/>
    <w:rsid w:val="0011309D"/>
    <w:rsid w:val="00113393"/>
    <w:rsid w:val="001133D9"/>
    <w:rsid w:val="00113AC5"/>
    <w:rsid w:val="00114191"/>
    <w:rsid w:val="00116439"/>
    <w:rsid w:val="00116F5C"/>
    <w:rsid w:val="00116FF7"/>
    <w:rsid w:val="001175ED"/>
    <w:rsid w:val="001212C4"/>
    <w:rsid w:val="001216B4"/>
    <w:rsid w:val="00121A1F"/>
    <w:rsid w:val="00121B1B"/>
    <w:rsid w:val="001225F1"/>
    <w:rsid w:val="00122741"/>
    <w:rsid w:val="00122E7C"/>
    <w:rsid w:val="0012398C"/>
    <w:rsid w:val="00123E8E"/>
    <w:rsid w:val="00124006"/>
    <w:rsid w:val="0012443F"/>
    <w:rsid w:val="0012449C"/>
    <w:rsid w:val="00124FAA"/>
    <w:rsid w:val="001260B6"/>
    <w:rsid w:val="00126220"/>
    <w:rsid w:val="001262A6"/>
    <w:rsid w:val="001272A5"/>
    <w:rsid w:val="00127E15"/>
    <w:rsid w:val="00130422"/>
    <w:rsid w:val="00131071"/>
    <w:rsid w:val="0013143D"/>
    <w:rsid w:val="001324AC"/>
    <w:rsid w:val="00133F44"/>
    <w:rsid w:val="00135521"/>
    <w:rsid w:val="00135C38"/>
    <w:rsid w:val="00135E5F"/>
    <w:rsid w:val="00136577"/>
    <w:rsid w:val="00136A73"/>
    <w:rsid w:val="00136AF4"/>
    <w:rsid w:val="00136B81"/>
    <w:rsid w:val="0013762E"/>
    <w:rsid w:val="00137DB3"/>
    <w:rsid w:val="001402E5"/>
    <w:rsid w:val="0014059D"/>
    <w:rsid w:val="00140CB5"/>
    <w:rsid w:val="001412ED"/>
    <w:rsid w:val="00141F4F"/>
    <w:rsid w:val="00142393"/>
    <w:rsid w:val="00142707"/>
    <w:rsid w:val="00142E05"/>
    <w:rsid w:val="00142E14"/>
    <w:rsid w:val="001437B4"/>
    <w:rsid w:val="0014411A"/>
    <w:rsid w:val="00144FC8"/>
    <w:rsid w:val="0014582A"/>
    <w:rsid w:val="00145A84"/>
    <w:rsid w:val="0014606D"/>
    <w:rsid w:val="00146787"/>
    <w:rsid w:val="001469A0"/>
    <w:rsid w:val="00146B38"/>
    <w:rsid w:val="00147A31"/>
    <w:rsid w:val="00150221"/>
    <w:rsid w:val="00150C9B"/>
    <w:rsid w:val="001514A0"/>
    <w:rsid w:val="00151808"/>
    <w:rsid w:val="00151B45"/>
    <w:rsid w:val="00151FEB"/>
    <w:rsid w:val="00152585"/>
    <w:rsid w:val="00152D48"/>
    <w:rsid w:val="00152E47"/>
    <w:rsid w:val="00152FC9"/>
    <w:rsid w:val="00153081"/>
    <w:rsid w:val="001534E6"/>
    <w:rsid w:val="0015355A"/>
    <w:rsid w:val="00153FD9"/>
    <w:rsid w:val="0015448F"/>
    <w:rsid w:val="001544F2"/>
    <w:rsid w:val="00154B26"/>
    <w:rsid w:val="0015524C"/>
    <w:rsid w:val="00155441"/>
    <w:rsid w:val="001557D4"/>
    <w:rsid w:val="00155A49"/>
    <w:rsid w:val="00155B04"/>
    <w:rsid w:val="00155C0D"/>
    <w:rsid w:val="00155CA4"/>
    <w:rsid w:val="00155F81"/>
    <w:rsid w:val="001562B2"/>
    <w:rsid w:val="001569C8"/>
    <w:rsid w:val="00156A83"/>
    <w:rsid w:val="00156B0A"/>
    <w:rsid w:val="00156EFE"/>
    <w:rsid w:val="00160337"/>
    <w:rsid w:val="00160AFF"/>
    <w:rsid w:val="00161063"/>
    <w:rsid w:val="0016143C"/>
    <w:rsid w:val="001620EC"/>
    <w:rsid w:val="00162631"/>
    <w:rsid w:val="00163B54"/>
    <w:rsid w:val="00163EBE"/>
    <w:rsid w:val="00164066"/>
    <w:rsid w:val="00164184"/>
    <w:rsid w:val="00164448"/>
    <w:rsid w:val="00164640"/>
    <w:rsid w:val="00165757"/>
    <w:rsid w:val="00165F3B"/>
    <w:rsid w:val="00167449"/>
    <w:rsid w:val="00167452"/>
    <w:rsid w:val="00167C73"/>
    <w:rsid w:val="00167D1B"/>
    <w:rsid w:val="00167F82"/>
    <w:rsid w:val="00167F97"/>
    <w:rsid w:val="00172B1F"/>
    <w:rsid w:val="00173426"/>
    <w:rsid w:val="00173843"/>
    <w:rsid w:val="0017398A"/>
    <w:rsid w:val="00175148"/>
    <w:rsid w:val="00175458"/>
    <w:rsid w:val="00175781"/>
    <w:rsid w:val="001757F7"/>
    <w:rsid w:val="00175D4A"/>
    <w:rsid w:val="001763DF"/>
    <w:rsid w:val="00176A75"/>
    <w:rsid w:val="00177677"/>
    <w:rsid w:val="00177807"/>
    <w:rsid w:val="001801FE"/>
    <w:rsid w:val="00180CDF"/>
    <w:rsid w:val="00181105"/>
    <w:rsid w:val="00181458"/>
    <w:rsid w:val="001816CF"/>
    <w:rsid w:val="00181B57"/>
    <w:rsid w:val="00181CBB"/>
    <w:rsid w:val="00184179"/>
    <w:rsid w:val="00184785"/>
    <w:rsid w:val="00184F9A"/>
    <w:rsid w:val="001851CA"/>
    <w:rsid w:val="0018524E"/>
    <w:rsid w:val="0018603E"/>
    <w:rsid w:val="001869CC"/>
    <w:rsid w:val="00186D98"/>
    <w:rsid w:val="00187179"/>
    <w:rsid w:val="001874F4"/>
    <w:rsid w:val="00187702"/>
    <w:rsid w:val="0019075D"/>
    <w:rsid w:val="001930FA"/>
    <w:rsid w:val="00193133"/>
    <w:rsid w:val="001931ED"/>
    <w:rsid w:val="001934F4"/>
    <w:rsid w:val="001939AA"/>
    <w:rsid w:val="00193B32"/>
    <w:rsid w:val="00193B4D"/>
    <w:rsid w:val="00193C6A"/>
    <w:rsid w:val="001942EB"/>
    <w:rsid w:val="00194938"/>
    <w:rsid w:val="00194BF5"/>
    <w:rsid w:val="00194E8D"/>
    <w:rsid w:val="00194EB5"/>
    <w:rsid w:val="0019512A"/>
    <w:rsid w:val="00195B2F"/>
    <w:rsid w:val="00195FB6"/>
    <w:rsid w:val="00196EB6"/>
    <w:rsid w:val="001975E2"/>
    <w:rsid w:val="00197DD7"/>
    <w:rsid w:val="001A09D5"/>
    <w:rsid w:val="001A1410"/>
    <w:rsid w:val="001A3B85"/>
    <w:rsid w:val="001A4DD8"/>
    <w:rsid w:val="001A66D8"/>
    <w:rsid w:val="001A6876"/>
    <w:rsid w:val="001B0D52"/>
    <w:rsid w:val="001B0EFC"/>
    <w:rsid w:val="001B0FAD"/>
    <w:rsid w:val="001B13F7"/>
    <w:rsid w:val="001B1A3C"/>
    <w:rsid w:val="001B1A6F"/>
    <w:rsid w:val="001B21AB"/>
    <w:rsid w:val="001B3013"/>
    <w:rsid w:val="001B36F8"/>
    <w:rsid w:val="001B3A0D"/>
    <w:rsid w:val="001B47EB"/>
    <w:rsid w:val="001B4866"/>
    <w:rsid w:val="001B4910"/>
    <w:rsid w:val="001B49B9"/>
    <w:rsid w:val="001B4FCB"/>
    <w:rsid w:val="001B54E9"/>
    <w:rsid w:val="001B598D"/>
    <w:rsid w:val="001B70C2"/>
    <w:rsid w:val="001B7489"/>
    <w:rsid w:val="001B7608"/>
    <w:rsid w:val="001C006E"/>
    <w:rsid w:val="001C00F8"/>
    <w:rsid w:val="001C0B93"/>
    <w:rsid w:val="001C1F85"/>
    <w:rsid w:val="001C2CB3"/>
    <w:rsid w:val="001C3238"/>
    <w:rsid w:val="001C3268"/>
    <w:rsid w:val="001C32C6"/>
    <w:rsid w:val="001C4456"/>
    <w:rsid w:val="001C4733"/>
    <w:rsid w:val="001C4AD2"/>
    <w:rsid w:val="001C4F16"/>
    <w:rsid w:val="001C6DB6"/>
    <w:rsid w:val="001C7D00"/>
    <w:rsid w:val="001D037A"/>
    <w:rsid w:val="001D045C"/>
    <w:rsid w:val="001D0B4C"/>
    <w:rsid w:val="001D0E9B"/>
    <w:rsid w:val="001D1A91"/>
    <w:rsid w:val="001D2790"/>
    <w:rsid w:val="001D32D3"/>
    <w:rsid w:val="001D407A"/>
    <w:rsid w:val="001D421D"/>
    <w:rsid w:val="001D4780"/>
    <w:rsid w:val="001D5808"/>
    <w:rsid w:val="001D6560"/>
    <w:rsid w:val="001D6B58"/>
    <w:rsid w:val="001D7B31"/>
    <w:rsid w:val="001E0418"/>
    <w:rsid w:val="001E06F0"/>
    <w:rsid w:val="001E0C48"/>
    <w:rsid w:val="001E1C94"/>
    <w:rsid w:val="001E2FA7"/>
    <w:rsid w:val="001E32A7"/>
    <w:rsid w:val="001E33CC"/>
    <w:rsid w:val="001E484A"/>
    <w:rsid w:val="001E502C"/>
    <w:rsid w:val="001E64BB"/>
    <w:rsid w:val="001E6757"/>
    <w:rsid w:val="001E718B"/>
    <w:rsid w:val="001E7754"/>
    <w:rsid w:val="001E7838"/>
    <w:rsid w:val="001F0165"/>
    <w:rsid w:val="001F059B"/>
    <w:rsid w:val="001F132E"/>
    <w:rsid w:val="001F1C54"/>
    <w:rsid w:val="001F2CE8"/>
    <w:rsid w:val="001F39F1"/>
    <w:rsid w:val="001F3D73"/>
    <w:rsid w:val="001F3F18"/>
    <w:rsid w:val="001F4152"/>
    <w:rsid w:val="001F47B7"/>
    <w:rsid w:val="001F55B0"/>
    <w:rsid w:val="001F6163"/>
    <w:rsid w:val="001F61DF"/>
    <w:rsid w:val="001F6351"/>
    <w:rsid w:val="001F6470"/>
    <w:rsid w:val="001F6725"/>
    <w:rsid w:val="001F691E"/>
    <w:rsid w:val="001F6B5F"/>
    <w:rsid w:val="001F6DAD"/>
    <w:rsid w:val="001F7AC2"/>
    <w:rsid w:val="00200247"/>
    <w:rsid w:val="002004C4"/>
    <w:rsid w:val="00200570"/>
    <w:rsid w:val="00200C9C"/>
    <w:rsid w:val="00200F7A"/>
    <w:rsid w:val="00201189"/>
    <w:rsid w:val="0020287B"/>
    <w:rsid w:val="00202BD6"/>
    <w:rsid w:val="00202DDE"/>
    <w:rsid w:val="00202FF3"/>
    <w:rsid w:val="002037A1"/>
    <w:rsid w:val="00203B68"/>
    <w:rsid w:val="00204A10"/>
    <w:rsid w:val="00204C3F"/>
    <w:rsid w:val="002051BD"/>
    <w:rsid w:val="00205402"/>
    <w:rsid w:val="002058D4"/>
    <w:rsid w:val="00206114"/>
    <w:rsid w:val="002063FF"/>
    <w:rsid w:val="00206404"/>
    <w:rsid w:val="00206479"/>
    <w:rsid w:val="0020685F"/>
    <w:rsid w:val="0020736C"/>
    <w:rsid w:val="00207BDC"/>
    <w:rsid w:val="00210963"/>
    <w:rsid w:val="00211AD8"/>
    <w:rsid w:val="0021241B"/>
    <w:rsid w:val="002125DE"/>
    <w:rsid w:val="00212610"/>
    <w:rsid w:val="00213967"/>
    <w:rsid w:val="00213C2B"/>
    <w:rsid w:val="00214979"/>
    <w:rsid w:val="00215278"/>
    <w:rsid w:val="00215D06"/>
    <w:rsid w:val="00216426"/>
    <w:rsid w:val="002170F6"/>
    <w:rsid w:val="00217BB0"/>
    <w:rsid w:val="00220733"/>
    <w:rsid w:val="00220854"/>
    <w:rsid w:val="0022272A"/>
    <w:rsid w:val="0022352A"/>
    <w:rsid w:val="00223D63"/>
    <w:rsid w:val="00223E2A"/>
    <w:rsid w:val="0022404E"/>
    <w:rsid w:val="00224CBE"/>
    <w:rsid w:val="00227029"/>
    <w:rsid w:val="002273E8"/>
    <w:rsid w:val="0022785F"/>
    <w:rsid w:val="00227F42"/>
    <w:rsid w:val="002308E2"/>
    <w:rsid w:val="00230EE7"/>
    <w:rsid w:val="00231390"/>
    <w:rsid w:val="00231413"/>
    <w:rsid w:val="002316EB"/>
    <w:rsid w:val="00231770"/>
    <w:rsid w:val="00231872"/>
    <w:rsid w:val="00232E36"/>
    <w:rsid w:val="00233652"/>
    <w:rsid w:val="002336F4"/>
    <w:rsid w:val="002341AE"/>
    <w:rsid w:val="0023518A"/>
    <w:rsid w:val="002357A1"/>
    <w:rsid w:val="00235B0D"/>
    <w:rsid w:val="00235B57"/>
    <w:rsid w:val="00235FFA"/>
    <w:rsid w:val="002362FF"/>
    <w:rsid w:val="0023703B"/>
    <w:rsid w:val="0023750E"/>
    <w:rsid w:val="00237BE6"/>
    <w:rsid w:val="00237C61"/>
    <w:rsid w:val="00237D8F"/>
    <w:rsid w:val="002400D5"/>
    <w:rsid w:val="0024015F"/>
    <w:rsid w:val="00240728"/>
    <w:rsid w:val="00241FA5"/>
    <w:rsid w:val="002424EC"/>
    <w:rsid w:val="00243B83"/>
    <w:rsid w:val="002442CC"/>
    <w:rsid w:val="0024464D"/>
    <w:rsid w:val="0024470C"/>
    <w:rsid w:val="00244957"/>
    <w:rsid w:val="00244ADA"/>
    <w:rsid w:val="00244BB5"/>
    <w:rsid w:val="0024533D"/>
    <w:rsid w:val="002455D6"/>
    <w:rsid w:val="00245920"/>
    <w:rsid w:val="00245AB1"/>
    <w:rsid w:val="00245D50"/>
    <w:rsid w:val="002460F4"/>
    <w:rsid w:val="0024775C"/>
    <w:rsid w:val="00250030"/>
    <w:rsid w:val="002503FF"/>
    <w:rsid w:val="00250897"/>
    <w:rsid w:val="002508AC"/>
    <w:rsid w:val="002509AD"/>
    <w:rsid w:val="0025145B"/>
    <w:rsid w:val="0025148D"/>
    <w:rsid w:val="00252A43"/>
    <w:rsid w:val="00253279"/>
    <w:rsid w:val="002535B6"/>
    <w:rsid w:val="00253BFF"/>
    <w:rsid w:val="00254155"/>
    <w:rsid w:val="0025497F"/>
    <w:rsid w:val="00254AFC"/>
    <w:rsid w:val="00254B5C"/>
    <w:rsid w:val="00254E8E"/>
    <w:rsid w:val="00254EC8"/>
    <w:rsid w:val="0025571B"/>
    <w:rsid w:val="00256417"/>
    <w:rsid w:val="002575E5"/>
    <w:rsid w:val="0025776F"/>
    <w:rsid w:val="0026091E"/>
    <w:rsid w:val="00260E0E"/>
    <w:rsid w:val="00261619"/>
    <w:rsid w:val="002620E1"/>
    <w:rsid w:val="002621C1"/>
    <w:rsid w:val="00263233"/>
    <w:rsid w:val="00263F40"/>
    <w:rsid w:val="00264148"/>
    <w:rsid w:val="00264372"/>
    <w:rsid w:val="002643D5"/>
    <w:rsid w:val="002648F3"/>
    <w:rsid w:val="002649CA"/>
    <w:rsid w:val="00264F40"/>
    <w:rsid w:val="00264FE8"/>
    <w:rsid w:val="002660CC"/>
    <w:rsid w:val="002662AB"/>
    <w:rsid w:val="002663EB"/>
    <w:rsid w:val="00266788"/>
    <w:rsid w:val="00267405"/>
    <w:rsid w:val="0027007E"/>
    <w:rsid w:val="0027036A"/>
    <w:rsid w:val="00270533"/>
    <w:rsid w:val="0027085C"/>
    <w:rsid w:val="00271077"/>
    <w:rsid w:val="00271B95"/>
    <w:rsid w:val="00273526"/>
    <w:rsid w:val="002738A8"/>
    <w:rsid w:val="00273BF3"/>
    <w:rsid w:val="002741B7"/>
    <w:rsid w:val="00274447"/>
    <w:rsid w:val="0027473C"/>
    <w:rsid w:val="00274DC6"/>
    <w:rsid w:val="0027584C"/>
    <w:rsid w:val="00275DC7"/>
    <w:rsid w:val="00275FAF"/>
    <w:rsid w:val="00276094"/>
    <w:rsid w:val="00276B2D"/>
    <w:rsid w:val="002773FB"/>
    <w:rsid w:val="002802D0"/>
    <w:rsid w:val="00280632"/>
    <w:rsid w:val="002807B8"/>
    <w:rsid w:val="0028094E"/>
    <w:rsid w:val="0028166C"/>
    <w:rsid w:val="002818F2"/>
    <w:rsid w:val="00281CFC"/>
    <w:rsid w:val="00283354"/>
    <w:rsid w:val="0028382B"/>
    <w:rsid w:val="002842AF"/>
    <w:rsid w:val="002853AD"/>
    <w:rsid w:val="00285619"/>
    <w:rsid w:val="00285D9D"/>
    <w:rsid w:val="00286EE6"/>
    <w:rsid w:val="0029056A"/>
    <w:rsid w:val="0029083C"/>
    <w:rsid w:val="002908F7"/>
    <w:rsid w:val="00290AD5"/>
    <w:rsid w:val="00290B6A"/>
    <w:rsid w:val="00290C3D"/>
    <w:rsid w:val="00291436"/>
    <w:rsid w:val="00291859"/>
    <w:rsid w:val="0029196A"/>
    <w:rsid w:val="002927E3"/>
    <w:rsid w:val="00293509"/>
    <w:rsid w:val="0029378E"/>
    <w:rsid w:val="00293E3F"/>
    <w:rsid w:val="0029435E"/>
    <w:rsid w:val="002952B8"/>
    <w:rsid w:val="00295720"/>
    <w:rsid w:val="00295950"/>
    <w:rsid w:val="00295C07"/>
    <w:rsid w:val="00295E4F"/>
    <w:rsid w:val="00296874"/>
    <w:rsid w:val="002973D4"/>
    <w:rsid w:val="002A0492"/>
    <w:rsid w:val="002A071E"/>
    <w:rsid w:val="002A16D5"/>
    <w:rsid w:val="002A1BD8"/>
    <w:rsid w:val="002A22FF"/>
    <w:rsid w:val="002A2486"/>
    <w:rsid w:val="002A27AB"/>
    <w:rsid w:val="002A3DE9"/>
    <w:rsid w:val="002A412D"/>
    <w:rsid w:val="002A4490"/>
    <w:rsid w:val="002A4979"/>
    <w:rsid w:val="002A4DAF"/>
    <w:rsid w:val="002A6475"/>
    <w:rsid w:val="002A64ED"/>
    <w:rsid w:val="002A6961"/>
    <w:rsid w:val="002A6E11"/>
    <w:rsid w:val="002A7560"/>
    <w:rsid w:val="002A7754"/>
    <w:rsid w:val="002A7B6A"/>
    <w:rsid w:val="002A7BDD"/>
    <w:rsid w:val="002B09BB"/>
    <w:rsid w:val="002B0FEF"/>
    <w:rsid w:val="002B104B"/>
    <w:rsid w:val="002B11D2"/>
    <w:rsid w:val="002B1F5B"/>
    <w:rsid w:val="002B27FE"/>
    <w:rsid w:val="002B2AF5"/>
    <w:rsid w:val="002B3917"/>
    <w:rsid w:val="002B3EE2"/>
    <w:rsid w:val="002B4052"/>
    <w:rsid w:val="002B45BC"/>
    <w:rsid w:val="002B4683"/>
    <w:rsid w:val="002B4A1D"/>
    <w:rsid w:val="002B4B04"/>
    <w:rsid w:val="002B520D"/>
    <w:rsid w:val="002B5446"/>
    <w:rsid w:val="002B564B"/>
    <w:rsid w:val="002B5B82"/>
    <w:rsid w:val="002B5FDB"/>
    <w:rsid w:val="002B611A"/>
    <w:rsid w:val="002B6241"/>
    <w:rsid w:val="002B6937"/>
    <w:rsid w:val="002B6AD4"/>
    <w:rsid w:val="002B6AE7"/>
    <w:rsid w:val="002B764B"/>
    <w:rsid w:val="002B77D5"/>
    <w:rsid w:val="002B798F"/>
    <w:rsid w:val="002C0876"/>
    <w:rsid w:val="002C08D8"/>
    <w:rsid w:val="002C0AA0"/>
    <w:rsid w:val="002C12C1"/>
    <w:rsid w:val="002C16FC"/>
    <w:rsid w:val="002C34CB"/>
    <w:rsid w:val="002C36E6"/>
    <w:rsid w:val="002C3908"/>
    <w:rsid w:val="002C3C9C"/>
    <w:rsid w:val="002C3D8C"/>
    <w:rsid w:val="002C448C"/>
    <w:rsid w:val="002C45C7"/>
    <w:rsid w:val="002C4A25"/>
    <w:rsid w:val="002C4B1F"/>
    <w:rsid w:val="002C4E9C"/>
    <w:rsid w:val="002C510B"/>
    <w:rsid w:val="002C6408"/>
    <w:rsid w:val="002C6683"/>
    <w:rsid w:val="002C67ED"/>
    <w:rsid w:val="002C6B5D"/>
    <w:rsid w:val="002C75EC"/>
    <w:rsid w:val="002C7858"/>
    <w:rsid w:val="002C7910"/>
    <w:rsid w:val="002C7C22"/>
    <w:rsid w:val="002D042B"/>
    <w:rsid w:val="002D1256"/>
    <w:rsid w:val="002D1569"/>
    <w:rsid w:val="002D1632"/>
    <w:rsid w:val="002D1693"/>
    <w:rsid w:val="002D1B02"/>
    <w:rsid w:val="002D1CB9"/>
    <w:rsid w:val="002D1EDD"/>
    <w:rsid w:val="002D2AFC"/>
    <w:rsid w:val="002D314C"/>
    <w:rsid w:val="002D3ABB"/>
    <w:rsid w:val="002D47AA"/>
    <w:rsid w:val="002D484B"/>
    <w:rsid w:val="002D4CD7"/>
    <w:rsid w:val="002D52CA"/>
    <w:rsid w:val="002D5C10"/>
    <w:rsid w:val="002D5E4A"/>
    <w:rsid w:val="002D605B"/>
    <w:rsid w:val="002D650B"/>
    <w:rsid w:val="002D69A2"/>
    <w:rsid w:val="002D7580"/>
    <w:rsid w:val="002D7FBD"/>
    <w:rsid w:val="002E00E5"/>
    <w:rsid w:val="002E0AD3"/>
    <w:rsid w:val="002E0C36"/>
    <w:rsid w:val="002E163B"/>
    <w:rsid w:val="002E1775"/>
    <w:rsid w:val="002E17B3"/>
    <w:rsid w:val="002E1E46"/>
    <w:rsid w:val="002E2AC3"/>
    <w:rsid w:val="002E3D3B"/>
    <w:rsid w:val="002E3D99"/>
    <w:rsid w:val="002E406D"/>
    <w:rsid w:val="002E44F6"/>
    <w:rsid w:val="002E517A"/>
    <w:rsid w:val="002E5235"/>
    <w:rsid w:val="002E5B91"/>
    <w:rsid w:val="002E7001"/>
    <w:rsid w:val="002E700C"/>
    <w:rsid w:val="002E7757"/>
    <w:rsid w:val="002F02F2"/>
    <w:rsid w:val="002F07C5"/>
    <w:rsid w:val="002F11A4"/>
    <w:rsid w:val="002F194C"/>
    <w:rsid w:val="002F2075"/>
    <w:rsid w:val="002F2741"/>
    <w:rsid w:val="002F364F"/>
    <w:rsid w:val="002F39A7"/>
    <w:rsid w:val="002F40BA"/>
    <w:rsid w:val="002F52F6"/>
    <w:rsid w:val="002F5CF0"/>
    <w:rsid w:val="002F5DDE"/>
    <w:rsid w:val="002F7022"/>
    <w:rsid w:val="002F7190"/>
    <w:rsid w:val="002F7350"/>
    <w:rsid w:val="002F743E"/>
    <w:rsid w:val="0030042C"/>
    <w:rsid w:val="003005B2"/>
    <w:rsid w:val="00300DD1"/>
    <w:rsid w:val="0030126C"/>
    <w:rsid w:val="00301474"/>
    <w:rsid w:val="0030157E"/>
    <w:rsid w:val="003017F1"/>
    <w:rsid w:val="00301836"/>
    <w:rsid w:val="0030217A"/>
    <w:rsid w:val="00302736"/>
    <w:rsid w:val="00302858"/>
    <w:rsid w:val="0030350C"/>
    <w:rsid w:val="00303713"/>
    <w:rsid w:val="00303CBA"/>
    <w:rsid w:val="00303E1A"/>
    <w:rsid w:val="00305E92"/>
    <w:rsid w:val="0030638E"/>
    <w:rsid w:val="003067FA"/>
    <w:rsid w:val="00306DC8"/>
    <w:rsid w:val="0030777C"/>
    <w:rsid w:val="003077F1"/>
    <w:rsid w:val="00307DE9"/>
    <w:rsid w:val="0031059D"/>
    <w:rsid w:val="00310A23"/>
    <w:rsid w:val="00310A3B"/>
    <w:rsid w:val="00311701"/>
    <w:rsid w:val="003121D2"/>
    <w:rsid w:val="00312225"/>
    <w:rsid w:val="003128B9"/>
    <w:rsid w:val="00312EAD"/>
    <w:rsid w:val="003135B0"/>
    <w:rsid w:val="0031411C"/>
    <w:rsid w:val="003147D3"/>
    <w:rsid w:val="00314B3E"/>
    <w:rsid w:val="003156E1"/>
    <w:rsid w:val="00315E41"/>
    <w:rsid w:val="0031702A"/>
    <w:rsid w:val="0031719E"/>
    <w:rsid w:val="0031785E"/>
    <w:rsid w:val="00317DB2"/>
    <w:rsid w:val="003203AF"/>
    <w:rsid w:val="00320C0F"/>
    <w:rsid w:val="00320CAA"/>
    <w:rsid w:val="00320E15"/>
    <w:rsid w:val="00321C44"/>
    <w:rsid w:val="00322170"/>
    <w:rsid w:val="00322DD6"/>
    <w:rsid w:val="00323AB3"/>
    <w:rsid w:val="0032437F"/>
    <w:rsid w:val="00324ABE"/>
    <w:rsid w:val="00324AF4"/>
    <w:rsid w:val="003253F7"/>
    <w:rsid w:val="00325B98"/>
    <w:rsid w:val="00326102"/>
    <w:rsid w:val="003271F3"/>
    <w:rsid w:val="00327BCB"/>
    <w:rsid w:val="00330481"/>
    <w:rsid w:val="00330634"/>
    <w:rsid w:val="00330DE5"/>
    <w:rsid w:val="003318B5"/>
    <w:rsid w:val="00331DFC"/>
    <w:rsid w:val="00331EB7"/>
    <w:rsid w:val="0033211E"/>
    <w:rsid w:val="0033287E"/>
    <w:rsid w:val="00332B25"/>
    <w:rsid w:val="00332FFD"/>
    <w:rsid w:val="003333F8"/>
    <w:rsid w:val="00333E68"/>
    <w:rsid w:val="003341F2"/>
    <w:rsid w:val="00334500"/>
    <w:rsid w:val="00335AF4"/>
    <w:rsid w:val="003365B2"/>
    <w:rsid w:val="00336A7D"/>
    <w:rsid w:val="0033706F"/>
    <w:rsid w:val="00337124"/>
    <w:rsid w:val="00337603"/>
    <w:rsid w:val="003401E5"/>
    <w:rsid w:val="00340272"/>
    <w:rsid w:val="003404E0"/>
    <w:rsid w:val="00340A38"/>
    <w:rsid w:val="00340F2F"/>
    <w:rsid w:val="0034116B"/>
    <w:rsid w:val="0034118E"/>
    <w:rsid w:val="003411A6"/>
    <w:rsid w:val="003426D6"/>
    <w:rsid w:val="00342C22"/>
    <w:rsid w:val="003431B6"/>
    <w:rsid w:val="0034336F"/>
    <w:rsid w:val="00343696"/>
    <w:rsid w:val="0034375D"/>
    <w:rsid w:val="00343858"/>
    <w:rsid w:val="00343F9E"/>
    <w:rsid w:val="0034407E"/>
    <w:rsid w:val="00344CF2"/>
    <w:rsid w:val="00345481"/>
    <w:rsid w:val="0034562F"/>
    <w:rsid w:val="00345C6D"/>
    <w:rsid w:val="00345DCB"/>
    <w:rsid w:val="0034606C"/>
    <w:rsid w:val="00346B07"/>
    <w:rsid w:val="00347432"/>
    <w:rsid w:val="003474CE"/>
    <w:rsid w:val="00347D48"/>
    <w:rsid w:val="00347F18"/>
    <w:rsid w:val="00347F5A"/>
    <w:rsid w:val="0035010A"/>
    <w:rsid w:val="00351FCC"/>
    <w:rsid w:val="00352D15"/>
    <w:rsid w:val="00352E57"/>
    <w:rsid w:val="00353A5C"/>
    <w:rsid w:val="00353FDD"/>
    <w:rsid w:val="00354552"/>
    <w:rsid w:val="00355A46"/>
    <w:rsid w:val="00355F77"/>
    <w:rsid w:val="003560B9"/>
    <w:rsid w:val="003566EC"/>
    <w:rsid w:val="00356A62"/>
    <w:rsid w:val="0035740F"/>
    <w:rsid w:val="00357593"/>
    <w:rsid w:val="003577EE"/>
    <w:rsid w:val="003603ED"/>
    <w:rsid w:val="00360F96"/>
    <w:rsid w:val="003613E2"/>
    <w:rsid w:val="00361D8F"/>
    <w:rsid w:val="00361D95"/>
    <w:rsid w:val="003620EB"/>
    <w:rsid w:val="003622FF"/>
    <w:rsid w:val="00362497"/>
    <w:rsid w:val="0036357B"/>
    <w:rsid w:val="003636F2"/>
    <w:rsid w:val="003639FD"/>
    <w:rsid w:val="00363C9B"/>
    <w:rsid w:val="00364F94"/>
    <w:rsid w:val="00365043"/>
    <w:rsid w:val="00365545"/>
    <w:rsid w:val="00366326"/>
    <w:rsid w:val="003664D4"/>
    <w:rsid w:val="00366602"/>
    <w:rsid w:val="00366C82"/>
    <w:rsid w:val="00366D96"/>
    <w:rsid w:val="0036746A"/>
    <w:rsid w:val="00367C71"/>
    <w:rsid w:val="00367D39"/>
    <w:rsid w:val="0037001B"/>
    <w:rsid w:val="0037003B"/>
    <w:rsid w:val="00370110"/>
    <w:rsid w:val="003701B0"/>
    <w:rsid w:val="00370B47"/>
    <w:rsid w:val="003710F6"/>
    <w:rsid w:val="0037154B"/>
    <w:rsid w:val="00371603"/>
    <w:rsid w:val="00371B59"/>
    <w:rsid w:val="00371DA1"/>
    <w:rsid w:val="003723CE"/>
    <w:rsid w:val="00375416"/>
    <w:rsid w:val="00375682"/>
    <w:rsid w:val="003759E7"/>
    <w:rsid w:val="00375AD2"/>
    <w:rsid w:val="00376412"/>
    <w:rsid w:val="0037691A"/>
    <w:rsid w:val="003774AB"/>
    <w:rsid w:val="00377782"/>
    <w:rsid w:val="00377C04"/>
    <w:rsid w:val="00380105"/>
    <w:rsid w:val="0038023C"/>
    <w:rsid w:val="003803C6"/>
    <w:rsid w:val="003805D0"/>
    <w:rsid w:val="00380C40"/>
    <w:rsid w:val="00380ECF"/>
    <w:rsid w:val="0038106B"/>
    <w:rsid w:val="0038166A"/>
    <w:rsid w:val="00381DF3"/>
    <w:rsid w:val="00382103"/>
    <w:rsid w:val="00382202"/>
    <w:rsid w:val="003822FB"/>
    <w:rsid w:val="003823ED"/>
    <w:rsid w:val="00382B3B"/>
    <w:rsid w:val="00382DBB"/>
    <w:rsid w:val="00383289"/>
    <w:rsid w:val="003834B8"/>
    <w:rsid w:val="00383528"/>
    <w:rsid w:val="00383B2D"/>
    <w:rsid w:val="00383CC2"/>
    <w:rsid w:val="00384123"/>
    <w:rsid w:val="003846C5"/>
    <w:rsid w:val="00384E9B"/>
    <w:rsid w:val="003854C3"/>
    <w:rsid w:val="00385E41"/>
    <w:rsid w:val="00386BBE"/>
    <w:rsid w:val="003873CD"/>
    <w:rsid w:val="003902C4"/>
    <w:rsid w:val="00391A5C"/>
    <w:rsid w:val="00391CA5"/>
    <w:rsid w:val="00391CE6"/>
    <w:rsid w:val="00391F88"/>
    <w:rsid w:val="00392782"/>
    <w:rsid w:val="003929D4"/>
    <w:rsid w:val="00393066"/>
    <w:rsid w:val="00393840"/>
    <w:rsid w:val="00393B75"/>
    <w:rsid w:val="00393E83"/>
    <w:rsid w:val="003946C9"/>
    <w:rsid w:val="00394A8D"/>
    <w:rsid w:val="00395147"/>
    <w:rsid w:val="003952FF"/>
    <w:rsid w:val="00395A6F"/>
    <w:rsid w:val="0039607A"/>
    <w:rsid w:val="00397F45"/>
    <w:rsid w:val="003A030B"/>
    <w:rsid w:val="003A0A2E"/>
    <w:rsid w:val="003A0A9C"/>
    <w:rsid w:val="003A16E1"/>
    <w:rsid w:val="003A1B61"/>
    <w:rsid w:val="003A2233"/>
    <w:rsid w:val="003A23D4"/>
    <w:rsid w:val="003A24C9"/>
    <w:rsid w:val="003A276F"/>
    <w:rsid w:val="003A28B5"/>
    <w:rsid w:val="003A2CF8"/>
    <w:rsid w:val="003A34A3"/>
    <w:rsid w:val="003A3866"/>
    <w:rsid w:val="003A398C"/>
    <w:rsid w:val="003A4106"/>
    <w:rsid w:val="003A4428"/>
    <w:rsid w:val="003A4912"/>
    <w:rsid w:val="003A6A6D"/>
    <w:rsid w:val="003A6BA5"/>
    <w:rsid w:val="003A6D02"/>
    <w:rsid w:val="003A740E"/>
    <w:rsid w:val="003A7784"/>
    <w:rsid w:val="003A79CE"/>
    <w:rsid w:val="003A7D95"/>
    <w:rsid w:val="003B0607"/>
    <w:rsid w:val="003B0862"/>
    <w:rsid w:val="003B0DBC"/>
    <w:rsid w:val="003B1E98"/>
    <w:rsid w:val="003B210D"/>
    <w:rsid w:val="003B27B3"/>
    <w:rsid w:val="003B2BC5"/>
    <w:rsid w:val="003B332F"/>
    <w:rsid w:val="003B370B"/>
    <w:rsid w:val="003B3920"/>
    <w:rsid w:val="003B3AC9"/>
    <w:rsid w:val="003B3C4A"/>
    <w:rsid w:val="003B42CC"/>
    <w:rsid w:val="003B4BCC"/>
    <w:rsid w:val="003B4FF7"/>
    <w:rsid w:val="003B588E"/>
    <w:rsid w:val="003B5B71"/>
    <w:rsid w:val="003B6328"/>
    <w:rsid w:val="003B6C67"/>
    <w:rsid w:val="003B75B1"/>
    <w:rsid w:val="003B7808"/>
    <w:rsid w:val="003B78FB"/>
    <w:rsid w:val="003B7CDC"/>
    <w:rsid w:val="003C04FA"/>
    <w:rsid w:val="003C0705"/>
    <w:rsid w:val="003C0BC3"/>
    <w:rsid w:val="003C2282"/>
    <w:rsid w:val="003C29B0"/>
    <w:rsid w:val="003C32B0"/>
    <w:rsid w:val="003C33C2"/>
    <w:rsid w:val="003C3D31"/>
    <w:rsid w:val="003C6185"/>
    <w:rsid w:val="003C7A04"/>
    <w:rsid w:val="003D0293"/>
    <w:rsid w:val="003D0351"/>
    <w:rsid w:val="003D038F"/>
    <w:rsid w:val="003D0AD6"/>
    <w:rsid w:val="003D0D7C"/>
    <w:rsid w:val="003D1561"/>
    <w:rsid w:val="003D18D7"/>
    <w:rsid w:val="003D2216"/>
    <w:rsid w:val="003D39BF"/>
    <w:rsid w:val="003D3A43"/>
    <w:rsid w:val="003D462A"/>
    <w:rsid w:val="003D4A97"/>
    <w:rsid w:val="003D4DE8"/>
    <w:rsid w:val="003D5A4B"/>
    <w:rsid w:val="003D5A67"/>
    <w:rsid w:val="003D617D"/>
    <w:rsid w:val="003D61FE"/>
    <w:rsid w:val="003D6C49"/>
    <w:rsid w:val="003D6CA9"/>
    <w:rsid w:val="003E0C68"/>
    <w:rsid w:val="003E1392"/>
    <w:rsid w:val="003E1982"/>
    <w:rsid w:val="003E2348"/>
    <w:rsid w:val="003E263D"/>
    <w:rsid w:val="003E27D6"/>
    <w:rsid w:val="003E32E2"/>
    <w:rsid w:val="003E39EA"/>
    <w:rsid w:val="003E3C27"/>
    <w:rsid w:val="003E5008"/>
    <w:rsid w:val="003E550A"/>
    <w:rsid w:val="003E592D"/>
    <w:rsid w:val="003E5EF3"/>
    <w:rsid w:val="003E67D6"/>
    <w:rsid w:val="003E7285"/>
    <w:rsid w:val="003E79F8"/>
    <w:rsid w:val="003E7E9B"/>
    <w:rsid w:val="003E7F20"/>
    <w:rsid w:val="003F020F"/>
    <w:rsid w:val="003F02EA"/>
    <w:rsid w:val="003F07D6"/>
    <w:rsid w:val="003F0A4F"/>
    <w:rsid w:val="003F0B35"/>
    <w:rsid w:val="003F2504"/>
    <w:rsid w:val="003F2620"/>
    <w:rsid w:val="003F265C"/>
    <w:rsid w:val="003F34C9"/>
    <w:rsid w:val="003F38EC"/>
    <w:rsid w:val="003F6519"/>
    <w:rsid w:val="003F6E41"/>
    <w:rsid w:val="003F6FB6"/>
    <w:rsid w:val="003F7823"/>
    <w:rsid w:val="003F7EBF"/>
    <w:rsid w:val="00400648"/>
    <w:rsid w:val="0040085F"/>
    <w:rsid w:val="004009FB"/>
    <w:rsid w:val="00400C05"/>
    <w:rsid w:val="00401183"/>
    <w:rsid w:val="00401B0A"/>
    <w:rsid w:val="00401DBF"/>
    <w:rsid w:val="00402A28"/>
    <w:rsid w:val="00403765"/>
    <w:rsid w:val="004038EC"/>
    <w:rsid w:val="004051E0"/>
    <w:rsid w:val="004059E2"/>
    <w:rsid w:val="0040651D"/>
    <w:rsid w:val="004066B4"/>
    <w:rsid w:val="004067CF"/>
    <w:rsid w:val="00406BB5"/>
    <w:rsid w:val="00406F3C"/>
    <w:rsid w:val="00407C00"/>
    <w:rsid w:val="004103CC"/>
    <w:rsid w:val="00410D8C"/>
    <w:rsid w:val="00411E74"/>
    <w:rsid w:val="00411F94"/>
    <w:rsid w:val="00412195"/>
    <w:rsid w:val="0041240B"/>
    <w:rsid w:val="00412B45"/>
    <w:rsid w:val="00412D2D"/>
    <w:rsid w:val="00413205"/>
    <w:rsid w:val="00413221"/>
    <w:rsid w:val="00414385"/>
    <w:rsid w:val="0041448B"/>
    <w:rsid w:val="00414A3D"/>
    <w:rsid w:val="004157F2"/>
    <w:rsid w:val="00415DCC"/>
    <w:rsid w:val="004162D3"/>
    <w:rsid w:val="00416676"/>
    <w:rsid w:val="00416EAD"/>
    <w:rsid w:val="0041700C"/>
    <w:rsid w:val="004172E7"/>
    <w:rsid w:val="00417E11"/>
    <w:rsid w:val="00417E49"/>
    <w:rsid w:val="00420479"/>
    <w:rsid w:val="00420654"/>
    <w:rsid w:val="00420B6A"/>
    <w:rsid w:val="00423BCC"/>
    <w:rsid w:val="00423D88"/>
    <w:rsid w:val="00424A6D"/>
    <w:rsid w:val="00424D8F"/>
    <w:rsid w:val="004251E8"/>
    <w:rsid w:val="00425318"/>
    <w:rsid w:val="004253E4"/>
    <w:rsid w:val="0042635C"/>
    <w:rsid w:val="00426675"/>
    <w:rsid w:val="00426AF8"/>
    <w:rsid w:val="00426DA2"/>
    <w:rsid w:val="004270FC"/>
    <w:rsid w:val="00427CB2"/>
    <w:rsid w:val="00427CEA"/>
    <w:rsid w:val="00430060"/>
    <w:rsid w:val="00430344"/>
    <w:rsid w:val="00430441"/>
    <w:rsid w:val="0043056E"/>
    <w:rsid w:val="004308DD"/>
    <w:rsid w:val="00430AA5"/>
    <w:rsid w:val="00430C50"/>
    <w:rsid w:val="00430DFB"/>
    <w:rsid w:val="0043110B"/>
    <w:rsid w:val="0043188E"/>
    <w:rsid w:val="00432401"/>
    <w:rsid w:val="00432720"/>
    <w:rsid w:val="00432BA9"/>
    <w:rsid w:val="00432D7F"/>
    <w:rsid w:val="00432F80"/>
    <w:rsid w:val="0043303C"/>
    <w:rsid w:val="00433ACE"/>
    <w:rsid w:val="00434322"/>
    <w:rsid w:val="004358F5"/>
    <w:rsid w:val="00435935"/>
    <w:rsid w:val="00435EDE"/>
    <w:rsid w:val="00436434"/>
    <w:rsid w:val="0043668C"/>
    <w:rsid w:val="00440393"/>
    <w:rsid w:val="004404DB"/>
    <w:rsid w:val="00440780"/>
    <w:rsid w:val="004423B5"/>
    <w:rsid w:val="0044275B"/>
    <w:rsid w:val="00442A4B"/>
    <w:rsid w:val="00443812"/>
    <w:rsid w:val="00443892"/>
    <w:rsid w:val="00444012"/>
    <w:rsid w:val="0044433E"/>
    <w:rsid w:val="004453C9"/>
    <w:rsid w:val="004454F1"/>
    <w:rsid w:val="00445874"/>
    <w:rsid w:val="00446232"/>
    <w:rsid w:val="00446287"/>
    <w:rsid w:val="00446696"/>
    <w:rsid w:val="00446E6B"/>
    <w:rsid w:val="00446E7C"/>
    <w:rsid w:val="00447382"/>
    <w:rsid w:val="00450ACF"/>
    <w:rsid w:val="00450EFE"/>
    <w:rsid w:val="00451A14"/>
    <w:rsid w:val="00451B62"/>
    <w:rsid w:val="00451E39"/>
    <w:rsid w:val="004527DD"/>
    <w:rsid w:val="004530F1"/>
    <w:rsid w:val="0045417C"/>
    <w:rsid w:val="00454476"/>
    <w:rsid w:val="00454DD0"/>
    <w:rsid w:val="00455051"/>
    <w:rsid w:val="00456E67"/>
    <w:rsid w:val="0045772F"/>
    <w:rsid w:val="00457B17"/>
    <w:rsid w:val="00457F89"/>
    <w:rsid w:val="004609F8"/>
    <w:rsid w:val="004612F3"/>
    <w:rsid w:val="004615A8"/>
    <w:rsid w:val="00461A57"/>
    <w:rsid w:val="00461ECE"/>
    <w:rsid w:val="00462D5B"/>
    <w:rsid w:val="004631BA"/>
    <w:rsid w:val="00463E76"/>
    <w:rsid w:val="004640C2"/>
    <w:rsid w:val="0046444A"/>
    <w:rsid w:val="004651D9"/>
    <w:rsid w:val="004658DB"/>
    <w:rsid w:val="00465DC3"/>
    <w:rsid w:val="00465E69"/>
    <w:rsid w:val="00466E40"/>
    <w:rsid w:val="00466EDD"/>
    <w:rsid w:val="00466F4F"/>
    <w:rsid w:val="00467835"/>
    <w:rsid w:val="004678E9"/>
    <w:rsid w:val="00467C4F"/>
    <w:rsid w:val="004714A1"/>
    <w:rsid w:val="00471CE6"/>
    <w:rsid w:val="00472EBB"/>
    <w:rsid w:val="004735F5"/>
    <w:rsid w:val="004742B2"/>
    <w:rsid w:val="0047560D"/>
    <w:rsid w:val="00475A3F"/>
    <w:rsid w:val="00476283"/>
    <w:rsid w:val="00476534"/>
    <w:rsid w:val="00476633"/>
    <w:rsid w:val="00476836"/>
    <w:rsid w:val="00476C95"/>
    <w:rsid w:val="00476DD2"/>
    <w:rsid w:val="004774A7"/>
    <w:rsid w:val="004774C0"/>
    <w:rsid w:val="004776C9"/>
    <w:rsid w:val="004776DB"/>
    <w:rsid w:val="00480C7F"/>
    <w:rsid w:val="00480CFE"/>
    <w:rsid w:val="00481543"/>
    <w:rsid w:val="00481574"/>
    <w:rsid w:val="0048243F"/>
    <w:rsid w:val="00482904"/>
    <w:rsid w:val="00482A5A"/>
    <w:rsid w:val="00482EFA"/>
    <w:rsid w:val="00482F21"/>
    <w:rsid w:val="00483237"/>
    <w:rsid w:val="004836DD"/>
    <w:rsid w:val="0048372E"/>
    <w:rsid w:val="00483977"/>
    <w:rsid w:val="00483FC1"/>
    <w:rsid w:val="004840A0"/>
    <w:rsid w:val="00485247"/>
    <w:rsid w:val="00485A9D"/>
    <w:rsid w:val="00485ACC"/>
    <w:rsid w:val="0048689E"/>
    <w:rsid w:val="00487BB2"/>
    <w:rsid w:val="00487D37"/>
    <w:rsid w:val="004903D9"/>
    <w:rsid w:val="00490BD5"/>
    <w:rsid w:val="00491124"/>
    <w:rsid w:val="0049165E"/>
    <w:rsid w:val="004916C2"/>
    <w:rsid w:val="00491A19"/>
    <w:rsid w:val="0049238C"/>
    <w:rsid w:val="004926DB"/>
    <w:rsid w:val="00492F0E"/>
    <w:rsid w:val="0049357A"/>
    <w:rsid w:val="00493A35"/>
    <w:rsid w:val="00493E49"/>
    <w:rsid w:val="00493E54"/>
    <w:rsid w:val="00494566"/>
    <w:rsid w:val="00494DB9"/>
    <w:rsid w:val="0049537F"/>
    <w:rsid w:val="00495C21"/>
    <w:rsid w:val="004964B1"/>
    <w:rsid w:val="004975D3"/>
    <w:rsid w:val="00497BE7"/>
    <w:rsid w:val="00497F58"/>
    <w:rsid w:val="004A024E"/>
    <w:rsid w:val="004A0962"/>
    <w:rsid w:val="004A14A8"/>
    <w:rsid w:val="004A15A2"/>
    <w:rsid w:val="004A1BE7"/>
    <w:rsid w:val="004A22A6"/>
    <w:rsid w:val="004A3935"/>
    <w:rsid w:val="004A41C7"/>
    <w:rsid w:val="004A49CB"/>
    <w:rsid w:val="004A53F8"/>
    <w:rsid w:val="004A5CEB"/>
    <w:rsid w:val="004A5FCB"/>
    <w:rsid w:val="004A6D51"/>
    <w:rsid w:val="004A6E0F"/>
    <w:rsid w:val="004A786F"/>
    <w:rsid w:val="004A7FA4"/>
    <w:rsid w:val="004B1ADC"/>
    <w:rsid w:val="004B1EF2"/>
    <w:rsid w:val="004B26DC"/>
    <w:rsid w:val="004B27B1"/>
    <w:rsid w:val="004B3159"/>
    <w:rsid w:val="004B34F8"/>
    <w:rsid w:val="004B4472"/>
    <w:rsid w:val="004B490B"/>
    <w:rsid w:val="004B4915"/>
    <w:rsid w:val="004B4926"/>
    <w:rsid w:val="004B6E0F"/>
    <w:rsid w:val="004B6EC6"/>
    <w:rsid w:val="004B77D7"/>
    <w:rsid w:val="004B7E98"/>
    <w:rsid w:val="004B7F43"/>
    <w:rsid w:val="004C0914"/>
    <w:rsid w:val="004C1ED1"/>
    <w:rsid w:val="004C275B"/>
    <w:rsid w:val="004C27FA"/>
    <w:rsid w:val="004C2E40"/>
    <w:rsid w:val="004C3798"/>
    <w:rsid w:val="004C4094"/>
    <w:rsid w:val="004C508B"/>
    <w:rsid w:val="004C518F"/>
    <w:rsid w:val="004C5336"/>
    <w:rsid w:val="004C540D"/>
    <w:rsid w:val="004C5AE0"/>
    <w:rsid w:val="004C6066"/>
    <w:rsid w:val="004C74D4"/>
    <w:rsid w:val="004C783B"/>
    <w:rsid w:val="004C7CB1"/>
    <w:rsid w:val="004C7D22"/>
    <w:rsid w:val="004D00A5"/>
    <w:rsid w:val="004D0535"/>
    <w:rsid w:val="004D0B5F"/>
    <w:rsid w:val="004D0C43"/>
    <w:rsid w:val="004D15B6"/>
    <w:rsid w:val="004D19E5"/>
    <w:rsid w:val="004D1F5E"/>
    <w:rsid w:val="004D26A3"/>
    <w:rsid w:val="004D2C27"/>
    <w:rsid w:val="004D2FD8"/>
    <w:rsid w:val="004D364E"/>
    <w:rsid w:val="004D3775"/>
    <w:rsid w:val="004D3A21"/>
    <w:rsid w:val="004D3AB6"/>
    <w:rsid w:val="004D4D10"/>
    <w:rsid w:val="004D53F2"/>
    <w:rsid w:val="004D55E0"/>
    <w:rsid w:val="004D58EF"/>
    <w:rsid w:val="004D5C66"/>
    <w:rsid w:val="004D609E"/>
    <w:rsid w:val="004D6264"/>
    <w:rsid w:val="004D6981"/>
    <w:rsid w:val="004D723A"/>
    <w:rsid w:val="004E0557"/>
    <w:rsid w:val="004E0B20"/>
    <w:rsid w:val="004E1272"/>
    <w:rsid w:val="004E1D73"/>
    <w:rsid w:val="004E2225"/>
    <w:rsid w:val="004E254E"/>
    <w:rsid w:val="004E258C"/>
    <w:rsid w:val="004E2831"/>
    <w:rsid w:val="004E36DF"/>
    <w:rsid w:val="004E37F7"/>
    <w:rsid w:val="004E3E14"/>
    <w:rsid w:val="004E43A3"/>
    <w:rsid w:val="004E4586"/>
    <w:rsid w:val="004E460A"/>
    <w:rsid w:val="004E48E6"/>
    <w:rsid w:val="004E562B"/>
    <w:rsid w:val="004E5CFE"/>
    <w:rsid w:val="004E6088"/>
    <w:rsid w:val="004E639D"/>
    <w:rsid w:val="004E63FF"/>
    <w:rsid w:val="004E7268"/>
    <w:rsid w:val="004E763A"/>
    <w:rsid w:val="004E7861"/>
    <w:rsid w:val="004E79D5"/>
    <w:rsid w:val="004E7DE9"/>
    <w:rsid w:val="004F0350"/>
    <w:rsid w:val="004F042B"/>
    <w:rsid w:val="004F0459"/>
    <w:rsid w:val="004F05B2"/>
    <w:rsid w:val="004F06DA"/>
    <w:rsid w:val="004F07F3"/>
    <w:rsid w:val="004F1319"/>
    <w:rsid w:val="004F1836"/>
    <w:rsid w:val="004F1E37"/>
    <w:rsid w:val="004F2AA3"/>
    <w:rsid w:val="004F446F"/>
    <w:rsid w:val="004F472C"/>
    <w:rsid w:val="004F4DA0"/>
    <w:rsid w:val="004F4FFD"/>
    <w:rsid w:val="004F5410"/>
    <w:rsid w:val="004F5B66"/>
    <w:rsid w:val="004F61F5"/>
    <w:rsid w:val="004F674D"/>
    <w:rsid w:val="004F6830"/>
    <w:rsid w:val="004F684F"/>
    <w:rsid w:val="004F6AE9"/>
    <w:rsid w:val="004F73A8"/>
    <w:rsid w:val="004F7458"/>
    <w:rsid w:val="004F7612"/>
    <w:rsid w:val="004F79B5"/>
    <w:rsid w:val="004F7F5D"/>
    <w:rsid w:val="005005D8"/>
    <w:rsid w:val="005005DD"/>
    <w:rsid w:val="00500CF6"/>
    <w:rsid w:val="0050140A"/>
    <w:rsid w:val="005014B2"/>
    <w:rsid w:val="005017AE"/>
    <w:rsid w:val="00501BA1"/>
    <w:rsid w:val="00501C66"/>
    <w:rsid w:val="00502298"/>
    <w:rsid w:val="0050299D"/>
    <w:rsid w:val="00502F5E"/>
    <w:rsid w:val="0050384D"/>
    <w:rsid w:val="00503909"/>
    <w:rsid w:val="00503C47"/>
    <w:rsid w:val="00503E82"/>
    <w:rsid w:val="005047EB"/>
    <w:rsid w:val="00504C43"/>
    <w:rsid w:val="0050587C"/>
    <w:rsid w:val="00505F16"/>
    <w:rsid w:val="005067E7"/>
    <w:rsid w:val="005107F3"/>
    <w:rsid w:val="00510D42"/>
    <w:rsid w:val="0051138A"/>
    <w:rsid w:val="005115DD"/>
    <w:rsid w:val="005115FB"/>
    <w:rsid w:val="005126B0"/>
    <w:rsid w:val="005129F3"/>
    <w:rsid w:val="005137DE"/>
    <w:rsid w:val="0051400E"/>
    <w:rsid w:val="0051529F"/>
    <w:rsid w:val="00515D40"/>
    <w:rsid w:val="00517383"/>
    <w:rsid w:val="00520D21"/>
    <w:rsid w:val="00521CF3"/>
    <w:rsid w:val="0052211B"/>
    <w:rsid w:val="005226A8"/>
    <w:rsid w:val="00522A1D"/>
    <w:rsid w:val="00522F25"/>
    <w:rsid w:val="0052347A"/>
    <w:rsid w:val="005244D7"/>
    <w:rsid w:val="00524971"/>
    <w:rsid w:val="00524B1B"/>
    <w:rsid w:val="00525777"/>
    <w:rsid w:val="00525A15"/>
    <w:rsid w:val="00525E00"/>
    <w:rsid w:val="00525FFF"/>
    <w:rsid w:val="005265F1"/>
    <w:rsid w:val="005266DF"/>
    <w:rsid w:val="005266F3"/>
    <w:rsid w:val="00526847"/>
    <w:rsid w:val="00527724"/>
    <w:rsid w:val="00530273"/>
    <w:rsid w:val="00530425"/>
    <w:rsid w:val="00530613"/>
    <w:rsid w:val="00530A13"/>
    <w:rsid w:val="00533E23"/>
    <w:rsid w:val="00534A92"/>
    <w:rsid w:val="005350F2"/>
    <w:rsid w:val="00535108"/>
    <w:rsid w:val="005352E4"/>
    <w:rsid w:val="0053538C"/>
    <w:rsid w:val="00535D5D"/>
    <w:rsid w:val="00535F00"/>
    <w:rsid w:val="00536FD8"/>
    <w:rsid w:val="005370E7"/>
    <w:rsid w:val="005371AB"/>
    <w:rsid w:val="00537335"/>
    <w:rsid w:val="00537496"/>
    <w:rsid w:val="005374C9"/>
    <w:rsid w:val="00537AC4"/>
    <w:rsid w:val="00540D34"/>
    <w:rsid w:val="00540FDC"/>
    <w:rsid w:val="00541035"/>
    <w:rsid w:val="005417F0"/>
    <w:rsid w:val="00541926"/>
    <w:rsid w:val="00543039"/>
    <w:rsid w:val="00543045"/>
    <w:rsid w:val="0054439E"/>
    <w:rsid w:val="005443B0"/>
    <w:rsid w:val="00544CB5"/>
    <w:rsid w:val="00545793"/>
    <w:rsid w:val="00545A59"/>
    <w:rsid w:val="00545C22"/>
    <w:rsid w:val="00546B3D"/>
    <w:rsid w:val="00547454"/>
    <w:rsid w:val="00547704"/>
    <w:rsid w:val="00547891"/>
    <w:rsid w:val="005479C5"/>
    <w:rsid w:val="005502C2"/>
    <w:rsid w:val="0055038F"/>
    <w:rsid w:val="005504C4"/>
    <w:rsid w:val="00551026"/>
    <w:rsid w:val="005512C0"/>
    <w:rsid w:val="005524ED"/>
    <w:rsid w:val="00552822"/>
    <w:rsid w:val="0055286D"/>
    <w:rsid w:val="00552B8E"/>
    <w:rsid w:val="005530CF"/>
    <w:rsid w:val="00553165"/>
    <w:rsid w:val="00553AFD"/>
    <w:rsid w:val="00553E78"/>
    <w:rsid w:val="005541DD"/>
    <w:rsid w:val="00554295"/>
    <w:rsid w:val="00554841"/>
    <w:rsid w:val="00554A22"/>
    <w:rsid w:val="005554DA"/>
    <w:rsid w:val="00555C6E"/>
    <w:rsid w:val="0055645A"/>
    <w:rsid w:val="00556542"/>
    <w:rsid w:val="005567D8"/>
    <w:rsid w:val="00556901"/>
    <w:rsid w:val="00557CFE"/>
    <w:rsid w:val="0056011D"/>
    <w:rsid w:val="00560BE0"/>
    <w:rsid w:val="00560F5A"/>
    <w:rsid w:val="00562031"/>
    <w:rsid w:val="00562C90"/>
    <w:rsid w:val="00562D46"/>
    <w:rsid w:val="00562F5E"/>
    <w:rsid w:val="00563288"/>
    <w:rsid w:val="0056405C"/>
    <w:rsid w:val="005649B3"/>
    <w:rsid w:val="00564CBC"/>
    <w:rsid w:val="00564CD0"/>
    <w:rsid w:val="005650A5"/>
    <w:rsid w:val="005653AF"/>
    <w:rsid w:val="005658BE"/>
    <w:rsid w:val="005665FD"/>
    <w:rsid w:val="00567266"/>
    <w:rsid w:val="0056730A"/>
    <w:rsid w:val="005673EF"/>
    <w:rsid w:val="00570A13"/>
    <w:rsid w:val="00570CD2"/>
    <w:rsid w:val="005712B6"/>
    <w:rsid w:val="005713FE"/>
    <w:rsid w:val="0057155D"/>
    <w:rsid w:val="0057171A"/>
    <w:rsid w:val="00571E71"/>
    <w:rsid w:val="00571E7B"/>
    <w:rsid w:val="00572052"/>
    <w:rsid w:val="005729E3"/>
    <w:rsid w:val="00572C65"/>
    <w:rsid w:val="00572D71"/>
    <w:rsid w:val="005733B6"/>
    <w:rsid w:val="0057387D"/>
    <w:rsid w:val="005738B0"/>
    <w:rsid w:val="00573B87"/>
    <w:rsid w:val="00573BB0"/>
    <w:rsid w:val="00573C34"/>
    <w:rsid w:val="005740A3"/>
    <w:rsid w:val="0057430D"/>
    <w:rsid w:val="005746DE"/>
    <w:rsid w:val="0057478C"/>
    <w:rsid w:val="005749DD"/>
    <w:rsid w:val="0057521E"/>
    <w:rsid w:val="005752AC"/>
    <w:rsid w:val="005759AE"/>
    <w:rsid w:val="00575ADF"/>
    <w:rsid w:val="005763CD"/>
    <w:rsid w:val="00576DD9"/>
    <w:rsid w:val="00580067"/>
    <w:rsid w:val="00581645"/>
    <w:rsid w:val="00581691"/>
    <w:rsid w:val="00581B57"/>
    <w:rsid w:val="00581DDC"/>
    <w:rsid w:val="0058230F"/>
    <w:rsid w:val="00582399"/>
    <w:rsid w:val="00582567"/>
    <w:rsid w:val="0058317A"/>
    <w:rsid w:val="0058335D"/>
    <w:rsid w:val="005834CA"/>
    <w:rsid w:val="00583693"/>
    <w:rsid w:val="0058401F"/>
    <w:rsid w:val="0058407B"/>
    <w:rsid w:val="00584526"/>
    <w:rsid w:val="005847ED"/>
    <w:rsid w:val="00585346"/>
    <w:rsid w:val="00585B5F"/>
    <w:rsid w:val="00585F6B"/>
    <w:rsid w:val="00586241"/>
    <w:rsid w:val="005863B4"/>
    <w:rsid w:val="00586501"/>
    <w:rsid w:val="00586854"/>
    <w:rsid w:val="00586F35"/>
    <w:rsid w:val="00587877"/>
    <w:rsid w:val="005903A5"/>
    <w:rsid w:val="0059061E"/>
    <w:rsid w:val="00591C1E"/>
    <w:rsid w:val="00591E2B"/>
    <w:rsid w:val="00592109"/>
    <w:rsid w:val="00592203"/>
    <w:rsid w:val="0059271B"/>
    <w:rsid w:val="00593BA2"/>
    <w:rsid w:val="00593F43"/>
    <w:rsid w:val="00594419"/>
    <w:rsid w:val="00594534"/>
    <w:rsid w:val="00594905"/>
    <w:rsid w:val="00594CE4"/>
    <w:rsid w:val="00595366"/>
    <w:rsid w:val="00596751"/>
    <w:rsid w:val="0059708A"/>
    <w:rsid w:val="00597A34"/>
    <w:rsid w:val="00597F7A"/>
    <w:rsid w:val="005A025A"/>
    <w:rsid w:val="005A08FB"/>
    <w:rsid w:val="005A15BC"/>
    <w:rsid w:val="005A2018"/>
    <w:rsid w:val="005A2191"/>
    <w:rsid w:val="005A29CE"/>
    <w:rsid w:val="005A389D"/>
    <w:rsid w:val="005A3C28"/>
    <w:rsid w:val="005A41B5"/>
    <w:rsid w:val="005A43A9"/>
    <w:rsid w:val="005A4D23"/>
    <w:rsid w:val="005A6187"/>
    <w:rsid w:val="005A66B5"/>
    <w:rsid w:val="005A6E56"/>
    <w:rsid w:val="005A79C8"/>
    <w:rsid w:val="005A7C1D"/>
    <w:rsid w:val="005B0679"/>
    <w:rsid w:val="005B06FE"/>
    <w:rsid w:val="005B106E"/>
    <w:rsid w:val="005B1451"/>
    <w:rsid w:val="005B18B4"/>
    <w:rsid w:val="005B3ACF"/>
    <w:rsid w:val="005B3B7B"/>
    <w:rsid w:val="005B4144"/>
    <w:rsid w:val="005B4320"/>
    <w:rsid w:val="005B4345"/>
    <w:rsid w:val="005B43BD"/>
    <w:rsid w:val="005B48DB"/>
    <w:rsid w:val="005B4956"/>
    <w:rsid w:val="005B50AA"/>
    <w:rsid w:val="005B5AC6"/>
    <w:rsid w:val="005B5B24"/>
    <w:rsid w:val="005B63CC"/>
    <w:rsid w:val="005B666F"/>
    <w:rsid w:val="005B69DB"/>
    <w:rsid w:val="005B6E26"/>
    <w:rsid w:val="005B7C8F"/>
    <w:rsid w:val="005B7FE0"/>
    <w:rsid w:val="005C0604"/>
    <w:rsid w:val="005C0810"/>
    <w:rsid w:val="005C0F46"/>
    <w:rsid w:val="005C1DED"/>
    <w:rsid w:val="005C2518"/>
    <w:rsid w:val="005C2591"/>
    <w:rsid w:val="005C26DA"/>
    <w:rsid w:val="005C3337"/>
    <w:rsid w:val="005C3A01"/>
    <w:rsid w:val="005C3BB6"/>
    <w:rsid w:val="005C3D97"/>
    <w:rsid w:val="005C4948"/>
    <w:rsid w:val="005C58F3"/>
    <w:rsid w:val="005C6627"/>
    <w:rsid w:val="005C6848"/>
    <w:rsid w:val="005C697E"/>
    <w:rsid w:val="005C6AB8"/>
    <w:rsid w:val="005C791F"/>
    <w:rsid w:val="005C79CA"/>
    <w:rsid w:val="005C7B95"/>
    <w:rsid w:val="005D058C"/>
    <w:rsid w:val="005D0D74"/>
    <w:rsid w:val="005D1513"/>
    <w:rsid w:val="005D16A8"/>
    <w:rsid w:val="005D1AC0"/>
    <w:rsid w:val="005D1BEC"/>
    <w:rsid w:val="005D1C76"/>
    <w:rsid w:val="005D1D7C"/>
    <w:rsid w:val="005D20D0"/>
    <w:rsid w:val="005D26CE"/>
    <w:rsid w:val="005D27E9"/>
    <w:rsid w:val="005D2A12"/>
    <w:rsid w:val="005D2C75"/>
    <w:rsid w:val="005D3A2D"/>
    <w:rsid w:val="005D3BC4"/>
    <w:rsid w:val="005D4E9D"/>
    <w:rsid w:val="005D514A"/>
    <w:rsid w:val="005D51E8"/>
    <w:rsid w:val="005D539D"/>
    <w:rsid w:val="005D5590"/>
    <w:rsid w:val="005D5A29"/>
    <w:rsid w:val="005D62F8"/>
    <w:rsid w:val="005D6F22"/>
    <w:rsid w:val="005D72C9"/>
    <w:rsid w:val="005D75C0"/>
    <w:rsid w:val="005D7D18"/>
    <w:rsid w:val="005D7E88"/>
    <w:rsid w:val="005E0277"/>
    <w:rsid w:val="005E05D0"/>
    <w:rsid w:val="005E0B62"/>
    <w:rsid w:val="005E148F"/>
    <w:rsid w:val="005E1BB1"/>
    <w:rsid w:val="005E2276"/>
    <w:rsid w:val="005E2FFA"/>
    <w:rsid w:val="005E3946"/>
    <w:rsid w:val="005E3AED"/>
    <w:rsid w:val="005E47D9"/>
    <w:rsid w:val="005E5830"/>
    <w:rsid w:val="005E5FEA"/>
    <w:rsid w:val="005E606E"/>
    <w:rsid w:val="005E6075"/>
    <w:rsid w:val="005E607B"/>
    <w:rsid w:val="005E682F"/>
    <w:rsid w:val="005E69B6"/>
    <w:rsid w:val="005E6B10"/>
    <w:rsid w:val="005F06B6"/>
    <w:rsid w:val="005F0889"/>
    <w:rsid w:val="005F198B"/>
    <w:rsid w:val="005F1D46"/>
    <w:rsid w:val="005F2345"/>
    <w:rsid w:val="005F235D"/>
    <w:rsid w:val="005F28C9"/>
    <w:rsid w:val="005F2E64"/>
    <w:rsid w:val="005F3268"/>
    <w:rsid w:val="005F356C"/>
    <w:rsid w:val="005F3C31"/>
    <w:rsid w:val="005F3D24"/>
    <w:rsid w:val="005F3D70"/>
    <w:rsid w:val="005F40AD"/>
    <w:rsid w:val="005F4B6D"/>
    <w:rsid w:val="005F6107"/>
    <w:rsid w:val="005F65B0"/>
    <w:rsid w:val="005F6736"/>
    <w:rsid w:val="005F799F"/>
    <w:rsid w:val="005F79F4"/>
    <w:rsid w:val="00600E6B"/>
    <w:rsid w:val="00601844"/>
    <w:rsid w:val="00601D19"/>
    <w:rsid w:val="00601E2D"/>
    <w:rsid w:val="0060208F"/>
    <w:rsid w:val="006023BE"/>
    <w:rsid w:val="00602D0C"/>
    <w:rsid w:val="00602D21"/>
    <w:rsid w:val="00602EF2"/>
    <w:rsid w:val="00603C5D"/>
    <w:rsid w:val="00603EBF"/>
    <w:rsid w:val="0060516B"/>
    <w:rsid w:val="006051C0"/>
    <w:rsid w:val="006056A9"/>
    <w:rsid w:val="00605CE1"/>
    <w:rsid w:val="00605E5C"/>
    <w:rsid w:val="00605FD6"/>
    <w:rsid w:val="0060672A"/>
    <w:rsid w:val="00607659"/>
    <w:rsid w:val="00607BEE"/>
    <w:rsid w:val="00607EAC"/>
    <w:rsid w:val="00610787"/>
    <w:rsid w:val="00610C8E"/>
    <w:rsid w:val="0061109C"/>
    <w:rsid w:val="00611F11"/>
    <w:rsid w:val="00612280"/>
    <w:rsid w:val="00612483"/>
    <w:rsid w:val="00612856"/>
    <w:rsid w:val="00612BA7"/>
    <w:rsid w:val="00612DCE"/>
    <w:rsid w:val="00612FCD"/>
    <w:rsid w:val="00613979"/>
    <w:rsid w:val="00613D80"/>
    <w:rsid w:val="00615066"/>
    <w:rsid w:val="006155C3"/>
    <w:rsid w:val="00615B95"/>
    <w:rsid w:val="00616234"/>
    <w:rsid w:val="006175B4"/>
    <w:rsid w:val="00617684"/>
    <w:rsid w:val="006177AA"/>
    <w:rsid w:val="0062056B"/>
    <w:rsid w:val="00620DC7"/>
    <w:rsid w:val="006213CC"/>
    <w:rsid w:val="0062158C"/>
    <w:rsid w:val="00621F38"/>
    <w:rsid w:val="006220F2"/>
    <w:rsid w:val="006226EC"/>
    <w:rsid w:val="00623319"/>
    <w:rsid w:val="006238F2"/>
    <w:rsid w:val="006242AF"/>
    <w:rsid w:val="00624B5B"/>
    <w:rsid w:val="00624E50"/>
    <w:rsid w:val="006251DC"/>
    <w:rsid w:val="00625A59"/>
    <w:rsid w:val="00625B66"/>
    <w:rsid w:val="00625E0C"/>
    <w:rsid w:val="00625E3B"/>
    <w:rsid w:val="006261BE"/>
    <w:rsid w:val="0062661D"/>
    <w:rsid w:val="006271A6"/>
    <w:rsid w:val="006275F6"/>
    <w:rsid w:val="006306CA"/>
    <w:rsid w:val="00630DB9"/>
    <w:rsid w:val="00631343"/>
    <w:rsid w:val="00631C5E"/>
    <w:rsid w:val="00632346"/>
    <w:rsid w:val="00632A76"/>
    <w:rsid w:val="00633299"/>
    <w:rsid w:val="006334B5"/>
    <w:rsid w:val="00633AD7"/>
    <w:rsid w:val="006345F3"/>
    <w:rsid w:val="00634BE2"/>
    <w:rsid w:val="00635AAB"/>
    <w:rsid w:val="0063601C"/>
    <w:rsid w:val="00636C28"/>
    <w:rsid w:val="00636F3A"/>
    <w:rsid w:val="00637229"/>
    <w:rsid w:val="00637708"/>
    <w:rsid w:val="00640051"/>
    <w:rsid w:val="0064023A"/>
    <w:rsid w:val="006405A2"/>
    <w:rsid w:val="00640723"/>
    <w:rsid w:val="00640EB7"/>
    <w:rsid w:val="00641127"/>
    <w:rsid w:val="0064120A"/>
    <w:rsid w:val="00641971"/>
    <w:rsid w:val="00643364"/>
    <w:rsid w:val="006439D0"/>
    <w:rsid w:val="00643A99"/>
    <w:rsid w:val="006440C5"/>
    <w:rsid w:val="00644FBB"/>
    <w:rsid w:val="00645044"/>
    <w:rsid w:val="00646B33"/>
    <w:rsid w:val="00647B36"/>
    <w:rsid w:val="00647BB9"/>
    <w:rsid w:val="0065103A"/>
    <w:rsid w:val="006510AD"/>
    <w:rsid w:val="006511F7"/>
    <w:rsid w:val="00651B48"/>
    <w:rsid w:val="00651EAB"/>
    <w:rsid w:val="00651ED9"/>
    <w:rsid w:val="00652355"/>
    <w:rsid w:val="006523AA"/>
    <w:rsid w:val="00652CF8"/>
    <w:rsid w:val="0065345B"/>
    <w:rsid w:val="0065352B"/>
    <w:rsid w:val="006537DF"/>
    <w:rsid w:val="00653E57"/>
    <w:rsid w:val="0065406B"/>
    <w:rsid w:val="006541FE"/>
    <w:rsid w:val="00655188"/>
    <w:rsid w:val="006557E5"/>
    <w:rsid w:val="0065590A"/>
    <w:rsid w:val="00656019"/>
    <w:rsid w:val="00656062"/>
    <w:rsid w:val="00656368"/>
    <w:rsid w:val="006563D4"/>
    <w:rsid w:val="0065672E"/>
    <w:rsid w:val="00656B3C"/>
    <w:rsid w:val="006573B6"/>
    <w:rsid w:val="00657495"/>
    <w:rsid w:val="006574A4"/>
    <w:rsid w:val="00657806"/>
    <w:rsid w:val="0065797B"/>
    <w:rsid w:val="00660770"/>
    <w:rsid w:val="0066167F"/>
    <w:rsid w:val="006623DA"/>
    <w:rsid w:val="006637FB"/>
    <w:rsid w:val="00663B6C"/>
    <w:rsid w:val="00664806"/>
    <w:rsid w:val="006649AE"/>
    <w:rsid w:val="00664BFE"/>
    <w:rsid w:val="00665273"/>
    <w:rsid w:val="006655C1"/>
    <w:rsid w:val="0066641B"/>
    <w:rsid w:val="006700E9"/>
    <w:rsid w:val="0067081A"/>
    <w:rsid w:val="006709ED"/>
    <w:rsid w:val="00670E6B"/>
    <w:rsid w:val="00670FC8"/>
    <w:rsid w:val="0067179E"/>
    <w:rsid w:val="00671803"/>
    <w:rsid w:val="0067181D"/>
    <w:rsid w:val="00671B81"/>
    <w:rsid w:val="006728AE"/>
    <w:rsid w:val="0067303F"/>
    <w:rsid w:val="006732A7"/>
    <w:rsid w:val="0067582C"/>
    <w:rsid w:val="00675D46"/>
    <w:rsid w:val="00675D4D"/>
    <w:rsid w:val="00675D6E"/>
    <w:rsid w:val="00675E84"/>
    <w:rsid w:val="006761AD"/>
    <w:rsid w:val="00676EDB"/>
    <w:rsid w:val="00677018"/>
    <w:rsid w:val="006771AD"/>
    <w:rsid w:val="00677449"/>
    <w:rsid w:val="00677813"/>
    <w:rsid w:val="00677857"/>
    <w:rsid w:val="00680A25"/>
    <w:rsid w:val="00680CF7"/>
    <w:rsid w:val="0068110B"/>
    <w:rsid w:val="00681994"/>
    <w:rsid w:val="006828B1"/>
    <w:rsid w:val="00682A86"/>
    <w:rsid w:val="00683A76"/>
    <w:rsid w:val="00683A8D"/>
    <w:rsid w:val="00684356"/>
    <w:rsid w:val="00684583"/>
    <w:rsid w:val="00684621"/>
    <w:rsid w:val="006848AB"/>
    <w:rsid w:val="00684D8B"/>
    <w:rsid w:val="00684F39"/>
    <w:rsid w:val="006851EF"/>
    <w:rsid w:val="00685655"/>
    <w:rsid w:val="00686B31"/>
    <w:rsid w:val="006871E9"/>
    <w:rsid w:val="00687685"/>
    <w:rsid w:val="0068781B"/>
    <w:rsid w:val="00687E32"/>
    <w:rsid w:val="00687EF7"/>
    <w:rsid w:val="00690339"/>
    <w:rsid w:val="00690409"/>
    <w:rsid w:val="006904C9"/>
    <w:rsid w:val="00690ED9"/>
    <w:rsid w:val="00691471"/>
    <w:rsid w:val="00692961"/>
    <w:rsid w:val="00692C65"/>
    <w:rsid w:val="006933D9"/>
    <w:rsid w:val="00693B45"/>
    <w:rsid w:val="00693CA1"/>
    <w:rsid w:val="00693F07"/>
    <w:rsid w:val="00694770"/>
    <w:rsid w:val="006948D6"/>
    <w:rsid w:val="0069527C"/>
    <w:rsid w:val="006952EC"/>
    <w:rsid w:val="00695630"/>
    <w:rsid w:val="00696049"/>
    <w:rsid w:val="006967C3"/>
    <w:rsid w:val="00696BD2"/>
    <w:rsid w:val="00696DE0"/>
    <w:rsid w:val="00697399"/>
    <w:rsid w:val="006A1441"/>
    <w:rsid w:val="006A253D"/>
    <w:rsid w:val="006A2665"/>
    <w:rsid w:val="006A2958"/>
    <w:rsid w:val="006A3529"/>
    <w:rsid w:val="006A4805"/>
    <w:rsid w:val="006A506A"/>
    <w:rsid w:val="006A51B3"/>
    <w:rsid w:val="006A5BBA"/>
    <w:rsid w:val="006A5D8E"/>
    <w:rsid w:val="006A5FCA"/>
    <w:rsid w:val="006A6506"/>
    <w:rsid w:val="006A6583"/>
    <w:rsid w:val="006A6744"/>
    <w:rsid w:val="006A69A3"/>
    <w:rsid w:val="006A78DB"/>
    <w:rsid w:val="006A7F2D"/>
    <w:rsid w:val="006B06A2"/>
    <w:rsid w:val="006B115C"/>
    <w:rsid w:val="006B11A3"/>
    <w:rsid w:val="006B14DD"/>
    <w:rsid w:val="006B1869"/>
    <w:rsid w:val="006B21F1"/>
    <w:rsid w:val="006B23A0"/>
    <w:rsid w:val="006B24C0"/>
    <w:rsid w:val="006B29E9"/>
    <w:rsid w:val="006B2B18"/>
    <w:rsid w:val="006B37A7"/>
    <w:rsid w:val="006B3CF5"/>
    <w:rsid w:val="006B48F7"/>
    <w:rsid w:val="006B4974"/>
    <w:rsid w:val="006B5280"/>
    <w:rsid w:val="006B564B"/>
    <w:rsid w:val="006B57E4"/>
    <w:rsid w:val="006B641B"/>
    <w:rsid w:val="006B68AC"/>
    <w:rsid w:val="006B699C"/>
    <w:rsid w:val="006B6D9B"/>
    <w:rsid w:val="006B72C2"/>
    <w:rsid w:val="006B730A"/>
    <w:rsid w:val="006B7DD2"/>
    <w:rsid w:val="006C0351"/>
    <w:rsid w:val="006C0CD8"/>
    <w:rsid w:val="006C0FC5"/>
    <w:rsid w:val="006C2B14"/>
    <w:rsid w:val="006C31D5"/>
    <w:rsid w:val="006C35C0"/>
    <w:rsid w:val="006C36D5"/>
    <w:rsid w:val="006C42E8"/>
    <w:rsid w:val="006C4501"/>
    <w:rsid w:val="006C4648"/>
    <w:rsid w:val="006C486E"/>
    <w:rsid w:val="006C4926"/>
    <w:rsid w:val="006C4BE1"/>
    <w:rsid w:val="006C58F4"/>
    <w:rsid w:val="006C60C6"/>
    <w:rsid w:val="006C6643"/>
    <w:rsid w:val="006C6674"/>
    <w:rsid w:val="006C6C07"/>
    <w:rsid w:val="006C7452"/>
    <w:rsid w:val="006C774C"/>
    <w:rsid w:val="006C7D4E"/>
    <w:rsid w:val="006D0CA3"/>
    <w:rsid w:val="006D0E13"/>
    <w:rsid w:val="006D1558"/>
    <w:rsid w:val="006D15F0"/>
    <w:rsid w:val="006D2467"/>
    <w:rsid w:val="006D2593"/>
    <w:rsid w:val="006D2736"/>
    <w:rsid w:val="006D2752"/>
    <w:rsid w:val="006D293E"/>
    <w:rsid w:val="006D29D3"/>
    <w:rsid w:val="006D31D7"/>
    <w:rsid w:val="006D3A79"/>
    <w:rsid w:val="006D3E2F"/>
    <w:rsid w:val="006D420C"/>
    <w:rsid w:val="006D4683"/>
    <w:rsid w:val="006D51A4"/>
    <w:rsid w:val="006D5E2A"/>
    <w:rsid w:val="006D62F2"/>
    <w:rsid w:val="006D6B2E"/>
    <w:rsid w:val="006D76C5"/>
    <w:rsid w:val="006D77F6"/>
    <w:rsid w:val="006E0390"/>
    <w:rsid w:val="006E0A3D"/>
    <w:rsid w:val="006E0B11"/>
    <w:rsid w:val="006E0D38"/>
    <w:rsid w:val="006E1573"/>
    <w:rsid w:val="006E16E3"/>
    <w:rsid w:val="006E1896"/>
    <w:rsid w:val="006E22A0"/>
    <w:rsid w:val="006E2BF2"/>
    <w:rsid w:val="006E3C29"/>
    <w:rsid w:val="006E41E0"/>
    <w:rsid w:val="006E452C"/>
    <w:rsid w:val="006E5066"/>
    <w:rsid w:val="006E51CA"/>
    <w:rsid w:val="006E528B"/>
    <w:rsid w:val="006E5F9B"/>
    <w:rsid w:val="006E62D5"/>
    <w:rsid w:val="006E7AEA"/>
    <w:rsid w:val="006F00BE"/>
    <w:rsid w:val="006F0265"/>
    <w:rsid w:val="006F05C1"/>
    <w:rsid w:val="006F1FD3"/>
    <w:rsid w:val="006F2150"/>
    <w:rsid w:val="006F2667"/>
    <w:rsid w:val="006F32B8"/>
    <w:rsid w:val="006F32DE"/>
    <w:rsid w:val="006F369D"/>
    <w:rsid w:val="006F398B"/>
    <w:rsid w:val="006F4887"/>
    <w:rsid w:val="006F4EE8"/>
    <w:rsid w:val="006F5625"/>
    <w:rsid w:val="006F60C0"/>
    <w:rsid w:val="006F61CA"/>
    <w:rsid w:val="006F6DA6"/>
    <w:rsid w:val="006F79B3"/>
    <w:rsid w:val="007000E2"/>
    <w:rsid w:val="007011B7"/>
    <w:rsid w:val="00702A71"/>
    <w:rsid w:val="00702E6B"/>
    <w:rsid w:val="007031F2"/>
    <w:rsid w:val="00703914"/>
    <w:rsid w:val="0070392A"/>
    <w:rsid w:val="00703B1E"/>
    <w:rsid w:val="00703B4F"/>
    <w:rsid w:val="00703F94"/>
    <w:rsid w:val="007042CA"/>
    <w:rsid w:val="007042EA"/>
    <w:rsid w:val="007045DA"/>
    <w:rsid w:val="007052BB"/>
    <w:rsid w:val="00705D78"/>
    <w:rsid w:val="00705EEF"/>
    <w:rsid w:val="00706372"/>
    <w:rsid w:val="00706774"/>
    <w:rsid w:val="00706E24"/>
    <w:rsid w:val="00710616"/>
    <w:rsid w:val="007106F9"/>
    <w:rsid w:val="00710B55"/>
    <w:rsid w:val="00710D1C"/>
    <w:rsid w:val="007113E0"/>
    <w:rsid w:val="00711915"/>
    <w:rsid w:val="00711C50"/>
    <w:rsid w:val="00711D7A"/>
    <w:rsid w:val="007123F2"/>
    <w:rsid w:val="00712BEF"/>
    <w:rsid w:val="00712E7D"/>
    <w:rsid w:val="00712E92"/>
    <w:rsid w:val="00713CAA"/>
    <w:rsid w:val="00713FFA"/>
    <w:rsid w:val="00714339"/>
    <w:rsid w:val="007148C9"/>
    <w:rsid w:val="007154DB"/>
    <w:rsid w:val="0071667C"/>
    <w:rsid w:val="007166F4"/>
    <w:rsid w:val="00716762"/>
    <w:rsid w:val="00716A02"/>
    <w:rsid w:val="007177BC"/>
    <w:rsid w:val="00717CBB"/>
    <w:rsid w:val="00717F6D"/>
    <w:rsid w:val="0072001F"/>
    <w:rsid w:val="00720E21"/>
    <w:rsid w:val="0072105C"/>
    <w:rsid w:val="007211BF"/>
    <w:rsid w:val="007213A7"/>
    <w:rsid w:val="00722232"/>
    <w:rsid w:val="00722C36"/>
    <w:rsid w:val="00722D05"/>
    <w:rsid w:val="00723EF5"/>
    <w:rsid w:val="00723F7B"/>
    <w:rsid w:val="00725462"/>
    <w:rsid w:val="00725891"/>
    <w:rsid w:val="00725A1C"/>
    <w:rsid w:val="00725CE5"/>
    <w:rsid w:val="007266B6"/>
    <w:rsid w:val="00727178"/>
    <w:rsid w:val="00727D91"/>
    <w:rsid w:val="00727E47"/>
    <w:rsid w:val="007305F4"/>
    <w:rsid w:val="00731068"/>
    <w:rsid w:val="00731408"/>
    <w:rsid w:val="007316DF"/>
    <w:rsid w:val="00731ECD"/>
    <w:rsid w:val="007328BF"/>
    <w:rsid w:val="00732B0B"/>
    <w:rsid w:val="00733435"/>
    <w:rsid w:val="00733924"/>
    <w:rsid w:val="00734440"/>
    <w:rsid w:val="00734AC2"/>
    <w:rsid w:val="007363A2"/>
    <w:rsid w:val="00736A1C"/>
    <w:rsid w:val="00736E8C"/>
    <w:rsid w:val="007378CE"/>
    <w:rsid w:val="00740A39"/>
    <w:rsid w:val="00741633"/>
    <w:rsid w:val="007418BA"/>
    <w:rsid w:val="00741F88"/>
    <w:rsid w:val="007422DF"/>
    <w:rsid w:val="00742BE1"/>
    <w:rsid w:val="00742FD5"/>
    <w:rsid w:val="0074333E"/>
    <w:rsid w:val="00743888"/>
    <w:rsid w:val="00743DA1"/>
    <w:rsid w:val="0074437D"/>
    <w:rsid w:val="00744382"/>
    <w:rsid w:val="00745716"/>
    <w:rsid w:val="0074606D"/>
    <w:rsid w:val="0074682E"/>
    <w:rsid w:val="00746F5C"/>
    <w:rsid w:val="0074753B"/>
    <w:rsid w:val="00747779"/>
    <w:rsid w:val="0074786F"/>
    <w:rsid w:val="0075011A"/>
    <w:rsid w:val="0075017C"/>
    <w:rsid w:val="00750635"/>
    <w:rsid w:val="00750922"/>
    <w:rsid w:val="00750B9B"/>
    <w:rsid w:val="007511F8"/>
    <w:rsid w:val="00751948"/>
    <w:rsid w:val="00751C81"/>
    <w:rsid w:val="00751E3B"/>
    <w:rsid w:val="00752669"/>
    <w:rsid w:val="00753567"/>
    <w:rsid w:val="007536E8"/>
    <w:rsid w:val="007537D5"/>
    <w:rsid w:val="00753B27"/>
    <w:rsid w:val="00754334"/>
    <w:rsid w:val="0075441B"/>
    <w:rsid w:val="00754803"/>
    <w:rsid w:val="00754C99"/>
    <w:rsid w:val="0075582A"/>
    <w:rsid w:val="00755C78"/>
    <w:rsid w:val="0075621A"/>
    <w:rsid w:val="007566EE"/>
    <w:rsid w:val="00756CD1"/>
    <w:rsid w:val="00757151"/>
    <w:rsid w:val="007578FE"/>
    <w:rsid w:val="00757BCA"/>
    <w:rsid w:val="00757EBF"/>
    <w:rsid w:val="00760487"/>
    <w:rsid w:val="00760E2B"/>
    <w:rsid w:val="007617D3"/>
    <w:rsid w:val="00761855"/>
    <w:rsid w:val="00761C78"/>
    <w:rsid w:val="00761EAF"/>
    <w:rsid w:val="00761F89"/>
    <w:rsid w:val="007623B1"/>
    <w:rsid w:val="00762B71"/>
    <w:rsid w:val="0076348B"/>
    <w:rsid w:val="007641E9"/>
    <w:rsid w:val="00766102"/>
    <w:rsid w:val="0076621A"/>
    <w:rsid w:val="007678EA"/>
    <w:rsid w:val="0077016E"/>
    <w:rsid w:val="00771489"/>
    <w:rsid w:val="0077164E"/>
    <w:rsid w:val="00771BE2"/>
    <w:rsid w:val="00771C3D"/>
    <w:rsid w:val="00771E26"/>
    <w:rsid w:val="00772027"/>
    <w:rsid w:val="0077211A"/>
    <w:rsid w:val="00772469"/>
    <w:rsid w:val="00772C50"/>
    <w:rsid w:val="0077308A"/>
    <w:rsid w:val="00774571"/>
    <w:rsid w:val="007746B8"/>
    <w:rsid w:val="00774B75"/>
    <w:rsid w:val="0077584B"/>
    <w:rsid w:val="00775DBF"/>
    <w:rsid w:val="007769C0"/>
    <w:rsid w:val="00776B1B"/>
    <w:rsid w:val="00776C59"/>
    <w:rsid w:val="007777B1"/>
    <w:rsid w:val="0077799F"/>
    <w:rsid w:val="00777B8B"/>
    <w:rsid w:val="00780068"/>
    <w:rsid w:val="00780737"/>
    <w:rsid w:val="007816CB"/>
    <w:rsid w:val="00781B46"/>
    <w:rsid w:val="00781BB4"/>
    <w:rsid w:val="007823FF"/>
    <w:rsid w:val="00782B6E"/>
    <w:rsid w:val="00783EC9"/>
    <w:rsid w:val="0078522E"/>
    <w:rsid w:val="007854DE"/>
    <w:rsid w:val="00785C32"/>
    <w:rsid w:val="00786039"/>
    <w:rsid w:val="007869AD"/>
    <w:rsid w:val="00786CF7"/>
    <w:rsid w:val="00787700"/>
    <w:rsid w:val="00787758"/>
    <w:rsid w:val="00787AA5"/>
    <w:rsid w:val="00790C51"/>
    <w:rsid w:val="007915EC"/>
    <w:rsid w:val="00791CE3"/>
    <w:rsid w:val="00791DC4"/>
    <w:rsid w:val="007926ED"/>
    <w:rsid w:val="0079272C"/>
    <w:rsid w:val="00792EF8"/>
    <w:rsid w:val="0079387C"/>
    <w:rsid w:val="007938EC"/>
    <w:rsid w:val="00793BDF"/>
    <w:rsid w:val="00793E8E"/>
    <w:rsid w:val="00793FA2"/>
    <w:rsid w:val="00795225"/>
    <w:rsid w:val="00795DCE"/>
    <w:rsid w:val="00796BC7"/>
    <w:rsid w:val="00796E0D"/>
    <w:rsid w:val="00797065"/>
    <w:rsid w:val="00797448"/>
    <w:rsid w:val="007A080B"/>
    <w:rsid w:val="007A133F"/>
    <w:rsid w:val="007A1784"/>
    <w:rsid w:val="007A1886"/>
    <w:rsid w:val="007A25A3"/>
    <w:rsid w:val="007A366A"/>
    <w:rsid w:val="007A3D06"/>
    <w:rsid w:val="007A3D70"/>
    <w:rsid w:val="007A4B93"/>
    <w:rsid w:val="007A4F77"/>
    <w:rsid w:val="007A50F9"/>
    <w:rsid w:val="007A55E9"/>
    <w:rsid w:val="007A578E"/>
    <w:rsid w:val="007A5F14"/>
    <w:rsid w:val="007A6010"/>
    <w:rsid w:val="007A6254"/>
    <w:rsid w:val="007A6DBD"/>
    <w:rsid w:val="007A6F70"/>
    <w:rsid w:val="007A7018"/>
    <w:rsid w:val="007A71CE"/>
    <w:rsid w:val="007A7AC8"/>
    <w:rsid w:val="007B020E"/>
    <w:rsid w:val="007B048D"/>
    <w:rsid w:val="007B0C01"/>
    <w:rsid w:val="007B11F8"/>
    <w:rsid w:val="007B1605"/>
    <w:rsid w:val="007B1C59"/>
    <w:rsid w:val="007B2A35"/>
    <w:rsid w:val="007B40FD"/>
    <w:rsid w:val="007B43CD"/>
    <w:rsid w:val="007B44B4"/>
    <w:rsid w:val="007B4735"/>
    <w:rsid w:val="007B4E6B"/>
    <w:rsid w:val="007B548F"/>
    <w:rsid w:val="007B5ECB"/>
    <w:rsid w:val="007B5F30"/>
    <w:rsid w:val="007B62AD"/>
    <w:rsid w:val="007B66B1"/>
    <w:rsid w:val="007B69C2"/>
    <w:rsid w:val="007B6A8E"/>
    <w:rsid w:val="007B79CB"/>
    <w:rsid w:val="007C0055"/>
    <w:rsid w:val="007C067D"/>
    <w:rsid w:val="007C0CF3"/>
    <w:rsid w:val="007C1A0A"/>
    <w:rsid w:val="007C1AA5"/>
    <w:rsid w:val="007C2079"/>
    <w:rsid w:val="007C20E5"/>
    <w:rsid w:val="007C25EE"/>
    <w:rsid w:val="007C29E2"/>
    <w:rsid w:val="007C2F07"/>
    <w:rsid w:val="007C3715"/>
    <w:rsid w:val="007C38F6"/>
    <w:rsid w:val="007C3ACC"/>
    <w:rsid w:val="007C51E2"/>
    <w:rsid w:val="007C5402"/>
    <w:rsid w:val="007C6167"/>
    <w:rsid w:val="007C619C"/>
    <w:rsid w:val="007C788F"/>
    <w:rsid w:val="007D05A6"/>
    <w:rsid w:val="007D17F2"/>
    <w:rsid w:val="007D1A18"/>
    <w:rsid w:val="007D247E"/>
    <w:rsid w:val="007D2830"/>
    <w:rsid w:val="007D3619"/>
    <w:rsid w:val="007D3D8F"/>
    <w:rsid w:val="007D3FE5"/>
    <w:rsid w:val="007D400D"/>
    <w:rsid w:val="007D403E"/>
    <w:rsid w:val="007D4640"/>
    <w:rsid w:val="007D4C9A"/>
    <w:rsid w:val="007D4F46"/>
    <w:rsid w:val="007D5621"/>
    <w:rsid w:val="007D627D"/>
    <w:rsid w:val="007D6633"/>
    <w:rsid w:val="007D67C8"/>
    <w:rsid w:val="007D77C8"/>
    <w:rsid w:val="007D7887"/>
    <w:rsid w:val="007D7BF4"/>
    <w:rsid w:val="007D7F77"/>
    <w:rsid w:val="007E0B66"/>
    <w:rsid w:val="007E14AA"/>
    <w:rsid w:val="007E1FE1"/>
    <w:rsid w:val="007E24B5"/>
    <w:rsid w:val="007E3063"/>
    <w:rsid w:val="007E3224"/>
    <w:rsid w:val="007E371E"/>
    <w:rsid w:val="007E4325"/>
    <w:rsid w:val="007E46EA"/>
    <w:rsid w:val="007E49F6"/>
    <w:rsid w:val="007E4DE8"/>
    <w:rsid w:val="007E508A"/>
    <w:rsid w:val="007E593C"/>
    <w:rsid w:val="007E5FE0"/>
    <w:rsid w:val="007E7AC5"/>
    <w:rsid w:val="007E7DB3"/>
    <w:rsid w:val="007F18BD"/>
    <w:rsid w:val="007F1A0D"/>
    <w:rsid w:val="007F2A9A"/>
    <w:rsid w:val="007F3133"/>
    <w:rsid w:val="007F372D"/>
    <w:rsid w:val="007F3A12"/>
    <w:rsid w:val="007F3AE5"/>
    <w:rsid w:val="007F415F"/>
    <w:rsid w:val="007F4FCD"/>
    <w:rsid w:val="007F5034"/>
    <w:rsid w:val="007F5327"/>
    <w:rsid w:val="007F5435"/>
    <w:rsid w:val="007F5672"/>
    <w:rsid w:val="007F6A01"/>
    <w:rsid w:val="007F7392"/>
    <w:rsid w:val="007F7A37"/>
    <w:rsid w:val="008004F2"/>
    <w:rsid w:val="008008B7"/>
    <w:rsid w:val="008009BD"/>
    <w:rsid w:val="00800FBD"/>
    <w:rsid w:val="008011D9"/>
    <w:rsid w:val="00801281"/>
    <w:rsid w:val="0080141F"/>
    <w:rsid w:val="00801484"/>
    <w:rsid w:val="00801E32"/>
    <w:rsid w:val="00802250"/>
    <w:rsid w:val="008029EE"/>
    <w:rsid w:val="00803127"/>
    <w:rsid w:val="00803524"/>
    <w:rsid w:val="008035C6"/>
    <w:rsid w:val="008039FA"/>
    <w:rsid w:val="00804158"/>
    <w:rsid w:val="008044B4"/>
    <w:rsid w:val="00804FA5"/>
    <w:rsid w:val="00805E6E"/>
    <w:rsid w:val="008061ED"/>
    <w:rsid w:val="00806840"/>
    <w:rsid w:val="00806986"/>
    <w:rsid w:val="00806E91"/>
    <w:rsid w:val="00807C5F"/>
    <w:rsid w:val="00807C74"/>
    <w:rsid w:val="00807C9E"/>
    <w:rsid w:val="00807D16"/>
    <w:rsid w:val="00810C31"/>
    <w:rsid w:val="00810C67"/>
    <w:rsid w:val="008110B4"/>
    <w:rsid w:val="00811323"/>
    <w:rsid w:val="00811C4C"/>
    <w:rsid w:val="00811CAD"/>
    <w:rsid w:val="00811EBC"/>
    <w:rsid w:val="0081296A"/>
    <w:rsid w:val="00813057"/>
    <w:rsid w:val="008144A1"/>
    <w:rsid w:val="00814687"/>
    <w:rsid w:val="008149E3"/>
    <w:rsid w:val="00814CC9"/>
    <w:rsid w:val="00815120"/>
    <w:rsid w:val="00815455"/>
    <w:rsid w:val="00815643"/>
    <w:rsid w:val="00815724"/>
    <w:rsid w:val="00816093"/>
    <w:rsid w:val="0081721C"/>
    <w:rsid w:val="00817485"/>
    <w:rsid w:val="008178E4"/>
    <w:rsid w:val="00820484"/>
    <w:rsid w:val="00820588"/>
    <w:rsid w:val="008209C5"/>
    <w:rsid w:val="00820E71"/>
    <w:rsid w:val="00821059"/>
    <w:rsid w:val="00821256"/>
    <w:rsid w:val="0082162E"/>
    <w:rsid w:val="00821DC4"/>
    <w:rsid w:val="0082220E"/>
    <w:rsid w:val="0082384C"/>
    <w:rsid w:val="00823CBA"/>
    <w:rsid w:val="00824B4F"/>
    <w:rsid w:val="00824BA5"/>
    <w:rsid w:val="008251E6"/>
    <w:rsid w:val="00826A1B"/>
    <w:rsid w:val="00827853"/>
    <w:rsid w:val="00827C45"/>
    <w:rsid w:val="0083035F"/>
    <w:rsid w:val="00830380"/>
    <w:rsid w:val="0083091E"/>
    <w:rsid w:val="0083117F"/>
    <w:rsid w:val="008319C0"/>
    <w:rsid w:val="00831B2A"/>
    <w:rsid w:val="00831F4E"/>
    <w:rsid w:val="0083210D"/>
    <w:rsid w:val="00832284"/>
    <w:rsid w:val="00832AC2"/>
    <w:rsid w:val="00832DC2"/>
    <w:rsid w:val="00833D00"/>
    <w:rsid w:val="00833ED9"/>
    <w:rsid w:val="0083401E"/>
    <w:rsid w:val="008348E6"/>
    <w:rsid w:val="00834917"/>
    <w:rsid w:val="00834DF9"/>
    <w:rsid w:val="00834EF4"/>
    <w:rsid w:val="00834EF7"/>
    <w:rsid w:val="008350D5"/>
    <w:rsid w:val="00835377"/>
    <w:rsid w:val="0083540C"/>
    <w:rsid w:val="008367DE"/>
    <w:rsid w:val="00836ABC"/>
    <w:rsid w:val="00836B97"/>
    <w:rsid w:val="00836BD6"/>
    <w:rsid w:val="00837360"/>
    <w:rsid w:val="00837B4A"/>
    <w:rsid w:val="00837BB7"/>
    <w:rsid w:val="00837BF3"/>
    <w:rsid w:val="008405A9"/>
    <w:rsid w:val="008411A9"/>
    <w:rsid w:val="008411E6"/>
    <w:rsid w:val="0084178D"/>
    <w:rsid w:val="00841F1C"/>
    <w:rsid w:val="0084233E"/>
    <w:rsid w:val="008431AB"/>
    <w:rsid w:val="00843D78"/>
    <w:rsid w:val="00843FD5"/>
    <w:rsid w:val="00844182"/>
    <w:rsid w:val="0084442D"/>
    <w:rsid w:val="00844BFC"/>
    <w:rsid w:val="00844FE7"/>
    <w:rsid w:val="0084507A"/>
    <w:rsid w:val="008451F0"/>
    <w:rsid w:val="00845635"/>
    <w:rsid w:val="0084597D"/>
    <w:rsid w:val="0084651C"/>
    <w:rsid w:val="008467D9"/>
    <w:rsid w:val="00846BF5"/>
    <w:rsid w:val="00847197"/>
    <w:rsid w:val="008471AA"/>
    <w:rsid w:val="008473A4"/>
    <w:rsid w:val="00847509"/>
    <w:rsid w:val="008503C3"/>
    <w:rsid w:val="00850827"/>
    <w:rsid w:val="00850E1E"/>
    <w:rsid w:val="00851AE5"/>
    <w:rsid w:val="008521CE"/>
    <w:rsid w:val="008522B5"/>
    <w:rsid w:val="00852C6F"/>
    <w:rsid w:val="00852DEA"/>
    <w:rsid w:val="00854502"/>
    <w:rsid w:val="008549A0"/>
    <w:rsid w:val="00854B97"/>
    <w:rsid w:val="008558D3"/>
    <w:rsid w:val="00855EDF"/>
    <w:rsid w:val="008560D2"/>
    <w:rsid w:val="00856536"/>
    <w:rsid w:val="00857494"/>
    <w:rsid w:val="00860969"/>
    <w:rsid w:val="00860F0A"/>
    <w:rsid w:val="0086175D"/>
    <w:rsid w:val="00861AA2"/>
    <w:rsid w:val="00861F1E"/>
    <w:rsid w:val="00862080"/>
    <w:rsid w:val="008629CE"/>
    <w:rsid w:val="00863011"/>
    <w:rsid w:val="00863D4A"/>
    <w:rsid w:val="0086402C"/>
    <w:rsid w:val="008643A0"/>
    <w:rsid w:val="00864652"/>
    <w:rsid w:val="00864744"/>
    <w:rsid w:val="008647A9"/>
    <w:rsid w:val="008649A6"/>
    <w:rsid w:val="00864CD1"/>
    <w:rsid w:val="00865374"/>
    <w:rsid w:val="00865EB8"/>
    <w:rsid w:val="008665B2"/>
    <w:rsid w:val="00866CB5"/>
    <w:rsid w:val="00866F14"/>
    <w:rsid w:val="0086733A"/>
    <w:rsid w:val="008678BC"/>
    <w:rsid w:val="0087018B"/>
    <w:rsid w:val="00870878"/>
    <w:rsid w:val="00870956"/>
    <w:rsid w:val="00871909"/>
    <w:rsid w:val="00872086"/>
    <w:rsid w:val="00872420"/>
    <w:rsid w:val="008725F7"/>
    <w:rsid w:val="008727FD"/>
    <w:rsid w:val="00872C7D"/>
    <w:rsid w:val="00872E90"/>
    <w:rsid w:val="00872F46"/>
    <w:rsid w:val="00873913"/>
    <w:rsid w:val="00873B33"/>
    <w:rsid w:val="00873EDF"/>
    <w:rsid w:val="008742F2"/>
    <w:rsid w:val="00874CA3"/>
    <w:rsid w:val="0087538F"/>
    <w:rsid w:val="008753BA"/>
    <w:rsid w:val="00875A70"/>
    <w:rsid w:val="00875B82"/>
    <w:rsid w:val="00875BD7"/>
    <w:rsid w:val="00877F2A"/>
    <w:rsid w:val="0088047D"/>
    <w:rsid w:val="0088053C"/>
    <w:rsid w:val="00880859"/>
    <w:rsid w:val="00881367"/>
    <w:rsid w:val="0088245E"/>
    <w:rsid w:val="008827AD"/>
    <w:rsid w:val="00882B08"/>
    <w:rsid w:val="00883058"/>
    <w:rsid w:val="00883DCA"/>
    <w:rsid w:val="00884911"/>
    <w:rsid w:val="008854F4"/>
    <w:rsid w:val="00885573"/>
    <w:rsid w:val="008858A9"/>
    <w:rsid w:val="00885A9C"/>
    <w:rsid w:val="0088637C"/>
    <w:rsid w:val="0088656C"/>
    <w:rsid w:val="00887569"/>
    <w:rsid w:val="008876FC"/>
    <w:rsid w:val="00887819"/>
    <w:rsid w:val="00890488"/>
    <w:rsid w:val="0089077C"/>
    <w:rsid w:val="00890A6A"/>
    <w:rsid w:val="00890A9B"/>
    <w:rsid w:val="00890D21"/>
    <w:rsid w:val="00890D35"/>
    <w:rsid w:val="008927AF"/>
    <w:rsid w:val="00892B60"/>
    <w:rsid w:val="00892B63"/>
    <w:rsid w:val="008934A7"/>
    <w:rsid w:val="008938D8"/>
    <w:rsid w:val="00893991"/>
    <w:rsid w:val="00893C9E"/>
    <w:rsid w:val="00893DA5"/>
    <w:rsid w:val="00894A37"/>
    <w:rsid w:val="00895AFF"/>
    <w:rsid w:val="00896405"/>
    <w:rsid w:val="008969C4"/>
    <w:rsid w:val="00896E6E"/>
    <w:rsid w:val="0089722E"/>
    <w:rsid w:val="00897270"/>
    <w:rsid w:val="00897601"/>
    <w:rsid w:val="0089782B"/>
    <w:rsid w:val="00897B32"/>
    <w:rsid w:val="00897E75"/>
    <w:rsid w:val="008A0359"/>
    <w:rsid w:val="008A0F27"/>
    <w:rsid w:val="008A135B"/>
    <w:rsid w:val="008A294C"/>
    <w:rsid w:val="008A3BB1"/>
    <w:rsid w:val="008A3CF5"/>
    <w:rsid w:val="008A3EFB"/>
    <w:rsid w:val="008A41D6"/>
    <w:rsid w:val="008A42FF"/>
    <w:rsid w:val="008A4A2C"/>
    <w:rsid w:val="008A5CAF"/>
    <w:rsid w:val="008A62F0"/>
    <w:rsid w:val="008A6473"/>
    <w:rsid w:val="008A6537"/>
    <w:rsid w:val="008A6B9C"/>
    <w:rsid w:val="008A7666"/>
    <w:rsid w:val="008B00FB"/>
    <w:rsid w:val="008B03CE"/>
    <w:rsid w:val="008B09AF"/>
    <w:rsid w:val="008B19A1"/>
    <w:rsid w:val="008B208F"/>
    <w:rsid w:val="008B21D0"/>
    <w:rsid w:val="008B24DF"/>
    <w:rsid w:val="008B291D"/>
    <w:rsid w:val="008B29CA"/>
    <w:rsid w:val="008B2D0B"/>
    <w:rsid w:val="008B3943"/>
    <w:rsid w:val="008B3AF6"/>
    <w:rsid w:val="008B3CE8"/>
    <w:rsid w:val="008B3F5D"/>
    <w:rsid w:val="008B40AC"/>
    <w:rsid w:val="008B46D9"/>
    <w:rsid w:val="008B4A64"/>
    <w:rsid w:val="008B5FA4"/>
    <w:rsid w:val="008B62FB"/>
    <w:rsid w:val="008C027E"/>
    <w:rsid w:val="008C02CA"/>
    <w:rsid w:val="008C08D6"/>
    <w:rsid w:val="008C0AE3"/>
    <w:rsid w:val="008C0DD9"/>
    <w:rsid w:val="008C17F9"/>
    <w:rsid w:val="008C3233"/>
    <w:rsid w:val="008C346D"/>
    <w:rsid w:val="008C389D"/>
    <w:rsid w:val="008C393D"/>
    <w:rsid w:val="008C3A60"/>
    <w:rsid w:val="008C4D83"/>
    <w:rsid w:val="008C516B"/>
    <w:rsid w:val="008C5380"/>
    <w:rsid w:val="008C596B"/>
    <w:rsid w:val="008C5F32"/>
    <w:rsid w:val="008C61A0"/>
    <w:rsid w:val="008C702D"/>
    <w:rsid w:val="008C753C"/>
    <w:rsid w:val="008D0D45"/>
    <w:rsid w:val="008D28D5"/>
    <w:rsid w:val="008D2DB3"/>
    <w:rsid w:val="008D383E"/>
    <w:rsid w:val="008D3999"/>
    <w:rsid w:val="008D3E11"/>
    <w:rsid w:val="008D3EAF"/>
    <w:rsid w:val="008D42D3"/>
    <w:rsid w:val="008D5305"/>
    <w:rsid w:val="008D59E9"/>
    <w:rsid w:val="008D60D0"/>
    <w:rsid w:val="008D722E"/>
    <w:rsid w:val="008D7383"/>
    <w:rsid w:val="008E0A00"/>
    <w:rsid w:val="008E11B4"/>
    <w:rsid w:val="008E14D4"/>
    <w:rsid w:val="008E1A21"/>
    <w:rsid w:val="008E1A23"/>
    <w:rsid w:val="008E1B64"/>
    <w:rsid w:val="008E1DA5"/>
    <w:rsid w:val="008E1DED"/>
    <w:rsid w:val="008E226B"/>
    <w:rsid w:val="008E239F"/>
    <w:rsid w:val="008E3179"/>
    <w:rsid w:val="008E3529"/>
    <w:rsid w:val="008E3951"/>
    <w:rsid w:val="008E4840"/>
    <w:rsid w:val="008E4961"/>
    <w:rsid w:val="008E4EEB"/>
    <w:rsid w:val="008E503A"/>
    <w:rsid w:val="008E544A"/>
    <w:rsid w:val="008E562D"/>
    <w:rsid w:val="008E5863"/>
    <w:rsid w:val="008E67D1"/>
    <w:rsid w:val="008E7F79"/>
    <w:rsid w:val="008F1172"/>
    <w:rsid w:val="008F1E3F"/>
    <w:rsid w:val="008F2660"/>
    <w:rsid w:val="008F28E9"/>
    <w:rsid w:val="008F294E"/>
    <w:rsid w:val="008F3164"/>
    <w:rsid w:val="008F3341"/>
    <w:rsid w:val="008F3CA2"/>
    <w:rsid w:val="008F3E26"/>
    <w:rsid w:val="008F4CB1"/>
    <w:rsid w:val="008F528C"/>
    <w:rsid w:val="008F5C3D"/>
    <w:rsid w:val="008F6129"/>
    <w:rsid w:val="008F616B"/>
    <w:rsid w:val="008F676A"/>
    <w:rsid w:val="008F6863"/>
    <w:rsid w:val="008F712C"/>
    <w:rsid w:val="008F7920"/>
    <w:rsid w:val="0090018E"/>
    <w:rsid w:val="00900C16"/>
    <w:rsid w:val="00901172"/>
    <w:rsid w:val="00901218"/>
    <w:rsid w:val="00901751"/>
    <w:rsid w:val="00901A80"/>
    <w:rsid w:val="00902032"/>
    <w:rsid w:val="00902AA7"/>
    <w:rsid w:val="00902C23"/>
    <w:rsid w:val="00902D70"/>
    <w:rsid w:val="009035F3"/>
    <w:rsid w:val="009037FC"/>
    <w:rsid w:val="009043CD"/>
    <w:rsid w:val="009044A7"/>
    <w:rsid w:val="009054A4"/>
    <w:rsid w:val="0090575F"/>
    <w:rsid w:val="009063F8"/>
    <w:rsid w:val="00907099"/>
    <w:rsid w:val="00907AC5"/>
    <w:rsid w:val="00907AF5"/>
    <w:rsid w:val="00907FFE"/>
    <w:rsid w:val="00910F6D"/>
    <w:rsid w:val="00911662"/>
    <w:rsid w:val="00911D2E"/>
    <w:rsid w:val="00912311"/>
    <w:rsid w:val="00913156"/>
    <w:rsid w:val="009134A3"/>
    <w:rsid w:val="00913B73"/>
    <w:rsid w:val="00913D5F"/>
    <w:rsid w:val="0091449D"/>
    <w:rsid w:val="00914EC2"/>
    <w:rsid w:val="00915B98"/>
    <w:rsid w:val="00915D5F"/>
    <w:rsid w:val="00916196"/>
    <w:rsid w:val="0091782E"/>
    <w:rsid w:val="00920177"/>
    <w:rsid w:val="009203AD"/>
    <w:rsid w:val="0092094E"/>
    <w:rsid w:val="00920954"/>
    <w:rsid w:val="00922635"/>
    <w:rsid w:val="0092391C"/>
    <w:rsid w:val="009248E6"/>
    <w:rsid w:val="00924B16"/>
    <w:rsid w:val="00924CE9"/>
    <w:rsid w:val="00925047"/>
    <w:rsid w:val="0092582B"/>
    <w:rsid w:val="00926100"/>
    <w:rsid w:val="00926303"/>
    <w:rsid w:val="00926589"/>
    <w:rsid w:val="00926688"/>
    <w:rsid w:val="00926DE6"/>
    <w:rsid w:val="00927488"/>
    <w:rsid w:val="00927FA3"/>
    <w:rsid w:val="0093054B"/>
    <w:rsid w:val="00930709"/>
    <w:rsid w:val="00930A7E"/>
    <w:rsid w:val="00930CEB"/>
    <w:rsid w:val="00930E13"/>
    <w:rsid w:val="009329E5"/>
    <w:rsid w:val="00932C0E"/>
    <w:rsid w:val="0093356D"/>
    <w:rsid w:val="00934710"/>
    <w:rsid w:val="0093499B"/>
    <w:rsid w:val="00934F0B"/>
    <w:rsid w:val="00935C39"/>
    <w:rsid w:val="00935F3B"/>
    <w:rsid w:val="00936D48"/>
    <w:rsid w:val="00937090"/>
    <w:rsid w:val="00937328"/>
    <w:rsid w:val="009400A3"/>
    <w:rsid w:val="00940415"/>
    <w:rsid w:val="00940CF6"/>
    <w:rsid w:val="00941611"/>
    <w:rsid w:val="00942951"/>
    <w:rsid w:val="0094339A"/>
    <w:rsid w:val="00943B37"/>
    <w:rsid w:val="00943BCC"/>
    <w:rsid w:val="00943F57"/>
    <w:rsid w:val="009446C5"/>
    <w:rsid w:val="0094489E"/>
    <w:rsid w:val="009457A4"/>
    <w:rsid w:val="00945FB1"/>
    <w:rsid w:val="009464BD"/>
    <w:rsid w:val="00946A28"/>
    <w:rsid w:val="009476A7"/>
    <w:rsid w:val="00950A0A"/>
    <w:rsid w:val="00950D0A"/>
    <w:rsid w:val="00950DB4"/>
    <w:rsid w:val="009511BA"/>
    <w:rsid w:val="00951BC3"/>
    <w:rsid w:val="00951D8D"/>
    <w:rsid w:val="00951F30"/>
    <w:rsid w:val="009522F9"/>
    <w:rsid w:val="009524D8"/>
    <w:rsid w:val="009540B6"/>
    <w:rsid w:val="00955BC1"/>
    <w:rsid w:val="00957710"/>
    <w:rsid w:val="00957F4B"/>
    <w:rsid w:val="00960275"/>
    <w:rsid w:val="009604C0"/>
    <w:rsid w:val="009609F1"/>
    <w:rsid w:val="00960E73"/>
    <w:rsid w:val="009611E2"/>
    <w:rsid w:val="00963D9B"/>
    <w:rsid w:val="0096402C"/>
    <w:rsid w:val="009643E8"/>
    <w:rsid w:val="00964602"/>
    <w:rsid w:val="00964860"/>
    <w:rsid w:val="00964A71"/>
    <w:rsid w:val="0096572A"/>
    <w:rsid w:val="00965912"/>
    <w:rsid w:val="00965C0D"/>
    <w:rsid w:val="0096603A"/>
    <w:rsid w:val="00966349"/>
    <w:rsid w:val="00966BCA"/>
    <w:rsid w:val="00966EC7"/>
    <w:rsid w:val="009670D7"/>
    <w:rsid w:val="00967113"/>
    <w:rsid w:val="00967F79"/>
    <w:rsid w:val="00970419"/>
    <w:rsid w:val="00970815"/>
    <w:rsid w:val="009708D7"/>
    <w:rsid w:val="00970CB6"/>
    <w:rsid w:val="00971C3D"/>
    <w:rsid w:val="00972598"/>
    <w:rsid w:val="00972623"/>
    <w:rsid w:val="009727C1"/>
    <w:rsid w:val="00972ECB"/>
    <w:rsid w:val="0097316F"/>
    <w:rsid w:val="0097411E"/>
    <w:rsid w:val="00975328"/>
    <w:rsid w:val="00975568"/>
    <w:rsid w:val="009762EC"/>
    <w:rsid w:val="00976450"/>
    <w:rsid w:val="0097709A"/>
    <w:rsid w:val="0097730C"/>
    <w:rsid w:val="00977384"/>
    <w:rsid w:val="009779D1"/>
    <w:rsid w:val="00977BC7"/>
    <w:rsid w:val="00977BC8"/>
    <w:rsid w:val="00980150"/>
    <w:rsid w:val="00980240"/>
    <w:rsid w:val="009802AF"/>
    <w:rsid w:val="0098084A"/>
    <w:rsid w:val="0098095C"/>
    <w:rsid w:val="00980C90"/>
    <w:rsid w:val="00982B74"/>
    <w:rsid w:val="00983160"/>
    <w:rsid w:val="0098345D"/>
    <w:rsid w:val="0098372E"/>
    <w:rsid w:val="00985F62"/>
    <w:rsid w:val="00986635"/>
    <w:rsid w:val="00986EC6"/>
    <w:rsid w:val="009870D9"/>
    <w:rsid w:val="00990FC9"/>
    <w:rsid w:val="00991032"/>
    <w:rsid w:val="009916E6"/>
    <w:rsid w:val="00992E1A"/>
    <w:rsid w:val="0099307F"/>
    <w:rsid w:val="00993850"/>
    <w:rsid w:val="00993D56"/>
    <w:rsid w:val="00994894"/>
    <w:rsid w:val="00994A84"/>
    <w:rsid w:val="009950C1"/>
    <w:rsid w:val="00995239"/>
    <w:rsid w:val="00996013"/>
    <w:rsid w:val="00996180"/>
    <w:rsid w:val="00996785"/>
    <w:rsid w:val="009972A1"/>
    <w:rsid w:val="0099758F"/>
    <w:rsid w:val="009975A4"/>
    <w:rsid w:val="009979FB"/>
    <w:rsid w:val="00997CF8"/>
    <w:rsid w:val="009A05E6"/>
    <w:rsid w:val="009A0E9D"/>
    <w:rsid w:val="009A1467"/>
    <w:rsid w:val="009A1620"/>
    <w:rsid w:val="009A1624"/>
    <w:rsid w:val="009A1A13"/>
    <w:rsid w:val="009A21AA"/>
    <w:rsid w:val="009A231F"/>
    <w:rsid w:val="009A29E0"/>
    <w:rsid w:val="009A2B1D"/>
    <w:rsid w:val="009A2C3D"/>
    <w:rsid w:val="009A308E"/>
    <w:rsid w:val="009A3A6B"/>
    <w:rsid w:val="009A40B1"/>
    <w:rsid w:val="009A4A11"/>
    <w:rsid w:val="009A4EAF"/>
    <w:rsid w:val="009A5C49"/>
    <w:rsid w:val="009A5F23"/>
    <w:rsid w:val="009A6A8F"/>
    <w:rsid w:val="009A6AFD"/>
    <w:rsid w:val="009A6DCA"/>
    <w:rsid w:val="009A74C4"/>
    <w:rsid w:val="009A75A7"/>
    <w:rsid w:val="009A7D55"/>
    <w:rsid w:val="009A7FBB"/>
    <w:rsid w:val="009B0123"/>
    <w:rsid w:val="009B070C"/>
    <w:rsid w:val="009B0D10"/>
    <w:rsid w:val="009B1177"/>
    <w:rsid w:val="009B1AD9"/>
    <w:rsid w:val="009B1EAE"/>
    <w:rsid w:val="009B22E6"/>
    <w:rsid w:val="009B22FF"/>
    <w:rsid w:val="009B2A48"/>
    <w:rsid w:val="009B311D"/>
    <w:rsid w:val="009B3350"/>
    <w:rsid w:val="009B432D"/>
    <w:rsid w:val="009B4771"/>
    <w:rsid w:val="009B4ED5"/>
    <w:rsid w:val="009B511D"/>
    <w:rsid w:val="009B6791"/>
    <w:rsid w:val="009B69CD"/>
    <w:rsid w:val="009B71F8"/>
    <w:rsid w:val="009B7342"/>
    <w:rsid w:val="009B744D"/>
    <w:rsid w:val="009B788C"/>
    <w:rsid w:val="009B7969"/>
    <w:rsid w:val="009B7C8A"/>
    <w:rsid w:val="009C0419"/>
    <w:rsid w:val="009C056F"/>
    <w:rsid w:val="009C08DE"/>
    <w:rsid w:val="009C09B7"/>
    <w:rsid w:val="009C1466"/>
    <w:rsid w:val="009C1525"/>
    <w:rsid w:val="009C1571"/>
    <w:rsid w:val="009C1D10"/>
    <w:rsid w:val="009C1FDD"/>
    <w:rsid w:val="009C2BF4"/>
    <w:rsid w:val="009C2C1B"/>
    <w:rsid w:val="009C2CEE"/>
    <w:rsid w:val="009C3119"/>
    <w:rsid w:val="009C38A8"/>
    <w:rsid w:val="009C41C5"/>
    <w:rsid w:val="009C47DF"/>
    <w:rsid w:val="009C5504"/>
    <w:rsid w:val="009C617E"/>
    <w:rsid w:val="009C6217"/>
    <w:rsid w:val="009C6EF7"/>
    <w:rsid w:val="009C70B6"/>
    <w:rsid w:val="009C71D0"/>
    <w:rsid w:val="009C7ADD"/>
    <w:rsid w:val="009D1851"/>
    <w:rsid w:val="009D1C3A"/>
    <w:rsid w:val="009D23BB"/>
    <w:rsid w:val="009D2875"/>
    <w:rsid w:val="009D2BBD"/>
    <w:rsid w:val="009D2C0B"/>
    <w:rsid w:val="009D2CD3"/>
    <w:rsid w:val="009D314D"/>
    <w:rsid w:val="009D374C"/>
    <w:rsid w:val="009D3A99"/>
    <w:rsid w:val="009D42D7"/>
    <w:rsid w:val="009D4335"/>
    <w:rsid w:val="009D46A9"/>
    <w:rsid w:val="009D4C89"/>
    <w:rsid w:val="009D4E99"/>
    <w:rsid w:val="009D53C7"/>
    <w:rsid w:val="009D5545"/>
    <w:rsid w:val="009D577C"/>
    <w:rsid w:val="009D67FC"/>
    <w:rsid w:val="009D7906"/>
    <w:rsid w:val="009E06CF"/>
    <w:rsid w:val="009E0CB2"/>
    <w:rsid w:val="009E10D3"/>
    <w:rsid w:val="009E1208"/>
    <w:rsid w:val="009E15EB"/>
    <w:rsid w:val="009E1768"/>
    <w:rsid w:val="009E1F6E"/>
    <w:rsid w:val="009E2ADA"/>
    <w:rsid w:val="009E2BB0"/>
    <w:rsid w:val="009E32F6"/>
    <w:rsid w:val="009E3457"/>
    <w:rsid w:val="009E40DE"/>
    <w:rsid w:val="009E4ADE"/>
    <w:rsid w:val="009E4F70"/>
    <w:rsid w:val="009E585D"/>
    <w:rsid w:val="009E5C96"/>
    <w:rsid w:val="009E6EFD"/>
    <w:rsid w:val="009E7BC0"/>
    <w:rsid w:val="009F0529"/>
    <w:rsid w:val="009F0916"/>
    <w:rsid w:val="009F129C"/>
    <w:rsid w:val="009F450E"/>
    <w:rsid w:val="009F4809"/>
    <w:rsid w:val="009F499E"/>
    <w:rsid w:val="009F4C0A"/>
    <w:rsid w:val="009F5C3A"/>
    <w:rsid w:val="009F6672"/>
    <w:rsid w:val="009F727D"/>
    <w:rsid w:val="009F7D98"/>
    <w:rsid w:val="009F7DEA"/>
    <w:rsid w:val="00A000C7"/>
    <w:rsid w:val="00A00130"/>
    <w:rsid w:val="00A009A1"/>
    <w:rsid w:val="00A015D2"/>
    <w:rsid w:val="00A018E6"/>
    <w:rsid w:val="00A026AF"/>
    <w:rsid w:val="00A02AEA"/>
    <w:rsid w:val="00A02C9F"/>
    <w:rsid w:val="00A02F9E"/>
    <w:rsid w:val="00A030CC"/>
    <w:rsid w:val="00A03650"/>
    <w:rsid w:val="00A042B5"/>
    <w:rsid w:val="00A05DCD"/>
    <w:rsid w:val="00A0634D"/>
    <w:rsid w:val="00A0681D"/>
    <w:rsid w:val="00A073F7"/>
    <w:rsid w:val="00A101A6"/>
    <w:rsid w:val="00A108FE"/>
    <w:rsid w:val="00A10FAA"/>
    <w:rsid w:val="00A11948"/>
    <w:rsid w:val="00A12015"/>
    <w:rsid w:val="00A12DD7"/>
    <w:rsid w:val="00A1396B"/>
    <w:rsid w:val="00A13E8B"/>
    <w:rsid w:val="00A1572F"/>
    <w:rsid w:val="00A16322"/>
    <w:rsid w:val="00A17007"/>
    <w:rsid w:val="00A176A9"/>
    <w:rsid w:val="00A17B12"/>
    <w:rsid w:val="00A2059F"/>
    <w:rsid w:val="00A20811"/>
    <w:rsid w:val="00A21084"/>
    <w:rsid w:val="00A21D1A"/>
    <w:rsid w:val="00A22E37"/>
    <w:rsid w:val="00A23439"/>
    <w:rsid w:val="00A2370B"/>
    <w:rsid w:val="00A23C45"/>
    <w:rsid w:val="00A2455F"/>
    <w:rsid w:val="00A2640B"/>
    <w:rsid w:val="00A2677C"/>
    <w:rsid w:val="00A26D00"/>
    <w:rsid w:val="00A304B4"/>
    <w:rsid w:val="00A304D9"/>
    <w:rsid w:val="00A311AB"/>
    <w:rsid w:val="00A31D15"/>
    <w:rsid w:val="00A32504"/>
    <w:rsid w:val="00A32682"/>
    <w:rsid w:val="00A32ECC"/>
    <w:rsid w:val="00A33637"/>
    <w:rsid w:val="00A33831"/>
    <w:rsid w:val="00A33925"/>
    <w:rsid w:val="00A33938"/>
    <w:rsid w:val="00A33F25"/>
    <w:rsid w:val="00A3467C"/>
    <w:rsid w:val="00A34F3F"/>
    <w:rsid w:val="00A3507E"/>
    <w:rsid w:val="00A360D4"/>
    <w:rsid w:val="00A3725D"/>
    <w:rsid w:val="00A37744"/>
    <w:rsid w:val="00A377CD"/>
    <w:rsid w:val="00A37B6F"/>
    <w:rsid w:val="00A4031B"/>
    <w:rsid w:val="00A4035F"/>
    <w:rsid w:val="00A40E2E"/>
    <w:rsid w:val="00A41827"/>
    <w:rsid w:val="00A419A2"/>
    <w:rsid w:val="00A41A0B"/>
    <w:rsid w:val="00A41D64"/>
    <w:rsid w:val="00A41F42"/>
    <w:rsid w:val="00A43F49"/>
    <w:rsid w:val="00A43F52"/>
    <w:rsid w:val="00A443FD"/>
    <w:rsid w:val="00A448CF"/>
    <w:rsid w:val="00A44A23"/>
    <w:rsid w:val="00A44AB9"/>
    <w:rsid w:val="00A451DD"/>
    <w:rsid w:val="00A453FB"/>
    <w:rsid w:val="00A46CD1"/>
    <w:rsid w:val="00A46EBC"/>
    <w:rsid w:val="00A47D5D"/>
    <w:rsid w:val="00A5016A"/>
    <w:rsid w:val="00A50206"/>
    <w:rsid w:val="00A50644"/>
    <w:rsid w:val="00A5095A"/>
    <w:rsid w:val="00A50E18"/>
    <w:rsid w:val="00A514B2"/>
    <w:rsid w:val="00A51522"/>
    <w:rsid w:val="00A522DE"/>
    <w:rsid w:val="00A523C4"/>
    <w:rsid w:val="00A524EF"/>
    <w:rsid w:val="00A526D7"/>
    <w:rsid w:val="00A5297E"/>
    <w:rsid w:val="00A5310F"/>
    <w:rsid w:val="00A541C8"/>
    <w:rsid w:val="00A54529"/>
    <w:rsid w:val="00A54530"/>
    <w:rsid w:val="00A550D7"/>
    <w:rsid w:val="00A5667E"/>
    <w:rsid w:val="00A56B50"/>
    <w:rsid w:val="00A56C23"/>
    <w:rsid w:val="00A56C5E"/>
    <w:rsid w:val="00A56D7E"/>
    <w:rsid w:val="00A573B5"/>
    <w:rsid w:val="00A574DF"/>
    <w:rsid w:val="00A57DC5"/>
    <w:rsid w:val="00A609F2"/>
    <w:rsid w:val="00A61512"/>
    <w:rsid w:val="00A62AF0"/>
    <w:rsid w:val="00A63EC6"/>
    <w:rsid w:val="00A6439C"/>
    <w:rsid w:val="00A64752"/>
    <w:rsid w:val="00A649A5"/>
    <w:rsid w:val="00A64D7E"/>
    <w:rsid w:val="00A65519"/>
    <w:rsid w:val="00A65613"/>
    <w:rsid w:val="00A65D11"/>
    <w:rsid w:val="00A65F7A"/>
    <w:rsid w:val="00A66FD7"/>
    <w:rsid w:val="00A6723A"/>
    <w:rsid w:val="00A67D3F"/>
    <w:rsid w:val="00A67FC8"/>
    <w:rsid w:val="00A705EE"/>
    <w:rsid w:val="00A70C51"/>
    <w:rsid w:val="00A70F4D"/>
    <w:rsid w:val="00A71AE5"/>
    <w:rsid w:val="00A72467"/>
    <w:rsid w:val="00A751BD"/>
    <w:rsid w:val="00A753DB"/>
    <w:rsid w:val="00A7610C"/>
    <w:rsid w:val="00A77EFE"/>
    <w:rsid w:val="00A80793"/>
    <w:rsid w:val="00A808CE"/>
    <w:rsid w:val="00A8112A"/>
    <w:rsid w:val="00A816F5"/>
    <w:rsid w:val="00A82B47"/>
    <w:rsid w:val="00A8317E"/>
    <w:rsid w:val="00A831BE"/>
    <w:rsid w:val="00A838E5"/>
    <w:rsid w:val="00A83A8F"/>
    <w:rsid w:val="00A83B17"/>
    <w:rsid w:val="00A83BE3"/>
    <w:rsid w:val="00A83F40"/>
    <w:rsid w:val="00A8446D"/>
    <w:rsid w:val="00A851C6"/>
    <w:rsid w:val="00A853B1"/>
    <w:rsid w:val="00A854FC"/>
    <w:rsid w:val="00A855FE"/>
    <w:rsid w:val="00A859F9"/>
    <w:rsid w:val="00A85CFD"/>
    <w:rsid w:val="00A865D4"/>
    <w:rsid w:val="00A86EE0"/>
    <w:rsid w:val="00A87A8E"/>
    <w:rsid w:val="00A87B18"/>
    <w:rsid w:val="00A9096C"/>
    <w:rsid w:val="00A913F7"/>
    <w:rsid w:val="00A91B76"/>
    <w:rsid w:val="00A91EAD"/>
    <w:rsid w:val="00A920CF"/>
    <w:rsid w:val="00A92369"/>
    <w:rsid w:val="00A92CB2"/>
    <w:rsid w:val="00A92CE5"/>
    <w:rsid w:val="00A931D1"/>
    <w:rsid w:val="00A9436D"/>
    <w:rsid w:val="00A94B91"/>
    <w:rsid w:val="00A954E2"/>
    <w:rsid w:val="00A95799"/>
    <w:rsid w:val="00A95D5A"/>
    <w:rsid w:val="00A95ECF"/>
    <w:rsid w:val="00A962FA"/>
    <w:rsid w:val="00A96879"/>
    <w:rsid w:val="00A97909"/>
    <w:rsid w:val="00AA0472"/>
    <w:rsid w:val="00AA0ED5"/>
    <w:rsid w:val="00AA16CC"/>
    <w:rsid w:val="00AA1B04"/>
    <w:rsid w:val="00AA246A"/>
    <w:rsid w:val="00AA24DC"/>
    <w:rsid w:val="00AA271C"/>
    <w:rsid w:val="00AA368E"/>
    <w:rsid w:val="00AA3EE0"/>
    <w:rsid w:val="00AA441A"/>
    <w:rsid w:val="00AA45FE"/>
    <w:rsid w:val="00AA4906"/>
    <w:rsid w:val="00AA4E5F"/>
    <w:rsid w:val="00AA5A9D"/>
    <w:rsid w:val="00AA5C05"/>
    <w:rsid w:val="00AA629A"/>
    <w:rsid w:val="00AA6603"/>
    <w:rsid w:val="00AA6AA5"/>
    <w:rsid w:val="00AA6B60"/>
    <w:rsid w:val="00AA6E71"/>
    <w:rsid w:val="00AB01F3"/>
    <w:rsid w:val="00AB05E6"/>
    <w:rsid w:val="00AB0B80"/>
    <w:rsid w:val="00AB0F66"/>
    <w:rsid w:val="00AB1500"/>
    <w:rsid w:val="00AB1874"/>
    <w:rsid w:val="00AB23AD"/>
    <w:rsid w:val="00AB2A17"/>
    <w:rsid w:val="00AB382D"/>
    <w:rsid w:val="00AB3BA7"/>
    <w:rsid w:val="00AB3C55"/>
    <w:rsid w:val="00AB3F1A"/>
    <w:rsid w:val="00AB4C35"/>
    <w:rsid w:val="00AB4C64"/>
    <w:rsid w:val="00AB5406"/>
    <w:rsid w:val="00AB5CC9"/>
    <w:rsid w:val="00AB5E02"/>
    <w:rsid w:val="00AB6198"/>
    <w:rsid w:val="00AB665A"/>
    <w:rsid w:val="00AB6E22"/>
    <w:rsid w:val="00AB770C"/>
    <w:rsid w:val="00AC1049"/>
    <w:rsid w:val="00AC109D"/>
    <w:rsid w:val="00AC1367"/>
    <w:rsid w:val="00AC1782"/>
    <w:rsid w:val="00AC207F"/>
    <w:rsid w:val="00AC23B8"/>
    <w:rsid w:val="00AC2651"/>
    <w:rsid w:val="00AC2C7E"/>
    <w:rsid w:val="00AC3476"/>
    <w:rsid w:val="00AC41C5"/>
    <w:rsid w:val="00AC43DF"/>
    <w:rsid w:val="00AC4AA5"/>
    <w:rsid w:val="00AC52C5"/>
    <w:rsid w:val="00AC56B3"/>
    <w:rsid w:val="00AC5CE7"/>
    <w:rsid w:val="00AC7294"/>
    <w:rsid w:val="00AC7907"/>
    <w:rsid w:val="00AD0A02"/>
    <w:rsid w:val="00AD0A17"/>
    <w:rsid w:val="00AD0FD7"/>
    <w:rsid w:val="00AD144D"/>
    <w:rsid w:val="00AD1658"/>
    <w:rsid w:val="00AD18AF"/>
    <w:rsid w:val="00AD1DA6"/>
    <w:rsid w:val="00AD2AD7"/>
    <w:rsid w:val="00AD2D10"/>
    <w:rsid w:val="00AD33BF"/>
    <w:rsid w:val="00AD39AE"/>
    <w:rsid w:val="00AD3B41"/>
    <w:rsid w:val="00AD3BE3"/>
    <w:rsid w:val="00AD3F25"/>
    <w:rsid w:val="00AD40B5"/>
    <w:rsid w:val="00AD4A0B"/>
    <w:rsid w:val="00AD4C22"/>
    <w:rsid w:val="00AD4D09"/>
    <w:rsid w:val="00AD5E6F"/>
    <w:rsid w:val="00AD6A02"/>
    <w:rsid w:val="00AD6F4C"/>
    <w:rsid w:val="00AE063A"/>
    <w:rsid w:val="00AE0D81"/>
    <w:rsid w:val="00AE11E0"/>
    <w:rsid w:val="00AE19D4"/>
    <w:rsid w:val="00AE1CA6"/>
    <w:rsid w:val="00AE1E93"/>
    <w:rsid w:val="00AE1F9A"/>
    <w:rsid w:val="00AE2C37"/>
    <w:rsid w:val="00AE311D"/>
    <w:rsid w:val="00AE3490"/>
    <w:rsid w:val="00AE37B9"/>
    <w:rsid w:val="00AE4F95"/>
    <w:rsid w:val="00AE5241"/>
    <w:rsid w:val="00AE5BB6"/>
    <w:rsid w:val="00AE617B"/>
    <w:rsid w:val="00AE6870"/>
    <w:rsid w:val="00AE6C28"/>
    <w:rsid w:val="00AF0956"/>
    <w:rsid w:val="00AF0AA8"/>
    <w:rsid w:val="00AF13B9"/>
    <w:rsid w:val="00AF1513"/>
    <w:rsid w:val="00AF1579"/>
    <w:rsid w:val="00AF170E"/>
    <w:rsid w:val="00AF1B8E"/>
    <w:rsid w:val="00AF28AC"/>
    <w:rsid w:val="00AF3047"/>
    <w:rsid w:val="00AF3166"/>
    <w:rsid w:val="00AF37C4"/>
    <w:rsid w:val="00AF3A8E"/>
    <w:rsid w:val="00AF41C0"/>
    <w:rsid w:val="00AF468A"/>
    <w:rsid w:val="00AF4891"/>
    <w:rsid w:val="00AF5061"/>
    <w:rsid w:val="00AF527C"/>
    <w:rsid w:val="00AF5366"/>
    <w:rsid w:val="00AF5B54"/>
    <w:rsid w:val="00AF62FD"/>
    <w:rsid w:val="00AF6BBD"/>
    <w:rsid w:val="00AF6BD2"/>
    <w:rsid w:val="00AF7010"/>
    <w:rsid w:val="00AF723D"/>
    <w:rsid w:val="00AF7F3C"/>
    <w:rsid w:val="00B01114"/>
    <w:rsid w:val="00B0114C"/>
    <w:rsid w:val="00B013AA"/>
    <w:rsid w:val="00B0161E"/>
    <w:rsid w:val="00B018D5"/>
    <w:rsid w:val="00B02280"/>
    <w:rsid w:val="00B024B0"/>
    <w:rsid w:val="00B03BC0"/>
    <w:rsid w:val="00B03E72"/>
    <w:rsid w:val="00B04235"/>
    <w:rsid w:val="00B0501D"/>
    <w:rsid w:val="00B06008"/>
    <w:rsid w:val="00B067BC"/>
    <w:rsid w:val="00B06B46"/>
    <w:rsid w:val="00B101F8"/>
    <w:rsid w:val="00B10B04"/>
    <w:rsid w:val="00B10F29"/>
    <w:rsid w:val="00B11E5C"/>
    <w:rsid w:val="00B12E07"/>
    <w:rsid w:val="00B1345D"/>
    <w:rsid w:val="00B13570"/>
    <w:rsid w:val="00B13736"/>
    <w:rsid w:val="00B13D10"/>
    <w:rsid w:val="00B13F41"/>
    <w:rsid w:val="00B145E7"/>
    <w:rsid w:val="00B14694"/>
    <w:rsid w:val="00B14B7D"/>
    <w:rsid w:val="00B15AC3"/>
    <w:rsid w:val="00B15DBA"/>
    <w:rsid w:val="00B1770D"/>
    <w:rsid w:val="00B17F1C"/>
    <w:rsid w:val="00B203D4"/>
    <w:rsid w:val="00B20C60"/>
    <w:rsid w:val="00B20EF5"/>
    <w:rsid w:val="00B231ED"/>
    <w:rsid w:val="00B23AFD"/>
    <w:rsid w:val="00B23C94"/>
    <w:rsid w:val="00B23F7E"/>
    <w:rsid w:val="00B2409D"/>
    <w:rsid w:val="00B24595"/>
    <w:rsid w:val="00B24C54"/>
    <w:rsid w:val="00B251C2"/>
    <w:rsid w:val="00B261A8"/>
    <w:rsid w:val="00B263A0"/>
    <w:rsid w:val="00B269C9"/>
    <w:rsid w:val="00B26BD3"/>
    <w:rsid w:val="00B26DBB"/>
    <w:rsid w:val="00B273EB"/>
    <w:rsid w:val="00B27D24"/>
    <w:rsid w:val="00B30331"/>
    <w:rsid w:val="00B313E3"/>
    <w:rsid w:val="00B3290D"/>
    <w:rsid w:val="00B32E7D"/>
    <w:rsid w:val="00B33224"/>
    <w:rsid w:val="00B334F7"/>
    <w:rsid w:val="00B33EC9"/>
    <w:rsid w:val="00B34430"/>
    <w:rsid w:val="00B346C0"/>
    <w:rsid w:val="00B347EC"/>
    <w:rsid w:val="00B349E6"/>
    <w:rsid w:val="00B351B5"/>
    <w:rsid w:val="00B3521A"/>
    <w:rsid w:val="00B3543F"/>
    <w:rsid w:val="00B35C44"/>
    <w:rsid w:val="00B36E16"/>
    <w:rsid w:val="00B36F52"/>
    <w:rsid w:val="00B37A51"/>
    <w:rsid w:val="00B404D9"/>
    <w:rsid w:val="00B40BD4"/>
    <w:rsid w:val="00B40EBC"/>
    <w:rsid w:val="00B41C27"/>
    <w:rsid w:val="00B41E40"/>
    <w:rsid w:val="00B42C87"/>
    <w:rsid w:val="00B42E21"/>
    <w:rsid w:val="00B4385B"/>
    <w:rsid w:val="00B43908"/>
    <w:rsid w:val="00B43FD5"/>
    <w:rsid w:val="00B44C1D"/>
    <w:rsid w:val="00B44F0F"/>
    <w:rsid w:val="00B45287"/>
    <w:rsid w:val="00B4574E"/>
    <w:rsid w:val="00B45BD1"/>
    <w:rsid w:val="00B463F7"/>
    <w:rsid w:val="00B46FB6"/>
    <w:rsid w:val="00B4754F"/>
    <w:rsid w:val="00B509DB"/>
    <w:rsid w:val="00B50DE5"/>
    <w:rsid w:val="00B5209C"/>
    <w:rsid w:val="00B52DBD"/>
    <w:rsid w:val="00B53085"/>
    <w:rsid w:val="00B5361F"/>
    <w:rsid w:val="00B53CAA"/>
    <w:rsid w:val="00B53FAD"/>
    <w:rsid w:val="00B5457D"/>
    <w:rsid w:val="00B5471A"/>
    <w:rsid w:val="00B54976"/>
    <w:rsid w:val="00B54D5A"/>
    <w:rsid w:val="00B55E23"/>
    <w:rsid w:val="00B563F2"/>
    <w:rsid w:val="00B574B0"/>
    <w:rsid w:val="00B578F8"/>
    <w:rsid w:val="00B6003D"/>
    <w:rsid w:val="00B600E1"/>
    <w:rsid w:val="00B60196"/>
    <w:rsid w:val="00B60E08"/>
    <w:rsid w:val="00B60E71"/>
    <w:rsid w:val="00B61AF2"/>
    <w:rsid w:val="00B62049"/>
    <w:rsid w:val="00B62F83"/>
    <w:rsid w:val="00B632CD"/>
    <w:rsid w:val="00B63A3C"/>
    <w:rsid w:val="00B63F7A"/>
    <w:rsid w:val="00B64484"/>
    <w:rsid w:val="00B64769"/>
    <w:rsid w:val="00B655C9"/>
    <w:rsid w:val="00B65990"/>
    <w:rsid w:val="00B65CD6"/>
    <w:rsid w:val="00B65F18"/>
    <w:rsid w:val="00B66204"/>
    <w:rsid w:val="00B662F5"/>
    <w:rsid w:val="00B66418"/>
    <w:rsid w:val="00B67061"/>
    <w:rsid w:val="00B700C2"/>
    <w:rsid w:val="00B701F8"/>
    <w:rsid w:val="00B706C7"/>
    <w:rsid w:val="00B7091D"/>
    <w:rsid w:val="00B711C5"/>
    <w:rsid w:val="00B71BAB"/>
    <w:rsid w:val="00B71E07"/>
    <w:rsid w:val="00B71F77"/>
    <w:rsid w:val="00B72085"/>
    <w:rsid w:val="00B74209"/>
    <w:rsid w:val="00B742E2"/>
    <w:rsid w:val="00B744B5"/>
    <w:rsid w:val="00B74D12"/>
    <w:rsid w:val="00B74FCD"/>
    <w:rsid w:val="00B75D1D"/>
    <w:rsid w:val="00B766EF"/>
    <w:rsid w:val="00B771B5"/>
    <w:rsid w:val="00B77C18"/>
    <w:rsid w:val="00B80243"/>
    <w:rsid w:val="00B80A32"/>
    <w:rsid w:val="00B81283"/>
    <w:rsid w:val="00B8272F"/>
    <w:rsid w:val="00B827BF"/>
    <w:rsid w:val="00B827E8"/>
    <w:rsid w:val="00B82951"/>
    <w:rsid w:val="00B82E71"/>
    <w:rsid w:val="00B84334"/>
    <w:rsid w:val="00B845F9"/>
    <w:rsid w:val="00B85390"/>
    <w:rsid w:val="00B85D64"/>
    <w:rsid w:val="00B86093"/>
    <w:rsid w:val="00B86533"/>
    <w:rsid w:val="00B87197"/>
    <w:rsid w:val="00B87F07"/>
    <w:rsid w:val="00B9058F"/>
    <w:rsid w:val="00B90D80"/>
    <w:rsid w:val="00B91AFA"/>
    <w:rsid w:val="00B92592"/>
    <w:rsid w:val="00B92AAB"/>
    <w:rsid w:val="00B92C7B"/>
    <w:rsid w:val="00B9352B"/>
    <w:rsid w:val="00B938B7"/>
    <w:rsid w:val="00B93CEA"/>
    <w:rsid w:val="00B94097"/>
    <w:rsid w:val="00B94421"/>
    <w:rsid w:val="00B94967"/>
    <w:rsid w:val="00B958B7"/>
    <w:rsid w:val="00B95961"/>
    <w:rsid w:val="00B95E10"/>
    <w:rsid w:val="00B96B7C"/>
    <w:rsid w:val="00B9763B"/>
    <w:rsid w:val="00B97EF0"/>
    <w:rsid w:val="00B97F1D"/>
    <w:rsid w:val="00BA0401"/>
    <w:rsid w:val="00BA0D7A"/>
    <w:rsid w:val="00BA1AA4"/>
    <w:rsid w:val="00BA2104"/>
    <w:rsid w:val="00BA2159"/>
    <w:rsid w:val="00BA2A0E"/>
    <w:rsid w:val="00BA2A47"/>
    <w:rsid w:val="00BA327C"/>
    <w:rsid w:val="00BA369C"/>
    <w:rsid w:val="00BA4919"/>
    <w:rsid w:val="00BA552D"/>
    <w:rsid w:val="00BA58E2"/>
    <w:rsid w:val="00BA597E"/>
    <w:rsid w:val="00BA6091"/>
    <w:rsid w:val="00BA7161"/>
    <w:rsid w:val="00BA7360"/>
    <w:rsid w:val="00BA7D7D"/>
    <w:rsid w:val="00BB04FB"/>
    <w:rsid w:val="00BB0C72"/>
    <w:rsid w:val="00BB0EF1"/>
    <w:rsid w:val="00BB1B88"/>
    <w:rsid w:val="00BB228B"/>
    <w:rsid w:val="00BB251F"/>
    <w:rsid w:val="00BB31D4"/>
    <w:rsid w:val="00BB3B19"/>
    <w:rsid w:val="00BB3C54"/>
    <w:rsid w:val="00BB4037"/>
    <w:rsid w:val="00BB44B4"/>
    <w:rsid w:val="00BB4C5A"/>
    <w:rsid w:val="00BB5295"/>
    <w:rsid w:val="00BB5606"/>
    <w:rsid w:val="00BB594A"/>
    <w:rsid w:val="00BB5A09"/>
    <w:rsid w:val="00BB5AA8"/>
    <w:rsid w:val="00BB67C1"/>
    <w:rsid w:val="00BB686C"/>
    <w:rsid w:val="00BB6978"/>
    <w:rsid w:val="00BB713D"/>
    <w:rsid w:val="00BB773A"/>
    <w:rsid w:val="00BB7A24"/>
    <w:rsid w:val="00BB7B86"/>
    <w:rsid w:val="00BB7F9B"/>
    <w:rsid w:val="00BC03EB"/>
    <w:rsid w:val="00BC0FB2"/>
    <w:rsid w:val="00BC1517"/>
    <w:rsid w:val="00BC1EEB"/>
    <w:rsid w:val="00BC2412"/>
    <w:rsid w:val="00BC2CF6"/>
    <w:rsid w:val="00BC2D47"/>
    <w:rsid w:val="00BC387D"/>
    <w:rsid w:val="00BC4257"/>
    <w:rsid w:val="00BC4726"/>
    <w:rsid w:val="00BC4908"/>
    <w:rsid w:val="00BC4C2C"/>
    <w:rsid w:val="00BC5418"/>
    <w:rsid w:val="00BC5872"/>
    <w:rsid w:val="00BC5A33"/>
    <w:rsid w:val="00BC675F"/>
    <w:rsid w:val="00BC6ADD"/>
    <w:rsid w:val="00BC75F1"/>
    <w:rsid w:val="00BD1908"/>
    <w:rsid w:val="00BD1AAA"/>
    <w:rsid w:val="00BD1BF4"/>
    <w:rsid w:val="00BD2163"/>
    <w:rsid w:val="00BD2971"/>
    <w:rsid w:val="00BD41CE"/>
    <w:rsid w:val="00BD4AE3"/>
    <w:rsid w:val="00BD58D9"/>
    <w:rsid w:val="00BD5A6C"/>
    <w:rsid w:val="00BD64F4"/>
    <w:rsid w:val="00BD6561"/>
    <w:rsid w:val="00BD6FF2"/>
    <w:rsid w:val="00BD7A7F"/>
    <w:rsid w:val="00BE0797"/>
    <w:rsid w:val="00BE0A42"/>
    <w:rsid w:val="00BE156B"/>
    <w:rsid w:val="00BE1587"/>
    <w:rsid w:val="00BE1FB0"/>
    <w:rsid w:val="00BE2048"/>
    <w:rsid w:val="00BE2F78"/>
    <w:rsid w:val="00BE4138"/>
    <w:rsid w:val="00BE4564"/>
    <w:rsid w:val="00BE4AD3"/>
    <w:rsid w:val="00BE4DC0"/>
    <w:rsid w:val="00BE4FEA"/>
    <w:rsid w:val="00BE57EB"/>
    <w:rsid w:val="00BE5A03"/>
    <w:rsid w:val="00BE5AA7"/>
    <w:rsid w:val="00BE66A0"/>
    <w:rsid w:val="00BE697C"/>
    <w:rsid w:val="00BE6BAE"/>
    <w:rsid w:val="00BE6FBB"/>
    <w:rsid w:val="00BE720B"/>
    <w:rsid w:val="00BE769A"/>
    <w:rsid w:val="00BE7BF0"/>
    <w:rsid w:val="00BF014E"/>
    <w:rsid w:val="00BF08AA"/>
    <w:rsid w:val="00BF0E7E"/>
    <w:rsid w:val="00BF125A"/>
    <w:rsid w:val="00BF182D"/>
    <w:rsid w:val="00BF2043"/>
    <w:rsid w:val="00BF20AD"/>
    <w:rsid w:val="00BF2151"/>
    <w:rsid w:val="00BF28BF"/>
    <w:rsid w:val="00BF330B"/>
    <w:rsid w:val="00BF356F"/>
    <w:rsid w:val="00BF357E"/>
    <w:rsid w:val="00BF37DF"/>
    <w:rsid w:val="00BF3914"/>
    <w:rsid w:val="00BF3F7B"/>
    <w:rsid w:val="00BF3F9C"/>
    <w:rsid w:val="00BF4588"/>
    <w:rsid w:val="00BF46AE"/>
    <w:rsid w:val="00BF492C"/>
    <w:rsid w:val="00BF52C3"/>
    <w:rsid w:val="00BF6520"/>
    <w:rsid w:val="00BF669A"/>
    <w:rsid w:val="00BF6D76"/>
    <w:rsid w:val="00BF71F4"/>
    <w:rsid w:val="00BF7C07"/>
    <w:rsid w:val="00C006BF"/>
    <w:rsid w:val="00C00744"/>
    <w:rsid w:val="00C00C75"/>
    <w:rsid w:val="00C013DA"/>
    <w:rsid w:val="00C013EB"/>
    <w:rsid w:val="00C01BEE"/>
    <w:rsid w:val="00C01CF1"/>
    <w:rsid w:val="00C02351"/>
    <w:rsid w:val="00C0257A"/>
    <w:rsid w:val="00C02850"/>
    <w:rsid w:val="00C029B7"/>
    <w:rsid w:val="00C02B2E"/>
    <w:rsid w:val="00C02D5A"/>
    <w:rsid w:val="00C02F76"/>
    <w:rsid w:val="00C031EF"/>
    <w:rsid w:val="00C0335C"/>
    <w:rsid w:val="00C0361F"/>
    <w:rsid w:val="00C03832"/>
    <w:rsid w:val="00C039E6"/>
    <w:rsid w:val="00C04014"/>
    <w:rsid w:val="00C042F0"/>
    <w:rsid w:val="00C0444B"/>
    <w:rsid w:val="00C05FCD"/>
    <w:rsid w:val="00C060D8"/>
    <w:rsid w:val="00C0615E"/>
    <w:rsid w:val="00C0676E"/>
    <w:rsid w:val="00C06799"/>
    <w:rsid w:val="00C067AC"/>
    <w:rsid w:val="00C0739D"/>
    <w:rsid w:val="00C073D6"/>
    <w:rsid w:val="00C075AA"/>
    <w:rsid w:val="00C07837"/>
    <w:rsid w:val="00C07AB1"/>
    <w:rsid w:val="00C1010A"/>
    <w:rsid w:val="00C10933"/>
    <w:rsid w:val="00C11142"/>
    <w:rsid w:val="00C115D9"/>
    <w:rsid w:val="00C1188F"/>
    <w:rsid w:val="00C11C45"/>
    <w:rsid w:val="00C11F54"/>
    <w:rsid w:val="00C121F3"/>
    <w:rsid w:val="00C12A56"/>
    <w:rsid w:val="00C12D05"/>
    <w:rsid w:val="00C13145"/>
    <w:rsid w:val="00C137FB"/>
    <w:rsid w:val="00C14CA3"/>
    <w:rsid w:val="00C14F96"/>
    <w:rsid w:val="00C156BB"/>
    <w:rsid w:val="00C1586A"/>
    <w:rsid w:val="00C15D27"/>
    <w:rsid w:val="00C175F3"/>
    <w:rsid w:val="00C179F0"/>
    <w:rsid w:val="00C20A9E"/>
    <w:rsid w:val="00C21A50"/>
    <w:rsid w:val="00C21BDA"/>
    <w:rsid w:val="00C21DD3"/>
    <w:rsid w:val="00C22290"/>
    <w:rsid w:val="00C23AE2"/>
    <w:rsid w:val="00C23B26"/>
    <w:rsid w:val="00C246AA"/>
    <w:rsid w:val="00C24FDC"/>
    <w:rsid w:val="00C25421"/>
    <w:rsid w:val="00C2543C"/>
    <w:rsid w:val="00C25B3B"/>
    <w:rsid w:val="00C25B50"/>
    <w:rsid w:val="00C2614D"/>
    <w:rsid w:val="00C2629D"/>
    <w:rsid w:val="00C26A29"/>
    <w:rsid w:val="00C277DB"/>
    <w:rsid w:val="00C277E7"/>
    <w:rsid w:val="00C3051C"/>
    <w:rsid w:val="00C30940"/>
    <w:rsid w:val="00C312CC"/>
    <w:rsid w:val="00C31D84"/>
    <w:rsid w:val="00C323EC"/>
    <w:rsid w:val="00C3263E"/>
    <w:rsid w:val="00C3277B"/>
    <w:rsid w:val="00C32A90"/>
    <w:rsid w:val="00C32E5A"/>
    <w:rsid w:val="00C330B9"/>
    <w:rsid w:val="00C333B8"/>
    <w:rsid w:val="00C33501"/>
    <w:rsid w:val="00C33769"/>
    <w:rsid w:val="00C33E56"/>
    <w:rsid w:val="00C340F9"/>
    <w:rsid w:val="00C34687"/>
    <w:rsid w:val="00C35501"/>
    <w:rsid w:val="00C35DB0"/>
    <w:rsid w:val="00C36318"/>
    <w:rsid w:val="00C369D1"/>
    <w:rsid w:val="00C3721F"/>
    <w:rsid w:val="00C37BF0"/>
    <w:rsid w:val="00C37BF3"/>
    <w:rsid w:val="00C37CC5"/>
    <w:rsid w:val="00C40944"/>
    <w:rsid w:val="00C41733"/>
    <w:rsid w:val="00C4244C"/>
    <w:rsid w:val="00C42A7C"/>
    <w:rsid w:val="00C42B6A"/>
    <w:rsid w:val="00C44B03"/>
    <w:rsid w:val="00C44BCF"/>
    <w:rsid w:val="00C454CD"/>
    <w:rsid w:val="00C45623"/>
    <w:rsid w:val="00C460EB"/>
    <w:rsid w:val="00C46E1C"/>
    <w:rsid w:val="00C46E6F"/>
    <w:rsid w:val="00C47517"/>
    <w:rsid w:val="00C47608"/>
    <w:rsid w:val="00C50923"/>
    <w:rsid w:val="00C51646"/>
    <w:rsid w:val="00C51D2E"/>
    <w:rsid w:val="00C53041"/>
    <w:rsid w:val="00C53355"/>
    <w:rsid w:val="00C536A5"/>
    <w:rsid w:val="00C53D6D"/>
    <w:rsid w:val="00C547CB"/>
    <w:rsid w:val="00C54BBB"/>
    <w:rsid w:val="00C54D78"/>
    <w:rsid w:val="00C55C94"/>
    <w:rsid w:val="00C56398"/>
    <w:rsid w:val="00C56484"/>
    <w:rsid w:val="00C56512"/>
    <w:rsid w:val="00C56CD8"/>
    <w:rsid w:val="00C570D2"/>
    <w:rsid w:val="00C57A07"/>
    <w:rsid w:val="00C57CB2"/>
    <w:rsid w:val="00C61511"/>
    <w:rsid w:val="00C62225"/>
    <w:rsid w:val="00C622BD"/>
    <w:rsid w:val="00C6264C"/>
    <w:rsid w:val="00C62899"/>
    <w:rsid w:val="00C63341"/>
    <w:rsid w:val="00C6342A"/>
    <w:rsid w:val="00C63B58"/>
    <w:rsid w:val="00C63FDC"/>
    <w:rsid w:val="00C6489B"/>
    <w:rsid w:val="00C6513D"/>
    <w:rsid w:val="00C6520E"/>
    <w:rsid w:val="00C6615C"/>
    <w:rsid w:val="00C661B9"/>
    <w:rsid w:val="00C668B4"/>
    <w:rsid w:val="00C670BE"/>
    <w:rsid w:val="00C675E1"/>
    <w:rsid w:val="00C6776D"/>
    <w:rsid w:val="00C67C45"/>
    <w:rsid w:val="00C67F57"/>
    <w:rsid w:val="00C70472"/>
    <w:rsid w:val="00C70DC5"/>
    <w:rsid w:val="00C70F8E"/>
    <w:rsid w:val="00C710E1"/>
    <w:rsid w:val="00C71150"/>
    <w:rsid w:val="00C7168B"/>
    <w:rsid w:val="00C71901"/>
    <w:rsid w:val="00C72CE0"/>
    <w:rsid w:val="00C730A8"/>
    <w:rsid w:val="00C7384A"/>
    <w:rsid w:val="00C73A94"/>
    <w:rsid w:val="00C7419A"/>
    <w:rsid w:val="00C74759"/>
    <w:rsid w:val="00C74775"/>
    <w:rsid w:val="00C74CB8"/>
    <w:rsid w:val="00C75BB6"/>
    <w:rsid w:val="00C7661D"/>
    <w:rsid w:val="00C76A19"/>
    <w:rsid w:val="00C76A6F"/>
    <w:rsid w:val="00C76BD2"/>
    <w:rsid w:val="00C7736F"/>
    <w:rsid w:val="00C8002F"/>
    <w:rsid w:val="00C80A4A"/>
    <w:rsid w:val="00C80C0A"/>
    <w:rsid w:val="00C82671"/>
    <w:rsid w:val="00C827E5"/>
    <w:rsid w:val="00C82B92"/>
    <w:rsid w:val="00C82C12"/>
    <w:rsid w:val="00C82D31"/>
    <w:rsid w:val="00C82DE7"/>
    <w:rsid w:val="00C82FA2"/>
    <w:rsid w:val="00C83377"/>
    <w:rsid w:val="00C833A1"/>
    <w:rsid w:val="00C83675"/>
    <w:rsid w:val="00C83723"/>
    <w:rsid w:val="00C83FA4"/>
    <w:rsid w:val="00C84512"/>
    <w:rsid w:val="00C8480D"/>
    <w:rsid w:val="00C85312"/>
    <w:rsid w:val="00C85CCF"/>
    <w:rsid w:val="00C865FC"/>
    <w:rsid w:val="00C86931"/>
    <w:rsid w:val="00C86CBB"/>
    <w:rsid w:val="00C8740B"/>
    <w:rsid w:val="00C87517"/>
    <w:rsid w:val="00C8755B"/>
    <w:rsid w:val="00C876FD"/>
    <w:rsid w:val="00C90252"/>
    <w:rsid w:val="00C913B5"/>
    <w:rsid w:val="00C91893"/>
    <w:rsid w:val="00C922A0"/>
    <w:rsid w:val="00C92C03"/>
    <w:rsid w:val="00C93179"/>
    <w:rsid w:val="00C93BBF"/>
    <w:rsid w:val="00C94F4B"/>
    <w:rsid w:val="00C951ED"/>
    <w:rsid w:val="00C954DE"/>
    <w:rsid w:val="00C96695"/>
    <w:rsid w:val="00C968FB"/>
    <w:rsid w:val="00C975BC"/>
    <w:rsid w:val="00C97ADF"/>
    <w:rsid w:val="00C97E3B"/>
    <w:rsid w:val="00CA0D9E"/>
    <w:rsid w:val="00CA18D7"/>
    <w:rsid w:val="00CA1FD4"/>
    <w:rsid w:val="00CA20AE"/>
    <w:rsid w:val="00CA24EB"/>
    <w:rsid w:val="00CA2926"/>
    <w:rsid w:val="00CA2FBF"/>
    <w:rsid w:val="00CA375B"/>
    <w:rsid w:val="00CA49A1"/>
    <w:rsid w:val="00CA60D4"/>
    <w:rsid w:val="00CA64CB"/>
    <w:rsid w:val="00CA6552"/>
    <w:rsid w:val="00CA6874"/>
    <w:rsid w:val="00CA6A81"/>
    <w:rsid w:val="00CA6D57"/>
    <w:rsid w:val="00CA6E6A"/>
    <w:rsid w:val="00CA7A83"/>
    <w:rsid w:val="00CB121C"/>
    <w:rsid w:val="00CB2032"/>
    <w:rsid w:val="00CB28B5"/>
    <w:rsid w:val="00CB2C81"/>
    <w:rsid w:val="00CB2F16"/>
    <w:rsid w:val="00CB425F"/>
    <w:rsid w:val="00CB5F45"/>
    <w:rsid w:val="00CB6563"/>
    <w:rsid w:val="00CB69EB"/>
    <w:rsid w:val="00CB7183"/>
    <w:rsid w:val="00CB736C"/>
    <w:rsid w:val="00CB7910"/>
    <w:rsid w:val="00CB7D4D"/>
    <w:rsid w:val="00CC03C3"/>
    <w:rsid w:val="00CC0493"/>
    <w:rsid w:val="00CC04E5"/>
    <w:rsid w:val="00CC10C7"/>
    <w:rsid w:val="00CC2028"/>
    <w:rsid w:val="00CC27F9"/>
    <w:rsid w:val="00CC2AF0"/>
    <w:rsid w:val="00CC32D1"/>
    <w:rsid w:val="00CC348C"/>
    <w:rsid w:val="00CC3739"/>
    <w:rsid w:val="00CC4257"/>
    <w:rsid w:val="00CC4258"/>
    <w:rsid w:val="00CC4615"/>
    <w:rsid w:val="00CC5348"/>
    <w:rsid w:val="00CC5686"/>
    <w:rsid w:val="00CC56A4"/>
    <w:rsid w:val="00CC5A3C"/>
    <w:rsid w:val="00CC5CD7"/>
    <w:rsid w:val="00CC62DB"/>
    <w:rsid w:val="00CC69B2"/>
    <w:rsid w:val="00CC6B07"/>
    <w:rsid w:val="00CC6F68"/>
    <w:rsid w:val="00CC7139"/>
    <w:rsid w:val="00CC772F"/>
    <w:rsid w:val="00CD093A"/>
    <w:rsid w:val="00CD0CD0"/>
    <w:rsid w:val="00CD0E97"/>
    <w:rsid w:val="00CD152C"/>
    <w:rsid w:val="00CD15D4"/>
    <w:rsid w:val="00CD28E5"/>
    <w:rsid w:val="00CD2A7F"/>
    <w:rsid w:val="00CD2D1F"/>
    <w:rsid w:val="00CD3601"/>
    <w:rsid w:val="00CD3BA8"/>
    <w:rsid w:val="00CD40AA"/>
    <w:rsid w:val="00CD414B"/>
    <w:rsid w:val="00CD4500"/>
    <w:rsid w:val="00CD4B21"/>
    <w:rsid w:val="00CD4E08"/>
    <w:rsid w:val="00CD5D8E"/>
    <w:rsid w:val="00CD618B"/>
    <w:rsid w:val="00CD663B"/>
    <w:rsid w:val="00CD67E9"/>
    <w:rsid w:val="00CD6A7A"/>
    <w:rsid w:val="00CD7120"/>
    <w:rsid w:val="00CD72E9"/>
    <w:rsid w:val="00CD7843"/>
    <w:rsid w:val="00CD790C"/>
    <w:rsid w:val="00CE0049"/>
    <w:rsid w:val="00CE0058"/>
    <w:rsid w:val="00CE03B7"/>
    <w:rsid w:val="00CE1249"/>
    <w:rsid w:val="00CE1455"/>
    <w:rsid w:val="00CE146F"/>
    <w:rsid w:val="00CE148E"/>
    <w:rsid w:val="00CE1A61"/>
    <w:rsid w:val="00CE44E9"/>
    <w:rsid w:val="00CE4C4D"/>
    <w:rsid w:val="00CE54AD"/>
    <w:rsid w:val="00CE58F2"/>
    <w:rsid w:val="00CE5ABB"/>
    <w:rsid w:val="00CE5E5B"/>
    <w:rsid w:val="00CE61EB"/>
    <w:rsid w:val="00CE6884"/>
    <w:rsid w:val="00CE6BC3"/>
    <w:rsid w:val="00CE74E8"/>
    <w:rsid w:val="00CE7827"/>
    <w:rsid w:val="00CF080D"/>
    <w:rsid w:val="00CF0F70"/>
    <w:rsid w:val="00CF188C"/>
    <w:rsid w:val="00CF1AF4"/>
    <w:rsid w:val="00CF20A5"/>
    <w:rsid w:val="00CF2B2A"/>
    <w:rsid w:val="00CF37C6"/>
    <w:rsid w:val="00CF3953"/>
    <w:rsid w:val="00CF3954"/>
    <w:rsid w:val="00CF3BE0"/>
    <w:rsid w:val="00CF3ECC"/>
    <w:rsid w:val="00CF5157"/>
    <w:rsid w:val="00CF57DA"/>
    <w:rsid w:val="00CF5B99"/>
    <w:rsid w:val="00CF5EBD"/>
    <w:rsid w:val="00CF5F88"/>
    <w:rsid w:val="00CF66CE"/>
    <w:rsid w:val="00CF681A"/>
    <w:rsid w:val="00CF73BB"/>
    <w:rsid w:val="00CF7793"/>
    <w:rsid w:val="00CF77D6"/>
    <w:rsid w:val="00CF7945"/>
    <w:rsid w:val="00CF7957"/>
    <w:rsid w:val="00CF7B20"/>
    <w:rsid w:val="00D001B0"/>
    <w:rsid w:val="00D00BF2"/>
    <w:rsid w:val="00D018B6"/>
    <w:rsid w:val="00D01EF6"/>
    <w:rsid w:val="00D0283C"/>
    <w:rsid w:val="00D0380C"/>
    <w:rsid w:val="00D03D2C"/>
    <w:rsid w:val="00D04B71"/>
    <w:rsid w:val="00D0507F"/>
    <w:rsid w:val="00D06197"/>
    <w:rsid w:val="00D065B3"/>
    <w:rsid w:val="00D065EF"/>
    <w:rsid w:val="00D070DD"/>
    <w:rsid w:val="00D0774A"/>
    <w:rsid w:val="00D07ECF"/>
    <w:rsid w:val="00D1004B"/>
    <w:rsid w:val="00D101CC"/>
    <w:rsid w:val="00D10327"/>
    <w:rsid w:val="00D10521"/>
    <w:rsid w:val="00D11039"/>
    <w:rsid w:val="00D120C3"/>
    <w:rsid w:val="00D1211A"/>
    <w:rsid w:val="00D12E64"/>
    <w:rsid w:val="00D13508"/>
    <w:rsid w:val="00D13B2D"/>
    <w:rsid w:val="00D15225"/>
    <w:rsid w:val="00D15284"/>
    <w:rsid w:val="00D1537A"/>
    <w:rsid w:val="00D1585A"/>
    <w:rsid w:val="00D15AF6"/>
    <w:rsid w:val="00D15D91"/>
    <w:rsid w:val="00D16378"/>
    <w:rsid w:val="00D171BF"/>
    <w:rsid w:val="00D172BC"/>
    <w:rsid w:val="00D173B2"/>
    <w:rsid w:val="00D175CE"/>
    <w:rsid w:val="00D17C5F"/>
    <w:rsid w:val="00D17FD2"/>
    <w:rsid w:val="00D20041"/>
    <w:rsid w:val="00D2049E"/>
    <w:rsid w:val="00D204AA"/>
    <w:rsid w:val="00D20871"/>
    <w:rsid w:val="00D21351"/>
    <w:rsid w:val="00D21DB0"/>
    <w:rsid w:val="00D224A4"/>
    <w:rsid w:val="00D22BD9"/>
    <w:rsid w:val="00D22C92"/>
    <w:rsid w:val="00D22D1D"/>
    <w:rsid w:val="00D22F2A"/>
    <w:rsid w:val="00D23818"/>
    <w:rsid w:val="00D24A8E"/>
    <w:rsid w:val="00D24F4C"/>
    <w:rsid w:val="00D25D66"/>
    <w:rsid w:val="00D25EB4"/>
    <w:rsid w:val="00D25EE9"/>
    <w:rsid w:val="00D267D0"/>
    <w:rsid w:val="00D26D01"/>
    <w:rsid w:val="00D26E1D"/>
    <w:rsid w:val="00D27535"/>
    <w:rsid w:val="00D30362"/>
    <w:rsid w:val="00D310B8"/>
    <w:rsid w:val="00D32D8A"/>
    <w:rsid w:val="00D3317B"/>
    <w:rsid w:val="00D33228"/>
    <w:rsid w:val="00D33530"/>
    <w:rsid w:val="00D3387D"/>
    <w:rsid w:val="00D33F6A"/>
    <w:rsid w:val="00D347D2"/>
    <w:rsid w:val="00D3539C"/>
    <w:rsid w:val="00D355B0"/>
    <w:rsid w:val="00D358DF"/>
    <w:rsid w:val="00D35C0C"/>
    <w:rsid w:val="00D35D04"/>
    <w:rsid w:val="00D365E1"/>
    <w:rsid w:val="00D37638"/>
    <w:rsid w:val="00D37BFA"/>
    <w:rsid w:val="00D403F9"/>
    <w:rsid w:val="00D41836"/>
    <w:rsid w:val="00D41A28"/>
    <w:rsid w:val="00D420D5"/>
    <w:rsid w:val="00D428B1"/>
    <w:rsid w:val="00D4298B"/>
    <w:rsid w:val="00D42B9B"/>
    <w:rsid w:val="00D42C0F"/>
    <w:rsid w:val="00D42D69"/>
    <w:rsid w:val="00D44168"/>
    <w:rsid w:val="00D44266"/>
    <w:rsid w:val="00D444DF"/>
    <w:rsid w:val="00D445E1"/>
    <w:rsid w:val="00D45573"/>
    <w:rsid w:val="00D45605"/>
    <w:rsid w:val="00D4615B"/>
    <w:rsid w:val="00D46698"/>
    <w:rsid w:val="00D47F2A"/>
    <w:rsid w:val="00D50078"/>
    <w:rsid w:val="00D509B2"/>
    <w:rsid w:val="00D51C6C"/>
    <w:rsid w:val="00D528B1"/>
    <w:rsid w:val="00D55843"/>
    <w:rsid w:val="00D55C14"/>
    <w:rsid w:val="00D55EC2"/>
    <w:rsid w:val="00D56108"/>
    <w:rsid w:val="00D574AD"/>
    <w:rsid w:val="00D57927"/>
    <w:rsid w:val="00D57DDE"/>
    <w:rsid w:val="00D60495"/>
    <w:rsid w:val="00D604EE"/>
    <w:rsid w:val="00D60536"/>
    <w:rsid w:val="00D6055D"/>
    <w:rsid w:val="00D605A6"/>
    <w:rsid w:val="00D609F5"/>
    <w:rsid w:val="00D60DBA"/>
    <w:rsid w:val="00D61828"/>
    <w:rsid w:val="00D63776"/>
    <w:rsid w:val="00D6466D"/>
    <w:rsid w:val="00D6487D"/>
    <w:rsid w:val="00D65005"/>
    <w:rsid w:val="00D67A29"/>
    <w:rsid w:val="00D67E07"/>
    <w:rsid w:val="00D67E41"/>
    <w:rsid w:val="00D701E6"/>
    <w:rsid w:val="00D7083A"/>
    <w:rsid w:val="00D708B0"/>
    <w:rsid w:val="00D716A9"/>
    <w:rsid w:val="00D716D9"/>
    <w:rsid w:val="00D71975"/>
    <w:rsid w:val="00D72118"/>
    <w:rsid w:val="00D7230A"/>
    <w:rsid w:val="00D72626"/>
    <w:rsid w:val="00D73086"/>
    <w:rsid w:val="00D732B2"/>
    <w:rsid w:val="00D7362D"/>
    <w:rsid w:val="00D754AA"/>
    <w:rsid w:val="00D760F4"/>
    <w:rsid w:val="00D76FAD"/>
    <w:rsid w:val="00D773EC"/>
    <w:rsid w:val="00D77C10"/>
    <w:rsid w:val="00D80386"/>
    <w:rsid w:val="00D804E4"/>
    <w:rsid w:val="00D806D3"/>
    <w:rsid w:val="00D8070A"/>
    <w:rsid w:val="00D83082"/>
    <w:rsid w:val="00D83D1C"/>
    <w:rsid w:val="00D83D28"/>
    <w:rsid w:val="00D843FA"/>
    <w:rsid w:val="00D845FB"/>
    <w:rsid w:val="00D84A24"/>
    <w:rsid w:val="00D85F96"/>
    <w:rsid w:val="00D8622A"/>
    <w:rsid w:val="00D8672B"/>
    <w:rsid w:val="00D867B0"/>
    <w:rsid w:val="00D868A2"/>
    <w:rsid w:val="00D8724F"/>
    <w:rsid w:val="00D915F8"/>
    <w:rsid w:val="00D9177A"/>
    <w:rsid w:val="00D92D84"/>
    <w:rsid w:val="00D939A9"/>
    <w:rsid w:val="00D951B8"/>
    <w:rsid w:val="00D95262"/>
    <w:rsid w:val="00D959F1"/>
    <w:rsid w:val="00D95B92"/>
    <w:rsid w:val="00D96657"/>
    <w:rsid w:val="00D973A4"/>
    <w:rsid w:val="00D97B9C"/>
    <w:rsid w:val="00DA08E5"/>
    <w:rsid w:val="00DA0E10"/>
    <w:rsid w:val="00DA0E83"/>
    <w:rsid w:val="00DA1145"/>
    <w:rsid w:val="00DA1E5B"/>
    <w:rsid w:val="00DA1F6C"/>
    <w:rsid w:val="00DA2591"/>
    <w:rsid w:val="00DA259E"/>
    <w:rsid w:val="00DA27D7"/>
    <w:rsid w:val="00DA2AA5"/>
    <w:rsid w:val="00DA3482"/>
    <w:rsid w:val="00DA3A72"/>
    <w:rsid w:val="00DA430B"/>
    <w:rsid w:val="00DA45CA"/>
    <w:rsid w:val="00DA4DD1"/>
    <w:rsid w:val="00DA4F79"/>
    <w:rsid w:val="00DA5058"/>
    <w:rsid w:val="00DA50C4"/>
    <w:rsid w:val="00DA5278"/>
    <w:rsid w:val="00DA575C"/>
    <w:rsid w:val="00DA5EC9"/>
    <w:rsid w:val="00DA6501"/>
    <w:rsid w:val="00DA6931"/>
    <w:rsid w:val="00DA69C5"/>
    <w:rsid w:val="00DA6C57"/>
    <w:rsid w:val="00DA738F"/>
    <w:rsid w:val="00DA7C96"/>
    <w:rsid w:val="00DA7CE6"/>
    <w:rsid w:val="00DB0078"/>
    <w:rsid w:val="00DB056F"/>
    <w:rsid w:val="00DB101F"/>
    <w:rsid w:val="00DB1281"/>
    <w:rsid w:val="00DB2552"/>
    <w:rsid w:val="00DB2BE7"/>
    <w:rsid w:val="00DB2FB5"/>
    <w:rsid w:val="00DB3EF0"/>
    <w:rsid w:val="00DB409F"/>
    <w:rsid w:val="00DB4809"/>
    <w:rsid w:val="00DB4D51"/>
    <w:rsid w:val="00DB5857"/>
    <w:rsid w:val="00DB6A7C"/>
    <w:rsid w:val="00DB746E"/>
    <w:rsid w:val="00DB7A4C"/>
    <w:rsid w:val="00DC0023"/>
    <w:rsid w:val="00DC07A6"/>
    <w:rsid w:val="00DC12F1"/>
    <w:rsid w:val="00DC171C"/>
    <w:rsid w:val="00DC1CD4"/>
    <w:rsid w:val="00DC2296"/>
    <w:rsid w:val="00DC3A6C"/>
    <w:rsid w:val="00DC3AB7"/>
    <w:rsid w:val="00DC3CD9"/>
    <w:rsid w:val="00DC4735"/>
    <w:rsid w:val="00DC5C9F"/>
    <w:rsid w:val="00DC685F"/>
    <w:rsid w:val="00DC70B7"/>
    <w:rsid w:val="00DC776E"/>
    <w:rsid w:val="00DC7A44"/>
    <w:rsid w:val="00DC7D97"/>
    <w:rsid w:val="00DC7D9D"/>
    <w:rsid w:val="00DC7E11"/>
    <w:rsid w:val="00DD0A4A"/>
    <w:rsid w:val="00DD0F75"/>
    <w:rsid w:val="00DD1365"/>
    <w:rsid w:val="00DD1C5C"/>
    <w:rsid w:val="00DD1DE2"/>
    <w:rsid w:val="00DD20C5"/>
    <w:rsid w:val="00DD24D9"/>
    <w:rsid w:val="00DD25E7"/>
    <w:rsid w:val="00DD273F"/>
    <w:rsid w:val="00DD2F08"/>
    <w:rsid w:val="00DD4999"/>
    <w:rsid w:val="00DD4BA3"/>
    <w:rsid w:val="00DD4CA4"/>
    <w:rsid w:val="00DD5179"/>
    <w:rsid w:val="00DD5EED"/>
    <w:rsid w:val="00DD6025"/>
    <w:rsid w:val="00DD6800"/>
    <w:rsid w:val="00DD73D0"/>
    <w:rsid w:val="00DD76E2"/>
    <w:rsid w:val="00DD7A28"/>
    <w:rsid w:val="00DE085A"/>
    <w:rsid w:val="00DE09F3"/>
    <w:rsid w:val="00DE1143"/>
    <w:rsid w:val="00DE11C3"/>
    <w:rsid w:val="00DE1371"/>
    <w:rsid w:val="00DE1429"/>
    <w:rsid w:val="00DE1B8B"/>
    <w:rsid w:val="00DE2695"/>
    <w:rsid w:val="00DE28EF"/>
    <w:rsid w:val="00DE2A88"/>
    <w:rsid w:val="00DE2B7B"/>
    <w:rsid w:val="00DE2C1E"/>
    <w:rsid w:val="00DE3FAE"/>
    <w:rsid w:val="00DE4425"/>
    <w:rsid w:val="00DE451E"/>
    <w:rsid w:val="00DE4AF8"/>
    <w:rsid w:val="00DE4BF3"/>
    <w:rsid w:val="00DE4E45"/>
    <w:rsid w:val="00DE62BD"/>
    <w:rsid w:val="00DE69DD"/>
    <w:rsid w:val="00DE709C"/>
    <w:rsid w:val="00DE70F0"/>
    <w:rsid w:val="00DE760F"/>
    <w:rsid w:val="00DE7671"/>
    <w:rsid w:val="00DE7884"/>
    <w:rsid w:val="00DF10FD"/>
    <w:rsid w:val="00DF1857"/>
    <w:rsid w:val="00DF18F4"/>
    <w:rsid w:val="00DF1956"/>
    <w:rsid w:val="00DF1FF5"/>
    <w:rsid w:val="00DF2D34"/>
    <w:rsid w:val="00DF2F44"/>
    <w:rsid w:val="00DF306E"/>
    <w:rsid w:val="00DF3BDE"/>
    <w:rsid w:val="00DF3E6E"/>
    <w:rsid w:val="00DF431C"/>
    <w:rsid w:val="00DF437E"/>
    <w:rsid w:val="00DF4FCF"/>
    <w:rsid w:val="00DF55A4"/>
    <w:rsid w:val="00DF5794"/>
    <w:rsid w:val="00DF5BC7"/>
    <w:rsid w:val="00DF5D5F"/>
    <w:rsid w:val="00DF7C84"/>
    <w:rsid w:val="00DF7E58"/>
    <w:rsid w:val="00E00246"/>
    <w:rsid w:val="00E00438"/>
    <w:rsid w:val="00E00F6F"/>
    <w:rsid w:val="00E01412"/>
    <w:rsid w:val="00E015F2"/>
    <w:rsid w:val="00E01C2C"/>
    <w:rsid w:val="00E02AA1"/>
    <w:rsid w:val="00E037FD"/>
    <w:rsid w:val="00E0391D"/>
    <w:rsid w:val="00E03DF3"/>
    <w:rsid w:val="00E042D1"/>
    <w:rsid w:val="00E04AE1"/>
    <w:rsid w:val="00E0580F"/>
    <w:rsid w:val="00E059E5"/>
    <w:rsid w:val="00E0640D"/>
    <w:rsid w:val="00E06C4D"/>
    <w:rsid w:val="00E0761A"/>
    <w:rsid w:val="00E07E2F"/>
    <w:rsid w:val="00E10180"/>
    <w:rsid w:val="00E101D2"/>
    <w:rsid w:val="00E10C83"/>
    <w:rsid w:val="00E10D4F"/>
    <w:rsid w:val="00E1142C"/>
    <w:rsid w:val="00E116DD"/>
    <w:rsid w:val="00E11D92"/>
    <w:rsid w:val="00E12103"/>
    <w:rsid w:val="00E126AC"/>
    <w:rsid w:val="00E12F0A"/>
    <w:rsid w:val="00E14AEC"/>
    <w:rsid w:val="00E14E8C"/>
    <w:rsid w:val="00E15FA5"/>
    <w:rsid w:val="00E163F4"/>
    <w:rsid w:val="00E16F98"/>
    <w:rsid w:val="00E205CC"/>
    <w:rsid w:val="00E21F43"/>
    <w:rsid w:val="00E21FC0"/>
    <w:rsid w:val="00E2288D"/>
    <w:rsid w:val="00E2298A"/>
    <w:rsid w:val="00E22A65"/>
    <w:rsid w:val="00E23CE2"/>
    <w:rsid w:val="00E2433C"/>
    <w:rsid w:val="00E24ED9"/>
    <w:rsid w:val="00E24FF4"/>
    <w:rsid w:val="00E2525B"/>
    <w:rsid w:val="00E25266"/>
    <w:rsid w:val="00E2553C"/>
    <w:rsid w:val="00E2595A"/>
    <w:rsid w:val="00E259B8"/>
    <w:rsid w:val="00E26203"/>
    <w:rsid w:val="00E2659A"/>
    <w:rsid w:val="00E26637"/>
    <w:rsid w:val="00E26A21"/>
    <w:rsid w:val="00E26AE7"/>
    <w:rsid w:val="00E27364"/>
    <w:rsid w:val="00E30691"/>
    <w:rsid w:val="00E30AA9"/>
    <w:rsid w:val="00E313CC"/>
    <w:rsid w:val="00E31599"/>
    <w:rsid w:val="00E31E31"/>
    <w:rsid w:val="00E322D3"/>
    <w:rsid w:val="00E325C1"/>
    <w:rsid w:val="00E327F8"/>
    <w:rsid w:val="00E32884"/>
    <w:rsid w:val="00E32AB8"/>
    <w:rsid w:val="00E32DC9"/>
    <w:rsid w:val="00E34535"/>
    <w:rsid w:val="00E34B2C"/>
    <w:rsid w:val="00E354AA"/>
    <w:rsid w:val="00E3583A"/>
    <w:rsid w:val="00E3586B"/>
    <w:rsid w:val="00E35B2C"/>
    <w:rsid w:val="00E35DB3"/>
    <w:rsid w:val="00E36791"/>
    <w:rsid w:val="00E37E03"/>
    <w:rsid w:val="00E40253"/>
    <w:rsid w:val="00E40468"/>
    <w:rsid w:val="00E407C8"/>
    <w:rsid w:val="00E40DBE"/>
    <w:rsid w:val="00E41B61"/>
    <w:rsid w:val="00E41C91"/>
    <w:rsid w:val="00E42301"/>
    <w:rsid w:val="00E42CE5"/>
    <w:rsid w:val="00E443BA"/>
    <w:rsid w:val="00E44783"/>
    <w:rsid w:val="00E44F85"/>
    <w:rsid w:val="00E45C7D"/>
    <w:rsid w:val="00E46422"/>
    <w:rsid w:val="00E46828"/>
    <w:rsid w:val="00E47320"/>
    <w:rsid w:val="00E509FB"/>
    <w:rsid w:val="00E50A8B"/>
    <w:rsid w:val="00E50B94"/>
    <w:rsid w:val="00E51220"/>
    <w:rsid w:val="00E519FE"/>
    <w:rsid w:val="00E52018"/>
    <w:rsid w:val="00E529A8"/>
    <w:rsid w:val="00E52E80"/>
    <w:rsid w:val="00E53586"/>
    <w:rsid w:val="00E535EF"/>
    <w:rsid w:val="00E53B0D"/>
    <w:rsid w:val="00E53DF4"/>
    <w:rsid w:val="00E53F79"/>
    <w:rsid w:val="00E540C2"/>
    <w:rsid w:val="00E540CF"/>
    <w:rsid w:val="00E54178"/>
    <w:rsid w:val="00E55210"/>
    <w:rsid w:val="00E5531E"/>
    <w:rsid w:val="00E564C8"/>
    <w:rsid w:val="00E56977"/>
    <w:rsid w:val="00E56BAE"/>
    <w:rsid w:val="00E60C26"/>
    <w:rsid w:val="00E61337"/>
    <w:rsid w:val="00E618D9"/>
    <w:rsid w:val="00E62077"/>
    <w:rsid w:val="00E63A65"/>
    <w:rsid w:val="00E64FDE"/>
    <w:rsid w:val="00E65754"/>
    <w:rsid w:val="00E661CA"/>
    <w:rsid w:val="00E6634A"/>
    <w:rsid w:val="00E664BE"/>
    <w:rsid w:val="00E66AB1"/>
    <w:rsid w:val="00E66D77"/>
    <w:rsid w:val="00E66E2B"/>
    <w:rsid w:val="00E67F3F"/>
    <w:rsid w:val="00E7007E"/>
    <w:rsid w:val="00E701B3"/>
    <w:rsid w:val="00E70878"/>
    <w:rsid w:val="00E70FEF"/>
    <w:rsid w:val="00E71BB8"/>
    <w:rsid w:val="00E72489"/>
    <w:rsid w:val="00E72AD4"/>
    <w:rsid w:val="00E73121"/>
    <w:rsid w:val="00E743D5"/>
    <w:rsid w:val="00E74713"/>
    <w:rsid w:val="00E758AF"/>
    <w:rsid w:val="00E772A8"/>
    <w:rsid w:val="00E77362"/>
    <w:rsid w:val="00E77636"/>
    <w:rsid w:val="00E77EE5"/>
    <w:rsid w:val="00E800FA"/>
    <w:rsid w:val="00E8015F"/>
    <w:rsid w:val="00E80281"/>
    <w:rsid w:val="00E81421"/>
    <w:rsid w:val="00E81ADA"/>
    <w:rsid w:val="00E81F0C"/>
    <w:rsid w:val="00E8232B"/>
    <w:rsid w:val="00E8247B"/>
    <w:rsid w:val="00E82EA5"/>
    <w:rsid w:val="00E82EF8"/>
    <w:rsid w:val="00E83233"/>
    <w:rsid w:val="00E839C4"/>
    <w:rsid w:val="00E83D79"/>
    <w:rsid w:val="00E840AF"/>
    <w:rsid w:val="00E840FA"/>
    <w:rsid w:val="00E842C4"/>
    <w:rsid w:val="00E8454E"/>
    <w:rsid w:val="00E84AAB"/>
    <w:rsid w:val="00E85057"/>
    <w:rsid w:val="00E851E3"/>
    <w:rsid w:val="00E85DC6"/>
    <w:rsid w:val="00E86176"/>
    <w:rsid w:val="00E86648"/>
    <w:rsid w:val="00E8684B"/>
    <w:rsid w:val="00E86AF5"/>
    <w:rsid w:val="00E86B34"/>
    <w:rsid w:val="00E87B25"/>
    <w:rsid w:val="00E9011C"/>
    <w:rsid w:val="00E9055B"/>
    <w:rsid w:val="00E909FB"/>
    <w:rsid w:val="00E90BAB"/>
    <w:rsid w:val="00E91FEE"/>
    <w:rsid w:val="00E92456"/>
    <w:rsid w:val="00E93BAD"/>
    <w:rsid w:val="00E94106"/>
    <w:rsid w:val="00E941C3"/>
    <w:rsid w:val="00E9426D"/>
    <w:rsid w:val="00E94C50"/>
    <w:rsid w:val="00E94D06"/>
    <w:rsid w:val="00E950AB"/>
    <w:rsid w:val="00E951E6"/>
    <w:rsid w:val="00E955D8"/>
    <w:rsid w:val="00E95C12"/>
    <w:rsid w:val="00E95C66"/>
    <w:rsid w:val="00E961B7"/>
    <w:rsid w:val="00E969E9"/>
    <w:rsid w:val="00E96CDF"/>
    <w:rsid w:val="00E971F4"/>
    <w:rsid w:val="00EA01D1"/>
    <w:rsid w:val="00EA01FB"/>
    <w:rsid w:val="00EA0425"/>
    <w:rsid w:val="00EA0AF5"/>
    <w:rsid w:val="00EA103D"/>
    <w:rsid w:val="00EA1DCA"/>
    <w:rsid w:val="00EA1F4E"/>
    <w:rsid w:val="00EA2D6C"/>
    <w:rsid w:val="00EA32A7"/>
    <w:rsid w:val="00EA357E"/>
    <w:rsid w:val="00EA3590"/>
    <w:rsid w:val="00EA389F"/>
    <w:rsid w:val="00EA38F5"/>
    <w:rsid w:val="00EA3913"/>
    <w:rsid w:val="00EA484A"/>
    <w:rsid w:val="00EA5067"/>
    <w:rsid w:val="00EA5E56"/>
    <w:rsid w:val="00EA618E"/>
    <w:rsid w:val="00EA7E3F"/>
    <w:rsid w:val="00EB04EF"/>
    <w:rsid w:val="00EB1169"/>
    <w:rsid w:val="00EB1E3D"/>
    <w:rsid w:val="00EB28DB"/>
    <w:rsid w:val="00EB37A9"/>
    <w:rsid w:val="00EB43DB"/>
    <w:rsid w:val="00EB5AF3"/>
    <w:rsid w:val="00EB6919"/>
    <w:rsid w:val="00EB793D"/>
    <w:rsid w:val="00EB79C0"/>
    <w:rsid w:val="00EC07F5"/>
    <w:rsid w:val="00EC0DDE"/>
    <w:rsid w:val="00EC11BD"/>
    <w:rsid w:val="00EC1365"/>
    <w:rsid w:val="00EC13A1"/>
    <w:rsid w:val="00EC1715"/>
    <w:rsid w:val="00EC1968"/>
    <w:rsid w:val="00EC1BA7"/>
    <w:rsid w:val="00EC25D8"/>
    <w:rsid w:val="00EC2943"/>
    <w:rsid w:val="00EC3192"/>
    <w:rsid w:val="00EC3C56"/>
    <w:rsid w:val="00EC3CD3"/>
    <w:rsid w:val="00EC3F08"/>
    <w:rsid w:val="00EC412E"/>
    <w:rsid w:val="00EC4E3E"/>
    <w:rsid w:val="00EC52E4"/>
    <w:rsid w:val="00EC5575"/>
    <w:rsid w:val="00EC587C"/>
    <w:rsid w:val="00EC6099"/>
    <w:rsid w:val="00EC6161"/>
    <w:rsid w:val="00EC6FC7"/>
    <w:rsid w:val="00EC72BE"/>
    <w:rsid w:val="00EC7358"/>
    <w:rsid w:val="00EC7501"/>
    <w:rsid w:val="00EC7682"/>
    <w:rsid w:val="00EC7A61"/>
    <w:rsid w:val="00EC7DDB"/>
    <w:rsid w:val="00ED0143"/>
    <w:rsid w:val="00ED094E"/>
    <w:rsid w:val="00ED0C7D"/>
    <w:rsid w:val="00ED0EA7"/>
    <w:rsid w:val="00ED1D8C"/>
    <w:rsid w:val="00ED26DB"/>
    <w:rsid w:val="00ED2B9D"/>
    <w:rsid w:val="00ED2BD2"/>
    <w:rsid w:val="00ED314A"/>
    <w:rsid w:val="00ED31E8"/>
    <w:rsid w:val="00ED34A8"/>
    <w:rsid w:val="00ED48BC"/>
    <w:rsid w:val="00ED48E9"/>
    <w:rsid w:val="00ED54E5"/>
    <w:rsid w:val="00ED5910"/>
    <w:rsid w:val="00ED5D2C"/>
    <w:rsid w:val="00ED64BC"/>
    <w:rsid w:val="00ED6CE7"/>
    <w:rsid w:val="00ED6F26"/>
    <w:rsid w:val="00ED6FB5"/>
    <w:rsid w:val="00ED7907"/>
    <w:rsid w:val="00EE0495"/>
    <w:rsid w:val="00EE04B6"/>
    <w:rsid w:val="00EE06D3"/>
    <w:rsid w:val="00EE0C28"/>
    <w:rsid w:val="00EE18D2"/>
    <w:rsid w:val="00EE1FC4"/>
    <w:rsid w:val="00EE221F"/>
    <w:rsid w:val="00EE22CD"/>
    <w:rsid w:val="00EE2987"/>
    <w:rsid w:val="00EE34B7"/>
    <w:rsid w:val="00EE34FC"/>
    <w:rsid w:val="00EE3874"/>
    <w:rsid w:val="00EE48F0"/>
    <w:rsid w:val="00EE49D5"/>
    <w:rsid w:val="00EE4FE4"/>
    <w:rsid w:val="00EE5A1D"/>
    <w:rsid w:val="00EE5F51"/>
    <w:rsid w:val="00EE78B0"/>
    <w:rsid w:val="00EF0ADC"/>
    <w:rsid w:val="00EF0C90"/>
    <w:rsid w:val="00EF1253"/>
    <w:rsid w:val="00EF3AB3"/>
    <w:rsid w:val="00EF40B2"/>
    <w:rsid w:val="00EF457A"/>
    <w:rsid w:val="00EF461C"/>
    <w:rsid w:val="00EF46B9"/>
    <w:rsid w:val="00EF472B"/>
    <w:rsid w:val="00EF4CA2"/>
    <w:rsid w:val="00EF5CD1"/>
    <w:rsid w:val="00EF5D9E"/>
    <w:rsid w:val="00EF61A6"/>
    <w:rsid w:val="00EF62F6"/>
    <w:rsid w:val="00EF6850"/>
    <w:rsid w:val="00EF6A6B"/>
    <w:rsid w:val="00EF7153"/>
    <w:rsid w:val="00EF727D"/>
    <w:rsid w:val="00F002B6"/>
    <w:rsid w:val="00F003F8"/>
    <w:rsid w:val="00F00ED9"/>
    <w:rsid w:val="00F00F28"/>
    <w:rsid w:val="00F01460"/>
    <w:rsid w:val="00F0155C"/>
    <w:rsid w:val="00F016B8"/>
    <w:rsid w:val="00F0198C"/>
    <w:rsid w:val="00F026ED"/>
    <w:rsid w:val="00F03361"/>
    <w:rsid w:val="00F03869"/>
    <w:rsid w:val="00F041E5"/>
    <w:rsid w:val="00F04C82"/>
    <w:rsid w:val="00F04E71"/>
    <w:rsid w:val="00F0503D"/>
    <w:rsid w:val="00F051A0"/>
    <w:rsid w:val="00F0566D"/>
    <w:rsid w:val="00F058AA"/>
    <w:rsid w:val="00F05CC7"/>
    <w:rsid w:val="00F05D46"/>
    <w:rsid w:val="00F067E4"/>
    <w:rsid w:val="00F068DC"/>
    <w:rsid w:val="00F06A72"/>
    <w:rsid w:val="00F073C6"/>
    <w:rsid w:val="00F07683"/>
    <w:rsid w:val="00F07CD7"/>
    <w:rsid w:val="00F104DC"/>
    <w:rsid w:val="00F10C97"/>
    <w:rsid w:val="00F1123D"/>
    <w:rsid w:val="00F11350"/>
    <w:rsid w:val="00F11776"/>
    <w:rsid w:val="00F11F1E"/>
    <w:rsid w:val="00F12050"/>
    <w:rsid w:val="00F12177"/>
    <w:rsid w:val="00F122DB"/>
    <w:rsid w:val="00F125B8"/>
    <w:rsid w:val="00F12772"/>
    <w:rsid w:val="00F12789"/>
    <w:rsid w:val="00F12A4D"/>
    <w:rsid w:val="00F12FB4"/>
    <w:rsid w:val="00F13895"/>
    <w:rsid w:val="00F13C99"/>
    <w:rsid w:val="00F13FC4"/>
    <w:rsid w:val="00F14AA0"/>
    <w:rsid w:val="00F15CF9"/>
    <w:rsid w:val="00F16592"/>
    <w:rsid w:val="00F1689D"/>
    <w:rsid w:val="00F169CE"/>
    <w:rsid w:val="00F17557"/>
    <w:rsid w:val="00F17957"/>
    <w:rsid w:val="00F22154"/>
    <w:rsid w:val="00F236DC"/>
    <w:rsid w:val="00F24820"/>
    <w:rsid w:val="00F24A6A"/>
    <w:rsid w:val="00F24D55"/>
    <w:rsid w:val="00F24E1C"/>
    <w:rsid w:val="00F25868"/>
    <w:rsid w:val="00F25BCF"/>
    <w:rsid w:val="00F25EE3"/>
    <w:rsid w:val="00F26B55"/>
    <w:rsid w:val="00F26DD2"/>
    <w:rsid w:val="00F27513"/>
    <w:rsid w:val="00F276FD"/>
    <w:rsid w:val="00F3039A"/>
    <w:rsid w:val="00F305BF"/>
    <w:rsid w:val="00F30872"/>
    <w:rsid w:val="00F30A90"/>
    <w:rsid w:val="00F31271"/>
    <w:rsid w:val="00F31944"/>
    <w:rsid w:val="00F319C6"/>
    <w:rsid w:val="00F31B0E"/>
    <w:rsid w:val="00F31D96"/>
    <w:rsid w:val="00F31F56"/>
    <w:rsid w:val="00F32741"/>
    <w:rsid w:val="00F32F43"/>
    <w:rsid w:val="00F337D8"/>
    <w:rsid w:val="00F339A5"/>
    <w:rsid w:val="00F33A40"/>
    <w:rsid w:val="00F3503B"/>
    <w:rsid w:val="00F35796"/>
    <w:rsid w:val="00F36768"/>
    <w:rsid w:val="00F37655"/>
    <w:rsid w:val="00F401E5"/>
    <w:rsid w:val="00F40274"/>
    <w:rsid w:val="00F40B6E"/>
    <w:rsid w:val="00F4147C"/>
    <w:rsid w:val="00F41844"/>
    <w:rsid w:val="00F4212A"/>
    <w:rsid w:val="00F42244"/>
    <w:rsid w:val="00F42587"/>
    <w:rsid w:val="00F42FA5"/>
    <w:rsid w:val="00F4471A"/>
    <w:rsid w:val="00F4483B"/>
    <w:rsid w:val="00F45827"/>
    <w:rsid w:val="00F462D9"/>
    <w:rsid w:val="00F46364"/>
    <w:rsid w:val="00F467BB"/>
    <w:rsid w:val="00F47190"/>
    <w:rsid w:val="00F47B87"/>
    <w:rsid w:val="00F50414"/>
    <w:rsid w:val="00F5099B"/>
    <w:rsid w:val="00F50C16"/>
    <w:rsid w:val="00F51016"/>
    <w:rsid w:val="00F51A23"/>
    <w:rsid w:val="00F51B4C"/>
    <w:rsid w:val="00F52187"/>
    <w:rsid w:val="00F52C08"/>
    <w:rsid w:val="00F52CE8"/>
    <w:rsid w:val="00F52E74"/>
    <w:rsid w:val="00F5321A"/>
    <w:rsid w:val="00F53700"/>
    <w:rsid w:val="00F53849"/>
    <w:rsid w:val="00F53CF7"/>
    <w:rsid w:val="00F54101"/>
    <w:rsid w:val="00F5470A"/>
    <w:rsid w:val="00F54860"/>
    <w:rsid w:val="00F5531D"/>
    <w:rsid w:val="00F559D7"/>
    <w:rsid w:val="00F55C00"/>
    <w:rsid w:val="00F56A52"/>
    <w:rsid w:val="00F56E40"/>
    <w:rsid w:val="00F57A8E"/>
    <w:rsid w:val="00F6095A"/>
    <w:rsid w:val="00F60C58"/>
    <w:rsid w:val="00F61A55"/>
    <w:rsid w:val="00F62156"/>
    <w:rsid w:val="00F62383"/>
    <w:rsid w:val="00F62629"/>
    <w:rsid w:val="00F63305"/>
    <w:rsid w:val="00F635B4"/>
    <w:rsid w:val="00F63FBC"/>
    <w:rsid w:val="00F6514B"/>
    <w:rsid w:val="00F657AF"/>
    <w:rsid w:val="00F65DD0"/>
    <w:rsid w:val="00F662C0"/>
    <w:rsid w:val="00F664E8"/>
    <w:rsid w:val="00F6669D"/>
    <w:rsid w:val="00F668C5"/>
    <w:rsid w:val="00F66EBA"/>
    <w:rsid w:val="00F67C0E"/>
    <w:rsid w:val="00F67E4C"/>
    <w:rsid w:val="00F703AC"/>
    <w:rsid w:val="00F7153B"/>
    <w:rsid w:val="00F71E58"/>
    <w:rsid w:val="00F71E5F"/>
    <w:rsid w:val="00F720E1"/>
    <w:rsid w:val="00F72256"/>
    <w:rsid w:val="00F727E8"/>
    <w:rsid w:val="00F72DBD"/>
    <w:rsid w:val="00F72F19"/>
    <w:rsid w:val="00F7311D"/>
    <w:rsid w:val="00F73309"/>
    <w:rsid w:val="00F7337E"/>
    <w:rsid w:val="00F73436"/>
    <w:rsid w:val="00F734E3"/>
    <w:rsid w:val="00F73695"/>
    <w:rsid w:val="00F739C7"/>
    <w:rsid w:val="00F7460D"/>
    <w:rsid w:val="00F747AD"/>
    <w:rsid w:val="00F75099"/>
    <w:rsid w:val="00F7553B"/>
    <w:rsid w:val="00F755FB"/>
    <w:rsid w:val="00F75631"/>
    <w:rsid w:val="00F767A3"/>
    <w:rsid w:val="00F767CA"/>
    <w:rsid w:val="00F777A4"/>
    <w:rsid w:val="00F8017B"/>
    <w:rsid w:val="00F80243"/>
    <w:rsid w:val="00F803F8"/>
    <w:rsid w:val="00F804AB"/>
    <w:rsid w:val="00F80CDC"/>
    <w:rsid w:val="00F8143D"/>
    <w:rsid w:val="00F81F1A"/>
    <w:rsid w:val="00F82AAB"/>
    <w:rsid w:val="00F82DA1"/>
    <w:rsid w:val="00F8357D"/>
    <w:rsid w:val="00F83D5A"/>
    <w:rsid w:val="00F8462D"/>
    <w:rsid w:val="00F84707"/>
    <w:rsid w:val="00F848DD"/>
    <w:rsid w:val="00F84D23"/>
    <w:rsid w:val="00F8545C"/>
    <w:rsid w:val="00F85696"/>
    <w:rsid w:val="00F857D2"/>
    <w:rsid w:val="00F859A3"/>
    <w:rsid w:val="00F8704E"/>
    <w:rsid w:val="00F87DA7"/>
    <w:rsid w:val="00F87F98"/>
    <w:rsid w:val="00F90695"/>
    <w:rsid w:val="00F90F51"/>
    <w:rsid w:val="00F9143C"/>
    <w:rsid w:val="00F91996"/>
    <w:rsid w:val="00F919A3"/>
    <w:rsid w:val="00F91A1A"/>
    <w:rsid w:val="00F9222D"/>
    <w:rsid w:val="00F927F9"/>
    <w:rsid w:val="00F929E3"/>
    <w:rsid w:val="00F9418C"/>
    <w:rsid w:val="00F9468D"/>
    <w:rsid w:val="00F94CDD"/>
    <w:rsid w:val="00F94DBF"/>
    <w:rsid w:val="00F94F34"/>
    <w:rsid w:val="00F952B1"/>
    <w:rsid w:val="00F95819"/>
    <w:rsid w:val="00F95B5F"/>
    <w:rsid w:val="00F95C3D"/>
    <w:rsid w:val="00F95FC4"/>
    <w:rsid w:val="00F961A4"/>
    <w:rsid w:val="00F964AC"/>
    <w:rsid w:val="00F9658A"/>
    <w:rsid w:val="00F966C9"/>
    <w:rsid w:val="00F9724C"/>
    <w:rsid w:val="00F97540"/>
    <w:rsid w:val="00F97987"/>
    <w:rsid w:val="00FA0BC5"/>
    <w:rsid w:val="00FA0C5A"/>
    <w:rsid w:val="00FA0ECB"/>
    <w:rsid w:val="00FA1125"/>
    <w:rsid w:val="00FA1C7B"/>
    <w:rsid w:val="00FA3E20"/>
    <w:rsid w:val="00FA492E"/>
    <w:rsid w:val="00FA4B1D"/>
    <w:rsid w:val="00FA52AF"/>
    <w:rsid w:val="00FA6DE7"/>
    <w:rsid w:val="00FA71F9"/>
    <w:rsid w:val="00FA7272"/>
    <w:rsid w:val="00FA7C7E"/>
    <w:rsid w:val="00FB0586"/>
    <w:rsid w:val="00FB0748"/>
    <w:rsid w:val="00FB114F"/>
    <w:rsid w:val="00FB11C1"/>
    <w:rsid w:val="00FB18BA"/>
    <w:rsid w:val="00FB18CE"/>
    <w:rsid w:val="00FB1B45"/>
    <w:rsid w:val="00FB1DA7"/>
    <w:rsid w:val="00FB1DFB"/>
    <w:rsid w:val="00FB2B15"/>
    <w:rsid w:val="00FB2CF6"/>
    <w:rsid w:val="00FB2EFB"/>
    <w:rsid w:val="00FB2FE0"/>
    <w:rsid w:val="00FB300A"/>
    <w:rsid w:val="00FB3BDC"/>
    <w:rsid w:val="00FB4009"/>
    <w:rsid w:val="00FB400C"/>
    <w:rsid w:val="00FB5A58"/>
    <w:rsid w:val="00FB679D"/>
    <w:rsid w:val="00FB6E88"/>
    <w:rsid w:val="00FB776D"/>
    <w:rsid w:val="00FB7C36"/>
    <w:rsid w:val="00FC000C"/>
    <w:rsid w:val="00FC0E09"/>
    <w:rsid w:val="00FC0F25"/>
    <w:rsid w:val="00FC0F40"/>
    <w:rsid w:val="00FC20D7"/>
    <w:rsid w:val="00FC2E86"/>
    <w:rsid w:val="00FC3339"/>
    <w:rsid w:val="00FC3472"/>
    <w:rsid w:val="00FC3A50"/>
    <w:rsid w:val="00FC41D5"/>
    <w:rsid w:val="00FC4681"/>
    <w:rsid w:val="00FC4A10"/>
    <w:rsid w:val="00FC4AF9"/>
    <w:rsid w:val="00FC4E89"/>
    <w:rsid w:val="00FC4F42"/>
    <w:rsid w:val="00FC4FD0"/>
    <w:rsid w:val="00FC5224"/>
    <w:rsid w:val="00FC56C9"/>
    <w:rsid w:val="00FC5895"/>
    <w:rsid w:val="00FC5C6B"/>
    <w:rsid w:val="00FC63C0"/>
    <w:rsid w:val="00FC64A8"/>
    <w:rsid w:val="00FC6712"/>
    <w:rsid w:val="00FC689C"/>
    <w:rsid w:val="00FC6995"/>
    <w:rsid w:val="00FC7E8C"/>
    <w:rsid w:val="00FC7F7A"/>
    <w:rsid w:val="00FD0A8C"/>
    <w:rsid w:val="00FD0C2D"/>
    <w:rsid w:val="00FD1437"/>
    <w:rsid w:val="00FD1943"/>
    <w:rsid w:val="00FD2D0B"/>
    <w:rsid w:val="00FD2D54"/>
    <w:rsid w:val="00FD2D95"/>
    <w:rsid w:val="00FD2E8F"/>
    <w:rsid w:val="00FD2EA9"/>
    <w:rsid w:val="00FD4058"/>
    <w:rsid w:val="00FD440C"/>
    <w:rsid w:val="00FD4D04"/>
    <w:rsid w:val="00FD5F6D"/>
    <w:rsid w:val="00FD7012"/>
    <w:rsid w:val="00FD71E6"/>
    <w:rsid w:val="00FD7317"/>
    <w:rsid w:val="00FD76DC"/>
    <w:rsid w:val="00FD7704"/>
    <w:rsid w:val="00FD7993"/>
    <w:rsid w:val="00FE01CA"/>
    <w:rsid w:val="00FE0523"/>
    <w:rsid w:val="00FE13BD"/>
    <w:rsid w:val="00FE1BCD"/>
    <w:rsid w:val="00FE1EF4"/>
    <w:rsid w:val="00FE2AE5"/>
    <w:rsid w:val="00FE3B7A"/>
    <w:rsid w:val="00FE4E75"/>
    <w:rsid w:val="00FE5A4F"/>
    <w:rsid w:val="00FE6969"/>
    <w:rsid w:val="00FE75A1"/>
    <w:rsid w:val="00FE75D3"/>
    <w:rsid w:val="00FE7B1C"/>
    <w:rsid w:val="00FE7CA0"/>
    <w:rsid w:val="00FF03B4"/>
    <w:rsid w:val="00FF0533"/>
    <w:rsid w:val="00FF08ED"/>
    <w:rsid w:val="00FF109D"/>
    <w:rsid w:val="00FF1299"/>
    <w:rsid w:val="00FF197A"/>
    <w:rsid w:val="00FF1B8C"/>
    <w:rsid w:val="00FF1D3C"/>
    <w:rsid w:val="00FF1F0C"/>
    <w:rsid w:val="00FF22DF"/>
    <w:rsid w:val="00FF2715"/>
    <w:rsid w:val="00FF286A"/>
    <w:rsid w:val="00FF3369"/>
    <w:rsid w:val="00FF4034"/>
    <w:rsid w:val="00FF4304"/>
    <w:rsid w:val="00FF4577"/>
    <w:rsid w:val="00FF49AE"/>
    <w:rsid w:val="00FF5512"/>
    <w:rsid w:val="00FF6AC7"/>
    <w:rsid w:val="00FF6C34"/>
    <w:rsid w:val="00FF6D87"/>
    <w:rsid w:val="00FF74EF"/>
    <w:rsid w:val="00FF779E"/>
    <w:rsid w:val="00FF7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D5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11831"/>
    <w:pPr>
      <w:spacing w:after="240"/>
      <w:jc w:val="both"/>
    </w:pPr>
    <w:rPr>
      <w:rFonts w:ascii="Calibri" w:hAnsi="Calibri"/>
      <w:szCs w:val="24"/>
      <w:lang w:val="en-GB"/>
    </w:rPr>
  </w:style>
  <w:style w:type="paragraph" w:styleId="Heading1">
    <w:name w:val="heading 1"/>
    <w:aliases w:val="1"/>
    <w:basedOn w:val="Normal"/>
    <w:next w:val="Normal"/>
    <w:link w:val="Heading1Char1"/>
    <w:uiPriority w:val="99"/>
    <w:qFormat/>
    <w:rsid w:val="00F25BCF"/>
    <w:pPr>
      <w:keepNext/>
      <w:keepLines/>
      <w:spacing w:before="480" w:after="0"/>
      <w:jc w:val="center"/>
      <w:outlineLvl w:val="0"/>
    </w:pPr>
    <w:rPr>
      <w:rFonts w:ascii="Cambria" w:hAnsi="Cambria"/>
      <w:b/>
      <w:color w:val="365F91"/>
      <w:sz w:val="28"/>
      <w:szCs w:val="20"/>
    </w:rPr>
  </w:style>
  <w:style w:type="paragraph" w:styleId="Heading2">
    <w:name w:val="heading 2"/>
    <w:aliases w:val="Paranum"/>
    <w:basedOn w:val="Normal"/>
    <w:next w:val="Normal"/>
    <w:link w:val="Heading2Char"/>
    <w:uiPriority w:val="99"/>
    <w:qFormat/>
    <w:rsid w:val="00254E8E"/>
    <w:pPr>
      <w:keepNext/>
      <w:keepLines/>
      <w:spacing w:before="120"/>
      <w:jc w:val="center"/>
      <w:outlineLvl w:val="1"/>
    </w:pPr>
    <w:rPr>
      <w:rFonts w:ascii="Arial" w:eastAsia="MS Gothic" w:hAnsi="Arial"/>
      <w:b/>
      <w:bCs/>
      <w:color w:val="365F91"/>
      <w:sz w:val="28"/>
      <w:szCs w:val="26"/>
    </w:rPr>
  </w:style>
  <w:style w:type="paragraph" w:styleId="Heading3">
    <w:name w:val="heading 3"/>
    <w:aliases w:val="Centered"/>
    <w:basedOn w:val="Normal"/>
    <w:next w:val="Normal"/>
    <w:link w:val="Heading3Char1"/>
    <w:uiPriority w:val="99"/>
    <w:qFormat/>
    <w:rsid w:val="002125DE"/>
    <w:pPr>
      <w:keepNext/>
      <w:keepLines/>
      <w:spacing w:before="120" w:after="120"/>
      <w:outlineLvl w:val="2"/>
    </w:pPr>
    <w:rPr>
      <w:rFonts w:ascii="Arial" w:hAnsi="Arial"/>
      <w:b/>
      <w:color w:val="1F497D"/>
      <w:sz w:val="24"/>
      <w:szCs w:val="20"/>
    </w:rPr>
  </w:style>
  <w:style w:type="paragraph" w:styleId="Heading4">
    <w:name w:val="heading 4"/>
    <w:aliases w:val="Centred"/>
    <w:basedOn w:val="Normal"/>
    <w:next w:val="Normal"/>
    <w:link w:val="Heading4Char"/>
    <w:uiPriority w:val="99"/>
    <w:qFormat/>
    <w:rsid w:val="00254E8E"/>
    <w:pPr>
      <w:keepNext/>
      <w:keepLines/>
      <w:numPr>
        <w:numId w:val="42"/>
      </w:numPr>
      <w:spacing w:before="200" w:after="120"/>
      <w:outlineLvl w:val="3"/>
    </w:pPr>
    <w:rPr>
      <w:rFonts w:eastAsia="MS Gothic"/>
      <w:b/>
      <w:bCs/>
      <w:iCs/>
      <w:color w:val="4F81BD"/>
      <w:szCs w:val="20"/>
      <w:lang w:eastAsia="ja-JP"/>
    </w:rPr>
  </w:style>
  <w:style w:type="paragraph" w:styleId="Heading5">
    <w:name w:val="heading 5"/>
    <w:aliases w:val="Side"/>
    <w:basedOn w:val="Normal"/>
    <w:next w:val="Normal"/>
    <w:link w:val="Heading5Char"/>
    <w:uiPriority w:val="99"/>
    <w:qFormat/>
    <w:rsid w:val="00DA738F"/>
    <w:pPr>
      <w:keepNext/>
      <w:keepLines/>
      <w:numPr>
        <w:numId w:val="45"/>
      </w:numPr>
      <w:spacing w:before="200"/>
      <w:ind w:left="1080"/>
      <w:outlineLvl w:val="4"/>
    </w:pPr>
    <w:rPr>
      <w:rFonts w:eastAsia="MS Gothic"/>
      <w:b/>
      <w:i/>
      <w:color w:val="4F81BD"/>
      <w:szCs w:val="20"/>
      <w:lang w:eastAsia="ja-JP"/>
    </w:rPr>
  </w:style>
  <w:style w:type="paragraph" w:styleId="Heading6">
    <w:name w:val="heading 6"/>
    <w:basedOn w:val="Normal"/>
    <w:next w:val="Normal"/>
    <w:link w:val="Heading6Char"/>
    <w:uiPriority w:val="99"/>
    <w:qFormat/>
    <w:rsid w:val="00C07AB1"/>
    <w:pPr>
      <w:keepNext/>
      <w:keepLines/>
      <w:spacing w:before="200"/>
      <w:outlineLvl w:val="5"/>
    </w:pPr>
    <w:rPr>
      <w:rFonts w:eastAsia="MS Gothic"/>
      <w:i/>
      <w:iCs/>
      <w:color w:val="243F60"/>
      <w:sz w:val="20"/>
      <w:szCs w:val="20"/>
      <w:lang w:val="en-US" w:eastAsia="ja-JP"/>
    </w:rPr>
  </w:style>
  <w:style w:type="paragraph" w:styleId="Heading7">
    <w:name w:val="heading 7"/>
    <w:basedOn w:val="Normal"/>
    <w:next w:val="Normal"/>
    <w:link w:val="Heading7Char"/>
    <w:uiPriority w:val="99"/>
    <w:qFormat/>
    <w:rsid w:val="00C07AB1"/>
    <w:pPr>
      <w:keepNext/>
      <w:keepLines/>
      <w:spacing w:before="200"/>
      <w:outlineLvl w:val="6"/>
    </w:pPr>
    <w:rPr>
      <w:rFonts w:eastAsia="MS Gothic"/>
      <w:i/>
      <w:iCs/>
      <w:color w:val="404040"/>
      <w:sz w:val="20"/>
      <w:szCs w:val="20"/>
      <w:lang w:val="en-US" w:eastAsia="ja-JP"/>
    </w:rPr>
  </w:style>
  <w:style w:type="paragraph" w:styleId="Heading8">
    <w:name w:val="heading 8"/>
    <w:basedOn w:val="Normal"/>
    <w:next w:val="Normal"/>
    <w:link w:val="Heading8Char"/>
    <w:uiPriority w:val="99"/>
    <w:qFormat/>
    <w:rsid w:val="00C07AB1"/>
    <w:pPr>
      <w:keepNext/>
      <w:keepLines/>
      <w:spacing w:before="200"/>
      <w:outlineLvl w:val="7"/>
    </w:pPr>
    <w:rPr>
      <w:rFonts w:eastAsia="MS Gothic"/>
      <w:color w:val="404040"/>
      <w:sz w:val="20"/>
      <w:szCs w:val="20"/>
      <w:lang w:val="en-US" w:eastAsia="ja-JP"/>
    </w:rPr>
  </w:style>
  <w:style w:type="paragraph" w:styleId="Heading9">
    <w:name w:val="heading 9"/>
    <w:basedOn w:val="Normal"/>
    <w:next w:val="Normal"/>
    <w:link w:val="Heading9Char"/>
    <w:uiPriority w:val="99"/>
    <w:qFormat/>
    <w:rsid w:val="00C07AB1"/>
    <w:pPr>
      <w:keepNext/>
      <w:keepLines/>
      <w:spacing w:before="200"/>
      <w:outlineLvl w:val="8"/>
    </w:pPr>
    <w:rPr>
      <w:rFonts w:eastAsia="MS Gothic"/>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uiPriority w:val="99"/>
    <w:locked/>
    <w:rsid w:val="00647BB9"/>
    <w:rPr>
      <w:rFonts w:ascii="Arial" w:eastAsia="MS Gothic" w:hAnsi="Arial" w:cs="Times New Roman"/>
      <w:b/>
      <w:color w:val="244061"/>
      <w:sz w:val="32"/>
      <w:lang w:val="en-GB" w:eastAsia="en-US"/>
    </w:rPr>
  </w:style>
  <w:style w:type="character" w:customStyle="1" w:styleId="Heading2Char">
    <w:name w:val="Heading 2 Char"/>
    <w:aliases w:val="Paranum Char"/>
    <w:basedOn w:val="DefaultParagraphFont"/>
    <w:link w:val="Heading2"/>
    <w:uiPriority w:val="99"/>
    <w:locked/>
    <w:rsid w:val="00254E8E"/>
    <w:rPr>
      <w:rFonts w:ascii="Arial" w:eastAsia="MS Gothic" w:hAnsi="Arial" w:cs="Times New Roman"/>
      <w:b/>
      <w:color w:val="365F91"/>
      <w:sz w:val="26"/>
      <w:lang w:val="en-GB" w:eastAsia="en-US"/>
    </w:rPr>
  </w:style>
  <w:style w:type="character" w:customStyle="1" w:styleId="Heading3Char">
    <w:name w:val="Heading 3 Char"/>
    <w:aliases w:val="Centered Char"/>
    <w:basedOn w:val="DefaultParagraphFont"/>
    <w:uiPriority w:val="99"/>
    <w:locked/>
    <w:rsid w:val="00EF0ADC"/>
    <w:rPr>
      <w:rFonts w:ascii="Arial" w:eastAsia="MS Gothic" w:hAnsi="Arial" w:cs="Times New Roman"/>
      <w:b/>
      <w:color w:val="1F497D"/>
      <w:sz w:val="24"/>
      <w:lang w:val="en-GB" w:eastAsia="en-US"/>
    </w:rPr>
  </w:style>
  <w:style w:type="character" w:customStyle="1" w:styleId="Heading4Char">
    <w:name w:val="Heading 4 Char"/>
    <w:aliases w:val="Centred Char"/>
    <w:basedOn w:val="DefaultParagraphFont"/>
    <w:link w:val="Heading4"/>
    <w:uiPriority w:val="99"/>
    <w:locked/>
    <w:rsid w:val="00254E8E"/>
    <w:rPr>
      <w:rFonts w:ascii="Calibri" w:eastAsia="MS Gothic" w:hAnsi="Calibri" w:cs="Times New Roman"/>
      <w:b/>
      <w:color w:val="4F81BD"/>
      <w:sz w:val="22"/>
      <w:lang w:val="en-GB"/>
    </w:rPr>
  </w:style>
  <w:style w:type="character" w:customStyle="1" w:styleId="Heading5Char">
    <w:name w:val="Heading 5 Char"/>
    <w:aliases w:val="Side Char"/>
    <w:basedOn w:val="DefaultParagraphFont"/>
    <w:link w:val="Heading5"/>
    <w:uiPriority w:val="99"/>
    <w:locked/>
    <w:rsid w:val="00DA738F"/>
    <w:rPr>
      <w:rFonts w:ascii="Calibri" w:eastAsia="MS Gothic" w:hAnsi="Calibri" w:cs="Times New Roman"/>
      <w:b/>
      <w:i/>
      <w:color w:val="4F81BD"/>
      <w:sz w:val="22"/>
      <w:lang w:val="en-GB"/>
    </w:rPr>
  </w:style>
  <w:style w:type="character" w:customStyle="1" w:styleId="Heading6Char">
    <w:name w:val="Heading 6 Char"/>
    <w:basedOn w:val="DefaultParagraphFont"/>
    <w:link w:val="Heading6"/>
    <w:uiPriority w:val="99"/>
    <w:locked/>
    <w:rsid w:val="00C07AB1"/>
    <w:rPr>
      <w:rFonts w:ascii="Calibri" w:eastAsia="MS Gothic" w:hAnsi="Calibri" w:cs="Times New Roman"/>
      <w:i/>
      <w:color w:val="243F60"/>
    </w:rPr>
  </w:style>
  <w:style w:type="character" w:customStyle="1" w:styleId="Heading7Char">
    <w:name w:val="Heading 7 Char"/>
    <w:basedOn w:val="DefaultParagraphFont"/>
    <w:link w:val="Heading7"/>
    <w:uiPriority w:val="99"/>
    <w:locked/>
    <w:rsid w:val="00C07AB1"/>
    <w:rPr>
      <w:rFonts w:ascii="Calibri" w:eastAsia="MS Gothic" w:hAnsi="Calibri" w:cs="Times New Roman"/>
      <w:i/>
      <w:color w:val="404040"/>
    </w:rPr>
  </w:style>
  <w:style w:type="character" w:customStyle="1" w:styleId="Heading8Char">
    <w:name w:val="Heading 8 Char"/>
    <w:basedOn w:val="DefaultParagraphFont"/>
    <w:link w:val="Heading8"/>
    <w:uiPriority w:val="99"/>
    <w:locked/>
    <w:rsid w:val="00C07AB1"/>
    <w:rPr>
      <w:rFonts w:ascii="Calibri" w:eastAsia="MS Gothic" w:hAnsi="Calibri" w:cs="Times New Roman"/>
      <w:color w:val="404040"/>
      <w:sz w:val="20"/>
    </w:rPr>
  </w:style>
  <w:style w:type="character" w:customStyle="1" w:styleId="Heading9Char">
    <w:name w:val="Heading 9 Char"/>
    <w:basedOn w:val="DefaultParagraphFont"/>
    <w:link w:val="Heading9"/>
    <w:uiPriority w:val="99"/>
    <w:locked/>
    <w:rsid w:val="00C07AB1"/>
    <w:rPr>
      <w:rFonts w:ascii="Calibri" w:eastAsia="MS Gothic" w:hAnsi="Calibri" w:cs="Times New Roman"/>
      <w:i/>
      <w:color w:val="404040"/>
      <w:sz w:val="20"/>
    </w:rPr>
  </w:style>
  <w:style w:type="paragraph" w:styleId="BalloonText">
    <w:name w:val="Balloon Text"/>
    <w:basedOn w:val="Normal"/>
    <w:link w:val="BalloonTextChar"/>
    <w:uiPriority w:val="99"/>
    <w:semiHidden/>
    <w:rsid w:val="004F0350"/>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391A5C"/>
    <w:rPr>
      <w:rFonts w:ascii="Tahoma" w:hAnsi="Tahoma" w:cs="Times New Roman"/>
      <w:sz w:val="16"/>
    </w:rPr>
  </w:style>
  <w:style w:type="character" w:customStyle="1" w:styleId="Heading3Char1">
    <w:name w:val="Heading 3 Char1"/>
    <w:aliases w:val="Centered Char1"/>
    <w:link w:val="Heading3"/>
    <w:uiPriority w:val="99"/>
    <w:locked/>
    <w:rsid w:val="002125DE"/>
    <w:rPr>
      <w:rFonts w:ascii="Arial" w:hAnsi="Arial"/>
      <w:b/>
      <w:color w:val="1F497D"/>
      <w:sz w:val="24"/>
      <w:lang w:val="en-GB" w:eastAsia="en-US"/>
    </w:rPr>
  </w:style>
  <w:style w:type="paragraph" w:styleId="BodyText">
    <w:name w:val="Body Text"/>
    <w:basedOn w:val="Normal"/>
    <w:link w:val="BodyTextChar"/>
    <w:uiPriority w:val="99"/>
    <w:rsid w:val="00081C5A"/>
    <w:pPr>
      <w:ind w:right="29"/>
    </w:pPr>
    <w:rPr>
      <w:rFonts w:ascii="Dauphin" w:hAnsi="Dauphin"/>
      <w:color w:val="000000"/>
      <w:sz w:val="20"/>
      <w:szCs w:val="20"/>
      <w:lang w:val="en-US" w:eastAsia="ja-JP"/>
    </w:rPr>
  </w:style>
  <w:style w:type="character" w:customStyle="1" w:styleId="BodyTextChar">
    <w:name w:val="Body Text Char"/>
    <w:basedOn w:val="DefaultParagraphFont"/>
    <w:link w:val="BodyText"/>
    <w:uiPriority w:val="99"/>
    <w:locked/>
    <w:rsid w:val="00391A5C"/>
    <w:rPr>
      <w:rFonts w:ascii="Dauphin" w:hAnsi="Dauphin" w:cs="Times New Roman"/>
      <w:color w:val="000000"/>
      <w:sz w:val="20"/>
    </w:rPr>
  </w:style>
  <w:style w:type="paragraph" w:customStyle="1" w:styleId="p5">
    <w:name w:val="p5"/>
    <w:basedOn w:val="Normal"/>
    <w:uiPriority w:val="99"/>
    <w:rsid w:val="00081C5A"/>
    <w:pPr>
      <w:widowControl w:val="0"/>
      <w:overflowPunct w:val="0"/>
      <w:autoSpaceDE w:val="0"/>
      <w:autoSpaceDN w:val="0"/>
      <w:adjustRightInd w:val="0"/>
      <w:spacing w:line="240" w:lineRule="atLeast"/>
      <w:ind w:left="1440" w:hanging="144"/>
      <w:textAlignment w:val="baseline"/>
    </w:pPr>
    <w:rPr>
      <w:rFonts w:ascii="Arial" w:hAnsi="Arial" w:cs="Arial"/>
      <w:iCs/>
      <w:color w:val="000000"/>
      <w:szCs w:val="22"/>
      <w:lang w:val="en-US"/>
    </w:rPr>
  </w:style>
  <w:style w:type="character" w:customStyle="1" w:styleId="apple-style-span">
    <w:name w:val="apple-style-span"/>
    <w:basedOn w:val="DefaultParagraphFont"/>
    <w:uiPriority w:val="99"/>
    <w:rsid w:val="00640EB7"/>
    <w:rPr>
      <w:rFonts w:cs="Times New Roman"/>
    </w:rPr>
  </w:style>
  <w:style w:type="paragraph" w:styleId="EndnoteText">
    <w:name w:val="endnote text"/>
    <w:basedOn w:val="Normal"/>
    <w:link w:val="EndnoteTextChar"/>
    <w:uiPriority w:val="99"/>
    <w:semiHidden/>
    <w:rsid w:val="00E955D8"/>
    <w:rPr>
      <w:rFonts w:ascii="Cambria" w:hAnsi="Cambria"/>
      <w:sz w:val="20"/>
      <w:szCs w:val="20"/>
    </w:rPr>
  </w:style>
  <w:style w:type="character" w:customStyle="1" w:styleId="EndnoteTextChar">
    <w:name w:val="Endnote Text Char"/>
    <w:basedOn w:val="DefaultParagraphFont"/>
    <w:link w:val="EndnoteText"/>
    <w:uiPriority w:val="99"/>
    <w:semiHidden/>
    <w:locked/>
    <w:rsid w:val="00E955D8"/>
    <w:rPr>
      <w:rFonts w:cs="Times New Roman"/>
      <w:lang w:val="en-GB" w:eastAsia="en-US"/>
    </w:rPr>
  </w:style>
  <w:style w:type="paragraph" w:styleId="FootnoteText">
    <w:name w:val="footnote text"/>
    <w:aliases w:val="Geneva 9,Font: Geneva 9,Boston 10,f,single space,Footnote Text Char1,Footnote Text Char Char,Footnote Text Char1 Char Char,Footnote Text Char Char Char Char,Char Char Char Char Char,Char Char Char,Font: Geneva,Char Char Cha"/>
    <w:basedOn w:val="Normal"/>
    <w:link w:val="FootnoteTextChar"/>
    <w:uiPriority w:val="99"/>
    <w:rsid w:val="00586854"/>
    <w:pPr>
      <w:spacing w:after="0"/>
      <w:ind w:left="360" w:firstLine="360"/>
    </w:pPr>
    <w:rPr>
      <w:szCs w:val="20"/>
    </w:rPr>
  </w:style>
  <w:style w:type="character" w:customStyle="1" w:styleId="FootnoteTextChar">
    <w:name w:val="Footnote Text Char"/>
    <w:aliases w:val="Geneva 9 Char,Font: Geneva 9 Char,Boston 10 Char,f Char,single space Char,Footnote Text Char1 Char,Footnote Text Char Char Char,Footnote Text Char1 Char Char Char,Footnote Text Char Char Char Char Char,Char Char Char Char Char Char"/>
    <w:basedOn w:val="DefaultParagraphFont"/>
    <w:link w:val="FootnoteText"/>
    <w:uiPriority w:val="99"/>
    <w:locked/>
    <w:rsid w:val="00586854"/>
    <w:rPr>
      <w:rFonts w:ascii="Calibri" w:hAnsi="Calibri" w:cs="Times New Roman"/>
      <w:sz w:val="22"/>
      <w:lang w:val="en-GB" w:eastAsia="en-US"/>
    </w:rPr>
  </w:style>
  <w:style w:type="character" w:styleId="FootnoteReference">
    <w:name w:val="footnote reference"/>
    <w:aliases w:val="ftref,16 Point,Superscript 6 Point,Appel note de bas de page,Char Char,Carattere Char1,Carattere Char Char Carattere Carattere Char Char,Superscript 6 Point + 11 pt,fr,Footnote Ref in FtNote"/>
    <w:basedOn w:val="DefaultParagraphFont"/>
    <w:uiPriority w:val="99"/>
    <w:rsid w:val="007617D3"/>
    <w:rPr>
      <w:rFonts w:ascii="Calibri" w:hAnsi="Calibri" w:cs="Times New Roman"/>
      <w:sz w:val="16"/>
      <w:vertAlign w:val="superscript"/>
    </w:rPr>
  </w:style>
  <w:style w:type="table" w:styleId="TableGrid">
    <w:name w:val="Table Grid"/>
    <w:basedOn w:val="TableNormal"/>
    <w:uiPriority w:val="99"/>
    <w:rsid w:val="00753B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01BA1"/>
    <w:pPr>
      <w:autoSpaceDE w:val="0"/>
      <w:autoSpaceDN w:val="0"/>
      <w:adjustRightInd w:val="0"/>
    </w:pPr>
    <w:rPr>
      <w:rFonts w:ascii="Tw Cen MT" w:hAnsi="Tw Cen MT" w:cs="Tw Cen MT"/>
      <w:color w:val="000000"/>
      <w:sz w:val="24"/>
      <w:szCs w:val="24"/>
      <w:lang w:eastAsia="ko-KR"/>
    </w:rPr>
  </w:style>
  <w:style w:type="paragraph" w:customStyle="1" w:styleId="ColorfulList-Accent11">
    <w:name w:val="Colorful List - Accent 11"/>
    <w:basedOn w:val="Normal"/>
    <w:uiPriority w:val="99"/>
    <w:rsid w:val="00B82951"/>
    <w:pPr>
      <w:spacing w:after="200" w:line="276" w:lineRule="auto"/>
      <w:ind w:left="720"/>
    </w:pPr>
    <w:rPr>
      <w:rFonts w:eastAsia="SimSun" w:cs="Calibri"/>
      <w:szCs w:val="22"/>
      <w:lang w:eastAsia="zh-CN"/>
    </w:rPr>
  </w:style>
  <w:style w:type="paragraph" w:styleId="NormalWeb">
    <w:name w:val="Normal (Web)"/>
    <w:basedOn w:val="Normal"/>
    <w:uiPriority w:val="99"/>
    <w:rsid w:val="007A3D06"/>
    <w:pPr>
      <w:spacing w:before="100" w:beforeAutospacing="1" w:after="100" w:afterAutospacing="1"/>
    </w:pPr>
    <w:rPr>
      <w:rFonts w:ascii="Verdana" w:eastAsia="Arial Unicode MS" w:hAnsi="Verdana" w:cs="Arial Unicode MS"/>
    </w:rPr>
  </w:style>
  <w:style w:type="character" w:styleId="Hyperlink">
    <w:name w:val="Hyperlink"/>
    <w:basedOn w:val="DefaultParagraphFont"/>
    <w:uiPriority w:val="99"/>
    <w:rsid w:val="00E06C4D"/>
    <w:rPr>
      <w:rFonts w:cs="Times New Roman"/>
      <w:color w:val="0000FF"/>
      <w:u w:val="single"/>
    </w:rPr>
  </w:style>
  <w:style w:type="character" w:styleId="PageNumber">
    <w:name w:val="page number"/>
    <w:basedOn w:val="DefaultParagraphFont"/>
    <w:uiPriority w:val="99"/>
    <w:rsid w:val="00E06C4D"/>
    <w:rPr>
      <w:rFonts w:cs="Times New Roman"/>
    </w:rPr>
  </w:style>
  <w:style w:type="paragraph" w:customStyle="1" w:styleId="MediumGrid21">
    <w:name w:val="Medium Grid 21"/>
    <w:basedOn w:val="Normal"/>
    <w:link w:val="MediumGrid2Char"/>
    <w:uiPriority w:val="99"/>
    <w:rsid w:val="00C07AB1"/>
  </w:style>
  <w:style w:type="character" w:customStyle="1" w:styleId="MediumGrid2Char">
    <w:name w:val="Medium Grid 2 Char"/>
    <w:link w:val="MediumGrid21"/>
    <w:uiPriority w:val="99"/>
    <w:locked/>
    <w:rsid w:val="00C07AB1"/>
  </w:style>
  <w:style w:type="paragraph" w:styleId="Footer">
    <w:name w:val="footer"/>
    <w:basedOn w:val="Normal"/>
    <w:link w:val="FooterChar"/>
    <w:uiPriority w:val="99"/>
    <w:rsid w:val="00A57DC5"/>
    <w:pPr>
      <w:tabs>
        <w:tab w:val="center" w:pos="4320"/>
        <w:tab w:val="right" w:pos="8640"/>
      </w:tabs>
    </w:pPr>
    <w:rPr>
      <w:rFonts w:ascii="Cambria" w:hAnsi="Cambria"/>
      <w:sz w:val="24"/>
    </w:rPr>
  </w:style>
  <w:style w:type="character" w:customStyle="1" w:styleId="FooterChar">
    <w:name w:val="Footer Char"/>
    <w:basedOn w:val="DefaultParagraphFont"/>
    <w:link w:val="Footer"/>
    <w:uiPriority w:val="99"/>
    <w:locked/>
    <w:rsid w:val="00A92CB2"/>
    <w:rPr>
      <w:rFonts w:cs="Times New Roman"/>
      <w:sz w:val="24"/>
      <w:lang w:val="en-GB" w:eastAsia="en-US"/>
    </w:rPr>
  </w:style>
  <w:style w:type="paragraph" w:styleId="Header">
    <w:name w:val="header"/>
    <w:basedOn w:val="Normal"/>
    <w:link w:val="HeaderChar"/>
    <w:uiPriority w:val="99"/>
    <w:rsid w:val="0027036A"/>
    <w:pPr>
      <w:tabs>
        <w:tab w:val="center" w:pos="4680"/>
        <w:tab w:val="right" w:pos="9360"/>
      </w:tabs>
    </w:pPr>
    <w:rPr>
      <w:rFonts w:ascii="Cambria" w:hAnsi="Cambria"/>
      <w:sz w:val="24"/>
    </w:rPr>
  </w:style>
  <w:style w:type="character" w:customStyle="1" w:styleId="HeaderChar">
    <w:name w:val="Header Char"/>
    <w:basedOn w:val="DefaultParagraphFont"/>
    <w:link w:val="Header"/>
    <w:uiPriority w:val="99"/>
    <w:locked/>
    <w:rsid w:val="0027036A"/>
    <w:rPr>
      <w:rFonts w:cs="Times New Roman"/>
      <w:sz w:val="24"/>
      <w:lang w:val="en-GB" w:eastAsia="en-US"/>
    </w:rPr>
  </w:style>
  <w:style w:type="character" w:customStyle="1" w:styleId="apple-converted-space">
    <w:name w:val="apple-converted-space"/>
    <w:basedOn w:val="DefaultParagraphFont"/>
    <w:uiPriority w:val="99"/>
    <w:rsid w:val="002063FF"/>
    <w:rPr>
      <w:rFonts w:cs="Times New Roman"/>
    </w:rPr>
  </w:style>
  <w:style w:type="character" w:customStyle="1" w:styleId="CharChar8">
    <w:name w:val="Char Char8"/>
    <w:uiPriority w:val="99"/>
    <w:semiHidden/>
    <w:rsid w:val="006728AE"/>
    <w:rPr>
      <w:lang w:val="en-GB"/>
    </w:rPr>
  </w:style>
  <w:style w:type="paragraph" w:styleId="Caption">
    <w:name w:val="caption"/>
    <w:basedOn w:val="Normal"/>
    <w:next w:val="Normal"/>
    <w:uiPriority w:val="99"/>
    <w:qFormat/>
    <w:rsid w:val="00C07AB1"/>
    <w:pPr>
      <w:spacing w:after="200"/>
    </w:pPr>
    <w:rPr>
      <w:b/>
      <w:bCs/>
      <w:color w:val="4F81BD"/>
      <w:sz w:val="18"/>
      <w:szCs w:val="18"/>
    </w:rPr>
  </w:style>
  <w:style w:type="character" w:customStyle="1" w:styleId="singlespaceChar1">
    <w:name w:val="single space Char1"/>
    <w:aliases w:val="Footnote Text Char1 Char1,Footnote Text Char Char Char1,Footnote Text Char1 Char Char Char1,Footnote Text Char Char Char Char Char1,Char Char Char Char Char Char1,Char Char Char Char1,Geneva 9 Char1,Font: Geneva Char Char,f Char1"/>
    <w:uiPriority w:val="99"/>
    <w:locked/>
    <w:rsid w:val="00FF6AC7"/>
  </w:style>
  <w:style w:type="paragraph" w:styleId="BodyText3">
    <w:name w:val="Body Text 3"/>
    <w:basedOn w:val="Normal"/>
    <w:link w:val="BodyText3Char"/>
    <w:uiPriority w:val="99"/>
    <w:rsid w:val="00B44C1D"/>
    <w:pPr>
      <w:spacing w:after="120" w:line="360" w:lineRule="auto"/>
    </w:pPr>
    <w:rPr>
      <w:rFonts w:ascii="Arial" w:hAnsi="Arial"/>
      <w:sz w:val="16"/>
      <w:szCs w:val="16"/>
      <w:lang w:val="en-ZA" w:eastAsia="ja-JP"/>
    </w:rPr>
  </w:style>
  <w:style w:type="character" w:customStyle="1" w:styleId="BodyText3Char">
    <w:name w:val="Body Text 3 Char"/>
    <w:basedOn w:val="DefaultParagraphFont"/>
    <w:link w:val="BodyText3"/>
    <w:uiPriority w:val="99"/>
    <w:locked/>
    <w:rsid w:val="00391A5C"/>
    <w:rPr>
      <w:rFonts w:ascii="Arial" w:hAnsi="Arial" w:cs="Times New Roman"/>
      <w:sz w:val="16"/>
      <w:lang w:val="en-ZA"/>
    </w:rPr>
  </w:style>
  <w:style w:type="paragraph" w:styleId="CommentText">
    <w:name w:val="annotation text"/>
    <w:basedOn w:val="Normal"/>
    <w:link w:val="CommentTextChar"/>
    <w:uiPriority w:val="99"/>
    <w:rsid w:val="00B44C1D"/>
    <w:rPr>
      <w:rFonts w:ascii="Cambria" w:hAnsi="Cambria"/>
      <w:sz w:val="20"/>
      <w:szCs w:val="20"/>
    </w:rPr>
  </w:style>
  <w:style w:type="character" w:customStyle="1" w:styleId="CommentTextChar">
    <w:name w:val="Comment Text Char"/>
    <w:basedOn w:val="DefaultParagraphFont"/>
    <w:link w:val="CommentText"/>
    <w:uiPriority w:val="99"/>
    <w:locked/>
    <w:rsid w:val="00307DE9"/>
    <w:rPr>
      <w:rFonts w:cs="Times New Roman"/>
      <w:lang w:val="en-GB" w:eastAsia="en-US"/>
    </w:rPr>
  </w:style>
  <w:style w:type="paragraph" w:styleId="CommentSubject">
    <w:name w:val="annotation subject"/>
    <w:basedOn w:val="CommentText"/>
    <w:next w:val="CommentText"/>
    <w:link w:val="CommentSubjectChar"/>
    <w:uiPriority w:val="99"/>
    <w:rsid w:val="00B44C1D"/>
    <w:rPr>
      <w:b/>
      <w:bCs/>
    </w:rPr>
  </w:style>
  <w:style w:type="character" w:customStyle="1" w:styleId="CommentSubjectChar">
    <w:name w:val="Comment Subject Char"/>
    <w:basedOn w:val="CommentTextChar"/>
    <w:link w:val="CommentSubject"/>
    <w:uiPriority w:val="99"/>
    <w:locked/>
    <w:rsid w:val="00053300"/>
    <w:rPr>
      <w:rFonts w:cs="Times New Roman"/>
      <w:b/>
      <w:lang w:val="en-GB" w:eastAsia="en-US"/>
    </w:rPr>
  </w:style>
  <w:style w:type="character" w:styleId="EndnoteReference">
    <w:name w:val="endnote reference"/>
    <w:basedOn w:val="DefaultParagraphFont"/>
    <w:uiPriority w:val="99"/>
    <w:rsid w:val="00B44C1D"/>
    <w:rPr>
      <w:rFonts w:cs="Times New Roman"/>
      <w:vertAlign w:val="superscript"/>
    </w:rPr>
  </w:style>
  <w:style w:type="paragraph" w:customStyle="1" w:styleId="Pa3">
    <w:name w:val="Pa3"/>
    <w:basedOn w:val="Default"/>
    <w:next w:val="Default"/>
    <w:uiPriority w:val="99"/>
    <w:rsid w:val="00307DE9"/>
    <w:pPr>
      <w:spacing w:before="120" w:line="201" w:lineRule="atLeast"/>
    </w:pPr>
    <w:rPr>
      <w:rFonts w:ascii="Myriad Pro" w:hAnsi="Myriad Pro" w:cs="Times New Roman"/>
      <w:color w:val="auto"/>
    </w:rPr>
  </w:style>
  <w:style w:type="character" w:styleId="CommentReference">
    <w:name w:val="annotation reference"/>
    <w:basedOn w:val="DefaultParagraphFont"/>
    <w:uiPriority w:val="99"/>
    <w:rsid w:val="00CB2F16"/>
    <w:rPr>
      <w:rFonts w:cs="Times New Roman"/>
      <w:sz w:val="18"/>
    </w:rPr>
  </w:style>
  <w:style w:type="paragraph" w:customStyle="1" w:styleId="ColorfulList-Accent12">
    <w:name w:val="Colorful List - Accent 12"/>
    <w:basedOn w:val="Normal"/>
    <w:uiPriority w:val="99"/>
    <w:rsid w:val="00C07AB1"/>
    <w:pPr>
      <w:ind w:left="720"/>
      <w:contextualSpacing/>
    </w:pPr>
  </w:style>
  <w:style w:type="character" w:customStyle="1" w:styleId="CharChar2">
    <w:name w:val="Char Char2"/>
    <w:uiPriority w:val="99"/>
    <w:semiHidden/>
    <w:locked/>
    <w:rsid w:val="00D347D2"/>
    <w:rPr>
      <w:lang w:val="en-US" w:eastAsia="en-US"/>
    </w:rPr>
  </w:style>
  <w:style w:type="character" w:customStyle="1" w:styleId="CharChar1">
    <w:name w:val="Char Char1"/>
    <w:uiPriority w:val="99"/>
    <w:rsid w:val="00D347D2"/>
    <w:rPr>
      <w:lang w:val="en-GB"/>
    </w:rPr>
  </w:style>
  <w:style w:type="character" w:customStyle="1" w:styleId="CommentTextChar1">
    <w:name w:val="Comment Text Char1"/>
    <w:uiPriority w:val="99"/>
    <w:rsid w:val="00237BE6"/>
    <w:rPr>
      <w:lang w:val="en-GB" w:eastAsia="en-US"/>
    </w:rPr>
  </w:style>
  <w:style w:type="paragraph" w:styleId="Title">
    <w:name w:val="Title"/>
    <w:basedOn w:val="Normal"/>
    <w:next w:val="Normal"/>
    <w:link w:val="TitleChar"/>
    <w:uiPriority w:val="99"/>
    <w:qFormat/>
    <w:rsid w:val="00C07AB1"/>
    <w:pPr>
      <w:pBdr>
        <w:bottom w:val="single" w:sz="8" w:space="4" w:color="4F81BD"/>
      </w:pBdr>
      <w:spacing w:after="300"/>
      <w:contextualSpacing/>
    </w:pPr>
    <w:rPr>
      <w:rFonts w:eastAsia="MS Gothic"/>
      <w:color w:val="17365D"/>
      <w:spacing w:val="5"/>
      <w:kern w:val="28"/>
      <w:sz w:val="52"/>
      <w:szCs w:val="52"/>
      <w:lang w:val="en-US" w:eastAsia="ja-JP"/>
    </w:rPr>
  </w:style>
  <w:style w:type="character" w:customStyle="1" w:styleId="TitleChar">
    <w:name w:val="Title Char"/>
    <w:basedOn w:val="DefaultParagraphFont"/>
    <w:link w:val="Title"/>
    <w:uiPriority w:val="99"/>
    <w:locked/>
    <w:rsid w:val="00C07AB1"/>
    <w:rPr>
      <w:rFonts w:ascii="Calibri" w:eastAsia="MS Gothic" w:hAnsi="Calibri" w:cs="Times New Roman"/>
      <w:color w:val="17365D"/>
      <w:spacing w:val="5"/>
      <w:kern w:val="28"/>
      <w:sz w:val="52"/>
    </w:rPr>
  </w:style>
  <w:style w:type="character" w:styleId="FollowedHyperlink">
    <w:name w:val="FollowedHyperlink"/>
    <w:basedOn w:val="DefaultParagraphFont"/>
    <w:uiPriority w:val="99"/>
    <w:rsid w:val="00053300"/>
    <w:rPr>
      <w:rFonts w:cs="Times New Roman"/>
      <w:color w:val="800080"/>
      <w:u w:val="single"/>
    </w:rPr>
  </w:style>
  <w:style w:type="paragraph" w:customStyle="1" w:styleId="ColorfulShading-Accent11">
    <w:name w:val="Colorful Shading - Accent 11"/>
    <w:hidden/>
    <w:uiPriority w:val="99"/>
    <w:semiHidden/>
    <w:rsid w:val="007042EA"/>
    <w:rPr>
      <w:sz w:val="24"/>
      <w:szCs w:val="24"/>
      <w:lang w:val="en-GB"/>
    </w:rPr>
  </w:style>
  <w:style w:type="paragraph" w:styleId="Subtitle">
    <w:name w:val="Subtitle"/>
    <w:basedOn w:val="Normal"/>
    <w:next w:val="Normal"/>
    <w:link w:val="SubtitleChar"/>
    <w:uiPriority w:val="99"/>
    <w:qFormat/>
    <w:rsid w:val="00C07AB1"/>
    <w:pPr>
      <w:numPr>
        <w:ilvl w:val="1"/>
      </w:numPr>
    </w:pPr>
    <w:rPr>
      <w:rFonts w:eastAsia="MS Gothic"/>
      <w:i/>
      <w:iCs/>
      <w:color w:val="4F81BD"/>
      <w:spacing w:val="15"/>
      <w:sz w:val="20"/>
      <w:szCs w:val="20"/>
      <w:lang w:val="en-US" w:eastAsia="ja-JP"/>
    </w:rPr>
  </w:style>
  <w:style w:type="character" w:customStyle="1" w:styleId="SubtitleChar">
    <w:name w:val="Subtitle Char"/>
    <w:basedOn w:val="DefaultParagraphFont"/>
    <w:link w:val="Subtitle"/>
    <w:uiPriority w:val="99"/>
    <w:locked/>
    <w:rsid w:val="00C07AB1"/>
    <w:rPr>
      <w:rFonts w:ascii="Calibri" w:eastAsia="MS Gothic" w:hAnsi="Calibri" w:cs="Times New Roman"/>
      <w:i/>
      <w:color w:val="4F81BD"/>
      <w:spacing w:val="15"/>
    </w:rPr>
  </w:style>
  <w:style w:type="character" w:styleId="Strong">
    <w:name w:val="Strong"/>
    <w:basedOn w:val="DefaultParagraphFont"/>
    <w:uiPriority w:val="99"/>
    <w:qFormat/>
    <w:rsid w:val="00C07AB1"/>
    <w:rPr>
      <w:rFonts w:cs="Times New Roman"/>
      <w:b/>
    </w:rPr>
  </w:style>
  <w:style w:type="character" w:styleId="Emphasis">
    <w:name w:val="Emphasis"/>
    <w:basedOn w:val="DefaultParagraphFont"/>
    <w:uiPriority w:val="99"/>
    <w:qFormat/>
    <w:rsid w:val="00C07AB1"/>
    <w:rPr>
      <w:rFonts w:cs="Times New Roman"/>
      <w:i/>
    </w:rPr>
  </w:style>
  <w:style w:type="paragraph" w:customStyle="1" w:styleId="ColorfulGrid-Accent11">
    <w:name w:val="Colorful Grid - Accent 11"/>
    <w:basedOn w:val="Normal"/>
    <w:next w:val="Normal"/>
    <w:link w:val="ColorfulGrid-Accent1Char"/>
    <w:uiPriority w:val="99"/>
    <w:rsid w:val="00C07AB1"/>
    <w:rPr>
      <w:rFonts w:ascii="Cambria" w:hAnsi="Cambria"/>
      <w:i/>
      <w:color w:val="000000"/>
      <w:sz w:val="20"/>
      <w:szCs w:val="20"/>
      <w:lang w:val="en-US" w:eastAsia="ja-JP"/>
    </w:rPr>
  </w:style>
  <w:style w:type="character" w:customStyle="1" w:styleId="ColorfulGrid-Accent1Char">
    <w:name w:val="Colorful Grid - Accent 1 Char"/>
    <w:link w:val="ColorfulGrid-Accent11"/>
    <w:uiPriority w:val="99"/>
    <w:locked/>
    <w:rsid w:val="00C07AB1"/>
    <w:rPr>
      <w:i/>
      <w:color w:val="000000"/>
    </w:rPr>
  </w:style>
  <w:style w:type="paragraph" w:customStyle="1" w:styleId="LightShading-Accent21">
    <w:name w:val="Light Shading - Accent 21"/>
    <w:basedOn w:val="Normal"/>
    <w:next w:val="Normal"/>
    <w:link w:val="LightShading-Accent2Char"/>
    <w:uiPriority w:val="99"/>
    <w:rsid w:val="00C07AB1"/>
    <w:pPr>
      <w:pBdr>
        <w:bottom w:val="single" w:sz="4" w:space="4" w:color="4F81BD"/>
      </w:pBdr>
      <w:spacing w:before="200" w:after="280"/>
      <w:ind w:left="936" w:right="936"/>
    </w:pPr>
    <w:rPr>
      <w:rFonts w:ascii="Cambria" w:hAnsi="Cambria"/>
      <w:b/>
      <w:i/>
      <w:color w:val="4F81BD"/>
      <w:sz w:val="20"/>
      <w:szCs w:val="20"/>
      <w:lang w:val="en-US" w:eastAsia="ja-JP"/>
    </w:rPr>
  </w:style>
  <w:style w:type="character" w:customStyle="1" w:styleId="LightShading-Accent2Char">
    <w:name w:val="Light Shading - Accent 2 Char"/>
    <w:link w:val="LightShading-Accent21"/>
    <w:uiPriority w:val="99"/>
    <w:locked/>
    <w:rsid w:val="00C07AB1"/>
    <w:rPr>
      <w:b/>
      <w:i/>
      <w:color w:val="4F81BD"/>
    </w:rPr>
  </w:style>
  <w:style w:type="character" w:customStyle="1" w:styleId="SubtleEmphasis1">
    <w:name w:val="Subtle Emphasis1"/>
    <w:uiPriority w:val="99"/>
    <w:rsid w:val="00C07AB1"/>
    <w:rPr>
      <w:i/>
      <w:color w:val="808080"/>
    </w:rPr>
  </w:style>
  <w:style w:type="character" w:customStyle="1" w:styleId="IntenseEmphasis1">
    <w:name w:val="Intense Emphasis1"/>
    <w:uiPriority w:val="99"/>
    <w:rsid w:val="00C07AB1"/>
    <w:rPr>
      <w:b/>
      <w:i/>
      <w:color w:val="4F81BD"/>
    </w:rPr>
  </w:style>
  <w:style w:type="character" w:customStyle="1" w:styleId="SubtleReference1">
    <w:name w:val="Subtle Reference1"/>
    <w:uiPriority w:val="99"/>
    <w:rsid w:val="00C07AB1"/>
    <w:rPr>
      <w:smallCaps/>
      <w:color w:val="C0504D"/>
      <w:u w:val="single"/>
    </w:rPr>
  </w:style>
  <w:style w:type="character" w:customStyle="1" w:styleId="IntenseReference1">
    <w:name w:val="Intense Reference1"/>
    <w:uiPriority w:val="99"/>
    <w:rsid w:val="00C07AB1"/>
    <w:rPr>
      <w:b/>
      <w:smallCaps/>
      <w:color w:val="C0504D"/>
      <w:spacing w:val="5"/>
      <w:u w:val="single"/>
    </w:rPr>
  </w:style>
  <w:style w:type="character" w:customStyle="1" w:styleId="BookTitle1">
    <w:name w:val="Book Title1"/>
    <w:uiPriority w:val="99"/>
    <w:rsid w:val="00C07AB1"/>
    <w:rPr>
      <w:b/>
      <w:smallCaps/>
      <w:spacing w:val="5"/>
    </w:rPr>
  </w:style>
  <w:style w:type="paragraph" w:customStyle="1" w:styleId="TOCHeading1">
    <w:name w:val="TOC Heading1"/>
    <w:basedOn w:val="Normal"/>
    <w:next w:val="Normal"/>
    <w:uiPriority w:val="99"/>
    <w:rsid w:val="00C07AB1"/>
  </w:style>
  <w:style w:type="character" w:customStyle="1" w:styleId="CharChar5">
    <w:name w:val="Char Char5"/>
    <w:uiPriority w:val="99"/>
    <w:rsid w:val="00391A5C"/>
    <w:rPr>
      <w:rFonts w:ascii="Arial" w:hAnsi="Arial"/>
      <w:sz w:val="22"/>
      <w:lang w:val="en-ZA"/>
    </w:rPr>
  </w:style>
  <w:style w:type="paragraph" w:styleId="BodyText2">
    <w:name w:val="Body Text 2"/>
    <w:basedOn w:val="Normal"/>
    <w:link w:val="BodyText2Char"/>
    <w:uiPriority w:val="99"/>
    <w:rsid w:val="00391A5C"/>
    <w:pPr>
      <w:spacing w:after="120" w:line="480" w:lineRule="auto"/>
    </w:pPr>
    <w:rPr>
      <w:rFonts w:ascii="Times New Roman" w:hAnsi="Times New Roman"/>
      <w:sz w:val="20"/>
      <w:szCs w:val="20"/>
      <w:lang w:eastAsia="ja-JP"/>
    </w:rPr>
  </w:style>
  <w:style w:type="character" w:customStyle="1" w:styleId="BodyText2Char">
    <w:name w:val="Body Text 2 Char"/>
    <w:basedOn w:val="DefaultParagraphFont"/>
    <w:link w:val="BodyText2"/>
    <w:uiPriority w:val="99"/>
    <w:locked/>
    <w:rsid w:val="00391A5C"/>
    <w:rPr>
      <w:rFonts w:ascii="Times New Roman" w:hAnsi="Times New Roman" w:cs="Times New Roman"/>
      <w:lang w:val="en-GB"/>
    </w:rPr>
  </w:style>
  <w:style w:type="character" w:customStyle="1" w:styleId="style81">
    <w:name w:val="style81"/>
    <w:uiPriority w:val="99"/>
    <w:rsid w:val="005763CD"/>
  </w:style>
  <w:style w:type="paragraph" w:customStyle="1" w:styleId="style4">
    <w:name w:val="style4"/>
    <w:basedOn w:val="Normal"/>
    <w:uiPriority w:val="99"/>
    <w:rsid w:val="005763CD"/>
    <w:pPr>
      <w:spacing w:before="100" w:beforeAutospacing="1" w:after="100" w:afterAutospacing="1"/>
    </w:pPr>
    <w:rPr>
      <w:rFonts w:ascii="Times New Roman" w:hAnsi="Times New Roman"/>
      <w:lang w:eastAsia="ko-KR"/>
    </w:rPr>
  </w:style>
  <w:style w:type="paragraph" w:styleId="TOC1">
    <w:name w:val="toc 1"/>
    <w:basedOn w:val="Normal"/>
    <w:next w:val="Normal"/>
    <w:autoRedefine/>
    <w:uiPriority w:val="99"/>
    <w:rsid w:val="005C6848"/>
    <w:pPr>
      <w:tabs>
        <w:tab w:val="right" w:leader="dot" w:pos="9017"/>
      </w:tabs>
      <w:spacing w:before="120" w:after="120" w:line="360" w:lineRule="auto"/>
      <w:jc w:val="left"/>
    </w:pPr>
    <w:rPr>
      <w:rFonts w:cs="Calibri"/>
      <w:b/>
      <w:bCs/>
      <w:caps/>
      <w:szCs w:val="22"/>
    </w:rPr>
  </w:style>
  <w:style w:type="paragraph" w:styleId="TOC2">
    <w:name w:val="toc 2"/>
    <w:basedOn w:val="Normal"/>
    <w:next w:val="Normal"/>
    <w:autoRedefine/>
    <w:uiPriority w:val="99"/>
    <w:rsid w:val="00FF0533"/>
    <w:pPr>
      <w:tabs>
        <w:tab w:val="right" w:leader="dot" w:pos="9017"/>
      </w:tabs>
      <w:spacing w:after="120"/>
      <w:ind w:left="238"/>
      <w:jc w:val="left"/>
    </w:pPr>
    <w:rPr>
      <w:rFonts w:cs="Calibri"/>
      <w:smallCaps/>
      <w:noProof/>
      <w:szCs w:val="20"/>
    </w:rPr>
  </w:style>
  <w:style w:type="paragraph" w:styleId="TOC3">
    <w:name w:val="toc 3"/>
    <w:basedOn w:val="Normal"/>
    <w:next w:val="Normal"/>
    <w:autoRedefine/>
    <w:uiPriority w:val="99"/>
    <w:rsid w:val="00B97EF0"/>
    <w:pPr>
      <w:spacing w:after="0"/>
      <w:ind w:left="480"/>
      <w:jc w:val="left"/>
    </w:pPr>
    <w:rPr>
      <w:rFonts w:cs="Calibri"/>
      <w:i/>
      <w:iCs/>
      <w:sz w:val="20"/>
      <w:szCs w:val="20"/>
    </w:rPr>
  </w:style>
  <w:style w:type="paragraph" w:styleId="TOC4">
    <w:name w:val="toc 4"/>
    <w:basedOn w:val="Normal"/>
    <w:next w:val="Normal"/>
    <w:autoRedefine/>
    <w:uiPriority w:val="99"/>
    <w:rsid w:val="00B97EF0"/>
    <w:pPr>
      <w:spacing w:after="0"/>
      <w:ind w:left="720"/>
      <w:jc w:val="left"/>
    </w:pPr>
    <w:rPr>
      <w:rFonts w:cs="Calibri"/>
      <w:sz w:val="18"/>
      <w:szCs w:val="18"/>
    </w:rPr>
  </w:style>
  <w:style w:type="paragraph" w:styleId="TOC5">
    <w:name w:val="toc 5"/>
    <w:basedOn w:val="Normal"/>
    <w:next w:val="Normal"/>
    <w:autoRedefine/>
    <w:uiPriority w:val="99"/>
    <w:rsid w:val="00B97EF0"/>
    <w:pPr>
      <w:spacing w:after="0"/>
      <w:ind w:left="960"/>
      <w:jc w:val="left"/>
    </w:pPr>
    <w:rPr>
      <w:rFonts w:cs="Calibri"/>
      <w:sz w:val="18"/>
      <w:szCs w:val="18"/>
    </w:rPr>
  </w:style>
  <w:style w:type="paragraph" w:styleId="TOC6">
    <w:name w:val="toc 6"/>
    <w:basedOn w:val="Normal"/>
    <w:next w:val="Normal"/>
    <w:autoRedefine/>
    <w:uiPriority w:val="99"/>
    <w:rsid w:val="00B97EF0"/>
    <w:pPr>
      <w:spacing w:after="0"/>
      <w:ind w:left="1200"/>
      <w:jc w:val="left"/>
    </w:pPr>
    <w:rPr>
      <w:rFonts w:cs="Calibri"/>
      <w:sz w:val="18"/>
      <w:szCs w:val="18"/>
    </w:rPr>
  </w:style>
  <w:style w:type="paragraph" w:styleId="TOC7">
    <w:name w:val="toc 7"/>
    <w:basedOn w:val="Normal"/>
    <w:next w:val="Normal"/>
    <w:autoRedefine/>
    <w:uiPriority w:val="99"/>
    <w:rsid w:val="00B97EF0"/>
    <w:pPr>
      <w:spacing w:after="0"/>
      <w:ind w:left="1440"/>
      <w:jc w:val="left"/>
    </w:pPr>
    <w:rPr>
      <w:rFonts w:cs="Calibri"/>
      <w:sz w:val="18"/>
      <w:szCs w:val="18"/>
    </w:rPr>
  </w:style>
  <w:style w:type="paragraph" w:styleId="TOC8">
    <w:name w:val="toc 8"/>
    <w:basedOn w:val="Normal"/>
    <w:next w:val="Normal"/>
    <w:autoRedefine/>
    <w:uiPriority w:val="99"/>
    <w:rsid w:val="00B97EF0"/>
    <w:pPr>
      <w:spacing w:after="0"/>
      <w:ind w:left="1680"/>
      <w:jc w:val="left"/>
    </w:pPr>
    <w:rPr>
      <w:rFonts w:cs="Calibri"/>
      <w:sz w:val="18"/>
      <w:szCs w:val="18"/>
    </w:rPr>
  </w:style>
  <w:style w:type="paragraph" w:styleId="TOC9">
    <w:name w:val="toc 9"/>
    <w:basedOn w:val="Normal"/>
    <w:next w:val="Normal"/>
    <w:autoRedefine/>
    <w:uiPriority w:val="99"/>
    <w:rsid w:val="00B97EF0"/>
    <w:pPr>
      <w:spacing w:after="0"/>
      <w:ind w:left="1920"/>
      <w:jc w:val="left"/>
    </w:pPr>
    <w:rPr>
      <w:rFonts w:cs="Calibri"/>
      <w:sz w:val="18"/>
      <w:szCs w:val="18"/>
    </w:rPr>
  </w:style>
  <w:style w:type="table" w:styleId="TableGrid8">
    <w:name w:val="Table Grid 8"/>
    <w:basedOn w:val="TableNormal"/>
    <w:uiPriority w:val="99"/>
    <w:rsid w:val="00DE09F3"/>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rsid w:val="00494DB9"/>
    <w:rPr>
      <w:rFonts w:ascii="Tahoma" w:hAnsi="Tahoma"/>
      <w:sz w:val="16"/>
      <w:szCs w:val="16"/>
    </w:rPr>
  </w:style>
  <w:style w:type="character" w:customStyle="1" w:styleId="DocumentMapChar">
    <w:name w:val="Document Map Char"/>
    <w:basedOn w:val="DefaultParagraphFont"/>
    <w:link w:val="DocumentMap"/>
    <w:uiPriority w:val="99"/>
    <w:locked/>
    <w:rsid w:val="00494DB9"/>
    <w:rPr>
      <w:rFonts w:ascii="Tahoma" w:hAnsi="Tahoma" w:cs="Times New Roman"/>
      <w:sz w:val="16"/>
      <w:lang w:val="en-GB" w:eastAsia="en-US"/>
    </w:rPr>
  </w:style>
  <w:style w:type="paragraph" w:customStyle="1" w:styleId="MediumGrid1-Accent22">
    <w:name w:val="Medium Grid 1 - Accent 22"/>
    <w:basedOn w:val="Normal"/>
    <w:uiPriority w:val="99"/>
    <w:rsid w:val="0007461E"/>
    <w:pPr>
      <w:spacing w:before="120" w:line="360" w:lineRule="auto"/>
      <w:ind w:left="720"/>
    </w:pPr>
    <w:rPr>
      <w:rFonts w:ascii="Arial" w:hAnsi="Arial"/>
      <w:lang w:val="en-US"/>
    </w:rPr>
  </w:style>
  <w:style w:type="table" w:customStyle="1" w:styleId="LightGrid-Accent11">
    <w:name w:val="Light Grid - Accent 11"/>
    <w:uiPriority w:val="99"/>
    <w:rsid w:val="00692C65"/>
    <w:rPr>
      <w:rFonts w:ascii="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HTMLCite">
    <w:name w:val="HTML Cite"/>
    <w:basedOn w:val="DefaultParagraphFont"/>
    <w:uiPriority w:val="99"/>
    <w:rsid w:val="00651ED9"/>
    <w:rPr>
      <w:rFonts w:cs="Times New Roman"/>
      <w:i/>
    </w:rPr>
  </w:style>
  <w:style w:type="table" w:customStyle="1" w:styleId="LightList-Accent11">
    <w:name w:val="Light List - Accent 11"/>
    <w:uiPriority w:val="99"/>
    <w:rsid w:val="00640051"/>
    <w:rPr>
      <w:rFonts w:ascii="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OCHeading2">
    <w:name w:val="TOC Heading2"/>
    <w:basedOn w:val="Normal"/>
    <w:next w:val="Normal"/>
    <w:uiPriority w:val="99"/>
    <w:rsid w:val="00837BF3"/>
    <w:pPr>
      <w:spacing w:before="480" w:after="0" w:line="276" w:lineRule="auto"/>
    </w:pPr>
    <w:rPr>
      <w:rFonts w:ascii="Cambria" w:hAnsi="Cambria"/>
      <w:color w:val="365F91"/>
      <w:szCs w:val="28"/>
      <w:lang w:val="en-US"/>
    </w:rPr>
  </w:style>
  <w:style w:type="paragraph" w:styleId="PlainText">
    <w:name w:val="Plain Text"/>
    <w:basedOn w:val="Normal"/>
    <w:link w:val="PlainTextChar"/>
    <w:uiPriority w:val="99"/>
    <w:rsid w:val="00177677"/>
    <w:pPr>
      <w:spacing w:after="0"/>
      <w:jc w:val="left"/>
    </w:pPr>
    <w:rPr>
      <w:rFonts w:ascii="Arial" w:hAnsi="Arial"/>
      <w:color w:val="1F497D"/>
      <w:szCs w:val="22"/>
      <w:lang w:val="en-US" w:eastAsia="ja-JP"/>
    </w:rPr>
  </w:style>
  <w:style w:type="character" w:customStyle="1" w:styleId="PlainTextChar">
    <w:name w:val="Plain Text Char"/>
    <w:basedOn w:val="DefaultParagraphFont"/>
    <w:link w:val="PlainText"/>
    <w:uiPriority w:val="99"/>
    <w:locked/>
    <w:rsid w:val="00177677"/>
    <w:rPr>
      <w:rFonts w:ascii="Arial" w:hAnsi="Arial" w:cs="Times New Roman"/>
      <w:color w:val="1F497D"/>
      <w:sz w:val="22"/>
    </w:rPr>
  </w:style>
  <w:style w:type="paragraph" w:customStyle="1" w:styleId="MediumList2-Accent21">
    <w:name w:val="Medium List 2 - Accent 21"/>
    <w:hidden/>
    <w:uiPriority w:val="99"/>
    <w:rsid w:val="00AF723D"/>
    <w:rPr>
      <w:rFonts w:ascii="Calibri" w:hAnsi="Calibri"/>
      <w:sz w:val="24"/>
      <w:szCs w:val="24"/>
      <w:lang w:val="en-GB"/>
    </w:rPr>
  </w:style>
  <w:style w:type="character" w:customStyle="1" w:styleId="LightGrid-Accent12">
    <w:name w:val="Light Grid - Accent 12"/>
    <w:uiPriority w:val="99"/>
    <w:rsid w:val="00A86EE0"/>
    <w:rPr>
      <w:color w:val="808080"/>
    </w:rPr>
  </w:style>
  <w:style w:type="paragraph" w:customStyle="1" w:styleId="xl65">
    <w:name w:val="xl65"/>
    <w:basedOn w:val="Normal"/>
    <w:uiPriority w:val="99"/>
    <w:rsid w:val="00A44AB9"/>
    <w:pPr>
      <w:pBdr>
        <w:bottom w:val="single" w:sz="4" w:space="0" w:color="auto"/>
      </w:pBdr>
      <w:spacing w:before="100" w:beforeAutospacing="1" w:after="100" w:afterAutospacing="1"/>
      <w:jc w:val="left"/>
    </w:pPr>
    <w:rPr>
      <w:rFonts w:ascii="Times New Roman" w:hAnsi="Times New Roman"/>
      <w:lang w:val="en-AU" w:eastAsia="en-AU"/>
    </w:rPr>
  </w:style>
  <w:style w:type="character" w:customStyle="1" w:styleId="Heading1Char1">
    <w:name w:val="Heading 1 Char1"/>
    <w:aliases w:val="1 Char1"/>
    <w:link w:val="Heading1"/>
    <w:uiPriority w:val="99"/>
    <w:locked/>
    <w:rsid w:val="00F25BCF"/>
    <w:rPr>
      <w:rFonts w:ascii="Cambria" w:hAnsi="Cambria"/>
      <w:b/>
      <w:color w:val="365F91"/>
      <w:sz w:val="28"/>
      <w:lang w:val="en-GB" w:eastAsia="en-US"/>
    </w:rPr>
  </w:style>
  <w:style w:type="paragraph" w:customStyle="1" w:styleId="MediumGrid2-Accent21">
    <w:name w:val="Medium Grid 2 - Accent 21"/>
    <w:basedOn w:val="Normal"/>
    <w:next w:val="Normal"/>
    <w:link w:val="MediumGrid2-Accent2Char"/>
    <w:uiPriority w:val="99"/>
    <w:rsid w:val="0053538C"/>
    <w:rPr>
      <w:i/>
      <w:color w:val="000000"/>
      <w:sz w:val="24"/>
      <w:szCs w:val="20"/>
    </w:rPr>
  </w:style>
  <w:style w:type="character" w:customStyle="1" w:styleId="MediumGrid2-Accent2Char">
    <w:name w:val="Medium Grid 2 - Accent 2 Char"/>
    <w:link w:val="MediumGrid2-Accent21"/>
    <w:uiPriority w:val="99"/>
    <w:locked/>
    <w:rsid w:val="0053538C"/>
    <w:rPr>
      <w:rFonts w:ascii="Calibri" w:hAnsi="Calibri"/>
      <w:i/>
      <w:color w:val="000000"/>
      <w:sz w:val="24"/>
      <w:lang w:val="en-GB" w:eastAsia="en-US"/>
    </w:rPr>
  </w:style>
  <w:style w:type="paragraph" w:styleId="TableofFigures">
    <w:name w:val="table of figures"/>
    <w:basedOn w:val="Normal"/>
    <w:next w:val="Normal"/>
    <w:uiPriority w:val="99"/>
    <w:rsid w:val="00206479"/>
    <w:pPr>
      <w:spacing w:after="0"/>
    </w:pPr>
  </w:style>
  <w:style w:type="character" w:styleId="LineNumber">
    <w:name w:val="line number"/>
    <w:basedOn w:val="DefaultParagraphFont"/>
    <w:uiPriority w:val="99"/>
    <w:rsid w:val="00074B24"/>
    <w:rPr>
      <w:rFonts w:cs="Times New Roman"/>
    </w:rPr>
  </w:style>
  <w:style w:type="paragraph" w:customStyle="1" w:styleId="MediumGrid1-Accent21">
    <w:name w:val="Medium Grid 1 - Accent 21"/>
    <w:basedOn w:val="Normal"/>
    <w:uiPriority w:val="99"/>
    <w:rsid w:val="004454F1"/>
    <w:pPr>
      <w:ind w:left="720"/>
      <w:contextualSpacing/>
    </w:pPr>
  </w:style>
  <w:style w:type="character" w:customStyle="1" w:styleId="entry-body">
    <w:name w:val="entry-body"/>
    <w:basedOn w:val="DefaultParagraphFont"/>
    <w:uiPriority w:val="99"/>
    <w:rsid w:val="009604C0"/>
    <w:rPr>
      <w:rFonts w:cs="Times New Roman"/>
    </w:rPr>
  </w:style>
  <w:style w:type="paragraph" w:customStyle="1" w:styleId="ColorfulList-Accent13">
    <w:name w:val="Colorful List - Accent 13"/>
    <w:basedOn w:val="Normal"/>
    <w:uiPriority w:val="99"/>
    <w:rsid w:val="00887569"/>
    <w:pPr>
      <w:spacing w:after="200" w:line="276" w:lineRule="auto"/>
      <w:ind w:left="720"/>
      <w:contextualSpacing/>
      <w:jc w:val="left"/>
    </w:pPr>
    <w:rPr>
      <w:rFonts w:cs="Vrinda"/>
      <w:szCs w:val="22"/>
      <w:lang w:eastAsia="en-GB"/>
    </w:rPr>
  </w:style>
  <w:style w:type="paragraph" w:customStyle="1" w:styleId="ColorfulShading-Accent12">
    <w:name w:val="Colorful Shading - Accent 12"/>
    <w:hidden/>
    <w:uiPriority w:val="99"/>
    <w:rsid w:val="002B5FDB"/>
    <w:rPr>
      <w:rFonts w:ascii="Calibri" w:hAnsi="Calibri"/>
      <w:szCs w:val="24"/>
      <w:lang w:val="en-GB"/>
    </w:rPr>
  </w:style>
  <w:style w:type="paragraph" w:styleId="TOAHeading">
    <w:name w:val="toa heading"/>
    <w:basedOn w:val="Normal"/>
    <w:next w:val="Normal"/>
    <w:uiPriority w:val="99"/>
    <w:rsid w:val="0012443F"/>
    <w:pPr>
      <w:spacing w:before="120"/>
    </w:pPr>
    <w:rPr>
      <w:rFonts w:ascii="Cambria" w:eastAsia="MS Gothic" w:hAnsi="Cambria"/>
      <w:b/>
      <w:bCs/>
      <w:sz w:val="24"/>
    </w:rPr>
  </w:style>
  <w:style w:type="paragraph" w:customStyle="1" w:styleId="ColorfulShading-Accent13">
    <w:name w:val="Colorful Shading - Accent 13"/>
    <w:hidden/>
    <w:uiPriority w:val="99"/>
    <w:semiHidden/>
    <w:rsid w:val="008827AD"/>
    <w:rPr>
      <w:rFonts w:ascii="Calibri" w:hAnsi="Calibri"/>
      <w:szCs w:val="24"/>
      <w:lang w:val="en-GB"/>
    </w:rPr>
  </w:style>
  <w:style w:type="paragraph" w:customStyle="1" w:styleId="ColorfulList-Accent14">
    <w:name w:val="Colorful List - Accent 14"/>
    <w:basedOn w:val="Normal"/>
    <w:uiPriority w:val="99"/>
    <w:rsid w:val="00111831"/>
    <w:pPr>
      <w:spacing w:after="0"/>
      <w:ind w:left="720"/>
      <w:contextualSpacing/>
      <w:jc w:val="left"/>
    </w:pPr>
    <w:rPr>
      <w:lang w:val="en-US"/>
    </w:rPr>
  </w:style>
  <w:style w:type="numbering" w:customStyle="1" w:styleId="Style1">
    <w:name w:val="Style1"/>
    <w:rsid w:val="00815D5C"/>
    <w:pPr>
      <w:numPr>
        <w:numId w:val="97"/>
      </w:numPr>
    </w:pPr>
  </w:style>
  <w:style w:type="paragraph" w:styleId="NoSpacing">
    <w:name w:val="No Spacing"/>
    <w:uiPriority w:val="1"/>
    <w:qFormat/>
    <w:rsid w:val="00FC4FD0"/>
    <w:pPr>
      <w:jc w:val="both"/>
    </w:pPr>
    <w:rPr>
      <w:rFonts w:ascii="Calibri" w:hAnsi="Calibri"/>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11831"/>
    <w:pPr>
      <w:spacing w:after="240"/>
      <w:jc w:val="both"/>
    </w:pPr>
    <w:rPr>
      <w:rFonts w:ascii="Calibri" w:hAnsi="Calibri"/>
      <w:szCs w:val="24"/>
      <w:lang w:val="en-GB"/>
    </w:rPr>
  </w:style>
  <w:style w:type="paragraph" w:styleId="Heading1">
    <w:name w:val="heading 1"/>
    <w:aliases w:val="1"/>
    <w:basedOn w:val="Normal"/>
    <w:next w:val="Normal"/>
    <w:link w:val="Heading1Char1"/>
    <w:uiPriority w:val="99"/>
    <w:qFormat/>
    <w:rsid w:val="00F25BCF"/>
    <w:pPr>
      <w:keepNext/>
      <w:keepLines/>
      <w:spacing w:before="480" w:after="0"/>
      <w:jc w:val="center"/>
      <w:outlineLvl w:val="0"/>
    </w:pPr>
    <w:rPr>
      <w:rFonts w:ascii="Cambria" w:hAnsi="Cambria"/>
      <w:b/>
      <w:color w:val="365F91"/>
      <w:sz w:val="28"/>
      <w:szCs w:val="20"/>
    </w:rPr>
  </w:style>
  <w:style w:type="paragraph" w:styleId="Heading2">
    <w:name w:val="heading 2"/>
    <w:aliases w:val="Paranum"/>
    <w:basedOn w:val="Normal"/>
    <w:next w:val="Normal"/>
    <w:link w:val="Heading2Char"/>
    <w:uiPriority w:val="99"/>
    <w:qFormat/>
    <w:rsid w:val="00254E8E"/>
    <w:pPr>
      <w:keepNext/>
      <w:keepLines/>
      <w:spacing w:before="120"/>
      <w:jc w:val="center"/>
      <w:outlineLvl w:val="1"/>
    </w:pPr>
    <w:rPr>
      <w:rFonts w:ascii="Arial" w:eastAsia="MS Gothic" w:hAnsi="Arial"/>
      <w:b/>
      <w:bCs/>
      <w:color w:val="365F91"/>
      <w:sz w:val="28"/>
      <w:szCs w:val="26"/>
    </w:rPr>
  </w:style>
  <w:style w:type="paragraph" w:styleId="Heading3">
    <w:name w:val="heading 3"/>
    <w:aliases w:val="Centered"/>
    <w:basedOn w:val="Normal"/>
    <w:next w:val="Normal"/>
    <w:link w:val="Heading3Char1"/>
    <w:uiPriority w:val="99"/>
    <w:qFormat/>
    <w:rsid w:val="002125DE"/>
    <w:pPr>
      <w:keepNext/>
      <w:keepLines/>
      <w:spacing w:before="120" w:after="120"/>
      <w:outlineLvl w:val="2"/>
    </w:pPr>
    <w:rPr>
      <w:rFonts w:ascii="Arial" w:hAnsi="Arial"/>
      <w:b/>
      <w:color w:val="1F497D"/>
      <w:sz w:val="24"/>
      <w:szCs w:val="20"/>
    </w:rPr>
  </w:style>
  <w:style w:type="paragraph" w:styleId="Heading4">
    <w:name w:val="heading 4"/>
    <w:aliases w:val="Centred"/>
    <w:basedOn w:val="Normal"/>
    <w:next w:val="Normal"/>
    <w:link w:val="Heading4Char"/>
    <w:uiPriority w:val="99"/>
    <w:qFormat/>
    <w:rsid w:val="00254E8E"/>
    <w:pPr>
      <w:keepNext/>
      <w:keepLines/>
      <w:numPr>
        <w:numId w:val="42"/>
      </w:numPr>
      <w:spacing w:before="200" w:after="120"/>
      <w:outlineLvl w:val="3"/>
    </w:pPr>
    <w:rPr>
      <w:rFonts w:eastAsia="MS Gothic"/>
      <w:b/>
      <w:bCs/>
      <w:iCs/>
      <w:color w:val="4F81BD"/>
      <w:szCs w:val="20"/>
      <w:lang w:eastAsia="ja-JP"/>
    </w:rPr>
  </w:style>
  <w:style w:type="paragraph" w:styleId="Heading5">
    <w:name w:val="heading 5"/>
    <w:aliases w:val="Side"/>
    <w:basedOn w:val="Normal"/>
    <w:next w:val="Normal"/>
    <w:link w:val="Heading5Char"/>
    <w:uiPriority w:val="99"/>
    <w:qFormat/>
    <w:rsid w:val="00DA738F"/>
    <w:pPr>
      <w:keepNext/>
      <w:keepLines/>
      <w:numPr>
        <w:numId w:val="45"/>
      </w:numPr>
      <w:spacing w:before="200"/>
      <w:ind w:left="1080"/>
      <w:outlineLvl w:val="4"/>
    </w:pPr>
    <w:rPr>
      <w:rFonts w:eastAsia="MS Gothic"/>
      <w:b/>
      <w:i/>
      <w:color w:val="4F81BD"/>
      <w:szCs w:val="20"/>
      <w:lang w:eastAsia="ja-JP"/>
    </w:rPr>
  </w:style>
  <w:style w:type="paragraph" w:styleId="Heading6">
    <w:name w:val="heading 6"/>
    <w:basedOn w:val="Normal"/>
    <w:next w:val="Normal"/>
    <w:link w:val="Heading6Char"/>
    <w:uiPriority w:val="99"/>
    <w:qFormat/>
    <w:rsid w:val="00C07AB1"/>
    <w:pPr>
      <w:keepNext/>
      <w:keepLines/>
      <w:spacing w:before="200"/>
      <w:outlineLvl w:val="5"/>
    </w:pPr>
    <w:rPr>
      <w:rFonts w:eastAsia="MS Gothic"/>
      <w:i/>
      <w:iCs/>
      <w:color w:val="243F60"/>
      <w:sz w:val="20"/>
      <w:szCs w:val="20"/>
      <w:lang w:val="en-US" w:eastAsia="ja-JP"/>
    </w:rPr>
  </w:style>
  <w:style w:type="paragraph" w:styleId="Heading7">
    <w:name w:val="heading 7"/>
    <w:basedOn w:val="Normal"/>
    <w:next w:val="Normal"/>
    <w:link w:val="Heading7Char"/>
    <w:uiPriority w:val="99"/>
    <w:qFormat/>
    <w:rsid w:val="00C07AB1"/>
    <w:pPr>
      <w:keepNext/>
      <w:keepLines/>
      <w:spacing w:before="200"/>
      <w:outlineLvl w:val="6"/>
    </w:pPr>
    <w:rPr>
      <w:rFonts w:eastAsia="MS Gothic"/>
      <w:i/>
      <w:iCs/>
      <w:color w:val="404040"/>
      <w:sz w:val="20"/>
      <w:szCs w:val="20"/>
      <w:lang w:val="en-US" w:eastAsia="ja-JP"/>
    </w:rPr>
  </w:style>
  <w:style w:type="paragraph" w:styleId="Heading8">
    <w:name w:val="heading 8"/>
    <w:basedOn w:val="Normal"/>
    <w:next w:val="Normal"/>
    <w:link w:val="Heading8Char"/>
    <w:uiPriority w:val="99"/>
    <w:qFormat/>
    <w:rsid w:val="00C07AB1"/>
    <w:pPr>
      <w:keepNext/>
      <w:keepLines/>
      <w:spacing w:before="200"/>
      <w:outlineLvl w:val="7"/>
    </w:pPr>
    <w:rPr>
      <w:rFonts w:eastAsia="MS Gothic"/>
      <w:color w:val="404040"/>
      <w:sz w:val="20"/>
      <w:szCs w:val="20"/>
      <w:lang w:val="en-US" w:eastAsia="ja-JP"/>
    </w:rPr>
  </w:style>
  <w:style w:type="paragraph" w:styleId="Heading9">
    <w:name w:val="heading 9"/>
    <w:basedOn w:val="Normal"/>
    <w:next w:val="Normal"/>
    <w:link w:val="Heading9Char"/>
    <w:uiPriority w:val="99"/>
    <w:qFormat/>
    <w:rsid w:val="00C07AB1"/>
    <w:pPr>
      <w:keepNext/>
      <w:keepLines/>
      <w:spacing w:before="200"/>
      <w:outlineLvl w:val="8"/>
    </w:pPr>
    <w:rPr>
      <w:rFonts w:eastAsia="MS Gothic"/>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uiPriority w:val="99"/>
    <w:locked/>
    <w:rsid w:val="00647BB9"/>
    <w:rPr>
      <w:rFonts w:ascii="Arial" w:eastAsia="MS Gothic" w:hAnsi="Arial" w:cs="Times New Roman"/>
      <w:b/>
      <w:color w:val="244061"/>
      <w:sz w:val="32"/>
      <w:lang w:val="en-GB" w:eastAsia="en-US"/>
    </w:rPr>
  </w:style>
  <w:style w:type="character" w:customStyle="1" w:styleId="Heading2Char">
    <w:name w:val="Heading 2 Char"/>
    <w:aliases w:val="Paranum Char"/>
    <w:basedOn w:val="DefaultParagraphFont"/>
    <w:link w:val="Heading2"/>
    <w:uiPriority w:val="99"/>
    <w:locked/>
    <w:rsid w:val="00254E8E"/>
    <w:rPr>
      <w:rFonts w:ascii="Arial" w:eastAsia="MS Gothic" w:hAnsi="Arial" w:cs="Times New Roman"/>
      <w:b/>
      <w:color w:val="365F91"/>
      <w:sz w:val="26"/>
      <w:lang w:val="en-GB" w:eastAsia="en-US"/>
    </w:rPr>
  </w:style>
  <w:style w:type="character" w:customStyle="1" w:styleId="Heading3Char">
    <w:name w:val="Heading 3 Char"/>
    <w:aliases w:val="Centered Char"/>
    <w:basedOn w:val="DefaultParagraphFont"/>
    <w:uiPriority w:val="99"/>
    <w:locked/>
    <w:rsid w:val="00EF0ADC"/>
    <w:rPr>
      <w:rFonts w:ascii="Arial" w:eastAsia="MS Gothic" w:hAnsi="Arial" w:cs="Times New Roman"/>
      <w:b/>
      <w:color w:val="1F497D"/>
      <w:sz w:val="24"/>
      <w:lang w:val="en-GB" w:eastAsia="en-US"/>
    </w:rPr>
  </w:style>
  <w:style w:type="character" w:customStyle="1" w:styleId="Heading4Char">
    <w:name w:val="Heading 4 Char"/>
    <w:aliases w:val="Centred Char"/>
    <w:basedOn w:val="DefaultParagraphFont"/>
    <w:link w:val="Heading4"/>
    <w:uiPriority w:val="99"/>
    <w:locked/>
    <w:rsid w:val="00254E8E"/>
    <w:rPr>
      <w:rFonts w:ascii="Calibri" w:eastAsia="MS Gothic" w:hAnsi="Calibri" w:cs="Times New Roman"/>
      <w:b/>
      <w:color w:val="4F81BD"/>
      <w:sz w:val="22"/>
      <w:lang w:val="en-GB"/>
    </w:rPr>
  </w:style>
  <w:style w:type="character" w:customStyle="1" w:styleId="Heading5Char">
    <w:name w:val="Heading 5 Char"/>
    <w:aliases w:val="Side Char"/>
    <w:basedOn w:val="DefaultParagraphFont"/>
    <w:link w:val="Heading5"/>
    <w:uiPriority w:val="99"/>
    <w:locked/>
    <w:rsid w:val="00DA738F"/>
    <w:rPr>
      <w:rFonts w:ascii="Calibri" w:eastAsia="MS Gothic" w:hAnsi="Calibri" w:cs="Times New Roman"/>
      <w:b/>
      <w:i/>
      <w:color w:val="4F81BD"/>
      <w:sz w:val="22"/>
      <w:lang w:val="en-GB"/>
    </w:rPr>
  </w:style>
  <w:style w:type="character" w:customStyle="1" w:styleId="Heading6Char">
    <w:name w:val="Heading 6 Char"/>
    <w:basedOn w:val="DefaultParagraphFont"/>
    <w:link w:val="Heading6"/>
    <w:uiPriority w:val="99"/>
    <w:locked/>
    <w:rsid w:val="00C07AB1"/>
    <w:rPr>
      <w:rFonts w:ascii="Calibri" w:eastAsia="MS Gothic" w:hAnsi="Calibri" w:cs="Times New Roman"/>
      <w:i/>
      <w:color w:val="243F60"/>
    </w:rPr>
  </w:style>
  <w:style w:type="character" w:customStyle="1" w:styleId="Heading7Char">
    <w:name w:val="Heading 7 Char"/>
    <w:basedOn w:val="DefaultParagraphFont"/>
    <w:link w:val="Heading7"/>
    <w:uiPriority w:val="99"/>
    <w:locked/>
    <w:rsid w:val="00C07AB1"/>
    <w:rPr>
      <w:rFonts w:ascii="Calibri" w:eastAsia="MS Gothic" w:hAnsi="Calibri" w:cs="Times New Roman"/>
      <w:i/>
      <w:color w:val="404040"/>
    </w:rPr>
  </w:style>
  <w:style w:type="character" w:customStyle="1" w:styleId="Heading8Char">
    <w:name w:val="Heading 8 Char"/>
    <w:basedOn w:val="DefaultParagraphFont"/>
    <w:link w:val="Heading8"/>
    <w:uiPriority w:val="99"/>
    <w:locked/>
    <w:rsid w:val="00C07AB1"/>
    <w:rPr>
      <w:rFonts w:ascii="Calibri" w:eastAsia="MS Gothic" w:hAnsi="Calibri" w:cs="Times New Roman"/>
      <w:color w:val="404040"/>
      <w:sz w:val="20"/>
    </w:rPr>
  </w:style>
  <w:style w:type="character" w:customStyle="1" w:styleId="Heading9Char">
    <w:name w:val="Heading 9 Char"/>
    <w:basedOn w:val="DefaultParagraphFont"/>
    <w:link w:val="Heading9"/>
    <w:uiPriority w:val="99"/>
    <w:locked/>
    <w:rsid w:val="00C07AB1"/>
    <w:rPr>
      <w:rFonts w:ascii="Calibri" w:eastAsia="MS Gothic" w:hAnsi="Calibri" w:cs="Times New Roman"/>
      <w:i/>
      <w:color w:val="404040"/>
      <w:sz w:val="20"/>
    </w:rPr>
  </w:style>
  <w:style w:type="paragraph" w:styleId="BalloonText">
    <w:name w:val="Balloon Text"/>
    <w:basedOn w:val="Normal"/>
    <w:link w:val="BalloonTextChar"/>
    <w:uiPriority w:val="99"/>
    <w:semiHidden/>
    <w:rsid w:val="004F0350"/>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391A5C"/>
    <w:rPr>
      <w:rFonts w:ascii="Tahoma" w:hAnsi="Tahoma" w:cs="Times New Roman"/>
      <w:sz w:val="16"/>
    </w:rPr>
  </w:style>
  <w:style w:type="character" w:customStyle="1" w:styleId="Heading3Char1">
    <w:name w:val="Heading 3 Char1"/>
    <w:aliases w:val="Centered Char1"/>
    <w:link w:val="Heading3"/>
    <w:uiPriority w:val="99"/>
    <w:locked/>
    <w:rsid w:val="002125DE"/>
    <w:rPr>
      <w:rFonts w:ascii="Arial" w:hAnsi="Arial"/>
      <w:b/>
      <w:color w:val="1F497D"/>
      <w:sz w:val="24"/>
      <w:lang w:val="en-GB" w:eastAsia="en-US"/>
    </w:rPr>
  </w:style>
  <w:style w:type="paragraph" w:styleId="BodyText">
    <w:name w:val="Body Text"/>
    <w:basedOn w:val="Normal"/>
    <w:link w:val="BodyTextChar"/>
    <w:uiPriority w:val="99"/>
    <w:rsid w:val="00081C5A"/>
    <w:pPr>
      <w:ind w:right="29"/>
    </w:pPr>
    <w:rPr>
      <w:rFonts w:ascii="Dauphin" w:hAnsi="Dauphin"/>
      <w:color w:val="000000"/>
      <w:sz w:val="20"/>
      <w:szCs w:val="20"/>
      <w:lang w:val="en-US" w:eastAsia="ja-JP"/>
    </w:rPr>
  </w:style>
  <w:style w:type="character" w:customStyle="1" w:styleId="BodyTextChar">
    <w:name w:val="Body Text Char"/>
    <w:basedOn w:val="DefaultParagraphFont"/>
    <w:link w:val="BodyText"/>
    <w:uiPriority w:val="99"/>
    <w:locked/>
    <w:rsid w:val="00391A5C"/>
    <w:rPr>
      <w:rFonts w:ascii="Dauphin" w:hAnsi="Dauphin" w:cs="Times New Roman"/>
      <w:color w:val="000000"/>
      <w:sz w:val="20"/>
    </w:rPr>
  </w:style>
  <w:style w:type="paragraph" w:customStyle="1" w:styleId="p5">
    <w:name w:val="p5"/>
    <w:basedOn w:val="Normal"/>
    <w:uiPriority w:val="99"/>
    <w:rsid w:val="00081C5A"/>
    <w:pPr>
      <w:widowControl w:val="0"/>
      <w:overflowPunct w:val="0"/>
      <w:autoSpaceDE w:val="0"/>
      <w:autoSpaceDN w:val="0"/>
      <w:adjustRightInd w:val="0"/>
      <w:spacing w:line="240" w:lineRule="atLeast"/>
      <w:ind w:left="1440" w:hanging="144"/>
      <w:textAlignment w:val="baseline"/>
    </w:pPr>
    <w:rPr>
      <w:rFonts w:ascii="Arial" w:hAnsi="Arial" w:cs="Arial"/>
      <w:iCs/>
      <w:color w:val="000000"/>
      <w:szCs w:val="22"/>
      <w:lang w:val="en-US"/>
    </w:rPr>
  </w:style>
  <w:style w:type="character" w:customStyle="1" w:styleId="apple-style-span">
    <w:name w:val="apple-style-span"/>
    <w:basedOn w:val="DefaultParagraphFont"/>
    <w:uiPriority w:val="99"/>
    <w:rsid w:val="00640EB7"/>
    <w:rPr>
      <w:rFonts w:cs="Times New Roman"/>
    </w:rPr>
  </w:style>
  <w:style w:type="paragraph" w:styleId="EndnoteText">
    <w:name w:val="endnote text"/>
    <w:basedOn w:val="Normal"/>
    <w:link w:val="EndnoteTextChar"/>
    <w:uiPriority w:val="99"/>
    <w:semiHidden/>
    <w:rsid w:val="00E955D8"/>
    <w:rPr>
      <w:rFonts w:ascii="Cambria" w:hAnsi="Cambria"/>
      <w:sz w:val="20"/>
      <w:szCs w:val="20"/>
    </w:rPr>
  </w:style>
  <w:style w:type="character" w:customStyle="1" w:styleId="EndnoteTextChar">
    <w:name w:val="Endnote Text Char"/>
    <w:basedOn w:val="DefaultParagraphFont"/>
    <w:link w:val="EndnoteText"/>
    <w:uiPriority w:val="99"/>
    <w:semiHidden/>
    <w:locked/>
    <w:rsid w:val="00E955D8"/>
    <w:rPr>
      <w:rFonts w:cs="Times New Roman"/>
      <w:lang w:val="en-GB" w:eastAsia="en-US"/>
    </w:rPr>
  </w:style>
  <w:style w:type="paragraph" w:styleId="FootnoteText">
    <w:name w:val="footnote text"/>
    <w:aliases w:val="Geneva 9,Font: Geneva 9,Boston 10,f,single space,Footnote Text Char1,Footnote Text Char Char,Footnote Text Char1 Char Char,Footnote Text Char Char Char Char,Char Char Char Char Char,Char Char Char,Font: Geneva,Char Char Cha"/>
    <w:basedOn w:val="Normal"/>
    <w:link w:val="FootnoteTextChar"/>
    <w:uiPriority w:val="99"/>
    <w:rsid w:val="00586854"/>
    <w:pPr>
      <w:spacing w:after="0"/>
      <w:ind w:left="360" w:firstLine="360"/>
    </w:pPr>
    <w:rPr>
      <w:szCs w:val="20"/>
    </w:rPr>
  </w:style>
  <w:style w:type="character" w:customStyle="1" w:styleId="FootnoteTextChar">
    <w:name w:val="Footnote Text Char"/>
    <w:aliases w:val="Geneva 9 Char,Font: Geneva 9 Char,Boston 10 Char,f Char,single space Char,Footnote Text Char1 Char,Footnote Text Char Char Char,Footnote Text Char1 Char Char Char,Footnote Text Char Char Char Char Char,Char Char Char Char Char Char"/>
    <w:basedOn w:val="DefaultParagraphFont"/>
    <w:link w:val="FootnoteText"/>
    <w:uiPriority w:val="99"/>
    <w:locked/>
    <w:rsid w:val="00586854"/>
    <w:rPr>
      <w:rFonts w:ascii="Calibri" w:hAnsi="Calibri" w:cs="Times New Roman"/>
      <w:sz w:val="22"/>
      <w:lang w:val="en-GB" w:eastAsia="en-US"/>
    </w:rPr>
  </w:style>
  <w:style w:type="character" w:styleId="FootnoteReference">
    <w:name w:val="footnote reference"/>
    <w:aliases w:val="ftref,16 Point,Superscript 6 Point,Appel note de bas de page,Char Char,Carattere Char1,Carattere Char Char Carattere Carattere Char Char,Superscript 6 Point + 11 pt,fr,Footnote Ref in FtNote"/>
    <w:basedOn w:val="DefaultParagraphFont"/>
    <w:uiPriority w:val="99"/>
    <w:rsid w:val="007617D3"/>
    <w:rPr>
      <w:rFonts w:ascii="Calibri" w:hAnsi="Calibri" w:cs="Times New Roman"/>
      <w:sz w:val="16"/>
      <w:vertAlign w:val="superscript"/>
    </w:rPr>
  </w:style>
  <w:style w:type="table" w:styleId="TableGrid">
    <w:name w:val="Table Grid"/>
    <w:basedOn w:val="TableNormal"/>
    <w:uiPriority w:val="99"/>
    <w:rsid w:val="00753B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01BA1"/>
    <w:pPr>
      <w:autoSpaceDE w:val="0"/>
      <w:autoSpaceDN w:val="0"/>
      <w:adjustRightInd w:val="0"/>
    </w:pPr>
    <w:rPr>
      <w:rFonts w:ascii="Tw Cen MT" w:hAnsi="Tw Cen MT" w:cs="Tw Cen MT"/>
      <w:color w:val="000000"/>
      <w:sz w:val="24"/>
      <w:szCs w:val="24"/>
      <w:lang w:eastAsia="ko-KR"/>
    </w:rPr>
  </w:style>
  <w:style w:type="paragraph" w:customStyle="1" w:styleId="ColorfulList-Accent11">
    <w:name w:val="Colorful List - Accent 11"/>
    <w:basedOn w:val="Normal"/>
    <w:uiPriority w:val="99"/>
    <w:rsid w:val="00B82951"/>
    <w:pPr>
      <w:spacing w:after="200" w:line="276" w:lineRule="auto"/>
      <w:ind w:left="720"/>
    </w:pPr>
    <w:rPr>
      <w:rFonts w:eastAsia="SimSun" w:cs="Calibri"/>
      <w:szCs w:val="22"/>
      <w:lang w:eastAsia="zh-CN"/>
    </w:rPr>
  </w:style>
  <w:style w:type="paragraph" w:styleId="NormalWeb">
    <w:name w:val="Normal (Web)"/>
    <w:basedOn w:val="Normal"/>
    <w:uiPriority w:val="99"/>
    <w:rsid w:val="007A3D06"/>
    <w:pPr>
      <w:spacing w:before="100" w:beforeAutospacing="1" w:after="100" w:afterAutospacing="1"/>
    </w:pPr>
    <w:rPr>
      <w:rFonts w:ascii="Verdana" w:eastAsia="Arial Unicode MS" w:hAnsi="Verdana" w:cs="Arial Unicode MS"/>
    </w:rPr>
  </w:style>
  <w:style w:type="character" w:styleId="Hyperlink">
    <w:name w:val="Hyperlink"/>
    <w:basedOn w:val="DefaultParagraphFont"/>
    <w:uiPriority w:val="99"/>
    <w:rsid w:val="00E06C4D"/>
    <w:rPr>
      <w:rFonts w:cs="Times New Roman"/>
      <w:color w:val="0000FF"/>
      <w:u w:val="single"/>
    </w:rPr>
  </w:style>
  <w:style w:type="character" w:styleId="PageNumber">
    <w:name w:val="page number"/>
    <w:basedOn w:val="DefaultParagraphFont"/>
    <w:uiPriority w:val="99"/>
    <w:rsid w:val="00E06C4D"/>
    <w:rPr>
      <w:rFonts w:cs="Times New Roman"/>
    </w:rPr>
  </w:style>
  <w:style w:type="paragraph" w:customStyle="1" w:styleId="MediumGrid21">
    <w:name w:val="Medium Grid 21"/>
    <w:basedOn w:val="Normal"/>
    <w:link w:val="MediumGrid2Char"/>
    <w:uiPriority w:val="99"/>
    <w:rsid w:val="00C07AB1"/>
  </w:style>
  <w:style w:type="character" w:customStyle="1" w:styleId="MediumGrid2Char">
    <w:name w:val="Medium Grid 2 Char"/>
    <w:link w:val="MediumGrid21"/>
    <w:uiPriority w:val="99"/>
    <w:locked/>
    <w:rsid w:val="00C07AB1"/>
  </w:style>
  <w:style w:type="paragraph" w:styleId="Footer">
    <w:name w:val="footer"/>
    <w:basedOn w:val="Normal"/>
    <w:link w:val="FooterChar"/>
    <w:uiPriority w:val="99"/>
    <w:rsid w:val="00A57DC5"/>
    <w:pPr>
      <w:tabs>
        <w:tab w:val="center" w:pos="4320"/>
        <w:tab w:val="right" w:pos="8640"/>
      </w:tabs>
    </w:pPr>
    <w:rPr>
      <w:rFonts w:ascii="Cambria" w:hAnsi="Cambria"/>
      <w:sz w:val="24"/>
    </w:rPr>
  </w:style>
  <w:style w:type="character" w:customStyle="1" w:styleId="FooterChar">
    <w:name w:val="Footer Char"/>
    <w:basedOn w:val="DefaultParagraphFont"/>
    <w:link w:val="Footer"/>
    <w:uiPriority w:val="99"/>
    <w:locked/>
    <w:rsid w:val="00A92CB2"/>
    <w:rPr>
      <w:rFonts w:cs="Times New Roman"/>
      <w:sz w:val="24"/>
      <w:lang w:val="en-GB" w:eastAsia="en-US"/>
    </w:rPr>
  </w:style>
  <w:style w:type="paragraph" w:styleId="Header">
    <w:name w:val="header"/>
    <w:basedOn w:val="Normal"/>
    <w:link w:val="HeaderChar"/>
    <w:uiPriority w:val="99"/>
    <w:rsid w:val="0027036A"/>
    <w:pPr>
      <w:tabs>
        <w:tab w:val="center" w:pos="4680"/>
        <w:tab w:val="right" w:pos="9360"/>
      </w:tabs>
    </w:pPr>
    <w:rPr>
      <w:rFonts w:ascii="Cambria" w:hAnsi="Cambria"/>
      <w:sz w:val="24"/>
    </w:rPr>
  </w:style>
  <w:style w:type="character" w:customStyle="1" w:styleId="HeaderChar">
    <w:name w:val="Header Char"/>
    <w:basedOn w:val="DefaultParagraphFont"/>
    <w:link w:val="Header"/>
    <w:uiPriority w:val="99"/>
    <w:locked/>
    <w:rsid w:val="0027036A"/>
    <w:rPr>
      <w:rFonts w:cs="Times New Roman"/>
      <w:sz w:val="24"/>
      <w:lang w:val="en-GB" w:eastAsia="en-US"/>
    </w:rPr>
  </w:style>
  <w:style w:type="character" w:customStyle="1" w:styleId="apple-converted-space">
    <w:name w:val="apple-converted-space"/>
    <w:basedOn w:val="DefaultParagraphFont"/>
    <w:uiPriority w:val="99"/>
    <w:rsid w:val="002063FF"/>
    <w:rPr>
      <w:rFonts w:cs="Times New Roman"/>
    </w:rPr>
  </w:style>
  <w:style w:type="character" w:customStyle="1" w:styleId="CharChar8">
    <w:name w:val="Char Char8"/>
    <w:uiPriority w:val="99"/>
    <w:semiHidden/>
    <w:rsid w:val="006728AE"/>
    <w:rPr>
      <w:lang w:val="en-GB"/>
    </w:rPr>
  </w:style>
  <w:style w:type="paragraph" w:styleId="Caption">
    <w:name w:val="caption"/>
    <w:basedOn w:val="Normal"/>
    <w:next w:val="Normal"/>
    <w:uiPriority w:val="99"/>
    <w:qFormat/>
    <w:rsid w:val="00C07AB1"/>
    <w:pPr>
      <w:spacing w:after="200"/>
    </w:pPr>
    <w:rPr>
      <w:b/>
      <w:bCs/>
      <w:color w:val="4F81BD"/>
      <w:sz w:val="18"/>
      <w:szCs w:val="18"/>
    </w:rPr>
  </w:style>
  <w:style w:type="character" w:customStyle="1" w:styleId="singlespaceChar1">
    <w:name w:val="single space Char1"/>
    <w:aliases w:val="Footnote Text Char1 Char1,Footnote Text Char Char Char1,Footnote Text Char1 Char Char Char1,Footnote Text Char Char Char Char Char1,Char Char Char Char Char Char1,Char Char Char Char1,Geneva 9 Char1,Font: Geneva Char Char,f Char1"/>
    <w:uiPriority w:val="99"/>
    <w:locked/>
    <w:rsid w:val="00FF6AC7"/>
  </w:style>
  <w:style w:type="paragraph" w:styleId="BodyText3">
    <w:name w:val="Body Text 3"/>
    <w:basedOn w:val="Normal"/>
    <w:link w:val="BodyText3Char"/>
    <w:uiPriority w:val="99"/>
    <w:rsid w:val="00B44C1D"/>
    <w:pPr>
      <w:spacing w:after="120" w:line="360" w:lineRule="auto"/>
    </w:pPr>
    <w:rPr>
      <w:rFonts w:ascii="Arial" w:hAnsi="Arial"/>
      <w:sz w:val="16"/>
      <w:szCs w:val="16"/>
      <w:lang w:val="en-ZA" w:eastAsia="ja-JP"/>
    </w:rPr>
  </w:style>
  <w:style w:type="character" w:customStyle="1" w:styleId="BodyText3Char">
    <w:name w:val="Body Text 3 Char"/>
    <w:basedOn w:val="DefaultParagraphFont"/>
    <w:link w:val="BodyText3"/>
    <w:uiPriority w:val="99"/>
    <w:locked/>
    <w:rsid w:val="00391A5C"/>
    <w:rPr>
      <w:rFonts w:ascii="Arial" w:hAnsi="Arial" w:cs="Times New Roman"/>
      <w:sz w:val="16"/>
      <w:lang w:val="en-ZA"/>
    </w:rPr>
  </w:style>
  <w:style w:type="paragraph" w:styleId="CommentText">
    <w:name w:val="annotation text"/>
    <w:basedOn w:val="Normal"/>
    <w:link w:val="CommentTextChar"/>
    <w:uiPriority w:val="99"/>
    <w:rsid w:val="00B44C1D"/>
    <w:rPr>
      <w:rFonts w:ascii="Cambria" w:hAnsi="Cambria"/>
      <w:sz w:val="20"/>
      <w:szCs w:val="20"/>
    </w:rPr>
  </w:style>
  <w:style w:type="character" w:customStyle="1" w:styleId="CommentTextChar">
    <w:name w:val="Comment Text Char"/>
    <w:basedOn w:val="DefaultParagraphFont"/>
    <w:link w:val="CommentText"/>
    <w:uiPriority w:val="99"/>
    <w:locked/>
    <w:rsid w:val="00307DE9"/>
    <w:rPr>
      <w:rFonts w:cs="Times New Roman"/>
      <w:lang w:val="en-GB" w:eastAsia="en-US"/>
    </w:rPr>
  </w:style>
  <w:style w:type="paragraph" w:styleId="CommentSubject">
    <w:name w:val="annotation subject"/>
    <w:basedOn w:val="CommentText"/>
    <w:next w:val="CommentText"/>
    <w:link w:val="CommentSubjectChar"/>
    <w:uiPriority w:val="99"/>
    <w:rsid w:val="00B44C1D"/>
    <w:rPr>
      <w:b/>
      <w:bCs/>
    </w:rPr>
  </w:style>
  <w:style w:type="character" w:customStyle="1" w:styleId="CommentSubjectChar">
    <w:name w:val="Comment Subject Char"/>
    <w:basedOn w:val="CommentTextChar"/>
    <w:link w:val="CommentSubject"/>
    <w:uiPriority w:val="99"/>
    <w:locked/>
    <w:rsid w:val="00053300"/>
    <w:rPr>
      <w:rFonts w:cs="Times New Roman"/>
      <w:b/>
      <w:lang w:val="en-GB" w:eastAsia="en-US"/>
    </w:rPr>
  </w:style>
  <w:style w:type="character" w:styleId="EndnoteReference">
    <w:name w:val="endnote reference"/>
    <w:basedOn w:val="DefaultParagraphFont"/>
    <w:uiPriority w:val="99"/>
    <w:rsid w:val="00B44C1D"/>
    <w:rPr>
      <w:rFonts w:cs="Times New Roman"/>
      <w:vertAlign w:val="superscript"/>
    </w:rPr>
  </w:style>
  <w:style w:type="paragraph" w:customStyle="1" w:styleId="Pa3">
    <w:name w:val="Pa3"/>
    <w:basedOn w:val="Default"/>
    <w:next w:val="Default"/>
    <w:uiPriority w:val="99"/>
    <w:rsid w:val="00307DE9"/>
    <w:pPr>
      <w:spacing w:before="120" w:line="201" w:lineRule="atLeast"/>
    </w:pPr>
    <w:rPr>
      <w:rFonts w:ascii="Myriad Pro" w:hAnsi="Myriad Pro" w:cs="Times New Roman"/>
      <w:color w:val="auto"/>
    </w:rPr>
  </w:style>
  <w:style w:type="character" w:styleId="CommentReference">
    <w:name w:val="annotation reference"/>
    <w:basedOn w:val="DefaultParagraphFont"/>
    <w:uiPriority w:val="99"/>
    <w:rsid w:val="00CB2F16"/>
    <w:rPr>
      <w:rFonts w:cs="Times New Roman"/>
      <w:sz w:val="18"/>
    </w:rPr>
  </w:style>
  <w:style w:type="paragraph" w:customStyle="1" w:styleId="ColorfulList-Accent12">
    <w:name w:val="Colorful List - Accent 12"/>
    <w:basedOn w:val="Normal"/>
    <w:uiPriority w:val="99"/>
    <w:rsid w:val="00C07AB1"/>
    <w:pPr>
      <w:ind w:left="720"/>
      <w:contextualSpacing/>
    </w:pPr>
  </w:style>
  <w:style w:type="character" w:customStyle="1" w:styleId="CharChar2">
    <w:name w:val="Char Char2"/>
    <w:uiPriority w:val="99"/>
    <w:semiHidden/>
    <w:locked/>
    <w:rsid w:val="00D347D2"/>
    <w:rPr>
      <w:lang w:val="en-US" w:eastAsia="en-US"/>
    </w:rPr>
  </w:style>
  <w:style w:type="character" w:customStyle="1" w:styleId="CharChar1">
    <w:name w:val="Char Char1"/>
    <w:uiPriority w:val="99"/>
    <w:rsid w:val="00D347D2"/>
    <w:rPr>
      <w:lang w:val="en-GB"/>
    </w:rPr>
  </w:style>
  <w:style w:type="character" w:customStyle="1" w:styleId="CommentTextChar1">
    <w:name w:val="Comment Text Char1"/>
    <w:uiPriority w:val="99"/>
    <w:rsid w:val="00237BE6"/>
    <w:rPr>
      <w:lang w:val="en-GB" w:eastAsia="en-US"/>
    </w:rPr>
  </w:style>
  <w:style w:type="paragraph" w:styleId="Title">
    <w:name w:val="Title"/>
    <w:basedOn w:val="Normal"/>
    <w:next w:val="Normal"/>
    <w:link w:val="TitleChar"/>
    <w:uiPriority w:val="99"/>
    <w:qFormat/>
    <w:rsid w:val="00C07AB1"/>
    <w:pPr>
      <w:pBdr>
        <w:bottom w:val="single" w:sz="8" w:space="4" w:color="4F81BD"/>
      </w:pBdr>
      <w:spacing w:after="300"/>
      <w:contextualSpacing/>
    </w:pPr>
    <w:rPr>
      <w:rFonts w:eastAsia="MS Gothic"/>
      <w:color w:val="17365D"/>
      <w:spacing w:val="5"/>
      <w:kern w:val="28"/>
      <w:sz w:val="52"/>
      <w:szCs w:val="52"/>
      <w:lang w:val="en-US" w:eastAsia="ja-JP"/>
    </w:rPr>
  </w:style>
  <w:style w:type="character" w:customStyle="1" w:styleId="TitleChar">
    <w:name w:val="Title Char"/>
    <w:basedOn w:val="DefaultParagraphFont"/>
    <w:link w:val="Title"/>
    <w:uiPriority w:val="99"/>
    <w:locked/>
    <w:rsid w:val="00C07AB1"/>
    <w:rPr>
      <w:rFonts w:ascii="Calibri" w:eastAsia="MS Gothic" w:hAnsi="Calibri" w:cs="Times New Roman"/>
      <w:color w:val="17365D"/>
      <w:spacing w:val="5"/>
      <w:kern w:val="28"/>
      <w:sz w:val="52"/>
    </w:rPr>
  </w:style>
  <w:style w:type="character" w:styleId="FollowedHyperlink">
    <w:name w:val="FollowedHyperlink"/>
    <w:basedOn w:val="DefaultParagraphFont"/>
    <w:uiPriority w:val="99"/>
    <w:rsid w:val="00053300"/>
    <w:rPr>
      <w:rFonts w:cs="Times New Roman"/>
      <w:color w:val="800080"/>
      <w:u w:val="single"/>
    </w:rPr>
  </w:style>
  <w:style w:type="paragraph" w:customStyle="1" w:styleId="ColorfulShading-Accent11">
    <w:name w:val="Colorful Shading - Accent 11"/>
    <w:hidden/>
    <w:uiPriority w:val="99"/>
    <w:semiHidden/>
    <w:rsid w:val="007042EA"/>
    <w:rPr>
      <w:sz w:val="24"/>
      <w:szCs w:val="24"/>
      <w:lang w:val="en-GB"/>
    </w:rPr>
  </w:style>
  <w:style w:type="paragraph" w:styleId="Subtitle">
    <w:name w:val="Subtitle"/>
    <w:basedOn w:val="Normal"/>
    <w:next w:val="Normal"/>
    <w:link w:val="SubtitleChar"/>
    <w:uiPriority w:val="99"/>
    <w:qFormat/>
    <w:rsid w:val="00C07AB1"/>
    <w:pPr>
      <w:numPr>
        <w:ilvl w:val="1"/>
      </w:numPr>
    </w:pPr>
    <w:rPr>
      <w:rFonts w:eastAsia="MS Gothic"/>
      <w:i/>
      <w:iCs/>
      <w:color w:val="4F81BD"/>
      <w:spacing w:val="15"/>
      <w:sz w:val="20"/>
      <w:szCs w:val="20"/>
      <w:lang w:val="en-US" w:eastAsia="ja-JP"/>
    </w:rPr>
  </w:style>
  <w:style w:type="character" w:customStyle="1" w:styleId="SubtitleChar">
    <w:name w:val="Subtitle Char"/>
    <w:basedOn w:val="DefaultParagraphFont"/>
    <w:link w:val="Subtitle"/>
    <w:uiPriority w:val="99"/>
    <w:locked/>
    <w:rsid w:val="00C07AB1"/>
    <w:rPr>
      <w:rFonts w:ascii="Calibri" w:eastAsia="MS Gothic" w:hAnsi="Calibri" w:cs="Times New Roman"/>
      <w:i/>
      <w:color w:val="4F81BD"/>
      <w:spacing w:val="15"/>
    </w:rPr>
  </w:style>
  <w:style w:type="character" w:styleId="Strong">
    <w:name w:val="Strong"/>
    <w:basedOn w:val="DefaultParagraphFont"/>
    <w:uiPriority w:val="99"/>
    <w:qFormat/>
    <w:rsid w:val="00C07AB1"/>
    <w:rPr>
      <w:rFonts w:cs="Times New Roman"/>
      <w:b/>
    </w:rPr>
  </w:style>
  <w:style w:type="character" w:styleId="Emphasis">
    <w:name w:val="Emphasis"/>
    <w:basedOn w:val="DefaultParagraphFont"/>
    <w:uiPriority w:val="99"/>
    <w:qFormat/>
    <w:rsid w:val="00C07AB1"/>
    <w:rPr>
      <w:rFonts w:cs="Times New Roman"/>
      <w:i/>
    </w:rPr>
  </w:style>
  <w:style w:type="paragraph" w:customStyle="1" w:styleId="ColorfulGrid-Accent11">
    <w:name w:val="Colorful Grid - Accent 11"/>
    <w:basedOn w:val="Normal"/>
    <w:next w:val="Normal"/>
    <w:link w:val="ColorfulGrid-Accent1Char"/>
    <w:uiPriority w:val="99"/>
    <w:rsid w:val="00C07AB1"/>
    <w:rPr>
      <w:rFonts w:ascii="Cambria" w:hAnsi="Cambria"/>
      <w:i/>
      <w:color w:val="000000"/>
      <w:sz w:val="20"/>
      <w:szCs w:val="20"/>
      <w:lang w:val="en-US" w:eastAsia="ja-JP"/>
    </w:rPr>
  </w:style>
  <w:style w:type="character" w:customStyle="1" w:styleId="ColorfulGrid-Accent1Char">
    <w:name w:val="Colorful Grid - Accent 1 Char"/>
    <w:link w:val="ColorfulGrid-Accent11"/>
    <w:uiPriority w:val="99"/>
    <w:locked/>
    <w:rsid w:val="00C07AB1"/>
    <w:rPr>
      <w:i/>
      <w:color w:val="000000"/>
    </w:rPr>
  </w:style>
  <w:style w:type="paragraph" w:customStyle="1" w:styleId="LightShading-Accent21">
    <w:name w:val="Light Shading - Accent 21"/>
    <w:basedOn w:val="Normal"/>
    <w:next w:val="Normal"/>
    <w:link w:val="LightShading-Accent2Char"/>
    <w:uiPriority w:val="99"/>
    <w:rsid w:val="00C07AB1"/>
    <w:pPr>
      <w:pBdr>
        <w:bottom w:val="single" w:sz="4" w:space="4" w:color="4F81BD"/>
      </w:pBdr>
      <w:spacing w:before="200" w:after="280"/>
      <w:ind w:left="936" w:right="936"/>
    </w:pPr>
    <w:rPr>
      <w:rFonts w:ascii="Cambria" w:hAnsi="Cambria"/>
      <w:b/>
      <w:i/>
      <w:color w:val="4F81BD"/>
      <w:sz w:val="20"/>
      <w:szCs w:val="20"/>
      <w:lang w:val="en-US" w:eastAsia="ja-JP"/>
    </w:rPr>
  </w:style>
  <w:style w:type="character" w:customStyle="1" w:styleId="LightShading-Accent2Char">
    <w:name w:val="Light Shading - Accent 2 Char"/>
    <w:link w:val="LightShading-Accent21"/>
    <w:uiPriority w:val="99"/>
    <w:locked/>
    <w:rsid w:val="00C07AB1"/>
    <w:rPr>
      <w:b/>
      <w:i/>
      <w:color w:val="4F81BD"/>
    </w:rPr>
  </w:style>
  <w:style w:type="character" w:customStyle="1" w:styleId="SubtleEmphasis1">
    <w:name w:val="Subtle Emphasis1"/>
    <w:uiPriority w:val="99"/>
    <w:rsid w:val="00C07AB1"/>
    <w:rPr>
      <w:i/>
      <w:color w:val="808080"/>
    </w:rPr>
  </w:style>
  <w:style w:type="character" w:customStyle="1" w:styleId="IntenseEmphasis1">
    <w:name w:val="Intense Emphasis1"/>
    <w:uiPriority w:val="99"/>
    <w:rsid w:val="00C07AB1"/>
    <w:rPr>
      <w:b/>
      <w:i/>
      <w:color w:val="4F81BD"/>
    </w:rPr>
  </w:style>
  <w:style w:type="character" w:customStyle="1" w:styleId="SubtleReference1">
    <w:name w:val="Subtle Reference1"/>
    <w:uiPriority w:val="99"/>
    <w:rsid w:val="00C07AB1"/>
    <w:rPr>
      <w:smallCaps/>
      <w:color w:val="C0504D"/>
      <w:u w:val="single"/>
    </w:rPr>
  </w:style>
  <w:style w:type="character" w:customStyle="1" w:styleId="IntenseReference1">
    <w:name w:val="Intense Reference1"/>
    <w:uiPriority w:val="99"/>
    <w:rsid w:val="00C07AB1"/>
    <w:rPr>
      <w:b/>
      <w:smallCaps/>
      <w:color w:val="C0504D"/>
      <w:spacing w:val="5"/>
      <w:u w:val="single"/>
    </w:rPr>
  </w:style>
  <w:style w:type="character" w:customStyle="1" w:styleId="BookTitle1">
    <w:name w:val="Book Title1"/>
    <w:uiPriority w:val="99"/>
    <w:rsid w:val="00C07AB1"/>
    <w:rPr>
      <w:b/>
      <w:smallCaps/>
      <w:spacing w:val="5"/>
    </w:rPr>
  </w:style>
  <w:style w:type="paragraph" w:customStyle="1" w:styleId="TOCHeading1">
    <w:name w:val="TOC Heading1"/>
    <w:basedOn w:val="Normal"/>
    <w:next w:val="Normal"/>
    <w:uiPriority w:val="99"/>
    <w:rsid w:val="00C07AB1"/>
  </w:style>
  <w:style w:type="character" w:customStyle="1" w:styleId="CharChar5">
    <w:name w:val="Char Char5"/>
    <w:uiPriority w:val="99"/>
    <w:rsid w:val="00391A5C"/>
    <w:rPr>
      <w:rFonts w:ascii="Arial" w:hAnsi="Arial"/>
      <w:sz w:val="22"/>
      <w:lang w:val="en-ZA"/>
    </w:rPr>
  </w:style>
  <w:style w:type="paragraph" w:styleId="BodyText2">
    <w:name w:val="Body Text 2"/>
    <w:basedOn w:val="Normal"/>
    <w:link w:val="BodyText2Char"/>
    <w:uiPriority w:val="99"/>
    <w:rsid w:val="00391A5C"/>
    <w:pPr>
      <w:spacing w:after="120" w:line="480" w:lineRule="auto"/>
    </w:pPr>
    <w:rPr>
      <w:rFonts w:ascii="Times New Roman" w:hAnsi="Times New Roman"/>
      <w:sz w:val="20"/>
      <w:szCs w:val="20"/>
      <w:lang w:eastAsia="ja-JP"/>
    </w:rPr>
  </w:style>
  <w:style w:type="character" w:customStyle="1" w:styleId="BodyText2Char">
    <w:name w:val="Body Text 2 Char"/>
    <w:basedOn w:val="DefaultParagraphFont"/>
    <w:link w:val="BodyText2"/>
    <w:uiPriority w:val="99"/>
    <w:locked/>
    <w:rsid w:val="00391A5C"/>
    <w:rPr>
      <w:rFonts w:ascii="Times New Roman" w:hAnsi="Times New Roman" w:cs="Times New Roman"/>
      <w:lang w:val="en-GB"/>
    </w:rPr>
  </w:style>
  <w:style w:type="character" w:customStyle="1" w:styleId="style81">
    <w:name w:val="style81"/>
    <w:uiPriority w:val="99"/>
    <w:rsid w:val="005763CD"/>
  </w:style>
  <w:style w:type="paragraph" w:customStyle="1" w:styleId="style4">
    <w:name w:val="style4"/>
    <w:basedOn w:val="Normal"/>
    <w:uiPriority w:val="99"/>
    <w:rsid w:val="005763CD"/>
    <w:pPr>
      <w:spacing w:before="100" w:beforeAutospacing="1" w:after="100" w:afterAutospacing="1"/>
    </w:pPr>
    <w:rPr>
      <w:rFonts w:ascii="Times New Roman" w:hAnsi="Times New Roman"/>
      <w:lang w:eastAsia="ko-KR"/>
    </w:rPr>
  </w:style>
  <w:style w:type="paragraph" w:styleId="TOC1">
    <w:name w:val="toc 1"/>
    <w:basedOn w:val="Normal"/>
    <w:next w:val="Normal"/>
    <w:autoRedefine/>
    <w:uiPriority w:val="99"/>
    <w:rsid w:val="005C6848"/>
    <w:pPr>
      <w:tabs>
        <w:tab w:val="right" w:leader="dot" w:pos="9017"/>
      </w:tabs>
      <w:spacing w:before="120" w:after="120" w:line="360" w:lineRule="auto"/>
      <w:jc w:val="left"/>
    </w:pPr>
    <w:rPr>
      <w:rFonts w:cs="Calibri"/>
      <w:b/>
      <w:bCs/>
      <w:caps/>
      <w:szCs w:val="22"/>
    </w:rPr>
  </w:style>
  <w:style w:type="paragraph" w:styleId="TOC2">
    <w:name w:val="toc 2"/>
    <w:basedOn w:val="Normal"/>
    <w:next w:val="Normal"/>
    <w:autoRedefine/>
    <w:uiPriority w:val="99"/>
    <w:rsid w:val="00FF0533"/>
    <w:pPr>
      <w:tabs>
        <w:tab w:val="right" w:leader="dot" w:pos="9017"/>
      </w:tabs>
      <w:spacing w:after="120"/>
      <w:ind w:left="238"/>
      <w:jc w:val="left"/>
    </w:pPr>
    <w:rPr>
      <w:rFonts w:cs="Calibri"/>
      <w:smallCaps/>
      <w:noProof/>
      <w:szCs w:val="20"/>
    </w:rPr>
  </w:style>
  <w:style w:type="paragraph" w:styleId="TOC3">
    <w:name w:val="toc 3"/>
    <w:basedOn w:val="Normal"/>
    <w:next w:val="Normal"/>
    <w:autoRedefine/>
    <w:uiPriority w:val="99"/>
    <w:rsid w:val="00B97EF0"/>
    <w:pPr>
      <w:spacing w:after="0"/>
      <w:ind w:left="480"/>
      <w:jc w:val="left"/>
    </w:pPr>
    <w:rPr>
      <w:rFonts w:cs="Calibri"/>
      <w:i/>
      <w:iCs/>
      <w:sz w:val="20"/>
      <w:szCs w:val="20"/>
    </w:rPr>
  </w:style>
  <w:style w:type="paragraph" w:styleId="TOC4">
    <w:name w:val="toc 4"/>
    <w:basedOn w:val="Normal"/>
    <w:next w:val="Normal"/>
    <w:autoRedefine/>
    <w:uiPriority w:val="99"/>
    <w:rsid w:val="00B97EF0"/>
    <w:pPr>
      <w:spacing w:after="0"/>
      <w:ind w:left="720"/>
      <w:jc w:val="left"/>
    </w:pPr>
    <w:rPr>
      <w:rFonts w:cs="Calibri"/>
      <w:sz w:val="18"/>
      <w:szCs w:val="18"/>
    </w:rPr>
  </w:style>
  <w:style w:type="paragraph" w:styleId="TOC5">
    <w:name w:val="toc 5"/>
    <w:basedOn w:val="Normal"/>
    <w:next w:val="Normal"/>
    <w:autoRedefine/>
    <w:uiPriority w:val="99"/>
    <w:rsid w:val="00B97EF0"/>
    <w:pPr>
      <w:spacing w:after="0"/>
      <w:ind w:left="960"/>
      <w:jc w:val="left"/>
    </w:pPr>
    <w:rPr>
      <w:rFonts w:cs="Calibri"/>
      <w:sz w:val="18"/>
      <w:szCs w:val="18"/>
    </w:rPr>
  </w:style>
  <w:style w:type="paragraph" w:styleId="TOC6">
    <w:name w:val="toc 6"/>
    <w:basedOn w:val="Normal"/>
    <w:next w:val="Normal"/>
    <w:autoRedefine/>
    <w:uiPriority w:val="99"/>
    <w:rsid w:val="00B97EF0"/>
    <w:pPr>
      <w:spacing w:after="0"/>
      <w:ind w:left="1200"/>
      <w:jc w:val="left"/>
    </w:pPr>
    <w:rPr>
      <w:rFonts w:cs="Calibri"/>
      <w:sz w:val="18"/>
      <w:szCs w:val="18"/>
    </w:rPr>
  </w:style>
  <w:style w:type="paragraph" w:styleId="TOC7">
    <w:name w:val="toc 7"/>
    <w:basedOn w:val="Normal"/>
    <w:next w:val="Normal"/>
    <w:autoRedefine/>
    <w:uiPriority w:val="99"/>
    <w:rsid w:val="00B97EF0"/>
    <w:pPr>
      <w:spacing w:after="0"/>
      <w:ind w:left="1440"/>
      <w:jc w:val="left"/>
    </w:pPr>
    <w:rPr>
      <w:rFonts w:cs="Calibri"/>
      <w:sz w:val="18"/>
      <w:szCs w:val="18"/>
    </w:rPr>
  </w:style>
  <w:style w:type="paragraph" w:styleId="TOC8">
    <w:name w:val="toc 8"/>
    <w:basedOn w:val="Normal"/>
    <w:next w:val="Normal"/>
    <w:autoRedefine/>
    <w:uiPriority w:val="99"/>
    <w:rsid w:val="00B97EF0"/>
    <w:pPr>
      <w:spacing w:after="0"/>
      <w:ind w:left="1680"/>
      <w:jc w:val="left"/>
    </w:pPr>
    <w:rPr>
      <w:rFonts w:cs="Calibri"/>
      <w:sz w:val="18"/>
      <w:szCs w:val="18"/>
    </w:rPr>
  </w:style>
  <w:style w:type="paragraph" w:styleId="TOC9">
    <w:name w:val="toc 9"/>
    <w:basedOn w:val="Normal"/>
    <w:next w:val="Normal"/>
    <w:autoRedefine/>
    <w:uiPriority w:val="99"/>
    <w:rsid w:val="00B97EF0"/>
    <w:pPr>
      <w:spacing w:after="0"/>
      <w:ind w:left="1920"/>
      <w:jc w:val="left"/>
    </w:pPr>
    <w:rPr>
      <w:rFonts w:cs="Calibri"/>
      <w:sz w:val="18"/>
      <w:szCs w:val="18"/>
    </w:rPr>
  </w:style>
  <w:style w:type="table" w:styleId="TableGrid8">
    <w:name w:val="Table Grid 8"/>
    <w:basedOn w:val="TableNormal"/>
    <w:uiPriority w:val="99"/>
    <w:rsid w:val="00DE09F3"/>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rsid w:val="00494DB9"/>
    <w:rPr>
      <w:rFonts w:ascii="Tahoma" w:hAnsi="Tahoma"/>
      <w:sz w:val="16"/>
      <w:szCs w:val="16"/>
    </w:rPr>
  </w:style>
  <w:style w:type="character" w:customStyle="1" w:styleId="DocumentMapChar">
    <w:name w:val="Document Map Char"/>
    <w:basedOn w:val="DefaultParagraphFont"/>
    <w:link w:val="DocumentMap"/>
    <w:uiPriority w:val="99"/>
    <w:locked/>
    <w:rsid w:val="00494DB9"/>
    <w:rPr>
      <w:rFonts w:ascii="Tahoma" w:hAnsi="Tahoma" w:cs="Times New Roman"/>
      <w:sz w:val="16"/>
      <w:lang w:val="en-GB" w:eastAsia="en-US"/>
    </w:rPr>
  </w:style>
  <w:style w:type="paragraph" w:customStyle="1" w:styleId="MediumGrid1-Accent22">
    <w:name w:val="Medium Grid 1 - Accent 22"/>
    <w:basedOn w:val="Normal"/>
    <w:uiPriority w:val="99"/>
    <w:rsid w:val="0007461E"/>
    <w:pPr>
      <w:spacing w:before="120" w:line="360" w:lineRule="auto"/>
      <w:ind w:left="720"/>
    </w:pPr>
    <w:rPr>
      <w:rFonts w:ascii="Arial" w:hAnsi="Arial"/>
      <w:lang w:val="en-US"/>
    </w:rPr>
  </w:style>
  <w:style w:type="table" w:customStyle="1" w:styleId="LightGrid-Accent11">
    <w:name w:val="Light Grid - Accent 11"/>
    <w:uiPriority w:val="99"/>
    <w:rsid w:val="00692C65"/>
    <w:rPr>
      <w:rFonts w:ascii="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HTMLCite">
    <w:name w:val="HTML Cite"/>
    <w:basedOn w:val="DefaultParagraphFont"/>
    <w:uiPriority w:val="99"/>
    <w:rsid w:val="00651ED9"/>
    <w:rPr>
      <w:rFonts w:cs="Times New Roman"/>
      <w:i/>
    </w:rPr>
  </w:style>
  <w:style w:type="table" w:customStyle="1" w:styleId="LightList-Accent11">
    <w:name w:val="Light List - Accent 11"/>
    <w:uiPriority w:val="99"/>
    <w:rsid w:val="00640051"/>
    <w:rPr>
      <w:rFonts w:ascii="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OCHeading2">
    <w:name w:val="TOC Heading2"/>
    <w:basedOn w:val="Normal"/>
    <w:next w:val="Normal"/>
    <w:uiPriority w:val="99"/>
    <w:rsid w:val="00837BF3"/>
    <w:pPr>
      <w:spacing w:before="480" w:after="0" w:line="276" w:lineRule="auto"/>
    </w:pPr>
    <w:rPr>
      <w:rFonts w:ascii="Cambria" w:hAnsi="Cambria"/>
      <w:color w:val="365F91"/>
      <w:szCs w:val="28"/>
      <w:lang w:val="en-US"/>
    </w:rPr>
  </w:style>
  <w:style w:type="paragraph" w:styleId="PlainText">
    <w:name w:val="Plain Text"/>
    <w:basedOn w:val="Normal"/>
    <w:link w:val="PlainTextChar"/>
    <w:uiPriority w:val="99"/>
    <w:rsid w:val="00177677"/>
    <w:pPr>
      <w:spacing w:after="0"/>
      <w:jc w:val="left"/>
    </w:pPr>
    <w:rPr>
      <w:rFonts w:ascii="Arial" w:hAnsi="Arial"/>
      <w:color w:val="1F497D"/>
      <w:szCs w:val="22"/>
      <w:lang w:val="en-US" w:eastAsia="ja-JP"/>
    </w:rPr>
  </w:style>
  <w:style w:type="character" w:customStyle="1" w:styleId="PlainTextChar">
    <w:name w:val="Plain Text Char"/>
    <w:basedOn w:val="DefaultParagraphFont"/>
    <w:link w:val="PlainText"/>
    <w:uiPriority w:val="99"/>
    <w:locked/>
    <w:rsid w:val="00177677"/>
    <w:rPr>
      <w:rFonts w:ascii="Arial" w:hAnsi="Arial" w:cs="Times New Roman"/>
      <w:color w:val="1F497D"/>
      <w:sz w:val="22"/>
    </w:rPr>
  </w:style>
  <w:style w:type="paragraph" w:customStyle="1" w:styleId="MediumList2-Accent21">
    <w:name w:val="Medium List 2 - Accent 21"/>
    <w:hidden/>
    <w:uiPriority w:val="99"/>
    <w:rsid w:val="00AF723D"/>
    <w:rPr>
      <w:rFonts w:ascii="Calibri" w:hAnsi="Calibri"/>
      <w:sz w:val="24"/>
      <w:szCs w:val="24"/>
      <w:lang w:val="en-GB"/>
    </w:rPr>
  </w:style>
  <w:style w:type="character" w:customStyle="1" w:styleId="LightGrid-Accent12">
    <w:name w:val="Light Grid - Accent 12"/>
    <w:uiPriority w:val="99"/>
    <w:rsid w:val="00A86EE0"/>
    <w:rPr>
      <w:color w:val="808080"/>
    </w:rPr>
  </w:style>
  <w:style w:type="paragraph" w:customStyle="1" w:styleId="xl65">
    <w:name w:val="xl65"/>
    <w:basedOn w:val="Normal"/>
    <w:uiPriority w:val="99"/>
    <w:rsid w:val="00A44AB9"/>
    <w:pPr>
      <w:pBdr>
        <w:bottom w:val="single" w:sz="4" w:space="0" w:color="auto"/>
      </w:pBdr>
      <w:spacing w:before="100" w:beforeAutospacing="1" w:after="100" w:afterAutospacing="1"/>
      <w:jc w:val="left"/>
    </w:pPr>
    <w:rPr>
      <w:rFonts w:ascii="Times New Roman" w:hAnsi="Times New Roman"/>
      <w:lang w:val="en-AU" w:eastAsia="en-AU"/>
    </w:rPr>
  </w:style>
  <w:style w:type="character" w:customStyle="1" w:styleId="Heading1Char1">
    <w:name w:val="Heading 1 Char1"/>
    <w:aliases w:val="1 Char1"/>
    <w:link w:val="Heading1"/>
    <w:uiPriority w:val="99"/>
    <w:locked/>
    <w:rsid w:val="00F25BCF"/>
    <w:rPr>
      <w:rFonts w:ascii="Cambria" w:hAnsi="Cambria"/>
      <w:b/>
      <w:color w:val="365F91"/>
      <w:sz w:val="28"/>
      <w:lang w:val="en-GB" w:eastAsia="en-US"/>
    </w:rPr>
  </w:style>
  <w:style w:type="paragraph" w:customStyle="1" w:styleId="MediumGrid2-Accent21">
    <w:name w:val="Medium Grid 2 - Accent 21"/>
    <w:basedOn w:val="Normal"/>
    <w:next w:val="Normal"/>
    <w:link w:val="MediumGrid2-Accent2Char"/>
    <w:uiPriority w:val="99"/>
    <w:rsid w:val="0053538C"/>
    <w:rPr>
      <w:i/>
      <w:color w:val="000000"/>
      <w:sz w:val="24"/>
      <w:szCs w:val="20"/>
    </w:rPr>
  </w:style>
  <w:style w:type="character" w:customStyle="1" w:styleId="MediumGrid2-Accent2Char">
    <w:name w:val="Medium Grid 2 - Accent 2 Char"/>
    <w:link w:val="MediumGrid2-Accent21"/>
    <w:uiPriority w:val="99"/>
    <w:locked/>
    <w:rsid w:val="0053538C"/>
    <w:rPr>
      <w:rFonts w:ascii="Calibri" w:hAnsi="Calibri"/>
      <w:i/>
      <w:color w:val="000000"/>
      <w:sz w:val="24"/>
      <w:lang w:val="en-GB" w:eastAsia="en-US"/>
    </w:rPr>
  </w:style>
  <w:style w:type="paragraph" w:styleId="TableofFigures">
    <w:name w:val="table of figures"/>
    <w:basedOn w:val="Normal"/>
    <w:next w:val="Normal"/>
    <w:uiPriority w:val="99"/>
    <w:rsid w:val="00206479"/>
    <w:pPr>
      <w:spacing w:after="0"/>
    </w:pPr>
  </w:style>
  <w:style w:type="character" w:styleId="LineNumber">
    <w:name w:val="line number"/>
    <w:basedOn w:val="DefaultParagraphFont"/>
    <w:uiPriority w:val="99"/>
    <w:rsid w:val="00074B24"/>
    <w:rPr>
      <w:rFonts w:cs="Times New Roman"/>
    </w:rPr>
  </w:style>
  <w:style w:type="paragraph" w:customStyle="1" w:styleId="MediumGrid1-Accent21">
    <w:name w:val="Medium Grid 1 - Accent 21"/>
    <w:basedOn w:val="Normal"/>
    <w:uiPriority w:val="99"/>
    <w:rsid w:val="004454F1"/>
    <w:pPr>
      <w:ind w:left="720"/>
      <w:contextualSpacing/>
    </w:pPr>
  </w:style>
  <w:style w:type="character" w:customStyle="1" w:styleId="entry-body">
    <w:name w:val="entry-body"/>
    <w:basedOn w:val="DefaultParagraphFont"/>
    <w:uiPriority w:val="99"/>
    <w:rsid w:val="009604C0"/>
    <w:rPr>
      <w:rFonts w:cs="Times New Roman"/>
    </w:rPr>
  </w:style>
  <w:style w:type="paragraph" w:customStyle="1" w:styleId="ColorfulList-Accent13">
    <w:name w:val="Colorful List - Accent 13"/>
    <w:basedOn w:val="Normal"/>
    <w:uiPriority w:val="99"/>
    <w:rsid w:val="00887569"/>
    <w:pPr>
      <w:spacing w:after="200" w:line="276" w:lineRule="auto"/>
      <w:ind w:left="720"/>
      <w:contextualSpacing/>
      <w:jc w:val="left"/>
    </w:pPr>
    <w:rPr>
      <w:rFonts w:cs="Vrinda"/>
      <w:szCs w:val="22"/>
      <w:lang w:eastAsia="en-GB"/>
    </w:rPr>
  </w:style>
  <w:style w:type="paragraph" w:customStyle="1" w:styleId="ColorfulShading-Accent12">
    <w:name w:val="Colorful Shading - Accent 12"/>
    <w:hidden/>
    <w:uiPriority w:val="99"/>
    <w:rsid w:val="002B5FDB"/>
    <w:rPr>
      <w:rFonts w:ascii="Calibri" w:hAnsi="Calibri"/>
      <w:szCs w:val="24"/>
      <w:lang w:val="en-GB"/>
    </w:rPr>
  </w:style>
  <w:style w:type="paragraph" w:styleId="TOAHeading">
    <w:name w:val="toa heading"/>
    <w:basedOn w:val="Normal"/>
    <w:next w:val="Normal"/>
    <w:uiPriority w:val="99"/>
    <w:rsid w:val="0012443F"/>
    <w:pPr>
      <w:spacing w:before="120"/>
    </w:pPr>
    <w:rPr>
      <w:rFonts w:ascii="Cambria" w:eastAsia="MS Gothic" w:hAnsi="Cambria"/>
      <w:b/>
      <w:bCs/>
      <w:sz w:val="24"/>
    </w:rPr>
  </w:style>
  <w:style w:type="paragraph" w:customStyle="1" w:styleId="ColorfulShading-Accent13">
    <w:name w:val="Colorful Shading - Accent 13"/>
    <w:hidden/>
    <w:uiPriority w:val="99"/>
    <w:semiHidden/>
    <w:rsid w:val="008827AD"/>
    <w:rPr>
      <w:rFonts w:ascii="Calibri" w:hAnsi="Calibri"/>
      <w:szCs w:val="24"/>
      <w:lang w:val="en-GB"/>
    </w:rPr>
  </w:style>
  <w:style w:type="paragraph" w:customStyle="1" w:styleId="ColorfulList-Accent14">
    <w:name w:val="Colorful List - Accent 14"/>
    <w:basedOn w:val="Normal"/>
    <w:uiPriority w:val="99"/>
    <w:rsid w:val="00111831"/>
    <w:pPr>
      <w:spacing w:after="0"/>
      <w:ind w:left="720"/>
      <w:contextualSpacing/>
      <w:jc w:val="left"/>
    </w:pPr>
    <w:rPr>
      <w:lang w:val="en-US"/>
    </w:rPr>
  </w:style>
  <w:style w:type="numbering" w:customStyle="1" w:styleId="Style1">
    <w:name w:val="Style1"/>
    <w:rsid w:val="00815D5C"/>
    <w:pPr>
      <w:numPr>
        <w:numId w:val="97"/>
      </w:numPr>
    </w:pPr>
  </w:style>
  <w:style w:type="paragraph" w:styleId="NoSpacing">
    <w:name w:val="No Spacing"/>
    <w:uiPriority w:val="1"/>
    <w:qFormat/>
    <w:rsid w:val="00FC4FD0"/>
    <w:pPr>
      <w:jc w:val="both"/>
    </w:pPr>
    <w:rPr>
      <w:rFonts w:ascii="Calibri" w:hAnsi="Calibri"/>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01124">
      <w:marLeft w:val="0"/>
      <w:marRight w:val="0"/>
      <w:marTop w:val="0"/>
      <w:marBottom w:val="0"/>
      <w:divBdr>
        <w:top w:val="none" w:sz="0" w:space="0" w:color="auto"/>
        <w:left w:val="none" w:sz="0" w:space="0" w:color="auto"/>
        <w:bottom w:val="none" w:sz="0" w:space="0" w:color="auto"/>
        <w:right w:val="none" w:sz="0" w:space="0" w:color="auto"/>
      </w:divBdr>
    </w:div>
    <w:div w:id="1280601125">
      <w:marLeft w:val="0"/>
      <w:marRight w:val="0"/>
      <w:marTop w:val="0"/>
      <w:marBottom w:val="0"/>
      <w:divBdr>
        <w:top w:val="none" w:sz="0" w:space="0" w:color="auto"/>
        <w:left w:val="none" w:sz="0" w:space="0" w:color="auto"/>
        <w:bottom w:val="none" w:sz="0" w:space="0" w:color="auto"/>
        <w:right w:val="none" w:sz="0" w:space="0" w:color="auto"/>
      </w:divBdr>
    </w:div>
    <w:div w:id="1280601126">
      <w:marLeft w:val="0"/>
      <w:marRight w:val="0"/>
      <w:marTop w:val="0"/>
      <w:marBottom w:val="0"/>
      <w:divBdr>
        <w:top w:val="none" w:sz="0" w:space="0" w:color="auto"/>
        <w:left w:val="none" w:sz="0" w:space="0" w:color="auto"/>
        <w:bottom w:val="none" w:sz="0" w:space="0" w:color="auto"/>
        <w:right w:val="none" w:sz="0" w:space="0" w:color="auto"/>
      </w:divBdr>
    </w:div>
    <w:div w:id="1280601128">
      <w:marLeft w:val="0"/>
      <w:marRight w:val="0"/>
      <w:marTop w:val="0"/>
      <w:marBottom w:val="0"/>
      <w:divBdr>
        <w:top w:val="none" w:sz="0" w:space="0" w:color="auto"/>
        <w:left w:val="none" w:sz="0" w:space="0" w:color="auto"/>
        <w:bottom w:val="none" w:sz="0" w:space="0" w:color="auto"/>
        <w:right w:val="none" w:sz="0" w:space="0" w:color="auto"/>
      </w:divBdr>
    </w:div>
    <w:div w:id="1280601130">
      <w:marLeft w:val="0"/>
      <w:marRight w:val="0"/>
      <w:marTop w:val="0"/>
      <w:marBottom w:val="0"/>
      <w:divBdr>
        <w:top w:val="none" w:sz="0" w:space="0" w:color="auto"/>
        <w:left w:val="none" w:sz="0" w:space="0" w:color="auto"/>
        <w:bottom w:val="none" w:sz="0" w:space="0" w:color="auto"/>
        <w:right w:val="none" w:sz="0" w:space="0" w:color="auto"/>
      </w:divBdr>
    </w:div>
    <w:div w:id="1280601131">
      <w:marLeft w:val="0"/>
      <w:marRight w:val="0"/>
      <w:marTop w:val="0"/>
      <w:marBottom w:val="0"/>
      <w:divBdr>
        <w:top w:val="none" w:sz="0" w:space="0" w:color="auto"/>
        <w:left w:val="none" w:sz="0" w:space="0" w:color="auto"/>
        <w:bottom w:val="none" w:sz="0" w:space="0" w:color="auto"/>
        <w:right w:val="none" w:sz="0" w:space="0" w:color="auto"/>
      </w:divBdr>
    </w:div>
    <w:div w:id="1280601132">
      <w:marLeft w:val="0"/>
      <w:marRight w:val="0"/>
      <w:marTop w:val="0"/>
      <w:marBottom w:val="0"/>
      <w:divBdr>
        <w:top w:val="none" w:sz="0" w:space="0" w:color="auto"/>
        <w:left w:val="none" w:sz="0" w:space="0" w:color="auto"/>
        <w:bottom w:val="none" w:sz="0" w:space="0" w:color="auto"/>
        <w:right w:val="none" w:sz="0" w:space="0" w:color="auto"/>
      </w:divBdr>
    </w:div>
    <w:div w:id="1280601133">
      <w:marLeft w:val="0"/>
      <w:marRight w:val="0"/>
      <w:marTop w:val="0"/>
      <w:marBottom w:val="0"/>
      <w:divBdr>
        <w:top w:val="none" w:sz="0" w:space="0" w:color="auto"/>
        <w:left w:val="none" w:sz="0" w:space="0" w:color="auto"/>
        <w:bottom w:val="none" w:sz="0" w:space="0" w:color="auto"/>
        <w:right w:val="none" w:sz="0" w:space="0" w:color="auto"/>
      </w:divBdr>
    </w:div>
    <w:div w:id="1280601134">
      <w:marLeft w:val="0"/>
      <w:marRight w:val="0"/>
      <w:marTop w:val="0"/>
      <w:marBottom w:val="0"/>
      <w:divBdr>
        <w:top w:val="none" w:sz="0" w:space="0" w:color="auto"/>
        <w:left w:val="none" w:sz="0" w:space="0" w:color="auto"/>
        <w:bottom w:val="none" w:sz="0" w:space="0" w:color="auto"/>
        <w:right w:val="none" w:sz="0" w:space="0" w:color="auto"/>
      </w:divBdr>
    </w:div>
    <w:div w:id="1280601135">
      <w:marLeft w:val="0"/>
      <w:marRight w:val="0"/>
      <w:marTop w:val="0"/>
      <w:marBottom w:val="0"/>
      <w:divBdr>
        <w:top w:val="none" w:sz="0" w:space="0" w:color="auto"/>
        <w:left w:val="none" w:sz="0" w:space="0" w:color="auto"/>
        <w:bottom w:val="none" w:sz="0" w:space="0" w:color="auto"/>
        <w:right w:val="none" w:sz="0" w:space="0" w:color="auto"/>
      </w:divBdr>
      <w:divsChild>
        <w:div w:id="1280601171">
          <w:marLeft w:val="0"/>
          <w:marRight w:val="0"/>
          <w:marTop w:val="0"/>
          <w:marBottom w:val="0"/>
          <w:divBdr>
            <w:top w:val="none" w:sz="0" w:space="0" w:color="auto"/>
            <w:left w:val="none" w:sz="0" w:space="0" w:color="auto"/>
            <w:bottom w:val="none" w:sz="0" w:space="0" w:color="auto"/>
            <w:right w:val="none" w:sz="0" w:space="0" w:color="auto"/>
          </w:divBdr>
          <w:divsChild>
            <w:div w:id="128060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1136">
      <w:marLeft w:val="0"/>
      <w:marRight w:val="0"/>
      <w:marTop w:val="0"/>
      <w:marBottom w:val="0"/>
      <w:divBdr>
        <w:top w:val="none" w:sz="0" w:space="0" w:color="auto"/>
        <w:left w:val="none" w:sz="0" w:space="0" w:color="auto"/>
        <w:bottom w:val="none" w:sz="0" w:space="0" w:color="auto"/>
        <w:right w:val="none" w:sz="0" w:space="0" w:color="auto"/>
      </w:divBdr>
    </w:div>
    <w:div w:id="1280601138">
      <w:marLeft w:val="0"/>
      <w:marRight w:val="0"/>
      <w:marTop w:val="0"/>
      <w:marBottom w:val="0"/>
      <w:divBdr>
        <w:top w:val="none" w:sz="0" w:space="0" w:color="auto"/>
        <w:left w:val="none" w:sz="0" w:space="0" w:color="auto"/>
        <w:bottom w:val="none" w:sz="0" w:space="0" w:color="auto"/>
        <w:right w:val="none" w:sz="0" w:space="0" w:color="auto"/>
      </w:divBdr>
    </w:div>
    <w:div w:id="1280601139">
      <w:marLeft w:val="0"/>
      <w:marRight w:val="0"/>
      <w:marTop w:val="0"/>
      <w:marBottom w:val="0"/>
      <w:divBdr>
        <w:top w:val="none" w:sz="0" w:space="0" w:color="auto"/>
        <w:left w:val="none" w:sz="0" w:space="0" w:color="auto"/>
        <w:bottom w:val="none" w:sz="0" w:space="0" w:color="auto"/>
        <w:right w:val="none" w:sz="0" w:space="0" w:color="auto"/>
      </w:divBdr>
    </w:div>
    <w:div w:id="1280601140">
      <w:marLeft w:val="0"/>
      <w:marRight w:val="0"/>
      <w:marTop w:val="0"/>
      <w:marBottom w:val="0"/>
      <w:divBdr>
        <w:top w:val="none" w:sz="0" w:space="0" w:color="auto"/>
        <w:left w:val="none" w:sz="0" w:space="0" w:color="auto"/>
        <w:bottom w:val="none" w:sz="0" w:space="0" w:color="auto"/>
        <w:right w:val="none" w:sz="0" w:space="0" w:color="auto"/>
      </w:divBdr>
    </w:div>
    <w:div w:id="1280601141">
      <w:marLeft w:val="0"/>
      <w:marRight w:val="0"/>
      <w:marTop w:val="0"/>
      <w:marBottom w:val="0"/>
      <w:divBdr>
        <w:top w:val="none" w:sz="0" w:space="0" w:color="auto"/>
        <w:left w:val="none" w:sz="0" w:space="0" w:color="auto"/>
        <w:bottom w:val="none" w:sz="0" w:space="0" w:color="auto"/>
        <w:right w:val="none" w:sz="0" w:space="0" w:color="auto"/>
      </w:divBdr>
    </w:div>
    <w:div w:id="1280601142">
      <w:marLeft w:val="0"/>
      <w:marRight w:val="0"/>
      <w:marTop w:val="0"/>
      <w:marBottom w:val="0"/>
      <w:divBdr>
        <w:top w:val="none" w:sz="0" w:space="0" w:color="auto"/>
        <w:left w:val="none" w:sz="0" w:space="0" w:color="auto"/>
        <w:bottom w:val="none" w:sz="0" w:space="0" w:color="auto"/>
        <w:right w:val="none" w:sz="0" w:space="0" w:color="auto"/>
      </w:divBdr>
    </w:div>
    <w:div w:id="1280601144">
      <w:marLeft w:val="0"/>
      <w:marRight w:val="0"/>
      <w:marTop w:val="0"/>
      <w:marBottom w:val="0"/>
      <w:divBdr>
        <w:top w:val="none" w:sz="0" w:space="0" w:color="auto"/>
        <w:left w:val="none" w:sz="0" w:space="0" w:color="auto"/>
        <w:bottom w:val="none" w:sz="0" w:space="0" w:color="auto"/>
        <w:right w:val="none" w:sz="0" w:space="0" w:color="auto"/>
      </w:divBdr>
    </w:div>
    <w:div w:id="1280601146">
      <w:marLeft w:val="0"/>
      <w:marRight w:val="0"/>
      <w:marTop w:val="0"/>
      <w:marBottom w:val="0"/>
      <w:divBdr>
        <w:top w:val="none" w:sz="0" w:space="0" w:color="auto"/>
        <w:left w:val="none" w:sz="0" w:space="0" w:color="auto"/>
        <w:bottom w:val="none" w:sz="0" w:space="0" w:color="auto"/>
        <w:right w:val="none" w:sz="0" w:space="0" w:color="auto"/>
      </w:divBdr>
    </w:div>
    <w:div w:id="1280601147">
      <w:marLeft w:val="0"/>
      <w:marRight w:val="0"/>
      <w:marTop w:val="0"/>
      <w:marBottom w:val="0"/>
      <w:divBdr>
        <w:top w:val="none" w:sz="0" w:space="0" w:color="auto"/>
        <w:left w:val="none" w:sz="0" w:space="0" w:color="auto"/>
        <w:bottom w:val="none" w:sz="0" w:space="0" w:color="auto"/>
        <w:right w:val="none" w:sz="0" w:space="0" w:color="auto"/>
      </w:divBdr>
    </w:div>
    <w:div w:id="1280601148">
      <w:marLeft w:val="0"/>
      <w:marRight w:val="0"/>
      <w:marTop w:val="0"/>
      <w:marBottom w:val="0"/>
      <w:divBdr>
        <w:top w:val="none" w:sz="0" w:space="0" w:color="auto"/>
        <w:left w:val="none" w:sz="0" w:space="0" w:color="auto"/>
        <w:bottom w:val="none" w:sz="0" w:space="0" w:color="auto"/>
        <w:right w:val="none" w:sz="0" w:space="0" w:color="auto"/>
      </w:divBdr>
      <w:divsChild>
        <w:div w:id="1280601145">
          <w:marLeft w:val="994"/>
          <w:marRight w:val="0"/>
          <w:marTop w:val="120"/>
          <w:marBottom w:val="0"/>
          <w:divBdr>
            <w:top w:val="none" w:sz="0" w:space="0" w:color="auto"/>
            <w:left w:val="none" w:sz="0" w:space="0" w:color="auto"/>
            <w:bottom w:val="none" w:sz="0" w:space="0" w:color="auto"/>
            <w:right w:val="none" w:sz="0" w:space="0" w:color="auto"/>
          </w:divBdr>
        </w:div>
        <w:div w:id="1280601156">
          <w:marLeft w:val="994"/>
          <w:marRight w:val="0"/>
          <w:marTop w:val="120"/>
          <w:marBottom w:val="0"/>
          <w:divBdr>
            <w:top w:val="none" w:sz="0" w:space="0" w:color="auto"/>
            <w:left w:val="none" w:sz="0" w:space="0" w:color="auto"/>
            <w:bottom w:val="none" w:sz="0" w:space="0" w:color="auto"/>
            <w:right w:val="none" w:sz="0" w:space="0" w:color="auto"/>
          </w:divBdr>
        </w:div>
        <w:div w:id="1280601172">
          <w:marLeft w:val="994"/>
          <w:marRight w:val="0"/>
          <w:marTop w:val="120"/>
          <w:marBottom w:val="0"/>
          <w:divBdr>
            <w:top w:val="none" w:sz="0" w:space="0" w:color="auto"/>
            <w:left w:val="none" w:sz="0" w:space="0" w:color="auto"/>
            <w:bottom w:val="none" w:sz="0" w:space="0" w:color="auto"/>
            <w:right w:val="none" w:sz="0" w:space="0" w:color="auto"/>
          </w:divBdr>
        </w:div>
        <w:div w:id="1280601177">
          <w:marLeft w:val="274"/>
          <w:marRight w:val="0"/>
          <w:marTop w:val="120"/>
          <w:marBottom w:val="0"/>
          <w:divBdr>
            <w:top w:val="none" w:sz="0" w:space="0" w:color="auto"/>
            <w:left w:val="none" w:sz="0" w:space="0" w:color="auto"/>
            <w:bottom w:val="none" w:sz="0" w:space="0" w:color="auto"/>
            <w:right w:val="none" w:sz="0" w:space="0" w:color="auto"/>
          </w:divBdr>
        </w:div>
        <w:div w:id="1280601178">
          <w:marLeft w:val="274"/>
          <w:marRight w:val="0"/>
          <w:marTop w:val="120"/>
          <w:marBottom w:val="0"/>
          <w:divBdr>
            <w:top w:val="none" w:sz="0" w:space="0" w:color="auto"/>
            <w:left w:val="none" w:sz="0" w:space="0" w:color="auto"/>
            <w:bottom w:val="none" w:sz="0" w:space="0" w:color="auto"/>
            <w:right w:val="none" w:sz="0" w:space="0" w:color="auto"/>
          </w:divBdr>
        </w:div>
        <w:div w:id="1280601185">
          <w:marLeft w:val="274"/>
          <w:marRight w:val="0"/>
          <w:marTop w:val="120"/>
          <w:marBottom w:val="0"/>
          <w:divBdr>
            <w:top w:val="none" w:sz="0" w:space="0" w:color="auto"/>
            <w:left w:val="none" w:sz="0" w:space="0" w:color="auto"/>
            <w:bottom w:val="none" w:sz="0" w:space="0" w:color="auto"/>
            <w:right w:val="none" w:sz="0" w:space="0" w:color="auto"/>
          </w:divBdr>
        </w:div>
      </w:divsChild>
    </w:div>
    <w:div w:id="1280601149">
      <w:marLeft w:val="0"/>
      <w:marRight w:val="0"/>
      <w:marTop w:val="0"/>
      <w:marBottom w:val="0"/>
      <w:divBdr>
        <w:top w:val="none" w:sz="0" w:space="0" w:color="auto"/>
        <w:left w:val="none" w:sz="0" w:space="0" w:color="auto"/>
        <w:bottom w:val="none" w:sz="0" w:space="0" w:color="auto"/>
        <w:right w:val="none" w:sz="0" w:space="0" w:color="auto"/>
      </w:divBdr>
    </w:div>
    <w:div w:id="1280601151">
      <w:marLeft w:val="0"/>
      <w:marRight w:val="0"/>
      <w:marTop w:val="0"/>
      <w:marBottom w:val="0"/>
      <w:divBdr>
        <w:top w:val="none" w:sz="0" w:space="0" w:color="auto"/>
        <w:left w:val="none" w:sz="0" w:space="0" w:color="auto"/>
        <w:bottom w:val="none" w:sz="0" w:space="0" w:color="auto"/>
        <w:right w:val="none" w:sz="0" w:space="0" w:color="auto"/>
      </w:divBdr>
    </w:div>
    <w:div w:id="1280601152">
      <w:marLeft w:val="0"/>
      <w:marRight w:val="0"/>
      <w:marTop w:val="0"/>
      <w:marBottom w:val="0"/>
      <w:divBdr>
        <w:top w:val="none" w:sz="0" w:space="0" w:color="auto"/>
        <w:left w:val="none" w:sz="0" w:space="0" w:color="auto"/>
        <w:bottom w:val="none" w:sz="0" w:space="0" w:color="auto"/>
        <w:right w:val="none" w:sz="0" w:space="0" w:color="auto"/>
      </w:divBdr>
    </w:div>
    <w:div w:id="1280601153">
      <w:marLeft w:val="0"/>
      <w:marRight w:val="0"/>
      <w:marTop w:val="0"/>
      <w:marBottom w:val="0"/>
      <w:divBdr>
        <w:top w:val="none" w:sz="0" w:space="0" w:color="auto"/>
        <w:left w:val="none" w:sz="0" w:space="0" w:color="auto"/>
        <w:bottom w:val="none" w:sz="0" w:space="0" w:color="auto"/>
        <w:right w:val="none" w:sz="0" w:space="0" w:color="auto"/>
      </w:divBdr>
    </w:div>
    <w:div w:id="1280601155">
      <w:marLeft w:val="0"/>
      <w:marRight w:val="0"/>
      <w:marTop w:val="0"/>
      <w:marBottom w:val="0"/>
      <w:divBdr>
        <w:top w:val="none" w:sz="0" w:space="0" w:color="auto"/>
        <w:left w:val="none" w:sz="0" w:space="0" w:color="auto"/>
        <w:bottom w:val="none" w:sz="0" w:space="0" w:color="auto"/>
        <w:right w:val="none" w:sz="0" w:space="0" w:color="auto"/>
      </w:divBdr>
    </w:div>
    <w:div w:id="1280601158">
      <w:marLeft w:val="0"/>
      <w:marRight w:val="0"/>
      <w:marTop w:val="0"/>
      <w:marBottom w:val="0"/>
      <w:divBdr>
        <w:top w:val="none" w:sz="0" w:space="0" w:color="auto"/>
        <w:left w:val="none" w:sz="0" w:space="0" w:color="auto"/>
        <w:bottom w:val="none" w:sz="0" w:space="0" w:color="auto"/>
        <w:right w:val="none" w:sz="0" w:space="0" w:color="auto"/>
      </w:divBdr>
    </w:div>
    <w:div w:id="1280601160">
      <w:marLeft w:val="0"/>
      <w:marRight w:val="0"/>
      <w:marTop w:val="0"/>
      <w:marBottom w:val="0"/>
      <w:divBdr>
        <w:top w:val="none" w:sz="0" w:space="0" w:color="auto"/>
        <w:left w:val="none" w:sz="0" w:space="0" w:color="auto"/>
        <w:bottom w:val="none" w:sz="0" w:space="0" w:color="auto"/>
        <w:right w:val="none" w:sz="0" w:space="0" w:color="auto"/>
      </w:divBdr>
      <w:divsChild>
        <w:div w:id="1280601127">
          <w:marLeft w:val="547"/>
          <w:marRight w:val="0"/>
          <w:marTop w:val="0"/>
          <w:marBottom w:val="0"/>
          <w:divBdr>
            <w:top w:val="none" w:sz="0" w:space="0" w:color="auto"/>
            <w:left w:val="none" w:sz="0" w:space="0" w:color="auto"/>
            <w:bottom w:val="none" w:sz="0" w:space="0" w:color="auto"/>
            <w:right w:val="none" w:sz="0" w:space="0" w:color="auto"/>
          </w:divBdr>
        </w:div>
      </w:divsChild>
    </w:div>
    <w:div w:id="1280601162">
      <w:marLeft w:val="0"/>
      <w:marRight w:val="0"/>
      <w:marTop w:val="0"/>
      <w:marBottom w:val="0"/>
      <w:divBdr>
        <w:top w:val="none" w:sz="0" w:space="0" w:color="auto"/>
        <w:left w:val="none" w:sz="0" w:space="0" w:color="auto"/>
        <w:bottom w:val="none" w:sz="0" w:space="0" w:color="auto"/>
        <w:right w:val="none" w:sz="0" w:space="0" w:color="auto"/>
      </w:divBdr>
    </w:div>
    <w:div w:id="1280601163">
      <w:marLeft w:val="0"/>
      <w:marRight w:val="0"/>
      <w:marTop w:val="0"/>
      <w:marBottom w:val="0"/>
      <w:divBdr>
        <w:top w:val="none" w:sz="0" w:space="0" w:color="auto"/>
        <w:left w:val="none" w:sz="0" w:space="0" w:color="auto"/>
        <w:bottom w:val="none" w:sz="0" w:space="0" w:color="auto"/>
        <w:right w:val="none" w:sz="0" w:space="0" w:color="auto"/>
      </w:divBdr>
    </w:div>
    <w:div w:id="1280601164">
      <w:marLeft w:val="0"/>
      <w:marRight w:val="0"/>
      <w:marTop w:val="0"/>
      <w:marBottom w:val="0"/>
      <w:divBdr>
        <w:top w:val="none" w:sz="0" w:space="0" w:color="auto"/>
        <w:left w:val="none" w:sz="0" w:space="0" w:color="auto"/>
        <w:bottom w:val="none" w:sz="0" w:space="0" w:color="auto"/>
        <w:right w:val="none" w:sz="0" w:space="0" w:color="auto"/>
      </w:divBdr>
    </w:div>
    <w:div w:id="1280601165">
      <w:marLeft w:val="0"/>
      <w:marRight w:val="0"/>
      <w:marTop w:val="0"/>
      <w:marBottom w:val="0"/>
      <w:divBdr>
        <w:top w:val="none" w:sz="0" w:space="0" w:color="auto"/>
        <w:left w:val="none" w:sz="0" w:space="0" w:color="auto"/>
        <w:bottom w:val="none" w:sz="0" w:space="0" w:color="auto"/>
        <w:right w:val="none" w:sz="0" w:space="0" w:color="auto"/>
      </w:divBdr>
    </w:div>
    <w:div w:id="1280601167">
      <w:marLeft w:val="0"/>
      <w:marRight w:val="0"/>
      <w:marTop w:val="0"/>
      <w:marBottom w:val="0"/>
      <w:divBdr>
        <w:top w:val="none" w:sz="0" w:space="0" w:color="auto"/>
        <w:left w:val="none" w:sz="0" w:space="0" w:color="auto"/>
        <w:bottom w:val="none" w:sz="0" w:space="0" w:color="auto"/>
        <w:right w:val="none" w:sz="0" w:space="0" w:color="auto"/>
      </w:divBdr>
    </w:div>
    <w:div w:id="1280601168">
      <w:marLeft w:val="0"/>
      <w:marRight w:val="0"/>
      <w:marTop w:val="0"/>
      <w:marBottom w:val="0"/>
      <w:divBdr>
        <w:top w:val="none" w:sz="0" w:space="0" w:color="auto"/>
        <w:left w:val="none" w:sz="0" w:space="0" w:color="auto"/>
        <w:bottom w:val="none" w:sz="0" w:space="0" w:color="auto"/>
        <w:right w:val="none" w:sz="0" w:space="0" w:color="auto"/>
      </w:divBdr>
      <w:divsChild>
        <w:div w:id="1280601195">
          <w:marLeft w:val="0"/>
          <w:marRight w:val="0"/>
          <w:marTop w:val="0"/>
          <w:marBottom w:val="0"/>
          <w:divBdr>
            <w:top w:val="none" w:sz="0" w:space="0" w:color="auto"/>
            <w:left w:val="none" w:sz="0" w:space="0" w:color="auto"/>
            <w:bottom w:val="none" w:sz="0" w:space="0" w:color="auto"/>
            <w:right w:val="none" w:sz="0" w:space="0" w:color="auto"/>
          </w:divBdr>
          <w:divsChild>
            <w:div w:id="1280601137">
              <w:marLeft w:val="0"/>
              <w:marRight w:val="0"/>
              <w:marTop w:val="0"/>
              <w:marBottom w:val="0"/>
              <w:divBdr>
                <w:top w:val="none" w:sz="0" w:space="0" w:color="auto"/>
                <w:left w:val="none" w:sz="0" w:space="0" w:color="auto"/>
                <w:bottom w:val="none" w:sz="0" w:space="0" w:color="auto"/>
                <w:right w:val="none" w:sz="0" w:space="0" w:color="auto"/>
              </w:divBdr>
            </w:div>
            <w:div w:id="1280601143">
              <w:marLeft w:val="0"/>
              <w:marRight w:val="0"/>
              <w:marTop w:val="0"/>
              <w:marBottom w:val="0"/>
              <w:divBdr>
                <w:top w:val="none" w:sz="0" w:space="0" w:color="auto"/>
                <w:left w:val="none" w:sz="0" w:space="0" w:color="auto"/>
                <w:bottom w:val="none" w:sz="0" w:space="0" w:color="auto"/>
                <w:right w:val="none" w:sz="0" w:space="0" w:color="auto"/>
              </w:divBdr>
            </w:div>
            <w:div w:id="1280601150">
              <w:marLeft w:val="0"/>
              <w:marRight w:val="0"/>
              <w:marTop w:val="0"/>
              <w:marBottom w:val="0"/>
              <w:divBdr>
                <w:top w:val="none" w:sz="0" w:space="0" w:color="auto"/>
                <w:left w:val="none" w:sz="0" w:space="0" w:color="auto"/>
                <w:bottom w:val="none" w:sz="0" w:space="0" w:color="auto"/>
                <w:right w:val="none" w:sz="0" w:space="0" w:color="auto"/>
              </w:divBdr>
            </w:div>
            <w:div w:id="1280601154">
              <w:marLeft w:val="0"/>
              <w:marRight w:val="0"/>
              <w:marTop w:val="0"/>
              <w:marBottom w:val="0"/>
              <w:divBdr>
                <w:top w:val="none" w:sz="0" w:space="0" w:color="auto"/>
                <w:left w:val="none" w:sz="0" w:space="0" w:color="auto"/>
                <w:bottom w:val="none" w:sz="0" w:space="0" w:color="auto"/>
                <w:right w:val="none" w:sz="0" w:space="0" w:color="auto"/>
              </w:divBdr>
            </w:div>
            <w:div w:id="1280601159">
              <w:marLeft w:val="0"/>
              <w:marRight w:val="0"/>
              <w:marTop w:val="0"/>
              <w:marBottom w:val="0"/>
              <w:divBdr>
                <w:top w:val="none" w:sz="0" w:space="0" w:color="auto"/>
                <w:left w:val="none" w:sz="0" w:space="0" w:color="auto"/>
                <w:bottom w:val="none" w:sz="0" w:space="0" w:color="auto"/>
                <w:right w:val="none" w:sz="0" w:space="0" w:color="auto"/>
              </w:divBdr>
            </w:div>
            <w:div w:id="1280601166">
              <w:marLeft w:val="0"/>
              <w:marRight w:val="0"/>
              <w:marTop w:val="0"/>
              <w:marBottom w:val="0"/>
              <w:divBdr>
                <w:top w:val="none" w:sz="0" w:space="0" w:color="auto"/>
                <w:left w:val="none" w:sz="0" w:space="0" w:color="auto"/>
                <w:bottom w:val="none" w:sz="0" w:space="0" w:color="auto"/>
                <w:right w:val="none" w:sz="0" w:space="0" w:color="auto"/>
              </w:divBdr>
            </w:div>
            <w:div w:id="1280601169">
              <w:marLeft w:val="0"/>
              <w:marRight w:val="0"/>
              <w:marTop w:val="0"/>
              <w:marBottom w:val="0"/>
              <w:divBdr>
                <w:top w:val="none" w:sz="0" w:space="0" w:color="auto"/>
                <w:left w:val="none" w:sz="0" w:space="0" w:color="auto"/>
                <w:bottom w:val="none" w:sz="0" w:space="0" w:color="auto"/>
                <w:right w:val="none" w:sz="0" w:space="0" w:color="auto"/>
              </w:divBdr>
            </w:div>
            <w:div w:id="12806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1170">
      <w:marLeft w:val="0"/>
      <w:marRight w:val="0"/>
      <w:marTop w:val="0"/>
      <w:marBottom w:val="0"/>
      <w:divBdr>
        <w:top w:val="none" w:sz="0" w:space="0" w:color="auto"/>
        <w:left w:val="none" w:sz="0" w:space="0" w:color="auto"/>
        <w:bottom w:val="none" w:sz="0" w:space="0" w:color="auto"/>
        <w:right w:val="none" w:sz="0" w:space="0" w:color="auto"/>
      </w:divBdr>
    </w:div>
    <w:div w:id="1280601173">
      <w:marLeft w:val="0"/>
      <w:marRight w:val="0"/>
      <w:marTop w:val="0"/>
      <w:marBottom w:val="0"/>
      <w:divBdr>
        <w:top w:val="none" w:sz="0" w:space="0" w:color="auto"/>
        <w:left w:val="none" w:sz="0" w:space="0" w:color="auto"/>
        <w:bottom w:val="none" w:sz="0" w:space="0" w:color="auto"/>
        <w:right w:val="none" w:sz="0" w:space="0" w:color="auto"/>
      </w:divBdr>
    </w:div>
    <w:div w:id="1280601174">
      <w:marLeft w:val="0"/>
      <w:marRight w:val="0"/>
      <w:marTop w:val="0"/>
      <w:marBottom w:val="0"/>
      <w:divBdr>
        <w:top w:val="none" w:sz="0" w:space="0" w:color="auto"/>
        <w:left w:val="none" w:sz="0" w:space="0" w:color="auto"/>
        <w:bottom w:val="none" w:sz="0" w:space="0" w:color="auto"/>
        <w:right w:val="none" w:sz="0" w:space="0" w:color="auto"/>
      </w:divBdr>
    </w:div>
    <w:div w:id="1280601175">
      <w:marLeft w:val="0"/>
      <w:marRight w:val="0"/>
      <w:marTop w:val="0"/>
      <w:marBottom w:val="0"/>
      <w:divBdr>
        <w:top w:val="none" w:sz="0" w:space="0" w:color="auto"/>
        <w:left w:val="none" w:sz="0" w:space="0" w:color="auto"/>
        <w:bottom w:val="none" w:sz="0" w:space="0" w:color="auto"/>
        <w:right w:val="none" w:sz="0" w:space="0" w:color="auto"/>
      </w:divBdr>
    </w:div>
    <w:div w:id="1280601176">
      <w:marLeft w:val="0"/>
      <w:marRight w:val="0"/>
      <w:marTop w:val="0"/>
      <w:marBottom w:val="0"/>
      <w:divBdr>
        <w:top w:val="none" w:sz="0" w:space="0" w:color="auto"/>
        <w:left w:val="none" w:sz="0" w:space="0" w:color="auto"/>
        <w:bottom w:val="none" w:sz="0" w:space="0" w:color="auto"/>
        <w:right w:val="none" w:sz="0" w:space="0" w:color="auto"/>
      </w:divBdr>
    </w:div>
    <w:div w:id="1280601179">
      <w:marLeft w:val="0"/>
      <w:marRight w:val="0"/>
      <w:marTop w:val="0"/>
      <w:marBottom w:val="0"/>
      <w:divBdr>
        <w:top w:val="none" w:sz="0" w:space="0" w:color="auto"/>
        <w:left w:val="none" w:sz="0" w:space="0" w:color="auto"/>
        <w:bottom w:val="none" w:sz="0" w:space="0" w:color="auto"/>
        <w:right w:val="none" w:sz="0" w:space="0" w:color="auto"/>
      </w:divBdr>
    </w:div>
    <w:div w:id="1280601180">
      <w:marLeft w:val="0"/>
      <w:marRight w:val="0"/>
      <w:marTop w:val="0"/>
      <w:marBottom w:val="0"/>
      <w:divBdr>
        <w:top w:val="none" w:sz="0" w:space="0" w:color="auto"/>
        <w:left w:val="none" w:sz="0" w:space="0" w:color="auto"/>
        <w:bottom w:val="none" w:sz="0" w:space="0" w:color="auto"/>
        <w:right w:val="none" w:sz="0" w:space="0" w:color="auto"/>
      </w:divBdr>
    </w:div>
    <w:div w:id="1280601181">
      <w:marLeft w:val="0"/>
      <w:marRight w:val="0"/>
      <w:marTop w:val="0"/>
      <w:marBottom w:val="0"/>
      <w:divBdr>
        <w:top w:val="none" w:sz="0" w:space="0" w:color="auto"/>
        <w:left w:val="none" w:sz="0" w:space="0" w:color="auto"/>
        <w:bottom w:val="none" w:sz="0" w:space="0" w:color="auto"/>
        <w:right w:val="none" w:sz="0" w:space="0" w:color="auto"/>
      </w:divBdr>
    </w:div>
    <w:div w:id="1280601183">
      <w:marLeft w:val="0"/>
      <w:marRight w:val="0"/>
      <w:marTop w:val="0"/>
      <w:marBottom w:val="0"/>
      <w:divBdr>
        <w:top w:val="none" w:sz="0" w:space="0" w:color="auto"/>
        <w:left w:val="none" w:sz="0" w:space="0" w:color="auto"/>
        <w:bottom w:val="none" w:sz="0" w:space="0" w:color="auto"/>
        <w:right w:val="none" w:sz="0" w:space="0" w:color="auto"/>
      </w:divBdr>
    </w:div>
    <w:div w:id="1280601184">
      <w:marLeft w:val="0"/>
      <w:marRight w:val="0"/>
      <w:marTop w:val="0"/>
      <w:marBottom w:val="0"/>
      <w:divBdr>
        <w:top w:val="none" w:sz="0" w:space="0" w:color="auto"/>
        <w:left w:val="none" w:sz="0" w:space="0" w:color="auto"/>
        <w:bottom w:val="none" w:sz="0" w:space="0" w:color="auto"/>
        <w:right w:val="none" w:sz="0" w:space="0" w:color="auto"/>
      </w:divBdr>
    </w:div>
    <w:div w:id="1280601186">
      <w:marLeft w:val="0"/>
      <w:marRight w:val="0"/>
      <w:marTop w:val="0"/>
      <w:marBottom w:val="0"/>
      <w:divBdr>
        <w:top w:val="none" w:sz="0" w:space="0" w:color="auto"/>
        <w:left w:val="none" w:sz="0" w:space="0" w:color="auto"/>
        <w:bottom w:val="none" w:sz="0" w:space="0" w:color="auto"/>
        <w:right w:val="none" w:sz="0" w:space="0" w:color="auto"/>
      </w:divBdr>
    </w:div>
    <w:div w:id="1280601187">
      <w:marLeft w:val="0"/>
      <w:marRight w:val="0"/>
      <w:marTop w:val="0"/>
      <w:marBottom w:val="0"/>
      <w:divBdr>
        <w:top w:val="none" w:sz="0" w:space="0" w:color="auto"/>
        <w:left w:val="none" w:sz="0" w:space="0" w:color="auto"/>
        <w:bottom w:val="none" w:sz="0" w:space="0" w:color="auto"/>
        <w:right w:val="none" w:sz="0" w:space="0" w:color="auto"/>
      </w:divBdr>
    </w:div>
    <w:div w:id="1280601188">
      <w:marLeft w:val="0"/>
      <w:marRight w:val="0"/>
      <w:marTop w:val="0"/>
      <w:marBottom w:val="0"/>
      <w:divBdr>
        <w:top w:val="none" w:sz="0" w:space="0" w:color="auto"/>
        <w:left w:val="none" w:sz="0" w:space="0" w:color="auto"/>
        <w:bottom w:val="none" w:sz="0" w:space="0" w:color="auto"/>
        <w:right w:val="none" w:sz="0" w:space="0" w:color="auto"/>
      </w:divBdr>
    </w:div>
    <w:div w:id="1280601189">
      <w:marLeft w:val="0"/>
      <w:marRight w:val="0"/>
      <w:marTop w:val="0"/>
      <w:marBottom w:val="0"/>
      <w:divBdr>
        <w:top w:val="none" w:sz="0" w:space="0" w:color="auto"/>
        <w:left w:val="none" w:sz="0" w:space="0" w:color="auto"/>
        <w:bottom w:val="none" w:sz="0" w:space="0" w:color="auto"/>
        <w:right w:val="none" w:sz="0" w:space="0" w:color="auto"/>
      </w:divBdr>
    </w:div>
    <w:div w:id="1280601190">
      <w:marLeft w:val="0"/>
      <w:marRight w:val="0"/>
      <w:marTop w:val="0"/>
      <w:marBottom w:val="0"/>
      <w:divBdr>
        <w:top w:val="none" w:sz="0" w:space="0" w:color="auto"/>
        <w:left w:val="none" w:sz="0" w:space="0" w:color="auto"/>
        <w:bottom w:val="none" w:sz="0" w:space="0" w:color="auto"/>
        <w:right w:val="none" w:sz="0" w:space="0" w:color="auto"/>
      </w:divBdr>
    </w:div>
    <w:div w:id="1280601191">
      <w:marLeft w:val="0"/>
      <w:marRight w:val="0"/>
      <w:marTop w:val="0"/>
      <w:marBottom w:val="0"/>
      <w:divBdr>
        <w:top w:val="none" w:sz="0" w:space="0" w:color="auto"/>
        <w:left w:val="none" w:sz="0" w:space="0" w:color="auto"/>
        <w:bottom w:val="none" w:sz="0" w:space="0" w:color="auto"/>
        <w:right w:val="none" w:sz="0" w:space="0" w:color="auto"/>
      </w:divBdr>
    </w:div>
    <w:div w:id="1280601192">
      <w:marLeft w:val="0"/>
      <w:marRight w:val="0"/>
      <w:marTop w:val="0"/>
      <w:marBottom w:val="0"/>
      <w:divBdr>
        <w:top w:val="none" w:sz="0" w:space="0" w:color="auto"/>
        <w:left w:val="none" w:sz="0" w:space="0" w:color="auto"/>
        <w:bottom w:val="none" w:sz="0" w:space="0" w:color="auto"/>
        <w:right w:val="none" w:sz="0" w:space="0" w:color="auto"/>
      </w:divBdr>
    </w:div>
    <w:div w:id="1280601193">
      <w:marLeft w:val="0"/>
      <w:marRight w:val="0"/>
      <w:marTop w:val="0"/>
      <w:marBottom w:val="0"/>
      <w:divBdr>
        <w:top w:val="none" w:sz="0" w:space="0" w:color="auto"/>
        <w:left w:val="none" w:sz="0" w:space="0" w:color="auto"/>
        <w:bottom w:val="none" w:sz="0" w:space="0" w:color="auto"/>
        <w:right w:val="none" w:sz="0" w:space="0" w:color="auto"/>
      </w:divBdr>
      <w:divsChild>
        <w:div w:id="1280601157">
          <w:marLeft w:val="0"/>
          <w:marRight w:val="0"/>
          <w:marTop w:val="0"/>
          <w:marBottom w:val="0"/>
          <w:divBdr>
            <w:top w:val="none" w:sz="0" w:space="0" w:color="auto"/>
            <w:left w:val="none" w:sz="0" w:space="0" w:color="auto"/>
            <w:bottom w:val="none" w:sz="0" w:space="0" w:color="auto"/>
            <w:right w:val="none" w:sz="0" w:space="0" w:color="auto"/>
          </w:divBdr>
          <w:divsChild>
            <w:div w:id="1280601129">
              <w:marLeft w:val="0"/>
              <w:marRight w:val="0"/>
              <w:marTop w:val="0"/>
              <w:marBottom w:val="0"/>
              <w:divBdr>
                <w:top w:val="none" w:sz="0" w:space="0" w:color="auto"/>
                <w:left w:val="none" w:sz="0" w:space="0" w:color="auto"/>
                <w:bottom w:val="none" w:sz="0" w:space="0" w:color="auto"/>
                <w:right w:val="none" w:sz="0" w:space="0" w:color="auto"/>
              </w:divBdr>
            </w:div>
            <w:div w:id="12806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ne.gov.mn"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www.upr-mongolia.mn/images/xupld/UPRUN.pdf"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50" Type="http://schemas.openxmlformats.org/officeDocument/2006/relationships/hyperlink" Target="http://www.grida.no/files/publications/natural-fix/BioseqRRA_scr.pdf" TargetMode="External"/><Relationship Id="rId51" Type="http://schemas.openxmlformats.org/officeDocument/2006/relationships/hyperlink" Target="http://www.upr-mongolia.mn/images/xupld/UPRUN.pdf" TargetMode="External"/><Relationship Id="rId52" Type="http://schemas.openxmlformats.org/officeDocument/2006/relationships/hyperlink" Target="http://www.undp.org/content/undp/en/home/librarypage/capacity-building/capacity-development-practice-note/" TargetMode="External"/><Relationship Id="rId53" Type="http://schemas.openxmlformats.org/officeDocument/2006/relationships/hyperlink" Target="http://www.undp.org/content/undp/en/home/librarypage/democratic-governance/oslo_governance_centre/Institutional_and_Context_Analysis_Guidance_Note/" TargetMode="External"/><Relationship Id="rId54" Type="http://schemas.openxmlformats.org/officeDocument/2006/relationships/hyperlink" Target="http://www.grida.no/publications/green-economy/ebook.aspx" TargetMode="External"/><Relationship Id="rId55" Type="http://schemas.openxmlformats.org/officeDocument/2006/relationships/hyperlink" Target="http://www.unep.org/greeneconomy" TargetMode="External"/><Relationship Id="rId56" Type="http://schemas.openxmlformats.org/officeDocument/2006/relationships/hyperlink" Target="http://www.un-redd.org/Multiple_Benefits_SEPC/tabid/54130/Default.aspx" TargetMode="External"/><Relationship Id="rId57" Type="http://schemas.openxmlformats.org/officeDocument/2006/relationships/header" Target="header2.xml"/><Relationship Id="rId58" Type="http://schemas.openxmlformats.org/officeDocument/2006/relationships/footer" Target="footer4.xml"/><Relationship Id="rId59" Type="http://schemas.openxmlformats.org/officeDocument/2006/relationships/fontTable" Target="fontTable.xml"/><Relationship Id="rId40" Type="http://schemas.microsoft.com/office/2007/relationships/diagramDrawing" Target="diagrams/drawing1.xml"/><Relationship Id="rId41" Type="http://schemas.openxmlformats.org/officeDocument/2006/relationships/hyperlink" Target="http://www.undp.mn/news-snrm130911.html" TargetMode="External"/><Relationship Id="rId42" Type="http://schemas.openxmlformats.org/officeDocument/2006/relationships/header" Target="header1.xm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image" Target="media/image17.png"/><Relationship Id="rId46" Type="http://schemas.openxmlformats.org/officeDocument/2006/relationships/hyperlink" Target="http://bbop.forest-trends.org/index.php" TargetMode="External"/><Relationship Id="rId47" Type="http://schemas.openxmlformats.org/officeDocument/2006/relationships/hyperlink" Target="http://www.redd-standards.org/" TargetMode="External"/><Relationship Id="rId48" Type="http://schemas.openxmlformats.org/officeDocument/2006/relationships/hyperlink" Target="https://www.forestcarbonpartnership.org/fcp/node/321" TargetMode="External"/><Relationship Id="rId49" Type="http://schemas.openxmlformats.org/officeDocument/2006/relationships/hyperlink" Target="http://www.reuters.com/article/2011/09/18/us-mongolia-mining-ban-idUSTRE78H0AQ20110918%20on%2016%20January%20201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unfccc.int/files/na/application/pdf/cop15_ddc_auv.pdf" TargetMode="External"/><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hyperlink" Target="http://unfccc.int/files/meetings/cop_16/application/pdf/cop16_lca.pdf" TargetMode="Externa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asiafoundation.org/in-asia/2012/02/15/mongolia-marks-passage-of-landmark-anti-trafficking-and-corruption-legislation/" TargetMode="External"/><Relationship Id="rId25" Type="http://schemas.openxmlformats.org/officeDocument/2006/relationships/hyperlink" Target="https://www.forestcarbonpartnership.org/fcp/node/321" TargetMode="External"/><Relationship Id="rId26" Type="http://schemas.openxmlformats.org/officeDocument/2006/relationships/hyperlink" Target="http://www.un-redd.org/Multiple_Benefits_SEPC/tabid/54130/Default.aspx" TargetMode="External"/><Relationship Id="rId27" Type="http://schemas.openxmlformats.org/officeDocument/2006/relationships/hyperlink" Target="http://www.redd-standards.org/" TargetMode="External"/><Relationship Id="rId28" Type="http://schemas.openxmlformats.org/officeDocument/2006/relationships/hyperlink" Target="https://www.forestcarbonpartnership.org/fcp/node/321" TargetMode="External"/><Relationship Id="rId29" Type="http://schemas.openxmlformats.org/officeDocument/2006/relationships/hyperlink" Target="http://www.unredd.net/index.php?option=com_docman&amp;task=doc_download&amp;gid=9167&amp;Itemid=53" TargetMode="External"/><Relationship Id="rId6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1" Type="http://schemas.openxmlformats.org/officeDocument/2006/relationships/hyperlink" Target="http://www.unredd.net/index.php?option=com_docman&amp;task=doc_download&amp;gid=12401&amp;Itemid=53" TargetMode="External"/><Relationship Id="rId12" Type="http://schemas.openxmlformats.org/officeDocument/2006/relationships/hyperlink" Target="http://www.unredd.net/index.php?option=com_docman&amp;task=doc_download&amp;gid=11714&amp;Itemid=53" TargetMode="External"/><Relationship Id="rId13" Type="http://schemas.openxmlformats.org/officeDocument/2006/relationships/hyperlink" Target="http://www.unredd.net/index.php?option=com_docman&amp;task=doc_download&amp;gid=11870&amp;Itemid=53" TargetMode="External"/><Relationship Id="rId14" Type="http://schemas.openxmlformats.org/officeDocument/2006/relationships/hyperlink" Target="http://www.unredd.net/index.php?option=com_docman&amp;task=doc_download&amp;gid=11824&amp;Itemid=53" TargetMode="External"/><Relationship Id="rId15" Type="http://schemas.openxmlformats.org/officeDocument/2006/relationships/hyperlink" Target="http://www.undp.mn/publications/Workshop%20Report%20on%20establishment%20of%20REDD%20Taskforce%2013%20Sept%202011.pdf" TargetMode="External"/><Relationship Id="rId16" Type="http://schemas.openxmlformats.org/officeDocument/2006/relationships/hyperlink" Target="http://www.fleg.mn/index.php?pid=127" TargetMode="External"/><Relationship Id="rId1" Type="http://schemas.openxmlformats.org/officeDocument/2006/relationships/hyperlink" Target="http://asiafoundation.org/in-asia/2012/08/22/number-of-seats-held-by-women-in-mongolias-parliament-triples/" TargetMode="External"/><Relationship Id="rId2" Type="http://schemas.openxmlformats.org/officeDocument/2006/relationships/hyperlink" Target="http://www.unredd.net/index.php?option=com_docman&amp;task=doc_download&amp;gid=7047&amp;Itemid=53" TargetMode="External"/><Relationship Id="rId3" Type="http://schemas.openxmlformats.org/officeDocument/2006/relationships/hyperlink" Target="http://www.unredd.net/index.php?option=com_docman&amp;task=doc_download&amp;gid=8717&amp;Itemid=53" TargetMode="External"/><Relationship Id="rId4" Type="http://schemas.openxmlformats.org/officeDocument/2006/relationships/hyperlink" Target="http://resources.oxfam.org.au/pages/view.php?ref=972&amp;k" TargetMode="External"/><Relationship Id="rId5" Type="http://schemas.openxmlformats.org/officeDocument/2006/relationships/hyperlink" Target="http://www.unredd.net/index.php?option=com_docman&amp;task=doc_download&amp;gid=6862&amp;Itemid=53" TargetMode="External"/><Relationship Id="rId6" Type="http://schemas.openxmlformats.org/officeDocument/2006/relationships/hyperlink" Target="http://www.undp.org/content/dam/undp/library/Democratic%20Governance/OGC/UNDP_Institutional%20and%20Context%20Analysis.pdf" TargetMode="External"/><Relationship Id="rId7" Type="http://schemas.openxmlformats.org/officeDocument/2006/relationships/hyperlink" Target="http://www.unredd.net/index.php?option=com_docman&amp;task=doc_download&amp;gid=8717&amp;Itemid=53" TargetMode="External"/><Relationship Id="rId8" Type="http://schemas.openxmlformats.org/officeDocument/2006/relationships/hyperlink" Target="http://www.unep.org/pdf/REDD_green_economy_digital_master.pdf" TargetMode="External"/><Relationship Id="rId9" Type="http://schemas.openxmlformats.org/officeDocument/2006/relationships/hyperlink" Target="http://www.unep.org/greeneconomy" TargetMode="External"/><Relationship Id="rId10" Type="http://schemas.openxmlformats.org/officeDocument/2006/relationships/hyperlink" Target="http://www.undp.org/content/undp/en/home/librarypage/capacity-building/capacity-development-practice-note/"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58918-9E1E-4806-A381-DFD61EF9EFDE}" type="doc">
      <dgm:prSet loTypeId="urn:microsoft.com/office/officeart/2005/8/layout/orgChart1" loCatId="hierarchy" qsTypeId="urn:microsoft.com/office/officeart/2005/8/quickstyle/simple3" qsCatId="simple" csTypeId="urn:microsoft.com/office/officeart/2005/8/colors/accent1_2#1" csCatId="accent1" phldr="1"/>
      <dgm:spPr/>
      <dgm:t>
        <a:bodyPr/>
        <a:lstStyle/>
        <a:p>
          <a:endParaRPr lang="en-AU"/>
        </a:p>
      </dgm:t>
    </dgm:pt>
    <dgm:pt modelId="{020A7325-6B7C-472C-B3F4-29D68F576035}">
      <dgm:prSet phldrT="[Text]" custT="1"/>
      <dgm:spPr>
        <a:xfrm>
          <a:off x="2369879" y="1937"/>
          <a:ext cx="1318140" cy="6590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200">
              <a:solidFill>
                <a:sysClr val="windowText" lastClr="000000"/>
              </a:solidFill>
              <a:latin typeface="Calibri"/>
              <a:ea typeface="+mn-ea"/>
              <a:cs typeface="+mn-cs"/>
            </a:rPr>
            <a:t>National REDD+ Taskforce</a:t>
          </a:r>
        </a:p>
      </dgm:t>
    </dgm:pt>
    <dgm:pt modelId="{EFAB06DA-344C-40DE-BFEB-214F7ED0EE6F}" type="parTrans" cxnId="{65D36D32-85A1-411F-8696-FF252A8B7541}">
      <dgm:prSet/>
      <dgm:spPr/>
      <dgm:t>
        <a:bodyPr/>
        <a:lstStyle/>
        <a:p>
          <a:endParaRPr lang="en-AU"/>
        </a:p>
      </dgm:t>
    </dgm:pt>
    <dgm:pt modelId="{D6A8DA01-435C-4813-9B0D-9E31E8AEFBB4}" type="sibTrans" cxnId="{65D36D32-85A1-411F-8696-FF252A8B7541}">
      <dgm:prSet/>
      <dgm:spPr/>
      <dgm:t>
        <a:bodyPr/>
        <a:lstStyle/>
        <a:p>
          <a:endParaRPr lang="en-AU"/>
        </a:p>
      </dgm:t>
    </dgm:pt>
    <dgm:pt modelId="{8935A957-7846-4852-B993-F41C1DB4CC39}">
      <dgm:prSet phldrT="[Text]" custT="1"/>
      <dgm:spPr>
        <a:xfrm>
          <a:off x="2217305" y="937816"/>
          <a:ext cx="1668119" cy="303217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en-AU" sz="1800">
            <a:solidFill>
              <a:sysClr val="windowText" lastClr="000000"/>
            </a:solidFill>
            <a:latin typeface="Calibri"/>
            <a:ea typeface="+mn-ea"/>
            <a:cs typeface="+mn-cs"/>
          </a:endParaRPr>
        </a:p>
        <a:p>
          <a:pPr algn="ctr"/>
          <a:endParaRPr lang="en-AU" sz="1800">
            <a:solidFill>
              <a:sysClr val="windowText" lastClr="000000"/>
            </a:solidFill>
            <a:latin typeface="Calibri"/>
            <a:ea typeface="+mn-ea"/>
            <a:cs typeface="+mn-cs"/>
          </a:endParaRPr>
        </a:p>
        <a:p>
          <a:pPr algn="ctr"/>
          <a:r>
            <a:rPr lang="en-AU" sz="1200">
              <a:solidFill>
                <a:sysClr val="windowText" lastClr="000000"/>
              </a:solidFill>
              <a:latin typeface="Calibri"/>
              <a:ea typeface="+mn-ea"/>
              <a:cs typeface="+mn-cs"/>
            </a:rPr>
            <a:t>Working Group 2 </a:t>
          </a:r>
        </a:p>
        <a:p>
          <a:pPr algn="ctr"/>
          <a:r>
            <a:rPr lang="en-AU" sz="1200">
              <a:solidFill>
                <a:sysClr val="windowText" lastClr="000000"/>
              </a:solidFill>
              <a:latin typeface="Calibri"/>
              <a:ea typeface="+mn-ea"/>
              <a:cs typeface="+mn-cs"/>
            </a:rPr>
            <a:t>Stakeholder engagement and safeguards</a:t>
          </a:r>
        </a:p>
        <a:p>
          <a:pPr algn="l"/>
          <a:r>
            <a:rPr lang="en-AU" sz="900">
              <a:solidFill>
                <a:sysClr val="windowText" lastClr="000000"/>
              </a:solidFill>
              <a:latin typeface="Calibri"/>
              <a:ea typeface="+mn-ea"/>
              <a:cs typeface="+mn-cs"/>
            </a:rPr>
            <a:t>Ministry of Nature, Envt and Tourism</a:t>
          </a:r>
        </a:p>
        <a:p>
          <a:pPr algn="l"/>
          <a:r>
            <a:rPr lang="en-AU" sz="900">
              <a:solidFill>
                <a:sysClr val="windowText" lastClr="000000"/>
              </a:solidFill>
              <a:latin typeface="Calibri"/>
              <a:ea typeface="+mn-ea"/>
              <a:cs typeface="+mn-cs"/>
            </a:rPr>
            <a:t>Forestry  Agency</a:t>
          </a:r>
        </a:p>
        <a:p>
          <a:pPr algn="l"/>
          <a:r>
            <a:rPr lang="en-AU" sz="900">
              <a:solidFill>
                <a:sysClr val="windowText" lastClr="000000"/>
              </a:solidFill>
              <a:latin typeface="Calibri"/>
              <a:ea typeface="+mn-ea"/>
              <a:cs typeface="+mn-cs"/>
            </a:rPr>
            <a:t>Human Rights Commission</a:t>
          </a:r>
        </a:p>
        <a:p>
          <a:pPr algn="l"/>
          <a:r>
            <a:rPr lang="en-AU" sz="900">
              <a:solidFill>
                <a:sysClr val="windowText" lastClr="000000"/>
              </a:solidFill>
              <a:latin typeface="Calibri"/>
              <a:ea typeface="+mn-ea"/>
              <a:cs typeface="+mn-cs"/>
            </a:rPr>
            <a:t>Ministry of Finance</a:t>
          </a:r>
        </a:p>
        <a:p>
          <a:pPr algn="l"/>
          <a:r>
            <a:rPr lang="en-AU" sz="900">
              <a:solidFill>
                <a:sysClr val="windowText" lastClr="000000"/>
              </a:solidFill>
              <a:latin typeface="Calibri"/>
              <a:ea typeface="+mn-ea"/>
              <a:cs typeface="+mn-cs"/>
            </a:rPr>
            <a:t>Private sector</a:t>
          </a:r>
        </a:p>
        <a:p>
          <a:pPr algn="l"/>
          <a:r>
            <a:rPr lang="en-AU" sz="900">
              <a:solidFill>
                <a:sysClr val="windowText" lastClr="000000"/>
              </a:solidFill>
              <a:latin typeface="Calibri"/>
              <a:ea typeface="+mn-ea"/>
              <a:cs typeface="+mn-cs"/>
            </a:rPr>
            <a:t>NGO (Mongolian Environmental Civil Council)</a:t>
          </a:r>
        </a:p>
        <a:p>
          <a:pPr algn="l"/>
          <a:endParaRPr lang="en-AU" sz="900">
            <a:solidFill>
              <a:sysClr val="windowText" lastClr="000000"/>
            </a:solidFill>
            <a:latin typeface="Calibri"/>
            <a:ea typeface="+mn-ea"/>
            <a:cs typeface="+mn-cs"/>
          </a:endParaRPr>
        </a:p>
        <a:p>
          <a:pPr algn="l"/>
          <a:r>
            <a:rPr lang="en-AU" sz="900">
              <a:solidFill>
                <a:sysClr val="windowText" lastClr="000000"/>
              </a:solidFill>
              <a:latin typeface="Calibri"/>
              <a:ea typeface="+mn-ea"/>
              <a:cs typeface="+mn-cs"/>
            </a:rPr>
            <a:t>Facilitator: UNDP</a:t>
          </a:r>
        </a:p>
        <a:p>
          <a:pPr algn="l"/>
          <a:r>
            <a:rPr lang="en-AU" sz="900">
              <a:solidFill>
                <a:sysClr val="windowText" lastClr="000000"/>
              </a:solidFill>
              <a:latin typeface="Calibri"/>
              <a:ea typeface="+mn-ea"/>
              <a:cs typeface="+mn-cs"/>
            </a:rPr>
            <a:t>Secretariat: Forestry Agency</a:t>
          </a:r>
        </a:p>
        <a:p>
          <a:pPr algn="l"/>
          <a:endParaRPr lang="en-AU" sz="900">
            <a:solidFill>
              <a:sysClr val="windowText" lastClr="000000"/>
            </a:solidFill>
            <a:latin typeface="Calibri"/>
            <a:ea typeface="+mn-ea"/>
            <a:cs typeface="+mn-cs"/>
          </a:endParaRPr>
        </a:p>
        <a:p>
          <a:pPr algn="l"/>
          <a:endParaRPr lang="en-AU" sz="900">
            <a:solidFill>
              <a:sysClr val="windowText" lastClr="000000"/>
            </a:solidFill>
            <a:latin typeface="Calibri"/>
            <a:ea typeface="+mn-ea"/>
            <a:cs typeface="+mn-cs"/>
          </a:endParaRPr>
        </a:p>
        <a:p>
          <a:pPr algn="l"/>
          <a:endParaRPr lang="en-AU" sz="1400">
            <a:solidFill>
              <a:sysClr val="windowText" lastClr="000000"/>
            </a:solidFill>
            <a:latin typeface="Calibri"/>
            <a:ea typeface="+mn-ea"/>
            <a:cs typeface="+mn-cs"/>
          </a:endParaRPr>
        </a:p>
      </dgm:t>
    </dgm:pt>
    <dgm:pt modelId="{F1359CE2-04A3-46A5-88A4-6157CE5CE5E1}" type="parTrans" cxnId="{4AC15D91-86EF-4F0E-A26E-EC7C4CD8A27C}">
      <dgm:prSet/>
      <dgm:spPr>
        <a:xfrm>
          <a:off x="2983230" y="661007"/>
          <a:ext cx="91440" cy="276809"/>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82217FDA-D24F-4CCA-9770-190144421BFC}" type="sibTrans" cxnId="{4AC15D91-86EF-4F0E-A26E-EC7C4CD8A27C}">
      <dgm:prSet/>
      <dgm:spPr/>
      <dgm:t>
        <a:bodyPr/>
        <a:lstStyle/>
        <a:p>
          <a:endParaRPr lang="en-AU"/>
        </a:p>
      </dgm:t>
    </dgm:pt>
    <dgm:pt modelId="{37DF002F-8E75-44E0-95F5-C3D57A928BBA}">
      <dgm:prSet phldrT="[Text]" custT="1"/>
      <dgm:spPr>
        <a:xfrm>
          <a:off x="4162234" y="937816"/>
          <a:ext cx="1630394" cy="26826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sz="1200">
              <a:solidFill>
                <a:sysClr val="windowText" lastClr="000000"/>
              </a:solidFill>
              <a:latin typeface="Calibri"/>
              <a:ea typeface="+mn-ea"/>
              <a:cs typeface="+mn-cs"/>
            </a:rPr>
            <a:t>Working Group 3 </a:t>
          </a:r>
        </a:p>
        <a:p>
          <a:pPr algn="ctr"/>
          <a:r>
            <a:rPr lang="en-AU" sz="1200">
              <a:solidFill>
                <a:sysClr val="windowText" lastClr="000000"/>
              </a:solidFill>
              <a:latin typeface="Calibri"/>
              <a:ea typeface="+mn-ea"/>
              <a:cs typeface="+mn-cs"/>
            </a:rPr>
            <a:t>Forest monitoring and MRV</a:t>
          </a:r>
        </a:p>
        <a:p>
          <a:pPr algn="l"/>
          <a:r>
            <a:rPr lang="en-AU" sz="900">
              <a:solidFill>
                <a:sysClr val="windowText" lastClr="000000"/>
              </a:solidFill>
              <a:latin typeface="Calibri"/>
              <a:ea typeface="+mn-ea"/>
              <a:cs typeface="+mn-cs"/>
            </a:rPr>
            <a:t>National University of Mongolia</a:t>
          </a:r>
        </a:p>
        <a:p>
          <a:pPr algn="l"/>
          <a:r>
            <a:rPr lang="en-AU" sz="900">
              <a:solidFill>
                <a:sysClr val="windowText" lastClr="000000"/>
              </a:solidFill>
              <a:latin typeface="Calibri"/>
              <a:ea typeface="+mn-ea"/>
              <a:cs typeface="+mn-cs"/>
            </a:rPr>
            <a:t>Forestry  Agency</a:t>
          </a:r>
        </a:p>
        <a:p>
          <a:pPr algn="l"/>
          <a:r>
            <a:rPr lang="en-AU" sz="900">
              <a:solidFill>
                <a:sysClr val="windowText" lastClr="000000"/>
              </a:solidFill>
              <a:latin typeface="Calibri"/>
              <a:ea typeface="+mn-ea"/>
              <a:cs typeface="+mn-cs"/>
            </a:rPr>
            <a:t>Climate Change Coordination Office</a:t>
          </a:r>
        </a:p>
        <a:p>
          <a:pPr algn="l"/>
          <a:r>
            <a:rPr lang="en-AU" sz="900">
              <a:solidFill>
                <a:sysClr val="windowText" lastClr="000000"/>
              </a:solidFill>
              <a:latin typeface="Calibri"/>
              <a:ea typeface="+mn-ea"/>
              <a:cs typeface="+mn-cs"/>
            </a:rPr>
            <a:t>CDM Designated National Authority</a:t>
          </a:r>
        </a:p>
        <a:p>
          <a:pPr algn="l"/>
          <a:endParaRPr lang="en-AU" sz="900">
            <a:solidFill>
              <a:sysClr val="windowText" lastClr="000000"/>
            </a:solidFill>
            <a:latin typeface="Calibri"/>
            <a:ea typeface="+mn-ea"/>
            <a:cs typeface="+mn-cs"/>
          </a:endParaRPr>
        </a:p>
        <a:p>
          <a:pPr algn="l"/>
          <a:r>
            <a:rPr lang="en-AU" sz="900">
              <a:solidFill>
                <a:sysClr val="windowText" lastClr="000000"/>
              </a:solidFill>
              <a:latin typeface="Calibri"/>
              <a:ea typeface="+mn-ea"/>
              <a:cs typeface="+mn-cs"/>
            </a:rPr>
            <a:t>Advisor: UNDP/FAO/GIZ</a:t>
          </a:r>
        </a:p>
        <a:p>
          <a:pPr algn="l"/>
          <a:r>
            <a:rPr lang="en-AU" sz="900">
              <a:solidFill>
                <a:sysClr val="windowText" lastClr="000000"/>
              </a:solidFill>
              <a:latin typeface="Calibri"/>
              <a:ea typeface="+mn-ea"/>
              <a:cs typeface="+mn-cs"/>
            </a:rPr>
            <a:t>Secretariat: Forestry Agency</a:t>
          </a:r>
        </a:p>
        <a:p>
          <a:pPr algn="l"/>
          <a:endParaRPr lang="en-AU" sz="900" baseline="30000">
            <a:solidFill>
              <a:sysClr val="windowText" lastClr="000000"/>
            </a:solidFill>
            <a:latin typeface="Calibri"/>
            <a:ea typeface="+mn-ea"/>
            <a:cs typeface="+mn-cs"/>
          </a:endParaRPr>
        </a:p>
      </dgm:t>
    </dgm:pt>
    <dgm:pt modelId="{C238B35E-289D-42BA-B556-CDE44A54035E}" type="parTrans" cxnId="{A67F45A0-C313-4539-9579-D6EBB73BD65E}">
      <dgm:prSet/>
      <dgm:spPr>
        <a:xfrm>
          <a:off x="3028950" y="661007"/>
          <a:ext cx="1948481" cy="276809"/>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88E8DD8F-E2CF-4D0F-B955-1C9BDD3BF34C}" type="sibTrans" cxnId="{A67F45A0-C313-4539-9579-D6EBB73BD65E}">
      <dgm:prSet/>
      <dgm:spPr/>
      <dgm:t>
        <a:bodyPr/>
        <a:lstStyle/>
        <a:p>
          <a:endParaRPr lang="en-AU"/>
        </a:p>
      </dgm:t>
    </dgm:pt>
    <dgm:pt modelId="{01FEA5FA-E528-41B1-A5A6-28F6DF68218B}">
      <dgm:prSet phldrT="[Text]" custT="1"/>
      <dgm:spPr>
        <a:xfrm>
          <a:off x="265270" y="937816"/>
          <a:ext cx="1675224" cy="256441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AU" sz="1200">
              <a:solidFill>
                <a:sysClr val="windowText" lastClr="000000"/>
              </a:solidFill>
              <a:latin typeface="Calibri"/>
              <a:ea typeface="+mn-ea"/>
              <a:cs typeface="+mn-cs"/>
            </a:rPr>
            <a:t>Working Group 1 Drivers and strategie</a:t>
          </a:r>
          <a:r>
            <a:rPr lang="en-AU" sz="1400">
              <a:solidFill>
                <a:sysClr val="windowText" lastClr="000000"/>
              </a:solidFill>
              <a:latin typeface="Calibri"/>
              <a:ea typeface="+mn-ea"/>
              <a:cs typeface="+mn-cs"/>
            </a:rPr>
            <a:t>s</a:t>
          </a:r>
        </a:p>
        <a:p>
          <a:pPr algn="l"/>
          <a:r>
            <a:rPr lang="en-AU" sz="1000">
              <a:solidFill>
                <a:sysClr val="windowText" lastClr="000000"/>
              </a:solidFill>
              <a:latin typeface="Calibri"/>
              <a:ea typeface="+mn-ea"/>
              <a:cs typeface="+mn-cs"/>
            </a:rPr>
            <a:t>Cabinet Secretariat</a:t>
          </a:r>
        </a:p>
        <a:p>
          <a:pPr algn="l"/>
          <a:r>
            <a:rPr lang="en-AU" sz="1000">
              <a:solidFill>
                <a:sysClr val="windowText" lastClr="000000"/>
              </a:solidFill>
              <a:latin typeface="Calibri"/>
              <a:ea typeface="+mn-ea"/>
              <a:cs typeface="+mn-cs"/>
            </a:rPr>
            <a:t>Ministry of Food, Agriculture and Light Industry</a:t>
          </a:r>
        </a:p>
        <a:p>
          <a:pPr algn="l"/>
          <a:r>
            <a:rPr lang="en-AU" sz="1000">
              <a:solidFill>
                <a:sysClr val="windowText" lastClr="000000"/>
              </a:solidFill>
              <a:latin typeface="Calibri"/>
              <a:ea typeface="+mn-ea"/>
              <a:cs typeface="+mn-cs"/>
            </a:rPr>
            <a:t>Forestry  Agency</a:t>
          </a:r>
        </a:p>
        <a:p>
          <a:pPr algn="l"/>
          <a:r>
            <a:rPr lang="en-AU" sz="1000">
              <a:solidFill>
                <a:sysClr val="windowText" lastClr="000000"/>
              </a:solidFill>
              <a:latin typeface="Calibri"/>
              <a:ea typeface="+mn-ea"/>
              <a:cs typeface="+mn-cs"/>
            </a:rPr>
            <a:t>Minerals Agency</a:t>
          </a:r>
        </a:p>
        <a:p>
          <a:pPr algn="l"/>
          <a:r>
            <a:rPr lang="en-AU" sz="1000">
              <a:solidFill>
                <a:sysClr val="windowText" lastClr="000000"/>
              </a:solidFill>
              <a:latin typeface="Calibri"/>
              <a:ea typeface="+mn-ea"/>
              <a:cs typeface="+mn-cs"/>
            </a:rPr>
            <a:t>Land Affairs, Cadastre, Geodesy and Cartography Agency</a:t>
          </a:r>
        </a:p>
        <a:p>
          <a:pPr algn="l"/>
          <a:r>
            <a:rPr lang="en-AU" sz="1000">
              <a:solidFill>
                <a:sysClr val="windowText" lastClr="000000"/>
              </a:solidFill>
              <a:latin typeface="Calibri"/>
              <a:ea typeface="+mn-ea"/>
              <a:cs typeface="+mn-cs"/>
            </a:rPr>
            <a:t>NGO (AFIM)</a:t>
          </a:r>
        </a:p>
        <a:p>
          <a:pPr algn="l"/>
          <a:r>
            <a:rPr lang="en-AU" sz="1000">
              <a:solidFill>
                <a:sysClr val="windowText" lastClr="000000"/>
              </a:solidFill>
              <a:latin typeface="Calibri"/>
              <a:ea typeface="+mn-ea"/>
              <a:cs typeface="+mn-cs"/>
            </a:rPr>
            <a:t>Advisor: UNDP</a:t>
          </a:r>
        </a:p>
        <a:p>
          <a:pPr algn="l"/>
          <a:r>
            <a:rPr lang="en-AU" sz="1000">
              <a:solidFill>
                <a:sysClr val="windowText" lastClr="000000"/>
              </a:solidFill>
              <a:latin typeface="Calibri"/>
              <a:ea typeface="+mn-ea"/>
              <a:cs typeface="+mn-cs"/>
            </a:rPr>
            <a:t>Secretariat: Forestry Agency</a:t>
          </a:r>
        </a:p>
      </dgm:t>
    </dgm:pt>
    <dgm:pt modelId="{91AF6BE7-C95F-478E-BAA0-CBB498E73805}" type="sibTrans" cxnId="{C3A51CAD-7F07-41B2-8162-1397D9ABE68E}">
      <dgm:prSet/>
      <dgm:spPr/>
      <dgm:t>
        <a:bodyPr/>
        <a:lstStyle/>
        <a:p>
          <a:endParaRPr lang="en-AU"/>
        </a:p>
      </dgm:t>
    </dgm:pt>
    <dgm:pt modelId="{203E20A0-1490-49FF-9DB1-593D5D8036D2}" type="parTrans" cxnId="{C3A51CAD-7F07-41B2-8162-1397D9ABE68E}">
      <dgm:prSet/>
      <dgm:spPr>
        <a:xfrm>
          <a:off x="1102883" y="661007"/>
          <a:ext cx="1926066" cy="276809"/>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0C020000-CA4C-488C-B1CE-C8FF4B298B48}" type="pres">
      <dgm:prSet presAssocID="{AA958918-9E1E-4806-A381-DFD61EF9EFDE}" presName="hierChild1" presStyleCnt="0">
        <dgm:presLayoutVars>
          <dgm:orgChart val="1"/>
          <dgm:chPref val="1"/>
          <dgm:dir/>
          <dgm:animOne val="branch"/>
          <dgm:animLvl val="lvl"/>
          <dgm:resizeHandles/>
        </dgm:presLayoutVars>
      </dgm:prSet>
      <dgm:spPr/>
      <dgm:t>
        <a:bodyPr/>
        <a:lstStyle/>
        <a:p>
          <a:endParaRPr lang="en-AU"/>
        </a:p>
      </dgm:t>
    </dgm:pt>
    <dgm:pt modelId="{CE1620D9-43DD-4C98-B9C1-F607FBF8DDFA}" type="pres">
      <dgm:prSet presAssocID="{020A7325-6B7C-472C-B3F4-29D68F576035}" presName="hierRoot1" presStyleCnt="0">
        <dgm:presLayoutVars>
          <dgm:hierBranch val="init"/>
        </dgm:presLayoutVars>
      </dgm:prSet>
      <dgm:spPr/>
    </dgm:pt>
    <dgm:pt modelId="{96B4CBF1-A1EB-4BDF-9471-933B14747FBE}" type="pres">
      <dgm:prSet presAssocID="{020A7325-6B7C-472C-B3F4-29D68F576035}" presName="rootComposite1" presStyleCnt="0"/>
      <dgm:spPr/>
    </dgm:pt>
    <dgm:pt modelId="{633D8DDA-436C-409F-818E-6EFD43B134F6}" type="pres">
      <dgm:prSet presAssocID="{020A7325-6B7C-472C-B3F4-29D68F576035}" presName="rootText1" presStyleLbl="node0" presStyleIdx="0" presStyleCnt="1">
        <dgm:presLayoutVars>
          <dgm:chPref val="3"/>
        </dgm:presLayoutVars>
      </dgm:prSet>
      <dgm:spPr>
        <a:prstGeom prst="rect">
          <a:avLst/>
        </a:prstGeom>
      </dgm:spPr>
      <dgm:t>
        <a:bodyPr/>
        <a:lstStyle/>
        <a:p>
          <a:endParaRPr lang="en-AU"/>
        </a:p>
      </dgm:t>
    </dgm:pt>
    <dgm:pt modelId="{5B050A53-0150-4BDA-BA39-1D74B490E26E}" type="pres">
      <dgm:prSet presAssocID="{020A7325-6B7C-472C-B3F4-29D68F576035}" presName="rootConnector1" presStyleLbl="node1" presStyleIdx="0" presStyleCnt="0"/>
      <dgm:spPr/>
      <dgm:t>
        <a:bodyPr/>
        <a:lstStyle/>
        <a:p>
          <a:endParaRPr lang="en-AU"/>
        </a:p>
      </dgm:t>
    </dgm:pt>
    <dgm:pt modelId="{A639B36E-E742-4352-8CD6-3D213C2A2895}" type="pres">
      <dgm:prSet presAssocID="{020A7325-6B7C-472C-B3F4-29D68F576035}" presName="hierChild2" presStyleCnt="0"/>
      <dgm:spPr/>
    </dgm:pt>
    <dgm:pt modelId="{38271CD1-4AFD-40CF-BD67-087841261E9B}" type="pres">
      <dgm:prSet presAssocID="{203E20A0-1490-49FF-9DB1-593D5D8036D2}" presName="Name37" presStyleLbl="parChTrans1D2" presStyleIdx="0" presStyleCnt="3"/>
      <dgm:spPr>
        <a:custGeom>
          <a:avLst/>
          <a:gdLst/>
          <a:ahLst/>
          <a:cxnLst/>
          <a:rect l="0" t="0" r="0" b="0"/>
          <a:pathLst>
            <a:path>
              <a:moveTo>
                <a:pt x="1926066" y="0"/>
              </a:moveTo>
              <a:lnTo>
                <a:pt x="1926066" y="138404"/>
              </a:lnTo>
              <a:lnTo>
                <a:pt x="0" y="138404"/>
              </a:lnTo>
              <a:lnTo>
                <a:pt x="0" y="276809"/>
              </a:lnTo>
            </a:path>
          </a:pathLst>
        </a:custGeom>
      </dgm:spPr>
      <dgm:t>
        <a:bodyPr/>
        <a:lstStyle/>
        <a:p>
          <a:endParaRPr lang="en-AU"/>
        </a:p>
      </dgm:t>
    </dgm:pt>
    <dgm:pt modelId="{517004B8-6C8A-4323-9D02-1D69C73E09B1}" type="pres">
      <dgm:prSet presAssocID="{01FEA5FA-E528-41B1-A5A6-28F6DF68218B}" presName="hierRoot2" presStyleCnt="0">
        <dgm:presLayoutVars>
          <dgm:hierBranch val="init"/>
        </dgm:presLayoutVars>
      </dgm:prSet>
      <dgm:spPr/>
    </dgm:pt>
    <dgm:pt modelId="{870CBE09-C2B9-45C5-8B93-FDA987C284B4}" type="pres">
      <dgm:prSet presAssocID="{01FEA5FA-E528-41B1-A5A6-28F6DF68218B}" presName="rootComposite" presStyleCnt="0"/>
      <dgm:spPr/>
    </dgm:pt>
    <dgm:pt modelId="{B23C7AF4-0F1B-4D6B-8401-C5342EED734D}" type="pres">
      <dgm:prSet presAssocID="{01FEA5FA-E528-41B1-A5A6-28F6DF68218B}" presName="rootText" presStyleLbl="node2" presStyleIdx="0" presStyleCnt="3" custScaleX="127090" custScaleY="389096">
        <dgm:presLayoutVars>
          <dgm:chPref val="3"/>
        </dgm:presLayoutVars>
      </dgm:prSet>
      <dgm:spPr>
        <a:prstGeom prst="rect">
          <a:avLst/>
        </a:prstGeom>
      </dgm:spPr>
      <dgm:t>
        <a:bodyPr/>
        <a:lstStyle/>
        <a:p>
          <a:endParaRPr lang="en-AU"/>
        </a:p>
      </dgm:t>
    </dgm:pt>
    <dgm:pt modelId="{C666B20A-28AF-4EBB-84EE-6015C917EF98}" type="pres">
      <dgm:prSet presAssocID="{01FEA5FA-E528-41B1-A5A6-28F6DF68218B}" presName="rootConnector" presStyleLbl="node2" presStyleIdx="0" presStyleCnt="3"/>
      <dgm:spPr/>
      <dgm:t>
        <a:bodyPr/>
        <a:lstStyle/>
        <a:p>
          <a:endParaRPr lang="en-AU"/>
        </a:p>
      </dgm:t>
    </dgm:pt>
    <dgm:pt modelId="{6C08C76E-907B-4EB7-BBE7-DE9792B247DE}" type="pres">
      <dgm:prSet presAssocID="{01FEA5FA-E528-41B1-A5A6-28F6DF68218B}" presName="hierChild4" presStyleCnt="0"/>
      <dgm:spPr/>
    </dgm:pt>
    <dgm:pt modelId="{D24039F0-5672-46B6-AA65-9894C706DEF7}" type="pres">
      <dgm:prSet presAssocID="{01FEA5FA-E528-41B1-A5A6-28F6DF68218B}" presName="hierChild5" presStyleCnt="0"/>
      <dgm:spPr/>
    </dgm:pt>
    <dgm:pt modelId="{F554C2F1-A444-4292-A8CC-58B8CF7B681C}" type="pres">
      <dgm:prSet presAssocID="{F1359CE2-04A3-46A5-88A4-6157CE5CE5E1}" presName="Name37" presStyleLbl="parChTrans1D2" presStyleIdx="1" presStyleCnt="3"/>
      <dgm:spPr>
        <a:custGeom>
          <a:avLst/>
          <a:gdLst/>
          <a:ahLst/>
          <a:cxnLst/>
          <a:rect l="0" t="0" r="0" b="0"/>
          <a:pathLst>
            <a:path>
              <a:moveTo>
                <a:pt x="45720" y="0"/>
              </a:moveTo>
              <a:lnTo>
                <a:pt x="45720" y="138404"/>
              </a:lnTo>
              <a:lnTo>
                <a:pt x="68134" y="138404"/>
              </a:lnTo>
              <a:lnTo>
                <a:pt x="68134" y="276809"/>
              </a:lnTo>
            </a:path>
          </a:pathLst>
        </a:custGeom>
      </dgm:spPr>
      <dgm:t>
        <a:bodyPr/>
        <a:lstStyle/>
        <a:p>
          <a:endParaRPr lang="en-AU"/>
        </a:p>
      </dgm:t>
    </dgm:pt>
    <dgm:pt modelId="{769DF707-F8AE-458B-967E-65E64E3A9A59}" type="pres">
      <dgm:prSet presAssocID="{8935A957-7846-4852-B993-F41C1DB4CC39}" presName="hierRoot2" presStyleCnt="0">
        <dgm:presLayoutVars>
          <dgm:hierBranch val="init"/>
        </dgm:presLayoutVars>
      </dgm:prSet>
      <dgm:spPr/>
    </dgm:pt>
    <dgm:pt modelId="{F2EF366C-E29A-48F6-ACEE-32836DAD8BBA}" type="pres">
      <dgm:prSet presAssocID="{8935A957-7846-4852-B993-F41C1DB4CC39}" presName="rootComposite" presStyleCnt="0"/>
      <dgm:spPr/>
    </dgm:pt>
    <dgm:pt modelId="{1E06FEA4-9323-42D9-B119-4457636365D7}" type="pres">
      <dgm:prSet presAssocID="{8935A957-7846-4852-B993-F41C1DB4CC39}" presName="rootText" presStyleLbl="node2" presStyleIdx="1" presStyleCnt="3" custScaleX="126551" custScaleY="460068">
        <dgm:presLayoutVars>
          <dgm:chPref val="3"/>
        </dgm:presLayoutVars>
      </dgm:prSet>
      <dgm:spPr>
        <a:prstGeom prst="rect">
          <a:avLst/>
        </a:prstGeom>
      </dgm:spPr>
      <dgm:t>
        <a:bodyPr/>
        <a:lstStyle/>
        <a:p>
          <a:endParaRPr lang="en-AU"/>
        </a:p>
      </dgm:t>
    </dgm:pt>
    <dgm:pt modelId="{EE9CEFCF-917F-4BCF-B96E-BFE8E0AA4BEE}" type="pres">
      <dgm:prSet presAssocID="{8935A957-7846-4852-B993-F41C1DB4CC39}" presName="rootConnector" presStyleLbl="node2" presStyleIdx="1" presStyleCnt="3"/>
      <dgm:spPr/>
      <dgm:t>
        <a:bodyPr/>
        <a:lstStyle/>
        <a:p>
          <a:endParaRPr lang="en-AU"/>
        </a:p>
      </dgm:t>
    </dgm:pt>
    <dgm:pt modelId="{F9547A7A-3E04-4279-BDCA-FE26BD3BE7E5}" type="pres">
      <dgm:prSet presAssocID="{8935A957-7846-4852-B993-F41C1DB4CC39}" presName="hierChild4" presStyleCnt="0"/>
      <dgm:spPr/>
    </dgm:pt>
    <dgm:pt modelId="{7C4D6BEF-04AE-4D3F-BCCE-82E329C357CC}" type="pres">
      <dgm:prSet presAssocID="{8935A957-7846-4852-B993-F41C1DB4CC39}" presName="hierChild5" presStyleCnt="0"/>
      <dgm:spPr/>
    </dgm:pt>
    <dgm:pt modelId="{516F21F7-ABBA-45A1-92B1-36D908CFBA5E}" type="pres">
      <dgm:prSet presAssocID="{C238B35E-289D-42BA-B556-CDE44A54035E}" presName="Name37" presStyleLbl="parChTrans1D2" presStyleIdx="2" presStyleCnt="3"/>
      <dgm:spPr>
        <a:custGeom>
          <a:avLst/>
          <a:gdLst/>
          <a:ahLst/>
          <a:cxnLst/>
          <a:rect l="0" t="0" r="0" b="0"/>
          <a:pathLst>
            <a:path>
              <a:moveTo>
                <a:pt x="0" y="0"/>
              </a:moveTo>
              <a:lnTo>
                <a:pt x="0" y="138404"/>
              </a:lnTo>
              <a:lnTo>
                <a:pt x="1948481" y="138404"/>
              </a:lnTo>
              <a:lnTo>
                <a:pt x="1948481" y="276809"/>
              </a:lnTo>
            </a:path>
          </a:pathLst>
        </a:custGeom>
      </dgm:spPr>
      <dgm:t>
        <a:bodyPr/>
        <a:lstStyle/>
        <a:p>
          <a:endParaRPr lang="en-AU"/>
        </a:p>
      </dgm:t>
    </dgm:pt>
    <dgm:pt modelId="{590FF98A-9E7F-4986-B3D7-93E2078B00FB}" type="pres">
      <dgm:prSet presAssocID="{37DF002F-8E75-44E0-95F5-C3D57A928BBA}" presName="hierRoot2" presStyleCnt="0">
        <dgm:presLayoutVars>
          <dgm:hierBranch val="init"/>
        </dgm:presLayoutVars>
      </dgm:prSet>
      <dgm:spPr/>
    </dgm:pt>
    <dgm:pt modelId="{FCF5F4A5-D981-4E88-B2CC-7F12226D869D}" type="pres">
      <dgm:prSet presAssocID="{37DF002F-8E75-44E0-95F5-C3D57A928BBA}" presName="rootComposite" presStyleCnt="0"/>
      <dgm:spPr/>
    </dgm:pt>
    <dgm:pt modelId="{3F0F0E98-6838-45E1-85B7-5541E27B2474}" type="pres">
      <dgm:prSet presAssocID="{37DF002F-8E75-44E0-95F5-C3D57A928BBA}" presName="rootText" presStyleLbl="node2" presStyleIdx="2" presStyleCnt="3" custScaleX="123689" custScaleY="407040">
        <dgm:presLayoutVars>
          <dgm:chPref val="3"/>
        </dgm:presLayoutVars>
      </dgm:prSet>
      <dgm:spPr>
        <a:prstGeom prst="rect">
          <a:avLst/>
        </a:prstGeom>
      </dgm:spPr>
      <dgm:t>
        <a:bodyPr/>
        <a:lstStyle/>
        <a:p>
          <a:endParaRPr lang="en-AU"/>
        </a:p>
      </dgm:t>
    </dgm:pt>
    <dgm:pt modelId="{58AD8621-5DA3-4671-BF02-40634D800401}" type="pres">
      <dgm:prSet presAssocID="{37DF002F-8E75-44E0-95F5-C3D57A928BBA}" presName="rootConnector" presStyleLbl="node2" presStyleIdx="2" presStyleCnt="3"/>
      <dgm:spPr/>
      <dgm:t>
        <a:bodyPr/>
        <a:lstStyle/>
        <a:p>
          <a:endParaRPr lang="en-AU"/>
        </a:p>
      </dgm:t>
    </dgm:pt>
    <dgm:pt modelId="{2E070EA2-882C-4904-B363-96179FE3C74F}" type="pres">
      <dgm:prSet presAssocID="{37DF002F-8E75-44E0-95F5-C3D57A928BBA}" presName="hierChild4" presStyleCnt="0"/>
      <dgm:spPr/>
    </dgm:pt>
    <dgm:pt modelId="{0C2B7860-699F-403C-9B5F-F665C446DD44}" type="pres">
      <dgm:prSet presAssocID="{37DF002F-8E75-44E0-95F5-C3D57A928BBA}" presName="hierChild5" presStyleCnt="0"/>
      <dgm:spPr/>
    </dgm:pt>
    <dgm:pt modelId="{92B7783D-AB78-4784-8AEE-8D0930203922}" type="pres">
      <dgm:prSet presAssocID="{020A7325-6B7C-472C-B3F4-29D68F576035}" presName="hierChild3" presStyleCnt="0"/>
      <dgm:spPr/>
    </dgm:pt>
  </dgm:ptLst>
  <dgm:cxnLst>
    <dgm:cxn modelId="{D3D043B1-5281-40E6-8471-831EBAA9BEE4}" type="presOf" srcId="{C238B35E-289D-42BA-B556-CDE44A54035E}" destId="{516F21F7-ABBA-45A1-92B1-36D908CFBA5E}" srcOrd="0" destOrd="0" presId="urn:microsoft.com/office/officeart/2005/8/layout/orgChart1"/>
    <dgm:cxn modelId="{612ECEEC-2A6C-468F-AB63-221FA63DF68A}" type="presOf" srcId="{37DF002F-8E75-44E0-95F5-C3D57A928BBA}" destId="{3F0F0E98-6838-45E1-85B7-5541E27B2474}" srcOrd="0" destOrd="0" presId="urn:microsoft.com/office/officeart/2005/8/layout/orgChart1"/>
    <dgm:cxn modelId="{4AC15D91-86EF-4F0E-A26E-EC7C4CD8A27C}" srcId="{020A7325-6B7C-472C-B3F4-29D68F576035}" destId="{8935A957-7846-4852-B993-F41C1DB4CC39}" srcOrd="1" destOrd="0" parTransId="{F1359CE2-04A3-46A5-88A4-6157CE5CE5E1}" sibTransId="{82217FDA-D24F-4CCA-9770-190144421BFC}"/>
    <dgm:cxn modelId="{68583806-BB95-4C61-8AD2-7529DD2906DF}" type="presOf" srcId="{020A7325-6B7C-472C-B3F4-29D68F576035}" destId="{5B050A53-0150-4BDA-BA39-1D74B490E26E}" srcOrd="1" destOrd="0" presId="urn:microsoft.com/office/officeart/2005/8/layout/orgChart1"/>
    <dgm:cxn modelId="{2B51F7E5-342F-486E-8410-BA31377EC390}" type="presOf" srcId="{01FEA5FA-E528-41B1-A5A6-28F6DF68218B}" destId="{B23C7AF4-0F1B-4D6B-8401-C5342EED734D}" srcOrd="0" destOrd="0" presId="urn:microsoft.com/office/officeart/2005/8/layout/orgChart1"/>
    <dgm:cxn modelId="{B5F459EC-6543-44E1-93F4-6DCE4A8714C5}" type="presOf" srcId="{203E20A0-1490-49FF-9DB1-593D5D8036D2}" destId="{38271CD1-4AFD-40CF-BD67-087841261E9B}" srcOrd="0" destOrd="0" presId="urn:microsoft.com/office/officeart/2005/8/layout/orgChart1"/>
    <dgm:cxn modelId="{A67F45A0-C313-4539-9579-D6EBB73BD65E}" srcId="{020A7325-6B7C-472C-B3F4-29D68F576035}" destId="{37DF002F-8E75-44E0-95F5-C3D57A928BBA}" srcOrd="2" destOrd="0" parTransId="{C238B35E-289D-42BA-B556-CDE44A54035E}" sibTransId="{88E8DD8F-E2CF-4D0F-B955-1C9BDD3BF34C}"/>
    <dgm:cxn modelId="{E8878892-0686-40E0-8100-F3F94B019378}" type="presOf" srcId="{F1359CE2-04A3-46A5-88A4-6157CE5CE5E1}" destId="{F554C2F1-A444-4292-A8CC-58B8CF7B681C}" srcOrd="0" destOrd="0" presId="urn:microsoft.com/office/officeart/2005/8/layout/orgChart1"/>
    <dgm:cxn modelId="{82674EA1-1AF9-4DB2-B58B-D46157748407}" type="presOf" srcId="{37DF002F-8E75-44E0-95F5-C3D57A928BBA}" destId="{58AD8621-5DA3-4671-BF02-40634D800401}" srcOrd="1" destOrd="0" presId="urn:microsoft.com/office/officeart/2005/8/layout/orgChart1"/>
    <dgm:cxn modelId="{7C4551FF-A39A-4C08-AC0C-0B3A57B3C1A2}" type="presOf" srcId="{8935A957-7846-4852-B993-F41C1DB4CC39}" destId="{1E06FEA4-9323-42D9-B119-4457636365D7}" srcOrd="0" destOrd="0" presId="urn:microsoft.com/office/officeart/2005/8/layout/orgChart1"/>
    <dgm:cxn modelId="{E42201D0-B639-4E77-B38A-C8946E37A830}" type="presOf" srcId="{01FEA5FA-E528-41B1-A5A6-28F6DF68218B}" destId="{C666B20A-28AF-4EBB-84EE-6015C917EF98}" srcOrd="1" destOrd="0" presId="urn:microsoft.com/office/officeart/2005/8/layout/orgChart1"/>
    <dgm:cxn modelId="{078563B0-949B-4D5B-AF56-DE897C129358}" type="presOf" srcId="{AA958918-9E1E-4806-A381-DFD61EF9EFDE}" destId="{0C020000-CA4C-488C-B1CE-C8FF4B298B48}" srcOrd="0" destOrd="0" presId="urn:microsoft.com/office/officeart/2005/8/layout/orgChart1"/>
    <dgm:cxn modelId="{B8F885D7-C82F-4A19-8661-8262F14B7605}" type="presOf" srcId="{020A7325-6B7C-472C-B3F4-29D68F576035}" destId="{633D8DDA-436C-409F-818E-6EFD43B134F6}" srcOrd="0" destOrd="0" presId="urn:microsoft.com/office/officeart/2005/8/layout/orgChart1"/>
    <dgm:cxn modelId="{C3A51CAD-7F07-41B2-8162-1397D9ABE68E}" srcId="{020A7325-6B7C-472C-B3F4-29D68F576035}" destId="{01FEA5FA-E528-41B1-A5A6-28F6DF68218B}" srcOrd="0" destOrd="0" parTransId="{203E20A0-1490-49FF-9DB1-593D5D8036D2}" sibTransId="{91AF6BE7-C95F-478E-BAA0-CBB498E73805}"/>
    <dgm:cxn modelId="{4A00A1DA-8D8B-42BE-8D02-77DA50A77F50}" type="presOf" srcId="{8935A957-7846-4852-B993-F41C1DB4CC39}" destId="{EE9CEFCF-917F-4BCF-B96E-BFE8E0AA4BEE}" srcOrd="1" destOrd="0" presId="urn:microsoft.com/office/officeart/2005/8/layout/orgChart1"/>
    <dgm:cxn modelId="{65D36D32-85A1-411F-8696-FF252A8B7541}" srcId="{AA958918-9E1E-4806-A381-DFD61EF9EFDE}" destId="{020A7325-6B7C-472C-B3F4-29D68F576035}" srcOrd="0" destOrd="0" parTransId="{EFAB06DA-344C-40DE-BFEB-214F7ED0EE6F}" sibTransId="{D6A8DA01-435C-4813-9B0D-9E31E8AEFBB4}"/>
    <dgm:cxn modelId="{4D9B18BD-5B7F-4C6B-88B1-25600801133C}" type="presParOf" srcId="{0C020000-CA4C-488C-B1CE-C8FF4B298B48}" destId="{CE1620D9-43DD-4C98-B9C1-F607FBF8DDFA}" srcOrd="0" destOrd="0" presId="urn:microsoft.com/office/officeart/2005/8/layout/orgChart1"/>
    <dgm:cxn modelId="{6287F087-A571-49BD-8545-06FC36321821}" type="presParOf" srcId="{CE1620D9-43DD-4C98-B9C1-F607FBF8DDFA}" destId="{96B4CBF1-A1EB-4BDF-9471-933B14747FBE}" srcOrd="0" destOrd="0" presId="urn:microsoft.com/office/officeart/2005/8/layout/orgChart1"/>
    <dgm:cxn modelId="{393A0F04-A6E1-4838-B7D1-EC66D9DF0CCE}" type="presParOf" srcId="{96B4CBF1-A1EB-4BDF-9471-933B14747FBE}" destId="{633D8DDA-436C-409F-818E-6EFD43B134F6}" srcOrd="0" destOrd="0" presId="urn:microsoft.com/office/officeart/2005/8/layout/orgChart1"/>
    <dgm:cxn modelId="{B49DAF1B-A4BA-4DF9-BA0E-C81D038C455E}" type="presParOf" srcId="{96B4CBF1-A1EB-4BDF-9471-933B14747FBE}" destId="{5B050A53-0150-4BDA-BA39-1D74B490E26E}" srcOrd="1" destOrd="0" presId="urn:microsoft.com/office/officeart/2005/8/layout/orgChart1"/>
    <dgm:cxn modelId="{1FB6EA38-75F0-4205-9EDD-E9AF1E89262D}" type="presParOf" srcId="{CE1620D9-43DD-4C98-B9C1-F607FBF8DDFA}" destId="{A639B36E-E742-4352-8CD6-3D213C2A2895}" srcOrd="1" destOrd="0" presId="urn:microsoft.com/office/officeart/2005/8/layout/orgChart1"/>
    <dgm:cxn modelId="{16A67995-0BFD-49AC-A11D-3653835E9624}" type="presParOf" srcId="{A639B36E-E742-4352-8CD6-3D213C2A2895}" destId="{38271CD1-4AFD-40CF-BD67-087841261E9B}" srcOrd="0" destOrd="0" presId="urn:microsoft.com/office/officeart/2005/8/layout/orgChart1"/>
    <dgm:cxn modelId="{B6C77AF7-EC9E-471A-B78E-13C8BD0AFB21}" type="presParOf" srcId="{A639B36E-E742-4352-8CD6-3D213C2A2895}" destId="{517004B8-6C8A-4323-9D02-1D69C73E09B1}" srcOrd="1" destOrd="0" presId="urn:microsoft.com/office/officeart/2005/8/layout/orgChart1"/>
    <dgm:cxn modelId="{44A53435-92E2-4CF2-9834-20D10DE52B9D}" type="presParOf" srcId="{517004B8-6C8A-4323-9D02-1D69C73E09B1}" destId="{870CBE09-C2B9-45C5-8B93-FDA987C284B4}" srcOrd="0" destOrd="0" presId="urn:microsoft.com/office/officeart/2005/8/layout/orgChart1"/>
    <dgm:cxn modelId="{398B2EA2-9181-4ED5-AD37-9233627665DA}" type="presParOf" srcId="{870CBE09-C2B9-45C5-8B93-FDA987C284B4}" destId="{B23C7AF4-0F1B-4D6B-8401-C5342EED734D}" srcOrd="0" destOrd="0" presId="urn:microsoft.com/office/officeart/2005/8/layout/orgChart1"/>
    <dgm:cxn modelId="{7D028057-ACB2-46E0-9370-A8163B0D24D8}" type="presParOf" srcId="{870CBE09-C2B9-45C5-8B93-FDA987C284B4}" destId="{C666B20A-28AF-4EBB-84EE-6015C917EF98}" srcOrd="1" destOrd="0" presId="urn:microsoft.com/office/officeart/2005/8/layout/orgChart1"/>
    <dgm:cxn modelId="{9EDFF1BE-5953-46BC-BEE5-DB59CB5D8A55}" type="presParOf" srcId="{517004B8-6C8A-4323-9D02-1D69C73E09B1}" destId="{6C08C76E-907B-4EB7-BBE7-DE9792B247DE}" srcOrd="1" destOrd="0" presId="urn:microsoft.com/office/officeart/2005/8/layout/orgChart1"/>
    <dgm:cxn modelId="{A9F90C0A-DF8C-4F43-B316-7CE7F3903651}" type="presParOf" srcId="{517004B8-6C8A-4323-9D02-1D69C73E09B1}" destId="{D24039F0-5672-46B6-AA65-9894C706DEF7}" srcOrd="2" destOrd="0" presId="urn:microsoft.com/office/officeart/2005/8/layout/orgChart1"/>
    <dgm:cxn modelId="{50A8A833-8830-45F1-B83F-4105F5E4D3AC}" type="presParOf" srcId="{A639B36E-E742-4352-8CD6-3D213C2A2895}" destId="{F554C2F1-A444-4292-A8CC-58B8CF7B681C}" srcOrd="2" destOrd="0" presId="urn:microsoft.com/office/officeart/2005/8/layout/orgChart1"/>
    <dgm:cxn modelId="{3C5588BD-C82B-414F-8BDB-C8F049407DE4}" type="presParOf" srcId="{A639B36E-E742-4352-8CD6-3D213C2A2895}" destId="{769DF707-F8AE-458B-967E-65E64E3A9A59}" srcOrd="3" destOrd="0" presId="urn:microsoft.com/office/officeart/2005/8/layout/orgChart1"/>
    <dgm:cxn modelId="{87BFB57E-1609-4CEF-9EEC-135AB70FD328}" type="presParOf" srcId="{769DF707-F8AE-458B-967E-65E64E3A9A59}" destId="{F2EF366C-E29A-48F6-ACEE-32836DAD8BBA}" srcOrd="0" destOrd="0" presId="urn:microsoft.com/office/officeart/2005/8/layout/orgChart1"/>
    <dgm:cxn modelId="{11F4FA20-B03C-416C-8BC4-0EAD022639D0}" type="presParOf" srcId="{F2EF366C-E29A-48F6-ACEE-32836DAD8BBA}" destId="{1E06FEA4-9323-42D9-B119-4457636365D7}" srcOrd="0" destOrd="0" presId="urn:microsoft.com/office/officeart/2005/8/layout/orgChart1"/>
    <dgm:cxn modelId="{B7F3615F-1165-45EA-BC4D-E0A83D2B4DF4}" type="presParOf" srcId="{F2EF366C-E29A-48F6-ACEE-32836DAD8BBA}" destId="{EE9CEFCF-917F-4BCF-B96E-BFE8E0AA4BEE}" srcOrd="1" destOrd="0" presId="urn:microsoft.com/office/officeart/2005/8/layout/orgChart1"/>
    <dgm:cxn modelId="{8B8C0111-F73B-43DD-85BA-E9CCE0B71CCF}" type="presParOf" srcId="{769DF707-F8AE-458B-967E-65E64E3A9A59}" destId="{F9547A7A-3E04-4279-BDCA-FE26BD3BE7E5}" srcOrd="1" destOrd="0" presId="urn:microsoft.com/office/officeart/2005/8/layout/orgChart1"/>
    <dgm:cxn modelId="{9D9E8671-E721-4DC9-BEA2-3F33D759538A}" type="presParOf" srcId="{769DF707-F8AE-458B-967E-65E64E3A9A59}" destId="{7C4D6BEF-04AE-4D3F-BCCE-82E329C357CC}" srcOrd="2" destOrd="0" presId="urn:microsoft.com/office/officeart/2005/8/layout/orgChart1"/>
    <dgm:cxn modelId="{EFB5E239-2E2F-4925-960C-B3910091C431}" type="presParOf" srcId="{A639B36E-E742-4352-8CD6-3D213C2A2895}" destId="{516F21F7-ABBA-45A1-92B1-36D908CFBA5E}" srcOrd="4" destOrd="0" presId="urn:microsoft.com/office/officeart/2005/8/layout/orgChart1"/>
    <dgm:cxn modelId="{A3CF4555-9785-4825-AB55-27763F287133}" type="presParOf" srcId="{A639B36E-E742-4352-8CD6-3D213C2A2895}" destId="{590FF98A-9E7F-4986-B3D7-93E2078B00FB}" srcOrd="5" destOrd="0" presId="urn:microsoft.com/office/officeart/2005/8/layout/orgChart1"/>
    <dgm:cxn modelId="{9F014164-C1C5-41D6-8F73-C78800B4EA9E}" type="presParOf" srcId="{590FF98A-9E7F-4986-B3D7-93E2078B00FB}" destId="{FCF5F4A5-D981-4E88-B2CC-7F12226D869D}" srcOrd="0" destOrd="0" presId="urn:microsoft.com/office/officeart/2005/8/layout/orgChart1"/>
    <dgm:cxn modelId="{770F72BC-8DA7-4ECD-A3EF-722FEF138B87}" type="presParOf" srcId="{FCF5F4A5-D981-4E88-B2CC-7F12226D869D}" destId="{3F0F0E98-6838-45E1-85B7-5541E27B2474}" srcOrd="0" destOrd="0" presId="urn:microsoft.com/office/officeart/2005/8/layout/orgChart1"/>
    <dgm:cxn modelId="{6B6AA16B-6F86-44B9-B912-AEAEE7568211}" type="presParOf" srcId="{FCF5F4A5-D981-4E88-B2CC-7F12226D869D}" destId="{58AD8621-5DA3-4671-BF02-40634D800401}" srcOrd="1" destOrd="0" presId="urn:microsoft.com/office/officeart/2005/8/layout/orgChart1"/>
    <dgm:cxn modelId="{33CE3212-B494-4A27-9922-15EA3385DCA9}" type="presParOf" srcId="{590FF98A-9E7F-4986-B3D7-93E2078B00FB}" destId="{2E070EA2-882C-4904-B363-96179FE3C74F}" srcOrd="1" destOrd="0" presId="urn:microsoft.com/office/officeart/2005/8/layout/orgChart1"/>
    <dgm:cxn modelId="{C3707CEC-66B4-430B-8B3B-0143A740C337}" type="presParOf" srcId="{590FF98A-9E7F-4986-B3D7-93E2078B00FB}" destId="{0C2B7860-699F-403C-9B5F-F665C446DD44}" srcOrd="2" destOrd="0" presId="urn:microsoft.com/office/officeart/2005/8/layout/orgChart1"/>
    <dgm:cxn modelId="{2040D800-64D1-4FDC-AFA6-2796BFFD457E}" type="presParOf" srcId="{CE1620D9-43DD-4C98-B9C1-F607FBF8DDFA}" destId="{92B7783D-AB78-4784-8AEE-8D0930203922}"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6F21F7-ABBA-45A1-92B1-36D908CFBA5E}">
      <dsp:nvSpPr>
        <dsp:cNvPr id="0" name=""/>
        <dsp:cNvSpPr/>
      </dsp:nvSpPr>
      <dsp:spPr>
        <a:xfrm>
          <a:off x="2907347" y="652173"/>
          <a:ext cx="1922718" cy="273149"/>
        </a:xfrm>
        <a:custGeom>
          <a:avLst/>
          <a:gdLst/>
          <a:ahLst/>
          <a:cxnLst/>
          <a:rect l="0" t="0" r="0" b="0"/>
          <a:pathLst>
            <a:path>
              <a:moveTo>
                <a:pt x="0" y="0"/>
              </a:moveTo>
              <a:lnTo>
                <a:pt x="0" y="138404"/>
              </a:lnTo>
              <a:lnTo>
                <a:pt x="1948481" y="138404"/>
              </a:lnTo>
              <a:lnTo>
                <a:pt x="1948481" y="2768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54C2F1-A444-4292-A8CC-58B8CF7B681C}">
      <dsp:nvSpPr>
        <dsp:cNvPr id="0" name=""/>
        <dsp:cNvSpPr/>
      </dsp:nvSpPr>
      <dsp:spPr>
        <a:xfrm>
          <a:off x="2861627" y="652173"/>
          <a:ext cx="91440" cy="273149"/>
        </a:xfrm>
        <a:custGeom>
          <a:avLst/>
          <a:gdLst/>
          <a:ahLst/>
          <a:cxnLst/>
          <a:rect l="0" t="0" r="0" b="0"/>
          <a:pathLst>
            <a:path>
              <a:moveTo>
                <a:pt x="45720" y="0"/>
              </a:moveTo>
              <a:lnTo>
                <a:pt x="45720" y="138404"/>
              </a:lnTo>
              <a:lnTo>
                <a:pt x="68134" y="138404"/>
              </a:lnTo>
              <a:lnTo>
                <a:pt x="68134" y="2768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71CD1-4AFD-40CF-BD67-087841261E9B}">
      <dsp:nvSpPr>
        <dsp:cNvPr id="0" name=""/>
        <dsp:cNvSpPr/>
      </dsp:nvSpPr>
      <dsp:spPr>
        <a:xfrm>
          <a:off x="1006747" y="652173"/>
          <a:ext cx="1900599" cy="273149"/>
        </a:xfrm>
        <a:custGeom>
          <a:avLst/>
          <a:gdLst/>
          <a:ahLst/>
          <a:cxnLst/>
          <a:rect l="0" t="0" r="0" b="0"/>
          <a:pathLst>
            <a:path>
              <a:moveTo>
                <a:pt x="1926066" y="0"/>
              </a:moveTo>
              <a:lnTo>
                <a:pt x="1926066" y="138404"/>
              </a:lnTo>
              <a:lnTo>
                <a:pt x="0" y="138404"/>
              </a:lnTo>
              <a:lnTo>
                <a:pt x="0" y="2768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3D8DDA-436C-409F-818E-6EFD43B134F6}">
      <dsp:nvSpPr>
        <dsp:cNvPr id="0" name=""/>
        <dsp:cNvSpPr/>
      </dsp:nvSpPr>
      <dsp:spPr>
        <a:xfrm>
          <a:off x="2256991" y="1818"/>
          <a:ext cx="1300711" cy="650355"/>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latin typeface="Calibri"/>
              <a:ea typeface="+mn-ea"/>
              <a:cs typeface="+mn-cs"/>
            </a:rPr>
            <a:t>National REDD+ Taskforce</a:t>
          </a:r>
        </a:p>
      </dsp:txBody>
      <dsp:txXfrm>
        <a:off x="2256991" y="1818"/>
        <a:ext cx="1300711" cy="650355"/>
      </dsp:txXfrm>
    </dsp:sp>
    <dsp:sp modelId="{B23C7AF4-0F1B-4D6B-8401-C5342EED734D}">
      <dsp:nvSpPr>
        <dsp:cNvPr id="0" name=""/>
        <dsp:cNvSpPr/>
      </dsp:nvSpPr>
      <dsp:spPr>
        <a:xfrm>
          <a:off x="180210" y="925323"/>
          <a:ext cx="1653074" cy="2530508"/>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latin typeface="Calibri"/>
              <a:ea typeface="+mn-ea"/>
              <a:cs typeface="+mn-cs"/>
            </a:rPr>
            <a:t>Working Group 1 Drivers and strategie</a:t>
          </a:r>
          <a:r>
            <a:rPr lang="en-AU" sz="1400" kern="1200">
              <a:solidFill>
                <a:sysClr val="windowText" lastClr="000000"/>
              </a:solidFill>
              <a:latin typeface="Calibri"/>
              <a:ea typeface="+mn-ea"/>
              <a:cs typeface="+mn-cs"/>
            </a:rPr>
            <a:t>s</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Cabinet Secretariat</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Ministry of Food, Agriculture and Light Industry</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Forestry  Agency</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Minerals Agency</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Land Affairs, Cadastre, Geodesy and Cartography Agency</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NGO (AFIM)</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Advisor: UNDP</a:t>
          </a:r>
        </a:p>
        <a:p>
          <a:pPr lvl="0" algn="l" defTabSz="533400">
            <a:lnSpc>
              <a:spcPct val="90000"/>
            </a:lnSpc>
            <a:spcBef>
              <a:spcPct val="0"/>
            </a:spcBef>
            <a:spcAft>
              <a:spcPct val="35000"/>
            </a:spcAft>
          </a:pPr>
          <a:r>
            <a:rPr lang="en-AU" sz="1000" kern="1200">
              <a:solidFill>
                <a:sysClr val="windowText" lastClr="000000"/>
              </a:solidFill>
              <a:latin typeface="Calibri"/>
              <a:ea typeface="+mn-ea"/>
              <a:cs typeface="+mn-cs"/>
            </a:rPr>
            <a:t>Secretariat: Forestry Agency</a:t>
          </a:r>
        </a:p>
      </dsp:txBody>
      <dsp:txXfrm>
        <a:off x="180210" y="925323"/>
        <a:ext cx="1653074" cy="2530508"/>
      </dsp:txXfrm>
    </dsp:sp>
    <dsp:sp modelId="{1E06FEA4-9323-42D9-B119-4457636365D7}">
      <dsp:nvSpPr>
        <dsp:cNvPr id="0" name=""/>
        <dsp:cNvSpPr/>
      </dsp:nvSpPr>
      <dsp:spPr>
        <a:xfrm>
          <a:off x="2106434" y="925323"/>
          <a:ext cx="1646063" cy="2992078"/>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AU" sz="1800" kern="1200">
            <a:solidFill>
              <a:sysClr val="windowText" lastClr="000000"/>
            </a:solidFill>
            <a:latin typeface="Calibri"/>
            <a:ea typeface="+mn-ea"/>
            <a:cs typeface="+mn-cs"/>
          </a:endParaRPr>
        </a:p>
        <a:p>
          <a:pPr lvl="0" algn="ctr" defTabSz="800100">
            <a:lnSpc>
              <a:spcPct val="90000"/>
            </a:lnSpc>
            <a:spcBef>
              <a:spcPct val="0"/>
            </a:spcBef>
            <a:spcAft>
              <a:spcPct val="35000"/>
            </a:spcAft>
          </a:pPr>
          <a:endParaRPr lang="en-AU" sz="1800" kern="1200">
            <a:solidFill>
              <a:sysClr val="windowText" lastClr="000000"/>
            </a:solidFill>
            <a:latin typeface="Calibri"/>
            <a:ea typeface="+mn-ea"/>
            <a:cs typeface="+mn-cs"/>
          </a:endParaRPr>
        </a:p>
        <a:p>
          <a:pPr lvl="0" algn="ctr" defTabSz="800100">
            <a:lnSpc>
              <a:spcPct val="90000"/>
            </a:lnSpc>
            <a:spcBef>
              <a:spcPct val="0"/>
            </a:spcBef>
            <a:spcAft>
              <a:spcPct val="35000"/>
            </a:spcAft>
          </a:pPr>
          <a:r>
            <a:rPr lang="en-AU" sz="1200" kern="1200">
              <a:solidFill>
                <a:sysClr val="windowText" lastClr="000000"/>
              </a:solidFill>
              <a:latin typeface="Calibri"/>
              <a:ea typeface="+mn-ea"/>
              <a:cs typeface="+mn-cs"/>
            </a:rPr>
            <a:t>Working Group 2 </a:t>
          </a:r>
        </a:p>
        <a:p>
          <a:pPr lvl="0" algn="ctr" defTabSz="800100">
            <a:lnSpc>
              <a:spcPct val="90000"/>
            </a:lnSpc>
            <a:spcBef>
              <a:spcPct val="0"/>
            </a:spcBef>
            <a:spcAft>
              <a:spcPct val="35000"/>
            </a:spcAft>
          </a:pPr>
          <a:r>
            <a:rPr lang="en-AU" sz="1200" kern="1200">
              <a:solidFill>
                <a:sysClr val="windowText" lastClr="000000"/>
              </a:solidFill>
              <a:latin typeface="Calibri"/>
              <a:ea typeface="+mn-ea"/>
              <a:cs typeface="+mn-cs"/>
            </a:rPr>
            <a:t>Stakeholder engagement and safeguards</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Ministry of Nature, Envt and Tourism</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Forestry  Agency</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Human Rights Commission</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Ministry of Finance</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Private sector</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NGO (Mongolian Environmental Civil Council)</a:t>
          </a:r>
        </a:p>
        <a:p>
          <a:pPr lvl="0" algn="l" defTabSz="800100">
            <a:lnSpc>
              <a:spcPct val="90000"/>
            </a:lnSpc>
            <a:spcBef>
              <a:spcPct val="0"/>
            </a:spcBef>
            <a:spcAft>
              <a:spcPct val="35000"/>
            </a:spcAft>
          </a:pPr>
          <a:endParaRPr lang="en-AU" sz="900" kern="1200">
            <a:solidFill>
              <a:sysClr val="windowText" lastClr="000000"/>
            </a:solidFill>
            <a:latin typeface="Calibri"/>
            <a:ea typeface="+mn-ea"/>
            <a:cs typeface="+mn-cs"/>
          </a:endParaRP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Facilitator: UNDP</a:t>
          </a:r>
        </a:p>
        <a:p>
          <a:pPr lvl="0" algn="l" defTabSz="800100">
            <a:lnSpc>
              <a:spcPct val="90000"/>
            </a:lnSpc>
            <a:spcBef>
              <a:spcPct val="0"/>
            </a:spcBef>
            <a:spcAft>
              <a:spcPct val="35000"/>
            </a:spcAft>
          </a:pPr>
          <a:r>
            <a:rPr lang="en-AU" sz="900" kern="1200">
              <a:solidFill>
                <a:sysClr val="windowText" lastClr="000000"/>
              </a:solidFill>
              <a:latin typeface="Calibri"/>
              <a:ea typeface="+mn-ea"/>
              <a:cs typeface="+mn-cs"/>
            </a:rPr>
            <a:t>Secretariat: Forestry Agency</a:t>
          </a:r>
        </a:p>
        <a:p>
          <a:pPr lvl="0" algn="l" defTabSz="800100">
            <a:lnSpc>
              <a:spcPct val="90000"/>
            </a:lnSpc>
            <a:spcBef>
              <a:spcPct val="0"/>
            </a:spcBef>
            <a:spcAft>
              <a:spcPct val="35000"/>
            </a:spcAft>
          </a:pPr>
          <a:endParaRPr lang="en-AU" sz="900" kern="1200">
            <a:solidFill>
              <a:sysClr val="windowText" lastClr="000000"/>
            </a:solidFill>
            <a:latin typeface="Calibri"/>
            <a:ea typeface="+mn-ea"/>
            <a:cs typeface="+mn-cs"/>
          </a:endParaRPr>
        </a:p>
        <a:p>
          <a:pPr lvl="0" algn="l" defTabSz="800100">
            <a:lnSpc>
              <a:spcPct val="90000"/>
            </a:lnSpc>
            <a:spcBef>
              <a:spcPct val="0"/>
            </a:spcBef>
            <a:spcAft>
              <a:spcPct val="35000"/>
            </a:spcAft>
          </a:pPr>
          <a:endParaRPr lang="en-AU" sz="900" kern="1200">
            <a:solidFill>
              <a:sysClr val="windowText" lastClr="000000"/>
            </a:solidFill>
            <a:latin typeface="Calibri"/>
            <a:ea typeface="+mn-ea"/>
            <a:cs typeface="+mn-cs"/>
          </a:endParaRPr>
        </a:p>
        <a:p>
          <a:pPr lvl="0" algn="l" defTabSz="800100">
            <a:lnSpc>
              <a:spcPct val="90000"/>
            </a:lnSpc>
            <a:spcBef>
              <a:spcPct val="0"/>
            </a:spcBef>
            <a:spcAft>
              <a:spcPct val="35000"/>
            </a:spcAft>
          </a:pPr>
          <a:endParaRPr lang="en-AU" sz="1400" kern="1200">
            <a:solidFill>
              <a:sysClr val="windowText" lastClr="000000"/>
            </a:solidFill>
            <a:latin typeface="Calibri"/>
            <a:ea typeface="+mn-ea"/>
            <a:cs typeface="+mn-cs"/>
          </a:endParaRPr>
        </a:p>
      </dsp:txBody>
      <dsp:txXfrm>
        <a:off x="2106434" y="925323"/>
        <a:ext cx="1646063" cy="2992078"/>
      </dsp:txXfrm>
    </dsp:sp>
    <dsp:sp modelId="{3F0F0E98-6838-45E1-85B7-5541E27B2474}">
      <dsp:nvSpPr>
        <dsp:cNvPr id="0" name=""/>
        <dsp:cNvSpPr/>
      </dsp:nvSpPr>
      <dsp:spPr>
        <a:xfrm>
          <a:off x="4025647" y="925323"/>
          <a:ext cx="1608837" cy="2647208"/>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latin typeface="Calibri"/>
              <a:ea typeface="+mn-ea"/>
              <a:cs typeface="+mn-cs"/>
            </a:rPr>
            <a:t>Working Group 3 </a:t>
          </a:r>
        </a:p>
        <a:p>
          <a:pPr lvl="0" algn="ctr" defTabSz="533400">
            <a:lnSpc>
              <a:spcPct val="90000"/>
            </a:lnSpc>
            <a:spcBef>
              <a:spcPct val="0"/>
            </a:spcBef>
            <a:spcAft>
              <a:spcPct val="35000"/>
            </a:spcAft>
          </a:pPr>
          <a:r>
            <a:rPr lang="en-AU" sz="1200" kern="1200">
              <a:solidFill>
                <a:sysClr val="windowText" lastClr="000000"/>
              </a:solidFill>
              <a:latin typeface="Calibri"/>
              <a:ea typeface="+mn-ea"/>
              <a:cs typeface="+mn-cs"/>
            </a:rPr>
            <a:t>Forest monitoring and MRV</a:t>
          </a: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National University of Mongolia</a:t>
          </a: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Forestry  Agency</a:t>
          </a: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Climate Change Coordination Office</a:t>
          </a: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CDM Designated National Authority</a:t>
          </a:r>
        </a:p>
        <a:p>
          <a:pPr lvl="0" algn="l" defTabSz="533400">
            <a:lnSpc>
              <a:spcPct val="90000"/>
            </a:lnSpc>
            <a:spcBef>
              <a:spcPct val="0"/>
            </a:spcBef>
            <a:spcAft>
              <a:spcPct val="35000"/>
            </a:spcAft>
          </a:pPr>
          <a:endParaRPr lang="en-AU" sz="900" kern="1200">
            <a:solidFill>
              <a:sysClr val="windowText" lastClr="000000"/>
            </a:solidFill>
            <a:latin typeface="Calibri"/>
            <a:ea typeface="+mn-ea"/>
            <a:cs typeface="+mn-cs"/>
          </a:endParaRP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Advisor: UNDP/FAO/GIZ</a:t>
          </a:r>
        </a:p>
        <a:p>
          <a:pPr lvl="0" algn="l" defTabSz="533400">
            <a:lnSpc>
              <a:spcPct val="90000"/>
            </a:lnSpc>
            <a:spcBef>
              <a:spcPct val="0"/>
            </a:spcBef>
            <a:spcAft>
              <a:spcPct val="35000"/>
            </a:spcAft>
          </a:pPr>
          <a:r>
            <a:rPr lang="en-AU" sz="900" kern="1200">
              <a:solidFill>
                <a:sysClr val="windowText" lastClr="000000"/>
              </a:solidFill>
              <a:latin typeface="Calibri"/>
              <a:ea typeface="+mn-ea"/>
              <a:cs typeface="+mn-cs"/>
            </a:rPr>
            <a:t>Secretariat: Forestry Agency</a:t>
          </a:r>
        </a:p>
        <a:p>
          <a:pPr lvl="0" algn="l" defTabSz="533400">
            <a:lnSpc>
              <a:spcPct val="90000"/>
            </a:lnSpc>
            <a:spcBef>
              <a:spcPct val="0"/>
            </a:spcBef>
            <a:spcAft>
              <a:spcPct val="35000"/>
            </a:spcAft>
          </a:pPr>
          <a:endParaRPr lang="en-AU" sz="900" kern="1200" baseline="30000">
            <a:solidFill>
              <a:sysClr val="windowText" lastClr="000000"/>
            </a:solidFill>
            <a:latin typeface="Calibri"/>
            <a:ea typeface="+mn-ea"/>
            <a:cs typeface="+mn-cs"/>
          </a:endParaRPr>
        </a:p>
      </dsp:txBody>
      <dsp:txXfrm>
        <a:off x="4025647" y="925323"/>
        <a:ext cx="1608837" cy="26472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015BF-BC51-C141-A7ED-1EBF00CF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181</Pages>
  <Words>67222</Words>
  <Characters>383169</Characters>
  <Application>Microsoft Macintosh Word</Application>
  <DocSecurity>0</DocSecurity>
  <Lines>3193</Lines>
  <Paragraphs>898</Paragraphs>
  <ScaleCrop>false</ScaleCrop>
  <HeadingPairs>
    <vt:vector size="2" baseType="variant">
      <vt:variant>
        <vt:lpstr>Title</vt:lpstr>
      </vt:variant>
      <vt:variant>
        <vt:i4>1</vt:i4>
      </vt:variant>
    </vt:vector>
  </HeadingPairs>
  <TitlesOfParts>
    <vt:vector size="1" baseType="lpstr">
      <vt:lpstr>Overall Introduction</vt:lpstr>
    </vt:vector>
  </TitlesOfParts>
  <Company>UNDP</Company>
  <LinksUpToDate>false</LinksUpToDate>
  <CharactersWithSpaces>449493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Overall Introduction</dc:title>
  <dc:creator>Aki Kono</dc:creator>
  <cp:lastModifiedBy>Akihito Kono</cp:lastModifiedBy>
  <cp:revision>3</cp:revision>
  <cp:lastPrinted>2014-06-08T05:47:00Z</cp:lastPrinted>
  <dcterms:created xsi:type="dcterms:W3CDTF">2014-06-08T05:48:00Z</dcterms:created>
  <dcterms:modified xsi:type="dcterms:W3CDTF">2014-06-24T02:05:00Z</dcterms:modified>
</cp:coreProperties>
</file>