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92C" w:rsidRPr="00445F77" w:rsidRDefault="00B039FA" w:rsidP="00C06A1E">
      <w:pPr>
        <w:autoSpaceDE w:val="0"/>
        <w:autoSpaceDN w:val="0"/>
        <w:adjustRightInd w:val="0"/>
        <w:spacing w:after="0"/>
        <w:ind w:left="-142"/>
        <w:rPr>
          <w:rFonts w:ascii="Arial" w:hAnsi="Arial" w:cs="Arial"/>
          <w:color w:val="C00000"/>
          <w:lang w:val="fr-FR" w:eastAsia="en-GB"/>
        </w:rPr>
      </w:pPr>
      <w:r>
        <w:rPr>
          <w:rFonts w:ascii="Arial" w:hAnsi="Arial" w:cs="Arial"/>
          <w:noProof/>
          <w:lang w:eastAsia="ja-JP"/>
        </w:rPr>
        <w:drawing>
          <wp:inline distT="0" distB="0" distL="0" distR="0">
            <wp:extent cx="1685925" cy="723900"/>
            <wp:effectExtent l="19050" t="0" r="9525" b="0"/>
            <wp:docPr id="1"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8"/>
                    <a:srcRect/>
                    <a:stretch>
                      <a:fillRect/>
                    </a:stretch>
                  </pic:blipFill>
                  <pic:spPr bwMode="auto">
                    <a:xfrm>
                      <a:off x="0" y="0"/>
                      <a:ext cx="1685925" cy="723900"/>
                    </a:xfrm>
                    <a:prstGeom prst="rect">
                      <a:avLst/>
                    </a:prstGeom>
                    <a:noFill/>
                    <a:ln w="9525">
                      <a:noFill/>
                      <a:miter lim="800000"/>
                      <a:headEnd/>
                      <a:tailEnd/>
                    </a:ln>
                  </pic:spPr>
                </pic:pic>
              </a:graphicData>
            </a:graphic>
          </wp:inline>
        </w:drawing>
      </w:r>
    </w:p>
    <w:p w:rsidR="0086292C" w:rsidRPr="00445F77" w:rsidRDefault="0086292C" w:rsidP="00C06A1E">
      <w:pPr>
        <w:rPr>
          <w:rFonts w:ascii="Arial" w:hAnsi="Arial" w:cs="Arial"/>
          <w:lang w:val="fr-FR"/>
        </w:rPr>
      </w:pPr>
    </w:p>
    <w:p w:rsidR="0086292C" w:rsidRPr="00445F77" w:rsidRDefault="0086292C" w:rsidP="00C06A1E">
      <w:pPr>
        <w:rPr>
          <w:rFonts w:ascii="Arial" w:hAnsi="Arial" w:cs="Arial"/>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tblPr>
      <w:tblGrid>
        <w:gridCol w:w="5473"/>
      </w:tblGrid>
      <w:tr w:rsidR="0086292C" w:rsidRPr="002F7320">
        <w:trPr>
          <w:trHeight w:val="1418"/>
        </w:trPr>
        <w:tc>
          <w:tcPr>
            <w:tcW w:w="0" w:type="auto"/>
            <w:tcBorders>
              <w:top w:val="nil"/>
              <w:left w:val="nil"/>
              <w:bottom w:val="nil"/>
              <w:right w:val="nil"/>
            </w:tcBorders>
            <w:shd w:val="clear" w:color="auto" w:fill="FFFFFF"/>
          </w:tcPr>
          <w:p w:rsidR="0086292C" w:rsidRPr="009622B2" w:rsidRDefault="0086292C" w:rsidP="00746F5C">
            <w:pPr>
              <w:pStyle w:val="NoSpacing"/>
              <w:tabs>
                <w:tab w:val="left" w:pos="2100"/>
              </w:tabs>
              <w:rPr>
                <w:rFonts w:ascii="Arial" w:hAnsi="Arial" w:cs="Arial"/>
                <w:b/>
                <w:bCs/>
                <w:color w:val="000000"/>
                <w:sz w:val="48"/>
                <w:szCs w:val="48"/>
              </w:rPr>
            </w:pPr>
            <w:r>
              <w:rPr>
                <w:rFonts w:ascii="Arial" w:hAnsi="Arial" w:cs="Arial"/>
                <w:b/>
                <w:bCs/>
                <w:color w:val="000000"/>
                <w:sz w:val="48"/>
                <w:szCs w:val="48"/>
              </w:rPr>
              <w:t xml:space="preserve">Opportunities for UN-REDD Country-level Support to REDD+ Readiness in </w:t>
            </w:r>
            <w:smartTag w:uri="urn:schemas-microsoft-com:office:smarttags" w:element="country-region">
              <w:smartTag w:uri="urn:schemas-microsoft-com:office:smarttags" w:element="place">
                <w:r>
                  <w:rPr>
                    <w:rFonts w:ascii="Arial" w:hAnsi="Arial" w:cs="Arial"/>
                    <w:b/>
                    <w:bCs/>
                    <w:color w:val="000000"/>
                    <w:sz w:val="48"/>
                    <w:szCs w:val="48"/>
                  </w:rPr>
                  <w:t>Mongolia</w:t>
                </w:r>
              </w:smartTag>
            </w:smartTag>
            <w:r>
              <w:rPr>
                <w:rFonts w:ascii="Arial" w:hAnsi="Arial" w:cs="Arial"/>
                <w:b/>
                <w:bCs/>
                <w:color w:val="000000"/>
                <w:sz w:val="48"/>
                <w:szCs w:val="48"/>
              </w:rPr>
              <w:t xml:space="preserve"> </w:t>
            </w:r>
          </w:p>
        </w:tc>
      </w:tr>
      <w:tr w:rsidR="0086292C" w:rsidRPr="002F7320">
        <w:trPr>
          <w:trHeight w:val="390"/>
        </w:trPr>
        <w:tc>
          <w:tcPr>
            <w:tcW w:w="0" w:type="auto"/>
            <w:tcBorders>
              <w:left w:val="nil"/>
              <w:bottom w:val="nil"/>
              <w:right w:val="nil"/>
            </w:tcBorders>
            <w:shd w:val="clear" w:color="auto" w:fill="FFFFFF"/>
          </w:tcPr>
          <w:p w:rsidR="0086292C" w:rsidRPr="00445F77" w:rsidRDefault="0086292C" w:rsidP="00C06A1E">
            <w:pPr>
              <w:pStyle w:val="NoSpacing"/>
              <w:rPr>
                <w:rFonts w:ascii="Arial" w:hAnsi="Arial" w:cs="Arial"/>
                <w:bCs/>
                <w:color w:val="0070C0"/>
                <w:sz w:val="24"/>
                <w:szCs w:val="24"/>
              </w:rPr>
            </w:pPr>
            <w:r w:rsidRPr="00445F77">
              <w:rPr>
                <w:rFonts w:ascii="Arial" w:hAnsi="Arial" w:cs="Arial"/>
                <w:bCs/>
                <w:color w:val="548DD4"/>
                <w:sz w:val="24"/>
                <w:szCs w:val="24"/>
              </w:rPr>
              <w:t>UN-REDD PROGRAMME</w:t>
            </w:r>
          </w:p>
        </w:tc>
      </w:tr>
      <w:tr w:rsidR="0086292C" w:rsidRPr="002F7320">
        <w:trPr>
          <w:trHeight w:val="345"/>
        </w:trPr>
        <w:tc>
          <w:tcPr>
            <w:tcW w:w="0" w:type="auto"/>
            <w:tcBorders>
              <w:left w:val="nil"/>
              <w:bottom w:val="nil"/>
              <w:right w:val="nil"/>
            </w:tcBorders>
            <w:shd w:val="clear" w:color="auto" w:fill="FFFFFF"/>
          </w:tcPr>
          <w:p w:rsidR="0086292C" w:rsidRDefault="0086292C" w:rsidP="00F2353B">
            <w:pPr>
              <w:pStyle w:val="NoSpacing"/>
              <w:rPr>
                <w:rFonts w:ascii="Arial" w:hAnsi="Arial" w:cs="Arial"/>
                <w:bCs/>
                <w:color w:val="000000"/>
                <w:sz w:val="24"/>
                <w:szCs w:val="24"/>
              </w:rPr>
            </w:pPr>
            <w:r>
              <w:rPr>
                <w:rFonts w:ascii="Arial" w:hAnsi="Arial" w:cs="Arial"/>
                <w:bCs/>
                <w:color w:val="000000"/>
                <w:sz w:val="24"/>
                <w:szCs w:val="24"/>
              </w:rPr>
              <w:t>Date:</w:t>
            </w:r>
            <w:r w:rsidR="00C31C53">
              <w:rPr>
                <w:rFonts w:ascii="Arial" w:hAnsi="Arial" w:cs="Arial"/>
                <w:bCs/>
                <w:color w:val="000000"/>
                <w:sz w:val="24"/>
                <w:szCs w:val="24"/>
              </w:rPr>
              <w:t>10 February</w:t>
            </w:r>
            <w:r>
              <w:rPr>
                <w:rFonts w:ascii="Arial" w:hAnsi="Arial" w:cs="Arial"/>
                <w:bCs/>
                <w:color w:val="000000"/>
                <w:sz w:val="24"/>
                <w:szCs w:val="24"/>
              </w:rPr>
              <w:t xml:space="preserve"> 2011</w:t>
            </w:r>
          </w:p>
          <w:p w:rsidR="0086292C" w:rsidRPr="00445F77" w:rsidRDefault="0086292C" w:rsidP="00F2353B">
            <w:pPr>
              <w:pStyle w:val="NoSpacing"/>
              <w:rPr>
                <w:rFonts w:ascii="Arial" w:hAnsi="Arial" w:cs="Arial"/>
                <w:bCs/>
                <w:color w:val="000000"/>
                <w:sz w:val="24"/>
                <w:szCs w:val="24"/>
              </w:rPr>
            </w:pPr>
            <w:r>
              <w:rPr>
                <w:rFonts w:ascii="Arial" w:hAnsi="Arial" w:cs="Arial"/>
                <w:bCs/>
                <w:color w:val="000000"/>
                <w:sz w:val="24"/>
                <w:szCs w:val="24"/>
              </w:rPr>
              <w:t>Prepared by A. Kono</w:t>
            </w:r>
          </w:p>
        </w:tc>
      </w:tr>
    </w:tbl>
    <w:p w:rsidR="0086292C" w:rsidRDefault="0086292C" w:rsidP="003C4782">
      <w:pPr>
        <w:rPr>
          <w:rFonts w:ascii="Arial" w:hAnsi="Arial" w:cs="Arial"/>
          <w:caps/>
        </w:rPr>
      </w:pPr>
    </w:p>
    <w:p w:rsidR="0086292C" w:rsidRDefault="0086292C" w:rsidP="00C06A1E">
      <w:pPr>
        <w:pStyle w:val="Heading1"/>
      </w:pPr>
    </w:p>
    <w:p w:rsidR="0086292C" w:rsidRDefault="0086292C" w:rsidP="00C06A1E"/>
    <w:p w:rsidR="0086292C" w:rsidRDefault="0086292C" w:rsidP="00C06A1E">
      <w:pPr>
        <w:pStyle w:val="Heading1"/>
      </w:pPr>
    </w:p>
    <w:p w:rsidR="0086292C" w:rsidRDefault="0086292C" w:rsidP="00C06A1E"/>
    <w:p w:rsidR="0086292C" w:rsidRDefault="0086292C" w:rsidP="00C06A1E">
      <w:pPr>
        <w:pStyle w:val="Heading1"/>
      </w:pPr>
    </w:p>
    <w:p w:rsidR="0086292C" w:rsidRDefault="0086292C" w:rsidP="00C06A1E"/>
    <w:p w:rsidR="0086292C" w:rsidRDefault="0086292C" w:rsidP="00C06A1E">
      <w:pPr>
        <w:pStyle w:val="Heading1"/>
      </w:pPr>
    </w:p>
    <w:p w:rsidR="0086292C" w:rsidRPr="00C06A1E" w:rsidRDefault="0086292C" w:rsidP="00C06A1E">
      <w:pPr>
        <w:pStyle w:val="Heading1"/>
      </w:pPr>
    </w:p>
    <w:p w:rsidR="0086292C" w:rsidRPr="003C4782" w:rsidRDefault="0086292C" w:rsidP="003C4782"/>
    <w:p w:rsidR="0086292C" w:rsidRPr="003C4782" w:rsidRDefault="0086292C" w:rsidP="003C4782">
      <w:r>
        <w:t xml:space="preserve"> </w:t>
      </w:r>
    </w:p>
    <w:p w:rsidR="0086292C" w:rsidRPr="003C4782" w:rsidRDefault="0086292C" w:rsidP="003C4782"/>
    <w:p w:rsidR="0086292C" w:rsidRPr="003C4782" w:rsidRDefault="0086292C" w:rsidP="003C4782"/>
    <w:p w:rsidR="0086292C" w:rsidRPr="003C4782" w:rsidRDefault="0086292C" w:rsidP="003C4782"/>
    <w:p w:rsidR="0086292C" w:rsidRPr="003C4782" w:rsidRDefault="0086292C" w:rsidP="003C4782"/>
    <w:p w:rsidR="0086292C" w:rsidRPr="003C4782" w:rsidRDefault="0086292C" w:rsidP="003C4782"/>
    <w:p w:rsidR="0086292C" w:rsidRPr="003C4782" w:rsidRDefault="0086292C" w:rsidP="003C4782"/>
    <w:p w:rsidR="0086292C" w:rsidRPr="003C4782" w:rsidRDefault="0086292C" w:rsidP="003C4782"/>
    <w:p w:rsidR="0086292C" w:rsidRPr="003C4782" w:rsidRDefault="0086292C" w:rsidP="003C4782"/>
    <w:p w:rsidR="0086292C" w:rsidRDefault="0086292C" w:rsidP="00182390">
      <w:pPr>
        <w:spacing w:after="0"/>
      </w:pPr>
    </w:p>
    <w:p w:rsidR="0086292C" w:rsidRPr="00F35377" w:rsidRDefault="0086292C" w:rsidP="00F35377">
      <w:pPr>
        <w:spacing w:after="0"/>
        <w:rPr>
          <w:rFonts w:ascii="Book Antiqua" w:hAnsi="Book Antiqua"/>
          <w:b/>
          <w:smallCaps/>
          <w:sz w:val="22"/>
          <w:szCs w:val="22"/>
          <w:u w:val="single"/>
        </w:rPr>
      </w:pPr>
      <w:r w:rsidRPr="00F35377">
        <w:rPr>
          <w:rFonts w:ascii="Book Antiqua" w:hAnsi="Book Antiqua"/>
          <w:b/>
          <w:smallCaps/>
          <w:sz w:val="22"/>
          <w:szCs w:val="22"/>
          <w:u w:val="single"/>
        </w:rPr>
        <w:lastRenderedPageBreak/>
        <w:t>Background</w:t>
      </w:r>
    </w:p>
    <w:p w:rsidR="0086292C" w:rsidRPr="00F35377" w:rsidRDefault="0086292C" w:rsidP="00F35377">
      <w:pPr>
        <w:pStyle w:val="Heading1"/>
        <w:spacing w:before="0"/>
        <w:rPr>
          <w:sz w:val="22"/>
          <w:szCs w:val="22"/>
        </w:rPr>
      </w:pPr>
    </w:p>
    <w:p w:rsidR="0086292C" w:rsidRPr="00F35377" w:rsidRDefault="0086292C" w:rsidP="00534BB7">
      <w:pPr>
        <w:pStyle w:val="ListParagraph"/>
        <w:numPr>
          <w:ilvl w:val="0"/>
          <w:numId w:val="24"/>
        </w:numPr>
        <w:spacing w:after="0"/>
        <w:jc w:val="both"/>
        <w:rPr>
          <w:rFonts w:ascii="Book Antiqua" w:hAnsi="Book Antiqua"/>
          <w:sz w:val="22"/>
          <w:szCs w:val="22"/>
        </w:rPr>
      </w:pPr>
      <w:r w:rsidRPr="00F35377">
        <w:rPr>
          <w:rFonts w:ascii="Book Antiqua" w:hAnsi="Book Antiqua"/>
          <w:sz w:val="22"/>
          <w:szCs w:val="22"/>
        </w:rPr>
        <w:t xml:space="preserve">As </w:t>
      </w:r>
      <w:r>
        <w:rPr>
          <w:rFonts w:ascii="Book Antiqua" w:hAnsi="Book Antiqua"/>
          <w:sz w:val="22"/>
          <w:szCs w:val="22"/>
        </w:rPr>
        <w:t>a</w:t>
      </w:r>
      <w:r w:rsidRPr="00F35377">
        <w:rPr>
          <w:rFonts w:ascii="Book Antiqua" w:hAnsi="Book Antiqua"/>
          <w:sz w:val="22"/>
          <w:szCs w:val="22"/>
        </w:rPr>
        <w:t xml:space="preserve"> Tier </w:t>
      </w:r>
      <w:r>
        <w:rPr>
          <w:rFonts w:ascii="Book Antiqua" w:hAnsi="Book Antiqua"/>
          <w:sz w:val="22"/>
          <w:szCs w:val="22"/>
        </w:rPr>
        <w:t>Two initiative of the</w:t>
      </w:r>
      <w:r w:rsidRPr="00F35377">
        <w:rPr>
          <w:rFonts w:ascii="Book Antiqua" w:hAnsi="Book Antiqua"/>
          <w:sz w:val="22"/>
          <w:szCs w:val="22"/>
        </w:rPr>
        <w:t xml:space="preserve"> UN-REDD Programme, funded by the UNDP-Japan Partnership Fund, </w:t>
      </w:r>
      <w:r>
        <w:rPr>
          <w:rFonts w:ascii="Book Antiqua" w:hAnsi="Book Antiqua"/>
          <w:sz w:val="22"/>
          <w:szCs w:val="22"/>
        </w:rPr>
        <w:t>to</w:t>
      </w:r>
      <w:r w:rsidRPr="00F35377">
        <w:rPr>
          <w:rFonts w:ascii="Book Antiqua" w:hAnsi="Book Antiqua"/>
          <w:sz w:val="22"/>
          <w:szCs w:val="22"/>
        </w:rPr>
        <w:t xml:space="preserve"> assist a group of under supported countries in REDD+ readiness</w:t>
      </w:r>
      <w:r>
        <w:rPr>
          <w:rFonts w:ascii="Book Antiqua" w:hAnsi="Book Antiqua"/>
          <w:sz w:val="22"/>
          <w:szCs w:val="22"/>
        </w:rPr>
        <w:t xml:space="preserve">, </w:t>
      </w:r>
      <w:smartTag w:uri="urn:schemas-microsoft-com:office:smarttags" w:element="country-region">
        <w:smartTag w:uri="urn:schemas-microsoft-com:office:smarttags" w:element="place">
          <w:r w:rsidRPr="00F35377">
            <w:rPr>
              <w:rFonts w:ascii="Book Antiqua" w:hAnsi="Book Antiqua"/>
              <w:sz w:val="22"/>
              <w:szCs w:val="22"/>
            </w:rPr>
            <w:t>Mongolia</w:t>
          </w:r>
        </w:smartTag>
      </w:smartTag>
      <w:r w:rsidRPr="00F35377">
        <w:rPr>
          <w:rFonts w:ascii="Book Antiqua" w:hAnsi="Book Antiqua"/>
          <w:sz w:val="22"/>
          <w:szCs w:val="22"/>
        </w:rPr>
        <w:t xml:space="preserve"> has been identified as one of the under-supported countries despite its potential to benefit from REDD+.</w:t>
      </w:r>
      <w:r>
        <w:rPr>
          <w:rFonts w:ascii="Book Antiqua" w:hAnsi="Book Antiqua"/>
          <w:sz w:val="22"/>
          <w:szCs w:val="22"/>
        </w:rPr>
        <w:t xml:space="preserve"> </w:t>
      </w:r>
    </w:p>
    <w:p w:rsidR="0086292C" w:rsidRPr="00F35377" w:rsidRDefault="0086292C" w:rsidP="00861F05">
      <w:pPr>
        <w:pStyle w:val="ListParagraph"/>
        <w:spacing w:after="0"/>
        <w:ind w:left="360"/>
        <w:jc w:val="both"/>
        <w:rPr>
          <w:rFonts w:ascii="Book Antiqua" w:hAnsi="Book Antiqua"/>
          <w:sz w:val="22"/>
          <w:szCs w:val="22"/>
        </w:rPr>
      </w:pPr>
    </w:p>
    <w:p w:rsidR="0086292C" w:rsidRPr="00434502" w:rsidRDefault="0086292C" w:rsidP="00434502">
      <w:pPr>
        <w:pStyle w:val="ListParagraph"/>
        <w:numPr>
          <w:ilvl w:val="0"/>
          <w:numId w:val="24"/>
        </w:numPr>
        <w:spacing w:after="0"/>
        <w:jc w:val="both"/>
        <w:rPr>
          <w:rFonts w:ascii="Book Antiqua" w:hAnsi="Book Antiqua"/>
          <w:sz w:val="22"/>
          <w:szCs w:val="22"/>
        </w:rPr>
      </w:pPr>
      <w:r w:rsidRPr="00434502">
        <w:rPr>
          <w:rFonts w:ascii="Book Antiqua" w:hAnsi="Book Antiqua"/>
          <w:sz w:val="22"/>
          <w:szCs w:val="22"/>
        </w:rPr>
        <w:t xml:space="preserve">Based on initial discussions with the Government of Mongolia, it is identified that one of the immediate challenges for </w:t>
      </w:r>
      <w:smartTag w:uri="urn:schemas-microsoft-com:office:smarttags" w:element="country-region">
        <w:smartTag w:uri="urn:schemas-microsoft-com:office:smarttags" w:element="place">
          <w:r w:rsidRPr="00434502">
            <w:rPr>
              <w:rFonts w:ascii="Book Antiqua" w:hAnsi="Book Antiqua"/>
              <w:sz w:val="22"/>
              <w:szCs w:val="22"/>
            </w:rPr>
            <w:t>Mongolia</w:t>
          </w:r>
        </w:smartTag>
      </w:smartTag>
      <w:r w:rsidRPr="00434502">
        <w:rPr>
          <w:rFonts w:ascii="Book Antiqua" w:hAnsi="Book Antiqua"/>
          <w:sz w:val="22"/>
          <w:szCs w:val="22"/>
        </w:rPr>
        <w:t xml:space="preserve"> in terms of initiating a national REDD+ readiness process is a lack of awareness among decision makers and other key stakeholders about REDD+.   This is largely due to the common misconception that only those developing countries with vast tropical forests are eligible to participate in REDD+.   </w:t>
      </w:r>
      <w:r>
        <w:rPr>
          <w:rFonts w:ascii="Book Antiqua" w:hAnsi="Book Antiqua"/>
          <w:sz w:val="22"/>
          <w:szCs w:val="22"/>
        </w:rPr>
        <w:t>The scheme, however,</w:t>
      </w:r>
      <w:r w:rsidRPr="00434502">
        <w:rPr>
          <w:rFonts w:ascii="Book Antiqua" w:hAnsi="Book Antiqua"/>
          <w:sz w:val="22"/>
          <w:szCs w:val="22"/>
        </w:rPr>
        <w:t xml:space="preserve"> </w:t>
      </w:r>
      <w:r>
        <w:rPr>
          <w:rFonts w:ascii="Book Antiqua" w:hAnsi="Book Antiqua"/>
          <w:sz w:val="22"/>
          <w:szCs w:val="22"/>
        </w:rPr>
        <w:t>aims to cover</w:t>
      </w:r>
      <w:r w:rsidRPr="00434502">
        <w:rPr>
          <w:rFonts w:ascii="Book Antiqua" w:hAnsi="Book Antiqua"/>
          <w:sz w:val="22"/>
          <w:szCs w:val="22"/>
        </w:rPr>
        <w:t xml:space="preserve"> all developing countries with considerable forest areas</w:t>
      </w:r>
      <w:r>
        <w:rPr>
          <w:rFonts w:ascii="Book Antiqua" w:hAnsi="Book Antiqua"/>
          <w:sz w:val="22"/>
          <w:szCs w:val="22"/>
        </w:rPr>
        <w:t xml:space="preserve"> where deforestation and forest degradation are happening at significant rates.</w:t>
      </w:r>
    </w:p>
    <w:p w:rsidR="0086292C" w:rsidRPr="000F6AC0" w:rsidRDefault="0086292C" w:rsidP="009029A6">
      <w:pPr>
        <w:pStyle w:val="ListParagraph"/>
        <w:rPr>
          <w:rFonts w:ascii="Book Antiqua" w:hAnsi="Book Antiqua"/>
          <w:sz w:val="22"/>
          <w:szCs w:val="22"/>
        </w:rPr>
      </w:pPr>
    </w:p>
    <w:p w:rsidR="0086292C" w:rsidRPr="000F6AC0" w:rsidRDefault="0086292C" w:rsidP="009029A6">
      <w:pPr>
        <w:pStyle w:val="ListParagraph"/>
        <w:numPr>
          <w:ilvl w:val="0"/>
          <w:numId w:val="24"/>
        </w:numPr>
        <w:spacing w:after="0"/>
        <w:jc w:val="both"/>
        <w:rPr>
          <w:rFonts w:ascii="Book Antiqua" w:hAnsi="Book Antiqua"/>
          <w:sz w:val="22"/>
          <w:szCs w:val="22"/>
        </w:rPr>
      </w:pPr>
      <w:r>
        <w:rPr>
          <w:rFonts w:ascii="Book Antiqua" w:hAnsi="Book Antiqua"/>
          <w:sz w:val="22"/>
          <w:szCs w:val="22"/>
        </w:rPr>
        <w:t xml:space="preserve">For </w:t>
      </w:r>
      <w:smartTag w:uri="urn:schemas-microsoft-com:office:smarttags" w:element="country-region">
        <w:r>
          <w:rPr>
            <w:rFonts w:ascii="Book Antiqua" w:hAnsi="Book Antiqua"/>
            <w:sz w:val="22"/>
            <w:szCs w:val="22"/>
          </w:rPr>
          <w:t>Mongolia</w:t>
        </w:r>
      </w:smartTag>
      <w:r>
        <w:rPr>
          <w:rFonts w:ascii="Book Antiqua" w:hAnsi="Book Antiqua"/>
          <w:sz w:val="22"/>
          <w:szCs w:val="22"/>
        </w:rPr>
        <w:t>, t</w:t>
      </w:r>
      <w:r w:rsidRPr="000F6AC0">
        <w:rPr>
          <w:rFonts w:ascii="Book Antiqua" w:hAnsi="Book Antiqua"/>
          <w:sz w:val="22"/>
          <w:szCs w:val="22"/>
        </w:rPr>
        <w:t xml:space="preserve">he identified </w:t>
      </w:r>
      <w:r>
        <w:rPr>
          <w:rFonts w:ascii="Book Antiqua" w:hAnsi="Book Antiqua"/>
          <w:sz w:val="22"/>
          <w:szCs w:val="22"/>
        </w:rPr>
        <w:t>steps towards</w:t>
      </w:r>
      <w:r w:rsidRPr="000F6AC0">
        <w:rPr>
          <w:rFonts w:ascii="Book Antiqua" w:hAnsi="Book Antiqua"/>
          <w:sz w:val="22"/>
          <w:szCs w:val="22"/>
        </w:rPr>
        <w:t xml:space="preserve"> </w:t>
      </w:r>
      <w:r>
        <w:rPr>
          <w:rFonts w:ascii="Book Antiqua" w:hAnsi="Book Antiqua"/>
          <w:sz w:val="22"/>
          <w:szCs w:val="22"/>
        </w:rPr>
        <w:t>initiating</w:t>
      </w:r>
      <w:r w:rsidRPr="000F6AC0">
        <w:rPr>
          <w:rFonts w:ascii="Book Antiqua" w:hAnsi="Book Antiqua"/>
          <w:sz w:val="22"/>
          <w:szCs w:val="22"/>
        </w:rPr>
        <w:t xml:space="preserve"> a national REDD+ readiness process </w:t>
      </w:r>
      <w:r>
        <w:rPr>
          <w:rFonts w:ascii="Book Antiqua" w:hAnsi="Book Antiqua"/>
          <w:sz w:val="22"/>
          <w:szCs w:val="22"/>
        </w:rPr>
        <w:t>include</w:t>
      </w:r>
      <w:r w:rsidRPr="000F6AC0">
        <w:rPr>
          <w:rFonts w:ascii="Book Antiqua" w:hAnsi="Book Antiqua"/>
          <w:sz w:val="22"/>
          <w:szCs w:val="22"/>
        </w:rPr>
        <w:t xml:space="preserve"> a preliminary stocktaking </w:t>
      </w:r>
      <w:r>
        <w:rPr>
          <w:rFonts w:ascii="Book Antiqua" w:hAnsi="Book Antiqua"/>
          <w:sz w:val="22"/>
          <w:szCs w:val="22"/>
        </w:rPr>
        <w:t>assessment</w:t>
      </w:r>
      <w:r w:rsidRPr="000F6AC0">
        <w:rPr>
          <w:rFonts w:ascii="Book Antiqua" w:hAnsi="Book Antiqua"/>
          <w:sz w:val="22"/>
          <w:szCs w:val="22"/>
        </w:rPr>
        <w:t xml:space="preserve">, </w:t>
      </w:r>
      <w:r>
        <w:rPr>
          <w:rFonts w:ascii="Book Antiqua" w:hAnsi="Book Antiqua"/>
          <w:sz w:val="22"/>
          <w:szCs w:val="22"/>
        </w:rPr>
        <w:t>based on</w:t>
      </w:r>
      <w:r w:rsidRPr="000F6AC0">
        <w:rPr>
          <w:rFonts w:ascii="Book Antiqua" w:hAnsi="Book Antiqua"/>
          <w:sz w:val="22"/>
          <w:szCs w:val="22"/>
        </w:rPr>
        <w:t xml:space="preserve"> </w:t>
      </w:r>
      <w:r>
        <w:rPr>
          <w:rFonts w:ascii="Book Antiqua" w:hAnsi="Book Antiqua"/>
          <w:sz w:val="22"/>
          <w:szCs w:val="22"/>
        </w:rPr>
        <w:t xml:space="preserve">a </w:t>
      </w:r>
      <w:r w:rsidRPr="000F6AC0">
        <w:rPr>
          <w:rFonts w:ascii="Book Antiqua" w:hAnsi="Book Antiqua"/>
          <w:sz w:val="22"/>
          <w:szCs w:val="22"/>
        </w:rPr>
        <w:t>review of relevant initiatives</w:t>
      </w:r>
      <w:r>
        <w:rPr>
          <w:rFonts w:ascii="Book Antiqua" w:hAnsi="Book Antiqua"/>
          <w:sz w:val="22"/>
          <w:szCs w:val="22"/>
        </w:rPr>
        <w:t xml:space="preserve"> and field visits, to</w:t>
      </w:r>
      <w:r w:rsidRPr="000F6AC0">
        <w:rPr>
          <w:rFonts w:ascii="Book Antiqua" w:hAnsi="Book Antiqua"/>
          <w:sz w:val="22"/>
          <w:szCs w:val="22"/>
        </w:rPr>
        <w:t xml:space="preserve"> identify </w:t>
      </w:r>
      <w:r>
        <w:rPr>
          <w:rFonts w:ascii="Book Antiqua" w:hAnsi="Book Antiqua"/>
          <w:sz w:val="22"/>
          <w:szCs w:val="22"/>
        </w:rPr>
        <w:t xml:space="preserve">basic </w:t>
      </w:r>
      <w:r w:rsidRPr="000F6AC0">
        <w:rPr>
          <w:rFonts w:ascii="Book Antiqua" w:hAnsi="Book Antiqua"/>
          <w:sz w:val="22"/>
          <w:szCs w:val="22"/>
        </w:rPr>
        <w:t>opportunities</w:t>
      </w:r>
      <w:r>
        <w:rPr>
          <w:rFonts w:ascii="Book Antiqua" w:hAnsi="Book Antiqua"/>
          <w:sz w:val="22"/>
          <w:szCs w:val="22"/>
        </w:rPr>
        <w:t xml:space="preserve"> and </w:t>
      </w:r>
      <w:r w:rsidRPr="000F6AC0">
        <w:rPr>
          <w:rFonts w:ascii="Book Antiqua" w:hAnsi="Book Antiqua"/>
          <w:sz w:val="22"/>
          <w:szCs w:val="22"/>
        </w:rPr>
        <w:t>capacity and financial support gaps, and</w:t>
      </w:r>
      <w:r>
        <w:rPr>
          <w:rFonts w:ascii="Book Antiqua" w:hAnsi="Book Antiqua"/>
          <w:sz w:val="22"/>
          <w:szCs w:val="22"/>
        </w:rPr>
        <w:t xml:space="preserve"> discussions with </w:t>
      </w:r>
      <w:r w:rsidRPr="000F6AC0">
        <w:rPr>
          <w:rFonts w:ascii="Book Antiqua" w:hAnsi="Book Antiqua"/>
          <w:sz w:val="22"/>
          <w:szCs w:val="22"/>
        </w:rPr>
        <w:t>key stakeholders</w:t>
      </w:r>
      <w:r>
        <w:rPr>
          <w:rFonts w:ascii="Book Antiqua" w:hAnsi="Book Antiqua"/>
          <w:sz w:val="22"/>
          <w:szCs w:val="22"/>
        </w:rPr>
        <w:t xml:space="preserve">, based on the assessment findings, </w:t>
      </w:r>
      <w:r w:rsidRPr="000F6AC0">
        <w:rPr>
          <w:rFonts w:ascii="Book Antiqua" w:hAnsi="Book Antiqua"/>
          <w:sz w:val="22"/>
          <w:szCs w:val="22"/>
        </w:rPr>
        <w:t>to raise awareness and to</w:t>
      </w:r>
      <w:r>
        <w:rPr>
          <w:rFonts w:ascii="Book Antiqua" w:hAnsi="Book Antiqua"/>
          <w:sz w:val="22"/>
          <w:szCs w:val="22"/>
        </w:rPr>
        <w:t xml:space="preserve"> collectively</w:t>
      </w:r>
      <w:r w:rsidRPr="000F6AC0">
        <w:rPr>
          <w:rFonts w:ascii="Book Antiqua" w:hAnsi="Book Antiqua"/>
          <w:sz w:val="22"/>
          <w:szCs w:val="22"/>
        </w:rPr>
        <w:t xml:space="preserve"> </w:t>
      </w:r>
      <w:r>
        <w:rPr>
          <w:rFonts w:ascii="Book Antiqua" w:hAnsi="Book Antiqua"/>
          <w:sz w:val="22"/>
          <w:szCs w:val="22"/>
        </w:rPr>
        <w:t xml:space="preserve">identify the way forward for </w:t>
      </w:r>
      <w:smartTag w:uri="urn:schemas-microsoft-com:office:smarttags" w:element="country-region">
        <w:smartTag w:uri="urn:schemas-microsoft-com:office:smarttags" w:element="place">
          <w:r>
            <w:rPr>
              <w:rFonts w:ascii="Book Antiqua" w:hAnsi="Book Antiqua"/>
              <w:sz w:val="22"/>
              <w:szCs w:val="22"/>
            </w:rPr>
            <w:t>Mongolia</w:t>
          </w:r>
        </w:smartTag>
      </w:smartTag>
      <w:r>
        <w:rPr>
          <w:rFonts w:ascii="Book Antiqua" w:hAnsi="Book Antiqua"/>
          <w:sz w:val="22"/>
          <w:szCs w:val="22"/>
        </w:rPr>
        <w:t xml:space="preserve">. </w:t>
      </w:r>
    </w:p>
    <w:p w:rsidR="0086292C" w:rsidRPr="000F6AC0" w:rsidRDefault="0086292C" w:rsidP="003302EE">
      <w:pPr>
        <w:pStyle w:val="ListParagraph"/>
        <w:rPr>
          <w:rFonts w:ascii="Book Antiqua" w:hAnsi="Book Antiqua"/>
          <w:sz w:val="22"/>
          <w:szCs w:val="22"/>
        </w:rPr>
      </w:pPr>
    </w:p>
    <w:p w:rsidR="0086292C" w:rsidRPr="000F6AC0" w:rsidRDefault="0086292C" w:rsidP="009029A6">
      <w:pPr>
        <w:pStyle w:val="ListParagraph"/>
        <w:numPr>
          <w:ilvl w:val="0"/>
          <w:numId w:val="24"/>
        </w:numPr>
        <w:spacing w:after="0"/>
        <w:jc w:val="both"/>
        <w:rPr>
          <w:rFonts w:ascii="Book Antiqua" w:hAnsi="Book Antiqua"/>
          <w:sz w:val="22"/>
          <w:szCs w:val="22"/>
        </w:rPr>
      </w:pPr>
      <w:r>
        <w:rPr>
          <w:rFonts w:ascii="Book Antiqua" w:hAnsi="Book Antiqua"/>
          <w:sz w:val="22"/>
          <w:szCs w:val="22"/>
        </w:rPr>
        <w:t>T</w:t>
      </w:r>
      <w:r w:rsidRPr="000F6AC0">
        <w:rPr>
          <w:rFonts w:ascii="Book Antiqua" w:hAnsi="Book Antiqua"/>
          <w:sz w:val="22"/>
          <w:szCs w:val="22"/>
        </w:rPr>
        <w:t xml:space="preserve">his report </w:t>
      </w:r>
      <w:r>
        <w:rPr>
          <w:rFonts w:ascii="Book Antiqua" w:hAnsi="Book Antiqua"/>
          <w:sz w:val="22"/>
          <w:szCs w:val="22"/>
        </w:rPr>
        <w:t>presents</w:t>
      </w:r>
      <w:r w:rsidRPr="000F6AC0">
        <w:rPr>
          <w:rFonts w:ascii="Book Antiqua" w:hAnsi="Book Antiqua"/>
          <w:sz w:val="22"/>
          <w:szCs w:val="22"/>
        </w:rPr>
        <w:t xml:space="preserve"> </w:t>
      </w:r>
      <w:r>
        <w:rPr>
          <w:rFonts w:ascii="Book Antiqua" w:hAnsi="Book Antiqua"/>
          <w:sz w:val="22"/>
          <w:szCs w:val="22"/>
        </w:rPr>
        <w:t>the</w:t>
      </w:r>
      <w:r w:rsidRPr="000F6AC0">
        <w:rPr>
          <w:rFonts w:ascii="Book Antiqua" w:hAnsi="Book Antiqua"/>
          <w:sz w:val="22"/>
          <w:szCs w:val="22"/>
        </w:rPr>
        <w:t xml:space="preserve"> preliminary </w:t>
      </w:r>
      <w:r>
        <w:rPr>
          <w:rFonts w:ascii="Book Antiqua" w:hAnsi="Book Antiqua"/>
          <w:sz w:val="22"/>
          <w:szCs w:val="22"/>
        </w:rPr>
        <w:t>assessment findings, which will provide the necessary grounds for</w:t>
      </w:r>
      <w:r w:rsidRPr="000F6AC0">
        <w:rPr>
          <w:rFonts w:ascii="Book Antiqua" w:hAnsi="Book Antiqua"/>
          <w:sz w:val="22"/>
          <w:szCs w:val="22"/>
        </w:rPr>
        <w:t xml:space="preserve"> national-level discussions. </w:t>
      </w:r>
    </w:p>
    <w:p w:rsidR="0086292C" w:rsidRPr="000F6AC0" w:rsidRDefault="0086292C" w:rsidP="00C107DF">
      <w:pPr>
        <w:pStyle w:val="ListParagraph"/>
        <w:tabs>
          <w:tab w:val="left" w:pos="284"/>
        </w:tabs>
        <w:spacing w:after="0"/>
        <w:ind w:left="0"/>
        <w:jc w:val="both"/>
        <w:rPr>
          <w:rFonts w:ascii="Book Antiqua" w:hAnsi="Book Antiqua"/>
          <w:b/>
          <w:smallCaps/>
          <w:sz w:val="22"/>
          <w:szCs w:val="22"/>
        </w:rPr>
      </w:pPr>
    </w:p>
    <w:p w:rsidR="0086292C" w:rsidRPr="000F6AC0" w:rsidRDefault="0086292C" w:rsidP="00C107DF">
      <w:pPr>
        <w:pStyle w:val="ListParagraph"/>
        <w:tabs>
          <w:tab w:val="left" w:pos="284"/>
        </w:tabs>
        <w:spacing w:after="0"/>
        <w:ind w:left="0"/>
        <w:jc w:val="both"/>
        <w:rPr>
          <w:rFonts w:ascii="Book Antiqua" w:hAnsi="Book Antiqua"/>
          <w:b/>
          <w:smallCaps/>
          <w:sz w:val="22"/>
          <w:szCs w:val="22"/>
        </w:rPr>
      </w:pPr>
    </w:p>
    <w:p w:rsidR="0086292C" w:rsidRPr="00F35377" w:rsidRDefault="0086292C" w:rsidP="00C107DF">
      <w:pPr>
        <w:pStyle w:val="ListParagraph"/>
        <w:tabs>
          <w:tab w:val="left" w:pos="284"/>
        </w:tabs>
        <w:spacing w:after="0"/>
        <w:ind w:left="0"/>
        <w:jc w:val="both"/>
        <w:rPr>
          <w:rFonts w:ascii="Book Antiqua" w:hAnsi="Book Antiqua"/>
          <w:b/>
          <w:smallCaps/>
          <w:sz w:val="22"/>
          <w:szCs w:val="22"/>
          <w:u w:val="single"/>
        </w:rPr>
      </w:pPr>
      <w:r w:rsidRPr="00F35377">
        <w:rPr>
          <w:rFonts w:ascii="Book Antiqua" w:hAnsi="Book Antiqua"/>
          <w:b/>
          <w:smallCaps/>
          <w:sz w:val="22"/>
          <w:szCs w:val="22"/>
          <w:u w:val="single"/>
        </w:rPr>
        <w:t xml:space="preserve">Status of Forest Resources in </w:t>
      </w:r>
      <w:smartTag w:uri="urn:schemas-microsoft-com:office:smarttags" w:element="country-region">
        <w:smartTag w:uri="urn:schemas-microsoft-com:office:smarttags" w:element="place">
          <w:r w:rsidRPr="00F35377">
            <w:rPr>
              <w:rFonts w:ascii="Book Antiqua" w:hAnsi="Book Antiqua"/>
              <w:b/>
              <w:smallCaps/>
              <w:sz w:val="22"/>
              <w:szCs w:val="22"/>
              <w:u w:val="single"/>
            </w:rPr>
            <w:t>Mongolia</w:t>
          </w:r>
        </w:smartTag>
      </w:smartTag>
      <w:r w:rsidRPr="00F35377">
        <w:rPr>
          <w:rStyle w:val="FootnoteReference"/>
          <w:rFonts w:ascii="Book Antiqua" w:hAnsi="Book Antiqua"/>
          <w:b/>
          <w:smallCaps/>
          <w:sz w:val="22"/>
          <w:szCs w:val="22"/>
          <w:u w:val="single"/>
        </w:rPr>
        <w:footnoteReference w:id="1"/>
      </w:r>
      <w:r w:rsidRPr="00F35377">
        <w:rPr>
          <w:rFonts w:ascii="Book Antiqua" w:hAnsi="Book Antiqua"/>
          <w:b/>
          <w:smallCaps/>
          <w:sz w:val="22"/>
          <w:szCs w:val="22"/>
          <w:u w:val="single"/>
        </w:rPr>
        <w:t xml:space="preserve"> </w:t>
      </w:r>
    </w:p>
    <w:p w:rsidR="0086292C" w:rsidRPr="000F6AC0" w:rsidRDefault="0086292C" w:rsidP="002F2E1A">
      <w:pPr>
        <w:spacing w:after="0"/>
        <w:jc w:val="both"/>
        <w:rPr>
          <w:rFonts w:ascii="Book Antiqua" w:hAnsi="Book Antiqua"/>
          <w:sz w:val="22"/>
          <w:szCs w:val="22"/>
        </w:rPr>
      </w:pPr>
    </w:p>
    <w:p w:rsidR="0086292C" w:rsidRPr="000F6AC0" w:rsidRDefault="0086292C" w:rsidP="00E958F9">
      <w:pPr>
        <w:pStyle w:val="CSText"/>
        <w:numPr>
          <w:ilvl w:val="0"/>
          <w:numId w:val="24"/>
        </w:numPr>
        <w:jc w:val="both"/>
        <w:rPr>
          <w:rFonts w:ascii="Book Antiqua" w:hAnsi="Book Antiqua" w:cs="Book Antiqua"/>
          <w:color w:val="000000"/>
          <w:sz w:val="22"/>
          <w:szCs w:val="22"/>
        </w:rPr>
      </w:pPr>
      <w:smartTag w:uri="urn:schemas-microsoft-com:office:smarttags" w:element="country-region">
        <w:r w:rsidRPr="000F6AC0">
          <w:rPr>
            <w:rFonts w:ascii="Book Antiqua" w:hAnsi="Book Antiqua" w:cs="Book Antiqua"/>
            <w:color w:val="000000"/>
            <w:sz w:val="22"/>
            <w:szCs w:val="22"/>
          </w:rPr>
          <w:t>Mongolia</w:t>
        </w:r>
      </w:smartTag>
      <w:r w:rsidRPr="000F6AC0">
        <w:rPr>
          <w:rFonts w:ascii="Book Antiqua" w:hAnsi="Book Antiqua" w:cs="Book Antiqua"/>
          <w:color w:val="000000"/>
          <w:sz w:val="22"/>
          <w:szCs w:val="22"/>
        </w:rPr>
        <w:t xml:space="preserve"> is situated in Central Asia, bordering </w:t>
      </w:r>
      <w:smartTag w:uri="urn:schemas-microsoft-com:office:smarttags" w:element="country-region">
        <w:r w:rsidRPr="000F6AC0">
          <w:rPr>
            <w:rFonts w:ascii="Book Antiqua" w:hAnsi="Book Antiqua" w:cs="Book Antiqua"/>
            <w:color w:val="000000"/>
            <w:sz w:val="22"/>
            <w:szCs w:val="22"/>
          </w:rPr>
          <w:t>Russia</w:t>
        </w:r>
      </w:smartTag>
      <w:r w:rsidRPr="000F6AC0">
        <w:rPr>
          <w:rFonts w:ascii="Book Antiqua" w:hAnsi="Book Antiqua" w:cs="Book Antiqua"/>
          <w:color w:val="000000"/>
          <w:sz w:val="22"/>
          <w:szCs w:val="22"/>
        </w:rPr>
        <w:t xml:space="preserve"> and </w:t>
      </w:r>
      <w:smartTag w:uri="urn:schemas-microsoft-com:office:smarttags" w:element="country-region">
        <w:smartTag w:uri="urn:schemas-microsoft-com:office:smarttags" w:element="place">
          <w:r w:rsidRPr="000F6AC0">
            <w:rPr>
              <w:rFonts w:ascii="Book Antiqua" w:hAnsi="Book Antiqua" w:cs="Book Antiqua"/>
              <w:color w:val="000000"/>
              <w:sz w:val="22"/>
              <w:szCs w:val="22"/>
            </w:rPr>
            <w:t>China</w:t>
          </w:r>
        </w:smartTag>
      </w:smartTag>
      <w:r w:rsidRPr="000F6AC0">
        <w:rPr>
          <w:rFonts w:ascii="Book Antiqua" w:hAnsi="Book Antiqua" w:cs="Book Antiqua"/>
          <w:color w:val="000000"/>
          <w:sz w:val="22"/>
          <w:szCs w:val="22"/>
        </w:rPr>
        <w:t xml:space="preserve">.  More than 80% of its territory lies above 1000m, and the country serves a major continental watershed with its rivers flowing into both the Arctic and </w:t>
      </w:r>
      <w:smartTag w:uri="urn:schemas-microsoft-com:office:smarttags" w:element="PlaceName">
        <w:smartTag w:uri="urn:schemas-microsoft-com:office:smarttags" w:element="place">
          <w:smartTag w:uri="urn:schemas-microsoft-com:office:smarttags" w:element="PlaceName">
            <w:r w:rsidRPr="000F6AC0">
              <w:rPr>
                <w:rFonts w:ascii="Book Antiqua" w:hAnsi="Book Antiqua" w:cs="Book Antiqua"/>
                <w:color w:val="000000"/>
                <w:sz w:val="22"/>
                <w:szCs w:val="22"/>
              </w:rPr>
              <w:t>Pacific</w:t>
            </w:r>
          </w:smartTag>
          <w:r w:rsidRPr="000F6AC0">
            <w:rPr>
              <w:rFonts w:ascii="Book Antiqua" w:hAnsi="Book Antiqua" w:cs="Book Antiqua"/>
              <w:color w:val="000000"/>
              <w:sz w:val="22"/>
              <w:szCs w:val="22"/>
            </w:rPr>
            <w:t xml:space="preserve"> </w:t>
          </w:r>
          <w:smartTag w:uri="urn:schemas-microsoft-com:office:smarttags" w:element="PlaceType">
            <w:r w:rsidRPr="000F6AC0">
              <w:rPr>
                <w:rFonts w:ascii="Book Antiqua" w:hAnsi="Book Antiqua" w:cs="Book Antiqua"/>
                <w:color w:val="000000"/>
                <w:sz w:val="22"/>
                <w:szCs w:val="22"/>
              </w:rPr>
              <w:t>Oceans</w:t>
            </w:r>
          </w:smartTag>
        </w:smartTag>
      </w:smartTag>
      <w:r w:rsidRPr="000F6AC0">
        <w:rPr>
          <w:rFonts w:ascii="Book Antiqua" w:hAnsi="Book Antiqua" w:cs="Book Antiqua"/>
          <w:color w:val="000000"/>
          <w:sz w:val="22"/>
          <w:szCs w:val="22"/>
        </w:rPr>
        <w:t xml:space="preserve">, as well as into </w:t>
      </w:r>
      <w:r>
        <w:rPr>
          <w:rFonts w:ascii="Book Antiqua" w:hAnsi="Book Antiqua" w:cs="Book Antiqua"/>
          <w:color w:val="000000"/>
          <w:sz w:val="22"/>
          <w:szCs w:val="22"/>
        </w:rPr>
        <w:t>the Central Asian Depression.  Its</w:t>
      </w:r>
      <w:r w:rsidRPr="000F6AC0">
        <w:rPr>
          <w:rFonts w:ascii="Book Antiqua" w:hAnsi="Book Antiqua" w:cs="Book Antiqua"/>
          <w:color w:val="000000"/>
          <w:sz w:val="22"/>
          <w:szCs w:val="22"/>
        </w:rPr>
        <w:t xml:space="preserve"> 1.56 million square-kilometer territory encompasses six broad biogeoclimatic zones, ranging from the drier and warmer conditions at lower elevations in the south to the wetter and colder conditions at higher elevations in the north. </w:t>
      </w:r>
    </w:p>
    <w:p w:rsidR="0086292C" w:rsidRPr="000F6AC0" w:rsidRDefault="0086292C" w:rsidP="00E958F9">
      <w:pPr>
        <w:pStyle w:val="Default"/>
        <w:rPr>
          <w:rFonts w:ascii="Book Antiqua" w:hAnsi="Book Antiqua"/>
          <w:sz w:val="22"/>
          <w:szCs w:val="22"/>
        </w:rPr>
      </w:pPr>
    </w:p>
    <w:p w:rsidR="0086292C" w:rsidRPr="000F6AC0" w:rsidRDefault="0086292C" w:rsidP="00550F87">
      <w:pPr>
        <w:pStyle w:val="CSText"/>
        <w:numPr>
          <w:ilvl w:val="0"/>
          <w:numId w:val="24"/>
        </w:numPr>
        <w:jc w:val="both"/>
        <w:rPr>
          <w:rFonts w:ascii="Book Antiqua" w:hAnsi="Book Antiqua" w:cs="Book Antiqua"/>
          <w:color w:val="000000"/>
          <w:sz w:val="22"/>
          <w:szCs w:val="22"/>
        </w:rPr>
      </w:pPr>
      <w:smartTag w:uri="urn:schemas-microsoft-com:office:smarttags" w:element="country-region">
        <w:smartTag w:uri="urn:schemas-microsoft-com:office:smarttags" w:element="place">
          <w:r w:rsidRPr="000F6AC0">
            <w:rPr>
              <w:rFonts w:ascii="Book Antiqua" w:hAnsi="Book Antiqua" w:cs="Book Antiqua"/>
              <w:color w:val="000000"/>
              <w:sz w:val="22"/>
              <w:szCs w:val="22"/>
            </w:rPr>
            <w:t>Mongolia</w:t>
          </w:r>
        </w:smartTag>
      </w:smartTag>
      <w:r w:rsidRPr="000F6AC0">
        <w:rPr>
          <w:rFonts w:ascii="Book Antiqua" w:hAnsi="Book Antiqua" w:cs="Book Antiqua"/>
          <w:color w:val="000000"/>
          <w:sz w:val="22"/>
          <w:szCs w:val="22"/>
        </w:rPr>
        <w:t xml:space="preserve"> has a population of 2.7 million people of which 80% is Kalkh Mongol.  There are 20 officially recognized ethnic groups including Kazakhs, Khotons and Tsaatans.   While its gross population density is one of the lowest in the world, over half of the population lives in urban centers.  The continuing trend of urban drift has placed alarming pressure on forest resources in areas adjacent to urban centers to meet the growing</w:t>
      </w:r>
      <w:r>
        <w:rPr>
          <w:rFonts w:ascii="Book Antiqua" w:hAnsi="Book Antiqua" w:cs="Book Antiqua"/>
          <w:color w:val="000000"/>
          <w:sz w:val="22"/>
          <w:szCs w:val="22"/>
        </w:rPr>
        <w:t xml:space="preserve"> demands for</w:t>
      </w:r>
      <w:r w:rsidRPr="000F6AC0">
        <w:rPr>
          <w:rFonts w:ascii="Book Antiqua" w:hAnsi="Book Antiqua" w:cs="Book Antiqua"/>
          <w:color w:val="000000"/>
          <w:sz w:val="22"/>
          <w:szCs w:val="22"/>
        </w:rPr>
        <w:t xml:space="preserve"> fuelwood </w:t>
      </w:r>
      <w:r>
        <w:rPr>
          <w:rFonts w:ascii="Book Antiqua" w:hAnsi="Book Antiqua" w:cs="Book Antiqua"/>
          <w:color w:val="000000"/>
          <w:sz w:val="22"/>
          <w:szCs w:val="22"/>
        </w:rPr>
        <w:t xml:space="preserve">for heating and cooking and timber for construction. </w:t>
      </w:r>
    </w:p>
    <w:p w:rsidR="0086292C" w:rsidRPr="000F6AC0" w:rsidRDefault="0086292C" w:rsidP="00550F87">
      <w:pPr>
        <w:pStyle w:val="Default"/>
        <w:jc w:val="both"/>
        <w:rPr>
          <w:rFonts w:ascii="Book Antiqua" w:hAnsi="Book Antiqua"/>
          <w:sz w:val="22"/>
          <w:szCs w:val="22"/>
        </w:rPr>
      </w:pPr>
    </w:p>
    <w:p w:rsidR="0086292C" w:rsidRPr="000F6AC0" w:rsidRDefault="0086292C" w:rsidP="00550F87">
      <w:pPr>
        <w:pStyle w:val="CSText"/>
        <w:numPr>
          <w:ilvl w:val="0"/>
          <w:numId w:val="24"/>
        </w:numPr>
        <w:jc w:val="both"/>
        <w:rPr>
          <w:rFonts w:ascii="Book Antiqua" w:hAnsi="Book Antiqua" w:cs="Book Antiqua"/>
          <w:color w:val="000000"/>
          <w:sz w:val="22"/>
          <w:szCs w:val="22"/>
        </w:rPr>
      </w:pPr>
      <w:r w:rsidRPr="000F6AC0">
        <w:rPr>
          <w:rFonts w:ascii="Book Antiqua" w:hAnsi="Book Antiqua" w:cs="Book Antiqua"/>
          <w:color w:val="000000"/>
          <w:sz w:val="22"/>
          <w:szCs w:val="22"/>
        </w:rPr>
        <w:t xml:space="preserve">Since 2002, </w:t>
      </w:r>
      <w:r>
        <w:rPr>
          <w:rFonts w:ascii="Book Antiqua" w:hAnsi="Book Antiqua" w:cs="Book Antiqua"/>
          <w:color w:val="000000"/>
          <w:sz w:val="22"/>
          <w:szCs w:val="22"/>
        </w:rPr>
        <w:t xml:space="preserve">the country’s </w:t>
      </w:r>
      <w:r w:rsidRPr="000F6AC0">
        <w:rPr>
          <w:rFonts w:ascii="Book Antiqua" w:hAnsi="Book Antiqua" w:cs="Book Antiqua"/>
          <w:color w:val="000000"/>
          <w:sz w:val="22"/>
          <w:szCs w:val="22"/>
        </w:rPr>
        <w:t>GDP has risen steadily at the rate of 7.5%, and agriculture accounts for 20% of GPD, while 21% and the remainder come from the industry and service sectors</w:t>
      </w:r>
      <w:r>
        <w:rPr>
          <w:rFonts w:ascii="Book Antiqua" w:hAnsi="Book Antiqua" w:cs="Book Antiqua"/>
          <w:color w:val="000000"/>
          <w:sz w:val="22"/>
          <w:szCs w:val="22"/>
        </w:rPr>
        <w:t>,</w:t>
      </w:r>
      <w:r w:rsidRPr="000F6AC0">
        <w:rPr>
          <w:rFonts w:ascii="Book Antiqua" w:hAnsi="Book Antiqua" w:cs="Book Antiqua"/>
          <w:color w:val="000000"/>
          <w:sz w:val="22"/>
          <w:szCs w:val="22"/>
        </w:rPr>
        <w:t xml:space="preserve"> respectively. One of the fastest growing sectors is mining as the country possesses </w:t>
      </w:r>
      <w:r w:rsidRPr="000F6AC0">
        <w:rPr>
          <w:rFonts w:ascii="Book Antiqua" w:hAnsi="Book Antiqua" w:cs="Book Antiqua"/>
          <w:color w:val="000000"/>
          <w:sz w:val="22"/>
          <w:szCs w:val="22"/>
        </w:rPr>
        <w:lastRenderedPageBreak/>
        <w:t xml:space="preserve">significant reserves of coal, copper, molybdenum, gold, silver, zinc, uranium, nickel and many other minerals.  Relatively unregulated mining activities, despite the recent efforts by the Government, have resulted in social and environmental impacts including deforestation and catchment destruction. </w:t>
      </w:r>
    </w:p>
    <w:p w:rsidR="0086292C" w:rsidRPr="000F6AC0" w:rsidRDefault="0086292C" w:rsidP="00550F87">
      <w:pPr>
        <w:pStyle w:val="Default"/>
        <w:jc w:val="both"/>
        <w:rPr>
          <w:rFonts w:ascii="Book Antiqua" w:hAnsi="Book Antiqua"/>
          <w:sz w:val="22"/>
          <w:szCs w:val="22"/>
        </w:rPr>
      </w:pPr>
    </w:p>
    <w:p w:rsidR="0086292C" w:rsidRPr="000F6AC0" w:rsidRDefault="0086292C" w:rsidP="00550F87">
      <w:pPr>
        <w:pStyle w:val="CSText"/>
        <w:numPr>
          <w:ilvl w:val="0"/>
          <w:numId w:val="24"/>
        </w:numPr>
        <w:jc w:val="both"/>
        <w:rPr>
          <w:rFonts w:ascii="Book Antiqua" w:hAnsi="Book Antiqua" w:cs="Book Antiqua"/>
          <w:color w:val="000000"/>
          <w:sz w:val="22"/>
          <w:szCs w:val="22"/>
        </w:rPr>
      </w:pPr>
      <w:r w:rsidRPr="000F6AC0">
        <w:rPr>
          <w:rFonts w:ascii="Book Antiqua" w:hAnsi="Book Antiqua" w:cs="Book Antiqua"/>
          <w:color w:val="000000"/>
          <w:sz w:val="22"/>
          <w:szCs w:val="22"/>
        </w:rPr>
        <w:t xml:space="preserve">According to the most recent </w:t>
      </w:r>
      <w:r>
        <w:rPr>
          <w:rFonts w:ascii="Book Antiqua" w:hAnsi="Book Antiqua" w:cs="Book Antiqua"/>
          <w:color w:val="000000"/>
          <w:sz w:val="22"/>
          <w:szCs w:val="22"/>
        </w:rPr>
        <w:t>Forest Resources Assessment by FAO</w:t>
      </w:r>
      <w:r w:rsidRPr="000F6AC0">
        <w:rPr>
          <w:rStyle w:val="FootnoteReference"/>
          <w:rFonts w:ascii="Book Antiqua" w:hAnsi="Book Antiqua" w:cs="Book Antiqua"/>
          <w:color w:val="000000"/>
          <w:sz w:val="22"/>
          <w:szCs w:val="22"/>
        </w:rPr>
        <w:t xml:space="preserve"> </w:t>
      </w:r>
      <w:r w:rsidRPr="000F6AC0">
        <w:rPr>
          <w:rFonts w:ascii="Book Antiqua" w:hAnsi="Book Antiqua" w:cs="Book Antiqua"/>
          <w:color w:val="000000"/>
          <w:sz w:val="22"/>
          <w:szCs w:val="22"/>
        </w:rPr>
        <w:t xml:space="preserve">, </w:t>
      </w:r>
      <w:smartTag w:uri="urn:schemas-microsoft-com:office:smarttags" w:element="country-region">
        <w:smartTag w:uri="urn:schemas-microsoft-com:office:smarttags" w:element="place">
          <w:r w:rsidRPr="000F6AC0">
            <w:rPr>
              <w:rFonts w:ascii="Book Antiqua" w:hAnsi="Book Antiqua" w:cs="Book Antiqua"/>
              <w:color w:val="000000"/>
              <w:sz w:val="22"/>
              <w:szCs w:val="22"/>
            </w:rPr>
            <w:t>Mongolia</w:t>
          </w:r>
        </w:smartTag>
      </w:smartTag>
      <w:r w:rsidRPr="000F6AC0">
        <w:rPr>
          <w:rFonts w:ascii="Book Antiqua" w:hAnsi="Book Antiqua" w:cs="Book Antiqua"/>
          <w:color w:val="000000"/>
          <w:sz w:val="22"/>
          <w:szCs w:val="22"/>
        </w:rPr>
        <w:t xml:space="preserve"> has </w:t>
      </w:r>
      <w:r w:rsidRPr="000F6AC0">
        <w:rPr>
          <w:rFonts w:ascii="Book Antiqua" w:hAnsi="Book Antiqua" w:cs="Book Antiqua"/>
          <w:sz w:val="22"/>
          <w:szCs w:val="22"/>
        </w:rPr>
        <w:t xml:space="preserve">approximately 11 million hectares of forests, accounting for seven percent of its total land area.  These are coniferous forests </w:t>
      </w:r>
      <w:r w:rsidRPr="000F6AC0">
        <w:rPr>
          <w:rFonts w:ascii="Book Antiqua" w:hAnsi="Book Antiqua" w:cs="Book Antiqua"/>
          <w:color w:val="000000"/>
          <w:sz w:val="22"/>
          <w:szCs w:val="22"/>
        </w:rPr>
        <w:t>including boreal, montane and mixed forest steppe found in the northern parts of the country, and much of them are considered</w:t>
      </w:r>
      <w:r>
        <w:rPr>
          <w:rFonts w:ascii="Book Antiqua" w:hAnsi="Book Antiqua" w:cs="Book Antiqua"/>
          <w:color w:val="000000"/>
          <w:sz w:val="22"/>
          <w:szCs w:val="22"/>
        </w:rPr>
        <w:t xml:space="preserve"> relatively</w:t>
      </w:r>
      <w:r w:rsidRPr="000F6AC0">
        <w:rPr>
          <w:rFonts w:ascii="Book Antiqua" w:hAnsi="Book Antiqua" w:cs="Book Antiqua"/>
          <w:color w:val="000000"/>
          <w:sz w:val="22"/>
          <w:szCs w:val="22"/>
        </w:rPr>
        <w:t xml:space="preserve"> intact. </w:t>
      </w:r>
    </w:p>
    <w:p w:rsidR="0086292C" w:rsidRPr="000F6AC0" w:rsidRDefault="0086292C" w:rsidP="00550F87">
      <w:pPr>
        <w:pStyle w:val="CSText"/>
        <w:jc w:val="both"/>
        <w:rPr>
          <w:rFonts w:ascii="Book Antiqua" w:hAnsi="Book Antiqua"/>
          <w:sz w:val="22"/>
          <w:szCs w:val="22"/>
        </w:rPr>
      </w:pPr>
    </w:p>
    <w:p w:rsidR="0086292C" w:rsidRPr="000F6AC0" w:rsidRDefault="0086292C" w:rsidP="00ED702C">
      <w:pPr>
        <w:pStyle w:val="CSText"/>
        <w:numPr>
          <w:ilvl w:val="0"/>
          <w:numId w:val="24"/>
        </w:numPr>
        <w:jc w:val="both"/>
        <w:rPr>
          <w:rFonts w:ascii="Book Antiqua" w:hAnsi="Book Antiqua" w:cs="Book Antiqua"/>
          <w:color w:val="000000"/>
          <w:sz w:val="22"/>
          <w:szCs w:val="22"/>
        </w:rPr>
      </w:pPr>
      <w:r w:rsidRPr="000F6AC0">
        <w:rPr>
          <w:rFonts w:ascii="Book Antiqua" w:hAnsi="Book Antiqua" w:cs="Book Antiqua"/>
          <w:color w:val="000000"/>
          <w:sz w:val="22"/>
          <w:szCs w:val="22"/>
        </w:rPr>
        <w:t xml:space="preserve">Mongolia’s forests are administratively divided into three zones for the purpose of forest resources management according to the Law on Forests.   </w:t>
      </w:r>
      <w:r w:rsidR="002503CA">
        <w:rPr>
          <w:rFonts w:ascii="Book Antiqua" w:hAnsi="Book Antiqua" w:cs="Book Antiqua"/>
          <w:color w:val="000000"/>
          <w:sz w:val="22"/>
          <w:szCs w:val="22"/>
        </w:rPr>
        <w:t xml:space="preserve"> </w:t>
      </w:r>
      <w:r w:rsidR="002503CA" w:rsidRPr="000F6AC0">
        <w:rPr>
          <w:rFonts w:ascii="Book Antiqua" w:hAnsi="Book Antiqua" w:cs="Book Antiqua"/>
          <w:color w:val="000000"/>
          <w:sz w:val="22"/>
          <w:szCs w:val="22"/>
        </w:rPr>
        <w:t>Forty</w:t>
      </w:r>
      <w:r w:rsidR="002503CA">
        <w:rPr>
          <w:rFonts w:ascii="Book Antiqua" w:hAnsi="Book Antiqua" w:cs="Book Antiqua"/>
          <w:color w:val="000000"/>
          <w:sz w:val="22"/>
          <w:szCs w:val="22"/>
        </w:rPr>
        <w:t xml:space="preserve">-seven </w:t>
      </w:r>
      <w:r w:rsidR="002503CA" w:rsidRPr="000F6AC0">
        <w:rPr>
          <w:rFonts w:ascii="Book Antiqua" w:hAnsi="Book Antiqua" w:cs="Book Antiqua"/>
          <w:color w:val="000000"/>
          <w:sz w:val="22"/>
          <w:szCs w:val="22"/>
        </w:rPr>
        <w:t>percent</w:t>
      </w:r>
      <w:r w:rsidRPr="000F6AC0">
        <w:rPr>
          <w:rFonts w:ascii="Book Antiqua" w:hAnsi="Book Antiqua" w:cs="Book Antiqua"/>
          <w:color w:val="000000"/>
          <w:sz w:val="22"/>
          <w:szCs w:val="22"/>
        </w:rPr>
        <w:t xml:space="preserve"> of</w:t>
      </w:r>
      <w:r>
        <w:rPr>
          <w:rFonts w:ascii="Book Antiqua" w:hAnsi="Book Antiqua" w:cs="Book Antiqua"/>
          <w:color w:val="000000"/>
          <w:sz w:val="22"/>
          <w:szCs w:val="22"/>
        </w:rPr>
        <w:t xml:space="preserve"> forests fall</w:t>
      </w:r>
      <w:r w:rsidRPr="000F6AC0">
        <w:rPr>
          <w:rFonts w:ascii="Book Antiqua" w:hAnsi="Book Antiqua" w:cs="Book Antiqua"/>
          <w:color w:val="000000"/>
          <w:sz w:val="22"/>
          <w:szCs w:val="22"/>
        </w:rPr>
        <w:t xml:space="preserve"> within the Strict Zone, which includes sub-alpine forests, special protected areas, national parks, nature reserves and cultural monuments.   </w:t>
      </w:r>
      <w:r>
        <w:rPr>
          <w:rFonts w:ascii="Book Antiqua" w:hAnsi="Book Antiqua" w:cs="Book Antiqua"/>
          <w:color w:val="000000"/>
          <w:sz w:val="22"/>
          <w:szCs w:val="22"/>
        </w:rPr>
        <w:t>O</w:t>
      </w:r>
      <w:r w:rsidRPr="000F6AC0">
        <w:rPr>
          <w:rFonts w:ascii="Book Antiqua" w:hAnsi="Book Antiqua" w:cs="Book Antiqua"/>
          <w:color w:val="000000"/>
          <w:sz w:val="22"/>
          <w:szCs w:val="22"/>
        </w:rPr>
        <w:t xml:space="preserve">nly limited exploitation </w:t>
      </w:r>
      <w:r>
        <w:rPr>
          <w:rFonts w:ascii="Book Antiqua" w:hAnsi="Book Antiqua" w:cs="Book Antiqua"/>
          <w:color w:val="000000"/>
          <w:sz w:val="22"/>
          <w:szCs w:val="22"/>
        </w:rPr>
        <w:t>to meet</w:t>
      </w:r>
      <w:r w:rsidRPr="000F6AC0">
        <w:rPr>
          <w:rFonts w:ascii="Book Antiqua" w:hAnsi="Book Antiqua" w:cs="Book Antiqua"/>
          <w:color w:val="000000"/>
          <w:sz w:val="22"/>
          <w:szCs w:val="22"/>
        </w:rPr>
        <w:t xml:space="preserve"> local subsistence needs for fuelwood and NTFPs</w:t>
      </w:r>
      <w:r w:rsidRPr="00422FAB">
        <w:rPr>
          <w:rFonts w:ascii="Book Antiqua" w:hAnsi="Book Antiqua" w:cs="Book Antiqua"/>
          <w:color w:val="000000"/>
          <w:sz w:val="22"/>
          <w:szCs w:val="22"/>
        </w:rPr>
        <w:t xml:space="preserve"> </w:t>
      </w:r>
      <w:r w:rsidRPr="000F6AC0">
        <w:rPr>
          <w:rFonts w:ascii="Book Antiqua" w:hAnsi="Book Antiqua" w:cs="Book Antiqua"/>
          <w:color w:val="000000"/>
          <w:sz w:val="22"/>
          <w:szCs w:val="22"/>
        </w:rPr>
        <w:t>is allowed</w:t>
      </w:r>
      <w:r w:rsidRPr="00422FAB">
        <w:rPr>
          <w:rFonts w:ascii="Book Antiqua" w:hAnsi="Book Antiqua" w:cs="Book Antiqua"/>
          <w:color w:val="000000"/>
          <w:sz w:val="22"/>
          <w:szCs w:val="22"/>
        </w:rPr>
        <w:t xml:space="preserve"> </w:t>
      </w:r>
      <w:r w:rsidRPr="000F6AC0">
        <w:rPr>
          <w:rFonts w:ascii="Book Antiqua" w:hAnsi="Book Antiqua" w:cs="Book Antiqua"/>
          <w:color w:val="000000"/>
          <w:sz w:val="22"/>
          <w:szCs w:val="22"/>
        </w:rPr>
        <w:t xml:space="preserve">in this zonal category.  The next category is the Protected Zone, covering 46% of </w:t>
      </w:r>
      <w:r>
        <w:rPr>
          <w:rFonts w:ascii="Book Antiqua" w:hAnsi="Book Antiqua" w:cs="Book Antiqua"/>
          <w:color w:val="000000"/>
          <w:sz w:val="22"/>
          <w:szCs w:val="22"/>
        </w:rPr>
        <w:t>the country’s forest area</w:t>
      </w:r>
      <w:r w:rsidRPr="000F6AC0">
        <w:rPr>
          <w:rFonts w:ascii="Book Antiqua" w:hAnsi="Book Antiqua" w:cs="Book Antiqua"/>
          <w:color w:val="000000"/>
          <w:sz w:val="22"/>
          <w:szCs w:val="22"/>
        </w:rPr>
        <w:t xml:space="preserve">.  This covers forest around bodies of water such as rivers and lakes, cities, towns, roads and railways.  Commercial logging is </w:t>
      </w:r>
      <w:r w:rsidR="00DC150F" w:rsidRPr="002503CA">
        <w:rPr>
          <w:rFonts w:ascii="Book Antiqua" w:hAnsi="Book Antiqua" w:cs="Book Antiqua"/>
          <w:color w:val="000000"/>
          <w:sz w:val="22"/>
          <w:szCs w:val="22"/>
        </w:rPr>
        <w:t xml:space="preserve">strictly </w:t>
      </w:r>
      <w:r w:rsidR="002503CA" w:rsidRPr="002503CA">
        <w:rPr>
          <w:rFonts w:ascii="Book Antiqua" w:hAnsi="Book Antiqua" w:cs="Book Antiqua"/>
          <w:color w:val="000000"/>
          <w:sz w:val="22"/>
          <w:szCs w:val="22"/>
        </w:rPr>
        <w:t>controlled</w:t>
      </w:r>
      <w:r w:rsidR="002503CA" w:rsidRPr="000F6AC0">
        <w:rPr>
          <w:rFonts w:ascii="Book Antiqua" w:hAnsi="Book Antiqua" w:cs="Book Antiqua"/>
          <w:color w:val="000000"/>
          <w:sz w:val="22"/>
          <w:szCs w:val="22"/>
        </w:rPr>
        <w:t xml:space="preserve"> within</w:t>
      </w:r>
      <w:r w:rsidRPr="000F6AC0">
        <w:rPr>
          <w:rFonts w:ascii="Book Antiqua" w:hAnsi="Book Antiqua" w:cs="Book Antiqua"/>
          <w:color w:val="000000"/>
          <w:sz w:val="22"/>
          <w:szCs w:val="22"/>
        </w:rPr>
        <w:t xml:space="preserve"> this zonal category of forests, while harvesting of fuelwood and NTFPs for domestic consumption is permitted.  The last category is the Utilization Zone, covering the rem</w:t>
      </w:r>
      <w:r>
        <w:rPr>
          <w:rFonts w:ascii="Book Antiqua" w:hAnsi="Book Antiqua" w:cs="Book Antiqua"/>
          <w:color w:val="000000"/>
          <w:sz w:val="22"/>
          <w:szCs w:val="22"/>
        </w:rPr>
        <w:t>a</w:t>
      </w:r>
      <w:r w:rsidRPr="000F6AC0">
        <w:rPr>
          <w:rFonts w:ascii="Book Antiqua" w:hAnsi="Book Antiqua" w:cs="Book Antiqua"/>
          <w:color w:val="000000"/>
          <w:sz w:val="22"/>
          <w:szCs w:val="22"/>
        </w:rPr>
        <w:t xml:space="preserve">inder of the forest, and commercial logging in this zone is permitted </w:t>
      </w:r>
      <w:r w:rsidR="00DC150F" w:rsidRPr="002503CA">
        <w:rPr>
          <w:rFonts w:ascii="Book Antiqua" w:hAnsi="Book Antiqua" w:cs="Book Antiqua"/>
          <w:color w:val="000000"/>
          <w:sz w:val="22"/>
          <w:szCs w:val="22"/>
        </w:rPr>
        <w:t>under strict control</w:t>
      </w:r>
      <w:r w:rsidRPr="000F6AC0">
        <w:rPr>
          <w:rFonts w:ascii="Book Antiqua" w:hAnsi="Book Antiqua" w:cs="Book Antiqua"/>
          <w:color w:val="000000"/>
          <w:sz w:val="22"/>
          <w:szCs w:val="22"/>
        </w:rPr>
        <w:t xml:space="preserve"> by the Government. </w:t>
      </w:r>
    </w:p>
    <w:p w:rsidR="0086292C" w:rsidRPr="000F6AC0" w:rsidRDefault="0086292C" w:rsidP="00550F87">
      <w:pPr>
        <w:pStyle w:val="Default"/>
        <w:jc w:val="both"/>
        <w:rPr>
          <w:rFonts w:ascii="Book Antiqua" w:hAnsi="Book Antiqua"/>
          <w:sz w:val="22"/>
          <w:szCs w:val="22"/>
        </w:rPr>
      </w:pPr>
    </w:p>
    <w:p w:rsidR="0086292C" w:rsidRPr="0047235C" w:rsidRDefault="0086292C" w:rsidP="00550F87">
      <w:pPr>
        <w:pStyle w:val="CSText"/>
        <w:numPr>
          <w:ilvl w:val="0"/>
          <w:numId w:val="24"/>
        </w:numPr>
        <w:jc w:val="both"/>
        <w:rPr>
          <w:rFonts w:ascii="Book Antiqua" w:hAnsi="Book Antiqua" w:cs="Book Antiqua"/>
          <w:sz w:val="22"/>
          <w:szCs w:val="22"/>
        </w:rPr>
      </w:pPr>
      <w:r w:rsidRPr="000F6AC0">
        <w:rPr>
          <w:rFonts w:ascii="Book Antiqua" w:hAnsi="Book Antiqua" w:cs="Book Antiqua"/>
          <w:color w:val="000000"/>
          <w:sz w:val="22"/>
          <w:szCs w:val="22"/>
        </w:rPr>
        <w:t xml:space="preserve">Although data on deforestation and forest degradation </w:t>
      </w:r>
      <w:r>
        <w:rPr>
          <w:rFonts w:ascii="Book Antiqua" w:hAnsi="Book Antiqua" w:cs="Book Antiqua"/>
          <w:color w:val="000000"/>
          <w:sz w:val="22"/>
          <w:szCs w:val="22"/>
        </w:rPr>
        <w:t>are</w:t>
      </w:r>
      <w:r w:rsidRPr="000F6AC0">
        <w:rPr>
          <w:rFonts w:ascii="Book Antiqua" w:hAnsi="Book Antiqua" w:cs="Book Antiqua"/>
          <w:color w:val="000000"/>
          <w:sz w:val="22"/>
          <w:szCs w:val="22"/>
        </w:rPr>
        <w:t xml:space="preserve"> </w:t>
      </w:r>
      <w:r>
        <w:rPr>
          <w:rFonts w:ascii="Book Antiqua" w:hAnsi="Book Antiqua" w:cs="Book Antiqua"/>
          <w:color w:val="000000"/>
          <w:sz w:val="22"/>
          <w:szCs w:val="22"/>
        </w:rPr>
        <w:t>in</w:t>
      </w:r>
      <w:r w:rsidRPr="000F6AC0">
        <w:rPr>
          <w:rFonts w:ascii="Book Antiqua" w:hAnsi="Book Antiqua" w:cs="Book Antiqua"/>
          <w:color w:val="000000"/>
          <w:sz w:val="22"/>
          <w:szCs w:val="22"/>
        </w:rPr>
        <w:t>consistent and often confusing, it is estimated that appro</w:t>
      </w:r>
      <w:r>
        <w:rPr>
          <w:rFonts w:ascii="Book Antiqua" w:hAnsi="Book Antiqua" w:cs="Book Antiqua"/>
          <w:color w:val="000000"/>
          <w:sz w:val="22"/>
          <w:szCs w:val="22"/>
        </w:rPr>
        <w:t xml:space="preserve">ximately </w:t>
      </w:r>
      <w:r w:rsidR="002503CA">
        <w:rPr>
          <w:rFonts w:ascii="Book Antiqua" w:hAnsi="Book Antiqua" w:cs="Book Antiqua"/>
          <w:color w:val="000000"/>
          <w:sz w:val="22"/>
          <w:szCs w:val="22"/>
        </w:rPr>
        <w:t>82,000</w:t>
      </w:r>
      <w:r>
        <w:rPr>
          <w:rFonts w:ascii="Book Antiqua" w:hAnsi="Book Antiqua" w:cs="Book Antiqua"/>
          <w:color w:val="000000"/>
          <w:sz w:val="22"/>
          <w:szCs w:val="22"/>
        </w:rPr>
        <w:t xml:space="preserve"> hectares of </w:t>
      </w:r>
      <w:r w:rsidRPr="000F6AC0">
        <w:rPr>
          <w:rFonts w:ascii="Book Antiqua" w:hAnsi="Book Antiqua" w:cs="Book Antiqua"/>
          <w:color w:val="000000"/>
          <w:sz w:val="22"/>
          <w:szCs w:val="22"/>
        </w:rPr>
        <w:t xml:space="preserve">forest are being lost annually </w:t>
      </w:r>
      <w:r>
        <w:rPr>
          <w:rFonts w:ascii="Book Antiqua" w:hAnsi="Book Antiqua" w:cs="Book Antiqua"/>
          <w:color w:val="000000"/>
          <w:sz w:val="22"/>
          <w:szCs w:val="22"/>
        </w:rPr>
        <w:t xml:space="preserve">due </w:t>
      </w:r>
      <w:r w:rsidRPr="000F6AC0">
        <w:rPr>
          <w:rFonts w:ascii="Book Antiqua" w:hAnsi="Book Antiqua" w:cs="Book Antiqua"/>
          <w:color w:val="000000"/>
          <w:sz w:val="22"/>
          <w:szCs w:val="22"/>
        </w:rPr>
        <w:t xml:space="preserve">to legal and illegal </w:t>
      </w:r>
      <w:r>
        <w:rPr>
          <w:rFonts w:ascii="Book Antiqua" w:hAnsi="Book Antiqua" w:cs="Book Antiqua"/>
          <w:color w:val="000000"/>
          <w:sz w:val="22"/>
          <w:szCs w:val="22"/>
        </w:rPr>
        <w:t>logging</w:t>
      </w:r>
      <w:r w:rsidRPr="000F6AC0">
        <w:rPr>
          <w:rFonts w:ascii="Book Antiqua" w:hAnsi="Book Antiqua" w:cs="Book Antiqua"/>
          <w:color w:val="000000"/>
          <w:sz w:val="22"/>
          <w:szCs w:val="22"/>
        </w:rPr>
        <w:t xml:space="preserve"> for domestic consumption, forest fires, mining, insects and disease and overgrazing. </w:t>
      </w:r>
      <w:r>
        <w:rPr>
          <w:rFonts w:ascii="Book Antiqua" w:hAnsi="Book Antiqua" w:cs="Book Antiqua"/>
          <w:color w:val="000000"/>
          <w:sz w:val="22"/>
          <w:szCs w:val="22"/>
        </w:rPr>
        <w:t xml:space="preserve"> </w:t>
      </w:r>
      <w:r>
        <w:rPr>
          <w:rFonts w:ascii="Book Antiqua" w:hAnsi="Book Antiqua" w:cs="Book Antiqua"/>
          <w:sz w:val="22"/>
          <w:szCs w:val="22"/>
        </w:rPr>
        <w:t xml:space="preserve">Reforestation efforts are limited. </w:t>
      </w:r>
      <w:r w:rsidRPr="0047235C">
        <w:rPr>
          <w:rFonts w:ascii="Book Antiqua" w:hAnsi="Book Antiqua" w:cs="Book Antiqua"/>
          <w:sz w:val="22"/>
          <w:szCs w:val="22"/>
        </w:rPr>
        <w:t xml:space="preserve"> </w:t>
      </w:r>
      <w:r w:rsidRPr="000F6AC0">
        <w:rPr>
          <w:rFonts w:ascii="Book Antiqua" w:hAnsi="Book Antiqua" w:cs="Book Antiqua"/>
          <w:color w:val="000000"/>
          <w:sz w:val="22"/>
          <w:szCs w:val="22"/>
        </w:rPr>
        <w:t>Due to the extreme climacteric conditions, the forest grow</w:t>
      </w:r>
      <w:r>
        <w:rPr>
          <w:rFonts w:ascii="Book Antiqua" w:hAnsi="Book Antiqua" w:cs="Book Antiqua"/>
          <w:color w:val="000000"/>
          <w:sz w:val="22"/>
          <w:szCs w:val="22"/>
        </w:rPr>
        <w:t>th</w:t>
      </w:r>
      <w:r w:rsidRPr="000F6AC0">
        <w:rPr>
          <w:rFonts w:ascii="Book Antiqua" w:hAnsi="Book Antiqua" w:cs="Book Antiqua"/>
          <w:color w:val="000000"/>
          <w:sz w:val="22"/>
          <w:szCs w:val="22"/>
        </w:rPr>
        <w:t xml:space="preserve"> </w:t>
      </w:r>
      <w:r w:rsidR="00A2300B">
        <w:rPr>
          <w:rFonts w:ascii="Book Antiqua" w:hAnsi="Book Antiqua" w:cs="Book Antiqua"/>
          <w:color w:val="000000"/>
          <w:sz w:val="22"/>
          <w:szCs w:val="22"/>
        </w:rPr>
        <w:t>is believed to be very slow</w:t>
      </w:r>
      <w:r w:rsidRPr="000F6AC0">
        <w:rPr>
          <w:rFonts w:ascii="Book Antiqua" w:hAnsi="Book Antiqua" w:cs="Book Antiqua"/>
          <w:color w:val="000000"/>
          <w:sz w:val="22"/>
          <w:szCs w:val="22"/>
        </w:rPr>
        <w:t>, and therefore, effects of deforestation and forest degradation can be felt for a long time.</w:t>
      </w:r>
      <w:r>
        <w:rPr>
          <w:rFonts w:ascii="Book Antiqua" w:hAnsi="Book Antiqua" w:cs="Book Antiqua"/>
          <w:color w:val="000000"/>
          <w:sz w:val="22"/>
          <w:szCs w:val="22"/>
        </w:rPr>
        <w:t xml:space="preserve"> </w:t>
      </w:r>
      <w:r>
        <w:rPr>
          <w:rFonts w:ascii="Book Antiqua" w:hAnsi="Book Antiqua" w:cs="Book Antiqua"/>
          <w:color w:val="FF0000"/>
          <w:sz w:val="22"/>
          <w:szCs w:val="22"/>
        </w:rPr>
        <w:t xml:space="preserve"> </w:t>
      </w:r>
    </w:p>
    <w:p w:rsidR="0086292C" w:rsidRPr="000F6AC0" w:rsidRDefault="0086292C" w:rsidP="00550F87">
      <w:pPr>
        <w:pStyle w:val="CSText"/>
        <w:ind w:left="360"/>
        <w:jc w:val="both"/>
        <w:rPr>
          <w:rFonts w:ascii="Book Antiqua" w:hAnsi="Book Antiqua" w:cs="Book Antiqua"/>
          <w:color w:val="000000"/>
          <w:sz w:val="22"/>
          <w:szCs w:val="22"/>
        </w:rPr>
      </w:pPr>
    </w:p>
    <w:p w:rsidR="0086292C" w:rsidRPr="000F6AC0" w:rsidRDefault="0086292C" w:rsidP="00550F87">
      <w:pPr>
        <w:pStyle w:val="CSText"/>
        <w:numPr>
          <w:ilvl w:val="0"/>
          <w:numId w:val="24"/>
        </w:numPr>
        <w:jc w:val="both"/>
        <w:rPr>
          <w:rFonts w:ascii="Book Antiqua" w:hAnsi="Book Antiqua" w:cs="Book Antiqua"/>
          <w:color w:val="000000"/>
          <w:sz w:val="22"/>
          <w:szCs w:val="22"/>
        </w:rPr>
      </w:pPr>
      <w:r w:rsidRPr="000F6AC0">
        <w:rPr>
          <w:rFonts w:ascii="Book Antiqua" w:hAnsi="Book Antiqua" w:cs="Book Antiqua"/>
          <w:color w:val="000000"/>
          <w:sz w:val="22"/>
          <w:szCs w:val="22"/>
        </w:rPr>
        <w:t>Total annual timber consumption</w:t>
      </w:r>
      <w:r>
        <w:rPr>
          <w:rFonts w:ascii="Book Antiqua" w:hAnsi="Book Antiqua" w:cs="Book Antiqua"/>
          <w:color w:val="000000"/>
          <w:sz w:val="22"/>
          <w:szCs w:val="22"/>
        </w:rPr>
        <w:t xml:space="preserve"> in </w:t>
      </w:r>
      <w:smartTag w:uri="urn:schemas-microsoft-com:office:smarttags" w:element="country-region">
        <w:smartTag w:uri="urn:schemas-microsoft-com:office:smarttags" w:element="place">
          <w:r>
            <w:rPr>
              <w:rFonts w:ascii="Book Antiqua" w:hAnsi="Book Antiqua" w:cs="Book Antiqua"/>
              <w:color w:val="000000"/>
              <w:sz w:val="22"/>
              <w:szCs w:val="22"/>
            </w:rPr>
            <w:t>Mongolia</w:t>
          </w:r>
        </w:smartTag>
      </w:smartTag>
      <w:r w:rsidRPr="000F6AC0">
        <w:rPr>
          <w:rFonts w:ascii="Book Antiqua" w:hAnsi="Book Antiqua" w:cs="Book Antiqua"/>
          <w:color w:val="000000"/>
          <w:sz w:val="22"/>
          <w:szCs w:val="22"/>
        </w:rPr>
        <w:t xml:space="preserve"> is estimated to be within the range of 1.7 to 5.5 million cubic meters, and the large variation comes from the uncertainty over fuelwood consumption.  Fuelwood consumption is estimated to account for between 33 to 79% of the total annual timber consumption, while private-use timber and industrial timber account for 33% and 31%</w:t>
      </w:r>
      <w:r>
        <w:rPr>
          <w:rFonts w:ascii="Book Antiqua" w:hAnsi="Book Antiqua" w:cs="Book Antiqua"/>
          <w:color w:val="000000"/>
          <w:sz w:val="22"/>
          <w:szCs w:val="22"/>
        </w:rPr>
        <w:t>,</w:t>
      </w:r>
      <w:r w:rsidRPr="000F6AC0">
        <w:rPr>
          <w:rFonts w:ascii="Book Antiqua" w:hAnsi="Book Antiqua" w:cs="Book Antiqua"/>
          <w:color w:val="000000"/>
          <w:sz w:val="22"/>
          <w:szCs w:val="22"/>
        </w:rPr>
        <w:t xml:space="preserve"> respectively.   </w:t>
      </w:r>
    </w:p>
    <w:p w:rsidR="0086292C" w:rsidRPr="000F6AC0" w:rsidRDefault="0086292C" w:rsidP="00667893">
      <w:pPr>
        <w:pStyle w:val="Default"/>
        <w:rPr>
          <w:rFonts w:ascii="Book Antiqua" w:hAnsi="Book Antiqua"/>
          <w:sz w:val="22"/>
          <w:szCs w:val="22"/>
        </w:rPr>
      </w:pPr>
    </w:p>
    <w:p w:rsidR="0086292C" w:rsidRPr="000F6AC0" w:rsidRDefault="0086292C" w:rsidP="00ED702C">
      <w:pPr>
        <w:pStyle w:val="CSText"/>
        <w:numPr>
          <w:ilvl w:val="0"/>
          <w:numId w:val="24"/>
        </w:numPr>
        <w:jc w:val="both"/>
        <w:rPr>
          <w:rFonts w:ascii="Book Antiqua" w:hAnsi="Book Antiqua" w:cs="Book Antiqua"/>
          <w:color w:val="000000"/>
          <w:sz w:val="22"/>
          <w:szCs w:val="22"/>
        </w:rPr>
      </w:pPr>
      <w:r w:rsidRPr="000F6AC0">
        <w:rPr>
          <w:rFonts w:ascii="Book Antiqua" w:hAnsi="Book Antiqua" w:cs="Book Antiqua"/>
          <w:color w:val="000000"/>
          <w:sz w:val="22"/>
          <w:szCs w:val="22"/>
        </w:rPr>
        <w:t>Illegal logging is an increasing concern in Mongolia</w:t>
      </w:r>
      <w:r w:rsidR="000D5B8E">
        <w:rPr>
          <w:rFonts w:ascii="Book Antiqua" w:hAnsi="Book Antiqua" w:cs="Book Antiqua"/>
          <w:color w:val="000000"/>
          <w:sz w:val="22"/>
          <w:szCs w:val="22"/>
        </w:rPr>
        <w:t>, resulting particularly in forest degradation, while the extent of deforestation has been in decline over the past decade.</w:t>
      </w:r>
      <w:r w:rsidRPr="000F6AC0">
        <w:rPr>
          <w:rFonts w:ascii="Book Antiqua" w:hAnsi="Book Antiqua" w:cs="Book Antiqua"/>
          <w:color w:val="000000"/>
          <w:sz w:val="22"/>
          <w:szCs w:val="22"/>
        </w:rPr>
        <w:t xml:space="preserve"> It mainly happens to secure basic subsistence needs, to enhance livelihoods, or to commercialize illegal logging.  It is driven by a number of factors including high profitability, </w:t>
      </w:r>
      <w:r>
        <w:rPr>
          <w:rFonts w:ascii="Book Antiqua" w:hAnsi="Book Antiqua" w:cs="Book Antiqua"/>
          <w:color w:val="000000"/>
          <w:sz w:val="22"/>
          <w:szCs w:val="22"/>
        </w:rPr>
        <w:t>shortage</w:t>
      </w:r>
      <w:r w:rsidRPr="000F6AC0">
        <w:rPr>
          <w:rFonts w:ascii="Book Antiqua" w:hAnsi="Book Antiqua" w:cs="Book Antiqua"/>
          <w:color w:val="000000"/>
          <w:sz w:val="22"/>
          <w:szCs w:val="22"/>
        </w:rPr>
        <w:t xml:space="preserve"> of legal supply of timber, uncertain land tenure and forest resources use rights (</w:t>
      </w:r>
      <w:r w:rsidRPr="000F6AC0">
        <w:rPr>
          <w:rFonts w:ascii="Book Antiqua" w:hAnsi="Book Antiqua" w:cs="Book Antiqua"/>
          <w:i/>
          <w:color w:val="000000"/>
          <w:sz w:val="22"/>
          <w:szCs w:val="22"/>
        </w:rPr>
        <w:t>e.g., no recognized rights for natural resources including trees by an individual or a community</w:t>
      </w:r>
      <w:r w:rsidR="002503CA">
        <w:rPr>
          <w:rFonts w:ascii="Book Antiqua" w:hAnsi="Book Antiqua" w:cs="Book Antiqua"/>
          <w:i/>
          <w:color w:val="000000"/>
          <w:sz w:val="22"/>
          <w:szCs w:val="22"/>
        </w:rPr>
        <w:t xml:space="preserve"> although community forest tenure arrangements are currently being introduced</w:t>
      </w:r>
      <w:r w:rsidRPr="000F6AC0">
        <w:rPr>
          <w:rFonts w:ascii="Book Antiqua" w:hAnsi="Book Antiqua" w:cs="Book Antiqua"/>
          <w:color w:val="000000"/>
          <w:sz w:val="22"/>
          <w:szCs w:val="22"/>
        </w:rPr>
        <w:t xml:space="preserve">), and poverty. </w:t>
      </w:r>
    </w:p>
    <w:p w:rsidR="0086292C" w:rsidRPr="000F6AC0" w:rsidRDefault="0086292C" w:rsidP="00903116">
      <w:pPr>
        <w:pStyle w:val="Default"/>
        <w:rPr>
          <w:rFonts w:ascii="Book Antiqua" w:hAnsi="Book Antiqua"/>
          <w:sz w:val="22"/>
          <w:szCs w:val="22"/>
        </w:rPr>
      </w:pPr>
    </w:p>
    <w:p w:rsidR="0086292C" w:rsidRPr="000F6AC0" w:rsidRDefault="0086292C" w:rsidP="00903116">
      <w:pPr>
        <w:pStyle w:val="CSText"/>
        <w:numPr>
          <w:ilvl w:val="0"/>
          <w:numId w:val="24"/>
        </w:numPr>
        <w:jc w:val="both"/>
        <w:rPr>
          <w:rFonts w:ascii="Book Antiqua" w:hAnsi="Book Antiqua" w:cs="Book Antiqua"/>
          <w:color w:val="000000"/>
          <w:sz w:val="22"/>
          <w:szCs w:val="22"/>
        </w:rPr>
      </w:pPr>
      <w:r w:rsidRPr="000F6AC0">
        <w:rPr>
          <w:rFonts w:ascii="Book Antiqua" w:hAnsi="Book Antiqua" w:cs="Book Antiqua"/>
          <w:color w:val="000000"/>
          <w:sz w:val="22"/>
          <w:szCs w:val="22"/>
        </w:rPr>
        <w:t xml:space="preserve">Much of the illegal logging activities are led by individuals or networks of people in an unorganized and uncoordinated fashion; therefore, the use of forest resources is often incomplete, and much of the harvested wood is often left where it was cut.  Furthermore, </w:t>
      </w:r>
      <w:r w:rsidRPr="000F6AC0">
        <w:rPr>
          <w:rFonts w:ascii="Book Antiqua" w:hAnsi="Book Antiqua" w:cs="Book Antiqua"/>
          <w:color w:val="000000"/>
          <w:sz w:val="22"/>
          <w:szCs w:val="22"/>
        </w:rPr>
        <w:lastRenderedPageBreak/>
        <w:t xml:space="preserve">although small-scale illegal logging for subsistence needs as a result of poverty is considered less damaging than large-scale illegal logging and trading, which is </w:t>
      </w:r>
      <w:r>
        <w:rPr>
          <w:rFonts w:ascii="Book Antiqua" w:hAnsi="Book Antiqua" w:cs="Book Antiqua"/>
          <w:color w:val="000000"/>
          <w:sz w:val="22"/>
          <w:szCs w:val="22"/>
        </w:rPr>
        <w:t>often</w:t>
      </w:r>
      <w:r w:rsidRPr="000F6AC0">
        <w:rPr>
          <w:rFonts w:ascii="Book Antiqua" w:hAnsi="Book Antiqua" w:cs="Book Antiqua"/>
          <w:color w:val="000000"/>
          <w:sz w:val="22"/>
          <w:szCs w:val="22"/>
        </w:rPr>
        <w:t xml:space="preserve"> run by individuals with sufficient connections and resources to organize the supply chain, </w:t>
      </w:r>
      <w:r>
        <w:rPr>
          <w:rFonts w:ascii="Book Antiqua" w:hAnsi="Book Antiqua" w:cs="Book Antiqua"/>
          <w:color w:val="000000"/>
          <w:sz w:val="22"/>
          <w:szCs w:val="22"/>
        </w:rPr>
        <w:t xml:space="preserve">local people who are poor and without employment are usually engaged in </w:t>
      </w:r>
      <w:r w:rsidRPr="000F6AC0">
        <w:rPr>
          <w:rFonts w:ascii="Book Antiqua" w:hAnsi="Book Antiqua" w:cs="Book Antiqua"/>
          <w:color w:val="000000"/>
          <w:sz w:val="22"/>
          <w:szCs w:val="22"/>
        </w:rPr>
        <w:t xml:space="preserve">actual harvesting of timber </w:t>
      </w:r>
      <w:r>
        <w:rPr>
          <w:rFonts w:ascii="Book Antiqua" w:hAnsi="Book Antiqua" w:cs="Book Antiqua"/>
          <w:color w:val="000000"/>
          <w:sz w:val="22"/>
          <w:szCs w:val="22"/>
        </w:rPr>
        <w:t>for the large-scale illegal logging</w:t>
      </w:r>
      <w:r w:rsidRPr="000F6AC0">
        <w:rPr>
          <w:rFonts w:ascii="Book Antiqua" w:hAnsi="Book Antiqua" w:cs="Book Antiqua"/>
          <w:color w:val="000000"/>
          <w:sz w:val="22"/>
          <w:szCs w:val="22"/>
        </w:rPr>
        <w:t xml:space="preserve">. </w:t>
      </w:r>
    </w:p>
    <w:p w:rsidR="0086292C" w:rsidRPr="000F6AC0" w:rsidRDefault="0086292C" w:rsidP="00B04FD8">
      <w:pPr>
        <w:pStyle w:val="CSText"/>
        <w:jc w:val="both"/>
        <w:rPr>
          <w:rFonts w:ascii="Book Antiqua" w:hAnsi="Book Antiqua" w:cs="Book Antiqua"/>
          <w:color w:val="000000"/>
          <w:sz w:val="22"/>
          <w:szCs w:val="22"/>
        </w:rPr>
      </w:pPr>
    </w:p>
    <w:p w:rsidR="0086292C" w:rsidRPr="000F6AC0" w:rsidRDefault="0086292C" w:rsidP="00244B4B">
      <w:pPr>
        <w:pStyle w:val="CSText"/>
        <w:numPr>
          <w:ilvl w:val="0"/>
          <w:numId w:val="24"/>
        </w:numPr>
        <w:jc w:val="both"/>
        <w:rPr>
          <w:rFonts w:ascii="Book Antiqua" w:hAnsi="Book Antiqua" w:cs="Book Antiqua"/>
          <w:color w:val="000000"/>
          <w:sz w:val="22"/>
          <w:szCs w:val="22"/>
        </w:rPr>
      </w:pPr>
      <w:r w:rsidRPr="000F6AC0">
        <w:rPr>
          <w:rFonts w:ascii="Book Antiqua" w:hAnsi="Book Antiqua" w:cs="Book Antiqua"/>
          <w:color w:val="000000"/>
          <w:sz w:val="22"/>
          <w:szCs w:val="22"/>
        </w:rPr>
        <w:t>There was a surge in timber export</w:t>
      </w:r>
      <w:r>
        <w:rPr>
          <w:rFonts w:ascii="Book Antiqua" w:hAnsi="Book Antiqua" w:cs="Book Antiqua"/>
          <w:color w:val="000000"/>
          <w:sz w:val="22"/>
          <w:szCs w:val="22"/>
        </w:rPr>
        <w:t>,</w:t>
      </w:r>
      <w:r w:rsidRPr="0047235C">
        <w:rPr>
          <w:rFonts w:ascii="Book Antiqua" w:hAnsi="Book Antiqua" w:cs="Book Antiqua"/>
          <w:color w:val="000000"/>
          <w:sz w:val="22"/>
          <w:szCs w:val="22"/>
        </w:rPr>
        <w:t xml:space="preserve"> </w:t>
      </w:r>
      <w:r>
        <w:rPr>
          <w:rFonts w:ascii="Book Antiqua" w:hAnsi="Book Antiqua" w:cs="Book Antiqua"/>
          <w:color w:val="000000"/>
          <w:sz w:val="22"/>
          <w:szCs w:val="22"/>
        </w:rPr>
        <w:t xml:space="preserve">mostly </w:t>
      </w:r>
      <w:r w:rsidRPr="000F6AC0">
        <w:rPr>
          <w:rFonts w:ascii="Book Antiqua" w:hAnsi="Book Antiqua" w:cs="Book Antiqua"/>
          <w:color w:val="000000"/>
          <w:sz w:val="22"/>
          <w:szCs w:val="22"/>
        </w:rPr>
        <w:t xml:space="preserve">illegal, </w:t>
      </w:r>
      <w:r w:rsidR="00A2300B" w:rsidRPr="000F6AC0">
        <w:rPr>
          <w:rFonts w:ascii="Book Antiqua" w:hAnsi="Book Antiqua" w:cs="Book Antiqua"/>
          <w:color w:val="000000"/>
          <w:sz w:val="22"/>
          <w:szCs w:val="22"/>
        </w:rPr>
        <w:t>predom</w:t>
      </w:r>
      <w:r w:rsidR="00A2300B">
        <w:rPr>
          <w:rFonts w:ascii="Book Antiqua" w:hAnsi="Book Antiqua" w:cs="Book Antiqua"/>
          <w:color w:val="000000"/>
          <w:sz w:val="22"/>
          <w:szCs w:val="22"/>
        </w:rPr>
        <w:t xml:space="preserve">inantly </w:t>
      </w:r>
      <w:r w:rsidRPr="000F6AC0">
        <w:rPr>
          <w:rFonts w:ascii="Book Antiqua" w:hAnsi="Book Antiqua" w:cs="Book Antiqua"/>
          <w:color w:val="000000"/>
          <w:sz w:val="22"/>
          <w:szCs w:val="22"/>
        </w:rPr>
        <w:t xml:space="preserve">to China during the 1990s; however, a ban on the export of timber in 1999 had led to a temporary decline in harvests until the domestic demand for timber has begun to rapidly increase in recent years.   In this context, the growing domestic demand for timber, combined with ambiguity over zonal restrictions for logging activities, has contributed to large-scale illegal and uncoordinated logging practices in certain forests, particularly around urban centers.   </w:t>
      </w:r>
    </w:p>
    <w:p w:rsidR="0086292C" w:rsidRPr="000F6AC0" w:rsidRDefault="0086292C" w:rsidP="00244B4B">
      <w:pPr>
        <w:pStyle w:val="Default"/>
        <w:rPr>
          <w:rFonts w:ascii="Book Antiqua" w:hAnsi="Book Antiqua"/>
          <w:sz w:val="22"/>
          <w:szCs w:val="22"/>
        </w:rPr>
      </w:pPr>
    </w:p>
    <w:p w:rsidR="0086292C" w:rsidRPr="00A2300B" w:rsidRDefault="00CC05D1" w:rsidP="00A2300B">
      <w:pPr>
        <w:pStyle w:val="CSText"/>
        <w:numPr>
          <w:ilvl w:val="0"/>
          <w:numId w:val="24"/>
        </w:numPr>
        <w:jc w:val="both"/>
        <w:rPr>
          <w:rFonts w:ascii="Book Antiqua" w:hAnsi="Book Antiqua" w:cs="Book Antiqua"/>
          <w:color w:val="FF0000"/>
          <w:sz w:val="22"/>
          <w:szCs w:val="22"/>
        </w:rPr>
      </w:pPr>
      <w:r w:rsidRPr="004A3EA0">
        <w:rPr>
          <w:rFonts w:ascii="Book Antiqua" w:hAnsi="Book Antiqua" w:cs="Book Antiqua"/>
          <w:sz w:val="22"/>
          <w:szCs w:val="22"/>
        </w:rPr>
        <w:t>T</w:t>
      </w:r>
      <w:r w:rsidR="00A2300B" w:rsidRPr="004A3EA0">
        <w:rPr>
          <w:rFonts w:ascii="Book Antiqua" w:hAnsi="Book Antiqua" w:cs="Book Antiqua"/>
          <w:sz w:val="22"/>
          <w:szCs w:val="22"/>
        </w:rPr>
        <w:t>he current trend</w:t>
      </w:r>
      <w:r w:rsidR="00A2300B">
        <w:rPr>
          <w:rFonts w:ascii="Book Antiqua" w:hAnsi="Book Antiqua" w:cs="Book Antiqua"/>
          <w:color w:val="FF0000"/>
          <w:sz w:val="22"/>
          <w:szCs w:val="22"/>
        </w:rPr>
        <w:t xml:space="preserve"> </w:t>
      </w:r>
      <w:r w:rsidR="00A2300B" w:rsidRPr="00A2300B">
        <w:rPr>
          <w:rFonts w:ascii="Book Antiqua" w:hAnsi="Book Antiqua" w:cs="Book Antiqua"/>
          <w:color w:val="000000"/>
          <w:sz w:val="22"/>
          <w:szCs w:val="22"/>
        </w:rPr>
        <w:t>urges</w:t>
      </w:r>
      <w:r w:rsidR="00A2300B">
        <w:rPr>
          <w:rFonts w:ascii="Book Antiqua" w:hAnsi="Book Antiqua" w:cs="Book Antiqua"/>
          <w:color w:val="000000"/>
          <w:sz w:val="22"/>
          <w:szCs w:val="22"/>
        </w:rPr>
        <w:t xml:space="preserve"> </w:t>
      </w:r>
      <w:r w:rsidR="0086292C" w:rsidRPr="00A2300B">
        <w:rPr>
          <w:rFonts w:ascii="Book Antiqua" w:hAnsi="Book Antiqua" w:cs="Book Antiqua"/>
          <w:color w:val="000000"/>
          <w:sz w:val="22"/>
          <w:szCs w:val="22"/>
        </w:rPr>
        <w:t>the Government to increase its efforts to sustainably maintain and increase the country’s overall forest quality and biomass</w:t>
      </w:r>
      <w:r w:rsidR="00EB6721" w:rsidRPr="00A2300B">
        <w:rPr>
          <w:rFonts w:ascii="Book Antiqua" w:hAnsi="Book Antiqua" w:cs="Book Antiqua"/>
          <w:color w:val="000000"/>
          <w:sz w:val="22"/>
          <w:szCs w:val="22"/>
        </w:rPr>
        <w:t xml:space="preserve">, </w:t>
      </w:r>
      <w:r w:rsidR="0086292C" w:rsidRPr="00A2300B">
        <w:rPr>
          <w:rFonts w:ascii="Book Antiqua" w:hAnsi="Book Antiqua" w:cs="Book Antiqua"/>
          <w:sz w:val="22"/>
          <w:szCs w:val="22"/>
        </w:rPr>
        <w:t xml:space="preserve">while finding </w:t>
      </w:r>
      <w:r w:rsidR="00EB6721" w:rsidRPr="00A2300B">
        <w:rPr>
          <w:rFonts w:ascii="Book Antiqua" w:hAnsi="Book Antiqua" w:cs="Book Antiqua"/>
          <w:sz w:val="22"/>
          <w:szCs w:val="22"/>
        </w:rPr>
        <w:t xml:space="preserve">innovative solutions </w:t>
      </w:r>
      <w:r w:rsidR="0086292C" w:rsidRPr="00A2300B">
        <w:rPr>
          <w:rFonts w:ascii="Book Antiqua" w:hAnsi="Book Antiqua" w:cs="Book Antiqua"/>
          <w:sz w:val="22"/>
          <w:szCs w:val="22"/>
        </w:rPr>
        <w:t xml:space="preserve">to </w:t>
      </w:r>
      <w:r w:rsidR="00E410A0">
        <w:rPr>
          <w:rFonts w:ascii="Book Antiqua" w:hAnsi="Book Antiqua" w:cs="Book Antiqua"/>
          <w:sz w:val="22"/>
          <w:szCs w:val="22"/>
        </w:rPr>
        <w:t xml:space="preserve">effectively </w:t>
      </w:r>
      <w:r>
        <w:rPr>
          <w:rFonts w:ascii="Book Antiqua" w:hAnsi="Book Antiqua" w:cs="Book Antiqua"/>
          <w:sz w:val="22"/>
          <w:szCs w:val="22"/>
        </w:rPr>
        <w:t>regulate</w:t>
      </w:r>
      <w:r w:rsidRPr="00A2300B">
        <w:rPr>
          <w:rFonts w:ascii="Book Antiqua" w:hAnsi="Book Antiqua" w:cs="Book Antiqua"/>
          <w:sz w:val="22"/>
          <w:szCs w:val="22"/>
        </w:rPr>
        <w:t xml:space="preserve"> </w:t>
      </w:r>
      <w:r w:rsidR="0086292C" w:rsidRPr="00A2300B">
        <w:rPr>
          <w:rFonts w:ascii="Book Antiqua" w:hAnsi="Book Antiqua" w:cs="Book Antiqua"/>
          <w:sz w:val="22"/>
          <w:szCs w:val="22"/>
        </w:rPr>
        <w:t>the growing demand for timber</w:t>
      </w:r>
      <w:r w:rsidR="00EB6721" w:rsidRPr="00A2300B">
        <w:rPr>
          <w:rFonts w:ascii="Book Antiqua" w:hAnsi="Book Antiqua" w:cs="Book Antiqua"/>
          <w:sz w:val="22"/>
          <w:szCs w:val="22"/>
        </w:rPr>
        <w:t>, for example</w:t>
      </w:r>
      <w:r w:rsidR="00E410A0">
        <w:rPr>
          <w:rFonts w:ascii="Book Antiqua" w:hAnsi="Book Antiqua" w:cs="Book Antiqua"/>
          <w:sz w:val="22"/>
          <w:szCs w:val="22"/>
        </w:rPr>
        <w:t>,</w:t>
      </w:r>
      <w:r w:rsidR="00EB6721" w:rsidRPr="00A2300B">
        <w:rPr>
          <w:rFonts w:ascii="Book Antiqua" w:hAnsi="Book Antiqua" w:cs="Book Antiqua"/>
          <w:sz w:val="22"/>
          <w:szCs w:val="22"/>
        </w:rPr>
        <w:t xml:space="preserve"> </w:t>
      </w:r>
      <w:r w:rsidR="00E410A0">
        <w:rPr>
          <w:rFonts w:ascii="Book Antiqua" w:hAnsi="Book Antiqua" w:cs="Book Antiqua"/>
          <w:sz w:val="22"/>
          <w:szCs w:val="22"/>
        </w:rPr>
        <w:t>through</w:t>
      </w:r>
      <w:r w:rsidR="00EB6721" w:rsidRPr="00A2300B">
        <w:rPr>
          <w:rFonts w:ascii="Book Antiqua" w:hAnsi="Book Antiqua" w:cs="Book Antiqua"/>
          <w:sz w:val="22"/>
          <w:szCs w:val="22"/>
        </w:rPr>
        <w:t xml:space="preserve"> introducing more energy efficient heating and cooking practices and improved utilization of wood materials in construction.  </w:t>
      </w:r>
      <w:r w:rsidR="0086292C" w:rsidRPr="00A2300B">
        <w:rPr>
          <w:rFonts w:ascii="Book Antiqua" w:hAnsi="Book Antiqua" w:cs="Book Antiqua"/>
          <w:sz w:val="22"/>
          <w:szCs w:val="22"/>
        </w:rPr>
        <w:t xml:space="preserve"> </w:t>
      </w:r>
      <w:r w:rsidR="00EB6721" w:rsidRPr="00A2300B">
        <w:rPr>
          <w:rFonts w:ascii="Book Antiqua" w:hAnsi="Book Antiqua" w:cs="Book Antiqua"/>
          <w:sz w:val="22"/>
          <w:szCs w:val="22"/>
        </w:rPr>
        <w:t xml:space="preserve"> </w:t>
      </w:r>
    </w:p>
    <w:p w:rsidR="0086292C" w:rsidRPr="000F6AC0" w:rsidRDefault="0086292C" w:rsidP="004A71F8">
      <w:pPr>
        <w:pStyle w:val="CSText"/>
        <w:jc w:val="both"/>
        <w:rPr>
          <w:rFonts w:ascii="Book Antiqua" w:hAnsi="Book Antiqua" w:cs="Book Antiqua"/>
          <w:sz w:val="22"/>
          <w:szCs w:val="22"/>
        </w:rPr>
      </w:pPr>
    </w:p>
    <w:p w:rsidR="0086292C" w:rsidRPr="000F6AC0" w:rsidRDefault="0086292C" w:rsidP="00244B4B">
      <w:pPr>
        <w:pStyle w:val="CSText"/>
        <w:numPr>
          <w:ilvl w:val="0"/>
          <w:numId w:val="24"/>
        </w:numPr>
        <w:jc w:val="both"/>
        <w:rPr>
          <w:rFonts w:ascii="Book Antiqua" w:hAnsi="Book Antiqua" w:cs="Book Antiqua"/>
          <w:sz w:val="22"/>
          <w:szCs w:val="22"/>
        </w:rPr>
      </w:pPr>
      <w:r>
        <w:rPr>
          <w:rFonts w:ascii="Book Antiqua" w:hAnsi="Book Antiqua" w:cs="Book Antiqua"/>
          <w:sz w:val="22"/>
          <w:szCs w:val="22"/>
        </w:rPr>
        <w:t>Th</w:t>
      </w:r>
      <w:r w:rsidRPr="000F6AC0">
        <w:rPr>
          <w:rFonts w:ascii="Book Antiqua" w:hAnsi="Book Antiqua" w:cs="Book Antiqua"/>
          <w:sz w:val="22"/>
          <w:szCs w:val="22"/>
        </w:rPr>
        <w:t xml:space="preserve">e country’s poor forestry governance capacity hinders its ability to address various forest related issues.  </w:t>
      </w:r>
      <w:r>
        <w:rPr>
          <w:rFonts w:ascii="Book Antiqua" w:hAnsi="Book Antiqua" w:cs="Book Antiqua"/>
          <w:sz w:val="22"/>
          <w:szCs w:val="22"/>
        </w:rPr>
        <w:t>K</w:t>
      </w:r>
      <w:r w:rsidRPr="000F6AC0">
        <w:rPr>
          <w:rFonts w:ascii="Book Antiqua" w:hAnsi="Book Antiqua" w:cs="Book Antiqua"/>
          <w:sz w:val="22"/>
          <w:szCs w:val="22"/>
        </w:rPr>
        <w:t>ey issues in</w:t>
      </w:r>
      <w:r>
        <w:rPr>
          <w:rFonts w:ascii="Book Antiqua" w:hAnsi="Book Antiqua" w:cs="Book Antiqua"/>
          <w:sz w:val="22"/>
          <w:szCs w:val="22"/>
        </w:rPr>
        <w:t xml:space="preserve"> </w:t>
      </w:r>
      <w:r w:rsidRPr="000F6AC0">
        <w:rPr>
          <w:rFonts w:ascii="Book Antiqua" w:hAnsi="Book Antiqua" w:cs="Book Antiqua"/>
          <w:sz w:val="22"/>
          <w:szCs w:val="22"/>
        </w:rPr>
        <w:t>forest governance include:</w:t>
      </w:r>
    </w:p>
    <w:p w:rsidR="0086292C" w:rsidRPr="000F6AC0" w:rsidRDefault="0086292C" w:rsidP="00E410A0">
      <w:pPr>
        <w:pStyle w:val="Default"/>
        <w:jc w:val="both"/>
        <w:rPr>
          <w:rFonts w:ascii="Book Antiqua" w:hAnsi="Book Antiqua"/>
          <w:sz w:val="22"/>
          <w:szCs w:val="22"/>
        </w:rPr>
      </w:pPr>
    </w:p>
    <w:p w:rsidR="0086292C" w:rsidRPr="000F6AC0" w:rsidRDefault="0086292C" w:rsidP="0070094D">
      <w:pPr>
        <w:pStyle w:val="Default"/>
        <w:numPr>
          <w:ilvl w:val="0"/>
          <w:numId w:val="32"/>
        </w:numPr>
        <w:jc w:val="both"/>
        <w:rPr>
          <w:rFonts w:ascii="Book Antiqua" w:hAnsi="Book Antiqua"/>
          <w:sz w:val="22"/>
          <w:szCs w:val="22"/>
        </w:rPr>
      </w:pPr>
      <w:r w:rsidRPr="00676207">
        <w:rPr>
          <w:rFonts w:ascii="Book Antiqua" w:hAnsi="Book Antiqua"/>
          <w:b/>
          <w:sz w:val="22"/>
          <w:szCs w:val="22"/>
        </w:rPr>
        <w:t>Lack of long-term strategy.</w:t>
      </w:r>
      <w:r w:rsidRPr="000F6AC0">
        <w:rPr>
          <w:rFonts w:ascii="Book Antiqua" w:hAnsi="Book Antiqua"/>
          <w:sz w:val="22"/>
          <w:szCs w:val="22"/>
        </w:rPr>
        <w:t xml:space="preserve">  Due to its highly politicized bureaucracy, government policy decisions tend to be temporary and are often made by non-professional political appointees, and the bureaucratic structure is largely influenced by each election. This has resulted in a lack of long-term focus and strategy.   </w:t>
      </w:r>
    </w:p>
    <w:p w:rsidR="0086292C" w:rsidRPr="000F6AC0" w:rsidRDefault="0086292C" w:rsidP="0070094D">
      <w:pPr>
        <w:pStyle w:val="Default"/>
        <w:jc w:val="both"/>
        <w:rPr>
          <w:rFonts w:ascii="Book Antiqua" w:hAnsi="Book Antiqua"/>
          <w:sz w:val="22"/>
          <w:szCs w:val="22"/>
        </w:rPr>
      </w:pPr>
    </w:p>
    <w:p w:rsidR="0086292C" w:rsidRPr="000F6AC0" w:rsidRDefault="0086292C" w:rsidP="0070094D">
      <w:pPr>
        <w:pStyle w:val="Default"/>
        <w:numPr>
          <w:ilvl w:val="0"/>
          <w:numId w:val="32"/>
        </w:numPr>
        <w:jc w:val="both"/>
        <w:rPr>
          <w:rFonts w:ascii="Book Antiqua" w:hAnsi="Book Antiqua"/>
          <w:sz w:val="22"/>
          <w:szCs w:val="22"/>
        </w:rPr>
      </w:pPr>
      <w:r w:rsidRPr="00676207">
        <w:rPr>
          <w:rFonts w:ascii="Book Antiqua" w:hAnsi="Book Antiqua"/>
          <w:b/>
          <w:sz w:val="22"/>
          <w:szCs w:val="22"/>
        </w:rPr>
        <w:t>Weak policy framework.</w:t>
      </w:r>
      <w:r w:rsidRPr="000F6AC0">
        <w:rPr>
          <w:rFonts w:ascii="Book Antiqua" w:hAnsi="Book Antiqua"/>
          <w:sz w:val="22"/>
          <w:szCs w:val="22"/>
        </w:rPr>
        <w:t xml:space="preserve">  The guiding principle of Mongolia’s national forestry policy is to reduce legal timber supply by strict controls and inspections without addressing current market demand, and this has resulted instead in increase in illegal logging and corruption.  The illegally harvested cheaper timber dominates and undercuts the market and significantly reduces the ability of legal operation and state revenue.   Meanwhile, local governments are expected to generate revenue from forestry services, which in principle should be directly used for forest conservation but in reality goes to support other activities as they can be used as a income generation tool</w:t>
      </w:r>
      <w:r>
        <w:rPr>
          <w:rFonts w:ascii="Book Antiqua" w:hAnsi="Book Antiqua"/>
          <w:sz w:val="22"/>
          <w:szCs w:val="22"/>
        </w:rPr>
        <w:t xml:space="preserve">.  This has resulted in poor management of their forest resources. </w:t>
      </w:r>
    </w:p>
    <w:p w:rsidR="0086292C" w:rsidRPr="000F6AC0" w:rsidRDefault="0086292C" w:rsidP="0070094D">
      <w:pPr>
        <w:pStyle w:val="Default"/>
        <w:jc w:val="both"/>
        <w:rPr>
          <w:rFonts w:ascii="Book Antiqua" w:hAnsi="Book Antiqua"/>
          <w:sz w:val="22"/>
          <w:szCs w:val="22"/>
        </w:rPr>
      </w:pPr>
    </w:p>
    <w:p w:rsidR="004A3EA0" w:rsidRDefault="004A3EA0" w:rsidP="00E410A0">
      <w:pPr>
        <w:pStyle w:val="Default"/>
        <w:numPr>
          <w:ilvl w:val="0"/>
          <w:numId w:val="32"/>
        </w:numPr>
        <w:jc w:val="both"/>
        <w:rPr>
          <w:rFonts w:ascii="Book Antiqua" w:hAnsi="Book Antiqua"/>
          <w:color w:val="auto"/>
          <w:sz w:val="22"/>
          <w:szCs w:val="22"/>
        </w:rPr>
      </w:pPr>
      <w:r w:rsidRPr="00676207">
        <w:rPr>
          <w:rFonts w:ascii="Book Antiqua" w:hAnsi="Book Antiqua"/>
          <w:b/>
          <w:color w:val="auto"/>
          <w:sz w:val="22"/>
          <w:szCs w:val="22"/>
        </w:rPr>
        <w:t>Unclear legal and regulatory framework.</w:t>
      </w:r>
      <w:r w:rsidRPr="000F6AC0">
        <w:rPr>
          <w:rFonts w:ascii="Book Antiqua" w:hAnsi="Book Antiqua"/>
          <w:color w:val="auto"/>
          <w:sz w:val="22"/>
          <w:szCs w:val="22"/>
        </w:rPr>
        <w:t xml:space="preserve"> Overlaps in laws and regulations create confusion over implementation.   Different institutions interpret the existing laws and regulations differently, and this hinders effective enforcement of measures against illegal logging and unsustainable land and forest management practices including mining. </w:t>
      </w:r>
    </w:p>
    <w:p w:rsidR="00E410A0" w:rsidRPr="00E410A0" w:rsidRDefault="00E410A0" w:rsidP="00E410A0">
      <w:pPr>
        <w:pStyle w:val="Default"/>
        <w:jc w:val="both"/>
        <w:rPr>
          <w:rFonts w:ascii="Book Antiqua" w:hAnsi="Book Antiqua"/>
          <w:color w:val="auto"/>
          <w:sz w:val="22"/>
          <w:szCs w:val="22"/>
        </w:rPr>
      </w:pPr>
    </w:p>
    <w:p w:rsidR="00E410A0" w:rsidRDefault="0086292C" w:rsidP="00E410A0">
      <w:pPr>
        <w:pStyle w:val="Default"/>
        <w:numPr>
          <w:ilvl w:val="0"/>
          <w:numId w:val="32"/>
        </w:numPr>
        <w:jc w:val="both"/>
        <w:rPr>
          <w:rFonts w:ascii="Book Antiqua" w:hAnsi="Book Antiqua"/>
          <w:color w:val="auto"/>
          <w:sz w:val="22"/>
          <w:szCs w:val="22"/>
        </w:rPr>
      </w:pPr>
      <w:r w:rsidRPr="00676207">
        <w:rPr>
          <w:rFonts w:ascii="Book Antiqua" w:hAnsi="Book Antiqua"/>
          <w:b/>
          <w:sz w:val="22"/>
          <w:szCs w:val="22"/>
        </w:rPr>
        <w:t xml:space="preserve">Weak capacity and </w:t>
      </w:r>
      <w:r>
        <w:rPr>
          <w:rFonts w:ascii="Book Antiqua" w:hAnsi="Book Antiqua"/>
          <w:b/>
          <w:sz w:val="22"/>
          <w:szCs w:val="22"/>
        </w:rPr>
        <w:t>shortage</w:t>
      </w:r>
      <w:r w:rsidRPr="00676207">
        <w:rPr>
          <w:rFonts w:ascii="Book Antiqua" w:hAnsi="Book Antiqua"/>
          <w:b/>
          <w:sz w:val="22"/>
          <w:szCs w:val="22"/>
        </w:rPr>
        <w:t xml:space="preserve"> of resources.</w:t>
      </w:r>
      <w:r w:rsidRPr="000F6AC0">
        <w:rPr>
          <w:rFonts w:ascii="Book Antiqua" w:hAnsi="Book Antiqua"/>
          <w:sz w:val="22"/>
          <w:szCs w:val="22"/>
        </w:rPr>
        <w:t xml:space="preserve">   A </w:t>
      </w:r>
      <w:r>
        <w:rPr>
          <w:rFonts w:ascii="Book Antiqua" w:hAnsi="Book Antiqua"/>
          <w:sz w:val="22"/>
          <w:szCs w:val="22"/>
        </w:rPr>
        <w:t>shortage</w:t>
      </w:r>
      <w:r w:rsidRPr="000F6AC0">
        <w:rPr>
          <w:rFonts w:ascii="Book Antiqua" w:hAnsi="Book Antiqua"/>
          <w:sz w:val="22"/>
          <w:szCs w:val="22"/>
        </w:rPr>
        <w:t xml:space="preserve"> of capacity and financing for scientifically-based policy development and legal enforcement.  Much of the responsibility for </w:t>
      </w:r>
      <w:r w:rsidRPr="000F6AC0">
        <w:rPr>
          <w:rFonts w:ascii="Book Antiqua" w:hAnsi="Book Antiqua"/>
          <w:color w:val="auto"/>
          <w:sz w:val="22"/>
          <w:szCs w:val="22"/>
        </w:rPr>
        <w:t xml:space="preserve">combating illegal logging goes to the local authorities without given a corresponding budget.  </w:t>
      </w:r>
    </w:p>
    <w:p w:rsidR="00E410A0" w:rsidRPr="00E410A0" w:rsidRDefault="00E410A0" w:rsidP="00E410A0">
      <w:pPr>
        <w:pStyle w:val="Default"/>
        <w:ind w:left="990"/>
        <w:jc w:val="both"/>
        <w:rPr>
          <w:rFonts w:ascii="Book Antiqua" w:hAnsi="Book Antiqua"/>
          <w:color w:val="auto"/>
          <w:sz w:val="22"/>
          <w:szCs w:val="22"/>
        </w:rPr>
      </w:pPr>
    </w:p>
    <w:p w:rsidR="00ED339B" w:rsidRDefault="0086292C" w:rsidP="00372377">
      <w:pPr>
        <w:pStyle w:val="Default"/>
        <w:numPr>
          <w:ilvl w:val="0"/>
          <w:numId w:val="32"/>
        </w:numPr>
        <w:jc w:val="both"/>
        <w:rPr>
          <w:rFonts w:ascii="Book Antiqua" w:hAnsi="Book Antiqua"/>
          <w:color w:val="auto"/>
          <w:sz w:val="22"/>
          <w:szCs w:val="22"/>
        </w:rPr>
      </w:pPr>
      <w:r w:rsidRPr="00E410A0">
        <w:rPr>
          <w:rFonts w:ascii="Book Antiqua" w:hAnsi="Book Antiqua"/>
          <w:b/>
          <w:color w:val="auto"/>
          <w:sz w:val="22"/>
          <w:szCs w:val="22"/>
        </w:rPr>
        <w:t>Corruption and lack of transparency, independence and accountability.</w:t>
      </w:r>
      <w:r w:rsidRPr="00E410A0">
        <w:rPr>
          <w:rFonts w:ascii="Book Antiqua" w:hAnsi="Book Antiqua"/>
          <w:color w:val="auto"/>
          <w:sz w:val="22"/>
          <w:szCs w:val="22"/>
        </w:rPr>
        <w:t xml:space="preserve">   Because of its high politicized bureaucracy, lack of capacity and resources and weak policy guidelines, the whole system is highly susceptible to corruption to secure political support and financial resources, which goes unnoticed due to lack of transparency and accountability in the system.</w:t>
      </w:r>
    </w:p>
    <w:p w:rsidR="00E410A0" w:rsidRPr="00E410A0" w:rsidRDefault="00E410A0" w:rsidP="00E410A0">
      <w:pPr>
        <w:pStyle w:val="Default"/>
        <w:jc w:val="both"/>
        <w:rPr>
          <w:rFonts w:ascii="Book Antiqua" w:hAnsi="Book Antiqua"/>
          <w:color w:val="auto"/>
          <w:sz w:val="22"/>
          <w:szCs w:val="22"/>
        </w:rPr>
      </w:pPr>
    </w:p>
    <w:p w:rsidR="00ED339B" w:rsidRDefault="004A3EA0" w:rsidP="00ED339B">
      <w:pPr>
        <w:pStyle w:val="Default"/>
        <w:numPr>
          <w:ilvl w:val="0"/>
          <w:numId w:val="32"/>
        </w:numPr>
        <w:jc w:val="both"/>
        <w:rPr>
          <w:rFonts w:ascii="Book Antiqua" w:hAnsi="Book Antiqua"/>
          <w:color w:val="auto"/>
          <w:sz w:val="22"/>
          <w:szCs w:val="22"/>
        </w:rPr>
      </w:pPr>
      <w:r w:rsidRPr="00ED339B">
        <w:rPr>
          <w:rFonts w:ascii="Book Antiqua" w:hAnsi="Book Antiqua"/>
          <w:b/>
          <w:color w:val="auto"/>
          <w:sz w:val="22"/>
          <w:szCs w:val="22"/>
        </w:rPr>
        <w:t>Overlapping institutional responsibilities.</w:t>
      </w:r>
      <w:r w:rsidRPr="00ED339B">
        <w:rPr>
          <w:rFonts w:ascii="Book Antiqua" w:hAnsi="Book Antiqua"/>
          <w:color w:val="auto"/>
          <w:sz w:val="22"/>
          <w:szCs w:val="22"/>
        </w:rPr>
        <w:t xml:space="preserve">  Several government institutions are responsible for developing and monitoring the forest industry, and there are overlaps between their responsibilities, which create confusion and conflicts. </w:t>
      </w:r>
    </w:p>
    <w:p w:rsidR="00372377" w:rsidRDefault="00372377" w:rsidP="00372377">
      <w:pPr>
        <w:pStyle w:val="Default"/>
        <w:jc w:val="both"/>
        <w:rPr>
          <w:rFonts w:ascii="Book Antiqua" w:hAnsi="Book Antiqua"/>
          <w:color w:val="auto"/>
          <w:sz w:val="22"/>
          <w:szCs w:val="22"/>
        </w:rPr>
      </w:pPr>
    </w:p>
    <w:p w:rsidR="00ED339B" w:rsidRPr="00ED339B" w:rsidRDefault="00ED339B" w:rsidP="00ED339B">
      <w:pPr>
        <w:pStyle w:val="Default"/>
        <w:numPr>
          <w:ilvl w:val="0"/>
          <w:numId w:val="32"/>
        </w:numPr>
        <w:jc w:val="both"/>
        <w:rPr>
          <w:rFonts w:ascii="Book Antiqua" w:hAnsi="Book Antiqua"/>
          <w:color w:val="auto"/>
          <w:sz w:val="22"/>
          <w:szCs w:val="22"/>
        </w:rPr>
      </w:pPr>
      <w:r w:rsidRPr="00ED339B">
        <w:rPr>
          <w:rFonts w:ascii="Book Antiqua" w:hAnsi="Book Antiqua"/>
          <w:b/>
          <w:color w:val="auto"/>
          <w:sz w:val="22"/>
          <w:szCs w:val="22"/>
        </w:rPr>
        <w:t>Limited knowledge on sustainable forest management</w:t>
      </w:r>
      <w:r w:rsidRPr="00ED339B">
        <w:rPr>
          <w:rFonts w:ascii="Book Antiqua" w:hAnsi="Book Antiqua"/>
          <w:color w:val="auto"/>
          <w:sz w:val="22"/>
          <w:szCs w:val="22"/>
        </w:rPr>
        <w:t xml:space="preserve">.  </w:t>
      </w:r>
      <w:r w:rsidR="00E410A0">
        <w:rPr>
          <w:rFonts w:ascii="Book Antiqua" w:hAnsi="Book Antiqua"/>
          <w:color w:val="auto"/>
          <w:sz w:val="22"/>
          <w:szCs w:val="22"/>
        </w:rPr>
        <w:t>Limited</w:t>
      </w:r>
      <w:r w:rsidRPr="00ED339B">
        <w:rPr>
          <w:rFonts w:ascii="Book Antiqua" w:hAnsi="Book Antiqua"/>
          <w:color w:val="auto"/>
          <w:sz w:val="22"/>
          <w:szCs w:val="22"/>
        </w:rPr>
        <w:t xml:space="preserve"> technical understanding and knowledge to maintain and enhance forest resources and growth </w:t>
      </w:r>
      <w:r w:rsidR="00E410A0">
        <w:rPr>
          <w:rFonts w:ascii="Book Antiqua" w:hAnsi="Book Antiqua"/>
          <w:color w:val="auto"/>
          <w:sz w:val="22"/>
          <w:szCs w:val="22"/>
        </w:rPr>
        <w:t>hinder</w:t>
      </w:r>
      <w:r w:rsidR="00372377">
        <w:rPr>
          <w:rFonts w:ascii="Book Antiqua" w:hAnsi="Book Antiqua"/>
          <w:color w:val="auto"/>
          <w:sz w:val="22"/>
          <w:szCs w:val="22"/>
        </w:rPr>
        <w:t xml:space="preserve"> systematic efforts towards </w:t>
      </w:r>
      <w:r w:rsidR="00372377" w:rsidRPr="00ED339B">
        <w:rPr>
          <w:rFonts w:ascii="Book Antiqua" w:hAnsi="Book Antiqua"/>
          <w:color w:val="auto"/>
          <w:sz w:val="22"/>
          <w:szCs w:val="22"/>
        </w:rPr>
        <w:t>sustainable forest management</w:t>
      </w:r>
      <w:r w:rsidR="00372377">
        <w:rPr>
          <w:rFonts w:ascii="Book Antiqua" w:hAnsi="Book Antiqua"/>
          <w:color w:val="auto"/>
          <w:sz w:val="22"/>
          <w:szCs w:val="22"/>
        </w:rPr>
        <w:t xml:space="preserve"> in Mongolia  </w:t>
      </w:r>
    </w:p>
    <w:p w:rsidR="00ED339B" w:rsidRPr="00ED339B" w:rsidRDefault="00ED339B" w:rsidP="00ED339B">
      <w:pPr>
        <w:pStyle w:val="Default"/>
        <w:ind w:left="1440"/>
        <w:jc w:val="both"/>
        <w:rPr>
          <w:rFonts w:ascii="Book Antiqua" w:hAnsi="Book Antiqua"/>
          <w:color w:val="auto"/>
          <w:sz w:val="22"/>
          <w:szCs w:val="22"/>
        </w:rPr>
      </w:pPr>
    </w:p>
    <w:p w:rsidR="0086292C" w:rsidRPr="00ED339B" w:rsidRDefault="0086292C" w:rsidP="008E71DC">
      <w:pPr>
        <w:rPr>
          <w:rFonts w:ascii="Book Antiqua" w:hAnsi="Book Antiqua"/>
          <w:b/>
          <w:smallCaps/>
          <w:sz w:val="22"/>
          <w:szCs w:val="22"/>
          <w:u w:val="single"/>
        </w:rPr>
      </w:pPr>
      <w:r w:rsidRPr="00ED339B">
        <w:rPr>
          <w:rFonts w:ascii="Book Antiqua" w:hAnsi="Book Antiqua"/>
          <w:b/>
          <w:smallCaps/>
          <w:sz w:val="22"/>
          <w:szCs w:val="22"/>
          <w:u w:val="single"/>
        </w:rPr>
        <w:t>Relevant Legal Provisions</w:t>
      </w:r>
      <w:r w:rsidRPr="00ED339B">
        <w:rPr>
          <w:rStyle w:val="FootnoteReference"/>
          <w:rFonts w:ascii="Book Antiqua" w:hAnsi="Book Antiqua"/>
          <w:b/>
          <w:smallCaps/>
          <w:sz w:val="22"/>
          <w:szCs w:val="22"/>
          <w:u w:val="single"/>
        </w:rPr>
        <w:footnoteReference w:id="2"/>
      </w:r>
    </w:p>
    <w:p w:rsidR="0086292C" w:rsidRPr="00F6013B" w:rsidRDefault="0086292C" w:rsidP="00661524">
      <w:pPr>
        <w:pStyle w:val="ListParagraph"/>
        <w:numPr>
          <w:ilvl w:val="0"/>
          <w:numId w:val="24"/>
        </w:numPr>
        <w:autoSpaceDE w:val="0"/>
        <w:autoSpaceDN w:val="0"/>
        <w:adjustRightInd w:val="0"/>
        <w:spacing w:after="0"/>
        <w:jc w:val="both"/>
        <w:rPr>
          <w:rFonts w:ascii="Book Antiqua" w:hAnsi="Book Antiqua" w:cs="ArialMT"/>
          <w:sz w:val="22"/>
          <w:szCs w:val="22"/>
        </w:rPr>
      </w:pPr>
      <w:r w:rsidRPr="00E410A0">
        <w:rPr>
          <w:rFonts w:ascii="Book Antiqua" w:hAnsi="Book Antiqua" w:cs="ArialMT"/>
          <w:sz w:val="22"/>
          <w:szCs w:val="22"/>
        </w:rPr>
        <w:t>As REDD+ is a scheme,</w:t>
      </w:r>
      <w:r w:rsidRPr="00ED339B">
        <w:rPr>
          <w:rFonts w:ascii="Book Antiqua" w:hAnsi="Book Antiqua" w:cs="ArialMT"/>
          <w:b/>
          <w:sz w:val="22"/>
          <w:szCs w:val="22"/>
        </w:rPr>
        <w:t xml:space="preserve"> </w:t>
      </w:r>
      <w:r w:rsidRPr="00ED339B">
        <w:rPr>
          <w:rFonts w:ascii="Book Antiqua" w:hAnsi="Book Antiqua" w:cs="ArialMT"/>
          <w:sz w:val="22"/>
          <w:szCs w:val="22"/>
        </w:rPr>
        <w:t>aiming to monetize the carbon stored in forests in order to incentivize protection and sustainable management of forest assets by forest dependent people</w:t>
      </w:r>
      <w:r w:rsidRPr="00ED339B">
        <w:rPr>
          <w:rFonts w:ascii="Book Antiqua" w:hAnsi="Book Antiqua" w:cs="ArialMT"/>
          <w:b/>
          <w:smallCaps/>
          <w:sz w:val="22"/>
          <w:szCs w:val="22"/>
        </w:rPr>
        <w:t>,</w:t>
      </w:r>
      <w:r w:rsidRPr="00661524">
        <w:rPr>
          <w:rFonts w:ascii="Book Antiqua" w:hAnsi="Book Antiqua" w:cs="ArialMT"/>
          <w:sz w:val="22"/>
          <w:szCs w:val="22"/>
        </w:rPr>
        <w:t xml:space="preserve"> industries and governments, </w:t>
      </w:r>
      <w:r>
        <w:rPr>
          <w:rFonts w:ascii="Book Antiqua" w:hAnsi="Book Antiqua" w:cs="ArialMT"/>
          <w:sz w:val="22"/>
          <w:szCs w:val="22"/>
        </w:rPr>
        <w:t xml:space="preserve">any </w:t>
      </w:r>
      <w:r w:rsidRPr="00661524">
        <w:rPr>
          <w:rFonts w:ascii="Book Antiqua" w:hAnsi="Book Antiqua" w:cs="ArialMT"/>
          <w:sz w:val="22"/>
          <w:szCs w:val="22"/>
        </w:rPr>
        <w:t>laws</w:t>
      </w:r>
      <w:r>
        <w:rPr>
          <w:rFonts w:ascii="Book Antiqua" w:hAnsi="Book Antiqua" w:cs="ArialMT"/>
          <w:sz w:val="22"/>
          <w:szCs w:val="22"/>
        </w:rPr>
        <w:t>,</w:t>
      </w:r>
      <w:r w:rsidRPr="00661524">
        <w:rPr>
          <w:rFonts w:ascii="Book Antiqua" w:hAnsi="Book Antiqua" w:cs="ArialMT"/>
          <w:sz w:val="22"/>
          <w:szCs w:val="22"/>
        </w:rPr>
        <w:t xml:space="preserve"> concerning land and natural resources rights, forest management and economic activities within forests </w:t>
      </w:r>
      <w:r>
        <w:rPr>
          <w:rFonts w:ascii="Book Antiqua" w:hAnsi="Book Antiqua" w:cs="ArialMT"/>
          <w:sz w:val="22"/>
          <w:szCs w:val="22"/>
        </w:rPr>
        <w:t>usually have important implications</w:t>
      </w:r>
      <w:r w:rsidRPr="00661524">
        <w:rPr>
          <w:rFonts w:ascii="Book Antiqua" w:hAnsi="Book Antiqua" w:cs="ArialMT"/>
          <w:sz w:val="22"/>
          <w:szCs w:val="22"/>
        </w:rPr>
        <w:t xml:space="preserve"> on  REDD+.   For Mongolia, there are three key areas </w:t>
      </w:r>
      <w:r>
        <w:rPr>
          <w:rFonts w:ascii="Book Antiqua" w:hAnsi="Book Antiqua" w:cs="ArialMT"/>
          <w:sz w:val="22"/>
          <w:szCs w:val="22"/>
        </w:rPr>
        <w:t xml:space="preserve">of </w:t>
      </w:r>
      <w:r w:rsidRPr="00661524">
        <w:rPr>
          <w:rFonts w:ascii="Book Antiqua" w:hAnsi="Book Antiqua" w:cs="ArialMT"/>
          <w:sz w:val="22"/>
          <w:szCs w:val="22"/>
        </w:rPr>
        <w:t xml:space="preserve">law – Forest, Land, and </w:t>
      </w:r>
      <w:r w:rsidRPr="00F6013B">
        <w:rPr>
          <w:rFonts w:ascii="Book Antiqua" w:hAnsi="Book Antiqua" w:cs="ArialMT"/>
          <w:sz w:val="22"/>
          <w:szCs w:val="22"/>
        </w:rPr>
        <w:t xml:space="preserve">Mining – in that regard. </w:t>
      </w:r>
    </w:p>
    <w:p w:rsidR="0086292C" w:rsidRPr="00F6013B" w:rsidRDefault="0086292C" w:rsidP="00661524">
      <w:pPr>
        <w:pStyle w:val="ListParagraph"/>
        <w:autoSpaceDE w:val="0"/>
        <w:autoSpaceDN w:val="0"/>
        <w:adjustRightInd w:val="0"/>
        <w:spacing w:after="0"/>
        <w:ind w:left="360"/>
        <w:jc w:val="both"/>
        <w:rPr>
          <w:rFonts w:ascii="Book Antiqua" w:hAnsi="Book Antiqua" w:cs="ArialMT"/>
          <w:sz w:val="22"/>
          <w:szCs w:val="22"/>
        </w:rPr>
      </w:pPr>
    </w:p>
    <w:p w:rsidR="0086292C" w:rsidRPr="00F6013B" w:rsidRDefault="0086292C" w:rsidP="004002B9">
      <w:pPr>
        <w:pStyle w:val="ListParagraph"/>
        <w:numPr>
          <w:ilvl w:val="0"/>
          <w:numId w:val="24"/>
        </w:numPr>
        <w:autoSpaceDE w:val="0"/>
        <w:autoSpaceDN w:val="0"/>
        <w:adjustRightInd w:val="0"/>
        <w:spacing w:after="0"/>
        <w:jc w:val="both"/>
        <w:rPr>
          <w:rFonts w:ascii="Book Antiqua" w:hAnsi="Book Antiqua" w:cs="ArialMT"/>
          <w:sz w:val="22"/>
          <w:szCs w:val="22"/>
        </w:rPr>
      </w:pPr>
      <w:r w:rsidRPr="00F6013B">
        <w:rPr>
          <w:rFonts w:ascii="Book Antiqua" w:hAnsi="Book Antiqua"/>
          <w:sz w:val="22"/>
          <w:szCs w:val="22"/>
        </w:rPr>
        <w:t>There are th</w:t>
      </w:r>
      <w:r>
        <w:rPr>
          <w:rFonts w:ascii="Book Antiqua" w:hAnsi="Book Antiqua"/>
          <w:sz w:val="22"/>
          <w:szCs w:val="22"/>
        </w:rPr>
        <w:t>ree</w:t>
      </w:r>
      <w:r w:rsidRPr="00F6013B">
        <w:rPr>
          <w:rFonts w:ascii="Book Antiqua" w:hAnsi="Book Antiqua"/>
          <w:sz w:val="22"/>
          <w:szCs w:val="22"/>
        </w:rPr>
        <w:t xml:space="preserve"> primary forest laws – the Law on Forest (2007), the Law on Forest and Grassland Fire Protection (1996), and the Law on Fees for Harvest of Timber and Fuel Wood (1995). The Law on Forest regulates the protection, possession, sustainable use and reproduction of forests.   The Law on Forest and Grassland Fire Protection </w:t>
      </w:r>
      <w:r w:rsidRPr="00F6013B">
        <w:rPr>
          <w:rFonts w:ascii="Book Antiqua" w:hAnsi="Book Antiqua" w:cs="ArialMT"/>
          <w:sz w:val="22"/>
          <w:szCs w:val="22"/>
        </w:rPr>
        <w:t>coordinates forest and steppe fire prevention, suppression and restoration activities, being regulated by various concerned laws including the Law on Fire Safety, the Law of S</w:t>
      </w:r>
      <w:r>
        <w:rPr>
          <w:rFonts w:ascii="Book Antiqua" w:hAnsi="Book Antiqua" w:cs="ArialMT"/>
          <w:sz w:val="22"/>
          <w:szCs w:val="22"/>
        </w:rPr>
        <w:t>t</w:t>
      </w:r>
      <w:r w:rsidRPr="00F6013B">
        <w:rPr>
          <w:rFonts w:ascii="Book Antiqua" w:hAnsi="Book Antiqua" w:cs="ArialMT"/>
          <w:sz w:val="22"/>
          <w:szCs w:val="22"/>
        </w:rPr>
        <w:t>ate Emergency, the Law on Environmental Protection and the Law on Forest.  The Law on Fees for Harvest of Timber and Fuel Wool regulates fees for harvest of forest timber and fuelwood by citizens, economic entities and organizations and procedures for paying fees to the State budget.</w:t>
      </w:r>
    </w:p>
    <w:p w:rsidR="0086292C" w:rsidRPr="000F6AC0" w:rsidRDefault="0086292C" w:rsidP="00E57C6F">
      <w:pPr>
        <w:pStyle w:val="ListParagraph"/>
        <w:rPr>
          <w:rFonts w:ascii="Book Antiqua" w:hAnsi="Book Antiqua" w:cs="ArialMT"/>
          <w:sz w:val="22"/>
          <w:szCs w:val="22"/>
        </w:rPr>
      </w:pPr>
    </w:p>
    <w:p w:rsidR="0086292C" w:rsidRPr="000F6AC0" w:rsidRDefault="0086292C" w:rsidP="00E57C6F">
      <w:pPr>
        <w:pStyle w:val="ListParagraph"/>
        <w:numPr>
          <w:ilvl w:val="0"/>
          <w:numId w:val="24"/>
        </w:numPr>
        <w:autoSpaceDE w:val="0"/>
        <w:autoSpaceDN w:val="0"/>
        <w:adjustRightInd w:val="0"/>
        <w:spacing w:after="0"/>
        <w:jc w:val="both"/>
        <w:rPr>
          <w:rFonts w:ascii="Book Antiqua" w:hAnsi="Book Antiqua" w:cs="ArialMT"/>
          <w:sz w:val="22"/>
          <w:szCs w:val="22"/>
        </w:rPr>
      </w:pPr>
      <w:r w:rsidRPr="000F6AC0">
        <w:rPr>
          <w:rFonts w:ascii="Book Antiqua" w:hAnsi="Book Antiqua" w:cs="ArialMT"/>
          <w:sz w:val="22"/>
          <w:szCs w:val="22"/>
        </w:rPr>
        <w:t>The concept of land ownership is</w:t>
      </w:r>
      <w:r>
        <w:rPr>
          <w:rFonts w:ascii="Book Antiqua" w:hAnsi="Book Antiqua" w:cs="ArialMT"/>
          <w:sz w:val="22"/>
          <w:szCs w:val="22"/>
        </w:rPr>
        <w:t xml:space="preserve"> still</w:t>
      </w:r>
      <w:r w:rsidRPr="000F6AC0">
        <w:rPr>
          <w:rFonts w:ascii="Book Antiqua" w:hAnsi="Book Antiqua" w:cs="ArialMT"/>
          <w:sz w:val="22"/>
          <w:szCs w:val="22"/>
        </w:rPr>
        <w:t xml:space="preserve"> new in Mongolia</w:t>
      </w:r>
      <w:r>
        <w:rPr>
          <w:rFonts w:ascii="Book Antiqua" w:hAnsi="Book Antiqua" w:cs="ArialMT"/>
          <w:sz w:val="22"/>
          <w:szCs w:val="22"/>
        </w:rPr>
        <w:t>,</w:t>
      </w:r>
      <w:r w:rsidRPr="000F6AC0">
        <w:rPr>
          <w:rFonts w:ascii="Book Antiqua" w:hAnsi="Book Antiqua" w:cs="ArialMT"/>
          <w:sz w:val="22"/>
          <w:szCs w:val="22"/>
        </w:rPr>
        <w:t xml:space="preserve"> and as a result, many aspects of “ownership” and “rights” are </w:t>
      </w:r>
      <w:r>
        <w:rPr>
          <w:rFonts w:ascii="Book Antiqua" w:hAnsi="Book Antiqua" w:cs="ArialMT"/>
          <w:sz w:val="22"/>
          <w:szCs w:val="22"/>
        </w:rPr>
        <w:t>currently</w:t>
      </w:r>
      <w:r w:rsidRPr="000F6AC0">
        <w:rPr>
          <w:rFonts w:ascii="Book Antiqua" w:hAnsi="Book Antiqua" w:cs="ArialMT"/>
          <w:sz w:val="22"/>
          <w:szCs w:val="22"/>
        </w:rPr>
        <w:t xml:space="preserve"> being </w:t>
      </w:r>
      <w:r>
        <w:rPr>
          <w:rFonts w:ascii="Book Antiqua" w:hAnsi="Book Antiqua" w:cs="ArialMT"/>
          <w:sz w:val="22"/>
          <w:szCs w:val="22"/>
        </w:rPr>
        <w:t>experimented,</w:t>
      </w:r>
      <w:r w:rsidRPr="000F6AC0">
        <w:rPr>
          <w:rFonts w:ascii="Book Antiqua" w:hAnsi="Book Antiqua" w:cs="ArialMT"/>
          <w:sz w:val="22"/>
          <w:szCs w:val="22"/>
        </w:rPr>
        <w:t xml:space="preserve"> and the definition and meaning of land tenure is one of the more difficult </w:t>
      </w:r>
      <w:r>
        <w:rPr>
          <w:rFonts w:ascii="Book Antiqua" w:hAnsi="Book Antiqua" w:cs="ArialMT"/>
          <w:sz w:val="22"/>
          <w:szCs w:val="22"/>
        </w:rPr>
        <w:t>issues in</w:t>
      </w:r>
      <w:r w:rsidRPr="000F6AC0">
        <w:rPr>
          <w:rFonts w:ascii="Book Antiqua" w:hAnsi="Book Antiqua" w:cs="ArialMT"/>
          <w:sz w:val="22"/>
          <w:szCs w:val="22"/>
        </w:rPr>
        <w:t xml:space="preserve"> Mongolia. </w:t>
      </w:r>
      <w:r>
        <w:rPr>
          <w:rFonts w:ascii="Book Antiqua" w:hAnsi="Book Antiqua" w:cs="ArialMT"/>
          <w:sz w:val="22"/>
          <w:szCs w:val="22"/>
        </w:rPr>
        <w:t xml:space="preserve"> </w:t>
      </w:r>
      <w:r w:rsidRPr="000F6AC0">
        <w:rPr>
          <w:rFonts w:ascii="Book Antiqua" w:hAnsi="Book Antiqua" w:cs="ArialMT"/>
          <w:sz w:val="22"/>
          <w:szCs w:val="22"/>
        </w:rPr>
        <w:t>It is especially made difficult by the rapidly changing economic and political landscape and increasing commercial</w:t>
      </w:r>
      <w:r>
        <w:rPr>
          <w:rFonts w:ascii="Book Antiqua" w:hAnsi="Book Antiqua" w:cs="ArialMT"/>
          <w:sz w:val="22"/>
          <w:szCs w:val="22"/>
        </w:rPr>
        <w:t>ly</w:t>
      </w:r>
      <w:r w:rsidRPr="000F6AC0">
        <w:rPr>
          <w:rFonts w:ascii="Book Antiqua" w:hAnsi="Book Antiqua" w:cs="ArialMT"/>
          <w:sz w:val="22"/>
          <w:szCs w:val="22"/>
        </w:rPr>
        <w:t xml:space="preserve"> competing interests.  Against this backdrop, the Law on Land (2002) regulates possession, use of land by a citizen, entity and organization, and other related uses. </w:t>
      </w:r>
    </w:p>
    <w:p w:rsidR="0086292C" w:rsidRPr="000F6AC0" w:rsidRDefault="0086292C" w:rsidP="00273423">
      <w:pPr>
        <w:pStyle w:val="ListParagraph"/>
        <w:rPr>
          <w:rFonts w:ascii="Book Antiqua" w:hAnsi="Book Antiqua" w:cs="ArialMT"/>
          <w:sz w:val="22"/>
          <w:szCs w:val="22"/>
        </w:rPr>
      </w:pPr>
    </w:p>
    <w:p w:rsidR="0086292C" w:rsidRPr="000F6AC0" w:rsidRDefault="0086292C" w:rsidP="00E57C6F">
      <w:pPr>
        <w:pStyle w:val="ListParagraph"/>
        <w:numPr>
          <w:ilvl w:val="0"/>
          <w:numId w:val="24"/>
        </w:numPr>
        <w:autoSpaceDE w:val="0"/>
        <w:autoSpaceDN w:val="0"/>
        <w:adjustRightInd w:val="0"/>
        <w:spacing w:after="0"/>
        <w:jc w:val="both"/>
        <w:rPr>
          <w:rFonts w:ascii="Book Antiqua" w:hAnsi="Book Antiqua" w:cs="ArialMT"/>
          <w:sz w:val="22"/>
          <w:szCs w:val="22"/>
        </w:rPr>
      </w:pPr>
      <w:r w:rsidRPr="000F6AC0">
        <w:rPr>
          <w:rFonts w:ascii="Book Antiqua" w:hAnsi="Book Antiqua" w:cs="ArialMT"/>
          <w:sz w:val="22"/>
          <w:szCs w:val="22"/>
        </w:rPr>
        <w:t>Mining affect</w:t>
      </w:r>
      <w:r>
        <w:rPr>
          <w:rFonts w:ascii="Book Antiqua" w:hAnsi="Book Antiqua" w:cs="ArialMT"/>
          <w:sz w:val="22"/>
          <w:szCs w:val="22"/>
        </w:rPr>
        <w:t>s</w:t>
      </w:r>
      <w:r w:rsidRPr="000F6AC0">
        <w:rPr>
          <w:rFonts w:ascii="Book Antiqua" w:hAnsi="Book Antiqua" w:cs="ArialMT"/>
          <w:sz w:val="22"/>
          <w:szCs w:val="22"/>
        </w:rPr>
        <w:t xml:space="preserve"> the state of forests in Mongolia, and the Law on Minerals (2006) and the Law on Subsoil (1988) regulate exploration, mining and related activities, while also regulating the use and protection of subsoil in the interest of present and future generations. </w:t>
      </w:r>
    </w:p>
    <w:p w:rsidR="0086292C" w:rsidRPr="000F6AC0" w:rsidRDefault="0086292C" w:rsidP="001E53C0">
      <w:pPr>
        <w:pStyle w:val="ListParagraph"/>
        <w:rPr>
          <w:rFonts w:ascii="Book Antiqua" w:hAnsi="Book Antiqua" w:cs="ArialMT"/>
          <w:sz w:val="22"/>
          <w:szCs w:val="22"/>
        </w:rPr>
      </w:pPr>
    </w:p>
    <w:p w:rsidR="0086292C" w:rsidRPr="000F6AC0" w:rsidRDefault="0086292C" w:rsidP="00DC2806">
      <w:pPr>
        <w:pStyle w:val="ListParagraph"/>
        <w:numPr>
          <w:ilvl w:val="0"/>
          <w:numId w:val="24"/>
        </w:numPr>
        <w:autoSpaceDE w:val="0"/>
        <w:autoSpaceDN w:val="0"/>
        <w:adjustRightInd w:val="0"/>
        <w:spacing w:after="0"/>
        <w:jc w:val="both"/>
        <w:rPr>
          <w:rFonts w:ascii="Book Antiqua" w:hAnsi="Book Antiqua" w:cs="ArialMT"/>
          <w:sz w:val="22"/>
          <w:szCs w:val="22"/>
        </w:rPr>
      </w:pPr>
      <w:r w:rsidRPr="000F6AC0">
        <w:rPr>
          <w:rFonts w:ascii="Book Antiqua" w:hAnsi="Book Antiqua" w:cs="ArialMT"/>
          <w:sz w:val="22"/>
          <w:szCs w:val="22"/>
        </w:rPr>
        <w:lastRenderedPageBreak/>
        <w:t xml:space="preserve">The lack of consistency and coherence between these laws also poses a threat to sustainable forest management.   Weak linkages between the laws on mining and environmental protection and forest management related laws, for instance, raise considerable concerns.   Furthermore, the limited implementation and enforcement capacity of the national institutions is another major challenge. </w:t>
      </w:r>
    </w:p>
    <w:p w:rsidR="0086292C" w:rsidRPr="002F1A53" w:rsidRDefault="0086292C" w:rsidP="002F1A53">
      <w:pPr>
        <w:rPr>
          <w:highlight w:val="yellow"/>
        </w:rPr>
      </w:pPr>
    </w:p>
    <w:p w:rsidR="0086292C" w:rsidRPr="008A76EC" w:rsidRDefault="0086292C" w:rsidP="008A76EC">
      <w:pPr>
        <w:tabs>
          <w:tab w:val="left" w:pos="284"/>
        </w:tabs>
        <w:spacing w:after="0"/>
        <w:jc w:val="both"/>
        <w:rPr>
          <w:rFonts w:ascii="Book Antiqua" w:hAnsi="Book Antiqua"/>
          <w:b/>
          <w:smallCaps/>
          <w:sz w:val="22"/>
          <w:szCs w:val="22"/>
          <w:u w:val="single"/>
        </w:rPr>
      </w:pPr>
      <w:r w:rsidRPr="008A76EC">
        <w:rPr>
          <w:rFonts w:ascii="Book Antiqua" w:hAnsi="Book Antiqua"/>
          <w:b/>
          <w:smallCaps/>
          <w:sz w:val="22"/>
          <w:szCs w:val="22"/>
          <w:u w:val="single"/>
        </w:rPr>
        <w:t xml:space="preserve">Future </w:t>
      </w:r>
      <w:r>
        <w:rPr>
          <w:rFonts w:ascii="Book Antiqua" w:hAnsi="Book Antiqua"/>
          <w:b/>
          <w:smallCaps/>
          <w:sz w:val="22"/>
          <w:szCs w:val="22"/>
          <w:u w:val="single"/>
        </w:rPr>
        <w:t>P</w:t>
      </w:r>
      <w:r w:rsidRPr="008A76EC">
        <w:rPr>
          <w:rFonts w:ascii="Book Antiqua" w:hAnsi="Book Antiqua"/>
          <w:b/>
          <w:smallCaps/>
          <w:sz w:val="22"/>
          <w:szCs w:val="22"/>
          <w:u w:val="single"/>
        </w:rPr>
        <w:t>rospects for REDD+</w:t>
      </w:r>
    </w:p>
    <w:p w:rsidR="0086292C" w:rsidRPr="000F6AC0" w:rsidRDefault="0086292C" w:rsidP="008A76EC">
      <w:pPr>
        <w:pStyle w:val="Heading1"/>
        <w:spacing w:before="0"/>
        <w:rPr>
          <w:rFonts w:ascii="Book Antiqua" w:hAnsi="Book Antiqua"/>
          <w:sz w:val="22"/>
          <w:szCs w:val="22"/>
        </w:rPr>
      </w:pPr>
    </w:p>
    <w:p w:rsidR="0086292C" w:rsidRPr="00E650AE" w:rsidRDefault="0086292C" w:rsidP="00E650AE">
      <w:pPr>
        <w:pStyle w:val="ListParagraph"/>
        <w:numPr>
          <w:ilvl w:val="0"/>
          <w:numId w:val="24"/>
        </w:numPr>
        <w:tabs>
          <w:tab w:val="left" w:pos="360"/>
          <w:tab w:val="left" w:pos="450"/>
        </w:tabs>
        <w:spacing w:after="0"/>
        <w:jc w:val="both"/>
        <w:rPr>
          <w:rFonts w:ascii="Book Antiqua" w:hAnsi="Book Antiqua"/>
          <w:sz w:val="22"/>
          <w:szCs w:val="22"/>
        </w:rPr>
      </w:pPr>
      <w:r>
        <w:rPr>
          <w:rFonts w:ascii="Book Antiqua" w:hAnsi="Book Antiqua"/>
          <w:sz w:val="22"/>
          <w:szCs w:val="22"/>
        </w:rPr>
        <w:t>Current</w:t>
      </w:r>
      <w:r w:rsidRPr="00BC3539">
        <w:rPr>
          <w:rFonts w:ascii="Book Antiqua" w:hAnsi="Book Antiqua"/>
          <w:sz w:val="22"/>
          <w:szCs w:val="22"/>
        </w:rPr>
        <w:t xml:space="preserve"> deforestation </w:t>
      </w:r>
      <w:r>
        <w:rPr>
          <w:rFonts w:ascii="Book Antiqua" w:hAnsi="Book Antiqua"/>
          <w:sz w:val="22"/>
          <w:szCs w:val="22"/>
        </w:rPr>
        <w:t>and forest degradation is</w:t>
      </w:r>
      <w:r w:rsidRPr="00BC3539">
        <w:rPr>
          <w:rFonts w:ascii="Book Antiqua" w:hAnsi="Book Antiqua"/>
          <w:sz w:val="22"/>
          <w:szCs w:val="22"/>
        </w:rPr>
        <w:t xml:space="preserve"> mainly driven by </w:t>
      </w:r>
      <w:r>
        <w:rPr>
          <w:rFonts w:ascii="Book Antiqua" w:hAnsi="Book Antiqua"/>
          <w:sz w:val="22"/>
          <w:szCs w:val="22"/>
        </w:rPr>
        <w:t>the steadily rising</w:t>
      </w:r>
      <w:r w:rsidRPr="00BC3539">
        <w:rPr>
          <w:rFonts w:ascii="Book Antiqua" w:hAnsi="Book Antiqua"/>
          <w:sz w:val="22"/>
          <w:szCs w:val="22"/>
        </w:rPr>
        <w:t xml:space="preserve"> domestic demand for f</w:t>
      </w:r>
      <w:r>
        <w:rPr>
          <w:rFonts w:ascii="Book Antiqua" w:hAnsi="Book Antiqua"/>
          <w:sz w:val="22"/>
          <w:szCs w:val="22"/>
        </w:rPr>
        <w:t>ue</w:t>
      </w:r>
      <w:r w:rsidRPr="00BC3539">
        <w:rPr>
          <w:rFonts w:ascii="Book Antiqua" w:hAnsi="Book Antiqua"/>
          <w:sz w:val="22"/>
          <w:szCs w:val="22"/>
        </w:rPr>
        <w:t>lwood and private-</w:t>
      </w:r>
      <w:r>
        <w:rPr>
          <w:rFonts w:ascii="Book Antiqua" w:hAnsi="Book Antiqua"/>
          <w:sz w:val="22"/>
          <w:szCs w:val="22"/>
        </w:rPr>
        <w:t>use</w:t>
      </w:r>
      <w:r w:rsidRPr="00BC3539">
        <w:rPr>
          <w:rFonts w:ascii="Book Antiqua" w:hAnsi="Book Antiqua"/>
          <w:sz w:val="22"/>
          <w:szCs w:val="22"/>
        </w:rPr>
        <w:t xml:space="preserve"> and </w:t>
      </w:r>
      <w:r>
        <w:rPr>
          <w:rFonts w:ascii="Book Antiqua" w:hAnsi="Book Antiqua"/>
          <w:sz w:val="22"/>
          <w:szCs w:val="22"/>
        </w:rPr>
        <w:t>commercial</w:t>
      </w:r>
      <w:r w:rsidRPr="00BC3539">
        <w:rPr>
          <w:rFonts w:ascii="Book Antiqua" w:hAnsi="Book Antiqua"/>
          <w:sz w:val="22"/>
          <w:szCs w:val="22"/>
        </w:rPr>
        <w:t xml:space="preserve"> timber.   There are substantial opportunities for addressing illegal logging and managing the demand for timber by sustainably managing and enhancing the forest carbon stocks</w:t>
      </w:r>
      <w:r>
        <w:rPr>
          <w:rFonts w:ascii="Book Antiqua" w:hAnsi="Book Antiqua"/>
          <w:sz w:val="22"/>
          <w:szCs w:val="22"/>
        </w:rPr>
        <w:t xml:space="preserve"> in the country</w:t>
      </w:r>
      <w:r w:rsidRPr="00BC3539">
        <w:rPr>
          <w:rFonts w:ascii="Book Antiqua" w:hAnsi="Book Antiqua"/>
          <w:sz w:val="22"/>
          <w:szCs w:val="22"/>
        </w:rPr>
        <w:t xml:space="preserve">.  </w:t>
      </w:r>
      <w:r>
        <w:rPr>
          <w:rFonts w:ascii="Book Antiqua" w:hAnsi="Book Antiqua"/>
          <w:sz w:val="22"/>
          <w:szCs w:val="22"/>
        </w:rPr>
        <w:t>At the same time, additional e</w:t>
      </w:r>
      <w:r w:rsidRPr="00BC3539">
        <w:rPr>
          <w:rFonts w:ascii="Book Antiqua" w:hAnsi="Book Antiqua"/>
          <w:sz w:val="22"/>
          <w:szCs w:val="22"/>
        </w:rPr>
        <w:t>ffort</w:t>
      </w:r>
      <w:r>
        <w:rPr>
          <w:rFonts w:ascii="Book Antiqua" w:hAnsi="Book Antiqua"/>
          <w:sz w:val="22"/>
          <w:szCs w:val="22"/>
        </w:rPr>
        <w:t>s</w:t>
      </w:r>
      <w:r w:rsidRPr="00BC3539">
        <w:rPr>
          <w:rFonts w:ascii="Book Antiqua" w:hAnsi="Book Antiqua"/>
          <w:sz w:val="22"/>
          <w:szCs w:val="22"/>
        </w:rPr>
        <w:t xml:space="preserve"> </w:t>
      </w:r>
      <w:r>
        <w:rPr>
          <w:rFonts w:ascii="Book Antiqua" w:hAnsi="Book Antiqua"/>
          <w:sz w:val="22"/>
          <w:szCs w:val="22"/>
        </w:rPr>
        <w:t>would require in tandem to</w:t>
      </w:r>
      <w:r w:rsidRPr="00BC3539">
        <w:rPr>
          <w:rFonts w:ascii="Book Antiqua" w:hAnsi="Book Antiqua"/>
          <w:sz w:val="22"/>
          <w:szCs w:val="22"/>
        </w:rPr>
        <w:t xml:space="preserve"> </w:t>
      </w:r>
      <w:r>
        <w:rPr>
          <w:rFonts w:ascii="Book Antiqua" w:hAnsi="Book Antiqua"/>
          <w:sz w:val="22"/>
          <w:szCs w:val="22"/>
        </w:rPr>
        <w:t xml:space="preserve">promote </w:t>
      </w:r>
      <w:r w:rsidRPr="00BC3539">
        <w:rPr>
          <w:rFonts w:ascii="Book Antiqua" w:hAnsi="Book Antiqua"/>
          <w:sz w:val="22"/>
          <w:szCs w:val="22"/>
        </w:rPr>
        <w:t xml:space="preserve">more energy efficient heating and cooking </w:t>
      </w:r>
      <w:r>
        <w:rPr>
          <w:rFonts w:ascii="Book Antiqua" w:hAnsi="Book Antiqua"/>
          <w:sz w:val="22"/>
          <w:szCs w:val="22"/>
        </w:rPr>
        <w:t xml:space="preserve">systems at the household level, more low-waste technologies for wood production, and more efficient use of timber in construction and other commercial activities in order to reduce the consumption of timber. </w:t>
      </w:r>
    </w:p>
    <w:p w:rsidR="0086292C" w:rsidRDefault="0086292C" w:rsidP="009B2BEC">
      <w:pPr>
        <w:pStyle w:val="ListParagraph"/>
        <w:tabs>
          <w:tab w:val="left" w:pos="360"/>
          <w:tab w:val="left" w:pos="450"/>
        </w:tabs>
        <w:spacing w:after="0"/>
        <w:ind w:left="360"/>
        <w:jc w:val="both"/>
        <w:rPr>
          <w:rFonts w:ascii="Book Antiqua" w:hAnsi="Book Antiqua"/>
          <w:sz w:val="22"/>
          <w:szCs w:val="22"/>
        </w:rPr>
      </w:pPr>
    </w:p>
    <w:p w:rsidR="0086292C" w:rsidRDefault="0086292C" w:rsidP="00C07F8C">
      <w:pPr>
        <w:pStyle w:val="ListParagraph"/>
        <w:numPr>
          <w:ilvl w:val="0"/>
          <w:numId w:val="24"/>
        </w:numPr>
        <w:tabs>
          <w:tab w:val="left" w:pos="360"/>
          <w:tab w:val="left" w:pos="450"/>
        </w:tabs>
        <w:spacing w:after="0"/>
        <w:jc w:val="both"/>
        <w:rPr>
          <w:rFonts w:ascii="Book Antiqua" w:hAnsi="Book Antiqua"/>
          <w:sz w:val="22"/>
          <w:szCs w:val="22"/>
        </w:rPr>
      </w:pPr>
      <w:r w:rsidRPr="00ED3A5C">
        <w:rPr>
          <w:rFonts w:ascii="Book Antiqua" w:hAnsi="Book Antiqua"/>
          <w:sz w:val="22"/>
          <w:szCs w:val="22"/>
        </w:rPr>
        <w:t xml:space="preserve">Expected opportunity costs for shifting to more sustainable practices would be relatively low since the current market demand for timber is mainly driven domestically.  </w:t>
      </w:r>
      <w:r>
        <w:rPr>
          <w:rFonts w:ascii="Book Antiqua" w:hAnsi="Book Antiqua"/>
          <w:sz w:val="22"/>
          <w:szCs w:val="22"/>
        </w:rPr>
        <w:t>Challenges lie in</w:t>
      </w:r>
      <w:r w:rsidRPr="00ED3A5C">
        <w:rPr>
          <w:rFonts w:ascii="Book Antiqua" w:hAnsi="Book Antiqua"/>
          <w:sz w:val="22"/>
          <w:szCs w:val="22"/>
        </w:rPr>
        <w:t xml:space="preserve"> strengthen</w:t>
      </w:r>
      <w:r>
        <w:rPr>
          <w:rFonts w:ascii="Book Antiqua" w:hAnsi="Book Antiqua"/>
          <w:sz w:val="22"/>
          <w:szCs w:val="22"/>
        </w:rPr>
        <w:t>ing</w:t>
      </w:r>
      <w:r w:rsidRPr="00ED3A5C">
        <w:rPr>
          <w:rFonts w:ascii="Book Antiqua" w:hAnsi="Book Antiqua"/>
          <w:sz w:val="22"/>
          <w:szCs w:val="22"/>
        </w:rPr>
        <w:t xml:space="preserve"> the </w:t>
      </w:r>
      <w:r>
        <w:rPr>
          <w:rFonts w:ascii="Book Antiqua" w:hAnsi="Book Antiqua"/>
          <w:sz w:val="22"/>
          <w:szCs w:val="22"/>
        </w:rPr>
        <w:t>legal, policy and institutional</w:t>
      </w:r>
      <w:r w:rsidRPr="00ED3A5C">
        <w:rPr>
          <w:rFonts w:ascii="Book Antiqua" w:hAnsi="Book Antiqua"/>
          <w:sz w:val="22"/>
          <w:szCs w:val="22"/>
        </w:rPr>
        <w:t xml:space="preserve"> frameworks </w:t>
      </w:r>
      <w:r>
        <w:rPr>
          <w:rFonts w:ascii="Book Antiqua" w:hAnsi="Book Antiqua"/>
          <w:sz w:val="22"/>
          <w:szCs w:val="22"/>
        </w:rPr>
        <w:t xml:space="preserve">based on long-term strategies </w:t>
      </w:r>
      <w:r w:rsidRPr="00ED3A5C">
        <w:rPr>
          <w:rFonts w:ascii="Book Antiqua" w:hAnsi="Book Antiqua"/>
          <w:sz w:val="22"/>
          <w:szCs w:val="22"/>
        </w:rPr>
        <w:t xml:space="preserve">while </w:t>
      </w:r>
      <w:r>
        <w:rPr>
          <w:rFonts w:ascii="Book Antiqua" w:hAnsi="Book Antiqua"/>
          <w:sz w:val="22"/>
          <w:szCs w:val="22"/>
        </w:rPr>
        <w:t xml:space="preserve">developing adequate capacities at all levels to implement appropriate legal and policy provisions and responsibilities in a highly coordinated and collaborative manner.   </w:t>
      </w:r>
    </w:p>
    <w:p w:rsidR="0086292C" w:rsidRPr="00A73C18" w:rsidRDefault="0086292C" w:rsidP="00A73C18">
      <w:pPr>
        <w:tabs>
          <w:tab w:val="left" w:pos="360"/>
          <w:tab w:val="left" w:pos="450"/>
        </w:tabs>
        <w:spacing w:after="0"/>
        <w:jc w:val="both"/>
        <w:rPr>
          <w:rFonts w:ascii="Book Antiqua" w:hAnsi="Book Antiqua"/>
          <w:sz w:val="22"/>
          <w:szCs w:val="22"/>
        </w:rPr>
      </w:pPr>
    </w:p>
    <w:p w:rsidR="0086292C" w:rsidRDefault="0086292C" w:rsidP="00573237">
      <w:pPr>
        <w:pStyle w:val="ListParagraph"/>
        <w:numPr>
          <w:ilvl w:val="0"/>
          <w:numId w:val="24"/>
        </w:numPr>
        <w:tabs>
          <w:tab w:val="left" w:pos="360"/>
          <w:tab w:val="left" w:pos="450"/>
        </w:tabs>
        <w:spacing w:after="0"/>
        <w:jc w:val="both"/>
        <w:rPr>
          <w:rFonts w:ascii="Book Antiqua" w:hAnsi="Book Antiqua"/>
          <w:sz w:val="22"/>
          <w:szCs w:val="22"/>
        </w:rPr>
      </w:pPr>
      <w:r>
        <w:rPr>
          <w:rFonts w:ascii="Book Antiqua" w:hAnsi="Book Antiqua"/>
          <w:sz w:val="22"/>
          <w:szCs w:val="22"/>
        </w:rPr>
        <w:t>REDD+ provides an economic incentive to establish mechanisms for good forest governance, which could ultimately benefit the country’s economy, livelihoods of forest dependent individuals and communities and forest ecosystems.  The</w:t>
      </w:r>
      <w:r w:rsidRPr="00DA753A">
        <w:rPr>
          <w:rFonts w:ascii="Book Antiqua" w:hAnsi="Book Antiqua"/>
          <w:sz w:val="22"/>
          <w:szCs w:val="22"/>
        </w:rPr>
        <w:t xml:space="preserve"> country could </w:t>
      </w:r>
      <w:r>
        <w:rPr>
          <w:rFonts w:ascii="Book Antiqua" w:hAnsi="Book Antiqua"/>
          <w:sz w:val="22"/>
          <w:szCs w:val="22"/>
        </w:rPr>
        <w:t xml:space="preserve">expect to </w:t>
      </w:r>
      <w:r w:rsidRPr="00DA753A">
        <w:rPr>
          <w:rFonts w:ascii="Book Antiqua" w:hAnsi="Book Antiqua"/>
          <w:sz w:val="22"/>
          <w:szCs w:val="22"/>
        </w:rPr>
        <w:t xml:space="preserve">earn approximately US$ </w:t>
      </w:r>
      <w:r w:rsidR="00372377">
        <w:rPr>
          <w:rFonts w:ascii="Book Antiqua" w:hAnsi="Book Antiqua"/>
          <w:sz w:val="22"/>
          <w:szCs w:val="22"/>
        </w:rPr>
        <w:t>226</w:t>
      </w:r>
      <w:r w:rsidRPr="00DA753A">
        <w:rPr>
          <w:rFonts w:ascii="Book Antiqua" w:hAnsi="Book Antiqua"/>
          <w:sz w:val="22"/>
          <w:szCs w:val="22"/>
        </w:rPr>
        <w:t xml:space="preserve"> million</w:t>
      </w:r>
      <w:r>
        <w:rPr>
          <w:rStyle w:val="FootnoteReference"/>
          <w:rFonts w:ascii="Book Antiqua" w:hAnsi="Book Antiqua"/>
          <w:sz w:val="22"/>
          <w:szCs w:val="22"/>
        </w:rPr>
        <w:footnoteReference w:id="3"/>
      </w:r>
      <w:r>
        <w:rPr>
          <w:rFonts w:ascii="Book Antiqua" w:hAnsi="Book Antiqua"/>
          <w:sz w:val="22"/>
          <w:szCs w:val="22"/>
        </w:rPr>
        <w:t xml:space="preserve"> </w:t>
      </w:r>
      <w:r w:rsidR="00A875BC">
        <w:rPr>
          <w:rFonts w:ascii="Book Antiqua" w:hAnsi="Book Antiqua"/>
          <w:sz w:val="22"/>
          <w:szCs w:val="22"/>
        </w:rPr>
        <w:t xml:space="preserve">over a payment period </w:t>
      </w:r>
      <w:r w:rsidRPr="00DA753A">
        <w:rPr>
          <w:rFonts w:ascii="Book Antiqua" w:hAnsi="Book Antiqua"/>
          <w:sz w:val="22"/>
          <w:szCs w:val="22"/>
        </w:rPr>
        <w:t>through REDD</w:t>
      </w:r>
      <w:r w:rsidR="00E410A0">
        <w:rPr>
          <w:rFonts w:ascii="Book Antiqua" w:hAnsi="Book Antiqua"/>
          <w:sz w:val="22"/>
          <w:szCs w:val="22"/>
        </w:rPr>
        <w:t xml:space="preserve"> </w:t>
      </w:r>
      <w:r w:rsidRPr="00DA753A">
        <w:rPr>
          <w:rFonts w:ascii="Book Antiqua" w:hAnsi="Book Antiqua"/>
          <w:sz w:val="22"/>
          <w:szCs w:val="22"/>
        </w:rPr>
        <w:t xml:space="preserve">if </w:t>
      </w:r>
      <w:r>
        <w:rPr>
          <w:rFonts w:ascii="Book Antiqua" w:hAnsi="Book Antiqua"/>
          <w:sz w:val="22"/>
          <w:szCs w:val="22"/>
        </w:rPr>
        <w:t>they were successful in cutting the current rate of deforestation by half</w:t>
      </w:r>
      <w:r w:rsidR="00A875BC">
        <w:rPr>
          <w:rFonts w:ascii="Book Antiqua" w:hAnsi="Book Antiqua"/>
          <w:sz w:val="22"/>
          <w:szCs w:val="22"/>
        </w:rPr>
        <w:t>.</w:t>
      </w:r>
      <w:r w:rsidRPr="00DA753A">
        <w:rPr>
          <w:rFonts w:ascii="Book Antiqua" w:hAnsi="Book Antiqua"/>
          <w:sz w:val="22"/>
          <w:szCs w:val="22"/>
        </w:rPr>
        <w:t xml:space="preserve">  In addition, much higher revenues could be expected through enhancement of forest carbon stocks</w:t>
      </w:r>
      <w:r>
        <w:rPr>
          <w:rFonts w:ascii="Book Antiqua" w:hAnsi="Book Antiqua"/>
          <w:sz w:val="22"/>
          <w:szCs w:val="22"/>
        </w:rPr>
        <w:t xml:space="preserve">. </w:t>
      </w:r>
    </w:p>
    <w:p w:rsidR="0086292C" w:rsidRPr="00DA753A" w:rsidRDefault="0086292C" w:rsidP="00DA753A">
      <w:pPr>
        <w:pStyle w:val="ListParagraph"/>
        <w:rPr>
          <w:rFonts w:ascii="Book Antiqua" w:hAnsi="Book Antiqua"/>
          <w:sz w:val="22"/>
          <w:szCs w:val="22"/>
        </w:rPr>
      </w:pPr>
    </w:p>
    <w:p w:rsidR="0086292C" w:rsidRDefault="0086292C" w:rsidP="00DA753A">
      <w:pPr>
        <w:pStyle w:val="ListParagraph"/>
        <w:numPr>
          <w:ilvl w:val="0"/>
          <w:numId w:val="24"/>
        </w:numPr>
        <w:tabs>
          <w:tab w:val="left" w:pos="360"/>
          <w:tab w:val="left" w:pos="450"/>
        </w:tabs>
        <w:spacing w:after="0"/>
        <w:jc w:val="both"/>
        <w:rPr>
          <w:rFonts w:ascii="Book Antiqua" w:hAnsi="Book Antiqua"/>
          <w:sz w:val="22"/>
          <w:szCs w:val="22"/>
        </w:rPr>
      </w:pPr>
      <w:r>
        <w:rPr>
          <w:rFonts w:ascii="Book Antiqua" w:hAnsi="Book Antiqua"/>
          <w:sz w:val="22"/>
          <w:szCs w:val="22"/>
        </w:rPr>
        <w:t xml:space="preserve">Since REDD+ is a type of payment for ecosystem services, linkages with the past, present and future studies and efforts such as </w:t>
      </w:r>
      <w:r w:rsidRPr="007A6A07">
        <w:rPr>
          <w:rFonts w:ascii="Book Antiqua" w:hAnsi="Book Antiqua"/>
          <w:sz w:val="22"/>
          <w:szCs w:val="22"/>
        </w:rPr>
        <w:t xml:space="preserve">the Upper Tuul Ecosystem PES </w:t>
      </w:r>
      <w:r>
        <w:rPr>
          <w:rFonts w:ascii="Book Antiqua" w:hAnsi="Book Antiqua"/>
          <w:sz w:val="22"/>
          <w:szCs w:val="22"/>
        </w:rPr>
        <w:t>S</w:t>
      </w:r>
      <w:r w:rsidRPr="007A6A07">
        <w:rPr>
          <w:rFonts w:ascii="Book Antiqua" w:hAnsi="Book Antiqua"/>
          <w:sz w:val="22"/>
          <w:szCs w:val="22"/>
        </w:rPr>
        <w:t>tudy by</w:t>
      </w:r>
      <w:r>
        <w:rPr>
          <w:rFonts w:ascii="Book Antiqua" w:hAnsi="Book Antiqua"/>
          <w:sz w:val="22"/>
          <w:szCs w:val="22"/>
        </w:rPr>
        <w:t xml:space="preserve"> the</w:t>
      </w:r>
      <w:r w:rsidRPr="007A6A07">
        <w:rPr>
          <w:rFonts w:ascii="Book Antiqua" w:hAnsi="Book Antiqua"/>
          <w:sz w:val="22"/>
          <w:szCs w:val="22"/>
        </w:rPr>
        <w:t xml:space="preserve"> World Bank</w:t>
      </w:r>
      <w:r>
        <w:rPr>
          <w:rFonts w:ascii="Book Antiqua" w:hAnsi="Book Antiqua"/>
          <w:sz w:val="22"/>
          <w:szCs w:val="22"/>
        </w:rPr>
        <w:t xml:space="preserve"> and a number of attempts to establish PES mechanisms by donor funded initiatives could collectively influence both policy and practice by establishing a common platform which could harness various types of payment systems. </w:t>
      </w:r>
    </w:p>
    <w:p w:rsidR="0086292C" w:rsidRPr="007A6A07" w:rsidRDefault="0086292C" w:rsidP="007A6A07">
      <w:pPr>
        <w:pStyle w:val="ListParagraph"/>
        <w:rPr>
          <w:rFonts w:ascii="Book Antiqua" w:hAnsi="Book Antiqua"/>
          <w:sz w:val="22"/>
          <w:szCs w:val="22"/>
        </w:rPr>
      </w:pPr>
    </w:p>
    <w:p w:rsidR="0086292C" w:rsidRDefault="0086292C" w:rsidP="00D759DA">
      <w:pPr>
        <w:pStyle w:val="ListParagraph"/>
        <w:numPr>
          <w:ilvl w:val="0"/>
          <w:numId w:val="24"/>
        </w:numPr>
        <w:tabs>
          <w:tab w:val="left" w:pos="360"/>
          <w:tab w:val="left" w:pos="450"/>
        </w:tabs>
        <w:spacing w:after="0"/>
        <w:jc w:val="both"/>
        <w:rPr>
          <w:rFonts w:ascii="Book Antiqua" w:hAnsi="Book Antiqua"/>
          <w:sz w:val="22"/>
          <w:szCs w:val="22"/>
        </w:rPr>
      </w:pPr>
      <w:r w:rsidRPr="00C42BB9">
        <w:rPr>
          <w:rFonts w:ascii="Book Antiqua" w:hAnsi="Book Antiqua"/>
          <w:sz w:val="22"/>
          <w:szCs w:val="22"/>
        </w:rPr>
        <w:t>Lastly, the scope of REDD+ in the future may extend to include grasslands</w:t>
      </w:r>
      <w:r w:rsidR="00A875BC">
        <w:rPr>
          <w:rFonts w:ascii="Book Antiqua" w:hAnsi="Book Antiqua"/>
          <w:sz w:val="22"/>
          <w:szCs w:val="22"/>
        </w:rPr>
        <w:t xml:space="preserve"> although highly uncertain at this point</w:t>
      </w:r>
      <w:r w:rsidRPr="00C42BB9">
        <w:rPr>
          <w:rFonts w:ascii="Book Antiqua" w:hAnsi="Book Antiqua"/>
          <w:sz w:val="22"/>
          <w:szCs w:val="22"/>
        </w:rPr>
        <w:t xml:space="preserve">, and therefore, engaging in REDD+ from the early stage </w:t>
      </w:r>
      <w:r w:rsidR="00A875BC">
        <w:rPr>
          <w:rFonts w:ascii="Book Antiqua" w:hAnsi="Book Antiqua"/>
          <w:sz w:val="22"/>
          <w:szCs w:val="22"/>
        </w:rPr>
        <w:t xml:space="preserve">may </w:t>
      </w:r>
      <w:r w:rsidRPr="00C42BB9">
        <w:rPr>
          <w:rFonts w:ascii="Book Antiqua" w:hAnsi="Book Antiqua"/>
          <w:sz w:val="22"/>
          <w:szCs w:val="22"/>
        </w:rPr>
        <w:t>provide Mongolia with an advantage through exploring and securing grassland carbon opportunities, once such a scheme becomes available, to offer substantial financing for sustainable grassland management</w:t>
      </w:r>
      <w:r>
        <w:rPr>
          <w:rFonts w:ascii="Book Antiqua" w:hAnsi="Book Antiqua"/>
          <w:sz w:val="22"/>
          <w:szCs w:val="22"/>
        </w:rPr>
        <w:t xml:space="preserve">. </w:t>
      </w:r>
    </w:p>
    <w:p w:rsidR="0086292C" w:rsidRPr="00C42BB9" w:rsidRDefault="0086292C" w:rsidP="00C42BB9">
      <w:pPr>
        <w:tabs>
          <w:tab w:val="left" w:pos="360"/>
          <w:tab w:val="left" w:pos="450"/>
        </w:tabs>
        <w:spacing w:after="0"/>
        <w:jc w:val="both"/>
        <w:rPr>
          <w:rFonts w:ascii="Book Antiqua" w:hAnsi="Book Antiqua"/>
          <w:sz w:val="22"/>
          <w:szCs w:val="22"/>
        </w:rPr>
      </w:pPr>
    </w:p>
    <w:p w:rsidR="0086292C" w:rsidRPr="00F35377" w:rsidRDefault="0086292C" w:rsidP="00EF23D2">
      <w:pPr>
        <w:tabs>
          <w:tab w:val="left" w:pos="284"/>
        </w:tabs>
        <w:spacing w:after="0"/>
        <w:jc w:val="both"/>
        <w:rPr>
          <w:rFonts w:ascii="Book Antiqua" w:hAnsi="Book Antiqua"/>
          <w:b/>
          <w:smallCaps/>
          <w:sz w:val="22"/>
          <w:szCs w:val="22"/>
          <w:u w:val="single"/>
        </w:rPr>
      </w:pPr>
      <w:r w:rsidRPr="00F35377">
        <w:rPr>
          <w:rFonts w:ascii="Book Antiqua" w:hAnsi="Book Antiqua"/>
          <w:b/>
          <w:smallCaps/>
          <w:sz w:val="22"/>
          <w:szCs w:val="22"/>
          <w:u w:val="single"/>
        </w:rPr>
        <w:lastRenderedPageBreak/>
        <w:t>Activities of Development Partners Relevant to REDD+ Readiness</w:t>
      </w:r>
      <w:r>
        <w:rPr>
          <w:rStyle w:val="FootnoteReference"/>
          <w:rFonts w:ascii="Book Antiqua" w:hAnsi="Book Antiqua"/>
          <w:b/>
          <w:smallCaps/>
          <w:sz w:val="22"/>
          <w:szCs w:val="22"/>
          <w:u w:val="single"/>
        </w:rPr>
        <w:footnoteReference w:id="4"/>
      </w:r>
      <w:r w:rsidRPr="00F35377">
        <w:rPr>
          <w:rFonts w:ascii="Book Antiqua" w:hAnsi="Book Antiqua"/>
          <w:b/>
          <w:smallCaps/>
          <w:sz w:val="22"/>
          <w:szCs w:val="22"/>
          <w:u w:val="single"/>
        </w:rPr>
        <w:t xml:space="preserve"> </w:t>
      </w:r>
    </w:p>
    <w:p w:rsidR="0086292C" w:rsidRPr="000F6AC0" w:rsidRDefault="0086292C" w:rsidP="00EF23D2">
      <w:pPr>
        <w:tabs>
          <w:tab w:val="left" w:pos="284"/>
        </w:tabs>
        <w:spacing w:after="0"/>
        <w:contextualSpacing/>
        <w:jc w:val="both"/>
        <w:rPr>
          <w:rFonts w:ascii="Book Antiqua" w:hAnsi="Book Antiqua"/>
          <w:smallCaps/>
          <w:color w:val="000000"/>
          <w:sz w:val="22"/>
          <w:szCs w:val="22"/>
        </w:rPr>
      </w:pPr>
    </w:p>
    <w:p w:rsidR="0086292C" w:rsidRDefault="0086292C" w:rsidP="00070EE4">
      <w:pPr>
        <w:pStyle w:val="Heading1"/>
        <w:numPr>
          <w:ilvl w:val="0"/>
          <w:numId w:val="24"/>
        </w:numPr>
        <w:spacing w:before="0"/>
        <w:contextualSpacing/>
        <w:jc w:val="both"/>
        <w:rPr>
          <w:rFonts w:ascii="Book Antiqua" w:hAnsi="Book Antiqua"/>
          <w:b w:val="0"/>
          <w:color w:val="000000"/>
          <w:sz w:val="22"/>
          <w:szCs w:val="22"/>
        </w:rPr>
      </w:pPr>
      <w:r w:rsidRPr="00070EE4">
        <w:rPr>
          <w:rFonts w:ascii="Book Antiqua" w:hAnsi="Book Antiqua"/>
          <w:b w:val="0"/>
          <w:color w:val="000000"/>
          <w:sz w:val="22"/>
          <w:szCs w:val="22"/>
        </w:rPr>
        <w:t>Various initiatives, concerning for forestry, natural resources management, biodiversity conservation and poverty reduction, have been implemented by development partners in Mongolia.   Many of them, although to varying degrees, are relevant to developi</w:t>
      </w:r>
      <w:r>
        <w:rPr>
          <w:rFonts w:ascii="Book Antiqua" w:hAnsi="Book Antiqua"/>
          <w:b w:val="0"/>
          <w:color w:val="000000"/>
          <w:sz w:val="22"/>
          <w:szCs w:val="22"/>
        </w:rPr>
        <w:t>ng REDD+ readiness even if they were designed with different objectives in mind.</w:t>
      </w:r>
    </w:p>
    <w:p w:rsidR="0086292C" w:rsidRPr="00070EE4" w:rsidRDefault="0086292C" w:rsidP="00070EE4">
      <w:pPr>
        <w:spacing w:after="0"/>
      </w:pPr>
    </w:p>
    <w:p w:rsidR="0086292C" w:rsidRPr="00070EE4" w:rsidRDefault="0086292C" w:rsidP="00070EE4">
      <w:pPr>
        <w:pStyle w:val="Heading1"/>
        <w:numPr>
          <w:ilvl w:val="0"/>
          <w:numId w:val="24"/>
        </w:numPr>
        <w:spacing w:before="0"/>
        <w:contextualSpacing/>
        <w:jc w:val="both"/>
        <w:rPr>
          <w:rFonts w:ascii="Book Antiqua" w:hAnsi="Book Antiqua"/>
          <w:b w:val="0"/>
          <w:bCs w:val="0"/>
          <w:color w:val="auto"/>
          <w:sz w:val="22"/>
          <w:szCs w:val="22"/>
        </w:rPr>
      </w:pPr>
      <w:r>
        <w:rPr>
          <w:rFonts w:ascii="Book Antiqua" w:hAnsi="Book Antiqua"/>
          <w:b w:val="0"/>
          <w:bCs w:val="0"/>
          <w:color w:val="auto"/>
          <w:sz w:val="22"/>
          <w:szCs w:val="22"/>
        </w:rPr>
        <w:t xml:space="preserve">REDD+ readiness is a multi-faceted process, addressing many inter-related issues.  To clarify the process in terms of structure, the UN-REDD Programme together with the World Bank’s Forest Carbon Partnership Facility, has defined “Six Components of REDD+ Readiness”.   A number of development partners in Mongolia and their REDD+ relevant initiatives have been identified under each corresponding “Component” below. </w:t>
      </w:r>
    </w:p>
    <w:p w:rsidR="0086292C" w:rsidRPr="00070EE4" w:rsidRDefault="0086292C" w:rsidP="00070EE4">
      <w:pPr>
        <w:pStyle w:val="Heading1"/>
        <w:spacing w:before="0"/>
        <w:ind w:left="360"/>
        <w:contextualSpacing/>
        <w:jc w:val="both"/>
        <w:rPr>
          <w:rFonts w:ascii="Book Antiqua" w:hAnsi="Book Antiqua"/>
          <w:b w:val="0"/>
          <w:bCs w:val="0"/>
          <w:color w:val="auto"/>
          <w:sz w:val="22"/>
          <w:szCs w:val="22"/>
        </w:rPr>
      </w:pPr>
    </w:p>
    <w:p w:rsidR="0086292C" w:rsidRPr="000F6AC0" w:rsidRDefault="0086292C" w:rsidP="00070EE4">
      <w:pPr>
        <w:pStyle w:val="Heading1"/>
        <w:numPr>
          <w:ilvl w:val="0"/>
          <w:numId w:val="24"/>
        </w:numPr>
        <w:spacing w:before="0"/>
        <w:contextualSpacing/>
        <w:jc w:val="both"/>
        <w:rPr>
          <w:rFonts w:ascii="Book Antiqua" w:hAnsi="Book Antiqua"/>
          <w:b w:val="0"/>
          <w:bCs w:val="0"/>
          <w:color w:val="auto"/>
          <w:sz w:val="22"/>
          <w:szCs w:val="22"/>
        </w:rPr>
      </w:pPr>
      <w:r w:rsidRPr="000F6AC0">
        <w:rPr>
          <w:rFonts w:ascii="Book Antiqua" w:hAnsi="Book Antiqua"/>
          <w:color w:val="000000"/>
          <w:sz w:val="22"/>
          <w:szCs w:val="22"/>
        </w:rPr>
        <w:t xml:space="preserve">COMPONENT ONE: </w:t>
      </w:r>
      <w:r w:rsidRPr="000F6AC0">
        <w:rPr>
          <w:rFonts w:ascii="Book Antiqua" w:hAnsi="Book Antiqua"/>
          <w:b w:val="0"/>
          <w:bCs w:val="0"/>
          <w:color w:val="auto"/>
          <w:sz w:val="22"/>
          <w:szCs w:val="22"/>
        </w:rPr>
        <w:t xml:space="preserve">MANAGEMENT OF THE REDD+ READINESS PROCESS.  This component ensures that appropriate guiding mechanisms and instruments are in place to inclusively plan and implement the national REDD+ readiness process.  Those mechanisms and instruments include a national coordination mechanism, multi-stakeholder information network, national REDD+ readiness roadmap and sectoral overviews.   </w:t>
      </w:r>
    </w:p>
    <w:p w:rsidR="0086292C" w:rsidRPr="000F6AC0" w:rsidRDefault="0086292C" w:rsidP="00EF23D2">
      <w:pPr>
        <w:spacing w:after="0"/>
        <w:rPr>
          <w:rFonts w:ascii="Book Antiqua" w:hAnsi="Book Antiqua"/>
          <w:sz w:val="22"/>
          <w:szCs w:val="22"/>
        </w:rPr>
      </w:pPr>
    </w:p>
    <w:p w:rsidR="0086292C" w:rsidRPr="00633167" w:rsidRDefault="0086292C" w:rsidP="00693081">
      <w:pPr>
        <w:pStyle w:val="ListParagraph"/>
        <w:numPr>
          <w:ilvl w:val="0"/>
          <w:numId w:val="33"/>
        </w:numPr>
        <w:spacing w:after="0"/>
        <w:jc w:val="both"/>
        <w:rPr>
          <w:rFonts w:ascii="Book Antiqua" w:hAnsi="Book Antiqua"/>
          <w:b/>
          <w:sz w:val="22"/>
          <w:szCs w:val="22"/>
        </w:rPr>
      </w:pPr>
      <w:r w:rsidRPr="000F6AC0">
        <w:rPr>
          <w:rFonts w:ascii="Book Antiqua" w:hAnsi="Book Antiqua"/>
          <w:b/>
          <w:sz w:val="22"/>
          <w:szCs w:val="22"/>
        </w:rPr>
        <w:t>No part</w:t>
      </w:r>
      <w:r>
        <w:rPr>
          <w:rFonts w:ascii="Book Antiqua" w:hAnsi="Book Antiqua"/>
          <w:b/>
          <w:sz w:val="22"/>
          <w:szCs w:val="22"/>
        </w:rPr>
        <w:t>ner potential identified</w:t>
      </w:r>
      <w:r w:rsidRPr="000F6AC0">
        <w:rPr>
          <w:rFonts w:ascii="Book Antiqua" w:hAnsi="Book Antiqua"/>
          <w:b/>
          <w:sz w:val="22"/>
          <w:szCs w:val="22"/>
        </w:rPr>
        <w:t>.</w:t>
      </w:r>
      <w:r w:rsidRPr="000F6AC0">
        <w:rPr>
          <w:rFonts w:ascii="Book Antiqua" w:hAnsi="Book Antiqua"/>
          <w:sz w:val="22"/>
          <w:szCs w:val="22"/>
        </w:rPr>
        <w:t xml:space="preserve">  The REDD+ readiness process for the country has not been initiated, and no developm</w:t>
      </w:r>
      <w:r>
        <w:rPr>
          <w:rFonts w:ascii="Book Antiqua" w:hAnsi="Book Antiqua"/>
          <w:sz w:val="22"/>
          <w:szCs w:val="22"/>
        </w:rPr>
        <w:t>ent partners have supported such a process</w:t>
      </w:r>
      <w:r w:rsidRPr="000F6AC0">
        <w:rPr>
          <w:rFonts w:ascii="Book Antiqua" w:hAnsi="Book Antiqua"/>
          <w:sz w:val="22"/>
          <w:szCs w:val="22"/>
        </w:rPr>
        <w:t xml:space="preserve">.   </w:t>
      </w:r>
      <w:r>
        <w:rPr>
          <w:rFonts w:ascii="Book Antiqua" w:hAnsi="Book Antiqua"/>
          <w:sz w:val="22"/>
          <w:szCs w:val="22"/>
        </w:rPr>
        <w:t>The German Agency for International Cooperation</w:t>
      </w:r>
      <w:r>
        <w:rPr>
          <w:color w:val="FFFFFF"/>
          <w:sz w:val="22"/>
          <w:szCs w:val="22"/>
        </w:rPr>
        <w:t xml:space="preserve"> (</w:t>
      </w:r>
      <w:r>
        <w:rPr>
          <w:rFonts w:ascii="Book Antiqua" w:hAnsi="Book Antiqua"/>
          <w:b/>
          <w:sz w:val="22"/>
          <w:szCs w:val="22"/>
        </w:rPr>
        <w:t>GIZ, formerly GTZ)</w:t>
      </w:r>
      <w:r w:rsidRPr="000F6AC0">
        <w:rPr>
          <w:rFonts w:ascii="Book Antiqua" w:hAnsi="Book Antiqua"/>
          <w:sz w:val="22"/>
          <w:szCs w:val="22"/>
        </w:rPr>
        <w:t xml:space="preserve"> may have</w:t>
      </w:r>
      <w:r>
        <w:rPr>
          <w:rFonts w:ascii="Book Antiqua" w:hAnsi="Book Antiqua"/>
          <w:sz w:val="22"/>
          <w:szCs w:val="22"/>
        </w:rPr>
        <w:t xml:space="preserve"> some activities to support Mongolia</w:t>
      </w:r>
      <w:r w:rsidRPr="000F6AC0">
        <w:rPr>
          <w:rFonts w:ascii="Book Antiqua" w:hAnsi="Book Antiqua"/>
          <w:sz w:val="22"/>
          <w:szCs w:val="22"/>
        </w:rPr>
        <w:t xml:space="preserve"> in this regard through it</w:t>
      </w:r>
      <w:r>
        <w:rPr>
          <w:rFonts w:ascii="Book Antiqua" w:hAnsi="Book Antiqua"/>
          <w:sz w:val="22"/>
          <w:szCs w:val="22"/>
        </w:rPr>
        <w:t>s</w:t>
      </w:r>
      <w:r w:rsidRPr="000F6AC0">
        <w:rPr>
          <w:rFonts w:ascii="Book Antiqua" w:hAnsi="Book Antiqua"/>
          <w:sz w:val="22"/>
          <w:szCs w:val="22"/>
        </w:rPr>
        <w:t xml:space="preserve"> Climate Change and Biodiversity </w:t>
      </w:r>
      <w:r w:rsidRPr="00573311">
        <w:rPr>
          <w:rFonts w:ascii="Book Antiqua" w:hAnsi="Book Antiqua"/>
          <w:spacing w:val="-4"/>
          <w:sz w:val="22"/>
          <w:szCs w:val="22"/>
        </w:rPr>
        <w:t>programme.</w:t>
      </w:r>
      <w:r w:rsidRPr="000F6AC0">
        <w:rPr>
          <w:rFonts w:ascii="Book Antiqua" w:hAnsi="Book Antiqua"/>
          <w:sz w:val="22"/>
          <w:szCs w:val="22"/>
        </w:rPr>
        <w:t xml:space="preserve"> </w:t>
      </w:r>
    </w:p>
    <w:p w:rsidR="00633167" w:rsidRPr="000F6AC0" w:rsidRDefault="00633167" w:rsidP="00633167">
      <w:pPr>
        <w:pStyle w:val="ListParagraph"/>
        <w:spacing w:after="0"/>
        <w:jc w:val="both"/>
        <w:rPr>
          <w:rFonts w:ascii="Book Antiqua" w:hAnsi="Book Antiqua"/>
          <w:b/>
          <w:sz w:val="22"/>
          <w:szCs w:val="22"/>
        </w:rPr>
      </w:pPr>
    </w:p>
    <w:p w:rsidR="0086292C" w:rsidRPr="000F6AC0" w:rsidRDefault="0086292C" w:rsidP="00EF23D2">
      <w:pPr>
        <w:pStyle w:val="Heading1"/>
        <w:numPr>
          <w:ilvl w:val="0"/>
          <w:numId w:val="24"/>
        </w:numPr>
        <w:spacing w:before="0"/>
        <w:contextualSpacing/>
        <w:jc w:val="both"/>
        <w:rPr>
          <w:rFonts w:ascii="Book Antiqua" w:hAnsi="Book Antiqua"/>
          <w:b w:val="0"/>
          <w:color w:val="auto"/>
          <w:sz w:val="22"/>
          <w:szCs w:val="22"/>
        </w:rPr>
      </w:pPr>
      <w:r w:rsidRPr="000F6AC0">
        <w:rPr>
          <w:rFonts w:ascii="Book Antiqua" w:hAnsi="Book Antiqua"/>
          <w:bCs w:val="0"/>
          <w:color w:val="auto"/>
          <w:sz w:val="22"/>
          <w:szCs w:val="22"/>
        </w:rPr>
        <w:t xml:space="preserve">COMPONENT TWO:  </w:t>
      </w:r>
      <w:r w:rsidRPr="000F6AC0">
        <w:rPr>
          <w:rFonts w:ascii="Book Antiqua" w:hAnsi="Book Antiqua"/>
          <w:b w:val="0"/>
          <w:color w:val="auto"/>
          <w:sz w:val="22"/>
          <w:szCs w:val="22"/>
        </w:rPr>
        <w:t>STAKEHOLDER ENGAGEMENT.</w:t>
      </w:r>
      <w:r w:rsidRPr="000F6AC0">
        <w:rPr>
          <w:rFonts w:ascii="Book Antiqua" w:hAnsi="Book Antiqua"/>
          <w:color w:val="auto"/>
          <w:sz w:val="22"/>
          <w:szCs w:val="22"/>
        </w:rPr>
        <w:t xml:space="preserve">  </w:t>
      </w:r>
      <w:r w:rsidRPr="000F6AC0">
        <w:rPr>
          <w:rFonts w:ascii="Book Antiqua" w:hAnsi="Book Antiqua"/>
          <w:b w:val="0"/>
          <w:color w:val="auto"/>
          <w:sz w:val="22"/>
          <w:szCs w:val="22"/>
        </w:rPr>
        <w:t xml:space="preserve">REDD+ </w:t>
      </w:r>
      <w:r>
        <w:rPr>
          <w:rFonts w:ascii="Book Antiqua" w:hAnsi="Book Antiqua"/>
          <w:b w:val="0"/>
          <w:color w:val="auto"/>
          <w:sz w:val="22"/>
          <w:szCs w:val="22"/>
        </w:rPr>
        <w:t>would not be successful</w:t>
      </w:r>
      <w:r w:rsidRPr="000F6AC0">
        <w:rPr>
          <w:rFonts w:ascii="Book Antiqua" w:hAnsi="Book Antiqua"/>
          <w:b w:val="0"/>
          <w:color w:val="auto"/>
          <w:sz w:val="22"/>
          <w:szCs w:val="22"/>
        </w:rPr>
        <w:t xml:space="preserve"> without strong support and participation from a wide range of stakeholders; therefore, ensuring broad participation of government institutions,</w:t>
      </w:r>
      <w:r>
        <w:rPr>
          <w:rFonts w:ascii="Book Antiqua" w:hAnsi="Book Antiqua"/>
          <w:b w:val="0"/>
          <w:color w:val="auto"/>
          <w:sz w:val="22"/>
          <w:szCs w:val="22"/>
        </w:rPr>
        <w:t xml:space="preserve"> forest dependent communities</w:t>
      </w:r>
      <w:r w:rsidRPr="000F6AC0">
        <w:rPr>
          <w:rFonts w:ascii="Book Antiqua" w:hAnsi="Book Antiqua"/>
          <w:b w:val="0"/>
          <w:color w:val="auto"/>
          <w:sz w:val="22"/>
          <w:szCs w:val="22"/>
        </w:rPr>
        <w:t xml:space="preserve">, </w:t>
      </w:r>
      <w:r>
        <w:rPr>
          <w:rFonts w:ascii="Book Antiqua" w:hAnsi="Book Antiqua"/>
          <w:b w:val="0"/>
          <w:color w:val="auto"/>
          <w:sz w:val="22"/>
          <w:szCs w:val="22"/>
        </w:rPr>
        <w:t>Indigenous Peoples,  NGOs</w:t>
      </w:r>
      <w:r w:rsidRPr="000F6AC0">
        <w:rPr>
          <w:rFonts w:ascii="Book Antiqua" w:hAnsi="Book Antiqua"/>
          <w:b w:val="0"/>
          <w:color w:val="auto"/>
          <w:sz w:val="22"/>
          <w:szCs w:val="22"/>
        </w:rPr>
        <w:t xml:space="preserve"> and industries from the outset is critical, and this component </w:t>
      </w:r>
      <w:r>
        <w:rPr>
          <w:rFonts w:ascii="Book Antiqua" w:hAnsi="Book Antiqua"/>
          <w:b w:val="0"/>
          <w:color w:val="auto"/>
          <w:sz w:val="22"/>
          <w:szCs w:val="22"/>
        </w:rPr>
        <w:t>aims to secure enabling conditions for such a process to take place. Potential partners include:</w:t>
      </w:r>
    </w:p>
    <w:p w:rsidR="0086292C" w:rsidRPr="000F6AC0" w:rsidRDefault="0086292C" w:rsidP="00693081">
      <w:pPr>
        <w:autoSpaceDE w:val="0"/>
        <w:autoSpaceDN w:val="0"/>
        <w:adjustRightInd w:val="0"/>
        <w:spacing w:after="0"/>
        <w:rPr>
          <w:rFonts w:ascii="Book Antiqua" w:hAnsi="Book Antiqua" w:cs="AGaramondPro-Regular"/>
          <w:sz w:val="22"/>
          <w:szCs w:val="22"/>
        </w:rPr>
      </w:pPr>
    </w:p>
    <w:p w:rsidR="004643AB" w:rsidRDefault="0086292C" w:rsidP="004643AB">
      <w:pPr>
        <w:pStyle w:val="ListParagraph"/>
        <w:numPr>
          <w:ilvl w:val="0"/>
          <w:numId w:val="33"/>
        </w:numPr>
        <w:autoSpaceDE w:val="0"/>
        <w:autoSpaceDN w:val="0"/>
        <w:adjustRightInd w:val="0"/>
        <w:spacing w:after="0"/>
        <w:jc w:val="both"/>
        <w:rPr>
          <w:rFonts w:ascii="Book Antiqua" w:hAnsi="Book Antiqua" w:cs="AGaramondPro-Regular"/>
          <w:sz w:val="22"/>
          <w:szCs w:val="22"/>
        </w:rPr>
      </w:pPr>
      <w:r w:rsidRPr="000F6AC0">
        <w:rPr>
          <w:rFonts w:ascii="Book Antiqua" w:hAnsi="Book Antiqua"/>
          <w:b/>
          <w:sz w:val="22"/>
          <w:szCs w:val="22"/>
        </w:rPr>
        <w:t>Asia Foundation</w:t>
      </w:r>
      <w:r w:rsidRPr="000F6AC0">
        <w:rPr>
          <w:rFonts w:ascii="Book Antiqua" w:hAnsi="Book Antiqua"/>
          <w:sz w:val="22"/>
          <w:szCs w:val="22"/>
        </w:rPr>
        <w:t xml:space="preserve"> implements the “Engaging Stakeholders for Envir</w:t>
      </w:r>
      <w:r>
        <w:rPr>
          <w:rFonts w:ascii="Book Antiqua" w:hAnsi="Book Antiqua"/>
          <w:sz w:val="22"/>
          <w:szCs w:val="22"/>
        </w:rPr>
        <w:t xml:space="preserve">onmental Conservation” program through </w:t>
      </w:r>
      <w:r w:rsidRPr="000F6AC0">
        <w:rPr>
          <w:rFonts w:ascii="Book Antiqua" w:hAnsi="Book Antiqua"/>
          <w:sz w:val="22"/>
          <w:szCs w:val="22"/>
        </w:rPr>
        <w:t xml:space="preserve">which </w:t>
      </w:r>
      <w:r>
        <w:rPr>
          <w:rFonts w:ascii="Book Antiqua" w:hAnsi="Book Antiqua"/>
          <w:sz w:val="22"/>
          <w:szCs w:val="22"/>
        </w:rPr>
        <w:t xml:space="preserve">they </w:t>
      </w:r>
      <w:r w:rsidRPr="000F6AC0">
        <w:rPr>
          <w:rFonts w:ascii="Book Antiqua" w:hAnsi="Book Antiqua" w:cs="AGaramondPro-Regular"/>
          <w:sz w:val="22"/>
          <w:szCs w:val="22"/>
        </w:rPr>
        <w:t>work with non-governmental partners and public and private counterparts to advance responsible resource use and environmental conservation by engaging stakeholders and citizens in the development of Mongolia’s mineral sector.  Mining activities often take place in forests, and</w:t>
      </w:r>
      <w:r>
        <w:rPr>
          <w:rFonts w:ascii="Book Antiqua" w:hAnsi="Book Antiqua" w:cs="AGaramondPro-Regular"/>
          <w:sz w:val="22"/>
          <w:szCs w:val="22"/>
        </w:rPr>
        <w:t xml:space="preserve"> therefore, it may</w:t>
      </w:r>
      <w:r w:rsidRPr="000F6AC0">
        <w:rPr>
          <w:rFonts w:ascii="Book Antiqua" w:hAnsi="Book Antiqua" w:cs="AGaramondPro-Regular"/>
          <w:sz w:val="22"/>
          <w:szCs w:val="22"/>
        </w:rPr>
        <w:t xml:space="preserve"> provide useful lessons for stakeholder engagement. </w:t>
      </w:r>
    </w:p>
    <w:p w:rsidR="004643AB" w:rsidRPr="004643AB" w:rsidRDefault="004643AB" w:rsidP="004643AB">
      <w:pPr>
        <w:pStyle w:val="ListParagraph"/>
        <w:autoSpaceDE w:val="0"/>
        <w:autoSpaceDN w:val="0"/>
        <w:adjustRightInd w:val="0"/>
        <w:spacing w:after="0"/>
        <w:jc w:val="both"/>
        <w:rPr>
          <w:rFonts w:ascii="Book Antiqua" w:hAnsi="Book Antiqua" w:cs="AGaramondPro-Regular"/>
          <w:sz w:val="22"/>
          <w:szCs w:val="22"/>
        </w:rPr>
      </w:pPr>
    </w:p>
    <w:p w:rsidR="004643AB" w:rsidRPr="000F6AC0" w:rsidRDefault="004643AB" w:rsidP="004643AB">
      <w:pPr>
        <w:pStyle w:val="ListParagraph"/>
        <w:numPr>
          <w:ilvl w:val="0"/>
          <w:numId w:val="33"/>
        </w:numPr>
        <w:spacing w:after="0"/>
        <w:jc w:val="both"/>
        <w:rPr>
          <w:rFonts w:ascii="Book Antiqua" w:hAnsi="Book Antiqua"/>
          <w:sz w:val="22"/>
          <w:szCs w:val="22"/>
        </w:rPr>
      </w:pPr>
      <w:r w:rsidRPr="000F6AC0">
        <w:rPr>
          <w:rFonts w:ascii="Book Antiqua" w:hAnsi="Book Antiqua"/>
          <w:b/>
          <w:sz w:val="22"/>
          <w:szCs w:val="22"/>
        </w:rPr>
        <w:t>FAO</w:t>
      </w:r>
      <w:r w:rsidRPr="000F6AC0">
        <w:rPr>
          <w:rFonts w:ascii="Book Antiqua" w:hAnsi="Book Antiqua"/>
          <w:sz w:val="22"/>
          <w:szCs w:val="22"/>
        </w:rPr>
        <w:t xml:space="preserve"> implements </w:t>
      </w:r>
      <w:r>
        <w:rPr>
          <w:rFonts w:ascii="Book Antiqua" w:hAnsi="Book Antiqua"/>
          <w:sz w:val="22"/>
          <w:szCs w:val="22"/>
        </w:rPr>
        <w:t xml:space="preserve">its </w:t>
      </w:r>
      <w:r w:rsidRPr="000F6AC0">
        <w:rPr>
          <w:rFonts w:ascii="Book Antiqua" w:hAnsi="Book Antiqua"/>
          <w:sz w:val="22"/>
          <w:szCs w:val="22"/>
        </w:rPr>
        <w:t xml:space="preserve">“Capacity Building and Institutional Development for Participatory Natural Resources Management and Conservation in Forest Area” project, which was formulated in response to increasing forest lost due to illegal logging, forest fires and insect damage to support the development of responsible, productive and sustainable management of forest resources by local communities to meet local needs and to </w:t>
      </w:r>
      <w:r w:rsidRPr="000F6AC0">
        <w:rPr>
          <w:rFonts w:ascii="Book Antiqua" w:hAnsi="Book Antiqua"/>
          <w:sz w:val="22"/>
          <w:szCs w:val="22"/>
        </w:rPr>
        <w:lastRenderedPageBreak/>
        <w:t xml:space="preserve">stimulate local development.   The immediate objective is </w:t>
      </w:r>
      <w:r w:rsidRPr="000F6AC0">
        <w:rPr>
          <w:rFonts w:ascii="Book Antiqua" w:hAnsi="Book Antiqua"/>
          <w:iCs/>
          <w:sz w:val="22"/>
          <w:szCs w:val="22"/>
        </w:rPr>
        <w:t xml:space="preserve">the implementation and integration of participatory forestry in rural development in pilot areas through capacity building of the main stakeholders and through the development of enabling institutional frameworks at local, regional and national levels. </w:t>
      </w:r>
    </w:p>
    <w:p w:rsidR="0086292C" w:rsidRPr="000F6AC0" w:rsidRDefault="0086292C" w:rsidP="00693081">
      <w:pPr>
        <w:spacing w:after="0"/>
        <w:jc w:val="both"/>
        <w:rPr>
          <w:rFonts w:ascii="Book Antiqua" w:hAnsi="Book Antiqua"/>
          <w:sz w:val="22"/>
          <w:szCs w:val="22"/>
        </w:rPr>
      </w:pPr>
    </w:p>
    <w:p w:rsidR="0086292C" w:rsidRDefault="0086292C" w:rsidP="003E08CD">
      <w:pPr>
        <w:pStyle w:val="ListParagraph"/>
        <w:numPr>
          <w:ilvl w:val="0"/>
          <w:numId w:val="33"/>
        </w:numPr>
        <w:spacing w:after="0"/>
        <w:jc w:val="both"/>
        <w:rPr>
          <w:rFonts w:ascii="Book Antiqua" w:hAnsi="Book Antiqua"/>
          <w:sz w:val="22"/>
          <w:szCs w:val="22"/>
        </w:rPr>
      </w:pPr>
      <w:r w:rsidRPr="000F6AC0">
        <w:rPr>
          <w:rFonts w:ascii="Book Antiqua" w:hAnsi="Book Antiqua"/>
          <w:b/>
          <w:sz w:val="22"/>
          <w:szCs w:val="22"/>
        </w:rPr>
        <w:t>IFAD</w:t>
      </w:r>
      <w:r>
        <w:rPr>
          <w:rFonts w:ascii="Book Antiqua" w:hAnsi="Book Antiqua"/>
          <w:sz w:val="22"/>
          <w:szCs w:val="22"/>
        </w:rPr>
        <w:t>, through its</w:t>
      </w:r>
      <w:r w:rsidRPr="000F6AC0">
        <w:rPr>
          <w:rFonts w:ascii="Book Antiqua" w:hAnsi="Book Antiqua"/>
          <w:sz w:val="22"/>
          <w:szCs w:val="22"/>
        </w:rPr>
        <w:t xml:space="preserve"> Rural Poverty Reduction Programme</w:t>
      </w:r>
      <w:r>
        <w:rPr>
          <w:rFonts w:ascii="Book Antiqua" w:hAnsi="Book Antiqua"/>
          <w:sz w:val="22"/>
          <w:szCs w:val="22"/>
        </w:rPr>
        <w:t xml:space="preserve">, helps Mongolia </w:t>
      </w:r>
      <w:r w:rsidRPr="000F6AC0">
        <w:rPr>
          <w:rFonts w:ascii="Book Antiqua" w:hAnsi="Book Antiqua"/>
          <w:sz w:val="22"/>
          <w:szCs w:val="22"/>
        </w:rPr>
        <w:t>reduce poverty sustainably among vulnerable families who live in an environment with increasingly degraded natural resources.</w:t>
      </w:r>
      <w:r>
        <w:rPr>
          <w:rFonts w:ascii="Book Antiqua" w:hAnsi="Book Antiqua"/>
          <w:sz w:val="22"/>
          <w:szCs w:val="22"/>
        </w:rPr>
        <w:t xml:space="preserve">  The programme particularly aims to </w:t>
      </w:r>
      <w:r w:rsidRPr="000F6AC0">
        <w:rPr>
          <w:rFonts w:ascii="Book Antiqua" w:hAnsi="Book Antiqua"/>
          <w:sz w:val="22"/>
          <w:szCs w:val="22"/>
        </w:rPr>
        <w:t>help herders and farmers increase production in a sustainable manner; help people increase cash income; and offer increased access to economic and social resources such as basic financial services, education and health care.</w:t>
      </w:r>
      <w:r>
        <w:rPr>
          <w:rFonts w:ascii="Book Antiqua" w:hAnsi="Book Antiqua"/>
          <w:sz w:val="22"/>
          <w:szCs w:val="22"/>
        </w:rPr>
        <w:t xml:space="preserve">  The programme especially targets minorities including poor households, women and other groups with low social and economic standing.  Linkages with and lessons from this programme may provide useful information on social and economic minorities and how to engage them effectively. </w:t>
      </w:r>
    </w:p>
    <w:p w:rsidR="0086292C" w:rsidRPr="000F6AC0" w:rsidRDefault="0086292C" w:rsidP="00E80549">
      <w:pPr>
        <w:spacing w:after="0"/>
        <w:jc w:val="both"/>
        <w:rPr>
          <w:rFonts w:ascii="Book Antiqua" w:hAnsi="Book Antiqua"/>
          <w:sz w:val="22"/>
          <w:szCs w:val="22"/>
          <w:u w:val="single"/>
        </w:rPr>
      </w:pPr>
    </w:p>
    <w:p w:rsidR="006263CF" w:rsidRPr="006263CF" w:rsidRDefault="00827E3D" w:rsidP="003E08CD">
      <w:pPr>
        <w:pStyle w:val="ListParagraph"/>
        <w:numPr>
          <w:ilvl w:val="0"/>
          <w:numId w:val="33"/>
        </w:numPr>
        <w:spacing w:after="0"/>
        <w:jc w:val="both"/>
        <w:rPr>
          <w:rFonts w:ascii="Book Antiqua" w:hAnsi="Book Antiqua"/>
          <w:b/>
          <w:sz w:val="22"/>
          <w:szCs w:val="22"/>
        </w:rPr>
      </w:pPr>
      <w:r>
        <w:rPr>
          <w:rFonts w:ascii="Book Antiqua" w:hAnsi="Book Antiqua"/>
          <w:b/>
          <w:sz w:val="22"/>
          <w:szCs w:val="22"/>
        </w:rPr>
        <w:t>National Forestry Programme Facility</w:t>
      </w:r>
      <w:r w:rsidR="003F65C1">
        <w:rPr>
          <w:rFonts w:ascii="Book Antiqua" w:hAnsi="Book Antiqua"/>
          <w:b/>
          <w:sz w:val="22"/>
          <w:szCs w:val="22"/>
        </w:rPr>
        <w:t xml:space="preserve"> (FAO)</w:t>
      </w:r>
      <w:r w:rsidR="006263CF">
        <w:rPr>
          <w:rFonts w:ascii="Book Antiqua" w:hAnsi="Book Antiqua"/>
          <w:sz w:val="22"/>
          <w:szCs w:val="22"/>
        </w:rPr>
        <w:t xml:space="preserve"> is a global programme with 70 member countries</w:t>
      </w:r>
      <w:r w:rsidR="00632ED4">
        <w:rPr>
          <w:rFonts w:ascii="Book Antiqua" w:hAnsi="Book Antiqua"/>
          <w:sz w:val="22"/>
          <w:szCs w:val="22"/>
        </w:rPr>
        <w:t>,</w:t>
      </w:r>
      <w:r w:rsidR="00284679">
        <w:rPr>
          <w:rFonts w:ascii="Book Antiqua" w:hAnsi="Book Antiqua"/>
          <w:sz w:val="22"/>
          <w:szCs w:val="22"/>
        </w:rPr>
        <w:t xml:space="preserve"> and </w:t>
      </w:r>
      <w:r>
        <w:rPr>
          <w:rFonts w:ascii="Book Antiqua" w:hAnsi="Book Antiqua"/>
          <w:sz w:val="22"/>
          <w:szCs w:val="22"/>
        </w:rPr>
        <w:t>supports stakeholder engagement in all aspects o</w:t>
      </w:r>
      <w:r w:rsidR="00284679">
        <w:rPr>
          <w:rFonts w:ascii="Book Antiqua" w:hAnsi="Book Antiqua"/>
          <w:sz w:val="22"/>
          <w:szCs w:val="22"/>
        </w:rPr>
        <w:t>f</w:t>
      </w:r>
      <w:r w:rsidR="006263CF">
        <w:rPr>
          <w:rFonts w:ascii="Book Antiqua" w:hAnsi="Book Antiqua"/>
          <w:sz w:val="22"/>
          <w:szCs w:val="22"/>
        </w:rPr>
        <w:t xml:space="preserve"> forests, as prioritized by each national government</w:t>
      </w:r>
      <w:r>
        <w:rPr>
          <w:rFonts w:ascii="Book Antiqua" w:hAnsi="Book Antiqua"/>
          <w:sz w:val="22"/>
          <w:szCs w:val="22"/>
        </w:rPr>
        <w:t xml:space="preserve">.  </w:t>
      </w:r>
      <w:r w:rsidR="006263CF">
        <w:rPr>
          <w:rFonts w:ascii="Book Antiqua" w:hAnsi="Book Antiqua"/>
          <w:sz w:val="22"/>
          <w:szCs w:val="22"/>
        </w:rPr>
        <w:t xml:space="preserve">In Mongolia, the programme has been implemented </w:t>
      </w:r>
      <w:r w:rsidR="006263CF" w:rsidRPr="006263CF">
        <w:rPr>
          <w:rFonts w:ascii="Book Antiqua" w:hAnsi="Book Antiqua"/>
          <w:sz w:val="22"/>
          <w:szCs w:val="22"/>
        </w:rPr>
        <w:t xml:space="preserve">in three phases: (i) developing a bottom-up approach to institutional improvements through capacity building and a participatory process at both the national and 'aïmag' levels; (ii) carrying out sub-sector reviews and development of strategies; and (iii) developing a participatory process for the formulation and adoption of a national forest policy. </w:t>
      </w:r>
      <w:r w:rsidR="006263CF">
        <w:rPr>
          <w:rFonts w:ascii="Book Antiqua" w:hAnsi="Book Antiqua"/>
          <w:sz w:val="22"/>
          <w:szCs w:val="22"/>
        </w:rPr>
        <w:t>The</w:t>
      </w:r>
      <w:r w:rsidR="006263CF" w:rsidRPr="006263CF">
        <w:rPr>
          <w:rFonts w:ascii="Book Antiqua" w:hAnsi="Book Antiqua"/>
          <w:sz w:val="22"/>
          <w:szCs w:val="22"/>
        </w:rPr>
        <w:t xml:space="preserve"> phase three began in 2009. A National Multi-Stakeholder Steering Committee (NMSC) was re-established by the MNET in June 2010 and a workshop on the</w:t>
      </w:r>
      <w:r w:rsidR="006263CF">
        <w:rPr>
          <w:rFonts w:ascii="Book Antiqua" w:hAnsi="Book Antiqua"/>
          <w:sz w:val="22"/>
          <w:szCs w:val="22"/>
        </w:rPr>
        <w:t xml:space="preserve"> National Forestry Programme </w:t>
      </w:r>
      <w:r w:rsidR="006263CF" w:rsidRPr="006263CF">
        <w:rPr>
          <w:rFonts w:ascii="Book Antiqua" w:hAnsi="Book Antiqua"/>
          <w:sz w:val="22"/>
          <w:szCs w:val="22"/>
        </w:rPr>
        <w:t xml:space="preserve">process was conducted shortly after. </w:t>
      </w:r>
      <w:r w:rsidR="006263CF">
        <w:rPr>
          <w:rFonts w:ascii="Book Antiqua" w:hAnsi="Book Antiqua"/>
          <w:sz w:val="22"/>
          <w:szCs w:val="22"/>
        </w:rPr>
        <w:t xml:space="preserve"> </w:t>
      </w:r>
    </w:p>
    <w:p w:rsidR="00E26ECD" w:rsidRPr="006263CF" w:rsidRDefault="00E26ECD" w:rsidP="006263CF">
      <w:pPr>
        <w:rPr>
          <w:rFonts w:ascii="Book Antiqua" w:hAnsi="Book Antiqua"/>
          <w:b/>
          <w:sz w:val="22"/>
          <w:szCs w:val="22"/>
        </w:rPr>
      </w:pPr>
    </w:p>
    <w:p w:rsidR="0086292C" w:rsidRPr="0025325B" w:rsidRDefault="0086292C" w:rsidP="003E08CD">
      <w:pPr>
        <w:pStyle w:val="ListParagraph"/>
        <w:numPr>
          <w:ilvl w:val="0"/>
          <w:numId w:val="33"/>
        </w:numPr>
        <w:spacing w:after="0"/>
        <w:jc w:val="both"/>
        <w:rPr>
          <w:rFonts w:ascii="Book Antiqua" w:hAnsi="Book Antiqua"/>
          <w:b/>
          <w:sz w:val="22"/>
          <w:szCs w:val="22"/>
        </w:rPr>
      </w:pPr>
      <w:r w:rsidRPr="004170E9">
        <w:rPr>
          <w:rFonts w:ascii="Book Antiqua" w:hAnsi="Book Antiqua"/>
          <w:b/>
          <w:sz w:val="22"/>
          <w:szCs w:val="22"/>
        </w:rPr>
        <w:t>UNDP</w:t>
      </w:r>
      <w:r w:rsidRPr="004170E9">
        <w:rPr>
          <w:rFonts w:ascii="Book Antiqua" w:hAnsi="Book Antiqua" w:cs="Arial"/>
          <w:bCs/>
          <w:sz w:val="22"/>
          <w:szCs w:val="22"/>
        </w:rPr>
        <w:t>, thorough its  “Community-based Conservation  of Biological Diversity in the Mountain Landscapes of Mongolia’s Altai Sayan Eco-region” project, funded by GEF and others, aims to ensure the long-term conservation of the biodiversity of the Altai-Sayan Eco-region by mitigating threats and encourage sustainable resource use practices by local communities through integrating biodiversity conservation objectives into sustainable natural resource use policy, programs, and practice, and linking traditional protected area management to the landscape around each area, incl</w:t>
      </w:r>
      <w:r>
        <w:rPr>
          <w:rFonts w:ascii="Book Antiqua" w:hAnsi="Book Antiqua" w:cs="Arial"/>
          <w:bCs/>
          <w:sz w:val="22"/>
          <w:szCs w:val="22"/>
        </w:rPr>
        <w:t xml:space="preserve">uding cross-border cooperation.  Meanwhile, there will be a project to strengthen the country’s buffer zone system, aiming to promote on active participation of local communities and businesses to effectively and sustainably manage Mongolia’s protected area buffer zones. </w:t>
      </w:r>
    </w:p>
    <w:p w:rsidR="0086292C" w:rsidRPr="0025325B" w:rsidRDefault="0086292C" w:rsidP="0025325B">
      <w:pPr>
        <w:pStyle w:val="ListParagraph"/>
        <w:rPr>
          <w:rFonts w:ascii="Book Antiqua" w:hAnsi="Book Antiqua"/>
          <w:b/>
          <w:sz w:val="22"/>
          <w:szCs w:val="22"/>
        </w:rPr>
      </w:pPr>
    </w:p>
    <w:p w:rsidR="0086292C" w:rsidRPr="000F6AC0" w:rsidRDefault="0086292C" w:rsidP="0025325B">
      <w:pPr>
        <w:pStyle w:val="ListParagraph"/>
        <w:numPr>
          <w:ilvl w:val="0"/>
          <w:numId w:val="33"/>
        </w:numPr>
        <w:spacing w:after="0"/>
        <w:jc w:val="both"/>
        <w:rPr>
          <w:rFonts w:ascii="Book Antiqua" w:hAnsi="Book Antiqua"/>
          <w:sz w:val="22"/>
          <w:szCs w:val="22"/>
          <w:u w:val="single"/>
        </w:rPr>
      </w:pPr>
      <w:r w:rsidRPr="000F6AC0">
        <w:rPr>
          <w:rFonts w:ascii="Book Antiqua" w:hAnsi="Book Antiqua"/>
          <w:b/>
          <w:sz w:val="22"/>
          <w:szCs w:val="22"/>
        </w:rPr>
        <w:t>World Bank</w:t>
      </w:r>
      <w:r w:rsidRPr="000F6AC0">
        <w:rPr>
          <w:rFonts w:ascii="Book Antiqua" w:hAnsi="Book Antiqua"/>
          <w:sz w:val="22"/>
          <w:szCs w:val="22"/>
        </w:rPr>
        <w:t xml:space="preserve">, through the “Mongolia Second Sustainable Livelihoods” project, aims to enhance secure and sustain livelihoods in communities throughout Mongolia. </w:t>
      </w:r>
      <w:r>
        <w:rPr>
          <w:rFonts w:ascii="Book Antiqua" w:hAnsi="Book Antiqua"/>
          <w:sz w:val="22"/>
          <w:szCs w:val="22"/>
        </w:rPr>
        <w:t xml:space="preserve"> </w:t>
      </w:r>
      <w:r w:rsidRPr="000F6AC0">
        <w:rPr>
          <w:rFonts w:ascii="Book Antiqua" w:hAnsi="Book Antiqua"/>
          <w:sz w:val="22"/>
          <w:szCs w:val="22"/>
        </w:rPr>
        <w:t xml:space="preserve">One of the project components focuses on the establishment effective, transparent and socially inclusive mechanisms that empower citizens and to widen access to sustainable financial services to rural citizens through microfinance development.  Also, </w:t>
      </w:r>
      <w:r>
        <w:rPr>
          <w:rFonts w:ascii="Book Antiqua" w:hAnsi="Book Antiqua"/>
          <w:sz w:val="22"/>
          <w:szCs w:val="22"/>
        </w:rPr>
        <w:t>one of its new</w:t>
      </w:r>
      <w:r w:rsidRPr="000F6AC0">
        <w:rPr>
          <w:rFonts w:ascii="Book Antiqua" w:hAnsi="Book Antiqua"/>
          <w:sz w:val="22"/>
          <w:szCs w:val="22"/>
        </w:rPr>
        <w:t xml:space="preserve"> project</w:t>
      </w:r>
      <w:r>
        <w:rPr>
          <w:rFonts w:ascii="Book Antiqua" w:hAnsi="Book Antiqua"/>
          <w:sz w:val="22"/>
          <w:szCs w:val="22"/>
        </w:rPr>
        <w:t>s, called</w:t>
      </w:r>
      <w:r w:rsidRPr="000F6AC0">
        <w:rPr>
          <w:rFonts w:ascii="Book Antiqua" w:hAnsi="Book Antiqua"/>
          <w:sz w:val="22"/>
          <w:szCs w:val="22"/>
        </w:rPr>
        <w:t xml:space="preserve"> </w:t>
      </w:r>
      <w:bookmarkStart w:id="0" w:name="PROJECTNAME"/>
      <w:r w:rsidRPr="000F6AC0">
        <w:rPr>
          <w:rFonts w:ascii="Book Antiqua" w:hAnsi="Book Antiqua"/>
          <w:sz w:val="22"/>
          <w:szCs w:val="22"/>
        </w:rPr>
        <w:t xml:space="preserve">“Revitalization of the Protected Areas of Mongolia's Forested Landscapes and </w:t>
      </w:r>
      <w:bookmarkEnd w:id="0"/>
      <w:r w:rsidRPr="000F6AC0">
        <w:rPr>
          <w:rFonts w:ascii="Book Antiqua" w:hAnsi="Book Antiqua"/>
          <w:sz w:val="22"/>
          <w:szCs w:val="22"/>
        </w:rPr>
        <w:t xml:space="preserve">Beyond”, will look at the private sector involvement along with the promotion of participation by various </w:t>
      </w:r>
      <w:r>
        <w:rPr>
          <w:rFonts w:ascii="Book Antiqua" w:hAnsi="Book Antiqua"/>
          <w:sz w:val="22"/>
          <w:szCs w:val="22"/>
        </w:rPr>
        <w:t>other stakeholder groups</w:t>
      </w:r>
      <w:r w:rsidRPr="000F6AC0">
        <w:rPr>
          <w:rFonts w:ascii="Book Antiqua" w:hAnsi="Book Antiqua"/>
          <w:sz w:val="22"/>
          <w:szCs w:val="22"/>
        </w:rPr>
        <w:t xml:space="preserve"> in the management of Bogd Khan Uul Strictly Protected Area.</w:t>
      </w:r>
    </w:p>
    <w:p w:rsidR="0086292C" w:rsidRPr="004170E9" w:rsidRDefault="0086292C" w:rsidP="0025325B">
      <w:pPr>
        <w:pStyle w:val="ListParagraph"/>
        <w:spacing w:after="0"/>
        <w:jc w:val="both"/>
        <w:rPr>
          <w:rFonts w:ascii="Book Antiqua" w:hAnsi="Book Antiqua"/>
          <w:b/>
          <w:sz w:val="22"/>
          <w:szCs w:val="22"/>
        </w:rPr>
      </w:pPr>
    </w:p>
    <w:p w:rsidR="0086292C" w:rsidRPr="000F6AC0" w:rsidRDefault="0086292C" w:rsidP="00EF23D2">
      <w:pPr>
        <w:spacing w:after="0"/>
        <w:jc w:val="both"/>
        <w:rPr>
          <w:rFonts w:ascii="Book Antiqua" w:hAnsi="Book Antiqua"/>
          <w:sz w:val="22"/>
          <w:szCs w:val="22"/>
          <w:u w:val="single"/>
        </w:rPr>
      </w:pPr>
    </w:p>
    <w:p w:rsidR="0086292C" w:rsidRPr="00573311" w:rsidRDefault="0086292C">
      <w:pPr>
        <w:pStyle w:val="Heading1"/>
        <w:numPr>
          <w:ilvl w:val="0"/>
          <w:numId w:val="24"/>
        </w:numPr>
        <w:spacing w:before="0"/>
        <w:contextualSpacing/>
        <w:jc w:val="both"/>
        <w:rPr>
          <w:rFonts w:ascii="Book Antiqua" w:hAnsi="Book Antiqua"/>
          <w:b w:val="0"/>
          <w:color w:val="auto"/>
          <w:sz w:val="22"/>
          <w:szCs w:val="22"/>
        </w:rPr>
      </w:pPr>
      <w:r w:rsidRPr="000F6AC0">
        <w:rPr>
          <w:rFonts w:ascii="Book Antiqua" w:hAnsi="Book Antiqua"/>
          <w:color w:val="000000"/>
          <w:sz w:val="22"/>
          <w:szCs w:val="22"/>
        </w:rPr>
        <w:t xml:space="preserve">COMPONENT THREE: </w:t>
      </w:r>
      <w:r w:rsidRPr="000F6AC0">
        <w:rPr>
          <w:rFonts w:ascii="Book Antiqua" w:hAnsi="Book Antiqua"/>
          <w:b w:val="0"/>
          <w:color w:val="000000"/>
          <w:sz w:val="22"/>
          <w:szCs w:val="22"/>
        </w:rPr>
        <w:t xml:space="preserve">IMPLEMENTATION FRAMEWORK.  </w:t>
      </w:r>
      <w:r>
        <w:rPr>
          <w:rFonts w:ascii="Book Antiqua" w:hAnsi="Book Antiqua"/>
          <w:b w:val="0"/>
          <w:color w:val="000000"/>
          <w:sz w:val="22"/>
          <w:szCs w:val="22"/>
        </w:rPr>
        <w:t>Having s</w:t>
      </w:r>
      <w:r w:rsidRPr="000F6AC0">
        <w:rPr>
          <w:rFonts w:ascii="Book Antiqua" w:hAnsi="Book Antiqua"/>
          <w:b w:val="0"/>
          <w:color w:val="000000"/>
          <w:sz w:val="22"/>
          <w:szCs w:val="22"/>
        </w:rPr>
        <w:t>trong and effective legal, policy and institutional framework</w:t>
      </w:r>
      <w:r>
        <w:rPr>
          <w:rFonts w:ascii="Book Antiqua" w:hAnsi="Book Antiqua"/>
          <w:b w:val="0"/>
          <w:color w:val="000000"/>
          <w:sz w:val="22"/>
          <w:szCs w:val="22"/>
        </w:rPr>
        <w:t>s</w:t>
      </w:r>
      <w:r w:rsidRPr="000F6AC0">
        <w:rPr>
          <w:rFonts w:ascii="Book Antiqua" w:hAnsi="Book Antiqua"/>
          <w:b w:val="0"/>
          <w:color w:val="000000"/>
          <w:sz w:val="22"/>
          <w:szCs w:val="22"/>
        </w:rPr>
        <w:t xml:space="preserve"> for accountable, equitable and transparent forest governance (e.g., land-use, payment for ecosystem services, timber trade, community forest</w:t>
      </w:r>
      <w:r>
        <w:rPr>
          <w:rFonts w:ascii="Book Antiqua" w:hAnsi="Book Antiqua"/>
          <w:b w:val="0"/>
          <w:color w:val="000000"/>
          <w:sz w:val="22"/>
          <w:szCs w:val="22"/>
        </w:rPr>
        <w:t>ry</w:t>
      </w:r>
      <w:r w:rsidRPr="000F6AC0">
        <w:rPr>
          <w:rFonts w:ascii="Book Antiqua" w:hAnsi="Book Antiqua"/>
          <w:b w:val="0"/>
          <w:color w:val="000000"/>
          <w:sz w:val="22"/>
          <w:szCs w:val="22"/>
        </w:rPr>
        <w:t>, etc.)</w:t>
      </w:r>
      <w:r>
        <w:rPr>
          <w:rFonts w:ascii="Book Antiqua" w:hAnsi="Book Antiqua"/>
          <w:b w:val="0"/>
          <w:color w:val="000000"/>
          <w:sz w:val="22"/>
          <w:szCs w:val="22"/>
        </w:rPr>
        <w:t xml:space="preserve"> </w:t>
      </w:r>
      <w:r w:rsidRPr="000F6AC0">
        <w:rPr>
          <w:rFonts w:ascii="Book Antiqua" w:hAnsi="Book Antiqua"/>
          <w:b w:val="0"/>
          <w:color w:val="000000"/>
          <w:sz w:val="22"/>
          <w:szCs w:val="22"/>
        </w:rPr>
        <w:t xml:space="preserve">and </w:t>
      </w:r>
      <w:r>
        <w:rPr>
          <w:rFonts w:ascii="Book Antiqua" w:hAnsi="Book Antiqua"/>
          <w:b w:val="0"/>
          <w:color w:val="000000"/>
          <w:sz w:val="22"/>
          <w:szCs w:val="22"/>
        </w:rPr>
        <w:t xml:space="preserve">effective mechanism to discourage corruption is a key condition for making </w:t>
      </w:r>
      <w:r w:rsidRPr="000F6AC0">
        <w:rPr>
          <w:rFonts w:ascii="Book Antiqua" w:hAnsi="Book Antiqua"/>
          <w:b w:val="0"/>
          <w:color w:val="000000"/>
          <w:sz w:val="22"/>
          <w:szCs w:val="22"/>
        </w:rPr>
        <w:t xml:space="preserve">REDD+ </w:t>
      </w:r>
      <w:r>
        <w:rPr>
          <w:rFonts w:ascii="Book Antiqua" w:hAnsi="Book Antiqua"/>
          <w:b w:val="0"/>
          <w:color w:val="000000"/>
          <w:sz w:val="22"/>
          <w:szCs w:val="22"/>
        </w:rPr>
        <w:t>a success</w:t>
      </w:r>
      <w:r w:rsidRPr="000F6AC0">
        <w:rPr>
          <w:rFonts w:ascii="Book Antiqua" w:hAnsi="Book Antiqua"/>
          <w:b w:val="0"/>
          <w:color w:val="000000"/>
          <w:sz w:val="22"/>
          <w:szCs w:val="22"/>
        </w:rPr>
        <w:t>.   This component aims to develop such framework</w:t>
      </w:r>
      <w:r>
        <w:rPr>
          <w:rFonts w:ascii="Book Antiqua" w:hAnsi="Book Antiqua"/>
          <w:b w:val="0"/>
          <w:color w:val="000000"/>
          <w:sz w:val="22"/>
          <w:szCs w:val="22"/>
        </w:rPr>
        <w:t>s</w:t>
      </w:r>
      <w:r w:rsidRPr="000F6AC0">
        <w:rPr>
          <w:rFonts w:ascii="Book Antiqua" w:hAnsi="Book Antiqua"/>
          <w:b w:val="0"/>
          <w:color w:val="000000"/>
          <w:sz w:val="22"/>
          <w:szCs w:val="22"/>
        </w:rPr>
        <w:t xml:space="preserve"> </w:t>
      </w:r>
      <w:r>
        <w:rPr>
          <w:rFonts w:ascii="Book Antiqua" w:hAnsi="Book Antiqua"/>
          <w:b w:val="0"/>
          <w:color w:val="000000"/>
          <w:sz w:val="22"/>
          <w:szCs w:val="22"/>
        </w:rPr>
        <w:t xml:space="preserve">and mechanisms </w:t>
      </w:r>
      <w:r w:rsidRPr="000F6AC0">
        <w:rPr>
          <w:rFonts w:ascii="Book Antiqua" w:hAnsi="Book Antiqua"/>
          <w:b w:val="0"/>
          <w:color w:val="000000"/>
          <w:sz w:val="22"/>
          <w:szCs w:val="22"/>
        </w:rPr>
        <w:t>with appropriate social and environmental safeguards to provide solid grounds</w:t>
      </w:r>
      <w:r>
        <w:rPr>
          <w:rFonts w:ascii="Book Antiqua" w:hAnsi="Book Antiqua"/>
          <w:b w:val="0"/>
          <w:color w:val="000000"/>
          <w:sz w:val="22"/>
          <w:szCs w:val="22"/>
        </w:rPr>
        <w:t xml:space="preserve"> on which </w:t>
      </w:r>
      <w:r w:rsidRPr="000F6AC0">
        <w:rPr>
          <w:rFonts w:ascii="Book Antiqua" w:hAnsi="Book Antiqua"/>
          <w:b w:val="0"/>
          <w:color w:val="000000"/>
          <w:sz w:val="22"/>
          <w:szCs w:val="22"/>
        </w:rPr>
        <w:t>REDD+ mechanisms to be built and implemented.</w:t>
      </w:r>
      <w:r>
        <w:rPr>
          <w:rFonts w:ascii="Book Antiqua" w:hAnsi="Book Antiqua"/>
          <w:b w:val="0"/>
          <w:color w:val="000000"/>
          <w:sz w:val="22"/>
          <w:szCs w:val="22"/>
        </w:rPr>
        <w:t xml:space="preserve"> </w:t>
      </w:r>
      <w:r>
        <w:rPr>
          <w:rFonts w:ascii="Book Antiqua" w:hAnsi="Book Antiqua"/>
          <w:b w:val="0"/>
          <w:color w:val="auto"/>
          <w:sz w:val="22"/>
          <w:szCs w:val="22"/>
        </w:rPr>
        <w:t>Potential partners include:</w:t>
      </w:r>
    </w:p>
    <w:p w:rsidR="0086292C" w:rsidRPr="000F6AC0" w:rsidRDefault="0086292C" w:rsidP="00EF23D2">
      <w:pPr>
        <w:pStyle w:val="Heading1"/>
        <w:spacing w:before="0"/>
        <w:ind w:left="360"/>
        <w:contextualSpacing/>
        <w:jc w:val="both"/>
        <w:rPr>
          <w:rFonts w:ascii="Book Antiqua" w:hAnsi="Book Antiqua"/>
          <w:b w:val="0"/>
          <w:color w:val="000000"/>
          <w:sz w:val="22"/>
          <w:szCs w:val="22"/>
        </w:rPr>
      </w:pPr>
      <w:r w:rsidRPr="000F6AC0">
        <w:rPr>
          <w:rFonts w:ascii="Book Antiqua" w:hAnsi="Book Antiqua"/>
          <w:b w:val="0"/>
          <w:color w:val="000000"/>
          <w:sz w:val="22"/>
          <w:szCs w:val="22"/>
        </w:rPr>
        <w:t xml:space="preserve"> </w:t>
      </w:r>
    </w:p>
    <w:p w:rsidR="0086292C" w:rsidRPr="000F6AC0" w:rsidRDefault="0086292C" w:rsidP="00693081">
      <w:pPr>
        <w:pStyle w:val="ListParagraph"/>
        <w:numPr>
          <w:ilvl w:val="0"/>
          <w:numId w:val="33"/>
        </w:numPr>
        <w:spacing w:after="0"/>
        <w:jc w:val="both"/>
        <w:rPr>
          <w:rFonts w:ascii="Book Antiqua" w:hAnsi="Book Antiqua"/>
          <w:sz w:val="22"/>
          <w:szCs w:val="22"/>
        </w:rPr>
      </w:pPr>
      <w:r w:rsidRPr="000F6AC0">
        <w:rPr>
          <w:rFonts w:ascii="Book Antiqua" w:hAnsi="Book Antiqua"/>
          <w:b/>
          <w:sz w:val="22"/>
          <w:szCs w:val="22"/>
        </w:rPr>
        <w:t>FAO</w:t>
      </w:r>
      <w:r w:rsidRPr="000F6AC0">
        <w:rPr>
          <w:rFonts w:ascii="Book Antiqua" w:hAnsi="Book Antiqua"/>
          <w:sz w:val="22"/>
          <w:szCs w:val="22"/>
        </w:rPr>
        <w:t xml:space="preserve"> implements </w:t>
      </w:r>
      <w:r>
        <w:rPr>
          <w:rFonts w:ascii="Book Antiqua" w:hAnsi="Book Antiqua"/>
          <w:sz w:val="22"/>
          <w:szCs w:val="22"/>
        </w:rPr>
        <w:t xml:space="preserve">its </w:t>
      </w:r>
      <w:r w:rsidRPr="000F6AC0">
        <w:rPr>
          <w:rFonts w:ascii="Book Antiqua" w:hAnsi="Book Antiqua"/>
          <w:sz w:val="22"/>
          <w:szCs w:val="22"/>
        </w:rPr>
        <w:t>“Capacity Building and Institutional Development for Participatory Natural Resources Management and Conservation in Forest Area” project</w:t>
      </w:r>
      <w:r w:rsidR="00066E8F">
        <w:rPr>
          <w:rFonts w:ascii="Book Antiqua" w:hAnsi="Book Antiqua"/>
          <w:sz w:val="22"/>
          <w:szCs w:val="22"/>
        </w:rPr>
        <w:t xml:space="preserve">, with an aim to promote </w:t>
      </w:r>
      <w:r w:rsidRPr="000F6AC0">
        <w:rPr>
          <w:rFonts w:ascii="Book Antiqua" w:hAnsi="Book Antiqua"/>
          <w:iCs/>
          <w:sz w:val="22"/>
          <w:szCs w:val="22"/>
        </w:rPr>
        <w:t xml:space="preserve">participatory forestry through capacity building of the main stakeholders and through the development of enabling institutional frameworks at local, regional and national levels. </w:t>
      </w:r>
    </w:p>
    <w:p w:rsidR="0086292C" w:rsidRPr="000F6AC0" w:rsidRDefault="0086292C" w:rsidP="00A04BAC">
      <w:pPr>
        <w:pStyle w:val="ListParagraph"/>
        <w:spacing w:after="0"/>
        <w:jc w:val="both"/>
        <w:rPr>
          <w:rFonts w:ascii="Book Antiqua" w:hAnsi="Book Antiqua"/>
          <w:sz w:val="22"/>
          <w:szCs w:val="22"/>
        </w:rPr>
      </w:pPr>
    </w:p>
    <w:p w:rsidR="0086292C" w:rsidRPr="00203C26" w:rsidRDefault="0086292C" w:rsidP="00203C26">
      <w:pPr>
        <w:pStyle w:val="ListParagraph"/>
        <w:numPr>
          <w:ilvl w:val="0"/>
          <w:numId w:val="33"/>
        </w:numPr>
        <w:spacing w:after="0"/>
        <w:jc w:val="both"/>
        <w:rPr>
          <w:rFonts w:ascii="Book Antiqua" w:hAnsi="Book Antiqua"/>
          <w:bCs/>
          <w:sz w:val="22"/>
          <w:szCs w:val="22"/>
        </w:rPr>
      </w:pPr>
      <w:r w:rsidRPr="000F6AC0">
        <w:rPr>
          <w:rFonts w:ascii="Book Antiqua" w:hAnsi="Book Antiqua"/>
          <w:b/>
          <w:sz w:val="22"/>
          <w:szCs w:val="22"/>
        </w:rPr>
        <w:t>G</w:t>
      </w:r>
      <w:r>
        <w:rPr>
          <w:rFonts w:ascii="Book Antiqua" w:hAnsi="Book Antiqua"/>
          <w:b/>
          <w:sz w:val="22"/>
          <w:szCs w:val="22"/>
        </w:rPr>
        <w:t>I</w:t>
      </w:r>
      <w:r w:rsidRPr="000F6AC0">
        <w:rPr>
          <w:rFonts w:ascii="Book Antiqua" w:hAnsi="Book Antiqua"/>
          <w:b/>
          <w:sz w:val="22"/>
          <w:szCs w:val="22"/>
        </w:rPr>
        <w:t>Z</w:t>
      </w:r>
      <w:r>
        <w:rPr>
          <w:rFonts w:ascii="Book Antiqua" w:hAnsi="Book Antiqua"/>
          <w:sz w:val="22"/>
          <w:szCs w:val="22"/>
        </w:rPr>
        <w:t xml:space="preserve"> implements a programme, called </w:t>
      </w:r>
      <w:r w:rsidRPr="000F6AC0">
        <w:rPr>
          <w:rFonts w:ascii="Book Antiqua" w:hAnsi="Book Antiqua"/>
          <w:sz w:val="22"/>
          <w:szCs w:val="22"/>
        </w:rPr>
        <w:t>“Climate Change and Biodiversity – Conservation and Sustainable Ma</w:t>
      </w:r>
      <w:r>
        <w:rPr>
          <w:rFonts w:ascii="Book Antiqua" w:hAnsi="Book Antiqua"/>
          <w:sz w:val="22"/>
          <w:szCs w:val="22"/>
        </w:rPr>
        <w:t xml:space="preserve">nagement of Natural Resources”.   The programme </w:t>
      </w:r>
      <w:r w:rsidRPr="000F6AC0">
        <w:rPr>
          <w:rFonts w:ascii="Book Antiqua" w:hAnsi="Book Antiqua"/>
          <w:sz w:val="22"/>
          <w:szCs w:val="22"/>
        </w:rPr>
        <w:t>has worked to advance the forest law enforcement and governance by preparing a national action plan based on societal entitlement, economic</w:t>
      </w:r>
      <w:r>
        <w:rPr>
          <w:rFonts w:ascii="Book Antiqua" w:hAnsi="Book Antiqua"/>
          <w:sz w:val="22"/>
          <w:szCs w:val="22"/>
        </w:rPr>
        <w:t>ally</w:t>
      </w:r>
      <w:r w:rsidRPr="000F6AC0">
        <w:rPr>
          <w:rFonts w:ascii="Book Antiqua" w:hAnsi="Book Antiqua"/>
          <w:sz w:val="22"/>
          <w:szCs w:val="22"/>
        </w:rPr>
        <w:t xml:space="preserve"> viable management, and ecological principles.  The National Action Plan, developed </w:t>
      </w:r>
      <w:r>
        <w:rPr>
          <w:rFonts w:ascii="Book Antiqua" w:hAnsi="Book Antiqua"/>
          <w:sz w:val="22"/>
          <w:szCs w:val="22"/>
        </w:rPr>
        <w:t xml:space="preserve">through a </w:t>
      </w:r>
      <w:r w:rsidRPr="000F6AC0">
        <w:rPr>
          <w:rFonts w:ascii="Book Antiqua" w:hAnsi="Book Antiqua"/>
          <w:sz w:val="22"/>
          <w:szCs w:val="22"/>
        </w:rPr>
        <w:t>stakeholder consultation</w:t>
      </w:r>
      <w:r>
        <w:rPr>
          <w:rFonts w:ascii="Book Antiqua" w:hAnsi="Book Antiqua"/>
          <w:sz w:val="22"/>
          <w:szCs w:val="22"/>
        </w:rPr>
        <w:t xml:space="preserve"> process</w:t>
      </w:r>
      <w:r w:rsidRPr="000F6AC0">
        <w:rPr>
          <w:rFonts w:ascii="Book Antiqua" w:hAnsi="Book Antiqua"/>
          <w:sz w:val="22"/>
          <w:szCs w:val="22"/>
        </w:rPr>
        <w:t xml:space="preserve">, will directly involve forest user groups in community-based conservation. Forest management plans will </w:t>
      </w:r>
      <w:r>
        <w:rPr>
          <w:rFonts w:ascii="Book Antiqua" w:hAnsi="Book Antiqua"/>
          <w:sz w:val="22"/>
          <w:szCs w:val="22"/>
        </w:rPr>
        <w:t>encompass</w:t>
      </w:r>
      <w:r w:rsidRPr="000F6AC0">
        <w:rPr>
          <w:rFonts w:ascii="Book Antiqua" w:hAnsi="Book Antiqua"/>
          <w:sz w:val="22"/>
          <w:szCs w:val="22"/>
        </w:rPr>
        <w:t xml:space="preserve"> Forest Stewardship Council (FSC) standards of certification and chain-of-custody measures to ensure the legality and transparency of natural resource use</w:t>
      </w:r>
      <w:r>
        <w:rPr>
          <w:rFonts w:ascii="Book Antiqua" w:hAnsi="Book Antiqua"/>
          <w:sz w:val="22"/>
          <w:szCs w:val="22"/>
        </w:rPr>
        <w:t>, which closely linked the Forest Law Enforcement, Governance and Trade (FLEGT) Action Plan of the European Union.</w:t>
      </w:r>
      <w:r w:rsidRPr="000F6AC0">
        <w:rPr>
          <w:rFonts w:ascii="Book Antiqua" w:hAnsi="Book Antiqua"/>
          <w:sz w:val="22"/>
          <w:szCs w:val="22"/>
        </w:rPr>
        <w:t xml:space="preserve">    This process is also aligned to support REDD+ readiness.   In addition, its project, “</w:t>
      </w:r>
      <w:r w:rsidRPr="000F6AC0">
        <w:rPr>
          <w:rFonts w:ascii="Book Antiqua" w:hAnsi="Book Antiqua"/>
          <w:bCs/>
          <w:sz w:val="22"/>
          <w:szCs w:val="22"/>
        </w:rPr>
        <w:t xml:space="preserve">Establishment of fiscal cadastre/land management in Mongolia”, may also provide useful supporting data and lessons to be applied in </w:t>
      </w:r>
      <w:r>
        <w:rPr>
          <w:rFonts w:ascii="Book Antiqua" w:hAnsi="Book Antiqua"/>
          <w:bCs/>
          <w:sz w:val="22"/>
          <w:szCs w:val="22"/>
        </w:rPr>
        <w:t xml:space="preserve">dealing with </w:t>
      </w:r>
      <w:r w:rsidRPr="000F6AC0">
        <w:rPr>
          <w:rFonts w:ascii="Book Antiqua" w:hAnsi="Book Antiqua"/>
          <w:bCs/>
          <w:sz w:val="22"/>
          <w:szCs w:val="22"/>
        </w:rPr>
        <w:t>forest land tenure issues.</w:t>
      </w:r>
    </w:p>
    <w:p w:rsidR="0086292C" w:rsidRPr="00203C26" w:rsidRDefault="0086292C" w:rsidP="00203C26">
      <w:pPr>
        <w:pStyle w:val="ListParagraph"/>
        <w:spacing w:after="0"/>
        <w:jc w:val="both"/>
        <w:rPr>
          <w:rFonts w:ascii="Book Antiqua" w:hAnsi="Book Antiqua"/>
          <w:bCs/>
          <w:sz w:val="22"/>
          <w:szCs w:val="22"/>
        </w:rPr>
      </w:pPr>
    </w:p>
    <w:p w:rsidR="0086292C" w:rsidRPr="000F6AC0" w:rsidRDefault="0086292C" w:rsidP="00203C26">
      <w:pPr>
        <w:pStyle w:val="ListParagraph"/>
        <w:numPr>
          <w:ilvl w:val="0"/>
          <w:numId w:val="33"/>
        </w:numPr>
        <w:spacing w:after="0"/>
        <w:jc w:val="both"/>
        <w:rPr>
          <w:rFonts w:ascii="Book Antiqua" w:hAnsi="Book Antiqua" w:cs="Arial"/>
          <w:b/>
          <w:bCs/>
          <w:sz w:val="22"/>
          <w:szCs w:val="22"/>
        </w:rPr>
      </w:pPr>
      <w:r w:rsidRPr="000F6AC0">
        <w:rPr>
          <w:rFonts w:ascii="Book Antiqua" w:hAnsi="Book Antiqua" w:cs="Arial"/>
          <w:b/>
          <w:bCs/>
          <w:sz w:val="22"/>
          <w:szCs w:val="22"/>
        </w:rPr>
        <w:t>European Union</w:t>
      </w:r>
      <w:r w:rsidRPr="000F6AC0">
        <w:rPr>
          <w:rFonts w:ascii="Book Antiqua" w:hAnsi="Book Antiqua" w:cs="Arial"/>
          <w:bCs/>
          <w:sz w:val="22"/>
          <w:szCs w:val="22"/>
        </w:rPr>
        <w:t>, through the “Green Products Development and Labeling” project, aims to s</w:t>
      </w:r>
      <w:r w:rsidRPr="000F6AC0">
        <w:rPr>
          <w:rFonts w:ascii="Book Antiqua" w:hAnsi="Book Antiqua"/>
          <w:sz w:val="22"/>
          <w:szCs w:val="22"/>
        </w:rPr>
        <w:t xml:space="preserve">trengthen the business support network on the development and promotion of sustainable Mongolian products with country-wide target groups of: i) Small and Medium sized Enterprises (SMEs); ii) Governments, who are responsible for policy formulation and uptake of project results; iii) Retailers;  and iv) Consumer organizations and consumer (groups).   Forestry is one of the industries considered by the project. </w:t>
      </w:r>
    </w:p>
    <w:p w:rsidR="0086292C" w:rsidRDefault="0086292C" w:rsidP="00F1127B">
      <w:pPr>
        <w:pStyle w:val="ListParagraph"/>
        <w:spacing w:after="0"/>
        <w:jc w:val="both"/>
        <w:rPr>
          <w:rFonts w:ascii="Book Antiqua" w:hAnsi="Book Antiqua" w:cs="Arial"/>
          <w:b/>
          <w:bCs/>
          <w:sz w:val="22"/>
          <w:szCs w:val="22"/>
        </w:rPr>
      </w:pPr>
    </w:p>
    <w:p w:rsidR="006263CF" w:rsidRPr="006263CF" w:rsidRDefault="006263CF" w:rsidP="006263CF">
      <w:pPr>
        <w:pStyle w:val="ListParagraph"/>
        <w:numPr>
          <w:ilvl w:val="0"/>
          <w:numId w:val="33"/>
        </w:numPr>
        <w:spacing w:after="0"/>
        <w:jc w:val="both"/>
        <w:rPr>
          <w:rFonts w:ascii="Book Antiqua" w:hAnsi="Book Antiqua"/>
          <w:b/>
          <w:sz w:val="22"/>
          <w:szCs w:val="22"/>
        </w:rPr>
      </w:pPr>
      <w:r>
        <w:rPr>
          <w:rFonts w:ascii="Book Antiqua" w:hAnsi="Book Antiqua"/>
          <w:b/>
          <w:sz w:val="22"/>
          <w:szCs w:val="22"/>
        </w:rPr>
        <w:t>National Forestry Programme Facility</w:t>
      </w:r>
      <w:r w:rsidR="003F65C1">
        <w:rPr>
          <w:rFonts w:ascii="Book Antiqua" w:hAnsi="Book Antiqua"/>
          <w:b/>
          <w:sz w:val="22"/>
          <w:szCs w:val="22"/>
        </w:rPr>
        <w:t xml:space="preserve"> (FAO)</w:t>
      </w:r>
      <w:r>
        <w:rPr>
          <w:rFonts w:ascii="Book Antiqua" w:hAnsi="Book Antiqua"/>
          <w:b/>
          <w:sz w:val="22"/>
          <w:szCs w:val="22"/>
        </w:rPr>
        <w:t>,</w:t>
      </w:r>
      <w:r>
        <w:rPr>
          <w:rFonts w:ascii="Book Antiqua" w:hAnsi="Book Antiqua"/>
          <w:sz w:val="22"/>
          <w:szCs w:val="22"/>
        </w:rPr>
        <w:t xml:space="preserve"> in Mongolia, is currently implementing its third phase activities, and in this phase, it is planned to </w:t>
      </w:r>
      <w:r w:rsidR="004A041B">
        <w:rPr>
          <w:rFonts w:ascii="Book Antiqua" w:hAnsi="Book Antiqua"/>
          <w:sz w:val="22"/>
          <w:szCs w:val="22"/>
        </w:rPr>
        <w:t>s</w:t>
      </w:r>
      <w:r w:rsidRPr="006263CF">
        <w:rPr>
          <w:rFonts w:ascii="Book Antiqua" w:hAnsi="Book Antiqua"/>
          <w:sz w:val="22"/>
          <w:szCs w:val="22"/>
        </w:rPr>
        <w:t>upport the formulation of a new forest policy.</w:t>
      </w:r>
    </w:p>
    <w:p w:rsidR="006263CF" w:rsidRPr="004A041B" w:rsidRDefault="006263CF" w:rsidP="006263CF">
      <w:pPr>
        <w:spacing w:after="0"/>
        <w:jc w:val="both"/>
      </w:pPr>
    </w:p>
    <w:p w:rsidR="0086292C" w:rsidRPr="003B3093" w:rsidRDefault="0086292C" w:rsidP="0025325B">
      <w:pPr>
        <w:pStyle w:val="ListParagraph"/>
        <w:numPr>
          <w:ilvl w:val="0"/>
          <w:numId w:val="33"/>
        </w:numPr>
        <w:spacing w:after="0"/>
        <w:jc w:val="both"/>
        <w:rPr>
          <w:rFonts w:ascii="Book Antiqua" w:hAnsi="Book Antiqua" w:cs="Arial"/>
          <w:bCs/>
          <w:sz w:val="22"/>
          <w:szCs w:val="22"/>
        </w:rPr>
      </w:pPr>
      <w:r w:rsidRPr="009C498A">
        <w:rPr>
          <w:rFonts w:ascii="Book Antiqua" w:hAnsi="Book Antiqua" w:cs="Arial"/>
          <w:b/>
          <w:bCs/>
          <w:sz w:val="22"/>
          <w:szCs w:val="22"/>
        </w:rPr>
        <w:t xml:space="preserve">UNDP </w:t>
      </w:r>
      <w:r w:rsidRPr="009C498A">
        <w:rPr>
          <w:rFonts w:ascii="Book Antiqua" w:hAnsi="Book Antiqua" w:cs="Arial"/>
          <w:bCs/>
          <w:sz w:val="22"/>
          <w:szCs w:val="22"/>
        </w:rPr>
        <w:t>implements the GEF funded project,</w:t>
      </w:r>
      <w:r>
        <w:rPr>
          <w:rFonts w:ascii="Book Antiqua" w:hAnsi="Book Antiqua" w:cs="Arial"/>
          <w:bCs/>
          <w:sz w:val="22"/>
          <w:szCs w:val="22"/>
        </w:rPr>
        <w:t xml:space="preserve"> called</w:t>
      </w:r>
      <w:r w:rsidRPr="009C498A">
        <w:rPr>
          <w:rFonts w:ascii="Book Antiqua" w:hAnsi="Book Antiqua" w:cs="Arial"/>
          <w:bCs/>
          <w:sz w:val="22"/>
          <w:szCs w:val="22"/>
        </w:rPr>
        <w:t xml:space="preserve"> “</w:t>
      </w:r>
      <w:r w:rsidRPr="009C498A">
        <w:rPr>
          <w:rFonts w:ascii="Book Antiqua" w:hAnsi="Book Antiqua" w:cs="Arial"/>
          <w:bCs/>
          <w:sz w:val="22"/>
          <w:szCs w:val="22"/>
          <w:lang w:val="en-GB"/>
        </w:rPr>
        <w:t>Strengthening of the Protected Area Network in Mongolia”</w:t>
      </w:r>
      <w:r w:rsidRPr="009C498A">
        <w:rPr>
          <w:rFonts w:ascii="Book Antiqua" w:hAnsi="Book Antiqua"/>
          <w:sz w:val="22"/>
          <w:szCs w:val="22"/>
        </w:rPr>
        <w:t xml:space="preserve">to catalyze the management effectiveness and financial sustainability of the country’s protected areas system by strengthening policy, legal and institutional frameworks for management and financing of the national protected area system, institutional and individual capacity building, and seeking options for </w:t>
      </w:r>
      <w:r w:rsidRPr="009C498A">
        <w:rPr>
          <w:rFonts w:ascii="Book Antiqua" w:hAnsi="Book Antiqua"/>
          <w:sz w:val="22"/>
          <w:szCs w:val="22"/>
        </w:rPr>
        <w:lastRenderedPageBreak/>
        <w:t>sustainable financing through, for example, payment for ecosystem services.  In addition, the “</w:t>
      </w:r>
      <w:r w:rsidRPr="009C498A">
        <w:rPr>
          <w:rFonts w:ascii="Book Antiqua" w:hAnsi="Book Antiqua" w:cs="Arial"/>
          <w:bCs/>
          <w:sz w:val="22"/>
          <w:szCs w:val="22"/>
        </w:rPr>
        <w:t xml:space="preserve">Community-based Conservation of Biological Diversity in the Mountain Landscapes of Mongolia’s Altai Sayan Eco-region” and the proposed ecosystem-based adaptation projects </w:t>
      </w:r>
      <w:r>
        <w:rPr>
          <w:rFonts w:ascii="Book Antiqua" w:hAnsi="Book Antiqua" w:cs="Arial"/>
          <w:bCs/>
          <w:sz w:val="22"/>
          <w:szCs w:val="22"/>
        </w:rPr>
        <w:t>will</w:t>
      </w:r>
      <w:r w:rsidRPr="009C498A">
        <w:rPr>
          <w:rFonts w:ascii="Book Antiqua" w:hAnsi="Book Antiqua" w:cs="Arial"/>
          <w:bCs/>
          <w:sz w:val="22"/>
          <w:szCs w:val="22"/>
        </w:rPr>
        <w:t xml:space="preserve"> bring about landscape level changes to support sustainable management of the eco-region by influencing land-use policies and plans, behaviors of land-users and policy makers, and exploring innovative ways of financing to </w:t>
      </w:r>
      <w:r>
        <w:rPr>
          <w:rFonts w:ascii="Book Antiqua" w:hAnsi="Book Antiqua" w:cs="Arial"/>
          <w:bCs/>
          <w:sz w:val="22"/>
          <w:szCs w:val="22"/>
        </w:rPr>
        <w:t xml:space="preserve">generate </w:t>
      </w:r>
      <w:r w:rsidRPr="009C498A">
        <w:rPr>
          <w:rFonts w:ascii="Book Antiqua" w:hAnsi="Book Antiqua" w:cs="Arial"/>
          <w:bCs/>
          <w:sz w:val="22"/>
          <w:szCs w:val="22"/>
        </w:rPr>
        <w:t>conservation and livelihood improvement</w:t>
      </w:r>
      <w:r>
        <w:rPr>
          <w:rFonts w:ascii="Book Antiqua" w:hAnsi="Book Antiqua" w:cs="Arial"/>
          <w:bCs/>
          <w:sz w:val="22"/>
          <w:szCs w:val="22"/>
        </w:rPr>
        <w:t xml:space="preserve"> benefits</w:t>
      </w:r>
      <w:r w:rsidRPr="009C498A">
        <w:rPr>
          <w:rFonts w:ascii="Book Antiqua" w:hAnsi="Book Antiqua" w:cs="Arial"/>
          <w:bCs/>
          <w:sz w:val="22"/>
          <w:szCs w:val="22"/>
        </w:rPr>
        <w:t xml:space="preserve">.   </w:t>
      </w:r>
      <w:r>
        <w:rPr>
          <w:rFonts w:ascii="Book Antiqua" w:hAnsi="Book Antiqua" w:cs="Arial"/>
          <w:bCs/>
          <w:sz w:val="22"/>
          <w:szCs w:val="22"/>
        </w:rPr>
        <w:t xml:space="preserve">Another project, called “Capacity Development for the Micro-insurance Market”, may also provide crucial information through its lessons on giving financial access to poor and socially vulnerable groups and developing capacities of the financial regulatory system. </w:t>
      </w:r>
    </w:p>
    <w:p w:rsidR="0086292C" w:rsidRPr="009C498A" w:rsidRDefault="0086292C" w:rsidP="0025325B">
      <w:pPr>
        <w:pStyle w:val="ListParagraph"/>
        <w:rPr>
          <w:rFonts w:ascii="Book Antiqua" w:hAnsi="Book Antiqua" w:cs="Arial"/>
          <w:bCs/>
          <w:sz w:val="22"/>
          <w:szCs w:val="22"/>
        </w:rPr>
      </w:pPr>
    </w:p>
    <w:p w:rsidR="0086292C" w:rsidRPr="000F6AC0" w:rsidRDefault="0086292C" w:rsidP="0017369F">
      <w:pPr>
        <w:pStyle w:val="ListParagraph"/>
        <w:numPr>
          <w:ilvl w:val="0"/>
          <w:numId w:val="33"/>
        </w:numPr>
        <w:spacing w:after="0"/>
        <w:jc w:val="both"/>
        <w:rPr>
          <w:rFonts w:ascii="Book Antiqua" w:hAnsi="Book Antiqua" w:cs="Arial"/>
          <w:b/>
          <w:bCs/>
          <w:sz w:val="22"/>
          <w:szCs w:val="22"/>
        </w:rPr>
      </w:pPr>
      <w:r w:rsidRPr="000F6AC0">
        <w:rPr>
          <w:rFonts w:ascii="Book Antiqua" w:hAnsi="Book Antiqua"/>
          <w:b/>
          <w:sz w:val="22"/>
          <w:szCs w:val="22"/>
        </w:rPr>
        <w:t xml:space="preserve">World Bank, </w:t>
      </w:r>
      <w:r w:rsidRPr="000F6AC0">
        <w:rPr>
          <w:rFonts w:ascii="Book Antiqua" w:hAnsi="Book Antiqua"/>
          <w:sz w:val="22"/>
          <w:szCs w:val="22"/>
        </w:rPr>
        <w:t xml:space="preserve">through </w:t>
      </w:r>
      <w:r>
        <w:rPr>
          <w:rFonts w:ascii="Book Antiqua" w:hAnsi="Book Antiqua"/>
          <w:sz w:val="22"/>
          <w:szCs w:val="22"/>
        </w:rPr>
        <w:t xml:space="preserve">the </w:t>
      </w:r>
      <w:r>
        <w:rPr>
          <w:rFonts w:ascii="Book Antiqua" w:hAnsi="Book Antiqua"/>
          <w:b/>
          <w:sz w:val="22"/>
          <w:szCs w:val="22"/>
        </w:rPr>
        <w:t>“</w:t>
      </w:r>
      <w:r w:rsidRPr="000F6AC0">
        <w:rPr>
          <w:rFonts w:ascii="Book Antiqua" w:hAnsi="Book Antiqua"/>
          <w:bCs/>
          <w:sz w:val="22"/>
          <w:szCs w:val="22"/>
        </w:rPr>
        <w:t>Netherlands-Mongolia Trust Fund for Environmental Reform</w:t>
      </w:r>
      <w:r>
        <w:rPr>
          <w:rFonts w:ascii="Book Antiqua" w:hAnsi="Book Antiqua"/>
          <w:bCs/>
          <w:sz w:val="22"/>
          <w:szCs w:val="22"/>
        </w:rPr>
        <w:t>” initiative</w:t>
      </w:r>
      <w:r w:rsidRPr="000F6AC0">
        <w:rPr>
          <w:rFonts w:ascii="Book Antiqua" w:hAnsi="Book Antiqua"/>
          <w:b/>
          <w:bCs/>
          <w:sz w:val="22"/>
          <w:szCs w:val="22"/>
        </w:rPr>
        <w:t>,</w:t>
      </w:r>
      <w:r>
        <w:rPr>
          <w:rFonts w:ascii="Book Antiqua" w:hAnsi="Book Antiqua"/>
          <w:b/>
          <w:bCs/>
          <w:sz w:val="22"/>
          <w:szCs w:val="22"/>
        </w:rPr>
        <w:t xml:space="preserve"> </w:t>
      </w:r>
      <w:r>
        <w:rPr>
          <w:rFonts w:ascii="Book Antiqua" w:hAnsi="Book Antiqua"/>
          <w:bCs/>
          <w:sz w:val="22"/>
          <w:szCs w:val="22"/>
        </w:rPr>
        <w:t xml:space="preserve">has worked to </w:t>
      </w:r>
      <w:r>
        <w:rPr>
          <w:rFonts w:ascii="Book Antiqua" w:hAnsi="Book Antiqua"/>
          <w:sz w:val="22"/>
          <w:szCs w:val="22"/>
        </w:rPr>
        <w:t>strengthen and advance</w:t>
      </w:r>
      <w:r w:rsidRPr="000F6AC0">
        <w:rPr>
          <w:rFonts w:ascii="Book Antiqua" w:hAnsi="Book Antiqua"/>
          <w:sz w:val="22"/>
          <w:szCs w:val="22"/>
        </w:rPr>
        <w:t xml:space="preserve"> the environment and natural resources agenda in Mongolia.  The initiative focuses on three key areas: i) Natural Resources Management and Biodiversity Conservation; ii) </w:t>
      </w:r>
      <w:r w:rsidRPr="000F6AC0">
        <w:rPr>
          <w:rFonts w:ascii="Book Antiqua" w:hAnsi="Book Antiqua" w:cs="Arial"/>
          <w:bCs/>
          <w:sz w:val="22"/>
          <w:szCs w:val="22"/>
        </w:rPr>
        <w:t>Urban Environment and Pollution Management; iii) St</w:t>
      </w:r>
      <w:r>
        <w:rPr>
          <w:rFonts w:ascii="Book Antiqua" w:hAnsi="Book Antiqua" w:cs="Arial"/>
          <w:bCs/>
          <w:sz w:val="22"/>
          <w:szCs w:val="22"/>
        </w:rPr>
        <w:t xml:space="preserve">rengthening Governance; and iv) </w:t>
      </w:r>
      <w:r w:rsidRPr="000F6AC0">
        <w:rPr>
          <w:rFonts w:ascii="Book Antiqua" w:hAnsi="Book Antiqua" w:cs="Arial"/>
          <w:bCs/>
          <w:sz w:val="22"/>
          <w:szCs w:val="22"/>
        </w:rPr>
        <w:t xml:space="preserve">Capacity and Partnerships for Environmental Management.   Activities include strengthening of the capacity of the newly-established soum and inter-soums forestry brigades.  In addition, </w:t>
      </w:r>
      <w:r>
        <w:rPr>
          <w:rFonts w:ascii="Book Antiqua" w:hAnsi="Book Antiqua"/>
          <w:sz w:val="22"/>
          <w:szCs w:val="22"/>
        </w:rPr>
        <w:t xml:space="preserve">its new project, called </w:t>
      </w:r>
      <w:r w:rsidRPr="000F6AC0">
        <w:rPr>
          <w:rFonts w:ascii="Book Antiqua" w:hAnsi="Book Antiqua"/>
          <w:sz w:val="22"/>
          <w:szCs w:val="22"/>
        </w:rPr>
        <w:t xml:space="preserve">“Revitalization of the Protected Areas of Mongolia's Forested Landscapes and Beyond”, will promote the integration of biodiversity and natural resources conservation considerations into economic policies and plans by providing analytical evidence and working closely with both the public and private sectors. </w:t>
      </w:r>
    </w:p>
    <w:p w:rsidR="0086292C" w:rsidRPr="000F6AC0" w:rsidRDefault="0086292C" w:rsidP="00A04BAC">
      <w:pPr>
        <w:pStyle w:val="ListParagraph"/>
        <w:rPr>
          <w:rFonts w:ascii="Book Antiqua" w:hAnsi="Book Antiqua" w:cs="Arial"/>
          <w:b/>
          <w:bCs/>
          <w:sz w:val="22"/>
          <w:szCs w:val="22"/>
        </w:rPr>
      </w:pPr>
    </w:p>
    <w:p w:rsidR="0086292C" w:rsidRPr="009C498A" w:rsidRDefault="0086292C" w:rsidP="009C498A">
      <w:pPr>
        <w:pStyle w:val="ListParagraph"/>
        <w:spacing w:after="0"/>
        <w:jc w:val="both"/>
        <w:rPr>
          <w:rFonts w:ascii="Book Antiqua" w:hAnsi="Book Antiqua" w:cs="Arial"/>
          <w:bCs/>
          <w:sz w:val="22"/>
          <w:szCs w:val="22"/>
        </w:rPr>
      </w:pPr>
    </w:p>
    <w:p w:rsidR="0086292C" w:rsidRPr="000F6AC0" w:rsidRDefault="0086292C" w:rsidP="00EF23D2">
      <w:pPr>
        <w:pStyle w:val="Heading1"/>
        <w:numPr>
          <w:ilvl w:val="0"/>
          <w:numId w:val="24"/>
        </w:numPr>
        <w:spacing w:before="0"/>
        <w:contextualSpacing/>
        <w:jc w:val="both"/>
        <w:rPr>
          <w:rFonts w:ascii="Book Antiqua" w:hAnsi="Book Antiqua"/>
          <w:b w:val="0"/>
          <w:color w:val="000000"/>
          <w:sz w:val="22"/>
          <w:szCs w:val="22"/>
        </w:rPr>
      </w:pPr>
      <w:r w:rsidRPr="000F6AC0">
        <w:rPr>
          <w:rFonts w:ascii="Book Antiqua" w:hAnsi="Book Antiqua"/>
          <w:color w:val="000000"/>
          <w:sz w:val="22"/>
          <w:szCs w:val="22"/>
        </w:rPr>
        <w:t xml:space="preserve">COMPONENT FOUR: </w:t>
      </w:r>
      <w:r w:rsidRPr="000F6AC0">
        <w:rPr>
          <w:rFonts w:ascii="Book Antiqua" w:hAnsi="Book Antiqua"/>
          <w:b w:val="0"/>
          <w:color w:val="000000"/>
          <w:sz w:val="22"/>
          <w:szCs w:val="22"/>
        </w:rPr>
        <w:t xml:space="preserve">REDD+ STRATEGY SETTING.   A national REDD+ strategy is the main instrument that guides a country </w:t>
      </w:r>
      <w:r>
        <w:rPr>
          <w:rFonts w:ascii="Book Antiqua" w:hAnsi="Book Antiqua"/>
          <w:b w:val="0"/>
          <w:color w:val="000000"/>
          <w:sz w:val="22"/>
          <w:szCs w:val="22"/>
        </w:rPr>
        <w:t>through a process of</w:t>
      </w:r>
      <w:r w:rsidRPr="000F6AC0">
        <w:rPr>
          <w:rFonts w:ascii="Book Antiqua" w:hAnsi="Book Antiqua"/>
          <w:b w:val="0"/>
          <w:color w:val="000000"/>
          <w:sz w:val="22"/>
          <w:szCs w:val="22"/>
        </w:rPr>
        <w:t xml:space="preserve"> attaining REDD+ readiness and </w:t>
      </w:r>
      <w:r>
        <w:rPr>
          <w:rFonts w:ascii="Book Antiqua" w:hAnsi="Book Antiqua"/>
          <w:b w:val="0"/>
          <w:color w:val="000000"/>
          <w:sz w:val="22"/>
          <w:szCs w:val="22"/>
        </w:rPr>
        <w:t>operationalizing REDD+</w:t>
      </w:r>
      <w:r w:rsidRPr="000F6AC0">
        <w:rPr>
          <w:rFonts w:ascii="Book Antiqua" w:hAnsi="Book Antiqua"/>
          <w:b w:val="0"/>
          <w:color w:val="000000"/>
          <w:sz w:val="22"/>
          <w:szCs w:val="22"/>
        </w:rPr>
        <w:t xml:space="preserve">.   Key elements include, among others, the identification of key drivers of deforestation and forest degradation together opportunity costs, REDD+ intervention options, participatory processes, risk mitigation mechanisms, and carbon accounting and monitoring mechanisms. </w:t>
      </w:r>
    </w:p>
    <w:p w:rsidR="0086292C" w:rsidRPr="000F6AC0" w:rsidRDefault="0086292C" w:rsidP="00EF23D2">
      <w:pPr>
        <w:spacing w:after="0"/>
        <w:rPr>
          <w:rFonts w:ascii="Book Antiqua" w:hAnsi="Book Antiqua"/>
          <w:sz w:val="22"/>
          <w:szCs w:val="22"/>
        </w:rPr>
      </w:pPr>
    </w:p>
    <w:p w:rsidR="0086292C" w:rsidRPr="004A041B" w:rsidRDefault="0086292C" w:rsidP="004A041B">
      <w:pPr>
        <w:pStyle w:val="ListParagraph"/>
        <w:numPr>
          <w:ilvl w:val="0"/>
          <w:numId w:val="33"/>
        </w:numPr>
        <w:spacing w:after="0"/>
        <w:jc w:val="both"/>
        <w:rPr>
          <w:rFonts w:ascii="Book Antiqua" w:hAnsi="Book Antiqua"/>
          <w:sz w:val="22"/>
          <w:szCs w:val="22"/>
        </w:rPr>
      </w:pPr>
      <w:r>
        <w:rPr>
          <w:rFonts w:ascii="Book Antiqua" w:hAnsi="Book Antiqua"/>
          <w:b/>
          <w:sz w:val="22"/>
          <w:szCs w:val="22"/>
        </w:rPr>
        <w:t xml:space="preserve">No potential partner identified.   </w:t>
      </w:r>
      <w:r w:rsidR="002E2836">
        <w:rPr>
          <w:rFonts w:ascii="Book Antiqua" w:hAnsi="Book Antiqua"/>
          <w:sz w:val="22"/>
          <w:szCs w:val="22"/>
        </w:rPr>
        <w:t>However</w:t>
      </w:r>
      <w:r>
        <w:rPr>
          <w:rFonts w:ascii="Book Antiqua" w:hAnsi="Book Antiqua"/>
          <w:sz w:val="22"/>
          <w:szCs w:val="22"/>
        </w:rPr>
        <w:t xml:space="preserve">, </w:t>
      </w:r>
      <w:r w:rsidR="003F65C1">
        <w:rPr>
          <w:rFonts w:ascii="Book Antiqua" w:hAnsi="Book Antiqua"/>
          <w:sz w:val="22"/>
          <w:szCs w:val="22"/>
        </w:rPr>
        <w:t xml:space="preserve">the </w:t>
      </w:r>
      <w:r w:rsidR="004A041B" w:rsidRPr="003F65C1">
        <w:rPr>
          <w:rFonts w:ascii="Book Antiqua" w:hAnsi="Book Antiqua"/>
          <w:b/>
          <w:sz w:val="22"/>
          <w:szCs w:val="22"/>
        </w:rPr>
        <w:t>National Forestry Programme Facility</w:t>
      </w:r>
      <w:r w:rsidR="003F65C1" w:rsidRPr="003F65C1">
        <w:rPr>
          <w:rFonts w:ascii="Book Antiqua" w:hAnsi="Book Antiqua"/>
          <w:b/>
          <w:sz w:val="22"/>
          <w:szCs w:val="22"/>
        </w:rPr>
        <w:t xml:space="preserve"> (FAO)</w:t>
      </w:r>
      <w:r w:rsidR="004A041B">
        <w:rPr>
          <w:rFonts w:ascii="Book Antiqua" w:hAnsi="Book Antiqua"/>
          <w:sz w:val="22"/>
          <w:szCs w:val="22"/>
        </w:rPr>
        <w:t xml:space="preserve"> </w:t>
      </w:r>
      <w:r w:rsidR="003F65C1">
        <w:rPr>
          <w:rFonts w:ascii="Book Antiqua" w:hAnsi="Book Antiqua"/>
          <w:sz w:val="22"/>
          <w:szCs w:val="22"/>
        </w:rPr>
        <w:t>is</w:t>
      </w:r>
      <w:r w:rsidR="002E2836">
        <w:rPr>
          <w:rFonts w:ascii="Book Antiqua" w:hAnsi="Book Antiqua"/>
          <w:sz w:val="22"/>
          <w:szCs w:val="22"/>
        </w:rPr>
        <w:t xml:space="preserve"> meanwhile</w:t>
      </w:r>
      <w:r w:rsidR="003F65C1">
        <w:rPr>
          <w:rFonts w:ascii="Book Antiqua" w:hAnsi="Book Antiqua"/>
          <w:sz w:val="22"/>
          <w:szCs w:val="22"/>
        </w:rPr>
        <w:t xml:space="preserve"> supporting</w:t>
      </w:r>
      <w:r w:rsidR="004A041B">
        <w:rPr>
          <w:rFonts w:ascii="Book Antiqua" w:hAnsi="Book Antiqua"/>
          <w:sz w:val="22"/>
          <w:szCs w:val="22"/>
        </w:rPr>
        <w:t xml:space="preserve"> the formulation of a new forest</w:t>
      </w:r>
      <w:r w:rsidR="003F65C1">
        <w:rPr>
          <w:rFonts w:ascii="Book Antiqua" w:hAnsi="Book Antiqua"/>
          <w:sz w:val="22"/>
          <w:szCs w:val="22"/>
        </w:rPr>
        <w:t xml:space="preserve"> policy, which should provide suitable</w:t>
      </w:r>
      <w:r w:rsidR="004A041B">
        <w:rPr>
          <w:rFonts w:ascii="Book Antiqua" w:hAnsi="Book Antiqua"/>
          <w:sz w:val="22"/>
          <w:szCs w:val="22"/>
        </w:rPr>
        <w:t xml:space="preserve"> entry points for mainstreaming REDD+ into policy.  </w:t>
      </w:r>
      <w:r w:rsidR="003F65C1">
        <w:rPr>
          <w:rFonts w:ascii="Book Antiqua" w:hAnsi="Book Antiqua"/>
          <w:sz w:val="22"/>
          <w:szCs w:val="22"/>
        </w:rPr>
        <w:t xml:space="preserve">The </w:t>
      </w:r>
      <w:r w:rsidRPr="003F65C1">
        <w:rPr>
          <w:rFonts w:ascii="Book Antiqua" w:hAnsi="Book Antiqua"/>
          <w:b/>
          <w:sz w:val="22"/>
          <w:szCs w:val="22"/>
        </w:rPr>
        <w:t>World Bank</w:t>
      </w:r>
      <w:r w:rsidRPr="004A041B">
        <w:rPr>
          <w:rFonts w:ascii="Book Antiqua" w:hAnsi="Book Antiqua"/>
          <w:sz w:val="22"/>
          <w:szCs w:val="22"/>
        </w:rPr>
        <w:t xml:space="preserve">’s reports on illegal logging and payment for ecosystem services </w:t>
      </w:r>
      <w:r w:rsidR="003F65C1">
        <w:rPr>
          <w:rFonts w:ascii="Book Antiqua" w:hAnsi="Book Antiqua"/>
          <w:sz w:val="22"/>
          <w:szCs w:val="22"/>
        </w:rPr>
        <w:t xml:space="preserve">together with </w:t>
      </w:r>
      <w:r w:rsidR="003F65C1" w:rsidRPr="003F65C1">
        <w:rPr>
          <w:rFonts w:ascii="Book Antiqua" w:hAnsi="Book Antiqua"/>
          <w:b/>
          <w:sz w:val="22"/>
          <w:szCs w:val="22"/>
        </w:rPr>
        <w:t>FAO</w:t>
      </w:r>
      <w:r w:rsidR="003F65C1">
        <w:rPr>
          <w:rFonts w:ascii="Book Antiqua" w:hAnsi="Book Antiqua"/>
          <w:sz w:val="22"/>
          <w:szCs w:val="22"/>
        </w:rPr>
        <w:t xml:space="preserve">’s Forestry Sector Outlook Study should provide </w:t>
      </w:r>
      <w:r w:rsidRPr="004A041B">
        <w:rPr>
          <w:rFonts w:ascii="Book Antiqua" w:hAnsi="Book Antiqua"/>
          <w:sz w:val="22"/>
          <w:szCs w:val="22"/>
        </w:rPr>
        <w:t xml:space="preserve">useful grounds for discussions.  Also, </w:t>
      </w:r>
      <w:r w:rsidRPr="004A041B">
        <w:rPr>
          <w:rFonts w:ascii="Book Antiqua" w:hAnsi="Book Antiqua"/>
          <w:b/>
          <w:sz w:val="22"/>
          <w:szCs w:val="22"/>
        </w:rPr>
        <w:t>ADB</w:t>
      </w:r>
      <w:r w:rsidRPr="004A041B">
        <w:rPr>
          <w:rFonts w:ascii="Book Antiqua" w:hAnsi="Book Antiqua"/>
          <w:sz w:val="22"/>
          <w:szCs w:val="22"/>
        </w:rPr>
        <w:t>’s “</w:t>
      </w:r>
      <w:r w:rsidRPr="004A041B">
        <w:rPr>
          <w:rFonts w:ascii="Book Antiqua" w:hAnsi="Book Antiqua"/>
          <w:bCs/>
          <w:sz w:val="22"/>
          <w:szCs w:val="22"/>
        </w:rPr>
        <w:t xml:space="preserve">Energy Conservation and Emissions Reduction from Poor Household” project, and </w:t>
      </w:r>
      <w:r w:rsidRPr="004A041B">
        <w:rPr>
          <w:rFonts w:ascii="Book Antiqua" w:hAnsi="Book Antiqua"/>
          <w:b/>
          <w:bCs/>
          <w:sz w:val="22"/>
          <w:szCs w:val="22"/>
        </w:rPr>
        <w:t>GIZ</w:t>
      </w:r>
      <w:r w:rsidRPr="004A041B">
        <w:rPr>
          <w:rFonts w:ascii="Book Antiqua" w:hAnsi="Book Antiqua"/>
          <w:bCs/>
          <w:sz w:val="22"/>
          <w:szCs w:val="22"/>
        </w:rPr>
        <w:t xml:space="preserve">’s </w:t>
      </w:r>
      <w:r w:rsidRPr="004A041B">
        <w:rPr>
          <w:rFonts w:ascii="Book Antiqua" w:hAnsi="Book Antiqua"/>
          <w:sz w:val="22"/>
          <w:szCs w:val="22"/>
        </w:rPr>
        <w:t xml:space="preserve">“Development of Renewable Energy Sources” project would offer strategic options to be considered in a national REDD+ strategy in order to manage the ever increasing national demand for fuel wood and timber. </w:t>
      </w:r>
    </w:p>
    <w:p w:rsidR="0086292C" w:rsidRPr="000F6AC0" w:rsidRDefault="0086292C" w:rsidP="00EF23D2">
      <w:pPr>
        <w:spacing w:after="0"/>
        <w:rPr>
          <w:rFonts w:ascii="Book Antiqua" w:hAnsi="Book Antiqua"/>
          <w:sz w:val="22"/>
          <w:szCs w:val="22"/>
        </w:rPr>
      </w:pPr>
    </w:p>
    <w:p w:rsidR="0086292C" w:rsidRPr="000F6AC0" w:rsidRDefault="0086292C" w:rsidP="00EF23D2">
      <w:pPr>
        <w:pStyle w:val="Heading1"/>
        <w:numPr>
          <w:ilvl w:val="0"/>
          <w:numId w:val="24"/>
        </w:numPr>
        <w:spacing w:before="0"/>
        <w:contextualSpacing/>
        <w:jc w:val="both"/>
        <w:rPr>
          <w:rFonts w:ascii="Book Antiqua" w:hAnsi="Book Antiqua"/>
          <w:b w:val="0"/>
          <w:color w:val="000000"/>
          <w:sz w:val="22"/>
          <w:szCs w:val="22"/>
        </w:rPr>
      </w:pPr>
      <w:r w:rsidRPr="000F6AC0">
        <w:rPr>
          <w:rFonts w:ascii="Book Antiqua" w:hAnsi="Book Antiqua"/>
          <w:color w:val="000000"/>
          <w:sz w:val="22"/>
          <w:szCs w:val="22"/>
        </w:rPr>
        <w:t xml:space="preserve">COMPONENT FIVE: </w:t>
      </w:r>
      <w:r w:rsidRPr="000F6AC0">
        <w:rPr>
          <w:rFonts w:ascii="Book Antiqua" w:hAnsi="Book Antiqua"/>
          <w:b w:val="0"/>
          <w:color w:val="000000"/>
          <w:sz w:val="22"/>
          <w:szCs w:val="22"/>
        </w:rPr>
        <w:t xml:space="preserve">REFERENCE SCENARIO.  To be able to accurately predict the future trends in forest development, acquiring adequate information about the past trends in forest cover and forest quality is crucial.   </w:t>
      </w:r>
      <w:r>
        <w:rPr>
          <w:rFonts w:ascii="Book Antiqua" w:hAnsi="Book Antiqua"/>
          <w:b w:val="0"/>
          <w:color w:val="000000"/>
          <w:sz w:val="22"/>
          <w:szCs w:val="22"/>
        </w:rPr>
        <w:t>This component aims to secure the country’s capacities to develop reference scenarios with an acceptable degree of accuracy and precision.</w:t>
      </w:r>
    </w:p>
    <w:p w:rsidR="0086292C" w:rsidRPr="000F6AC0" w:rsidRDefault="0086292C" w:rsidP="00EF23D2">
      <w:pPr>
        <w:spacing w:after="0"/>
        <w:rPr>
          <w:rFonts w:ascii="Book Antiqua" w:hAnsi="Book Antiqua"/>
          <w:sz w:val="22"/>
          <w:szCs w:val="22"/>
        </w:rPr>
      </w:pPr>
    </w:p>
    <w:p w:rsidR="0086292C" w:rsidRPr="00741573" w:rsidRDefault="0086292C" w:rsidP="00EF23D2">
      <w:pPr>
        <w:pStyle w:val="ListParagraph"/>
        <w:numPr>
          <w:ilvl w:val="0"/>
          <w:numId w:val="33"/>
        </w:numPr>
        <w:spacing w:after="0"/>
        <w:rPr>
          <w:rFonts w:ascii="Book Antiqua" w:hAnsi="Book Antiqua"/>
          <w:sz w:val="22"/>
          <w:szCs w:val="22"/>
        </w:rPr>
      </w:pPr>
      <w:r w:rsidRPr="00741573">
        <w:rPr>
          <w:rFonts w:ascii="Book Antiqua" w:hAnsi="Book Antiqua"/>
          <w:b/>
          <w:sz w:val="22"/>
          <w:szCs w:val="22"/>
        </w:rPr>
        <w:lastRenderedPageBreak/>
        <w:t xml:space="preserve">No </w:t>
      </w:r>
      <w:r>
        <w:rPr>
          <w:rFonts w:ascii="Book Antiqua" w:hAnsi="Book Antiqua"/>
          <w:b/>
          <w:sz w:val="22"/>
          <w:szCs w:val="22"/>
        </w:rPr>
        <w:t xml:space="preserve">potential </w:t>
      </w:r>
      <w:r w:rsidRPr="00741573">
        <w:rPr>
          <w:rFonts w:ascii="Book Antiqua" w:hAnsi="Book Antiqua"/>
          <w:b/>
          <w:sz w:val="22"/>
          <w:szCs w:val="22"/>
        </w:rPr>
        <w:t>partner</w:t>
      </w:r>
      <w:r>
        <w:rPr>
          <w:rFonts w:ascii="Book Antiqua" w:hAnsi="Book Antiqua"/>
          <w:b/>
          <w:sz w:val="22"/>
          <w:szCs w:val="22"/>
        </w:rPr>
        <w:t xml:space="preserve"> identified</w:t>
      </w:r>
      <w:r>
        <w:rPr>
          <w:rFonts w:ascii="Book Antiqua" w:hAnsi="Book Antiqua"/>
          <w:sz w:val="22"/>
          <w:szCs w:val="22"/>
        </w:rPr>
        <w:t>.  No support activities related to reference scenario setting have been reported.</w:t>
      </w:r>
    </w:p>
    <w:p w:rsidR="0086292C" w:rsidRPr="001C23A2" w:rsidRDefault="0086292C" w:rsidP="001C23A2">
      <w:pPr>
        <w:pStyle w:val="ListParagraph"/>
        <w:spacing w:after="0"/>
        <w:rPr>
          <w:rFonts w:ascii="Book Antiqua" w:hAnsi="Book Antiqua"/>
          <w:sz w:val="22"/>
          <w:szCs w:val="22"/>
        </w:rPr>
      </w:pPr>
    </w:p>
    <w:p w:rsidR="0086292C" w:rsidRPr="00741573" w:rsidRDefault="0086292C" w:rsidP="00741573">
      <w:pPr>
        <w:pStyle w:val="Heading1"/>
        <w:numPr>
          <w:ilvl w:val="0"/>
          <w:numId w:val="24"/>
        </w:numPr>
        <w:spacing w:before="0"/>
        <w:contextualSpacing/>
        <w:jc w:val="both"/>
        <w:rPr>
          <w:rFonts w:ascii="Book Antiqua" w:hAnsi="Book Antiqua"/>
          <w:b w:val="0"/>
          <w:color w:val="000000"/>
          <w:sz w:val="22"/>
          <w:szCs w:val="22"/>
        </w:rPr>
      </w:pPr>
      <w:r w:rsidRPr="00741573">
        <w:rPr>
          <w:rFonts w:ascii="Book Antiqua" w:hAnsi="Book Antiqua"/>
          <w:color w:val="000000"/>
          <w:sz w:val="22"/>
          <w:szCs w:val="22"/>
        </w:rPr>
        <w:t xml:space="preserve">COMPONENT SIX: </w:t>
      </w:r>
      <w:r w:rsidRPr="00741573">
        <w:rPr>
          <w:rFonts w:ascii="Book Antiqua" w:hAnsi="Book Antiqua"/>
          <w:b w:val="0"/>
          <w:color w:val="000000"/>
          <w:sz w:val="22"/>
          <w:szCs w:val="22"/>
        </w:rPr>
        <w:t xml:space="preserve">NATIONAL MONITORING SYSTEM.  </w:t>
      </w:r>
      <w:r>
        <w:rPr>
          <w:rFonts w:ascii="Book Antiqua" w:hAnsi="Book Antiqua"/>
          <w:b w:val="0"/>
          <w:color w:val="000000"/>
          <w:sz w:val="22"/>
          <w:szCs w:val="22"/>
        </w:rPr>
        <w:t xml:space="preserve">REDD+ would not function without having appropriate capacity at the national level </w:t>
      </w:r>
      <w:r w:rsidRPr="00741573">
        <w:rPr>
          <w:rFonts w:ascii="Book Antiqua" w:hAnsi="Book Antiqua"/>
          <w:b w:val="0"/>
          <w:color w:val="000000"/>
          <w:sz w:val="22"/>
          <w:szCs w:val="22"/>
        </w:rPr>
        <w:t xml:space="preserve">to </w:t>
      </w:r>
      <w:r>
        <w:rPr>
          <w:rFonts w:ascii="Book Antiqua" w:hAnsi="Book Antiqua"/>
          <w:b w:val="0"/>
          <w:color w:val="000000"/>
          <w:sz w:val="22"/>
          <w:szCs w:val="22"/>
        </w:rPr>
        <w:t xml:space="preserve">effectively </w:t>
      </w:r>
      <w:r w:rsidRPr="00741573">
        <w:rPr>
          <w:rFonts w:ascii="Book Antiqua" w:hAnsi="Book Antiqua"/>
          <w:b w:val="0"/>
          <w:color w:val="000000"/>
          <w:sz w:val="22"/>
          <w:szCs w:val="22"/>
        </w:rPr>
        <w:t xml:space="preserve">measure, report and verify carbon performance and </w:t>
      </w:r>
      <w:r>
        <w:rPr>
          <w:rFonts w:ascii="Book Antiqua" w:hAnsi="Book Antiqua"/>
          <w:b w:val="0"/>
          <w:color w:val="000000"/>
          <w:sz w:val="22"/>
          <w:szCs w:val="22"/>
        </w:rPr>
        <w:t xml:space="preserve">other benefits.  Strengthening the national forest inventory process and developing scientific monitoring and data management capacities are key focus of this component. </w:t>
      </w:r>
    </w:p>
    <w:p w:rsidR="0086292C" w:rsidRPr="000F6AC0" w:rsidRDefault="0086292C" w:rsidP="00EF23D2">
      <w:pPr>
        <w:spacing w:after="0"/>
        <w:rPr>
          <w:rFonts w:ascii="Book Antiqua" w:hAnsi="Book Antiqua"/>
          <w:sz w:val="22"/>
          <w:szCs w:val="22"/>
        </w:rPr>
      </w:pPr>
    </w:p>
    <w:p w:rsidR="0086292C" w:rsidRPr="008A76EC" w:rsidRDefault="0086292C" w:rsidP="0037538C">
      <w:pPr>
        <w:pStyle w:val="ListParagraph"/>
        <w:numPr>
          <w:ilvl w:val="0"/>
          <w:numId w:val="33"/>
        </w:numPr>
        <w:spacing w:after="0"/>
        <w:rPr>
          <w:rFonts w:ascii="Book Antiqua" w:hAnsi="Book Antiqua"/>
          <w:sz w:val="22"/>
          <w:szCs w:val="22"/>
        </w:rPr>
      </w:pPr>
      <w:r w:rsidRPr="00741573">
        <w:rPr>
          <w:rFonts w:ascii="Book Antiqua" w:hAnsi="Book Antiqua"/>
          <w:b/>
          <w:sz w:val="22"/>
          <w:szCs w:val="22"/>
        </w:rPr>
        <w:t xml:space="preserve">No </w:t>
      </w:r>
      <w:r>
        <w:rPr>
          <w:rFonts w:ascii="Book Antiqua" w:hAnsi="Book Antiqua"/>
          <w:b/>
          <w:sz w:val="22"/>
          <w:szCs w:val="22"/>
        </w:rPr>
        <w:t xml:space="preserve">potential </w:t>
      </w:r>
      <w:r w:rsidRPr="00741573">
        <w:rPr>
          <w:rFonts w:ascii="Book Antiqua" w:hAnsi="Book Antiqua"/>
          <w:b/>
          <w:sz w:val="22"/>
          <w:szCs w:val="22"/>
        </w:rPr>
        <w:t>partner</w:t>
      </w:r>
      <w:r>
        <w:rPr>
          <w:rFonts w:ascii="Book Antiqua" w:hAnsi="Book Antiqua"/>
          <w:b/>
          <w:sz w:val="22"/>
          <w:szCs w:val="22"/>
        </w:rPr>
        <w:t xml:space="preserve"> identified</w:t>
      </w:r>
      <w:r w:rsidRPr="00741573">
        <w:rPr>
          <w:rFonts w:ascii="Book Antiqua" w:hAnsi="Book Antiqua"/>
          <w:sz w:val="22"/>
          <w:szCs w:val="22"/>
        </w:rPr>
        <w:t xml:space="preserve">.   </w:t>
      </w:r>
      <w:r>
        <w:rPr>
          <w:rFonts w:ascii="Book Antiqua" w:hAnsi="Book Antiqua"/>
          <w:sz w:val="22"/>
          <w:szCs w:val="22"/>
        </w:rPr>
        <w:t xml:space="preserve">No supporting activities related to national monitoring system establishment have been reported. </w:t>
      </w:r>
    </w:p>
    <w:p w:rsidR="0086292C" w:rsidRPr="000F6AC0" w:rsidRDefault="0086292C" w:rsidP="00360AA6">
      <w:pPr>
        <w:tabs>
          <w:tab w:val="left" w:pos="284"/>
          <w:tab w:val="left" w:pos="426"/>
        </w:tabs>
        <w:spacing w:after="0"/>
        <w:ind w:left="270"/>
        <w:jc w:val="both"/>
        <w:rPr>
          <w:rFonts w:ascii="Book Antiqua" w:hAnsi="Book Antiqua"/>
          <w:sz w:val="22"/>
          <w:szCs w:val="22"/>
        </w:rPr>
      </w:pPr>
    </w:p>
    <w:p w:rsidR="0086292C" w:rsidRDefault="0086292C" w:rsidP="004169D2">
      <w:pPr>
        <w:pStyle w:val="ListParagraph"/>
        <w:tabs>
          <w:tab w:val="left" w:pos="284"/>
          <w:tab w:val="left" w:pos="426"/>
        </w:tabs>
        <w:spacing w:after="0"/>
        <w:ind w:left="0"/>
        <w:jc w:val="both"/>
        <w:rPr>
          <w:rFonts w:ascii="Book Antiqua" w:hAnsi="Book Antiqua"/>
          <w:b/>
          <w:smallCaps/>
          <w:sz w:val="22"/>
          <w:szCs w:val="22"/>
          <w:u w:val="single"/>
        </w:rPr>
      </w:pPr>
    </w:p>
    <w:p w:rsidR="0086292C" w:rsidRPr="001D382B" w:rsidRDefault="0086292C" w:rsidP="004169D2">
      <w:pPr>
        <w:pStyle w:val="ListParagraph"/>
        <w:tabs>
          <w:tab w:val="left" w:pos="284"/>
          <w:tab w:val="left" w:pos="426"/>
        </w:tabs>
        <w:spacing w:after="0"/>
        <w:ind w:left="0"/>
        <w:jc w:val="both"/>
        <w:rPr>
          <w:rFonts w:ascii="Book Antiqua" w:hAnsi="Book Antiqua"/>
          <w:b/>
          <w:smallCaps/>
          <w:sz w:val="22"/>
          <w:szCs w:val="22"/>
          <w:u w:val="single"/>
        </w:rPr>
      </w:pPr>
      <w:r w:rsidRPr="001D382B">
        <w:rPr>
          <w:rFonts w:ascii="Book Antiqua" w:hAnsi="Book Antiqua"/>
          <w:b/>
          <w:smallCaps/>
          <w:sz w:val="22"/>
          <w:szCs w:val="22"/>
          <w:u w:val="single"/>
        </w:rPr>
        <w:t xml:space="preserve">Entry </w:t>
      </w:r>
      <w:r>
        <w:rPr>
          <w:rFonts w:ascii="Book Antiqua" w:hAnsi="Book Antiqua"/>
          <w:b/>
          <w:smallCaps/>
          <w:sz w:val="22"/>
          <w:szCs w:val="22"/>
          <w:u w:val="single"/>
        </w:rPr>
        <w:t>P</w:t>
      </w:r>
      <w:r w:rsidRPr="001D382B">
        <w:rPr>
          <w:rFonts w:ascii="Book Antiqua" w:hAnsi="Book Antiqua"/>
          <w:b/>
          <w:smallCaps/>
          <w:sz w:val="22"/>
          <w:szCs w:val="22"/>
          <w:u w:val="single"/>
        </w:rPr>
        <w:t xml:space="preserve">oints for the UN-REDD Programme </w:t>
      </w:r>
    </w:p>
    <w:p w:rsidR="0086292C" w:rsidRPr="00C07F8C" w:rsidRDefault="0086292C" w:rsidP="004169D2">
      <w:pPr>
        <w:pStyle w:val="ListParagraph"/>
        <w:tabs>
          <w:tab w:val="left" w:pos="284"/>
          <w:tab w:val="left" w:pos="426"/>
        </w:tabs>
        <w:spacing w:after="0"/>
        <w:ind w:left="0"/>
        <w:jc w:val="both"/>
        <w:rPr>
          <w:rFonts w:ascii="Book Antiqua" w:hAnsi="Book Antiqua"/>
          <w:smallCaps/>
          <w:color w:val="FF0000"/>
          <w:sz w:val="22"/>
          <w:szCs w:val="22"/>
        </w:rPr>
      </w:pPr>
    </w:p>
    <w:p w:rsidR="0086292C" w:rsidRDefault="0086292C">
      <w:pPr>
        <w:pStyle w:val="ListParagraph"/>
        <w:numPr>
          <w:ilvl w:val="0"/>
          <w:numId w:val="24"/>
        </w:numPr>
        <w:tabs>
          <w:tab w:val="left" w:pos="0"/>
        </w:tabs>
        <w:spacing w:after="0"/>
        <w:jc w:val="both"/>
        <w:rPr>
          <w:rFonts w:ascii="Book Antiqua" w:hAnsi="Book Antiqua"/>
          <w:sz w:val="22"/>
          <w:szCs w:val="22"/>
        </w:rPr>
      </w:pPr>
      <w:r w:rsidRPr="000E3C4A">
        <w:rPr>
          <w:rFonts w:ascii="Book Antiqua" w:hAnsi="Book Antiqua"/>
          <w:sz w:val="22"/>
          <w:szCs w:val="22"/>
        </w:rPr>
        <w:t>Mongolia needs to address numerous capacity gaps in becoming ready to implement REDD+.   Although supporting full-scale REDD+ readiness is not possible at this moment until more financing become</w:t>
      </w:r>
      <w:r>
        <w:rPr>
          <w:rFonts w:ascii="Book Antiqua" w:hAnsi="Book Antiqua"/>
          <w:sz w:val="22"/>
          <w:szCs w:val="22"/>
        </w:rPr>
        <w:t>s</w:t>
      </w:r>
      <w:r w:rsidRPr="000E3C4A">
        <w:rPr>
          <w:rFonts w:ascii="Book Antiqua" w:hAnsi="Book Antiqua"/>
          <w:sz w:val="22"/>
          <w:szCs w:val="22"/>
        </w:rPr>
        <w:t xml:space="preserve"> available, the UN-REDD Programme through the financial support of the UNDP-Japan Partnership Fund </w:t>
      </w:r>
      <w:r>
        <w:rPr>
          <w:rFonts w:ascii="Book Antiqua" w:hAnsi="Book Antiqua"/>
          <w:sz w:val="22"/>
          <w:szCs w:val="22"/>
        </w:rPr>
        <w:t>will</w:t>
      </w:r>
      <w:r w:rsidRPr="000E3C4A">
        <w:rPr>
          <w:rFonts w:ascii="Book Antiqua" w:hAnsi="Book Antiqua"/>
          <w:sz w:val="22"/>
          <w:szCs w:val="22"/>
        </w:rPr>
        <w:t xml:space="preserve"> support a number o</w:t>
      </w:r>
      <w:r>
        <w:rPr>
          <w:rFonts w:ascii="Book Antiqua" w:hAnsi="Book Antiqua"/>
          <w:sz w:val="22"/>
          <w:szCs w:val="22"/>
        </w:rPr>
        <w:t xml:space="preserve">f initial actions during 2011, which build </w:t>
      </w:r>
      <w:r w:rsidRPr="000E3C4A">
        <w:rPr>
          <w:rFonts w:ascii="Book Antiqua" w:hAnsi="Book Antiqua"/>
          <w:sz w:val="22"/>
          <w:szCs w:val="22"/>
        </w:rPr>
        <w:t xml:space="preserve">and rely heavily on lessons generated by </w:t>
      </w:r>
      <w:r>
        <w:rPr>
          <w:rFonts w:ascii="Book Antiqua" w:hAnsi="Book Antiqua"/>
          <w:sz w:val="22"/>
          <w:szCs w:val="22"/>
        </w:rPr>
        <w:t xml:space="preserve">the </w:t>
      </w:r>
      <w:r w:rsidRPr="000E3C4A">
        <w:rPr>
          <w:rFonts w:ascii="Book Antiqua" w:hAnsi="Book Antiqua"/>
          <w:sz w:val="22"/>
          <w:szCs w:val="22"/>
        </w:rPr>
        <w:t>UN-REDD</w:t>
      </w:r>
      <w:r>
        <w:rPr>
          <w:rFonts w:ascii="Book Antiqua" w:hAnsi="Book Antiqua"/>
          <w:sz w:val="22"/>
          <w:szCs w:val="22"/>
        </w:rPr>
        <w:t xml:space="preserve"> Programme</w:t>
      </w:r>
      <w:r w:rsidRPr="000E3C4A">
        <w:rPr>
          <w:rFonts w:ascii="Book Antiqua" w:hAnsi="Book Antiqua"/>
          <w:sz w:val="22"/>
          <w:szCs w:val="22"/>
        </w:rPr>
        <w:t xml:space="preserve"> in other </w:t>
      </w:r>
      <w:r>
        <w:rPr>
          <w:rFonts w:ascii="Book Antiqua" w:hAnsi="Book Antiqua"/>
          <w:sz w:val="22"/>
          <w:szCs w:val="22"/>
        </w:rPr>
        <w:t>c</w:t>
      </w:r>
      <w:r w:rsidRPr="000E3C4A">
        <w:rPr>
          <w:rFonts w:ascii="Book Antiqua" w:hAnsi="Book Antiqua"/>
          <w:sz w:val="22"/>
          <w:szCs w:val="22"/>
        </w:rPr>
        <w:t>ountries.   Meanwhile, the UN-REDD Programme seeks to establish</w:t>
      </w:r>
      <w:r>
        <w:rPr>
          <w:rFonts w:ascii="Book Antiqua" w:hAnsi="Book Antiqua"/>
          <w:sz w:val="22"/>
          <w:szCs w:val="22"/>
        </w:rPr>
        <w:t xml:space="preserve"> effective</w:t>
      </w:r>
      <w:r w:rsidRPr="000E3C4A">
        <w:rPr>
          <w:rFonts w:ascii="Book Antiqua" w:hAnsi="Book Antiqua"/>
          <w:sz w:val="22"/>
          <w:szCs w:val="22"/>
        </w:rPr>
        <w:t xml:space="preserve"> partnership</w:t>
      </w:r>
      <w:r>
        <w:rPr>
          <w:rFonts w:ascii="Book Antiqua" w:hAnsi="Book Antiqua"/>
          <w:sz w:val="22"/>
          <w:szCs w:val="22"/>
        </w:rPr>
        <w:t>s with relevant government institutions, donors and NGOs whose activities may support REDD+ readiness so as to consolidate resources to help Mongolia attain REDD+ readiness in a cost-effective and strategic manner.</w:t>
      </w:r>
    </w:p>
    <w:p w:rsidR="0086292C" w:rsidRDefault="0086292C" w:rsidP="00343E79">
      <w:pPr>
        <w:pStyle w:val="ListParagraph"/>
        <w:tabs>
          <w:tab w:val="left" w:pos="0"/>
          <w:tab w:val="left" w:pos="426"/>
        </w:tabs>
        <w:spacing w:after="0"/>
        <w:ind w:left="360"/>
        <w:jc w:val="both"/>
        <w:rPr>
          <w:rFonts w:ascii="Book Antiqua" w:hAnsi="Book Antiqua"/>
          <w:sz w:val="22"/>
          <w:szCs w:val="22"/>
        </w:rPr>
      </w:pPr>
    </w:p>
    <w:p w:rsidR="0086292C" w:rsidRPr="001F254E" w:rsidRDefault="0086292C" w:rsidP="00B43C05">
      <w:pPr>
        <w:pStyle w:val="ListParagraph"/>
        <w:numPr>
          <w:ilvl w:val="0"/>
          <w:numId w:val="24"/>
        </w:numPr>
        <w:tabs>
          <w:tab w:val="left" w:pos="0"/>
        </w:tabs>
        <w:spacing w:after="0"/>
        <w:jc w:val="both"/>
        <w:rPr>
          <w:rFonts w:ascii="Book Antiqua" w:hAnsi="Book Antiqua"/>
          <w:sz w:val="22"/>
          <w:szCs w:val="22"/>
        </w:rPr>
      </w:pPr>
      <w:r w:rsidRPr="001F254E">
        <w:rPr>
          <w:rFonts w:ascii="Book Antiqua" w:hAnsi="Book Antiqua"/>
          <w:sz w:val="22"/>
          <w:szCs w:val="22"/>
        </w:rPr>
        <w:t>Specific activities envisaged during 201</w:t>
      </w:r>
      <w:r>
        <w:rPr>
          <w:rFonts w:ascii="Book Antiqua" w:hAnsi="Book Antiqua"/>
          <w:sz w:val="22"/>
          <w:szCs w:val="22"/>
        </w:rPr>
        <w:t>1</w:t>
      </w:r>
      <w:r w:rsidRPr="001F254E">
        <w:rPr>
          <w:rFonts w:ascii="Book Antiqua" w:hAnsi="Book Antiqua"/>
          <w:sz w:val="22"/>
          <w:szCs w:val="22"/>
        </w:rPr>
        <w:t xml:space="preserve"> include:</w:t>
      </w:r>
    </w:p>
    <w:p w:rsidR="0086292C" w:rsidRPr="001F254E" w:rsidRDefault="0086292C" w:rsidP="00343E79">
      <w:pPr>
        <w:tabs>
          <w:tab w:val="left" w:pos="0"/>
          <w:tab w:val="left" w:pos="426"/>
        </w:tabs>
        <w:spacing w:after="0"/>
        <w:jc w:val="both"/>
        <w:rPr>
          <w:rFonts w:ascii="Book Antiqua" w:hAnsi="Book Antiqua"/>
          <w:sz w:val="22"/>
          <w:szCs w:val="22"/>
        </w:rPr>
      </w:pPr>
    </w:p>
    <w:p w:rsidR="0086292C" w:rsidRPr="001F254E" w:rsidRDefault="0086292C" w:rsidP="003A0753">
      <w:pPr>
        <w:pStyle w:val="ListParagraph"/>
        <w:numPr>
          <w:ilvl w:val="0"/>
          <w:numId w:val="23"/>
        </w:numPr>
        <w:tabs>
          <w:tab w:val="left" w:pos="720"/>
        </w:tabs>
        <w:spacing w:after="0"/>
        <w:jc w:val="both"/>
        <w:rPr>
          <w:rFonts w:ascii="Book Antiqua" w:hAnsi="Book Antiqua"/>
          <w:sz w:val="22"/>
          <w:szCs w:val="22"/>
        </w:rPr>
      </w:pPr>
      <w:r>
        <w:rPr>
          <w:rFonts w:ascii="Book Antiqua" w:hAnsi="Book Antiqua"/>
          <w:b/>
          <w:sz w:val="22"/>
          <w:szCs w:val="22"/>
        </w:rPr>
        <w:t>REDD+ A</w:t>
      </w:r>
      <w:r w:rsidRPr="001F254E">
        <w:rPr>
          <w:rFonts w:ascii="Book Antiqua" w:hAnsi="Book Antiqua"/>
          <w:b/>
          <w:sz w:val="22"/>
          <w:szCs w:val="22"/>
        </w:rPr>
        <w:t xml:space="preserve">wareness-raising and </w:t>
      </w:r>
      <w:r>
        <w:rPr>
          <w:rFonts w:ascii="Book Antiqua" w:hAnsi="Book Antiqua"/>
          <w:b/>
          <w:sz w:val="22"/>
          <w:szCs w:val="22"/>
        </w:rPr>
        <w:t>C</w:t>
      </w:r>
      <w:r w:rsidRPr="001F254E">
        <w:rPr>
          <w:rFonts w:ascii="Book Antiqua" w:hAnsi="Book Antiqua"/>
          <w:b/>
          <w:sz w:val="22"/>
          <w:szCs w:val="22"/>
        </w:rPr>
        <w:t xml:space="preserve">oordination </w:t>
      </w:r>
      <w:r>
        <w:rPr>
          <w:rFonts w:ascii="Book Antiqua" w:hAnsi="Book Antiqua"/>
          <w:b/>
          <w:sz w:val="22"/>
          <w:szCs w:val="22"/>
        </w:rPr>
        <w:t>W</w:t>
      </w:r>
      <w:r w:rsidRPr="001F254E">
        <w:rPr>
          <w:rFonts w:ascii="Book Antiqua" w:hAnsi="Book Antiqua"/>
          <w:b/>
          <w:sz w:val="22"/>
          <w:szCs w:val="22"/>
        </w:rPr>
        <w:t>orkshops</w:t>
      </w:r>
      <w:r w:rsidRPr="001F254E">
        <w:rPr>
          <w:rFonts w:ascii="Book Antiqua" w:hAnsi="Book Antiqua"/>
          <w:sz w:val="22"/>
          <w:szCs w:val="22"/>
        </w:rPr>
        <w:t xml:space="preserve">.  REDD+ is still a </w:t>
      </w:r>
      <w:r>
        <w:rPr>
          <w:rFonts w:ascii="Book Antiqua" w:hAnsi="Book Antiqua"/>
          <w:sz w:val="22"/>
          <w:szCs w:val="22"/>
        </w:rPr>
        <w:t xml:space="preserve">relatively </w:t>
      </w:r>
      <w:r w:rsidRPr="001F254E">
        <w:rPr>
          <w:rFonts w:ascii="Book Antiqua" w:hAnsi="Book Antiqua"/>
          <w:sz w:val="22"/>
          <w:szCs w:val="22"/>
        </w:rPr>
        <w:t>new concept or ha</w:t>
      </w:r>
      <w:r>
        <w:rPr>
          <w:rFonts w:ascii="Book Antiqua" w:hAnsi="Book Antiqua"/>
          <w:sz w:val="22"/>
          <w:szCs w:val="22"/>
        </w:rPr>
        <w:t>s</w:t>
      </w:r>
      <w:r w:rsidRPr="001F254E">
        <w:rPr>
          <w:rFonts w:ascii="Book Antiqua" w:hAnsi="Book Antiqua"/>
          <w:sz w:val="22"/>
          <w:szCs w:val="22"/>
        </w:rPr>
        <w:t xml:space="preserve"> not even been </w:t>
      </w:r>
      <w:r>
        <w:rPr>
          <w:rFonts w:ascii="Book Antiqua" w:hAnsi="Book Antiqua"/>
          <w:sz w:val="22"/>
          <w:szCs w:val="22"/>
        </w:rPr>
        <w:t xml:space="preserve">viewed </w:t>
      </w:r>
      <w:r w:rsidRPr="001F254E">
        <w:rPr>
          <w:rFonts w:ascii="Book Antiqua" w:hAnsi="Book Antiqua"/>
          <w:sz w:val="22"/>
          <w:szCs w:val="22"/>
        </w:rPr>
        <w:t>as an innovative financing option for sustainable forest management in Mongolia.   There is a need for awareness-raising among policy makers and development partners to set an appropriate stage for starting up a national REDD+ roadmap process while also raising awareness among forest dependent communities on opportunities, tradeoffs, responsibilities, rights, etc</w:t>
      </w:r>
      <w:r>
        <w:rPr>
          <w:rFonts w:ascii="Book Antiqua" w:hAnsi="Book Antiqua"/>
          <w:sz w:val="22"/>
          <w:szCs w:val="22"/>
        </w:rPr>
        <w:t>.</w:t>
      </w:r>
      <w:r w:rsidRPr="001F254E">
        <w:rPr>
          <w:rFonts w:ascii="Book Antiqua" w:hAnsi="Book Antiqua"/>
          <w:sz w:val="22"/>
          <w:szCs w:val="22"/>
        </w:rPr>
        <w:t xml:space="preserve"> to promote inclusive planning and a  feedback process.    </w:t>
      </w:r>
      <w:r>
        <w:rPr>
          <w:rFonts w:ascii="Book Antiqua" w:hAnsi="Book Antiqua"/>
          <w:sz w:val="22"/>
          <w:szCs w:val="22"/>
        </w:rPr>
        <w:t>A series of consultation</w:t>
      </w:r>
      <w:r w:rsidRPr="001F254E">
        <w:rPr>
          <w:rFonts w:ascii="Book Antiqua" w:hAnsi="Book Antiqua"/>
          <w:sz w:val="22"/>
          <w:szCs w:val="22"/>
        </w:rPr>
        <w:t xml:space="preserve">s will be held with a wide range of stakeholders, including national/local </w:t>
      </w:r>
      <w:r>
        <w:rPr>
          <w:rFonts w:ascii="Book Antiqua" w:hAnsi="Book Antiqua"/>
          <w:sz w:val="22"/>
          <w:szCs w:val="22"/>
        </w:rPr>
        <w:t xml:space="preserve">government </w:t>
      </w:r>
      <w:r w:rsidRPr="001F254E">
        <w:rPr>
          <w:rFonts w:ascii="Book Antiqua" w:hAnsi="Book Antiqua"/>
          <w:sz w:val="22"/>
          <w:szCs w:val="22"/>
        </w:rPr>
        <w:t xml:space="preserve">institutions, development partners, NGOs and communities, to understand REDD+, identify capacity gaps and discuss the way forward. </w:t>
      </w:r>
      <w:r>
        <w:rPr>
          <w:rFonts w:ascii="Book Antiqua" w:hAnsi="Book Antiqua"/>
          <w:sz w:val="22"/>
          <w:szCs w:val="22"/>
        </w:rPr>
        <w:t xml:space="preserve"> These consultants should also provide useful insights into aspirations and needs of the country in the context of REDD+ </w:t>
      </w:r>
    </w:p>
    <w:p w:rsidR="0086292C" w:rsidRPr="00BD6144" w:rsidRDefault="0086292C" w:rsidP="003A7ED4">
      <w:pPr>
        <w:pStyle w:val="ListParagraph"/>
        <w:tabs>
          <w:tab w:val="left" w:pos="720"/>
        </w:tabs>
        <w:spacing w:after="0"/>
        <w:jc w:val="both"/>
        <w:rPr>
          <w:rFonts w:ascii="Book Antiqua" w:hAnsi="Book Antiqua"/>
          <w:sz w:val="22"/>
          <w:szCs w:val="22"/>
        </w:rPr>
      </w:pPr>
    </w:p>
    <w:p w:rsidR="0086292C" w:rsidRPr="00BD6144" w:rsidRDefault="0086292C" w:rsidP="0046035F">
      <w:pPr>
        <w:pStyle w:val="ListParagraph"/>
        <w:numPr>
          <w:ilvl w:val="0"/>
          <w:numId w:val="23"/>
        </w:numPr>
        <w:tabs>
          <w:tab w:val="left" w:pos="720"/>
        </w:tabs>
        <w:spacing w:after="0"/>
        <w:jc w:val="both"/>
        <w:rPr>
          <w:rFonts w:ascii="Book Antiqua" w:hAnsi="Book Antiqua"/>
          <w:sz w:val="22"/>
          <w:szCs w:val="22"/>
        </w:rPr>
      </w:pPr>
      <w:r w:rsidRPr="00BD6144">
        <w:rPr>
          <w:rFonts w:ascii="Book Antiqua" w:hAnsi="Book Antiqua"/>
          <w:b/>
          <w:sz w:val="22"/>
          <w:szCs w:val="22"/>
        </w:rPr>
        <w:t>Establishment of a National REDD+ Working Group</w:t>
      </w:r>
      <w:r w:rsidRPr="00BD6144">
        <w:rPr>
          <w:rFonts w:ascii="Book Antiqua" w:hAnsi="Book Antiqua"/>
          <w:sz w:val="22"/>
          <w:szCs w:val="22"/>
        </w:rPr>
        <w:t>.  The creation of a broad-based, multi-stakeholder REDD+ working group has proven to be very beneficial in both Viet Nam and Cambodia in helping to build confidence among governmental and non-governmental stakeholders, and creating a sense of “ownership” for the REDD+ readiness process</w:t>
      </w:r>
      <w:r w:rsidRPr="00BD6144">
        <w:rPr>
          <w:rStyle w:val="FootnoteReference"/>
          <w:rFonts w:ascii="Book Antiqua" w:hAnsi="Book Antiqua"/>
          <w:sz w:val="22"/>
          <w:szCs w:val="22"/>
        </w:rPr>
        <w:footnoteReference w:id="5"/>
      </w:r>
      <w:r w:rsidRPr="00BD6144">
        <w:rPr>
          <w:rFonts w:ascii="Book Antiqua" w:hAnsi="Book Antiqua"/>
          <w:sz w:val="22"/>
          <w:szCs w:val="22"/>
        </w:rPr>
        <w:t xml:space="preserve">.  In the case of Viet Nam, the so-called National REDD+ Network </w:t>
      </w:r>
      <w:r w:rsidRPr="00BD6144">
        <w:rPr>
          <w:rFonts w:ascii="Book Antiqua" w:hAnsi="Book Antiqua"/>
          <w:sz w:val="22"/>
          <w:szCs w:val="22"/>
        </w:rPr>
        <w:lastRenderedPageBreak/>
        <w:t>includes three categories of members: governmental, non-governmental, and development partners.  In the case of Cambodia, the National REDD+ Task Force includes representatives from three ministries</w:t>
      </w:r>
      <w:r>
        <w:rPr>
          <w:rFonts w:ascii="Book Antiqua" w:hAnsi="Book Antiqua"/>
          <w:sz w:val="22"/>
          <w:szCs w:val="22"/>
        </w:rPr>
        <w:t>,</w:t>
      </w:r>
      <w:r w:rsidRPr="00BD6144">
        <w:rPr>
          <w:rFonts w:ascii="Book Antiqua" w:hAnsi="Book Antiqua"/>
          <w:sz w:val="22"/>
          <w:szCs w:val="22"/>
        </w:rPr>
        <w:t xml:space="preserve"> two non-governmental organizations and</w:t>
      </w:r>
      <w:r>
        <w:rPr>
          <w:rFonts w:ascii="Book Antiqua" w:hAnsi="Book Antiqua"/>
          <w:sz w:val="22"/>
          <w:szCs w:val="22"/>
        </w:rPr>
        <w:t xml:space="preserve"> </w:t>
      </w:r>
      <w:r w:rsidRPr="00BD6144">
        <w:rPr>
          <w:rFonts w:ascii="Book Antiqua" w:hAnsi="Book Antiqua"/>
          <w:sz w:val="22"/>
          <w:szCs w:val="22"/>
        </w:rPr>
        <w:t xml:space="preserve">development partners.  A decision on </w:t>
      </w:r>
      <w:r>
        <w:rPr>
          <w:rFonts w:ascii="Book Antiqua" w:hAnsi="Book Antiqua"/>
          <w:sz w:val="22"/>
          <w:szCs w:val="22"/>
        </w:rPr>
        <w:t>in the composition of</w:t>
      </w:r>
      <w:r w:rsidRPr="00BD6144">
        <w:rPr>
          <w:rFonts w:ascii="Book Antiqua" w:hAnsi="Book Antiqua"/>
          <w:sz w:val="22"/>
          <w:szCs w:val="22"/>
        </w:rPr>
        <w:t xml:space="preserve"> a National REDD+ Working Group for Mongolia would need to be made by the government.  On the governmental side, membership </w:t>
      </w:r>
      <w:r>
        <w:rPr>
          <w:rFonts w:ascii="Book Antiqua" w:hAnsi="Book Antiqua"/>
          <w:sz w:val="22"/>
          <w:szCs w:val="22"/>
        </w:rPr>
        <w:t>c</w:t>
      </w:r>
      <w:r w:rsidRPr="00BD6144">
        <w:rPr>
          <w:rFonts w:ascii="Book Antiqua" w:hAnsi="Book Antiqua"/>
          <w:sz w:val="22"/>
          <w:szCs w:val="22"/>
        </w:rPr>
        <w:t>ould include several line ministries that may not have harmonized policy positions related to REDD+</w:t>
      </w:r>
      <w:r>
        <w:rPr>
          <w:rFonts w:ascii="Book Antiqua" w:hAnsi="Book Antiqua"/>
          <w:sz w:val="22"/>
          <w:szCs w:val="22"/>
        </w:rPr>
        <w:t>, yet</w:t>
      </w:r>
      <w:r w:rsidRPr="00BD6144">
        <w:rPr>
          <w:rFonts w:ascii="Book Antiqua" w:hAnsi="Book Antiqua"/>
          <w:sz w:val="22"/>
          <w:szCs w:val="22"/>
        </w:rPr>
        <w:t xml:space="preserve">.  Therefore, consideration </w:t>
      </w:r>
      <w:r>
        <w:rPr>
          <w:rFonts w:ascii="Book Antiqua" w:hAnsi="Book Antiqua"/>
          <w:sz w:val="22"/>
          <w:szCs w:val="22"/>
        </w:rPr>
        <w:t>c</w:t>
      </w:r>
      <w:r w:rsidRPr="00BD6144">
        <w:rPr>
          <w:rFonts w:ascii="Book Antiqua" w:hAnsi="Book Antiqua"/>
          <w:sz w:val="22"/>
          <w:szCs w:val="22"/>
        </w:rPr>
        <w:t xml:space="preserve">ould be given to asking one of the ministries that play a coordination role in the national development policy planning process to chair the Working Group.   If development partners are included, there might be a development partner co-chair (as in Viet Nam).  The National REDD+ Working Group would assume an informal mandate to oversee all REDD+ readiness activities in Mongolia. </w:t>
      </w:r>
    </w:p>
    <w:p w:rsidR="0086292C" w:rsidRPr="00C07F8C" w:rsidRDefault="0086292C" w:rsidP="004169D2">
      <w:pPr>
        <w:tabs>
          <w:tab w:val="left" w:pos="720"/>
        </w:tabs>
        <w:spacing w:after="0"/>
        <w:ind w:left="720" w:hanging="360"/>
        <w:jc w:val="both"/>
        <w:rPr>
          <w:rFonts w:ascii="Book Antiqua" w:hAnsi="Book Antiqua"/>
          <w:color w:val="FF0000"/>
          <w:sz w:val="22"/>
          <w:szCs w:val="22"/>
        </w:rPr>
      </w:pPr>
    </w:p>
    <w:p w:rsidR="0086292C" w:rsidRDefault="0086292C" w:rsidP="00C17AFE">
      <w:pPr>
        <w:pStyle w:val="ListParagraph"/>
        <w:numPr>
          <w:ilvl w:val="0"/>
          <w:numId w:val="23"/>
        </w:numPr>
        <w:tabs>
          <w:tab w:val="left" w:pos="720"/>
        </w:tabs>
        <w:spacing w:after="0"/>
        <w:jc w:val="both"/>
        <w:rPr>
          <w:rFonts w:ascii="Book Antiqua" w:hAnsi="Book Antiqua"/>
          <w:sz w:val="22"/>
          <w:szCs w:val="22"/>
        </w:rPr>
      </w:pPr>
      <w:r w:rsidRPr="00BD6144">
        <w:rPr>
          <w:rFonts w:ascii="Book Antiqua" w:hAnsi="Book Antiqua"/>
          <w:b/>
          <w:sz w:val="22"/>
          <w:szCs w:val="22"/>
        </w:rPr>
        <w:t>Recruitment of a REDD+ Working Group Facilitator</w:t>
      </w:r>
      <w:r w:rsidRPr="00BD6144">
        <w:rPr>
          <w:rFonts w:ascii="Book Antiqua" w:hAnsi="Book Antiqua"/>
          <w:sz w:val="22"/>
          <w:szCs w:val="22"/>
        </w:rPr>
        <w:t xml:space="preserve">.  Progress in the case of Cambodia has been greatly facilitated by the recruitment of a facilitator.  </w:t>
      </w:r>
      <w:r>
        <w:rPr>
          <w:rFonts w:ascii="Book Antiqua" w:hAnsi="Book Antiqua"/>
          <w:sz w:val="22"/>
          <w:szCs w:val="22"/>
        </w:rPr>
        <w:t xml:space="preserve">The facilitator has played a critical role in making discussions focused to ensure successful and timely development of the roadmap and implementation of strategic actions in Cambodia.  Also, a facilitator with previous experience in REDD+ readiness work of other countries could bring a wealth of information and knowledge to benefit Mongolia’s process, starting with the formulation of a REDD+ roadmap. </w:t>
      </w:r>
    </w:p>
    <w:p w:rsidR="0086292C" w:rsidRPr="00C17AFE" w:rsidRDefault="0086292C" w:rsidP="00C17AFE">
      <w:pPr>
        <w:tabs>
          <w:tab w:val="left" w:pos="720"/>
        </w:tabs>
        <w:spacing w:after="0"/>
        <w:jc w:val="both"/>
        <w:rPr>
          <w:rFonts w:ascii="Book Antiqua" w:hAnsi="Book Antiqua"/>
          <w:sz w:val="22"/>
          <w:szCs w:val="22"/>
        </w:rPr>
      </w:pPr>
    </w:p>
    <w:p w:rsidR="0086292C" w:rsidRPr="00C17AFE" w:rsidRDefault="0086292C" w:rsidP="00C17AFE">
      <w:pPr>
        <w:pStyle w:val="ListParagraph"/>
        <w:numPr>
          <w:ilvl w:val="0"/>
          <w:numId w:val="23"/>
        </w:numPr>
        <w:tabs>
          <w:tab w:val="left" w:pos="720"/>
        </w:tabs>
        <w:spacing w:after="0"/>
        <w:jc w:val="both"/>
        <w:rPr>
          <w:rFonts w:ascii="Book Antiqua" w:hAnsi="Book Antiqua"/>
          <w:sz w:val="22"/>
          <w:szCs w:val="22"/>
        </w:rPr>
      </w:pPr>
      <w:r w:rsidRPr="00BD6144">
        <w:rPr>
          <w:rFonts w:ascii="Book Antiqua" w:hAnsi="Book Antiqua"/>
          <w:b/>
          <w:sz w:val="22"/>
          <w:szCs w:val="22"/>
        </w:rPr>
        <w:t xml:space="preserve">Formulation of a REDD+ </w:t>
      </w:r>
      <w:r>
        <w:rPr>
          <w:rFonts w:ascii="Book Antiqua" w:hAnsi="Book Antiqua"/>
          <w:b/>
          <w:sz w:val="22"/>
          <w:szCs w:val="22"/>
        </w:rPr>
        <w:t>R</w:t>
      </w:r>
      <w:r w:rsidRPr="00BD6144">
        <w:rPr>
          <w:rFonts w:ascii="Book Antiqua" w:hAnsi="Book Antiqua"/>
          <w:b/>
          <w:sz w:val="22"/>
          <w:szCs w:val="22"/>
        </w:rPr>
        <w:t>oadmap</w:t>
      </w:r>
      <w:r w:rsidRPr="00BD6144">
        <w:rPr>
          <w:rFonts w:ascii="Book Antiqua" w:hAnsi="Book Antiqua"/>
          <w:sz w:val="22"/>
          <w:szCs w:val="22"/>
        </w:rPr>
        <w:t xml:space="preserve">.  One of the first activities of the National REDD+ Working Group </w:t>
      </w:r>
      <w:r>
        <w:rPr>
          <w:rFonts w:ascii="Book Antiqua" w:hAnsi="Book Antiqua"/>
          <w:sz w:val="22"/>
          <w:szCs w:val="22"/>
        </w:rPr>
        <w:t>c</w:t>
      </w:r>
      <w:r w:rsidRPr="00BD6144">
        <w:rPr>
          <w:rFonts w:ascii="Book Antiqua" w:hAnsi="Book Antiqua"/>
          <w:sz w:val="22"/>
          <w:szCs w:val="22"/>
        </w:rPr>
        <w:t xml:space="preserve">ould be to prepare a REDD+ readiness roadmap, which would identify the necessary actions required to achieve REDD+ readiness; on-going and planned actions related to the roadmap; on this basis, gaps which require filling; and responsibility for addressing elements of the roadmap.  Such a process has been undertaken in Cambodia, and has proven very valuable not only in clarifying for all stakeholders the actions required to achieve REDD+ readiness, but also the roles of development partners in helping to fill gaps. </w:t>
      </w:r>
    </w:p>
    <w:p w:rsidR="0086292C" w:rsidRPr="00D00EB8" w:rsidRDefault="0086292C" w:rsidP="00D00EB8">
      <w:pPr>
        <w:pStyle w:val="ListParagraph"/>
        <w:tabs>
          <w:tab w:val="left" w:pos="720"/>
        </w:tabs>
        <w:spacing w:after="0"/>
        <w:jc w:val="both"/>
        <w:rPr>
          <w:rFonts w:ascii="Book Antiqua" w:hAnsi="Book Antiqua"/>
          <w:sz w:val="22"/>
          <w:szCs w:val="22"/>
        </w:rPr>
      </w:pPr>
    </w:p>
    <w:p w:rsidR="0086292C" w:rsidRPr="00624CAD" w:rsidRDefault="0086292C" w:rsidP="00624CAD">
      <w:pPr>
        <w:pStyle w:val="ListParagraph"/>
        <w:numPr>
          <w:ilvl w:val="0"/>
          <w:numId w:val="23"/>
        </w:numPr>
        <w:tabs>
          <w:tab w:val="left" w:pos="720"/>
        </w:tabs>
        <w:spacing w:after="0"/>
        <w:jc w:val="both"/>
        <w:rPr>
          <w:rFonts w:ascii="Book Antiqua" w:hAnsi="Book Antiqua"/>
          <w:sz w:val="22"/>
          <w:szCs w:val="22"/>
        </w:rPr>
      </w:pPr>
      <w:r w:rsidRPr="00624CAD">
        <w:rPr>
          <w:rFonts w:ascii="Book Antiqua" w:hAnsi="Book Antiqua"/>
          <w:b/>
          <w:sz w:val="22"/>
          <w:szCs w:val="22"/>
        </w:rPr>
        <w:t xml:space="preserve">Background </w:t>
      </w:r>
      <w:r>
        <w:rPr>
          <w:rFonts w:ascii="Book Antiqua" w:hAnsi="Book Antiqua"/>
          <w:b/>
          <w:sz w:val="22"/>
          <w:szCs w:val="22"/>
        </w:rPr>
        <w:t>I</w:t>
      </w:r>
      <w:r w:rsidRPr="00624CAD">
        <w:rPr>
          <w:rFonts w:ascii="Book Antiqua" w:hAnsi="Book Antiqua"/>
          <w:b/>
          <w:sz w:val="22"/>
          <w:szCs w:val="22"/>
        </w:rPr>
        <w:t xml:space="preserve">nformation </w:t>
      </w:r>
      <w:r>
        <w:rPr>
          <w:rFonts w:ascii="Book Antiqua" w:hAnsi="Book Antiqua"/>
          <w:b/>
          <w:sz w:val="22"/>
          <w:szCs w:val="22"/>
        </w:rPr>
        <w:t>G</w:t>
      </w:r>
      <w:r w:rsidRPr="00624CAD">
        <w:rPr>
          <w:rFonts w:ascii="Book Antiqua" w:hAnsi="Book Antiqua"/>
          <w:b/>
          <w:sz w:val="22"/>
          <w:szCs w:val="22"/>
        </w:rPr>
        <w:t xml:space="preserve">athering and </w:t>
      </w:r>
      <w:r>
        <w:rPr>
          <w:rFonts w:ascii="Book Antiqua" w:hAnsi="Book Antiqua"/>
          <w:b/>
          <w:sz w:val="22"/>
          <w:szCs w:val="22"/>
        </w:rPr>
        <w:t>S</w:t>
      </w:r>
      <w:r w:rsidRPr="00624CAD">
        <w:rPr>
          <w:rFonts w:ascii="Book Antiqua" w:hAnsi="Book Antiqua"/>
          <w:b/>
          <w:sz w:val="22"/>
          <w:szCs w:val="22"/>
        </w:rPr>
        <w:t>tudies</w:t>
      </w:r>
      <w:r w:rsidRPr="00624CAD">
        <w:rPr>
          <w:rFonts w:ascii="Book Antiqua" w:hAnsi="Book Antiqua"/>
          <w:sz w:val="22"/>
          <w:szCs w:val="22"/>
        </w:rPr>
        <w:t xml:space="preserve">.  Despite </w:t>
      </w:r>
      <w:r>
        <w:rPr>
          <w:rFonts w:ascii="Book Antiqua" w:hAnsi="Book Antiqua"/>
          <w:sz w:val="22"/>
          <w:szCs w:val="22"/>
        </w:rPr>
        <w:t xml:space="preserve">some </w:t>
      </w:r>
      <w:r w:rsidRPr="00624CAD">
        <w:rPr>
          <w:rFonts w:ascii="Book Antiqua" w:hAnsi="Book Antiqua"/>
          <w:sz w:val="22"/>
          <w:szCs w:val="22"/>
        </w:rPr>
        <w:t xml:space="preserve">studies already done on Mongolia’s forestry sector and options to combat deforestation and forest degradation, the currently available information </w:t>
      </w:r>
      <w:r>
        <w:rPr>
          <w:rFonts w:ascii="Book Antiqua" w:hAnsi="Book Antiqua"/>
          <w:sz w:val="22"/>
          <w:szCs w:val="22"/>
        </w:rPr>
        <w:t>is</w:t>
      </w:r>
      <w:r w:rsidRPr="00624CAD">
        <w:rPr>
          <w:rFonts w:ascii="Book Antiqua" w:hAnsi="Book Antiqua"/>
          <w:sz w:val="22"/>
          <w:szCs w:val="22"/>
        </w:rPr>
        <w:t xml:space="preserve"> highly fragmented and requires consolidation and verification.   Information gathering and studies in partnership with relevant national, donor and NGO partners </w:t>
      </w:r>
      <w:r>
        <w:rPr>
          <w:rFonts w:ascii="Book Antiqua" w:hAnsi="Book Antiqua"/>
          <w:sz w:val="22"/>
          <w:szCs w:val="22"/>
        </w:rPr>
        <w:t>are required</w:t>
      </w:r>
      <w:r w:rsidRPr="00624CAD">
        <w:rPr>
          <w:rFonts w:ascii="Book Antiqua" w:hAnsi="Book Antiqua"/>
          <w:sz w:val="22"/>
          <w:szCs w:val="22"/>
        </w:rPr>
        <w:t xml:space="preserve"> to support the REDD+ Working Group in making informed plans and decisions. </w:t>
      </w:r>
    </w:p>
    <w:p w:rsidR="0086292C" w:rsidRPr="00C07F8C" w:rsidRDefault="0086292C" w:rsidP="004169D2">
      <w:pPr>
        <w:pStyle w:val="ListParagraph"/>
        <w:tabs>
          <w:tab w:val="left" w:pos="720"/>
        </w:tabs>
        <w:ind w:hanging="360"/>
        <w:rPr>
          <w:rFonts w:ascii="Book Antiqua" w:hAnsi="Book Antiqua"/>
          <w:color w:val="FF0000"/>
          <w:sz w:val="22"/>
          <w:szCs w:val="22"/>
        </w:rPr>
      </w:pPr>
    </w:p>
    <w:p w:rsidR="0086292C" w:rsidRDefault="0086292C" w:rsidP="00D00EB8">
      <w:pPr>
        <w:pStyle w:val="ListParagraph"/>
        <w:numPr>
          <w:ilvl w:val="0"/>
          <w:numId w:val="23"/>
        </w:numPr>
        <w:tabs>
          <w:tab w:val="left" w:pos="720"/>
        </w:tabs>
        <w:spacing w:after="0"/>
        <w:jc w:val="both"/>
        <w:rPr>
          <w:rFonts w:ascii="Book Antiqua" w:hAnsi="Book Antiqua"/>
          <w:sz w:val="22"/>
          <w:szCs w:val="22"/>
        </w:rPr>
      </w:pPr>
      <w:r w:rsidRPr="00D00EB8">
        <w:rPr>
          <w:rFonts w:ascii="Book Antiqua" w:hAnsi="Book Antiqua"/>
          <w:b/>
          <w:sz w:val="22"/>
          <w:szCs w:val="22"/>
        </w:rPr>
        <w:t xml:space="preserve">A </w:t>
      </w:r>
      <w:r>
        <w:rPr>
          <w:rFonts w:ascii="Book Antiqua" w:hAnsi="Book Antiqua"/>
          <w:b/>
          <w:sz w:val="22"/>
          <w:szCs w:val="22"/>
        </w:rPr>
        <w:t>C</w:t>
      </w:r>
      <w:r w:rsidRPr="00D00EB8">
        <w:rPr>
          <w:rFonts w:ascii="Book Antiqua" w:hAnsi="Book Antiqua"/>
          <w:b/>
          <w:sz w:val="22"/>
          <w:szCs w:val="22"/>
        </w:rPr>
        <w:t xml:space="preserve">omprehensive REDD+ </w:t>
      </w:r>
      <w:r>
        <w:rPr>
          <w:rFonts w:ascii="Book Antiqua" w:hAnsi="Book Antiqua"/>
          <w:b/>
          <w:sz w:val="22"/>
          <w:szCs w:val="22"/>
        </w:rPr>
        <w:t>C</w:t>
      </w:r>
      <w:r w:rsidRPr="00D00EB8">
        <w:rPr>
          <w:rFonts w:ascii="Book Antiqua" w:hAnsi="Book Antiqua"/>
          <w:b/>
          <w:sz w:val="22"/>
          <w:szCs w:val="22"/>
        </w:rPr>
        <w:t xml:space="preserve">ommunication and </w:t>
      </w:r>
      <w:r>
        <w:rPr>
          <w:rFonts w:ascii="Book Antiqua" w:hAnsi="Book Antiqua"/>
          <w:b/>
          <w:sz w:val="22"/>
          <w:szCs w:val="22"/>
        </w:rPr>
        <w:t>E</w:t>
      </w:r>
      <w:r w:rsidRPr="00D00EB8">
        <w:rPr>
          <w:rFonts w:ascii="Book Antiqua" w:hAnsi="Book Antiqua"/>
          <w:b/>
          <w:sz w:val="22"/>
          <w:szCs w:val="22"/>
        </w:rPr>
        <w:t xml:space="preserve">ducation </w:t>
      </w:r>
      <w:r>
        <w:rPr>
          <w:rFonts w:ascii="Book Antiqua" w:hAnsi="Book Antiqua"/>
          <w:b/>
          <w:sz w:val="22"/>
          <w:szCs w:val="22"/>
        </w:rPr>
        <w:t>P</w:t>
      </w:r>
      <w:r w:rsidRPr="00D00EB8">
        <w:rPr>
          <w:rFonts w:ascii="Book Antiqua" w:hAnsi="Book Antiqua"/>
          <w:b/>
          <w:sz w:val="22"/>
          <w:szCs w:val="22"/>
        </w:rPr>
        <w:t>rogramme</w:t>
      </w:r>
      <w:r w:rsidRPr="00D00EB8">
        <w:rPr>
          <w:rFonts w:ascii="Book Antiqua" w:hAnsi="Book Antiqua"/>
          <w:sz w:val="22"/>
          <w:szCs w:val="22"/>
        </w:rPr>
        <w:t xml:space="preserve">.  In many countries which have </w:t>
      </w:r>
      <w:r>
        <w:rPr>
          <w:rFonts w:ascii="Book Antiqua" w:hAnsi="Book Antiqua"/>
          <w:sz w:val="22"/>
          <w:szCs w:val="22"/>
        </w:rPr>
        <w:t>already begun</w:t>
      </w:r>
      <w:r w:rsidRPr="00D00EB8">
        <w:rPr>
          <w:rFonts w:ascii="Book Antiqua" w:hAnsi="Book Antiqua"/>
          <w:sz w:val="22"/>
          <w:szCs w:val="22"/>
        </w:rPr>
        <w:t xml:space="preserve"> their REDD+ readiness processes, </w:t>
      </w:r>
      <w:r>
        <w:rPr>
          <w:rFonts w:ascii="Book Antiqua" w:hAnsi="Book Antiqua"/>
          <w:sz w:val="22"/>
          <w:szCs w:val="22"/>
        </w:rPr>
        <w:t xml:space="preserve">the spread of </w:t>
      </w:r>
      <w:r w:rsidRPr="00D00EB8">
        <w:rPr>
          <w:rFonts w:ascii="Book Antiqua" w:hAnsi="Book Antiqua"/>
          <w:sz w:val="22"/>
          <w:szCs w:val="22"/>
        </w:rPr>
        <w:t>erroneous information</w:t>
      </w:r>
      <w:r>
        <w:rPr>
          <w:rFonts w:ascii="Book Antiqua" w:hAnsi="Book Antiqua"/>
          <w:sz w:val="22"/>
          <w:szCs w:val="22"/>
        </w:rPr>
        <w:t xml:space="preserve"> about REDD+</w:t>
      </w:r>
      <w:r w:rsidRPr="00D00EB8">
        <w:rPr>
          <w:rFonts w:ascii="Book Antiqua" w:hAnsi="Book Antiqua"/>
          <w:sz w:val="22"/>
          <w:szCs w:val="22"/>
        </w:rPr>
        <w:t xml:space="preserve"> </w:t>
      </w:r>
      <w:r>
        <w:rPr>
          <w:rFonts w:ascii="Book Antiqua" w:hAnsi="Book Antiqua"/>
          <w:sz w:val="22"/>
          <w:szCs w:val="22"/>
        </w:rPr>
        <w:t xml:space="preserve">has raised significant concerns and </w:t>
      </w:r>
      <w:r w:rsidRPr="00D00EB8">
        <w:rPr>
          <w:rFonts w:ascii="Book Antiqua" w:hAnsi="Book Antiqua"/>
          <w:sz w:val="22"/>
          <w:szCs w:val="22"/>
        </w:rPr>
        <w:t>false expectations</w:t>
      </w:r>
      <w:r>
        <w:rPr>
          <w:rFonts w:ascii="Book Antiqua" w:hAnsi="Book Antiqua"/>
          <w:sz w:val="22"/>
          <w:szCs w:val="22"/>
        </w:rPr>
        <w:t xml:space="preserve"> among stakeholders</w:t>
      </w:r>
      <w:r w:rsidRPr="00D00EB8">
        <w:rPr>
          <w:rFonts w:ascii="Book Antiqua" w:hAnsi="Book Antiqua"/>
          <w:sz w:val="22"/>
          <w:szCs w:val="22"/>
        </w:rPr>
        <w:t>.   In order to avoid such situations</w:t>
      </w:r>
      <w:r>
        <w:rPr>
          <w:rFonts w:ascii="Book Antiqua" w:hAnsi="Book Antiqua"/>
          <w:sz w:val="22"/>
          <w:szCs w:val="22"/>
        </w:rPr>
        <w:t xml:space="preserve"> in Mongolia</w:t>
      </w:r>
      <w:r w:rsidRPr="00D00EB8">
        <w:rPr>
          <w:rFonts w:ascii="Book Antiqua" w:hAnsi="Book Antiqua"/>
          <w:sz w:val="22"/>
          <w:szCs w:val="22"/>
        </w:rPr>
        <w:t xml:space="preserve">, and to create effective </w:t>
      </w:r>
      <w:r>
        <w:rPr>
          <w:rFonts w:ascii="Book Antiqua" w:hAnsi="Book Antiqua"/>
          <w:sz w:val="22"/>
          <w:szCs w:val="22"/>
        </w:rPr>
        <w:t>working</w:t>
      </w:r>
      <w:r w:rsidRPr="00D00EB8">
        <w:rPr>
          <w:rFonts w:ascii="Book Antiqua" w:hAnsi="Book Antiqua"/>
          <w:sz w:val="22"/>
          <w:szCs w:val="22"/>
        </w:rPr>
        <w:t xml:space="preserve"> relationships between the government and communities to </w:t>
      </w:r>
      <w:r>
        <w:rPr>
          <w:rFonts w:ascii="Book Antiqua" w:hAnsi="Book Antiqua"/>
          <w:sz w:val="22"/>
          <w:szCs w:val="22"/>
        </w:rPr>
        <w:t>work towards REDD+ readiness</w:t>
      </w:r>
      <w:r w:rsidRPr="00D00EB8">
        <w:rPr>
          <w:rFonts w:ascii="Book Antiqua" w:hAnsi="Book Antiqua"/>
          <w:sz w:val="22"/>
          <w:szCs w:val="22"/>
        </w:rPr>
        <w:t>, it is essential to design and deliver a comprehensive programme of education and awareness-raising</w:t>
      </w:r>
      <w:r>
        <w:rPr>
          <w:rFonts w:ascii="Book Antiqua" w:hAnsi="Book Antiqua"/>
          <w:sz w:val="22"/>
          <w:szCs w:val="22"/>
        </w:rPr>
        <w:t>, targeting different stakeholder groups.</w:t>
      </w:r>
      <w:r w:rsidRPr="00D00EB8">
        <w:rPr>
          <w:rFonts w:ascii="Book Antiqua" w:hAnsi="Book Antiqua"/>
          <w:sz w:val="22"/>
          <w:szCs w:val="22"/>
        </w:rPr>
        <w:t xml:space="preserve">  </w:t>
      </w:r>
      <w:r>
        <w:rPr>
          <w:rFonts w:ascii="Book Antiqua" w:hAnsi="Book Antiqua"/>
          <w:sz w:val="22"/>
          <w:szCs w:val="22"/>
        </w:rPr>
        <w:t xml:space="preserve"> </w:t>
      </w:r>
      <w:r w:rsidRPr="00D00EB8">
        <w:rPr>
          <w:rFonts w:ascii="Book Antiqua" w:hAnsi="Book Antiqua"/>
          <w:sz w:val="22"/>
          <w:szCs w:val="22"/>
        </w:rPr>
        <w:t xml:space="preserve">   This activity should be initiated even ahead of the formulation of the National REDD+ Working Group</w:t>
      </w:r>
      <w:r>
        <w:rPr>
          <w:rFonts w:ascii="Book Antiqua" w:hAnsi="Book Antiqua"/>
          <w:sz w:val="22"/>
          <w:szCs w:val="22"/>
        </w:rPr>
        <w:t xml:space="preserve"> as part of</w:t>
      </w:r>
      <w:r w:rsidRPr="001D2D92">
        <w:rPr>
          <w:rFonts w:ascii="Book Antiqua" w:hAnsi="Book Antiqua"/>
          <w:b/>
          <w:sz w:val="22"/>
          <w:szCs w:val="22"/>
        </w:rPr>
        <w:t xml:space="preserve"> </w:t>
      </w:r>
      <w:r>
        <w:rPr>
          <w:rFonts w:ascii="Book Antiqua" w:hAnsi="Book Antiqua"/>
          <w:b/>
          <w:sz w:val="22"/>
          <w:szCs w:val="22"/>
        </w:rPr>
        <w:t>REDD+ A</w:t>
      </w:r>
      <w:r w:rsidRPr="001F254E">
        <w:rPr>
          <w:rFonts w:ascii="Book Antiqua" w:hAnsi="Book Antiqua"/>
          <w:b/>
          <w:sz w:val="22"/>
          <w:szCs w:val="22"/>
        </w:rPr>
        <w:t xml:space="preserve">wareness-raising and </w:t>
      </w:r>
      <w:r>
        <w:rPr>
          <w:rFonts w:ascii="Book Antiqua" w:hAnsi="Book Antiqua"/>
          <w:b/>
          <w:sz w:val="22"/>
          <w:szCs w:val="22"/>
        </w:rPr>
        <w:t>C</w:t>
      </w:r>
      <w:r w:rsidRPr="001F254E">
        <w:rPr>
          <w:rFonts w:ascii="Book Antiqua" w:hAnsi="Book Antiqua"/>
          <w:b/>
          <w:sz w:val="22"/>
          <w:szCs w:val="22"/>
        </w:rPr>
        <w:t xml:space="preserve">oordination </w:t>
      </w:r>
      <w:r>
        <w:rPr>
          <w:rFonts w:ascii="Book Antiqua" w:hAnsi="Book Antiqua"/>
          <w:b/>
          <w:sz w:val="22"/>
          <w:szCs w:val="22"/>
        </w:rPr>
        <w:t>W</w:t>
      </w:r>
      <w:r w:rsidRPr="001F254E">
        <w:rPr>
          <w:rFonts w:ascii="Book Antiqua" w:hAnsi="Book Antiqua"/>
          <w:b/>
          <w:sz w:val="22"/>
          <w:szCs w:val="22"/>
        </w:rPr>
        <w:t>orkshops</w:t>
      </w:r>
      <w:r w:rsidRPr="00D00EB8">
        <w:rPr>
          <w:rFonts w:ascii="Book Antiqua" w:hAnsi="Book Antiqua"/>
          <w:sz w:val="22"/>
          <w:szCs w:val="22"/>
        </w:rPr>
        <w:t xml:space="preserve">.   </w:t>
      </w:r>
    </w:p>
    <w:p w:rsidR="0086292C" w:rsidRPr="003A50DA" w:rsidRDefault="0086292C" w:rsidP="003A50DA">
      <w:pPr>
        <w:pStyle w:val="ListParagraph"/>
        <w:rPr>
          <w:rFonts w:ascii="Book Antiqua" w:hAnsi="Book Antiqua"/>
          <w:sz w:val="22"/>
          <w:szCs w:val="22"/>
        </w:rPr>
      </w:pPr>
    </w:p>
    <w:p w:rsidR="0086292C" w:rsidRPr="008D4557" w:rsidRDefault="0086292C" w:rsidP="00BB00F7">
      <w:pPr>
        <w:pStyle w:val="ListParagraph"/>
        <w:numPr>
          <w:ilvl w:val="0"/>
          <w:numId w:val="23"/>
        </w:numPr>
        <w:tabs>
          <w:tab w:val="left" w:pos="720"/>
        </w:tabs>
        <w:spacing w:after="0"/>
        <w:jc w:val="both"/>
        <w:rPr>
          <w:rFonts w:ascii="Book Antiqua" w:hAnsi="Book Antiqua"/>
          <w:smallCaps/>
          <w:sz w:val="22"/>
          <w:szCs w:val="22"/>
          <w:u w:val="single"/>
        </w:rPr>
      </w:pPr>
      <w:r w:rsidRPr="008D4557">
        <w:rPr>
          <w:rFonts w:ascii="Book Antiqua" w:hAnsi="Book Antiqua"/>
          <w:b/>
          <w:sz w:val="22"/>
          <w:szCs w:val="22"/>
        </w:rPr>
        <w:lastRenderedPageBreak/>
        <w:t>Preparing National Institutions for Reference Scenario Setting and Establishing National Monitoring System.</w:t>
      </w:r>
      <w:r w:rsidRPr="008D4557">
        <w:rPr>
          <w:rFonts w:ascii="Book Antiqua" w:hAnsi="Book Antiqua"/>
          <w:sz w:val="22"/>
          <w:szCs w:val="22"/>
        </w:rPr>
        <w:t xml:space="preserve">    Activities concerning reference scenario setting and national monitoring system establishment are often costly, and the UN-REDD Programme resources for Mongolia are not enough to make significant progress in these areas.   However, </w:t>
      </w:r>
      <w:r>
        <w:rPr>
          <w:rFonts w:ascii="Book Antiqua" w:hAnsi="Book Antiqua"/>
          <w:sz w:val="22"/>
          <w:szCs w:val="22"/>
        </w:rPr>
        <w:t>small-scale</w:t>
      </w:r>
      <w:r w:rsidRPr="008D4557">
        <w:rPr>
          <w:rFonts w:ascii="Book Antiqua" w:hAnsi="Book Antiqua"/>
          <w:sz w:val="22"/>
          <w:szCs w:val="22"/>
        </w:rPr>
        <w:t xml:space="preserve"> activities will be designed to inform relevant national institutions on the expected processes of capacity development and meeting technical requirements</w:t>
      </w:r>
      <w:r>
        <w:rPr>
          <w:rFonts w:ascii="Book Antiqua" w:hAnsi="Book Antiqua"/>
          <w:sz w:val="22"/>
          <w:szCs w:val="22"/>
        </w:rPr>
        <w:t xml:space="preserve"> so as to help initiate internal processes to consolidate available special and statistical data and methodologies of data collection and analysis (UNFCCC national communications, GHG inventory, FRA, national census, etc.)</w:t>
      </w:r>
    </w:p>
    <w:p w:rsidR="0086292C" w:rsidRPr="00A14665" w:rsidRDefault="0086292C" w:rsidP="00A14665">
      <w:pPr>
        <w:tabs>
          <w:tab w:val="left" w:pos="720"/>
        </w:tabs>
        <w:spacing w:after="0"/>
        <w:jc w:val="both"/>
        <w:rPr>
          <w:rFonts w:ascii="Book Antiqua" w:hAnsi="Book Antiqua"/>
          <w:smallCaps/>
          <w:sz w:val="22"/>
          <w:szCs w:val="22"/>
          <w:u w:val="single"/>
        </w:rPr>
      </w:pPr>
    </w:p>
    <w:p w:rsidR="0086292C" w:rsidRPr="00D37424" w:rsidRDefault="0086292C" w:rsidP="00BB00F7">
      <w:pPr>
        <w:pStyle w:val="Heading1"/>
        <w:spacing w:before="0"/>
        <w:rPr>
          <w:rFonts w:ascii="Book Antiqua" w:hAnsi="Book Antiqua"/>
          <w:bCs w:val="0"/>
          <w:smallCaps/>
          <w:color w:val="auto"/>
          <w:sz w:val="22"/>
          <w:szCs w:val="22"/>
          <w:u w:val="single"/>
        </w:rPr>
      </w:pPr>
      <w:r w:rsidRPr="00D37424">
        <w:rPr>
          <w:rFonts w:ascii="Book Antiqua" w:hAnsi="Book Antiqua"/>
          <w:bCs w:val="0"/>
          <w:smallCaps/>
          <w:color w:val="auto"/>
          <w:sz w:val="22"/>
          <w:szCs w:val="22"/>
          <w:u w:val="single"/>
        </w:rPr>
        <w:t>Resource Mobilization and Activities Beyond 2011</w:t>
      </w:r>
    </w:p>
    <w:p w:rsidR="0086292C" w:rsidRPr="00C07F8C" w:rsidRDefault="0086292C" w:rsidP="00BB00F7">
      <w:pPr>
        <w:spacing w:after="0"/>
        <w:rPr>
          <w:rFonts w:ascii="Book Antiqua" w:hAnsi="Book Antiqua"/>
          <w:color w:val="FF0000"/>
          <w:sz w:val="22"/>
          <w:szCs w:val="22"/>
        </w:rPr>
      </w:pPr>
    </w:p>
    <w:p w:rsidR="0086292C" w:rsidRDefault="0086292C" w:rsidP="0037538C">
      <w:pPr>
        <w:pStyle w:val="Heading1"/>
        <w:numPr>
          <w:ilvl w:val="0"/>
          <w:numId w:val="24"/>
        </w:numPr>
        <w:spacing w:before="0"/>
        <w:jc w:val="both"/>
        <w:rPr>
          <w:rFonts w:ascii="Book Antiqua" w:hAnsi="Book Antiqua"/>
          <w:b w:val="0"/>
          <w:color w:val="auto"/>
          <w:sz w:val="22"/>
          <w:szCs w:val="22"/>
        </w:rPr>
      </w:pPr>
      <w:r w:rsidRPr="00744846">
        <w:rPr>
          <w:rFonts w:ascii="Book Antiqua" w:hAnsi="Book Antiqua"/>
          <w:b w:val="0"/>
          <w:color w:val="auto"/>
          <w:sz w:val="22"/>
          <w:szCs w:val="22"/>
        </w:rPr>
        <w:t xml:space="preserve">Currently, the UN-REDD Programme does not have core resources to initiate any additional country programmes.  This situation might change if additional donors contribute to the </w:t>
      </w:r>
      <w:r>
        <w:rPr>
          <w:rFonts w:ascii="Book Antiqua" w:hAnsi="Book Antiqua"/>
          <w:b w:val="0"/>
          <w:color w:val="auto"/>
          <w:sz w:val="22"/>
          <w:szCs w:val="22"/>
        </w:rPr>
        <w:t>P</w:t>
      </w:r>
      <w:r w:rsidRPr="00047CC2">
        <w:rPr>
          <w:rFonts w:ascii="Book Antiqua" w:hAnsi="Book Antiqua"/>
          <w:b w:val="0"/>
          <w:color w:val="auto"/>
          <w:sz w:val="22"/>
          <w:szCs w:val="22"/>
        </w:rPr>
        <w:t>rogramme, but such a situation should not be assumed.  Despite this, the UN-REDD Programme has succeeded in supporting REDD+ readiness activities in some other countries lacking core funding.  This has been achieved by tapping into unused core funding of UN Agencies, and cooperating with bilateral and multi-lateral donors to ensure that their programmes, even if designed with other goals in mind, can contribute to REDD+ readiness.</w:t>
      </w:r>
    </w:p>
    <w:p w:rsidR="0086292C" w:rsidRPr="00047CC2" w:rsidRDefault="0086292C" w:rsidP="00F85AC7">
      <w:pPr>
        <w:spacing w:after="0"/>
        <w:ind w:left="360"/>
        <w:rPr>
          <w:rFonts w:ascii="Book Antiqua" w:hAnsi="Book Antiqua"/>
          <w:sz w:val="22"/>
          <w:szCs w:val="22"/>
        </w:rPr>
      </w:pPr>
    </w:p>
    <w:p w:rsidR="0086292C" w:rsidRPr="00047CC2" w:rsidRDefault="0086292C" w:rsidP="009216E6">
      <w:pPr>
        <w:pStyle w:val="Heading1"/>
        <w:numPr>
          <w:ilvl w:val="0"/>
          <w:numId w:val="24"/>
        </w:numPr>
        <w:spacing w:before="0"/>
        <w:jc w:val="both"/>
        <w:rPr>
          <w:rFonts w:ascii="Book Antiqua" w:hAnsi="Book Antiqua"/>
          <w:b w:val="0"/>
          <w:color w:val="auto"/>
          <w:sz w:val="22"/>
          <w:szCs w:val="22"/>
        </w:rPr>
      </w:pPr>
      <w:r w:rsidRPr="00047CC2">
        <w:rPr>
          <w:rFonts w:ascii="Book Antiqua" w:hAnsi="Book Antiqua"/>
          <w:b w:val="0"/>
          <w:color w:val="auto"/>
          <w:sz w:val="22"/>
          <w:szCs w:val="22"/>
        </w:rPr>
        <w:t xml:space="preserve">UNDP </w:t>
      </w:r>
      <w:r>
        <w:rPr>
          <w:rFonts w:ascii="Book Antiqua" w:hAnsi="Book Antiqua"/>
          <w:b w:val="0"/>
          <w:color w:val="auto"/>
          <w:sz w:val="22"/>
          <w:szCs w:val="22"/>
        </w:rPr>
        <w:t xml:space="preserve">plans to start the development and implementation of new </w:t>
      </w:r>
      <w:r w:rsidRPr="00047CC2">
        <w:rPr>
          <w:rFonts w:ascii="Book Antiqua" w:hAnsi="Book Antiqua"/>
          <w:b w:val="0"/>
          <w:color w:val="auto"/>
          <w:sz w:val="22"/>
          <w:szCs w:val="22"/>
        </w:rPr>
        <w:t>projects on biodiversity conservation</w:t>
      </w:r>
      <w:r>
        <w:rPr>
          <w:rFonts w:ascii="Book Antiqua" w:hAnsi="Book Antiqua"/>
          <w:b w:val="0"/>
          <w:color w:val="auto"/>
          <w:sz w:val="22"/>
          <w:szCs w:val="22"/>
        </w:rPr>
        <w:t xml:space="preserve">, funded by the GEF and </w:t>
      </w:r>
      <w:r w:rsidRPr="00047CC2">
        <w:rPr>
          <w:rFonts w:ascii="Book Antiqua" w:hAnsi="Book Antiqua"/>
          <w:b w:val="0"/>
          <w:color w:val="auto"/>
          <w:sz w:val="22"/>
          <w:szCs w:val="22"/>
        </w:rPr>
        <w:t xml:space="preserve">Adaptation Fund as described in the previous section.  These projects are intended to cover many REDD+ relevant issues.   </w:t>
      </w:r>
      <w:r>
        <w:rPr>
          <w:rFonts w:ascii="Book Antiqua" w:hAnsi="Book Antiqua"/>
          <w:b w:val="0"/>
          <w:color w:val="auto"/>
          <w:sz w:val="22"/>
          <w:szCs w:val="22"/>
        </w:rPr>
        <w:t>Similarly</w:t>
      </w:r>
      <w:r w:rsidRPr="00047CC2">
        <w:rPr>
          <w:rFonts w:ascii="Book Antiqua" w:hAnsi="Book Antiqua"/>
          <w:b w:val="0"/>
          <w:color w:val="auto"/>
          <w:sz w:val="22"/>
          <w:szCs w:val="22"/>
        </w:rPr>
        <w:t xml:space="preserve">, </w:t>
      </w:r>
      <w:r>
        <w:rPr>
          <w:rFonts w:ascii="Book Antiqua" w:hAnsi="Book Antiqua"/>
          <w:b w:val="0"/>
          <w:color w:val="auto"/>
          <w:sz w:val="22"/>
          <w:szCs w:val="22"/>
        </w:rPr>
        <w:t>the described activities of various development partners</w:t>
      </w:r>
      <w:r w:rsidRPr="00047CC2">
        <w:rPr>
          <w:rFonts w:ascii="Book Antiqua" w:hAnsi="Book Antiqua"/>
          <w:b w:val="0"/>
          <w:color w:val="auto"/>
          <w:sz w:val="22"/>
          <w:szCs w:val="22"/>
        </w:rPr>
        <w:t xml:space="preserve"> are expected to </w:t>
      </w:r>
      <w:r>
        <w:rPr>
          <w:rFonts w:ascii="Book Antiqua" w:hAnsi="Book Antiqua"/>
          <w:b w:val="0"/>
          <w:color w:val="auto"/>
          <w:sz w:val="22"/>
          <w:szCs w:val="22"/>
        </w:rPr>
        <w:t>contribute to</w:t>
      </w:r>
      <w:r w:rsidRPr="00047CC2">
        <w:rPr>
          <w:rFonts w:ascii="Book Antiqua" w:hAnsi="Book Antiqua"/>
          <w:b w:val="0"/>
          <w:color w:val="auto"/>
          <w:sz w:val="22"/>
          <w:szCs w:val="22"/>
        </w:rPr>
        <w:t xml:space="preserve"> the country’s </w:t>
      </w:r>
      <w:r>
        <w:rPr>
          <w:rFonts w:ascii="Book Antiqua" w:hAnsi="Book Antiqua"/>
          <w:b w:val="0"/>
          <w:color w:val="auto"/>
          <w:sz w:val="22"/>
          <w:szCs w:val="22"/>
        </w:rPr>
        <w:t xml:space="preserve">effort on REDD+ readiness, </w:t>
      </w:r>
      <w:r w:rsidRPr="00047CC2">
        <w:rPr>
          <w:rFonts w:ascii="Book Antiqua" w:hAnsi="Book Antiqua"/>
          <w:b w:val="0"/>
          <w:color w:val="auto"/>
          <w:sz w:val="22"/>
          <w:szCs w:val="22"/>
        </w:rPr>
        <w:t>initiated by the UN-REDD Programme during 2011</w:t>
      </w:r>
      <w:r w:rsidR="003F65C1">
        <w:rPr>
          <w:rFonts w:ascii="Book Antiqua" w:hAnsi="Book Antiqua"/>
          <w:b w:val="0"/>
          <w:color w:val="auto"/>
          <w:sz w:val="22"/>
          <w:szCs w:val="22"/>
        </w:rPr>
        <w:t>.  Meanwhile, FAO through the National Forestry Programme Facility plans to scale up its activities to extensively cover various REDD+ relevant issues</w:t>
      </w:r>
      <w:r w:rsidR="002E2836">
        <w:rPr>
          <w:rFonts w:ascii="Book Antiqua" w:hAnsi="Book Antiqua"/>
          <w:b w:val="0"/>
          <w:color w:val="auto"/>
          <w:sz w:val="22"/>
          <w:szCs w:val="22"/>
        </w:rPr>
        <w:t xml:space="preserve"> at the policy level</w:t>
      </w:r>
      <w:r w:rsidR="003F65C1">
        <w:rPr>
          <w:rFonts w:ascii="Book Antiqua" w:hAnsi="Book Antiqua"/>
          <w:b w:val="0"/>
          <w:color w:val="auto"/>
          <w:sz w:val="22"/>
          <w:szCs w:val="22"/>
        </w:rPr>
        <w:t xml:space="preserve">. </w:t>
      </w:r>
    </w:p>
    <w:p w:rsidR="0086292C" w:rsidRPr="00047CC2" w:rsidRDefault="0086292C" w:rsidP="009216E6">
      <w:pPr>
        <w:pStyle w:val="Heading1"/>
        <w:spacing w:before="0"/>
        <w:ind w:left="360"/>
        <w:jc w:val="both"/>
        <w:rPr>
          <w:rFonts w:ascii="Book Antiqua" w:hAnsi="Book Antiqua"/>
          <w:b w:val="0"/>
          <w:color w:val="auto"/>
          <w:sz w:val="22"/>
          <w:szCs w:val="22"/>
        </w:rPr>
      </w:pPr>
      <w:r w:rsidRPr="00047CC2">
        <w:rPr>
          <w:rFonts w:ascii="Book Antiqua" w:hAnsi="Book Antiqua"/>
          <w:b w:val="0"/>
          <w:color w:val="auto"/>
          <w:sz w:val="22"/>
          <w:szCs w:val="22"/>
        </w:rPr>
        <w:t xml:space="preserve"> </w:t>
      </w:r>
    </w:p>
    <w:p w:rsidR="0086292C" w:rsidRDefault="0086292C" w:rsidP="009216E6">
      <w:pPr>
        <w:pStyle w:val="Heading1"/>
        <w:numPr>
          <w:ilvl w:val="0"/>
          <w:numId w:val="24"/>
        </w:numPr>
        <w:spacing w:before="0"/>
        <w:jc w:val="both"/>
        <w:rPr>
          <w:rFonts w:ascii="Book Antiqua" w:hAnsi="Book Antiqua"/>
          <w:b w:val="0"/>
          <w:color w:val="auto"/>
          <w:sz w:val="22"/>
          <w:szCs w:val="22"/>
        </w:rPr>
      </w:pPr>
      <w:r>
        <w:rPr>
          <w:rFonts w:ascii="Book Antiqua" w:hAnsi="Book Antiqua"/>
          <w:b w:val="0"/>
          <w:color w:val="auto"/>
          <w:sz w:val="22"/>
          <w:szCs w:val="22"/>
        </w:rPr>
        <w:t xml:space="preserve">The possibility to develop a new project under the </w:t>
      </w:r>
      <w:r w:rsidRPr="00047CC2">
        <w:rPr>
          <w:rFonts w:ascii="Book Antiqua" w:hAnsi="Book Antiqua"/>
          <w:b w:val="0"/>
          <w:color w:val="auto"/>
          <w:sz w:val="22"/>
          <w:szCs w:val="22"/>
        </w:rPr>
        <w:t xml:space="preserve">GEF Sustainable Forest Management </w:t>
      </w:r>
      <w:r>
        <w:rPr>
          <w:rFonts w:ascii="Book Antiqua" w:hAnsi="Book Antiqua"/>
          <w:b w:val="0"/>
          <w:color w:val="auto"/>
          <w:sz w:val="22"/>
          <w:szCs w:val="22"/>
        </w:rPr>
        <w:t xml:space="preserve">focal area should be explored.  </w:t>
      </w:r>
      <w:r w:rsidRPr="00047CC2">
        <w:rPr>
          <w:rFonts w:ascii="Book Antiqua" w:hAnsi="Book Antiqua"/>
          <w:b w:val="0"/>
          <w:color w:val="auto"/>
          <w:sz w:val="22"/>
          <w:szCs w:val="22"/>
        </w:rPr>
        <w:t xml:space="preserve">The GEF allocations to Mongolia for Land Degradation and Climate Change activities </w:t>
      </w:r>
      <w:r>
        <w:rPr>
          <w:rFonts w:ascii="Book Antiqua" w:hAnsi="Book Antiqua"/>
          <w:b w:val="0"/>
          <w:color w:val="auto"/>
          <w:sz w:val="22"/>
          <w:szCs w:val="22"/>
        </w:rPr>
        <w:t>could be programmed together to address multi-focal issues related to land and forest management, carbon emissions and energy efficiency.   Such a project would</w:t>
      </w:r>
      <w:r w:rsidRPr="00047CC2">
        <w:rPr>
          <w:rFonts w:ascii="Book Antiqua" w:hAnsi="Book Antiqua"/>
          <w:b w:val="0"/>
          <w:color w:val="auto"/>
          <w:sz w:val="22"/>
          <w:szCs w:val="22"/>
        </w:rPr>
        <w:t xml:space="preserve"> qualify Mongolia for </w:t>
      </w:r>
      <w:r>
        <w:rPr>
          <w:rFonts w:ascii="Book Antiqua" w:hAnsi="Book Antiqua"/>
          <w:b w:val="0"/>
          <w:color w:val="auto"/>
          <w:sz w:val="22"/>
          <w:szCs w:val="22"/>
        </w:rPr>
        <w:t xml:space="preserve">an </w:t>
      </w:r>
      <w:r w:rsidRPr="00047CC2">
        <w:rPr>
          <w:rFonts w:ascii="Book Antiqua" w:hAnsi="Book Antiqua"/>
          <w:b w:val="0"/>
          <w:color w:val="auto"/>
          <w:sz w:val="22"/>
          <w:szCs w:val="22"/>
        </w:rPr>
        <w:t xml:space="preserve">additional </w:t>
      </w:r>
      <w:r>
        <w:rPr>
          <w:rFonts w:ascii="Book Antiqua" w:hAnsi="Book Antiqua"/>
          <w:b w:val="0"/>
          <w:color w:val="auto"/>
          <w:sz w:val="22"/>
          <w:szCs w:val="22"/>
        </w:rPr>
        <w:t xml:space="preserve">resource </w:t>
      </w:r>
      <w:r w:rsidRPr="00047CC2">
        <w:rPr>
          <w:rFonts w:ascii="Book Antiqua" w:hAnsi="Book Antiqua"/>
          <w:b w:val="0"/>
          <w:color w:val="auto"/>
          <w:sz w:val="22"/>
          <w:szCs w:val="22"/>
        </w:rPr>
        <w:t>allocation</w:t>
      </w:r>
      <w:r>
        <w:rPr>
          <w:rFonts w:ascii="Book Antiqua" w:hAnsi="Book Antiqua"/>
          <w:b w:val="0"/>
          <w:color w:val="auto"/>
          <w:sz w:val="22"/>
          <w:szCs w:val="22"/>
        </w:rPr>
        <w:t xml:space="preserve"> from GEF</w:t>
      </w:r>
      <w:r w:rsidRPr="00047CC2">
        <w:rPr>
          <w:rFonts w:ascii="Book Antiqua" w:hAnsi="Book Antiqua"/>
          <w:b w:val="0"/>
          <w:color w:val="auto"/>
          <w:sz w:val="22"/>
          <w:szCs w:val="22"/>
        </w:rPr>
        <w:t xml:space="preserve"> </w:t>
      </w:r>
      <w:r>
        <w:rPr>
          <w:rFonts w:ascii="Book Antiqua" w:hAnsi="Book Antiqua"/>
          <w:b w:val="0"/>
          <w:color w:val="auto"/>
          <w:sz w:val="22"/>
          <w:szCs w:val="22"/>
        </w:rPr>
        <w:t>through</w:t>
      </w:r>
      <w:r w:rsidRPr="00047CC2">
        <w:rPr>
          <w:rFonts w:ascii="Book Antiqua" w:hAnsi="Book Antiqua"/>
          <w:b w:val="0"/>
          <w:color w:val="auto"/>
          <w:sz w:val="22"/>
          <w:szCs w:val="22"/>
        </w:rPr>
        <w:t xml:space="preserve"> </w:t>
      </w:r>
      <w:r>
        <w:rPr>
          <w:rFonts w:ascii="Book Antiqua" w:hAnsi="Book Antiqua"/>
          <w:b w:val="0"/>
          <w:color w:val="auto"/>
          <w:sz w:val="22"/>
          <w:szCs w:val="22"/>
        </w:rPr>
        <w:t xml:space="preserve">the </w:t>
      </w:r>
      <w:r w:rsidRPr="00047CC2">
        <w:rPr>
          <w:rFonts w:ascii="Book Antiqua" w:hAnsi="Book Antiqua"/>
          <w:b w:val="0"/>
          <w:color w:val="auto"/>
          <w:sz w:val="22"/>
          <w:szCs w:val="22"/>
        </w:rPr>
        <w:t>Sustainable Forest Management</w:t>
      </w:r>
      <w:r>
        <w:rPr>
          <w:rFonts w:ascii="Book Antiqua" w:hAnsi="Book Antiqua"/>
          <w:b w:val="0"/>
          <w:color w:val="auto"/>
          <w:sz w:val="22"/>
          <w:szCs w:val="22"/>
        </w:rPr>
        <w:t xml:space="preserve"> window to secure significant financing for multi-focal sustainable forest management efforts. </w:t>
      </w:r>
    </w:p>
    <w:p w:rsidR="0086292C" w:rsidRPr="00047CC2" w:rsidRDefault="0086292C" w:rsidP="009216E6">
      <w:pPr>
        <w:pStyle w:val="Heading1"/>
        <w:spacing w:before="0"/>
        <w:jc w:val="both"/>
        <w:rPr>
          <w:rFonts w:ascii="Book Antiqua" w:hAnsi="Book Antiqua"/>
          <w:b w:val="0"/>
          <w:color w:val="auto"/>
          <w:sz w:val="22"/>
          <w:szCs w:val="22"/>
        </w:rPr>
      </w:pPr>
      <w:r>
        <w:rPr>
          <w:rFonts w:ascii="Book Antiqua" w:hAnsi="Book Antiqua"/>
          <w:b w:val="0"/>
          <w:color w:val="auto"/>
          <w:sz w:val="22"/>
          <w:szCs w:val="22"/>
        </w:rPr>
        <w:t xml:space="preserve"> </w:t>
      </w:r>
    </w:p>
    <w:p w:rsidR="0086292C" w:rsidRPr="000768F6" w:rsidRDefault="0086292C" w:rsidP="0037538C">
      <w:pPr>
        <w:pStyle w:val="Heading1"/>
        <w:numPr>
          <w:ilvl w:val="0"/>
          <w:numId w:val="24"/>
        </w:numPr>
        <w:spacing w:before="0"/>
        <w:jc w:val="both"/>
        <w:rPr>
          <w:rFonts w:ascii="Book Antiqua" w:hAnsi="Book Antiqua"/>
          <w:color w:val="auto"/>
          <w:sz w:val="22"/>
          <w:szCs w:val="22"/>
          <w:u w:val="single"/>
        </w:rPr>
      </w:pPr>
      <w:r w:rsidRPr="000768F6">
        <w:rPr>
          <w:rFonts w:ascii="Book Antiqua" w:hAnsi="Book Antiqua"/>
          <w:color w:val="auto"/>
          <w:sz w:val="22"/>
          <w:szCs w:val="22"/>
          <w:u w:val="single"/>
        </w:rPr>
        <w:t>More information to be gathered during the first mission in consultation with government counterparts and development partners.   First mission is scheduled during the 2</w:t>
      </w:r>
      <w:r w:rsidRPr="000768F6">
        <w:rPr>
          <w:rFonts w:ascii="Book Antiqua" w:hAnsi="Book Antiqua"/>
          <w:color w:val="auto"/>
          <w:sz w:val="22"/>
          <w:szCs w:val="22"/>
          <w:u w:val="single"/>
          <w:vertAlign w:val="superscript"/>
        </w:rPr>
        <w:t>nd</w:t>
      </w:r>
      <w:r w:rsidRPr="000768F6">
        <w:rPr>
          <w:rFonts w:ascii="Book Antiqua" w:hAnsi="Book Antiqua"/>
          <w:color w:val="auto"/>
          <w:sz w:val="22"/>
          <w:szCs w:val="22"/>
          <w:u w:val="single"/>
        </w:rPr>
        <w:t xml:space="preserve"> week of </w:t>
      </w:r>
      <w:r w:rsidR="00A046A2" w:rsidRPr="000768F6">
        <w:rPr>
          <w:rFonts w:ascii="Book Antiqua" w:hAnsi="Book Antiqua"/>
          <w:color w:val="auto"/>
          <w:sz w:val="22"/>
          <w:szCs w:val="22"/>
          <w:u w:val="single"/>
        </w:rPr>
        <w:t>March</w:t>
      </w:r>
      <w:r w:rsidRPr="000768F6">
        <w:rPr>
          <w:rFonts w:ascii="Book Antiqua" w:hAnsi="Book Antiqua"/>
          <w:color w:val="auto"/>
          <w:sz w:val="22"/>
          <w:szCs w:val="22"/>
          <w:u w:val="single"/>
        </w:rPr>
        <w:t>, 2011.</w:t>
      </w:r>
    </w:p>
    <w:p w:rsidR="0086292C" w:rsidRPr="00047CC2" w:rsidRDefault="0086292C" w:rsidP="00285E8A">
      <w:pPr>
        <w:pStyle w:val="Heading1"/>
        <w:spacing w:before="0"/>
        <w:ind w:left="360"/>
        <w:jc w:val="both"/>
        <w:rPr>
          <w:rFonts w:ascii="Book Antiqua" w:hAnsi="Book Antiqua"/>
          <w:b w:val="0"/>
          <w:color w:val="auto"/>
          <w:sz w:val="22"/>
          <w:szCs w:val="22"/>
        </w:rPr>
      </w:pPr>
    </w:p>
    <w:p w:rsidR="0086292C" w:rsidRPr="00285E8A" w:rsidRDefault="0086292C" w:rsidP="009216E6">
      <w:pPr>
        <w:pStyle w:val="Heading1"/>
        <w:spacing w:before="0"/>
        <w:ind w:left="360"/>
        <w:jc w:val="both"/>
        <w:rPr>
          <w:rFonts w:ascii="Book Antiqua" w:hAnsi="Book Antiqua"/>
          <w:color w:val="FF0000"/>
          <w:sz w:val="22"/>
          <w:szCs w:val="22"/>
        </w:rPr>
      </w:pPr>
    </w:p>
    <w:p w:rsidR="0086292C" w:rsidRPr="00C07F8C" w:rsidRDefault="0086292C" w:rsidP="00F85AC7">
      <w:pPr>
        <w:spacing w:after="0"/>
        <w:ind w:left="360"/>
        <w:rPr>
          <w:rFonts w:ascii="Book Antiqua" w:hAnsi="Book Antiqua"/>
          <w:color w:val="FF0000"/>
          <w:sz w:val="22"/>
          <w:szCs w:val="22"/>
        </w:rPr>
      </w:pPr>
    </w:p>
    <w:p w:rsidR="0086292C" w:rsidRPr="00047CC2" w:rsidRDefault="0086292C" w:rsidP="00047CC2">
      <w:pPr>
        <w:pStyle w:val="Heading1"/>
        <w:jc w:val="center"/>
        <w:rPr>
          <w:rFonts w:ascii="Book Antiqua" w:hAnsi="Book Antiqua"/>
          <w:color w:val="FF0000"/>
          <w:sz w:val="22"/>
          <w:szCs w:val="22"/>
        </w:rPr>
        <w:sectPr w:rsidR="0086292C" w:rsidRPr="00047CC2" w:rsidSect="00D759DA">
          <w:headerReference w:type="default" r:id="rId9"/>
          <w:footerReference w:type="even" r:id="rId10"/>
          <w:footerReference w:type="default" r:id="rId11"/>
          <w:pgSz w:w="12242" w:h="15842"/>
          <w:pgMar w:top="1440" w:right="1440" w:bottom="1440" w:left="1440" w:header="720" w:footer="720" w:gutter="0"/>
          <w:cols w:space="720"/>
          <w:docGrid w:linePitch="360"/>
        </w:sectPr>
      </w:pPr>
      <w:r>
        <w:rPr>
          <w:rFonts w:ascii="Book Antiqua" w:hAnsi="Book Antiqua"/>
          <w:b w:val="0"/>
          <w:color w:val="FF0000"/>
          <w:sz w:val="22"/>
          <w:szCs w:val="22"/>
        </w:rPr>
        <w:t xml:space="preserve"> </w:t>
      </w:r>
    </w:p>
    <w:p w:rsidR="0086292C" w:rsidRPr="000203BB" w:rsidRDefault="0086292C" w:rsidP="00DC2806">
      <w:pPr>
        <w:jc w:val="both"/>
        <w:rPr>
          <w:rFonts w:ascii="Book Antiqua" w:hAnsi="Book Antiqua" w:cs="Arial"/>
          <w:b/>
          <w:sz w:val="22"/>
          <w:szCs w:val="22"/>
        </w:rPr>
      </w:pPr>
      <w:r w:rsidRPr="000203BB">
        <w:rPr>
          <w:rFonts w:ascii="Book Antiqua" w:hAnsi="Book Antiqua" w:cs="Arial"/>
          <w:b/>
          <w:sz w:val="22"/>
          <w:szCs w:val="22"/>
        </w:rPr>
        <w:lastRenderedPageBreak/>
        <w:t xml:space="preserve">Annex1: Matrix of Policies, Laws and Initiatives relevant to REDD+ Readiness </w:t>
      </w:r>
    </w:p>
    <w:tbl>
      <w:tblPr>
        <w:tblpPr w:leftFromText="180" w:rightFromText="180" w:vertAnchor="page" w:horzAnchor="margin" w:tblpY="18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28"/>
        <w:gridCol w:w="2070"/>
        <w:gridCol w:w="2160"/>
        <w:gridCol w:w="7760"/>
      </w:tblGrid>
      <w:tr w:rsidR="0086292C" w:rsidRPr="002F7320" w:rsidTr="00BA4841">
        <w:tc>
          <w:tcPr>
            <w:tcW w:w="2628" w:type="dxa"/>
            <w:shd w:val="clear" w:color="auto" w:fill="D9D9D9"/>
          </w:tcPr>
          <w:p w:rsidR="0086292C" w:rsidRPr="00BA4841" w:rsidRDefault="0086292C" w:rsidP="00B142E1">
            <w:pPr>
              <w:spacing w:after="0"/>
              <w:jc w:val="center"/>
              <w:rPr>
                <w:rFonts w:ascii="Book Antiqua" w:hAnsi="Book Antiqua"/>
                <w:b/>
                <w:sz w:val="20"/>
                <w:szCs w:val="20"/>
              </w:rPr>
            </w:pPr>
            <w:r w:rsidRPr="00BA4841">
              <w:rPr>
                <w:rFonts w:ascii="Book Antiqua" w:hAnsi="Book Antiqua"/>
                <w:b/>
                <w:sz w:val="20"/>
                <w:szCs w:val="20"/>
              </w:rPr>
              <w:t>Six Component of REDD+ Readiness</w:t>
            </w:r>
          </w:p>
        </w:tc>
        <w:tc>
          <w:tcPr>
            <w:tcW w:w="2070" w:type="dxa"/>
            <w:shd w:val="clear" w:color="auto" w:fill="D9D9D9"/>
          </w:tcPr>
          <w:p w:rsidR="0086292C" w:rsidRPr="00BA4841" w:rsidRDefault="0086292C" w:rsidP="00B142E1">
            <w:pPr>
              <w:spacing w:after="0"/>
              <w:jc w:val="center"/>
              <w:rPr>
                <w:rFonts w:ascii="Book Antiqua" w:hAnsi="Book Antiqua"/>
                <w:b/>
                <w:sz w:val="20"/>
                <w:szCs w:val="20"/>
              </w:rPr>
            </w:pPr>
            <w:r w:rsidRPr="00BA4841">
              <w:rPr>
                <w:rFonts w:ascii="Book Antiqua" w:hAnsi="Book Antiqua"/>
                <w:b/>
                <w:sz w:val="20"/>
                <w:szCs w:val="20"/>
              </w:rPr>
              <w:t>Key Element</w:t>
            </w:r>
          </w:p>
        </w:tc>
        <w:tc>
          <w:tcPr>
            <w:tcW w:w="2160" w:type="dxa"/>
            <w:shd w:val="clear" w:color="auto" w:fill="D9D9D9"/>
          </w:tcPr>
          <w:p w:rsidR="0086292C" w:rsidRPr="00BA4841" w:rsidRDefault="0086292C" w:rsidP="00B142E1">
            <w:pPr>
              <w:spacing w:after="0"/>
              <w:jc w:val="center"/>
              <w:rPr>
                <w:rFonts w:ascii="Book Antiqua" w:hAnsi="Book Antiqua"/>
                <w:b/>
                <w:sz w:val="20"/>
                <w:szCs w:val="20"/>
              </w:rPr>
            </w:pPr>
            <w:r w:rsidRPr="00BA4841">
              <w:rPr>
                <w:rFonts w:ascii="Book Antiqua" w:hAnsi="Book Antiqua"/>
                <w:b/>
                <w:sz w:val="20"/>
                <w:szCs w:val="20"/>
              </w:rPr>
              <w:t xml:space="preserve">Relevant Policy and Law </w:t>
            </w:r>
          </w:p>
        </w:tc>
        <w:tc>
          <w:tcPr>
            <w:tcW w:w="7760" w:type="dxa"/>
            <w:shd w:val="clear" w:color="auto" w:fill="D9D9D9"/>
          </w:tcPr>
          <w:p w:rsidR="0086292C" w:rsidRPr="00BA4841" w:rsidRDefault="0086292C" w:rsidP="00B142E1">
            <w:pPr>
              <w:spacing w:after="0"/>
              <w:jc w:val="center"/>
              <w:rPr>
                <w:rFonts w:ascii="Book Antiqua" w:hAnsi="Book Antiqua"/>
                <w:b/>
                <w:sz w:val="20"/>
                <w:szCs w:val="20"/>
              </w:rPr>
            </w:pPr>
            <w:r w:rsidRPr="00BA4841">
              <w:rPr>
                <w:rFonts w:ascii="Book Antiqua" w:hAnsi="Book Antiqua"/>
                <w:b/>
                <w:sz w:val="20"/>
                <w:szCs w:val="20"/>
              </w:rPr>
              <w:t>Relevant Initiative and Lead Agency</w:t>
            </w:r>
          </w:p>
        </w:tc>
      </w:tr>
      <w:tr w:rsidR="0086292C" w:rsidRPr="002F7320" w:rsidTr="00BA4841">
        <w:tc>
          <w:tcPr>
            <w:tcW w:w="2628" w:type="dxa"/>
            <w:vMerge w:val="restart"/>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Management of REDD+ Readiness Process </w:t>
            </w: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REDD+ Steering Committee or Similar </w:t>
            </w:r>
          </w:p>
        </w:tc>
        <w:tc>
          <w:tcPr>
            <w:tcW w:w="2160" w:type="dxa"/>
          </w:tcPr>
          <w:p w:rsidR="0086292C" w:rsidRPr="00BA4841" w:rsidRDefault="0086292C">
            <w:pPr>
              <w:pStyle w:val="ListParagraph"/>
              <w:numPr>
                <w:ilvl w:val="0"/>
                <w:numId w:val="37"/>
              </w:numPr>
              <w:spacing w:after="0"/>
              <w:ind w:left="162" w:hanging="162"/>
              <w:rPr>
                <w:rFonts w:ascii="Book Antiqua" w:hAnsi="Book Antiqua"/>
                <w:sz w:val="20"/>
                <w:szCs w:val="20"/>
              </w:rPr>
            </w:pPr>
          </w:p>
        </w:tc>
        <w:tc>
          <w:tcPr>
            <w:tcW w:w="7760" w:type="dxa"/>
          </w:tcPr>
          <w:p w:rsidR="0086292C" w:rsidRPr="00BA4841" w:rsidRDefault="0086292C">
            <w:pPr>
              <w:pStyle w:val="ListParagraph"/>
              <w:numPr>
                <w:ilvl w:val="0"/>
                <w:numId w:val="37"/>
              </w:numPr>
              <w:spacing w:after="0"/>
              <w:ind w:left="162" w:hanging="162"/>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REDD+ Roadmap or similar </w:t>
            </w:r>
          </w:p>
        </w:tc>
        <w:tc>
          <w:tcPr>
            <w:tcW w:w="2160" w:type="dxa"/>
          </w:tcPr>
          <w:p w:rsidR="0086292C" w:rsidRPr="00BA4841" w:rsidRDefault="0086292C">
            <w:pPr>
              <w:pStyle w:val="ListParagraph"/>
              <w:numPr>
                <w:ilvl w:val="0"/>
                <w:numId w:val="37"/>
              </w:numPr>
              <w:spacing w:after="0"/>
              <w:ind w:left="162" w:hanging="162"/>
              <w:rPr>
                <w:rFonts w:ascii="Book Antiqua" w:hAnsi="Book Antiqua"/>
                <w:sz w:val="20"/>
                <w:szCs w:val="20"/>
              </w:rPr>
            </w:pPr>
          </w:p>
        </w:tc>
        <w:tc>
          <w:tcPr>
            <w:tcW w:w="7760" w:type="dxa"/>
          </w:tcPr>
          <w:p w:rsidR="0086292C" w:rsidRPr="00BA4841" w:rsidRDefault="0086292C">
            <w:pPr>
              <w:pStyle w:val="ListParagraph"/>
              <w:numPr>
                <w:ilvl w:val="0"/>
                <w:numId w:val="37"/>
              </w:numPr>
              <w:spacing w:after="0"/>
              <w:ind w:left="162" w:hanging="162"/>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rPr>
          <w:trHeight w:val="1088"/>
        </w:trPr>
        <w:tc>
          <w:tcPr>
            <w:tcW w:w="2628" w:type="dxa"/>
            <w:vMerge w:val="restart"/>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Stakeholder Participation </w:t>
            </w: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Mechanism for broad-based participation in place </w:t>
            </w:r>
          </w:p>
        </w:tc>
        <w:tc>
          <w:tcPr>
            <w:tcW w:w="2160" w:type="dxa"/>
          </w:tcPr>
          <w:p w:rsidR="0086292C" w:rsidRPr="00BA4841" w:rsidRDefault="0086292C">
            <w:pPr>
              <w:pStyle w:val="ListParagraph"/>
              <w:numPr>
                <w:ilvl w:val="0"/>
                <w:numId w:val="37"/>
              </w:numPr>
              <w:spacing w:after="0"/>
              <w:ind w:left="162" w:hanging="162"/>
              <w:rPr>
                <w:rFonts w:ascii="Book Antiqua" w:hAnsi="Book Antiqua"/>
                <w:sz w:val="20"/>
                <w:szCs w:val="20"/>
              </w:rPr>
            </w:pPr>
          </w:p>
        </w:tc>
        <w:tc>
          <w:tcPr>
            <w:tcW w:w="7760" w:type="dxa"/>
          </w:tcPr>
          <w:p w:rsidR="0086292C" w:rsidRPr="00BA4841" w:rsidRDefault="0086292C" w:rsidP="00DC47FF">
            <w:pPr>
              <w:pStyle w:val="FootnoteText"/>
              <w:numPr>
                <w:ilvl w:val="0"/>
                <w:numId w:val="37"/>
              </w:numPr>
              <w:spacing w:after="0" w:line="240" w:lineRule="auto"/>
              <w:ind w:left="179" w:hanging="179"/>
              <w:rPr>
                <w:rFonts w:ascii="Book Antiqua" w:hAnsi="Book Antiqua"/>
              </w:rPr>
            </w:pPr>
            <w:r w:rsidRPr="00BA4841">
              <w:rPr>
                <w:rFonts w:ascii="Book Antiqua" w:hAnsi="Book Antiqua"/>
              </w:rPr>
              <w:t>“Engaging stakeholder for Environmental Conservation</w:t>
            </w:r>
            <w:r w:rsidRPr="00BA4841">
              <w:rPr>
                <w:rStyle w:val="FootnoteReference"/>
                <w:rFonts w:ascii="Book Antiqua" w:hAnsi="Book Antiqua"/>
              </w:rPr>
              <w:footnoteReference w:id="6"/>
            </w:r>
            <w:r w:rsidRPr="00BA4841">
              <w:rPr>
                <w:rFonts w:ascii="Book Antiqua" w:hAnsi="Book Antiqua"/>
              </w:rPr>
              <w:t xml:space="preserve">”, </w:t>
            </w:r>
            <w:r w:rsidRPr="00BA4841">
              <w:rPr>
                <w:rFonts w:ascii="Book Antiqua" w:hAnsi="Book Antiqua"/>
                <w:b/>
              </w:rPr>
              <w:t>Asia Foundation</w:t>
            </w:r>
            <w:r w:rsidRPr="00BA4841">
              <w:rPr>
                <w:rFonts w:ascii="Book Antiqua" w:hAnsi="Book Antiqua"/>
              </w:rPr>
              <w:t xml:space="preserve"> </w:t>
            </w:r>
          </w:p>
          <w:p w:rsidR="004643AB" w:rsidRPr="004643AB" w:rsidRDefault="0086292C" w:rsidP="004643AB">
            <w:pPr>
              <w:pStyle w:val="ListParagraph"/>
              <w:numPr>
                <w:ilvl w:val="0"/>
                <w:numId w:val="34"/>
              </w:numPr>
              <w:spacing w:after="0"/>
              <w:ind w:left="162" w:hanging="162"/>
              <w:rPr>
                <w:rFonts w:ascii="Book Antiqua" w:hAnsi="Book Antiqua"/>
                <w:b/>
                <w:sz w:val="20"/>
                <w:szCs w:val="20"/>
              </w:rPr>
            </w:pPr>
            <w:r w:rsidRPr="00BA4841">
              <w:rPr>
                <w:rFonts w:ascii="Book Antiqua" w:hAnsi="Book Antiqua"/>
                <w:sz w:val="20"/>
                <w:szCs w:val="20"/>
              </w:rPr>
              <w:t xml:space="preserve"> </w:t>
            </w:r>
            <w:r w:rsidR="004643AB" w:rsidRPr="00BA4841">
              <w:rPr>
                <w:rFonts w:ascii="Book Antiqua" w:hAnsi="Book Antiqua"/>
                <w:sz w:val="20"/>
                <w:szCs w:val="20"/>
              </w:rPr>
              <w:t>“Capacity Building and Institutional Development for Participatory Natural Resources Management and Conservation in Forest Area</w:t>
            </w:r>
            <w:r w:rsidR="004643AB" w:rsidRPr="00BA4841">
              <w:rPr>
                <w:rStyle w:val="FootnoteReference"/>
                <w:rFonts w:ascii="Book Antiqua" w:hAnsi="Book Antiqua"/>
                <w:sz w:val="20"/>
                <w:szCs w:val="20"/>
              </w:rPr>
              <w:footnoteReference w:id="7"/>
            </w:r>
            <w:r w:rsidR="004643AB" w:rsidRPr="00BA4841">
              <w:rPr>
                <w:rFonts w:ascii="Book Antiqua" w:hAnsi="Book Antiqua"/>
                <w:sz w:val="20"/>
                <w:szCs w:val="20"/>
              </w:rPr>
              <w:t xml:space="preserve">”, </w:t>
            </w:r>
            <w:r w:rsidR="004643AB" w:rsidRPr="00BA4841">
              <w:rPr>
                <w:rFonts w:ascii="Book Antiqua" w:hAnsi="Book Antiqua"/>
                <w:b/>
                <w:sz w:val="20"/>
                <w:szCs w:val="20"/>
              </w:rPr>
              <w:t>FAO</w:t>
            </w:r>
            <w:r w:rsidR="004643AB" w:rsidRPr="00BA4841">
              <w:rPr>
                <w:rFonts w:ascii="Book Antiqua" w:hAnsi="Book Antiqua"/>
                <w:sz w:val="20"/>
                <w:szCs w:val="20"/>
              </w:rPr>
              <w:t xml:space="preserve"> </w:t>
            </w:r>
          </w:p>
          <w:p w:rsidR="0086292C" w:rsidRPr="00827E3D" w:rsidRDefault="0086292C" w:rsidP="006718B2">
            <w:pPr>
              <w:pStyle w:val="ListParagraph"/>
              <w:numPr>
                <w:ilvl w:val="0"/>
                <w:numId w:val="37"/>
              </w:numPr>
              <w:spacing w:after="0"/>
              <w:ind w:left="162" w:hanging="162"/>
              <w:rPr>
                <w:rFonts w:ascii="Book Antiqua" w:hAnsi="Book Antiqua"/>
                <w:sz w:val="20"/>
                <w:szCs w:val="20"/>
              </w:rPr>
            </w:pPr>
            <w:r w:rsidRPr="00BA4841">
              <w:rPr>
                <w:rFonts w:ascii="Book Antiqua" w:hAnsi="Book Antiqua"/>
                <w:sz w:val="20"/>
                <w:szCs w:val="20"/>
              </w:rPr>
              <w:t>Rural Poverty Reduction Programme</w:t>
            </w:r>
            <w:r w:rsidRPr="00BA4841">
              <w:rPr>
                <w:rStyle w:val="FootnoteReference"/>
                <w:rFonts w:ascii="Book Antiqua" w:hAnsi="Book Antiqua"/>
                <w:sz w:val="20"/>
                <w:szCs w:val="20"/>
              </w:rPr>
              <w:footnoteReference w:id="8"/>
            </w:r>
            <w:r w:rsidRPr="00BA4841">
              <w:rPr>
                <w:rFonts w:ascii="Book Antiqua" w:hAnsi="Book Antiqua"/>
                <w:sz w:val="20"/>
                <w:szCs w:val="20"/>
              </w:rPr>
              <w:t xml:space="preserve">, </w:t>
            </w:r>
            <w:r w:rsidRPr="00BA4841">
              <w:rPr>
                <w:rFonts w:ascii="Book Antiqua" w:hAnsi="Book Antiqua"/>
                <w:b/>
                <w:sz w:val="20"/>
                <w:szCs w:val="20"/>
              </w:rPr>
              <w:t xml:space="preserve">IFAD </w:t>
            </w:r>
          </w:p>
          <w:p w:rsidR="00827E3D" w:rsidRPr="00BA4841" w:rsidRDefault="00827E3D" w:rsidP="006718B2">
            <w:pPr>
              <w:pStyle w:val="ListParagraph"/>
              <w:numPr>
                <w:ilvl w:val="0"/>
                <w:numId w:val="37"/>
              </w:numPr>
              <w:spacing w:after="0"/>
              <w:ind w:left="162" w:hanging="162"/>
              <w:rPr>
                <w:rFonts w:ascii="Book Antiqua" w:hAnsi="Book Antiqua"/>
                <w:sz w:val="20"/>
                <w:szCs w:val="20"/>
              </w:rPr>
            </w:pPr>
            <w:r>
              <w:rPr>
                <w:rFonts w:ascii="Book Antiqua" w:hAnsi="Book Antiqua"/>
                <w:b/>
                <w:sz w:val="20"/>
                <w:szCs w:val="20"/>
              </w:rPr>
              <w:t>National Forest Programme Facility</w:t>
            </w:r>
            <w:r>
              <w:rPr>
                <w:rStyle w:val="FootnoteReference"/>
                <w:rFonts w:ascii="Book Antiqua" w:hAnsi="Book Antiqua"/>
                <w:b/>
                <w:sz w:val="20"/>
                <w:szCs w:val="20"/>
              </w:rPr>
              <w:footnoteReference w:id="9"/>
            </w:r>
          </w:p>
          <w:p w:rsidR="0086292C" w:rsidRPr="00BA4841" w:rsidRDefault="0086292C" w:rsidP="006718B2">
            <w:pPr>
              <w:pStyle w:val="ListParagraph"/>
              <w:numPr>
                <w:ilvl w:val="0"/>
                <w:numId w:val="37"/>
              </w:numPr>
              <w:spacing w:after="0"/>
              <w:ind w:left="162" w:hanging="162"/>
              <w:rPr>
                <w:rFonts w:ascii="Book Antiqua" w:hAnsi="Book Antiqua"/>
                <w:sz w:val="20"/>
                <w:szCs w:val="20"/>
              </w:rPr>
            </w:pPr>
            <w:r w:rsidRPr="00BA4841">
              <w:rPr>
                <w:rFonts w:ascii="Book Antiqua" w:hAnsi="Book Antiqua"/>
                <w:sz w:val="20"/>
                <w:szCs w:val="20"/>
              </w:rPr>
              <w:t>“Revitalization of the Protected Areas of Mongolia's Forested Landscapes and Beyond</w:t>
            </w:r>
            <w:r w:rsidRPr="00BA4841">
              <w:rPr>
                <w:rStyle w:val="FootnoteReference"/>
                <w:rFonts w:ascii="Book Antiqua" w:hAnsi="Book Antiqua"/>
                <w:sz w:val="20"/>
                <w:szCs w:val="20"/>
              </w:rPr>
              <w:footnoteReference w:id="10"/>
            </w:r>
            <w:r w:rsidRPr="00BA4841">
              <w:rPr>
                <w:rFonts w:ascii="Book Antiqua" w:hAnsi="Book Antiqua"/>
                <w:sz w:val="20"/>
                <w:szCs w:val="20"/>
              </w:rPr>
              <w:t xml:space="preserve">”, </w:t>
            </w:r>
            <w:r w:rsidRPr="00BA4841">
              <w:rPr>
                <w:rFonts w:ascii="Book Antiqua" w:hAnsi="Book Antiqua"/>
                <w:b/>
                <w:sz w:val="20"/>
                <w:szCs w:val="20"/>
              </w:rPr>
              <w:t>World Bank</w:t>
            </w:r>
            <w:r w:rsidRPr="00BA4841">
              <w:rPr>
                <w:rFonts w:ascii="Book Antiqua" w:hAnsi="Book Antiqua"/>
                <w:sz w:val="20"/>
                <w:szCs w:val="20"/>
              </w:rPr>
              <w:t xml:space="preserve">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Community forest management law/policy </w:t>
            </w:r>
          </w:p>
        </w:tc>
        <w:tc>
          <w:tcPr>
            <w:tcW w:w="2160" w:type="dxa"/>
          </w:tcPr>
          <w:p w:rsidR="0086292C" w:rsidRPr="00BA4841" w:rsidRDefault="0086292C">
            <w:pPr>
              <w:pStyle w:val="ListParagraph"/>
              <w:numPr>
                <w:ilvl w:val="0"/>
                <w:numId w:val="36"/>
              </w:numPr>
              <w:spacing w:after="0"/>
              <w:ind w:left="162" w:hanging="180"/>
              <w:rPr>
                <w:rFonts w:ascii="Book Antiqua" w:hAnsi="Book Antiqua"/>
                <w:sz w:val="20"/>
                <w:szCs w:val="20"/>
              </w:rPr>
            </w:pPr>
            <w:r w:rsidRPr="00BA4841">
              <w:rPr>
                <w:rFonts w:ascii="Book Antiqua" w:hAnsi="Book Antiqua"/>
                <w:sz w:val="20"/>
                <w:szCs w:val="20"/>
              </w:rPr>
              <w:t>Law on Land</w:t>
            </w:r>
          </w:p>
        </w:tc>
        <w:tc>
          <w:tcPr>
            <w:tcW w:w="7760" w:type="dxa"/>
          </w:tcPr>
          <w:p w:rsidR="0086292C" w:rsidRPr="00BA4841" w:rsidRDefault="0086292C">
            <w:pPr>
              <w:pStyle w:val="ListParagraph"/>
              <w:numPr>
                <w:ilvl w:val="0"/>
                <w:numId w:val="36"/>
              </w:numPr>
              <w:spacing w:after="0"/>
              <w:ind w:left="162" w:hanging="180"/>
              <w:rPr>
                <w:rFonts w:ascii="Book Antiqua" w:hAnsi="Book Antiqua"/>
                <w:b/>
                <w:sz w:val="20"/>
                <w:szCs w:val="20"/>
              </w:rPr>
            </w:pPr>
            <w:r w:rsidRPr="00BA4841">
              <w:rPr>
                <w:rFonts w:ascii="Book Antiqua" w:hAnsi="Book Antiqua"/>
                <w:sz w:val="20"/>
                <w:szCs w:val="20"/>
              </w:rPr>
              <w:t xml:space="preserve"> </w:t>
            </w:r>
            <w:r w:rsidRPr="00BA4841">
              <w:rPr>
                <w:rFonts w:ascii="Book Antiqua" w:hAnsi="Book Antiqua" w:cs="Arial"/>
                <w:bCs/>
                <w:sz w:val="20"/>
                <w:szCs w:val="20"/>
              </w:rPr>
              <w:t>“Community-based Conservation  of Biological Diversity in the Mountain Landscapes of Mongolia’s Altai Sayan Eco-region</w:t>
            </w:r>
            <w:r w:rsidRPr="00BA4841">
              <w:rPr>
                <w:rStyle w:val="FootnoteReference"/>
                <w:rFonts w:ascii="Book Antiqua" w:hAnsi="Book Antiqua"/>
                <w:bCs/>
                <w:sz w:val="20"/>
                <w:szCs w:val="20"/>
              </w:rPr>
              <w:footnoteReference w:id="11"/>
            </w:r>
            <w:r w:rsidRPr="00BA4841">
              <w:rPr>
                <w:rFonts w:ascii="Book Antiqua" w:hAnsi="Book Antiqua" w:cs="Arial"/>
                <w:bCs/>
                <w:sz w:val="20"/>
                <w:szCs w:val="20"/>
              </w:rPr>
              <w:t xml:space="preserve">”, </w:t>
            </w:r>
            <w:r w:rsidRPr="00BA4841">
              <w:rPr>
                <w:rFonts w:ascii="Book Antiqua" w:hAnsi="Book Antiqua" w:cs="Arial"/>
                <w:b/>
                <w:bCs/>
                <w:sz w:val="20"/>
                <w:szCs w:val="20"/>
              </w:rPr>
              <w:t xml:space="preserve">UNDP </w:t>
            </w:r>
          </w:p>
          <w:p w:rsidR="0086292C" w:rsidRPr="00BA4841" w:rsidRDefault="0086292C">
            <w:pPr>
              <w:pStyle w:val="ListParagraph"/>
              <w:numPr>
                <w:ilvl w:val="0"/>
                <w:numId w:val="36"/>
              </w:numPr>
              <w:spacing w:after="0"/>
              <w:ind w:left="162" w:hanging="180"/>
              <w:rPr>
                <w:rFonts w:ascii="Book Antiqua" w:hAnsi="Book Antiqua"/>
                <w:b/>
                <w:sz w:val="20"/>
                <w:szCs w:val="20"/>
              </w:rPr>
            </w:pPr>
            <w:r w:rsidRPr="00BA4841">
              <w:rPr>
                <w:rFonts w:ascii="Book Antiqua" w:hAnsi="Book Antiqua"/>
                <w:sz w:val="20"/>
                <w:szCs w:val="20"/>
              </w:rPr>
              <w:t xml:space="preserve">Proposed GEF buffer zone management project, </w:t>
            </w:r>
            <w:r w:rsidRPr="00BA4841">
              <w:rPr>
                <w:rFonts w:ascii="Book Antiqua" w:hAnsi="Book Antiqua"/>
                <w:b/>
                <w:sz w:val="20"/>
                <w:szCs w:val="20"/>
              </w:rPr>
              <w:t xml:space="preserve">UNDP </w:t>
            </w:r>
          </w:p>
          <w:p w:rsidR="0086292C" w:rsidRPr="00BA4841" w:rsidRDefault="0086292C" w:rsidP="006718B2">
            <w:pPr>
              <w:pStyle w:val="ListParagraph"/>
              <w:numPr>
                <w:ilvl w:val="0"/>
                <w:numId w:val="36"/>
              </w:numPr>
              <w:spacing w:after="0"/>
              <w:ind w:left="162" w:hanging="180"/>
              <w:rPr>
                <w:rFonts w:ascii="Book Antiqua" w:hAnsi="Book Antiqua"/>
                <w:b/>
                <w:sz w:val="20"/>
                <w:szCs w:val="20"/>
              </w:rPr>
            </w:pPr>
            <w:r w:rsidRPr="00BA4841">
              <w:rPr>
                <w:rFonts w:ascii="Book Antiqua" w:hAnsi="Book Antiqua"/>
                <w:b/>
                <w:sz w:val="20"/>
                <w:szCs w:val="20"/>
              </w:rPr>
              <w:t xml:space="preserve"> </w:t>
            </w:r>
            <w:r w:rsidRPr="00BA4841">
              <w:rPr>
                <w:rFonts w:ascii="Book Antiqua" w:hAnsi="Book Antiqua"/>
                <w:sz w:val="20"/>
                <w:szCs w:val="20"/>
              </w:rPr>
              <w:t>“Mongolia Second Sustainable Livelihoods</w:t>
            </w:r>
            <w:r w:rsidRPr="00BA4841">
              <w:rPr>
                <w:rStyle w:val="FootnoteReference"/>
                <w:rFonts w:ascii="Book Antiqua" w:hAnsi="Book Antiqua"/>
                <w:sz w:val="20"/>
                <w:szCs w:val="20"/>
              </w:rPr>
              <w:footnoteReference w:id="12"/>
            </w:r>
            <w:r w:rsidRPr="00BA4841">
              <w:rPr>
                <w:rFonts w:ascii="Book Antiqua" w:hAnsi="Book Antiqua"/>
                <w:sz w:val="20"/>
                <w:szCs w:val="20"/>
              </w:rPr>
              <w:t xml:space="preserve">”, </w:t>
            </w:r>
            <w:r w:rsidRPr="00BA4841">
              <w:rPr>
                <w:rFonts w:ascii="Book Antiqua" w:hAnsi="Book Antiqua"/>
                <w:b/>
                <w:sz w:val="20"/>
                <w:szCs w:val="20"/>
              </w:rPr>
              <w:t>World Bank</w:t>
            </w:r>
            <w:r w:rsidRPr="00BA4841">
              <w:rPr>
                <w:rFonts w:ascii="Book Antiqua" w:hAnsi="Book Antiqua"/>
                <w:sz w:val="20"/>
                <w:szCs w:val="20"/>
              </w:rPr>
              <w:t xml:space="preserve"> </w:t>
            </w:r>
          </w:p>
        </w:tc>
      </w:tr>
      <w:tr w:rsidR="0086292C" w:rsidRPr="002F7320" w:rsidTr="00BA4841">
        <w:tc>
          <w:tcPr>
            <w:tcW w:w="2628" w:type="dxa"/>
            <w:vMerge w:val="restart"/>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REDD Implementation Framework </w:t>
            </w: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Forest Policy/Regulation Concerning REDD and/or PES</w:t>
            </w:r>
          </w:p>
        </w:tc>
        <w:tc>
          <w:tcPr>
            <w:tcW w:w="2160" w:type="dxa"/>
          </w:tcPr>
          <w:p w:rsidR="0086292C" w:rsidRPr="00BA4841" w:rsidRDefault="0086292C">
            <w:pPr>
              <w:pStyle w:val="ListParagraph"/>
              <w:numPr>
                <w:ilvl w:val="0"/>
                <w:numId w:val="34"/>
              </w:numPr>
              <w:spacing w:after="0"/>
              <w:ind w:left="162" w:hanging="162"/>
              <w:rPr>
                <w:rFonts w:ascii="Book Antiqua" w:hAnsi="Book Antiqua"/>
                <w:sz w:val="20"/>
                <w:szCs w:val="20"/>
              </w:rPr>
            </w:pPr>
            <w:r w:rsidRPr="00BA4841">
              <w:rPr>
                <w:rFonts w:ascii="Book Antiqua" w:hAnsi="Book Antiqua"/>
                <w:sz w:val="20"/>
                <w:szCs w:val="20"/>
              </w:rPr>
              <w:t>Law on Forest</w:t>
            </w:r>
          </w:p>
          <w:p w:rsidR="0086292C" w:rsidRPr="00BA4841" w:rsidRDefault="0086292C">
            <w:pPr>
              <w:pStyle w:val="ListParagraph"/>
              <w:numPr>
                <w:ilvl w:val="0"/>
                <w:numId w:val="34"/>
              </w:numPr>
              <w:spacing w:after="0"/>
              <w:ind w:left="162" w:hanging="162"/>
              <w:rPr>
                <w:rFonts w:ascii="Book Antiqua" w:hAnsi="Book Antiqua"/>
                <w:sz w:val="20"/>
                <w:szCs w:val="20"/>
              </w:rPr>
            </w:pPr>
            <w:r w:rsidRPr="00BA4841">
              <w:rPr>
                <w:rFonts w:ascii="Book Antiqua" w:hAnsi="Book Antiqua"/>
                <w:sz w:val="20"/>
                <w:szCs w:val="20"/>
              </w:rPr>
              <w:t xml:space="preserve">Law on Forest and Grassland Fire Protection </w:t>
            </w:r>
          </w:p>
        </w:tc>
        <w:tc>
          <w:tcPr>
            <w:tcW w:w="7760" w:type="dxa"/>
          </w:tcPr>
          <w:p w:rsidR="0086292C" w:rsidRPr="00BA4841" w:rsidRDefault="0086292C">
            <w:pPr>
              <w:pStyle w:val="ListParagraph"/>
              <w:numPr>
                <w:ilvl w:val="0"/>
                <w:numId w:val="34"/>
              </w:numPr>
              <w:spacing w:after="0"/>
              <w:ind w:left="162" w:hanging="162"/>
              <w:rPr>
                <w:rFonts w:ascii="Book Antiqua" w:hAnsi="Book Antiqua"/>
                <w:b/>
                <w:sz w:val="20"/>
                <w:szCs w:val="20"/>
              </w:rPr>
            </w:pPr>
            <w:r w:rsidRPr="00BA4841">
              <w:rPr>
                <w:rFonts w:ascii="Book Antiqua" w:hAnsi="Book Antiqua"/>
                <w:sz w:val="20"/>
                <w:szCs w:val="20"/>
              </w:rPr>
              <w:t xml:space="preserve"> “Capacity Building and Institutional Development for Participatory Natural Resources Management and Conservation in Forest Area”, </w:t>
            </w:r>
            <w:r w:rsidRPr="00BA4841">
              <w:rPr>
                <w:rFonts w:ascii="Book Antiqua" w:hAnsi="Book Antiqua"/>
                <w:b/>
                <w:sz w:val="20"/>
                <w:szCs w:val="20"/>
              </w:rPr>
              <w:t>FAO</w:t>
            </w:r>
            <w:r w:rsidRPr="00BA4841">
              <w:rPr>
                <w:rFonts w:ascii="Book Antiqua" w:hAnsi="Book Antiqua"/>
                <w:sz w:val="20"/>
                <w:szCs w:val="20"/>
              </w:rPr>
              <w:t xml:space="preserve"> </w:t>
            </w:r>
          </w:p>
          <w:p w:rsidR="0086292C" w:rsidRPr="00BA4841" w:rsidRDefault="0086292C" w:rsidP="00833831">
            <w:pPr>
              <w:pStyle w:val="ListParagraph"/>
              <w:numPr>
                <w:ilvl w:val="0"/>
                <w:numId w:val="34"/>
              </w:numPr>
              <w:ind w:left="162" w:hanging="162"/>
              <w:rPr>
                <w:rFonts w:ascii="Book Antiqua" w:hAnsi="Book Antiqua"/>
                <w:b/>
                <w:sz w:val="20"/>
                <w:szCs w:val="20"/>
              </w:rPr>
            </w:pPr>
            <w:r w:rsidRPr="00BA4841">
              <w:rPr>
                <w:rFonts w:ascii="Book Antiqua" w:hAnsi="Book Antiqua"/>
                <w:sz w:val="20"/>
                <w:szCs w:val="20"/>
              </w:rPr>
              <w:t xml:space="preserve">  “Climate Change and Biodiversity – Conservation and Sustainable Management of Natural Resources</w:t>
            </w:r>
            <w:r w:rsidRPr="00BA4841">
              <w:rPr>
                <w:rStyle w:val="FootnoteReference"/>
                <w:rFonts w:ascii="Book Antiqua" w:hAnsi="Book Antiqua"/>
                <w:sz w:val="20"/>
                <w:szCs w:val="20"/>
              </w:rPr>
              <w:footnoteReference w:id="13"/>
            </w:r>
            <w:r w:rsidRPr="00BA4841">
              <w:rPr>
                <w:rFonts w:ascii="Book Antiqua" w:hAnsi="Book Antiqua"/>
                <w:sz w:val="20"/>
                <w:szCs w:val="20"/>
              </w:rPr>
              <w:t xml:space="preserve">”, </w:t>
            </w:r>
            <w:r w:rsidRPr="00BA4841">
              <w:rPr>
                <w:rFonts w:ascii="Book Antiqua" w:hAnsi="Book Antiqua"/>
                <w:b/>
                <w:sz w:val="20"/>
                <w:szCs w:val="20"/>
              </w:rPr>
              <w:t xml:space="preserve">GIZ </w:t>
            </w:r>
          </w:p>
          <w:p w:rsidR="0086292C" w:rsidRPr="00A046A2" w:rsidRDefault="0086292C">
            <w:pPr>
              <w:pStyle w:val="ListParagraph"/>
              <w:numPr>
                <w:ilvl w:val="0"/>
                <w:numId w:val="34"/>
              </w:numPr>
              <w:spacing w:after="0"/>
              <w:ind w:left="162" w:hanging="162"/>
              <w:rPr>
                <w:rFonts w:ascii="Book Antiqua" w:hAnsi="Book Antiqua"/>
                <w:sz w:val="20"/>
                <w:szCs w:val="20"/>
              </w:rPr>
            </w:pPr>
            <w:r w:rsidRPr="00BA4841">
              <w:rPr>
                <w:rFonts w:ascii="Book Antiqua" w:hAnsi="Book Antiqua"/>
                <w:sz w:val="20"/>
                <w:szCs w:val="20"/>
              </w:rPr>
              <w:t>“</w:t>
            </w:r>
            <w:r w:rsidRPr="00BA4841">
              <w:rPr>
                <w:rFonts w:ascii="Book Antiqua" w:hAnsi="Book Antiqua"/>
                <w:bCs/>
                <w:sz w:val="20"/>
                <w:szCs w:val="20"/>
              </w:rPr>
              <w:t>Establishment of fiscal cadastre/land management in Mongolia</w:t>
            </w:r>
            <w:r w:rsidRPr="00BA4841">
              <w:rPr>
                <w:rStyle w:val="FootnoteReference"/>
                <w:rFonts w:ascii="Book Antiqua" w:hAnsi="Book Antiqua"/>
                <w:bCs/>
                <w:sz w:val="20"/>
                <w:szCs w:val="20"/>
              </w:rPr>
              <w:footnoteReference w:id="14"/>
            </w:r>
            <w:r w:rsidRPr="00BA4841">
              <w:rPr>
                <w:rFonts w:ascii="Book Antiqua" w:hAnsi="Book Antiqua"/>
                <w:bCs/>
                <w:sz w:val="20"/>
                <w:szCs w:val="20"/>
              </w:rPr>
              <w:t xml:space="preserve">”, </w:t>
            </w:r>
            <w:r w:rsidRPr="00BA4841">
              <w:rPr>
                <w:rFonts w:ascii="Book Antiqua" w:hAnsi="Book Antiqua"/>
                <w:b/>
                <w:bCs/>
                <w:sz w:val="20"/>
                <w:szCs w:val="20"/>
              </w:rPr>
              <w:t>GIZ</w:t>
            </w:r>
            <w:hyperlink w:history="1"/>
            <w:r w:rsidRPr="00BA4841">
              <w:rPr>
                <w:rFonts w:ascii="Book Antiqua" w:hAnsi="Book Antiqua"/>
                <w:b/>
                <w:bCs/>
                <w:sz w:val="20"/>
                <w:szCs w:val="20"/>
              </w:rPr>
              <w:t xml:space="preserve"> </w:t>
            </w:r>
          </w:p>
          <w:p w:rsidR="00A046A2" w:rsidRPr="00A046A2" w:rsidRDefault="00A046A2" w:rsidP="00A046A2">
            <w:pPr>
              <w:pStyle w:val="ListParagraph"/>
              <w:numPr>
                <w:ilvl w:val="0"/>
                <w:numId w:val="37"/>
              </w:numPr>
              <w:spacing w:after="0"/>
              <w:ind w:left="162" w:hanging="162"/>
              <w:rPr>
                <w:rFonts w:ascii="Book Antiqua" w:hAnsi="Book Antiqua"/>
                <w:sz w:val="20"/>
                <w:szCs w:val="20"/>
              </w:rPr>
            </w:pPr>
            <w:r>
              <w:rPr>
                <w:rFonts w:ascii="Book Antiqua" w:hAnsi="Book Antiqua"/>
                <w:b/>
                <w:sz w:val="20"/>
                <w:szCs w:val="20"/>
              </w:rPr>
              <w:t>National Forest Programme Facility</w:t>
            </w:r>
            <w:r>
              <w:rPr>
                <w:rStyle w:val="FootnoteReference"/>
                <w:rFonts w:ascii="Book Antiqua" w:hAnsi="Book Antiqua"/>
                <w:b/>
                <w:sz w:val="20"/>
                <w:szCs w:val="20"/>
              </w:rPr>
              <w:t xml:space="preserve"> </w:t>
            </w:r>
          </w:p>
          <w:p w:rsidR="0086292C" w:rsidRPr="00BA4841" w:rsidRDefault="0086292C">
            <w:pPr>
              <w:pStyle w:val="ListParagraph"/>
              <w:numPr>
                <w:ilvl w:val="0"/>
                <w:numId w:val="34"/>
              </w:numPr>
              <w:spacing w:after="0"/>
              <w:ind w:left="162" w:hanging="162"/>
              <w:rPr>
                <w:rFonts w:ascii="Book Antiqua" w:hAnsi="Book Antiqua"/>
                <w:sz w:val="20"/>
                <w:szCs w:val="20"/>
              </w:rPr>
            </w:pPr>
            <w:r w:rsidRPr="00BA4841">
              <w:rPr>
                <w:rFonts w:ascii="Book Antiqua" w:hAnsi="Book Antiqua"/>
                <w:sz w:val="20"/>
                <w:szCs w:val="20"/>
              </w:rPr>
              <w:t xml:space="preserve"> “</w:t>
            </w:r>
            <w:r w:rsidRPr="00BA4841">
              <w:rPr>
                <w:rFonts w:ascii="Book Antiqua" w:hAnsi="Book Antiqua" w:cs="Arial"/>
                <w:bCs/>
                <w:sz w:val="20"/>
                <w:szCs w:val="20"/>
              </w:rPr>
              <w:t xml:space="preserve">Community-based Conservation of Biological Diversity in the Mountain Landscapes of Mongolia’s Altai Sayan Eco-region”, </w:t>
            </w:r>
            <w:r w:rsidRPr="00BA4841">
              <w:rPr>
                <w:rFonts w:ascii="Book Antiqua" w:hAnsi="Book Antiqua" w:cs="Arial"/>
                <w:b/>
                <w:bCs/>
                <w:sz w:val="20"/>
                <w:szCs w:val="20"/>
              </w:rPr>
              <w:t xml:space="preserve">UNDP </w:t>
            </w:r>
            <w:r w:rsidRPr="00BA4841">
              <w:rPr>
                <w:rFonts w:ascii="Book Antiqua" w:hAnsi="Book Antiqua" w:cs="Arial"/>
                <w:bCs/>
                <w:sz w:val="20"/>
                <w:szCs w:val="20"/>
              </w:rPr>
              <w:t xml:space="preserve"> </w:t>
            </w:r>
          </w:p>
          <w:p w:rsidR="0086292C" w:rsidRPr="00BA4841" w:rsidRDefault="0086292C">
            <w:pPr>
              <w:pStyle w:val="ListParagraph"/>
              <w:numPr>
                <w:ilvl w:val="0"/>
                <w:numId w:val="34"/>
              </w:numPr>
              <w:spacing w:after="0"/>
              <w:ind w:left="162" w:hanging="162"/>
              <w:rPr>
                <w:rFonts w:ascii="Book Antiqua" w:hAnsi="Book Antiqua"/>
                <w:sz w:val="20"/>
                <w:szCs w:val="20"/>
              </w:rPr>
            </w:pPr>
            <w:r w:rsidRPr="00BA4841">
              <w:rPr>
                <w:rFonts w:ascii="Book Antiqua" w:hAnsi="Book Antiqua"/>
                <w:b/>
                <w:sz w:val="20"/>
                <w:szCs w:val="20"/>
              </w:rPr>
              <w:lastRenderedPageBreak/>
              <w:t>“</w:t>
            </w:r>
            <w:r w:rsidRPr="00BA4841">
              <w:rPr>
                <w:rFonts w:ascii="Book Antiqua" w:hAnsi="Book Antiqua"/>
                <w:bCs/>
                <w:sz w:val="20"/>
                <w:szCs w:val="20"/>
              </w:rPr>
              <w:t>Netherlands-Mongolia Trust Fund for Environmental Reform</w:t>
            </w:r>
            <w:r w:rsidRPr="00BA4841">
              <w:rPr>
                <w:rStyle w:val="FootnoteReference"/>
                <w:rFonts w:ascii="Book Antiqua" w:hAnsi="Book Antiqua"/>
                <w:bCs/>
                <w:sz w:val="20"/>
                <w:szCs w:val="20"/>
              </w:rPr>
              <w:footnoteReference w:id="15"/>
            </w:r>
            <w:r w:rsidRPr="00BA4841">
              <w:rPr>
                <w:rFonts w:ascii="Book Antiqua" w:hAnsi="Book Antiqua"/>
                <w:bCs/>
                <w:sz w:val="20"/>
                <w:szCs w:val="20"/>
              </w:rPr>
              <w:t xml:space="preserve">”, </w:t>
            </w:r>
            <w:r w:rsidRPr="00BA4841">
              <w:rPr>
                <w:rFonts w:ascii="Book Antiqua" w:hAnsi="Book Antiqua"/>
                <w:b/>
                <w:bCs/>
                <w:sz w:val="20"/>
                <w:szCs w:val="20"/>
              </w:rPr>
              <w:t>World Bank</w:t>
            </w:r>
            <w:r w:rsidRPr="00BA4841">
              <w:rPr>
                <w:rFonts w:ascii="Book Antiqua" w:hAnsi="Book Antiqua"/>
                <w:bCs/>
                <w:sz w:val="20"/>
                <w:szCs w:val="20"/>
              </w:rPr>
              <w:t xml:space="preserve"> </w:t>
            </w:r>
            <w:hyperlink w:history="1"/>
            <w:r w:rsidRPr="00BA4841">
              <w:rPr>
                <w:rFonts w:ascii="Book Antiqua" w:hAnsi="Book Antiqua"/>
                <w:b/>
                <w:bCs/>
                <w:sz w:val="20"/>
                <w:szCs w:val="20"/>
              </w:rPr>
              <w:t xml:space="preserve"> </w:t>
            </w:r>
          </w:p>
          <w:p w:rsidR="0086292C" w:rsidRPr="00BA4841" w:rsidRDefault="0086292C" w:rsidP="006718B2">
            <w:pPr>
              <w:pStyle w:val="ListParagraph"/>
              <w:numPr>
                <w:ilvl w:val="0"/>
                <w:numId w:val="34"/>
              </w:numPr>
              <w:spacing w:after="0"/>
              <w:ind w:left="162" w:hanging="162"/>
              <w:rPr>
                <w:rFonts w:ascii="Book Antiqua" w:hAnsi="Book Antiqua"/>
                <w:sz w:val="20"/>
                <w:szCs w:val="20"/>
              </w:rPr>
            </w:pPr>
            <w:r w:rsidRPr="00BA4841">
              <w:rPr>
                <w:rFonts w:ascii="Book Antiqua" w:hAnsi="Book Antiqua"/>
                <w:sz w:val="20"/>
                <w:szCs w:val="20"/>
              </w:rPr>
              <w:t xml:space="preserve">“Revitalization of the Protected Areas of Mongolia's Forested Landscapes and Beyond”, </w:t>
            </w:r>
            <w:r w:rsidRPr="00BA4841">
              <w:rPr>
                <w:rFonts w:ascii="Book Antiqua" w:hAnsi="Book Antiqua"/>
                <w:b/>
                <w:sz w:val="20"/>
                <w:szCs w:val="20"/>
              </w:rPr>
              <w:t>World Bank</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PES/voluntary REDD implemented </w:t>
            </w:r>
          </w:p>
        </w:tc>
        <w:tc>
          <w:tcPr>
            <w:tcW w:w="2160" w:type="dxa"/>
          </w:tcPr>
          <w:p w:rsidR="0086292C" w:rsidRPr="00BA4841" w:rsidRDefault="0086292C">
            <w:pPr>
              <w:pStyle w:val="ListParagraph"/>
              <w:numPr>
                <w:ilvl w:val="0"/>
                <w:numId w:val="38"/>
              </w:numPr>
              <w:spacing w:after="0"/>
              <w:ind w:left="162" w:hanging="162"/>
              <w:rPr>
                <w:rFonts w:ascii="Book Antiqua" w:hAnsi="Book Antiqua"/>
                <w:sz w:val="20"/>
                <w:szCs w:val="20"/>
              </w:rPr>
            </w:pPr>
          </w:p>
        </w:tc>
        <w:tc>
          <w:tcPr>
            <w:tcW w:w="7760" w:type="dxa"/>
          </w:tcPr>
          <w:p w:rsidR="0086292C" w:rsidRPr="00BA4841" w:rsidRDefault="0086292C">
            <w:pPr>
              <w:pStyle w:val="ListParagraph"/>
              <w:numPr>
                <w:ilvl w:val="0"/>
                <w:numId w:val="38"/>
              </w:numPr>
              <w:ind w:left="162" w:hanging="162"/>
              <w:rPr>
                <w:rFonts w:ascii="Book Antiqua" w:hAnsi="Book Antiqua"/>
                <w:sz w:val="20"/>
                <w:szCs w:val="20"/>
                <w:lang w:val="en-GB"/>
              </w:rPr>
            </w:pPr>
            <w:r w:rsidRPr="00BA4841">
              <w:rPr>
                <w:rFonts w:ascii="Book Antiqua" w:hAnsi="Book Antiqua"/>
                <w:sz w:val="20"/>
                <w:szCs w:val="20"/>
                <w:lang w:val="en-GB"/>
              </w:rPr>
              <w:t xml:space="preserve">“Ecosystem Based Adaptation Approach to Maintaining Water Security in Critical Water Catchments in Mongolia”,   </w:t>
            </w:r>
            <w:r w:rsidRPr="00BA4841">
              <w:rPr>
                <w:rFonts w:ascii="Book Antiqua" w:hAnsi="Book Antiqua"/>
                <w:b/>
                <w:sz w:val="20"/>
                <w:szCs w:val="20"/>
                <w:lang w:val="en-GB"/>
              </w:rPr>
              <w:t xml:space="preserve">UNDP </w:t>
            </w:r>
          </w:p>
          <w:p w:rsidR="0086292C" w:rsidRPr="00BA4841" w:rsidRDefault="0086292C">
            <w:pPr>
              <w:pStyle w:val="ListParagraph"/>
              <w:numPr>
                <w:ilvl w:val="0"/>
                <w:numId w:val="38"/>
              </w:numPr>
              <w:spacing w:after="0"/>
              <w:ind w:left="162" w:hanging="162"/>
              <w:rPr>
                <w:rFonts w:ascii="Book Antiqua" w:hAnsi="Book Antiqua"/>
                <w:sz w:val="20"/>
                <w:szCs w:val="20"/>
              </w:rPr>
            </w:pPr>
            <w:r w:rsidRPr="00BA4841">
              <w:rPr>
                <w:rFonts w:ascii="Book Antiqua" w:hAnsi="Book Antiqua" w:cs="Arial"/>
                <w:bCs/>
                <w:sz w:val="20"/>
                <w:szCs w:val="20"/>
              </w:rPr>
              <w:t xml:space="preserve"> “</w:t>
            </w:r>
            <w:r w:rsidRPr="00BA4841">
              <w:rPr>
                <w:rFonts w:ascii="Book Antiqua" w:hAnsi="Book Antiqua" w:cs="Arial"/>
                <w:bCs/>
                <w:sz w:val="20"/>
                <w:szCs w:val="20"/>
                <w:lang w:val="en-GB"/>
              </w:rPr>
              <w:t xml:space="preserve">Strengthening of the Protected Area Network in Mongolia”, </w:t>
            </w:r>
            <w:r w:rsidRPr="00BA4841">
              <w:rPr>
                <w:rFonts w:ascii="Book Antiqua" w:hAnsi="Book Antiqua" w:cs="Arial"/>
                <w:b/>
                <w:bCs/>
                <w:sz w:val="20"/>
                <w:szCs w:val="20"/>
                <w:lang w:val="en-GB"/>
              </w:rPr>
              <w:t xml:space="preserve">UNDP </w:t>
            </w:r>
          </w:p>
        </w:tc>
      </w:tr>
      <w:tr w:rsidR="0086292C" w:rsidRPr="002F7320" w:rsidTr="00BA4841">
        <w:trPr>
          <w:trHeight w:val="242"/>
        </w:trPr>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Existing benefit distribution systems in place </w:t>
            </w:r>
          </w:p>
        </w:tc>
        <w:tc>
          <w:tcPr>
            <w:tcW w:w="2160" w:type="dxa"/>
          </w:tcPr>
          <w:p w:rsidR="0086292C" w:rsidRPr="00BA4841" w:rsidRDefault="0086292C">
            <w:pPr>
              <w:pStyle w:val="ListParagraph"/>
              <w:numPr>
                <w:ilvl w:val="0"/>
                <w:numId w:val="35"/>
              </w:numPr>
              <w:spacing w:after="0"/>
              <w:ind w:left="162" w:hanging="162"/>
              <w:rPr>
                <w:rFonts w:ascii="Book Antiqua" w:hAnsi="Book Antiqua"/>
                <w:sz w:val="20"/>
                <w:szCs w:val="20"/>
              </w:rPr>
            </w:pPr>
            <w:r w:rsidRPr="00BA4841">
              <w:rPr>
                <w:rFonts w:ascii="Book Antiqua" w:hAnsi="Book Antiqua"/>
                <w:sz w:val="20"/>
                <w:szCs w:val="20"/>
              </w:rPr>
              <w:t>Law on Fees for Harvest of Timber and Fuel Wood</w:t>
            </w:r>
          </w:p>
        </w:tc>
        <w:tc>
          <w:tcPr>
            <w:tcW w:w="7760" w:type="dxa"/>
          </w:tcPr>
          <w:p w:rsidR="0086292C" w:rsidRPr="00BA4841" w:rsidRDefault="0086292C">
            <w:pPr>
              <w:pStyle w:val="ListParagraph"/>
              <w:numPr>
                <w:ilvl w:val="0"/>
                <w:numId w:val="35"/>
              </w:numPr>
              <w:spacing w:after="0"/>
              <w:ind w:left="162" w:hanging="162"/>
              <w:rPr>
                <w:rFonts w:ascii="Book Antiqua" w:hAnsi="Book Antiqua"/>
                <w:sz w:val="20"/>
                <w:szCs w:val="20"/>
              </w:rPr>
            </w:pPr>
            <w:r w:rsidRPr="00BA4841">
              <w:rPr>
                <w:rFonts w:ascii="Book Antiqua" w:hAnsi="Book Antiqua"/>
                <w:sz w:val="20"/>
                <w:szCs w:val="20"/>
              </w:rPr>
              <w:t xml:space="preserve"> </w:t>
            </w:r>
            <w:r w:rsidRPr="00BA4841">
              <w:rPr>
                <w:rFonts w:ascii="Book Antiqua" w:hAnsi="Book Antiqua" w:cs="Arial"/>
                <w:bCs/>
                <w:sz w:val="20"/>
                <w:szCs w:val="20"/>
              </w:rPr>
              <w:t>“Green Products Development and Labeling</w:t>
            </w:r>
            <w:r w:rsidRPr="00BA4841">
              <w:rPr>
                <w:rStyle w:val="FootnoteReference"/>
                <w:rFonts w:ascii="Book Antiqua" w:hAnsi="Book Antiqua"/>
                <w:bCs/>
                <w:sz w:val="20"/>
                <w:szCs w:val="20"/>
              </w:rPr>
              <w:footnoteReference w:id="16"/>
            </w:r>
            <w:r w:rsidRPr="00BA4841">
              <w:rPr>
                <w:rFonts w:ascii="Book Antiqua" w:hAnsi="Book Antiqua" w:cs="Arial"/>
                <w:bCs/>
                <w:sz w:val="20"/>
                <w:szCs w:val="20"/>
              </w:rPr>
              <w:t xml:space="preserve">”, </w:t>
            </w:r>
            <w:r w:rsidRPr="00BA4841">
              <w:rPr>
                <w:rFonts w:ascii="Book Antiqua" w:hAnsi="Book Antiqua" w:cs="Arial"/>
                <w:b/>
                <w:bCs/>
                <w:sz w:val="20"/>
                <w:szCs w:val="20"/>
              </w:rPr>
              <w:t>European Union</w:t>
            </w:r>
            <w:r w:rsidRPr="00BA4841">
              <w:rPr>
                <w:rFonts w:ascii="Book Antiqua" w:hAnsi="Book Antiqua" w:cs="Arial"/>
                <w:bCs/>
                <w:sz w:val="20"/>
                <w:szCs w:val="20"/>
              </w:rPr>
              <w:t xml:space="preserve">  </w:t>
            </w:r>
          </w:p>
          <w:p w:rsidR="0086292C" w:rsidRPr="00BA4841" w:rsidRDefault="0086292C" w:rsidP="006718B2">
            <w:pPr>
              <w:pStyle w:val="ListParagraph"/>
              <w:numPr>
                <w:ilvl w:val="0"/>
                <w:numId w:val="35"/>
              </w:numPr>
              <w:spacing w:after="0"/>
              <w:ind w:left="162" w:hanging="162"/>
              <w:rPr>
                <w:rFonts w:ascii="Book Antiqua" w:hAnsi="Book Antiqua"/>
                <w:sz w:val="20"/>
                <w:szCs w:val="20"/>
              </w:rPr>
            </w:pPr>
            <w:r w:rsidRPr="00BA4841">
              <w:rPr>
                <w:rFonts w:ascii="Book Antiqua" w:hAnsi="Book Antiqua" w:cs="Arial"/>
                <w:bCs/>
                <w:sz w:val="20"/>
                <w:szCs w:val="20"/>
              </w:rPr>
              <w:t>“Capacity Development for the Micro-insurance Market</w:t>
            </w:r>
            <w:r w:rsidRPr="00BA4841">
              <w:rPr>
                <w:rStyle w:val="FootnoteReference"/>
                <w:rFonts w:ascii="Book Antiqua" w:hAnsi="Book Antiqua"/>
                <w:bCs/>
                <w:sz w:val="20"/>
                <w:szCs w:val="20"/>
              </w:rPr>
              <w:footnoteReference w:id="17"/>
            </w:r>
            <w:r w:rsidRPr="00BA4841">
              <w:rPr>
                <w:rFonts w:ascii="Book Antiqua" w:hAnsi="Book Antiqua" w:cs="Arial"/>
                <w:bCs/>
                <w:sz w:val="20"/>
                <w:szCs w:val="20"/>
              </w:rPr>
              <w:t>”,</w:t>
            </w:r>
            <w:r w:rsidRPr="00BA4841">
              <w:rPr>
                <w:rFonts w:ascii="Book Antiqua" w:hAnsi="Book Antiqua" w:cs="Arial"/>
                <w:b/>
                <w:bCs/>
                <w:sz w:val="20"/>
                <w:szCs w:val="20"/>
              </w:rPr>
              <w:t xml:space="preserve"> UNDP </w:t>
            </w:r>
          </w:p>
        </w:tc>
      </w:tr>
      <w:tr w:rsidR="0086292C" w:rsidRPr="002F7320" w:rsidTr="00BA4841">
        <w:trPr>
          <w:trHeight w:val="126"/>
        </w:trPr>
        <w:tc>
          <w:tcPr>
            <w:tcW w:w="2628" w:type="dxa"/>
            <w:vMerge w:val="restart"/>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REDD Strategy Setting </w:t>
            </w: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REDD Policy/Strategy </w:t>
            </w:r>
          </w:p>
        </w:tc>
        <w:tc>
          <w:tcPr>
            <w:tcW w:w="2160" w:type="dxa"/>
          </w:tcPr>
          <w:p w:rsidR="0086292C" w:rsidRPr="00BA4841" w:rsidRDefault="0086292C">
            <w:pPr>
              <w:pStyle w:val="ListParagraph"/>
              <w:numPr>
                <w:ilvl w:val="0"/>
                <w:numId w:val="35"/>
              </w:numPr>
              <w:spacing w:after="0"/>
              <w:ind w:left="162" w:hanging="162"/>
              <w:rPr>
                <w:rFonts w:ascii="Book Antiqua" w:hAnsi="Book Antiqua"/>
                <w:sz w:val="20"/>
                <w:szCs w:val="20"/>
              </w:rPr>
            </w:pPr>
          </w:p>
        </w:tc>
        <w:tc>
          <w:tcPr>
            <w:tcW w:w="7760" w:type="dxa"/>
          </w:tcPr>
          <w:p w:rsidR="0086292C" w:rsidRPr="00BA4841" w:rsidRDefault="0086292C">
            <w:pPr>
              <w:pStyle w:val="ListParagraph"/>
              <w:numPr>
                <w:ilvl w:val="0"/>
                <w:numId w:val="35"/>
              </w:numPr>
              <w:spacing w:after="0"/>
              <w:ind w:left="162" w:hanging="162"/>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Data on opportunity costs of alternative land use </w:t>
            </w:r>
          </w:p>
        </w:tc>
        <w:tc>
          <w:tcPr>
            <w:tcW w:w="2160" w:type="dxa"/>
          </w:tcPr>
          <w:p w:rsidR="0086292C" w:rsidRPr="00BA4841" w:rsidRDefault="0086292C">
            <w:pPr>
              <w:pStyle w:val="ListParagraph"/>
              <w:numPr>
                <w:ilvl w:val="0"/>
                <w:numId w:val="35"/>
              </w:numPr>
              <w:spacing w:after="0"/>
              <w:ind w:left="162" w:hanging="162"/>
              <w:rPr>
                <w:rFonts w:ascii="Book Antiqua" w:hAnsi="Book Antiqua"/>
                <w:sz w:val="20"/>
                <w:szCs w:val="20"/>
              </w:rPr>
            </w:pPr>
            <w:r w:rsidRPr="00BA4841">
              <w:rPr>
                <w:rFonts w:ascii="Book Antiqua" w:hAnsi="Book Antiqua"/>
                <w:sz w:val="20"/>
                <w:szCs w:val="20"/>
              </w:rPr>
              <w:t xml:space="preserve">Law on Mining </w:t>
            </w:r>
          </w:p>
          <w:p w:rsidR="0086292C" w:rsidRPr="00BA4841" w:rsidRDefault="0086292C">
            <w:pPr>
              <w:pStyle w:val="ListParagraph"/>
              <w:numPr>
                <w:ilvl w:val="0"/>
                <w:numId w:val="35"/>
              </w:numPr>
              <w:spacing w:after="0"/>
              <w:ind w:left="162" w:hanging="162"/>
              <w:rPr>
                <w:rFonts w:ascii="Book Antiqua" w:hAnsi="Book Antiqua"/>
                <w:sz w:val="20"/>
                <w:szCs w:val="20"/>
              </w:rPr>
            </w:pPr>
            <w:r w:rsidRPr="00BA4841">
              <w:rPr>
                <w:rFonts w:ascii="Book Antiqua" w:hAnsi="Book Antiqua"/>
                <w:sz w:val="20"/>
                <w:szCs w:val="20"/>
              </w:rPr>
              <w:t>Law on Subsoil</w:t>
            </w:r>
          </w:p>
        </w:tc>
        <w:tc>
          <w:tcPr>
            <w:tcW w:w="7760" w:type="dxa"/>
          </w:tcPr>
          <w:p w:rsidR="00A046A2" w:rsidRDefault="0086292C" w:rsidP="006718B2">
            <w:pPr>
              <w:pStyle w:val="ListParagraph"/>
              <w:numPr>
                <w:ilvl w:val="0"/>
                <w:numId w:val="35"/>
              </w:numPr>
              <w:spacing w:after="0"/>
              <w:ind w:left="162" w:hanging="162"/>
              <w:rPr>
                <w:rFonts w:ascii="Book Antiqua" w:hAnsi="Book Antiqua"/>
                <w:sz w:val="20"/>
                <w:szCs w:val="20"/>
              </w:rPr>
            </w:pPr>
            <w:r w:rsidRPr="00BA4841">
              <w:rPr>
                <w:rFonts w:ascii="Book Antiqua" w:hAnsi="Book Antiqua"/>
                <w:sz w:val="20"/>
                <w:szCs w:val="20"/>
              </w:rPr>
              <w:t xml:space="preserve"> </w:t>
            </w:r>
            <w:r w:rsidR="00A046A2" w:rsidRPr="00BA4841">
              <w:rPr>
                <w:rFonts w:ascii="Book Antiqua" w:hAnsi="Book Antiqua"/>
                <w:sz w:val="20"/>
                <w:szCs w:val="20"/>
              </w:rPr>
              <w:t>“</w:t>
            </w:r>
            <w:r w:rsidR="00A046A2" w:rsidRPr="00BA4841">
              <w:rPr>
                <w:rFonts w:ascii="Book Antiqua" w:hAnsi="Book Antiqua"/>
                <w:bCs/>
                <w:sz w:val="20"/>
                <w:szCs w:val="20"/>
              </w:rPr>
              <w:t>Energy Conservation and Emissions Reduction from Poor Household</w:t>
            </w:r>
            <w:r w:rsidR="00A046A2" w:rsidRPr="00BA4841">
              <w:rPr>
                <w:rStyle w:val="FootnoteReference"/>
                <w:rFonts w:ascii="Book Antiqua" w:hAnsi="Book Antiqua"/>
                <w:bCs/>
                <w:sz w:val="20"/>
                <w:szCs w:val="20"/>
              </w:rPr>
              <w:footnoteReference w:id="18"/>
            </w:r>
            <w:r w:rsidR="00A046A2" w:rsidRPr="00BA4841">
              <w:rPr>
                <w:rFonts w:ascii="Book Antiqua" w:hAnsi="Book Antiqua"/>
                <w:bCs/>
                <w:sz w:val="20"/>
                <w:szCs w:val="20"/>
              </w:rPr>
              <w:t xml:space="preserve">”, </w:t>
            </w:r>
            <w:r w:rsidR="00A046A2" w:rsidRPr="00BA4841">
              <w:rPr>
                <w:rFonts w:ascii="Book Antiqua" w:hAnsi="Book Antiqua"/>
                <w:b/>
                <w:bCs/>
                <w:sz w:val="20"/>
                <w:szCs w:val="20"/>
              </w:rPr>
              <w:t>ADB</w:t>
            </w:r>
            <w:r w:rsidR="00A046A2" w:rsidRPr="00BA4841">
              <w:rPr>
                <w:rFonts w:ascii="Book Antiqua" w:hAnsi="Book Antiqua"/>
                <w:sz w:val="20"/>
                <w:szCs w:val="20"/>
              </w:rPr>
              <w:t xml:space="preserve"> </w:t>
            </w:r>
            <w:r w:rsidRPr="00BA4841">
              <w:rPr>
                <w:rFonts w:ascii="Book Antiqua" w:hAnsi="Book Antiqua"/>
                <w:sz w:val="20"/>
                <w:szCs w:val="20"/>
              </w:rPr>
              <w:t>“Development of Renewable Energy Sources</w:t>
            </w:r>
            <w:r w:rsidRPr="00BA4841">
              <w:rPr>
                <w:rStyle w:val="FootnoteReference"/>
                <w:rFonts w:ascii="Book Antiqua" w:hAnsi="Book Antiqua"/>
                <w:sz w:val="20"/>
                <w:szCs w:val="20"/>
              </w:rPr>
              <w:footnoteReference w:id="19"/>
            </w:r>
            <w:r w:rsidRPr="00BA4841">
              <w:rPr>
                <w:rFonts w:ascii="Book Antiqua" w:hAnsi="Book Antiqua"/>
                <w:sz w:val="20"/>
                <w:szCs w:val="20"/>
              </w:rPr>
              <w:t xml:space="preserve">”, </w:t>
            </w:r>
            <w:r w:rsidRPr="00BA4841">
              <w:rPr>
                <w:rFonts w:ascii="Book Antiqua" w:hAnsi="Book Antiqua"/>
                <w:b/>
                <w:sz w:val="20"/>
                <w:szCs w:val="20"/>
              </w:rPr>
              <w:t>GIZ</w:t>
            </w:r>
            <w:r w:rsidRPr="00BA4841">
              <w:rPr>
                <w:rFonts w:ascii="Book Antiqua" w:hAnsi="Book Antiqua"/>
                <w:sz w:val="20"/>
                <w:szCs w:val="20"/>
              </w:rPr>
              <w:t xml:space="preserve"> </w:t>
            </w:r>
          </w:p>
          <w:p w:rsidR="0086292C" w:rsidRPr="00A046A2" w:rsidRDefault="002E2836" w:rsidP="00A046A2">
            <w:pPr>
              <w:pStyle w:val="ListParagraph"/>
              <w:numPr>
                <w:ilvl w:val="0"/>
                <w:numId w:val="37"/>
              </w:numPr>
              <w:spacing w:after="0"/>
              <w:ind w:left="162" w:hanging="162"/>
              <w:rPr>
                <w:rFonts w:ascii="Book Antiqua" w:hAnsi="Book Antiqua"/>
                <w:sz w:val="20"/>
                <w:szCs w:val="20"/>
              </w:rPr>
            </w:pPr>
            <w:r>
              <w:rPr>
                <w:rFonts w:ascii="Book Antiqua" w:hAnsi="Book Antiqua"/>
                <w:b/>
                <w:sz w:val="20"/>
                <w:szCs w:val="20"/>
              </w:rPr>
              <w:t xml:space="preserve"> </w:t>
            </w:r>
            <w:r w:rsidR="00A046A2">
              <w:rPr>
                <w:rFonts w:ascii="Book Antiqua" w:hAnsi="Book Antiqua"/>
                <w:b/>
                <w:sz w:val="20"/>
                <w:szCs w:val="20"/>
              </w:rPr>
              <w:t>National Forest Programme Facility</w:t>
            </w:r>
            <w:r w:rsidR="00A046A2">
              <w:rPr>
                <w:rStyle w:val="FootnoteReference"/>
                <w:rFonts w:ascii="Book Antiqua" w:hAnsi="Book Antiqua"/>
                <w:b/>
                <w:sz w:val="20"/>
                <w:szCs w:val="20"/>
              </w:rPr>
              <w:t xml:space="preserve"> </w:t>
            </w:r>
          </w:p>
        </w:tc>
      </w:tr>
      <w:tr w:rsidR="0086292C" w:rsidRPr="002F7320" w:rsidTr="00BA4841">
        <w:tc>
          <w:tcPr>
            <w:tcW w:w="2628" w:type="dxa"/>
            <w:vMerge w:val="restart"/>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Reference Scenario </w:t>
            </w: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Baseline Inventory Data </w:t>
            </w:r>
          </w:p>
        </w:tc>
        <w:tc>
          <w:tcPr>
            <w:tcW w:w="2160" w:type="dxa"/>
          </w:tcPr>
          <w:p w:rsidR="0086292C" w:rsidRPr="00BA4841" w:rsidRDefault="0086292C">
            <w:pPr>
              <w:pStyle w:val="ListParagraph"/>
              <w:numPr>
                <w:ilvl w:val="0"/>
                <w:numId w:val="39"/>
              </w:numPr>
              <w:spacing w:after="0"/>
              <w:ind w:left="162" w:hanging="162"/>
              <w:rPr>
                <w:rFonts w:ascii="Book Antiqua" w:hAnsi="Book Antiqua"/>
                <w:sz w:val="20"/>
                <w:szCs w:val="20"/>
              </w:rPr>
            </w:pPr>
          </w:p>
        </w:tc>
        <w:tc>
          <w:tcPr>
            <w:tcW w:w="7760" w:type="dxa"/>
          </w:tcPr>
          <w:p w:rsidR="0086292C" w:rsidRPr="00BA4841" w:rsidRDefault="00A046A2" w:rsidP="006718B2">
            <w:pPr>
              <w:pStyle w:val="ListParagraph"/>
              <w:numPr>
                <w:ilvl w:val="0"/>
                <w:numId w:val="39"/>
              </w:numPr>
              <w:spacing w:after="0"/>
              <w:ind w:left="162" w:hanging="162"/>
              <w:rPr>
                <w:rFonts w:ascii="Book Antiqua" w:hAnsi="Book Antiqua"/>
                <w:sz w:val="20"/>
                <w:szCs w:val="20"/>
              </w:rPr>
            </w:pPr>
            <w:r>
              <w:rPr>
                <w:rFonts w:ascii="Book Antiqua" w:hAnsi="Book Antiqua"/>
                <w:sz w:val="20"/>
                <w:szCs w:val="20"/>
              </w:rPr>
              <w:t xml:space="preserve"> </w:t>
            </w:r>
            <w:r w:rsidRPr="00BA4841">
              <w:rPr>
                <w:rFonts w:ascii="Book Antiqua" w:hAnsi="Book Antiqua"/>
                <w:sz w:val="20"/>
                <w:szCs w:val="20"/>
              </w:rPr>
              <w:t xml:space="preserve">No potential partner identified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Forecast of future deforestation/degradation trends</w:t>
            </w:r>
          </w:p>
        </w:tc>
        <w:tc>
          <w:tcPr>
            <w:tcW w:w="2160" w:type="dxa"/>
          </w:tcPr>
          <w:p w:rsidR="0086292C" w:rsidRPr="00BA4841" w:rsidRDefault="0086292C">
            <w:pPr>
              <w:pStyle w:val="ListParagraph"/>
              <w:numPr>
                <w:ilvl w:val="0"/>
                <w:numId w:val="39"/>
              </w:numPr>
              <w:spacing w:after="0"/>
              <w:ind w:left="162" w:hanging="162"/>
              <w:rPr>
                <w:rFonts w:ascii="Book Antiqua" w:hAnsi="Book Antiqua"/>
                <w:sz w:val="20"/>
                <w:szCs w:val="20"/>
              </w:rPr>
            </w:pPr>
          </w:p>
        </w:tc>
        <w:tc>
          <w:tcPr>
            <w:tcW w:w="7760" w:type="dxa"/>
          </w:tcPr>
          <w:p w:rsidR="0086292C" w:rsidRPr="00BA4841" w:rsidRDefault="0086292C" w:rsidP="00E84A86">
            <w:pPr>
              <w:pStyle w:val="ListParagraph"/>
              <w:numPr>
                <w:ilvl w:val="0"/>
                <w:numId w:val="39"/>
              </w:numPr>
              <w:ind w:left="269" w:hanging="270"/>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Completeness of GHG Inventory </w:t>
            </w:r>
          </w:p>
        </w:tc>
        <w:tc>
          <w:tcPr>
            <w:tcW w:w="2160" w:type="dxa"/>
          </w:tcPr>
          <w:p w:rsidR="0086292C" w:rsidRPr="00BA4841" w:rsidRDefault="0086292C">
            <w:pPr>
              <w:pStyle w:val="ListParagraph"/>
              <w:numPr>
                <w:ilvl w:val="0"/>
                <w:numId w:val="39"/>
              </w:numPr>
              <w:spacing w:after="0"/>
              <w:ind w:left="162" w:hanging="162"/>
              <w:rPr>
                <w:rFonts w:ascii="Book Antiqua" w:hAnsi="Book Antiqua"/>
                <w:sz w:val="20"/>
                <w:szCs w:val="20"/>
              </w:rPr>
            </w:pPr>
          </w:p>
        </w:tc>
        <w:tc>
          <w:tcPr>
            <w:tcW w:w="7760" w:type="dxa"/>
          </w:tcPr>
          <w:p w:rsidR="0086292C" w:rsidRPr="00BA4841" w:rsidRDefault="0086292C" w:rsidP="00E84A86">
            <w:pPr>
              <w:pStyle w:val="ListParagraph"/>
              <w:numPr>
                <w:ilvl w:val="0"/>
                <w:numId w:val="39"/>
              </w:numPr>
              <w:ind w:left="269" w:hanging="270"/>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c>
          <w:tcPr>
            <w:tcW w:w="2628" w:type="dxa"/>
            <w:vMerge w:val="restart"/>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MRV</w:t>
            </w: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Forest Area Change Inventory Capacity </w:t>
            </w:r>
          </w:p>
        </w:tc>
        <w:tc>
          <w:tcPr>
            <w:tcW w:w="2160" w:type="dxa"/>
          </w:tcPr>
          <w:p w:rsidR="0086292C" w:rsidRPr="00BA4841" w:rsidRDefault="0086292C">
            <w:pPr>
              <w:pStyle w:val="ListParagraph"/>
              <w:numPr>
                <w:ilvl w:val="0"/>
                <w:numId w:val="39"/>
              </w:numPr>
              <w:spacing w:after="0"/>
              <w:ind w:left="162" w:hanging="162"/>
              <w:rPr>
                <w:rFonts w:ascii="Book Antiqua" w:hAnsi="Book Antiqua"/>
                <w:sz w:val="20"/>
                <w:szCs w:val="20"/>
              </w:rPr>
            </w:pPr>
          </w:p>
        </w:tc>
        <w:tc>
          <w:tcPr>
            <w:tcW w:w="7760" w:type="dxa"/>
          </w:tcPr>
          <w:p w:rsidR="0086292C" w:rsidRPr="00BA4841" w:rsidRDefault="0086292C" w:rsidP="00E84A86">
            <w:pPr>
              <w:pStyle w:val="ListParagraph"/>
              <w:numPr>
                <w:ilvl w:val="0"/>
                <w:numId w:val="39"/>
              </w:numPr>
              <w:ind w:left="269" w:hanging="270"/>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Forest Inventory Capacity </w:t>
            </w:r>
          </w:p>
        </w:tc>
        <w:tc>
          <w:tcPr>
            <w:tcW w:w="2160" w:type="dxa"/>
          </w:tcPr>
          <w:p w:rsidR="0086292C" w:rsidRPr="00BA4841" w:rsidRDefault="0086292C">
            <w:pPr>
              <w:pStyle w:val="ListParagraph"/>
              <w:numPr>
                <w:ilvl w:val="0"/>
                <w:numId w:val="39"/>
              </w:numPr>
              <w:spacing w:after="0"/>
              <w:ind w:left="162" w:hanging="162"/>
              <w:rPr>
                <w:rFonts w:ascii="Book Antiqua" w:hAnsi="Book Antiqua"/>
                <w:sz w:val="20"/>
                <w:szCs w:val="20"/>
              </w:rPr>
            </w:pPr>
          </w:p>
        </w:tc>
        <w:tc>
          <w:tcPr>
            <w:tcW w:w="7760" w:type="dxa"/>
          </w:tcPr>
          <w:p w:rsidR="0086292C" w:rsidRPr="00BA4841" w:rsidRDefault="0086292C" w:rsidP="00E84A86">
            <w:pPr>
              <w:pStyle w:val="ListParagraph"/>
              <w:numPr>
                <w:ilvl w:val="0"/>
                <w:numId w:val="39"/>
              </w:numPr>
              <w:ind w:left="269" w:hanging="270"/>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Remote Sensing Capacity </w:t>
            </w:r>
          </w:p>
        </w:tc>
        <w:tc>
          <w:tcPr>
            <w:tcW w:w="2160" w:type="dxa"/>
          </w:tcPr>
          <w:p w:rsidR="0086292C" w:rsidRPr="00BA4841" w:rsidRDefault="0086292C">
            <w:pPr>
              <w:pStyle w:val="ListParagraph"/>
              <w:numPr>
                <w:ilvl w:val="0"/>
                <w:numId w:val="39"/>
              </w:numPr>
              <w:spacing w:after="0"/>
              <w:ind w:left="162" w:hanging="162"/>
              <w:rPr>
                <w:rFonts w:ascii="Book Antiqua" w:hAnsi="Book Antiqua"/>
                <w:sz w:val="20"/>
                <w:szCs w:val="20"/>
              </w:rPr>
            </w:pPr>
          </w:p>
        </w:tc>
        <w:tc>
          <w:tcPr>
            <w:tcW w:w="7760" w:type="dxa"/>
          </w:tcPr>
          <w:p w:rsidR="0086292C" w:rsidRPr="00BA4841" w:rsidRDefault="0086292C" w:rsidP="00E84A86">
            <w:pPr>
              <w:pStyle w:val="ListParagraph"/>
              <w:numPr>
                <w:ilvl w:val="0"/>
                <w:numId w:val="39"/>
              </w:numPr>
              <w:ind w:left="269" w:hanging="270"/>
              <w:rPr>
                <w:rFonts w:ascii="Book Antiqua" w:hAnsi="Book Antiqua"/>
                <w:sz w:val="20"/>
                <w:szCs w:val="20"/>
              </w:rPr>
            </w:pPr>
            <w:r w:rsidRPr="00BA4841">
              <w:rPr>
                <w:rFonts w:ascii="Book Antiqua" w:hAnsi="Book Antiqua"/>
                <w:sz w:val="20"/>
                <w:szCs w:val="20"/>
              </w:rPr>
              <w:t xml:space="preserve">No potential partner identified  </w:t>
            </w:r>
          </w:p>
        </w:tc>
      </w:tr>
      <w:tr w:rsidR="0086292C" w:rsidRPr="002F7320" w:rsidTr="00BA4841">
        <w:tc>
          <w:tcPr>
            <w:tcW w:w="2628" w:type="dxa"/>
            <w:vMerge/>
          </w:tcPr>
          <w:p w:rsidR="0086292C" w:rsidRPr="00BA4841" w:rsidRDefault="0086292C" w:rsidP="00CD1345">
            <w:pPr>
              <w:spacing w:after="0"/>
              <w:rPr>
                <w:rFonts w:ascii="Book Antiqua" w:hAnsi="Book Antiqua"/>
                <w:sz w:val="20"/>
                <w:szCs w:val="20"/>
              </w:rPr>
            </w:pPr>
          </w:p>
        </w:tc>
        <w:tc>
          <w:tcPr>
            <w:tcW w:w="2070" w:type="dxa"/>
          </w:tcPr>
          <w:p w:rsidR="0086292C" w:rsidRPr="00BA4841" w:rsidRDefault="0086292C" w:rsidP="00CD1345">
            <w:pPr>
              <w:spacing w:after="0"/>
              <w:rPr>
                <w:rFonts w:ascii="Book Antiqua" w:hAnsi="Book Antiqua"/>
                <w:sz w:val="20"/>
                <w:szCs w:val="20"/>
              </w:rPr>
            </w:pPr>
            <w:r w:rsidRPr="00BA4841">
              <w:rPr>
                <w:rFonts w:ascii="Book Antiqua" w:hAnsi="Book Antiqua"/>
                <w:sz w:val="20"/>
                <w:szCs w:val="20"/>
              </w:rPr>
              <w:t xml:space="preserve">Capacity for non-carbon REDD monitoring </w:t>
            </w:r>
          </w:p>
        </w:tc>
        <w:tc>
          <w:tcPr>
            <w:tcW w:w="2160" w:type="dxa"/>
          </w:tcPr>
          <w:p w:rsidR="0086292C" w:rsidRPr="00BA4841" w:rsidRDefault="0086292C">
            <w:pPr>
              <w:pStyle w:val="ListParagraph"/>
              <w:numPr>
                <w:ilvl w:val="0"/>
                <w:numId w:val="39"/>
              </w:numPr>
              <w:spacing w:after="0"/>
              <w:ind w:left="162" w:hanging="162"/>
              <w:rPr>
                <w:rFonts w:ascii="Book Antiqua" w:hAnsi="Book Antiqua"/>
                <w:sz w:val="20"/>
                <w:szCs w:val="20"/>
              </w:rPr>
            </w:pPr>
          </w:p>
        </w:tc>
        <w:tc>
          <w:tcPr>
            <w:tcW w:w="7760" w:type="dxa"/>
          </w:tcPr>
          <w:p w:rsidR="0086292C" w:rsidRPr="00BA4841" w:rsidRDefault="0086292C" w:rsidP="00E84A86">
            <w:pPr>
              <w:pStyle w:val="ListParagraph"/>
              <w:numPr>
                <w:ilvl w:val="0"/>
                <w:numId w:val="39"/>
              </w:numPr>
              <w:ind w:left="269" w:hanging="270"/>
              <w:rPr>
                <w:rFonts w:ascii="Book Antiqua" w:hAnsi="Book Antiqua"/>
                <w:sz w:val="20"/>
                <w:szCs w:val="20"/>
              </w:rPr>
            </w:pPr>
            <w:r w:rsidRPr="00BA4841">
              <w:rPr>
                <w:rFonts w:ascii="Book Antiqua" w:hAnsi="Book Antiqua"/>
                <w:sz w:val="20"/>
                <w:szCs w:val="20"/>
              </w:rPr>
              <w:t xml:space="preserve">No potential partner identified  </w:t>
            </w:r>
          </w:p>
        </w:tc>
      </w:tr>
    </w:tbl>
    <w:p w:rsidR="0086292C" w:rsidRPr="000F6AC0" w:rsidRDefault="0086292C" w:rsidP="006B4249">
      <w:pPr>
        <w:pStyle w:val="Heading1"/>
        <w:rPr>
          <w:rFonts w:ascii="Book Antiqua" w:hAnsi="Book Antiqua"/>
          <w:sz w:val="22"/>
          <w:szCs w:val="22"/>
        </w:rPr>
        <w:sectPr w:rsidR="0086292C" w:rsidRPr="000F6AC0" w:rsidSect="00B142E1">
          <w:pgSz w:w="15842" w:h="12242" w:orient="landscape"/>
          <w:pgMar w:top="720" w:right="720" w:bottom="720" w:left="720" w:header="720" w:footer="720" w:gutter="0"/>
          <w:cols w:space="720"/>
          <w:docGrid w:linePitch="360"/>
        </w:sectPr>
      </w:pPr>
    </w:p>
    <w:p w:rsidR="0086292C" w:rsidRPr="000F6AC0" w:rsidRDefault="0086292C" w:rsidP="00DC2806">
      <w:pPr>
        <w:jc w:val="both"/>
        <w:rPr>
          <w:rFonts w:ascii="Book Antiqua" w:hAnsi="Book Antiqua"/>
          <w:b/>
          <w:sz w:val="22"/>
          <w:szCs w:val="22"/>
        </w:rPr>
      </w:pPr>
      <w:r w:rsidRPr="000F6AC0">
        <w:rPr>
          <w:rFonts w:ascii="Book Antiqua" w:hAnsi="Book Antiqua" w:cs="Arial"/>
          <w:b/>
          <w:sz w:val="22"/>
          <w:szCs w:val="22"/>
        </w:rPr>
        <w:lastRenderedPageBreak/>
        <w:t>Annex 2: ToR from Viet Nam and Cambodia Coordinating Bodies</w:t>
      </w:r>
    </w:p>
    <w:p w:rsidR="0086292C" w:rsidRPr="000F6AC0" w:rsidRDefault="0086292C" w:rsidP="00DC2806">
      <w:pPr>
        <w:pStyle w:val="Heading1"/>
        <w:numPr>
          <w:ilvl w:val="0"/>
          <w:numId w:val="27"/>
        </w:numPr>
        <w:jc w:val="both"/>
        <w:rPr>
          <w:rFonts w:ascii="Book Antiqua" w:hAnsi="Book Antiqua"/>
          <w:color w:val="000000"/>
          <w:sz w:val="22"/>
          <w:szCs w:val="22"/>
        </w:rPr>
      </w:pPr>
      <w:r w:rsidRPr="000F6AC0">
        <w:rPr>
          <w:rFonts w:ascii="Book Antiqua" w:hAnsi="Book Antiqua"/>
          <w:color w:val="000000"/>
          <w:sz w:val="22"/>
          <w:szCs w:val="22"/>
        </w:rPr>
        <w:t>Viet Nam</w:t>
      </w:r>
    </w:p>
    <w:p w:rsidR="0086292C" w:rsidRPr="000F6AC0" w:rsidRDefault="0086292C" w:rsidP="00DC2806">
      <w:pPr>
        <w:autoSpaceDE w:val="0"/>
        <w:autoSpaceDN w:val="0"/>
        <w:adjustRightInd w:val="0"/>
        <w:spacing w:after="0"/>
        <w:jc w:val="both"/>
        <w:rPr>
          <w:rFonts w:ascii="Book Antiqua" w:hAnsi="Book Antiqua"/>
          <w:b/>
          <w:bCs/>
          <w:sz w:val="22"/>
          <w:szCs w:val="22"/>
        </w:rPr>
      </w:pPr>
      <w:r w:rsidRPr="000F6AC0">
        <w:rPr>
          <w:rFonts w:ascii="Book Antiqua" w:hAnsi="Book Antiqua"/>
          <w:b/>
          <w:bCs/>
          <w:sz w:val="22"/>
          <w:szCs w:val="22"/>
        </w:rPr>
        <w:t xml:space="preserve">DECISION ON THE ESTABLISHMENT OF THE AD HOC COORDINATING COMMITTEE FOR REDUCING EMISSIONS FROM DEFORESTATION AND FOREST DEGRADATION (REDD) </w:t>
      </w:r>
    </w:p>
    <w:p w:rsidR="0086292C" w:rsidRPr="000F6AC0" w:rsidRDefault="0086292C" w:rsidP="00DC2806">
      <w:pPr>
        <w:autoSpaceDE w:val="0"/>
        <w:autoSpaceDN w:val="0"/>
        <w:adjustRightInd w:val="0"/>
        <w:spacing w:after="0"/>
        <w:jc w:val="both"/>
        <w:rPr>
          <w:rFonts w:ascii="Book Antiqua" w:hAnsi="Book Antiqua"/>
          <w:b/>
          <w:bCs/>
          <w:sz w:val="22"/>
          <w:szCs w:val="22"/>
        </w:rPr>
      </w:pPr>
    </w:p>
    <w:p w:rsidR="0086292C" w:rsidRPr="000F6AC0" w:rsidRDefault="0086292C" w:rsidP="00DC2806">
      <w:pPr>
        <w:autoSpaceDE w:val="0"/>
        <w:autoSpaceDN w:val="0"/>
        <w:adjustRightInd w:val="0"/>
        <w:spacing w:after="0"/>
        <w:jc w:val="both"/>
        <w:rPr>
          <w:rFonts w:ascii="Book Antiqua" w:hAnsi="Book Antiqua"/>
          <w:b/>
          <w:bCs/>
          <w:sz w:val="22"/>
          <w:szCs w:val="22"/>
        </w:rPr>
      </w:pPr>
      <w:r w:rsidRPr="000F6AC0">
        <w:rPr>
          <w:rFonts w:ascii="Book Antiqua" w:hAnsi="Book Antiqua"/>
          <w:b/>
          <w:bCs/>
          <w:sz w:val="22"/>
          <w:szCs w:val="22"/>
        </w:rPr>
        <w:t>The Minister of Agriculture and Rural Development</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Pursuant to the Decree No. 01/2008/ND-CP dated 03/01/2008 of the Government defining the functions, tasks, powers and organizational structure of the Ministry of Agriculture and Rural Development;</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Pursuant to the Decision No. 3665/QD-BNN-KHCN dated 21/11/2007 of the Minister of Agriculture and Rural Development on the establishment of the Steering Committee for Climate Change Mitigation and Adaptation;</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 xml:space="preserve">Pursuant to the Decision No. NO. 368 /QD-BNN-KHCN dated </w:t>
      </w:r>
      <w:r w:rsidRPr="000F6AC0">
        <w:rPr>
          <w:rFonts w:ascii="Book Antiqua" w:hAnsi="Book Antiqua"/>
          <w:iCs/>
          <w:sz w:val="22"/>
          <w:szCs w:val="22"/>
        </w:rPr>
        <w:t xml:space="preserve">28/01/2008 </w:t>
      </w:r>
      <w:r w:rsidRPr="000F6AC0">
        <w:rPr>
          <w:rFonts w:ascii="Book Antiqua" w:hAnsi="Book Antiqua"/>
          <w:sz w:val="22"/>
          <w:szCs w:val="22"/>
        </w:rPr>
        <w:t xml:space="preserve">of the Minister of Agriculture and Rural Development on the establishment of the </w:t>
      </w:r>
      <w:r w:rsidRPr="000F6AC0">
        <w:rPr>
          <w:rFonts w:ascii="Book Antiqua" w:hAnsi="Book Antiqua"/>
          <w:bCs/>
          <w:sz w:val="22"/>
          <w:szCs w:val="22"/>
        </w:rPr>
        <w:t>Standing Office of the Steering Committee for Climate Change Mitigation and Adaptation for the Agriculture and Rural Development Sector;</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At the proposals of the Directors of the Department of Forestry and the International Support Group,</w:t>
      </w:r>
    </w:p>
    <w:p w:rsidR="0086292C" w:rsidRPr="000F6AC0" w:rsidRDefault="0086292C" w:rsidP="00DC2806">
      <w:pPr>
        <w:autoSpaceDE w:val="0"/>
        <w:autoSpaceDN w:val="0"/>
        <w:adjustRightInd w:val="0"/>
        <w:spacing w:after="0"/>
        <w:jc w:val="both"/>
        <w:rPr>
          <w:rFonts w:ascii="Book Antiqua" w:hAnsi="Book Antiqua" w:cs="Arial"/>
          <w:b/>
          <w:bCs/>
          <w:sz w:val="22"/>
          <w:szCs w:val="22"/>
        </w:rPr>
      </w:pPr>
    </w:p>
    <w:p w:rsidR="0086292C" w:rsidRPr="000F6AC0" w:rsidRDefault="0086292C" w:rsidP="00DC2806">
      <w:pPr>
        <w:autoSpaceDE w:val="0"/>
        <w:autoSpaceDN w:val="0"/>
        <w:adjustRightInd w:val="0"/>
        <w:spacing w:after="0"/>
        <w:jc w:val="both"/>
        <w:rPr>
          <w:rFonts w:ascii="Book Antiqua" w:hAnsi="Book Antiqua"/>
          <w:b/>
          <w:bCs/>
          <w:sz w:val="22"/>
          <w:szCs w:val="22"/>
        </w:rPr>
      </w:pPr>
      <w:r w:rsidRPr="000F6AC0">
        <w:rPr>
          <w:rFonts w:ascii="Book Antiqua" w:hAnsi="Book Antiqua"/>
          <w:b/>
          <w:bCs/>
          <w:sz w:val="22"/>
          <w:szCs w:val="22"/>
        </w:rPr>
        <w:t>Hereby Decides</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b/>
          <w:sz w:val="22"/>
          <w:szCs w:val="22"/>
        </w:rPr>
      </w:pPr>
      <w:r w:rsidRPr="000F6AC0">
        <w:rPr>
          <w:rFonts w:ascii="Book Antiqua" w:hAnsi="Book Antiqua"/>
          <w:b/>
          <w:sz w:val="22"/>
          <w:szCs w:val="22"/>
        </w:rPr>
        <w:t>Article 1: Position, functions</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 xml:space="preserve">To establish the </w:t>
      </w:r>
      <w:r w:rsidRPr="000F6AC0">
        <w:rPr>
          <w:rFonts w:ascii="Book Antiqua" w:hAnsi="Book Antiqua"/>
          <w:bCs/>
          <w:sz w:val="22"/>
          <w:szCs w:val="22"/>
        </w:rPr>
        <w:t>Ad Hoc Coordinating Committee for Reducing Emissions from Deforestation and Forest Degradation (REDD+)</w:t>
      </w:r>
      <w:r w:rsidRPr="000F6AC0">
        <w:rPr>
          <w:rFonts w:ascii="Book Antiqua" w:hAnsi="Book Antiqua"/>
          <w:b/>
          <w:bCs/>
          <w:sz w:val="22"/>
          <w:szCs w:val="22"/>
        </w:rPr>
        <w:t xml:space="preserve"> </w:t>
      </w:r>
      <w:r w:rsidRPr="000F6AC0">
        <w:rPr>
          <w:rFonts w:ascii="Book Antiqua" w:hAnsi="Book Antiqua"/>
          <w:sz w:val="22"/>
          <w:szCs w:val="22"/>
        </w:rPr>
        <w:t>(hereafter called the National REDD+ Network)</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6"/>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 xml:space="preserve">The National REDD+ Network will function as a sub-committee under the </w:t>
      </w:r>
      <w:r w:rsidRPr="000F6AC0">
        <w:rPr>
          <w:rFonts w:ascii="Book Antiqua" w:hAnsi="Book Antiqua"/>
          <w:bCs/>
          <w:sz w:val="22"/>
          <w:szCs w:val="22"/>
        </w:rPr>
        <w:t>Standing Office of the Steering Committee for Climate Change Mitigation and Adaptation for the Agriculture and Rural Development Sector</w:t>
      </w:r>
      <w:r w:rsidRPr="000F6AC0">
        <w:rPr>
          <w:rFonts w:ascii="Book Antiqua" w:hAnsi="Book Antiqua"/>
          <w:sz w:val="22"/>
          <w:szCs w:val="22"/>
        </w:rPr>
        <w:t xml:space="preserve"> </w:t>
      </w:r>
    </w:p>
    <w:p w:rsidR="0086292C" w:rsidRPr="000F6AC0" w:rsidRDefault="0086292C" w:rsidP="00DC2806">
      <w:pPr>
        <w:autoSpaceDE w:val="0"/>
        <w:autoSpaceDN w:val="0"/>
        <w:adjustRightInd w:val="0"/>
        <w:spacing w:after="0"/>
        <w:ind w:left="360"/>
        <w:jc w:val="both"/>
        <w:rPr>
          <w:rFonts w:ascii="Book Antiqua" w:hAnsi="Book Antiqua"/>
          <w:sz w:val="22"/>
          <w:szCs w:val="22"/>
        </w:rPr>
      </w:pPr>
    </w:p>
    <w:p w:rsidR="0086292C" w:rsidRDefault="0086292C">
      <w:pPr>
        <w:pStyle w:val="ListParagraph"/>
        <w:numPr>
          <w:ilvl w:val="0"/>
          <w:numId w:val="26"/>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 xml:space="preserve">The Standing Office is a scientific research and non-productive unit, and receives budget through the allocation to the </w:t>
      </w:r>
      <w:r w:rsidRPr="000F6AC0">
        <w:rPr>
          <w:rFonts w:ascii="Book Antiqua" w:hAnsi="Book Antiqua"/>
          <w:bCs/>
          <w:sz w:val="22"/>
          <w:szCs w:val="22"/>
        </w:rPr>
        <w:t>Standing Office of the Steering Committee for Climate Change Mitigation and Adaptation for the Agriculture and Rural Development Sector</w:t>
      </w:r>
    </w:p>
    <w:p w:rsidR="0086292C" w:rsidRPr="000F6AC0" w:rsidRDefault="0086292C" w:rsidP="00DC2806">
      <w:pPr>
        <w:autoSpaceDE w:val="0"/>
        <w:autoSpaceDN w:val="0"/>
        <w:adjustRightInd w:val="0"/>
        <w:spacing w:after="0"/>
        <w:ind w:left="360"/>
        <w:jc w:val="both"/>
        <w:rPr>
          <w:rFonts w:ascii="Book Antiqua" w:hAnsi="Book Antiqua"/>
          <w:sz w:val="22"/>
          <w:szCs w:val="22"/>
        </w:rPr>
      </w:pPr>
    </w:p>
    <w:p w:rsidR="0086292C" w:rsidRDefault="0086292C">
      <w:pPr>
        <w:pStyle w:val="ListParagraph"/>
        <w:numPr>
          <w:ilvl w:val="0"/>
          <w:numId w:val="26"/>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The National REDD+ Network will be a multi-partner committee, consisting of representatives of relevant departments and organizations of the Government of Viet Nam, representatives of non-governmental organizations, and representatives of relevant bilateral and multilateral development partners.</w:t>
      </w:r>
    </w:p>
    <w:p w:rsidR="0086292C" w:rsidRPr="000F6AC0" w:rsidRDefault="0086292C" w:rsidP="00DC2806">
      <w:pPr>
        <w:autoSpaceDE w:val="0"/>
        <w:autoSpaceDN w:val="0"/>
        <w:adjustRightInd w:val="0"/>
        <w:spacing w:after="0"/>
        <w:ind w:left="360"/>
        <w:jc w:val="both"/>
        <w:rPr>
          <w:rFonts w:ascii="Book Antiqua" w:hAnsi="Book Antiqua"/>
          <w:sz w:val="22"/>
          <w:szCs w:val="22"/>
        </w:rPr>
      </w:pPr>
    </w:p>
    <w:p w:rsidR="0086292C" w:rsidRDefault="0086292C">
      <w:pPr>
        <w:pStyle w:val="ListParagraph"/>
        <w:numPr>
          <w:ilvl w:val="0"/>
          <w:numId w:val="26"/>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lastRenderedPageBreak/>
        <w:t>The function of the National REDD+ Network is to coordinate and manage the activities of all partners in the development and implementation of a national REDD system for Viet Nam.</w:t>
      </w:r>
    </w:p>
    <w:p w:rsidR="0086292C" w:rsidRPr="000F6AC0" w:rsidRDefault="0086292C" w:rsidP="00DC2806">
      <w:pPr>
        <w:autoSpaceDE w:val="0"/>
        <w:autoSpaceDN w:val="0"/>
        <w:adjustRightInd w:val="0"/>
        <w:spacing w:after="0"/>
        <w:ind w:left="360"/>
        <w:jc w:val="both"/>
        <w:rPr>
          <w:rFonts w:ascii="Book Antiqua" w:hAnsi="Book Antiqua"/>
          <w:sz w:val="22"/>
          <w:szCs w:val="22"/>
        </w:rPr>
      </w:pPr>
    </w:p>
    <w:p w:rsidR="0086292C" w:rsidRDefault="0086292C">
      <w:pPr>
        <w:pStyle w:val="ListParagraph"/>
        <w:numPr>
          <w:ilvl w:val="0"/>
          <w:numId w:val="26"/>
        </w:numPr>
        <w:autoSpaceDE w:val="0"/>
        <w:autoSpaceDN w:val="0"/>
        <w:adjustRightInd w:val="0"/>
        <w:spacing w:after="0"/>
        <w:ind w:left="360"/>
        <w:jc w:val="both"/>
        <w:rPr>
          <w:rFonts w:ascii="Book Antiqua" w:hAnsi="Book Antiqua"/>
          <w:bCs/>
          <w:sz w:val="22"/>
          <w:szCs w:val="22"/>
        </w:rPr>
      </w:pPr>
      <w:r w:rsidRPr="000F6AC0">
        <w:rPr>
          <w:rFonts w:ascii="Book Antiqua" w:hAnsi="Book Antiqua"/>
          <w:sz w:val="22"/>
          <w:szCs w:val="22"/>
        </w:rPr>
        <w:t xml:space="preserve">The National REDD+ Network is established for a limited period of time, namely 18 months, unless otherwise determined by the Minister of Agriculture and Rural Development.  At the end of this period, the functions of the National REDD+ Network will be assumed by the </w:t>
      </w:r>
      <w:r w:rsidRPr="000F6AC0">
        <w:rPr>
          <w:rFonts w:ascii="Book Antiqua" w:hAnsi="Book Antiqua"/>
          <w:bCs/>
          <w:sz w:val="22"/>
          <w:szCs w:val="22"/>
        </w:rPr>
        <w:t>Standing Office of the Steering Committee for Climate Change Mitigation and Adaptation for the Agriculture and Rural Development Sector</w:t>
      </w:r>
    </w:p>
    <w:p w:rsidR="0086292C" w:rsidRPr="000F6AC0" w:rsidRDefault="0086292C" w:rsidP="00DC2806">
      <w:pPr>
        <w:autoSpaceDE w:val="0"/>
        <w:autoSpaceDN w:val="0"/>
        <w:adjustRightInd w:val="0"/>
        <w:spacing w:after="0"/>
        <w:ind w:left="360"/>
        <w:jc w:val="both"/>
        <w:rPr>
          <w:rFonts w:ascii="Book Antiqua" w:hAnsi="Book Antiqua"/>
          <w:bCs/>
          <w:sz w:val="22"/>
          <w:szCs w:val="22"/>
        </w:rPr>
      </w:pPr>
    </w:p>
    <w:p w:rsidR="0086292C" w:rsidRDefault="0086292C">
      <w:pPr>
        <w:pStyle w:val="ListParagraph"/>
        <w:numPr>
          <w:ilvl w:val="0"/>
          <w:numId w:val="26"/>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The Head office of the National REDD+ Network will be B9 Building, 2 Ngoc Ha Street, Dong Da District, Hanoi (Department of Forestry, Ministry of Agriculture and Rural Development)</w:t>
      </w:r>
    </w:p>
    <w:p w:rsidR="0086292C" w:rsidRPr="000F6AC0" w:rsidRDefault="0086292C" w:rsidP="00DC2806">
      <w:pPr>
        <w:autoSpaceDE w:val="0"/>
        <w:autoSpaceDN w:val="0"/>
        <w:adjustRightInd w:val="0"/>
        <w:spacing w:after="0"/>
        <w:ind w:left="36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b/>
          <w:sz w:val="22"/>
          <w:szCs w:val="22"/>
        </w:rPr>
      </w:pPr>
      <w:r w:rsidRPr="000F6AC0">
        <w:rPr>
          <w:rFonts w:ascii="Book Antiqua" w:hAnsi="Book Antiqua"/>
          <w:b/>
          <w:sz w:val="22"/>
          <w:szCs w:val="22"/>
        </w:rPr>
        <w:t>Article 2: Tasks</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 xml:space="preserve">The National REDD+ Network shall assist the </w:t>
      </w:r>
      <w:r w:rsidRPr="000F6AC0">
        <w:rPr>
          <w:rFonts w:ascii="Book Antiqua" w:hAnsi="Book Antiqua"/>
          <w:bCs/>
          <w:sz w:val="22"/>
          <w:szCs w:val="22"/>
        </w:rPr>
        <w:t>Standing Office of the Steering Committee for Climate Change Mitigation and Adaptation</w:t>
      </w:r>
      <w:r w:rsidRPr="000F6AC0">
        <w:rPr>
          <w:rFonts w:ascii="Book Antiqua" w:hAnsi="Book Antiqua"/>
          <w:sz w:val="22"/>
          <w:szCs w:val="22"/>
        </w:rPr>
        <w:t xml:space="preserve"> in implementing the following tasks:</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Prepare an action plan for the design and implementation of all elements of an effective national REDD system for Viet Nam</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Assign responsibilities to departments and organizations of the Government of Vietnam and other legal entities for implementation of specific components of the action plan</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Establish milestones and deadlines for delivery of each component of the action plan</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Review the current and planned programmes of international development partners related to the action plan</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Co-ordinate the inputs of international development partners, and ensure that bilateral and multilateral funding is directed to support implementation of specific components of the action plan in a way that is consistent with the comparative advantages of the international partners and meets the financial needs of each component</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Undertake regular reviews and assessment of the status of implementation of the action plan, and design and implement measures to address any shortcomings in implementation</w:t>
      </w:r>
    </w:p>
    <w:p w:rsidR="0086292C" w:rsidRPr="000F6AC0" w:rsidRDefault="0086292C" w:rsidP="00DC2806">
      <w:pPr>
        <w:pStyle w:val="ListParagraph"/>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Ensure that all activities in support of the development and implementation of REDD measures in Viet Nam full under, and are consistent with the action plan</w:t>
      </w:r>
    </w:p>
    <w:p w:rsidR="0086292C" w:rsidRPr="000F6AC0" w:rsidRDefault="0086292C" w:rsidP="00DC2806">
      <w:pPr>
        <w:pStyle w:val="ListParagraph"/>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Prepare reports on action plan implementation</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 xml:space="preserve">Perform administrative work, financial management which are allocated to the National REDD+ Network; in particular, to ensure that the functioning of the National REDD+ </w:t>
      </w:r>
      <w:r w:rsidRPr="000F6AC0">
        <w:rPr>
          <w:rFonts w:ascii="Book Antiqua" w:hAnsi="Book Antiqua"/>
          <w:sz w:val="22"/>
          <w:szCs w:val="22"/>
        </w:rPr>
        <w:lastRenderedPageBreak/>
        <w:t xml:space="preserve">Network are effectively assumed by the </w:t>
      </w:r>
      <w:r w:rsidRPr="000F6AC0">
        <w:rPr>
          <w:rFonts w:ascii="Book Antiqua" w:hAnsi="Book Antiqua"/>
          <w:bCs/>
          <w:sz w:val="22"/>
          <w:szCs w:val="22"/>
        </w:rPr>
        <w:t xml:space="preserve">Standing Office of the Steering Committee for Climate Change Mitigation and Adaptation for the Agriculture and Rural Development Sector at the end of the period of operation of </w:t>
      </w:r>
      <w:r w:rsidRPr="000F6AC0">
        <w:rPr>
          <w:rFonts w:ascii="Book Antiqua" w:hAnsi="Book Antiqua"/>
          <w:sz w:val="22"/>
          <w:szCs w:val="22"/>
        </w:rPr>
        <w:t>the National REDD+ Network</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Default="0086292C">
      <w:pPr>
        <w:pStyle w:val="ListParagraph"/>
        <w:numPr>
          <w:ilvl w:val="0"/>
          <w:numId w:val="25"/>
        </w:numPr>
        <w:autoSpaceDE w:val="0"/>
        <w:autoSpaceDN w:val="0"/>
        <w:adjustRightInd w:val="0"/>
        <w:spacing w:after="0"/>
        <w:ind w:left="360"/>
        <w:jc w:val="both"/>
        <w:rPr>
          <w:rFonts w:ascii="Book Antiqua" w:hAnsi="Book Antiqua"/>
          <w:sz w:val="22"/>
          <w:szCs w:val="22"/>
        </w:rPr>
      </w:pPr>
      <w:r w:rsidRPr="000F6AC0">
        <w:rPr>
          <w:rFonts w:ascii="Book Antiqua" w:hAnsi="Book Antiqua"/>
          <w:sz w:val="22"/>
          <w:szCs w:val="22"/>
        </w:rPr>
        <w:t>Carry out other tasks assigned by the Chairman of the Steering Committee</w:t>
      </w:r>
    </w:p>
    <w:p w:rsidR="0086292C" w:rsidRPr="000F6AC0" w:rsidRDefault="0086292C" w:rsidP="00DC2806">
      <w:pPr>
        <w:autoSpaceDE w:val="0"/>
        <w:autoSpaceDN w:val="0"/>
        <w:adjustRightInd w:val="0"/>
        <w:spacing w:after="0"/>
        <w:jc w:val="both"/>
        <w:rPr>
          <w:rFonts w:ascii="Book Antiqua" w:hAnsi="Book Antiqua"/>
          <w:b/>
          <w:bCs/>
          <w:sz w:val="22"/>
          <w:szCs w:val="22"/>
        </w:rPr>
      </w:pPr>
    </w:p>
    <w:p w:rsidR="0086292C" w:rsidRPr="000F6AC0" w:rsidRDefault="0086292C" w:rsidP="00DC2806">
      <w:pPr>
        <w:autoSpaceDE w:val="0"/>
        <w:autoSpaceDN w:val="0"/>
        <w:adjustRightInd w:val="0"/>
        <w:spacing w:after="0"/>
        <w:jc w:val="both"/>
        <w:rPr>
          <w:rFonts w:ascii="Book Antiqua" w:hAnsi="Book Antiqua"/>
          <w:b/>
          <w:bCs/>
          <w:sz w:val="22"/>
          <w:szCs w:val="22"/>
        </w:rPr>
      </w:pPr>
      <w:r w:rsidRPr="000F6AC0">
        <w:rPr>
          <w:rFonts w:ascii="Book Antiqua" w:hAnsi="Book Antiqua"/>
          <w:b/>
          <w:bCs/>
          <w:sz w:val="22"/>
          <w:szCs w:val="22"/>
        </w:rPr>
        <w:t>Article 3: Organizational structure</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I. Leadership:</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Chief of the Standing Office and Vice-Chiefs of the National REDD+ Network are appointed by the</w:t>
      </w: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Minister</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a) Chief of the National REDD+ Network undertakes his/her responsibility before the Chairman of the</w:t>
      </w: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Steering Committee and laws for all operations of the Standing Office</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b) Vice-Chiefs of the National REDD+ Network who assist the Chief of the National REDD+ Network in some duties, undertake their responsibility before the Chairman of the Steering Committee, Chief of the Standing Office and laws for the assigned duties.</w:t>
      </w:r>
    </w:p>
    <w:p w:rsidR="0086292C" w:rsidRPr="000F6AC0" w:rsidRDefault="0086292C" w:rsidP="00DC2806">
      <w:pPr>
        <w:autoSpaceDE w:val="0"/>
        <w:autoSpaceDN w:val="0"/>
        <w:adjustRightInd w:val="0"/>
        <w:spacing w:after="0"/>
        <w:jc w:val="both"/>
        <w:rPr>
          <w:rFonts w:ascii="Book Antiqua" w:hAnsi="Book Antiqua"/>
          <w:sz w:val="22"/>
          <w:szCs w:val="22"/>
        </w:rPr>
      </w:pPr>
    </w:p>
    <w:p w:rsidR="0086292C" w:rsidRPr="000F6AC0" w:rsidRDefault="0086292C" w:rsidP="00DC2806">
      <w:pPr>
        <w:autoSpaceDE w:val="0"/>
        <w:autoSpaceDN w:val="0"/>
        <w:adjustRightInd w:val="0"/>
        <w:spacing w:after="0"/>
        <w:jc w:val="both"/>
        <w:rPr>
          <w:rFonts w:ascii="Book Antiqua" w:hAnsi="Book Antiqua"/>
          <w:sz w:val="22"/>
          <w:szCs w:val="22"/>
        </w:rPr>
      </w:pPr>
      <w:r w:rsidRPr="000F6AC0">
        <w:rPr>
          <w:rFonts w:ascii="Book Antiqua" w:hAnsi="Book Antiqua"/>
          <w:sz w:val="22"/>
          <w:szCs w:val="22"/>
        </w:rPr>
        <w:t xml:space="preserve">2. Some staff of the National REDD+ Network </w:t>
      </w:r>
      <w:r w:rsidR="00300CF0" w:rsidRPr="000F6AC0">
        <w:rPr>
          <w:rFonts w:ascii="Book Antiqua" w:hAnsi="Book Antiqua"/>
          <w:sz w:val="22"/>
          <w:szCs w:val="22"/>
        </w:rPr>
        <w:t>assists</w:t>
      </w:r>
      <w:r w:rsidRPr="000F6AC0">
        <w:rPr>
          <w:rFonts w:ascii="Book Antiqua" w:hAnsi="Book Antiqua"/>
          <w:sz w:val="22"/>
          <w:szCs w:val="22"/>
        </w:rPr>
        <w:t xml:space="preserve"> the Chief of the National REDD+ Network and </w:t>
      </w:r>
      <w:r w:rsidR="00300CF0" w:rsidRPr="000F6AC0">
        <w:rPr>
          <w:rFonts w:ascii="Book Antiqua" w:hAnsi="Book Antiqua"/>
          <w:sz w:val="22"/>
          <w:szCs w:val="22"/>
        </w:rPr>
        <w:t>complies</w:t>
      </w:r>
      <w:r w:rsidRPr="000F6AC0">
        <w:rPr>
          <w:rFonts w:ascii="Book Antiqua" w:hAnsi="Book Antiqua"/>
          <w:sz w:val="22"/>
          <w:szCs w:val="22"/>
        </w:rPr>
        <w:t xml:space="preserve"> with the assignment of the Chief of the National REDD+ Network.</w:t>
      </w:r>
    </w:p>
    <w:p w:rsidR="0086292C" w:rsidRPr="000F6AC0" w:rsidRDefault="0086292C" w:rsidP="00DC2806">
      <w:pPr>
        <w:jc w:val="both"/>
        <w:rPr>
          <w:rFonts w:ascii="Book Antiqua" w:hAnsi="Book Antiqua" w:cs="Arial"/>
          <w:b/>
          <w:sz w:val="22"/>
          <w:szCs w:val="22"/>
        </w:rPr>
      </w:pPr>
      <w:r w:rsidRPr="000F6AC0">
        <w:rPr>
          <w:rFonts w:ascii="Book Antiqua" w:hAnsi="Book Antiqua" w:cs="Arial"/>
          <w:b/>
          <w:sz w:val="22"/>
          <w:szCs w:val="22"/>
        </w:rPr>
        <w:t xml:space="preserve">  </w:t>
      </w:r>
      <w:r w:rsidRPr="000F6AC0">
        <w:rPr>
          <w:rFonts w:ascii="Book Antiqua" w:hAnsi="Book Antiqua" w:cs="Arial"/>
          <w:b/>
          <w:sz w:val="22"/>
          <w:szCs w:val="22"/>
        </w:rPr>
        <w:br w:type="page"/>
      </w:r>
      <w:r w:rsidRPr="000F6AC0">
        <w:rPr>
          <w:rFonts w:ascii="Book Antiqua" w:hAnsi="Book Antiqua" w:cs="Arial"/>
          <w:b/>
          <w:sz w:val="22"/>
          <w:szCs w:val="22"/>
        </w:rPr>
        <w:lastRenderedPageBreak/>
        <w:t>b) Cambodia</w:t>
      </w:r>
    </w:p>
    <w:p w:rsidR="0086292C" w:rsidRPr="000F6AC0" w:rsidRDefault="0086292C" w:rsidP="00DC2806">
      <w:pPr>
        <w:jc w:val="both"/>
        <w:rPr>
          <w:rFonts w:ascii="Book Antiqua" w:hAnsi="Book Antiqua"/>
          <w:b/>
          <w:sz w:val="22"/>
          <w:szCs w:val="22"/>
        </w:rPr>
      </w:pPr>
      <w:r w:rsidRPr="000F6AC0">
        <w:rPr>
          <w:rFonts w:ascii="Book Antiqua" w:hAnsi="Book Antiqua"/>
          <w:b/>
          <w:sz w:val="22"/>
          <w:szCs w:val="22"/>
        </w:rPr>
        <w:t>National REDD Taskforce</w:t>
      </w:r>
    </w:p>
    <w:p w:rsidR="0086292C" w:rsidRPr="000F6AC0" w:rsidRDefault="0086292C" w:rsidP="00DC2806">
      <w:pPr>
        <w:numPr>
          <w:ilvl w:val="0"/>
          <w:numId w:val="28"/>
        </w:numPr>
        <w:spacing w:after="120"/>
        <w:jc w:val="both"/>
        <w:rPr>
          <w:rFonts w:ascii="Book Antiqua" w:hAnsi="Book Antiqua"/>
          <w:sz w:val="22"/>
          <w:szCs w:val="22"/>
        </w:rPr>
      </w:pPr>
      <w:r w:rsidRPr="000F6AC0">
        <w:rPr>
          <w:rFonts w:ascii="Book Antiqua" w:hAnsi="Book Antiqua"/>
          <w:sz w:val="22"/>
          <w:szCs w:val="22"/>
        </w:rPr>
        <w:t>Rationale</w:t>
      </w:r>
    </w:p>
    <w:p w:rsidR="0086292C" w:rsidRPr="000F6AC0" w:rsidRDefault="0086292C" w:rsidP="00DC2806">
      <w:pPr>
        <w:jc w:val="both"/>
        <w:rPr>
          <w:rFonts w:ascii="Book Antiqua" w:hAnsi="Book Antiqua"/>
          <w:sz w:val="22"/>
          <w:szCs w:val="22"/>
        </w:rPr>
      </w:pPr>
      <w:r w:rsidRPr="000F6AC0">
        <w:rPr>
          <w:rFonts w:ascii="Book Antiqua" w:hAnsi="Book Antiqua"/>
          <w:sz w:val="22"/>
          <w:szCs w:val="22"/>
        </w:rPr>
        <w:t>REDD (Reducing Emissions from Deforestation and forest Degradation) is a proposed international mechanism to reward developing countries for reducing rates of deforestation and forest degradation. As defined under the international negotiations, REDD will operate at the national level and include all forested areas: countries will then be rewarded for maintaining overall forest cover above a set baseline (called a reference emission level). Any reductions in deforestation or degradation at the sector or subnational level will not be rewarded unless overall national rates also decline.</w:t>
      </w:r>
    </w:p>
    <w:p w:rsidR="0086292C" w:rsidRPr="000F6AC0" w:rsidRDefault="0086292C" w:rsidP="00DC2806">
      <w:pPr>
        <w:jc w:val="both"/>
        <w:rPr>
          <w:rFonts w:ascii="Book Antiqua" w:hAnsi="Book Antiqua"/>
          <w:sz w:val="22"/>
          <w:szCs w:val="22"/>
        </w:rPr>
      </w:pPr>
      <w:r w:rsidRPr="000F6AC0">
        <w:rPr>
          <w:rFonts w:ascii="Book Antiqua" w:hAnsi="Book Antiqua"/>
          <w:sz w:val="22"/>
          <w:szCs w:val="22"/>
        </w:rPr>
        <w:t>It is therefore necessary to establish an appropriate national coordination mechanism including relevant line agencies to develop a National REDD framework, which includes all forested areas (such as production forest, protection forest, protected areas and flooded forest). Development of a national REDD framework is anticipated to involve the following phases:</w:t>
      </w:r>
    </w:p>
    <w:p w:rsidR="0086292C" w:rsidRPr="000F6AC0" w:rsidRDefault="0086292C" w:rsidP="00DC2806">
      <w:pPr>
        <w:ind w:left="720"/>
        <w:jc w:val="both"/>
        <w:rPr>
          <w:rFonts w:ascii="Book Antiqua" w:hAnsi="Book Antiqua"/>
          <w:sz w:val="22"/>
          <w:szCs w:val="22"/>
        </w:rPr>
      </w:pPr>
      <w:r w:rsidRPr="000F6AC0">
        <w:rPr>
          <w:rFonts w:ascii="Book Antiqua" w:hAnsi="Book Antiqua"/>
          <w:sz w:val="22"/>
          <w:szCs w:val="22"/>
        </w:rPr>
        <w:t>Phase 1. Development of a national REDD Readiness Roadmap.</w:t>
      </w:r>
    </w:p>
    <w:p w:rsidR="0086292C" w:rsidRPr="000F6AC0" w:rsidRDefault="0086292C" w:rsidP="00DC2806">
      <w:pPr>
        <w:ind w:left="720"/>
        <w:jc w:val="both"/>
        <w:rPr>
          <w:rFonts w:ascii="Book Antiqua" w:hAnsi="Book Antiqua"/>
          <w:sz w:val="22"/>
          <w:szCs w:val="22"/>
        </w:rPr>
      </w:pPr>
      <w:r w:rsidRPr="000F6AC0">
        <w:rPr>
          <w:rFonts w:ascii="Book Antiqua" w:hAnsi="Book Antiqua"/>
          <w:sz w:val="22"/>
          <w:szCs w:val="22"/>
        </w:rPr>
        <w:t>Phase 2. Implementation of the National REDD Readiness Roadmap for development of the National REDD framework.</w:t>
      </w:r>
    </w:p>
    <w:p w:rsidR="0086292C" w:rsidRPr="000F6AC0" w:rsidRDefault="0086292C" w:rsidP="00DC2806">
      <w:pPr>
        <w:ind w:left="720"/>
        <w:jc w:val="both"/>
        <w:rPr>
          <w:rFonts w:ascii="Book Antiqua" w:hAnsi="Book Antiqua"/>
          <w:sz w:val="22"/>
          <w:szCs w:val="22"/>
        </w:rPr>
      </w:pPr>
      <w:r w:rsidRPr="000F6AC0">
        <w:rPr>
          <w:rFonts w:ascii="Book Antiqua" w:hAnsi="Book Antiqua"/>
          <w:sz w:val="22"/>
          <w:szCs w:val="22"/>
        </w:rPr>
        <w:t>Phase 3. Operation of National REDD.</w:t>
      </w:r>
    </w:p>
    <w:p w:rsidR="0086292C" w:rsidRPr="000F6AC0" w:rsidRDefault="0086292C" w:rsidP="00DC2806">
      <w:pPr>
        <w:numPr>
          <w:ilvl w:val="0"/>
          <w:numId w:val="28"/>
        </w:numPr>
        <w:spacing w:after="120"/>
        <w:jc w:val="both"/>
        <w:rPr>
          <w:rFonts w:ascii="Book Antiqua" w:hAnsi="Book Antiqua"/>
          <w:sz w:val="22"/>
          <w:szCs w:val="22"/>
        </w:rPr>
      </w:pPr>
      <w:r w:rsidRPr="000F6AC0">
        <w:rPr>
          <w:rFonts w:ascii="Book Antiqua" w:hAnsi="Book Antiqua"/>
          <w:sz w:val="22"/>
          <w:szCs w:val="22"/>
        </w:rPr>
        <w:t>Objectives</w:t>
      </w:r>
    </w:p>
    <w:p w:rsidR="0086292C" w:rsidRPr="000F6AC0" w:rsidRDefault="0086292C" w:rsidP="00DC2806">
      <w:pPr>
        <w:spacing w:after="120"/>
        <w:jc w:val="both"/>
        <w:rPr>
          <w:rFonts w:ascii="Book Antiqua" w:hAnsi="Book Antiqua"/>
          <w:sz w:val="22"/>
          <w:szCs w:val="22"/>
        </w:rPr>
      </w:pPr>
      <w:r w:rsidRPr="000F6AC0">
        <w:rPr>
          <w:rFonts w:ascii="Book Antiqua" w:hAnsi="Book Antiqua"/>
          <w:sz w:val="22"/>
          <w:szCs w:val="22"/>
        </w:rPr>
        <w:t>The national REDD Technical Taskforce is responsible for coordinating development of the national REDD Readiness Roadmap (Phase 1 above).</w:t>
      </w:r>
    </w:p>
    <w:p w:rsidR="0086292C" w:rsidRPr="000F6AC0" w:rsidRDefault="0086292C" w:rsidP="00DC2806">
      <w:pPr>
        <w:numPr>
          <w:ilvl w:val="0"/>
          <w:numId w:val="28"/>
        </w:numPr>
        <w:spacing w:after="120"/>
        <w:jc w:val="both"/>
        <w:rPr>
          <w:rFonts w:ascii="Book Antiqua" w:hAnsi="Book Antiqua"/>
          <w:sz w:val="22"/>
          <w:szCs w:val="22"/>
        </w:rPr>
      </w:pPr>
      <w:r w:rsidRPr="000F6AC0">
        <w:rPr>
          <w:rFonts w:ascii="Book Antiqua" w:hAnsi="Book Antiqua"/>
          <w:sz w:val="22"/>
          <w:szCs w:val="22"/>
        </w:rPr>
        <w:t>Membership</w:t>
      </w:r>
    </w:p>
    <w:p w:rsidR="0086292C" w:rsidRPr="000F6AC0" w:rsidRDefault="0086292C" w:rsidP="00DC2806">
      <w:pPr>
        <w:jc w:val="both"/>
        <w:rPr>
          <w:rFonts w:ascii="Book Antiqua" w:hAnsi="Book Antiqua"/>
          <w:sz w:val="22"/>
          <w:szCs w:val="22"/>
        </w:rPr>
      </w:pPr>
      <w:r w:rsidRPr="000F6AC0">
        <w:rPr>
          <w:rFonts w:ascii="Book Antiqua" w:hAnsi="Book Antiqua"/>
          <w:sz w:val="22"/>
          <w:szCs w:val="22"/>
        </w:rPr>
        <w:t xml:space="preserve">Membership of the taskforce is based on relevance of mandates, jurisdictions, responsibilities and activities in areas relevant to REDD readiness as reflected in sections of the draft readiness roadmap.  As the process progresses, it is possible that other members (including the Ministry of Economy and Finance, Ministry of the Interior and others) will join the group.  Initially it is proposed that group membership will include representation from the following agencies and </w:t>
      </w:r>
      <w:r w:rsidR="00300CF0" w:rsidRPr="000F6AC0">
        <w:rPr>
          <w:rFonts w:ascii="Book Antiqua" w:hAnsi="Book Antiqua"/>
          <w:sz w:val="22"/>
          <w:szCs w:val="22"/>
        </w:rPr>
        <w:t>organizations</w:t>
      </w:r>
      <w:r w:rsidRPr="000F6AC0">
        <w:rPr>
          <w:rFonts w:ascii="Book Antiqua" w:hAnsi="Book Antiqua"/>
          <w:sz w:val="22"/>
          <w:szCs w:val="22"/>
        </w:rPr>
        <w:t>:</w:t>
      </w:r>
    </w:p>
    <w:p w:rsidR="0086292C" w:rsidRDefault="0086292C">
      <w:pPr>
        <w:numPr>
          <w:ilvl w:val="0"/>
          <w:numId w:val="30"/>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Forestry Administration; Ministry of Agriculture, Forestry and Fisheries</w:t>
      </w:r>
    </w:p>
    <w:p w:rsidR="0086292C" w:rsidRDefault="0086292C">
      <w:pPr>
        <w:numPr>
          <w:ilvl w:val="0"/>
          <w:numId w:val="30"/>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General Department Administration for Nature Conservation and Protection; Ministry of Environment</w:t>
      </w:r>
    </w:p>
    <w:p w:rsidR="0086292C" w:rsidRDefault="0086292C">
      <w:pPr>
        <w:numPr>
          <w:ilvl w:val="0"/>
          <w:numId w:val="30"/>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Department of Geography; Ministry of Land Management, Urban Planning and Construction</w:t>
      </w:r>
    </w:p>
    <w:p w:rsidR="0086292C" w:rsidRPr="000F6AC0" w:rsidRDefault="0086292C" w:rsidP="00DC2806">
      <w:pPr>
        <w:spacing w:after="120"/>
        <w:jc w:val="both"/>
        <w:rPr>
          <w:rFonts w:ascii="Book Antiqua" w:hAnsi="Book Antiqua"/>
          <w:sz w:val="22"/>
          <w:szCs w:val="22"/>
        </w:rPr>
      </w:pPr>
      <w:r w:rsidRPr="000F6AC0">
        <w:rPr>
          <w:rFonts w:ascii="Book Antiqua" w:hAnsi="Book Antiqua"/>
          <w:sz w:val="22"/>
          <w:szCs w:val="22"/>
        </w:rPr>
        <w:t>The Taskforce will be supported by UNDP and FAO. Clinton Climate Initiative and RECOFTC will be observer members to represent civil society.</w:t>
      </w:r>
    </w:p>
    <w:p w:rsidR="0086292C" w:rsidRPr="000F6AC0" w:rsidRDefault="0086292C" w:rsidP="00DC2806">
      <w:pPr>
        <w:numPr>
          <w:ilvl w:val="0"/>
          <w:numId w:val="28"/>
        </w:numPr>
        <w:spacing w:after="120"/>
        <w:jc w:val="both"/>
        <w:rPr>
          <w:rFonts w:ascii="Book Antiqua" w:hAnsi="Book Antiqua"/>
          <w:sz w:val="22"/>
          <w:szCs w:val="22"/>
        </w:rPr>
      </w:pPr>
      <w:r w:rsidRPr="000F6AC0">
        <w:rPr>
          <w:rFonts w:ascii="Book Antiqua" w:hAnsi="Book Antiqua"/>
          <w:sz w:val="22"/>
          <w:szCs w:val="22"/>
        </w:rPr>
        <w:t>Responsibilities</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Develop the draft REDD roadmap for endorsement</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lastRenderedPageBreak/>
        <w:t>Manage the Roadmap drafting process, including determination and supervision of consultancy inputs</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Stakeholder Consultation and awareness-raising about the Roadmap process</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Information collection and institutional mapping about ongoing REDD activities</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 xml:space="preserve">Facilitation of technical background documents (by Taskforce and consultants) to inform the REDD Roadmap drafting </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Participation in trainings, meetings on REDD</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Coordination, including liaison with development partners and activities by NGOs</w:t>
      </w:r>
    </w:p>
    <w:p w:rsidR="0086292C" w:rsidRDefault="0086292C">
      <w:pPr>
        <w:numPr>
          <w:ilvl w:val="0"/>
          <w:numId w:val="29"/>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Reporting by line agency members to their respective line agency</w:t>
      </w:r>
    </w:p>
    <w:p w:rsidR="0086292C" w:rsidRPr="000F6AC0" w:rsidRDefault="0086292C" w:rsidP="00DC2806">
      <w:pPr>
        <w:spacing w:after="120"/>
        <w:jc w:val="both"/>
        <w:rPr>
          <w:rFonts w:ascii="Book Antiqua" w:hAnsi="Book Antiqua"/>
          <w:sz w:val="22"/>
          <w:szCs w:val="22"/>
        </w:rPr>
      </w:pPr>
    </w:p>
    <w:p w:rsidR="0086292C" w:rsidRPr="000F6AC0" w:rsidRDefault="0086292C" w:rsidP="00DC2806">
      <w:pPr>
        <w:numPr>
          <w:ilvl w:val="0"/>
          <w:numId w:val="28"/>
        </w:numPr>
        <w:spacing w:after="120"/>
        <w:jc w:val="both"/>
        <w:rPr>
          <w:rFonts w:ascii="Book Antiqua" w:hAnsi="Book Antiqua"/>
          <w:sz w:val="22"/>
          <w:szCs w:val="22"/>
        </w:rPr>
      </w:pPr>
      <w:r w:rsidRPr="000F6AC0">
        <w:rPr>
          <w:rFonts w:ascii="Book Antiqua" w:hAnsi="Book Antiqua"/>
          <w:sz w:val="22"/>
          <w:szCs w:val="22"/>
        </w:rPr>
        <w:t>Reporting</w:t>
      </w:r>
    </w:p>
    <w:p w:rsidR="0086292C" w:rsidRPr="000F6AC0" w:rsidRDefault="0086292C" w:rsidP="00DC2806">
      <w:pPr>
        <w:spacing w:after="120"/>
        <w:jc w:val="both"/>
        <w:rPr>
          <w:rFonts w:ascii="Book Antiqua" w:hAnsi="Book Antiqua"/>
          <w:sz w:val="22"/>
          <w:szCs w:val="22"/>
        </w:rPr>
      </w:pPr>
      <w:r w:rsidRPr="000F6AC0">
        <w:rPr>
          <w:rFonts w:ascii="Book Antiqua" w:hAnsi="Book Antiqua"/>
          <w:sz w:val="22"/>
          <w:szCs w:val="22"/>
        </w:rPr>
        <w:t>The REDD Taskforce will report to and consult with their respective line agencies:</w:t>
      </w:r>
    </w:p>
    <w:p w:rsidR="0086292C" w:rsidRDefault="0086292C">
      <w:pPr>
        <w:numPr>
          <w:ilvl w:val="0"/>
          <w:numId w:val="31"/>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The Technical Working Group on Forestry &amp; Environment (TWGF&amp;E); and</w:t>
      </w:r>
    </w:p>
    <w:p w:rsidR="0086292C" w:rsidRDefault="0086292C">
      <w:pPr>
        <w:numPr>
          <w:ilvl w:val="0"/>
          <w:numId w:val="31"/>
        </w:numPr>
        <w:tabs>
          <w:tab w:val="clear" w:pos="1440"/>
          <w:tab w:val="num" w:pos="900"/>
        </w:tabs>
        <w:spacing w:after="120"/>
        <w:ind w:left="900"/>
        <w:jc w:val="both"/>
        <w:rPr>
          <w:rFonts w:ascii="Book Antiqua" w:hAnsi="Book Antiqua"/>
          <w:sz w:val="22"/>
          <w:szCs w:val="22"/>
        </w:rPr>
      </w:pPr>
      <w:r w:rsidRPr="000F6AC0">
        <w:rPr>
          <w:rFonts w:ascii="Book Antiqua" w:hAnsi="Book Antiqua"/>
          <w:sz w:val="22"/>
          <w:szCs w:val="22"/>
        </w:rPr>
        <w:t>MoE, who will inform the National Climate Change Committee (NCCC) as required.</w:t>
      </w:r>
    </w:p>
    <w:p w:rsidR="0086292C" w:rsidRPr="000F6AC0" w:rsidRDefault="0086292C" w:rsidP="00DC2806">
      <w:pPr>
        <w:spacing w:after="120"/>
        <w:jc w:val="both"/>
        <w:rPr>
          <w:rFonts w:ascii="Book Antiqua" w:hAnsi="Book Antiqua"/>
          <w:sz w:val="22"/>
          <w:szCs w:val="22"/>
        </w:rPr>
      </w:pPr>
      <w:r w:rsidRPr="000F6AC0">
        <w:rPr>
          <w:rFonts w:ascii="Book Antiqua" w:hAnsi="Book Antiqua"/>
          <w:sz w:val="22"/>
          <w:szCs w:val="22"/>
        </w:rPr>
        <w:t>The UNDP and FAO representatives will be responsible for reporting to UN</w:t>
      </w:r>
      <w:r>
        <w:rPr>
          <w:rFonts w:ascii="Book Antiqua" w:hAnsi="Book Antiqua"/>
          <w:sz w:val="22"/>
          <w:szCs w:val="22"/>
        </w:rPr>
        <w:t>-</w:t>
      </w:r>
      <w:r w:rsidRPr="000F6AC0">
        <w:rPr>
          <w:rFonts w:ascii="Book Antiqua" w:hAnsi="Book Antiqua"/>
          <w:sz w:val="22"/>
          <w:szCs w:val="22"/>
        </w:rPr>
        <w:t>REDD.</w:t>
      </w:r>
    </w:p>
    <w:p w:rsidR="0086292C" w:rsidRPr="000F6AC0" w:rsidRDefault="0086292C" w:rsidP="00DC2806">
      <w:pPr>
        <w:spacing w:after="120"/>
        <w:jc w:val="both"/>
        <w:rPr>
          <w:rFonts w:ascii="Book Antiqua" w:hAnsi="Book Antiqua"/>
          <w:sz w:val="22"/>
          <w:szCs w:val="22"/>
        </w:rPr>
      </w:pPr>
      <w:r w:rsidRPr="000F6AC0">
        <w:rPr>
          <w:rFonts w:ascii="Book Antiqua" w:hAnsi="Book Antiqua"/>
          <w:sz w:val="22"/>
          <w:szCs w:val="22"/>
        </w:rPr>
        <w:t xml:space="preserve">Minutes of Taskforce meetings will be taken, </w:t>
      </w:r>
      <w:r w:rsidR="00300CF0" w:rsidRPr="000F6AC0">
        <w:rPr>
          <w:rFonts w:ascii="Book Antiqua" w:hAnsi="Book Antiqua"/>
          <w:sz w:val="22"/>
          <w:szCs w:val="22"/>
        </w:rPr>
        <w:t>summarizing</w:t>
      </w:r>
      <w:r w:rsidRPr="000F6AC0">
        <w:rPr>
          <w:rFonts w:ascii="Book Antiqua" w:hAnsi="Book Antiqua"/>
          <w:sz w:val="22"/>
          <w:szCs w:val="22"/>
        </w:rPr>
        <w:t xml:space="preserve"> the members present and the key conclusions reached. These minutes will be made available to relevant Government agencies and development partners.</w:t>
      </w:r>
    </w:p>
    <w:p w:rsidR="0086292C" w:rsidRPr="000F6AC0" w:rsidRDefault="0086292C" w:rsidP="00DC2806">
      <w:pPr>
        <w:numPr>
          <w:ilvl w:val="0"/>
          <w:numId w:val="28"/>
        </w:numPr>
        <w:spacing w:after="120"/>
        <w:jc w:val="both"/>
        <w:rPr>
          <w:rFonts w:ascii="Book Antiqua" w:hAnsi="Book Antiqua"/>
          <w:sz w:val="22"/>
          <w:szCs w:val="22"/>
        </w:rPr>
      </w:pPr>
      <w:r w:rsidRPr="000F6AC0">
        <w:rPr>
          <w:rFonts w:ascii="Book Antiqua" w:hAnsi="Book Antiqua"/>
          <w:sz w:val="22"/>
          <w:szCs w:val="22"/>
        </w:rPr>
        <w:t>Duration and timing</w:t>
      </w:r>
    </w:p>
    <w:p w:rsidR="0086292C" w:rsidRPr="000F6AC0" w:rsidRDefault="0086292C" w:rsidP="00DC2806">
      <w:pPr>
        <w:spacing w:after="120"/>
        <w:jc w:val="both"/>
        <w:rPr>
          <w:rFonts w:ascii="Book Antiqua" w:hAnsi="Book Antiqua"/>
          <w:sz w:val="22"/>
          <w:szCs w:val="22"/>
        </w:rPr>
      </w:pPr>
      <w:r w:rsidRPr="000F6AC0">
        <w:rPr>
          <w:rFonts w:ascii="Book Antiqua" w:hAnsi="Book Antiqua"/>
          <w:sz w:val="22"/>
          <w:szCs w:val="22"/>
        </w:rPr>
        <w:t>The REDD Technical Taskforce will meet monthly, or more frequently if required, during the Roadmap preparation process, which is estimated to start in January 2010 and be completed by the end of May on 2010.</w:t>
      </w:r>
    </w:p>
    <w:p w:rsidR="0086292C" w:rsidRPr="000F6AC0" w:rsidRDefault="0086292C" w:rsidP="00DC2806">
      <w:pPr>
        <w:spacing w:after="120"/>
        <w:jc w:val="both"/>
        <w:rPr>
          <w:rFonts w:ascii="Book Antiqua" w:hAnsi="Book Antiqua"/>
          <w:sz w:val="22"/>
          <w:szCs w:val="22"/>
        </w:rPr>
      </w:pPr>
      <w:r w:rsidRPr="000F6AC0">
        <w:rPr>
          <w:rFonts w:ascii="Book Antiqua" w:hAnsi="Book Antiqua"/>
          <w:sz w:val="22"/>
          <w:szCs w:val="22"/>
        </w:rPr>
        <w:t>It is expected that members will be required to work between 5 and 10 days per month, depending on activities.</w:t>
      </w:r>
    </w:p>
    <w:p w:rsidR="0086292C" w:rsidRPr="00DC2806" w:rsidRDefault="0086292C" w:rsidP="0044644A">
      <w:pPr>
        <w:pStyle w:val="Heading1"/>
        <w:rPr>
          <w:rFonts w:ascii="Book Antiqua" w:hAnsi="Book Antiqua"/>
          <w:sz w:val="22"/>
          <w:szCs w:val="22"/>
        </w:rPr>
      </w:pPr>
    </w:p>
    <w:sectPr w:rsidR="0086292C" w:rsidRPr="00DC2806" w:rsidSect="006079E9">
      <w:pgSz w:w="12242" w:h="15842"/>
      <w:pgMar w:top="1418"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128" w:rsidRDefault="001B4128" w:rsidP="00607697">
      <w:pPr>
        <w:spacing w:after="0"/>
      </w:pPr>
      <w:r>
        <w:separator/>
      </w:r>
    </w:p>
  </w:endnote>
  <w:endnote w:type="continuationSeparator" w:id="0">
    <w:p w:rsidR="001B4128" w:rsidRDefault="001B4128" w:rsidP="006076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nev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aBold-Roman">
    <w:altName w:val="Cambria"/>
    <w:panose1 w:val="00000000000000000000"/>
    <w:charset w:val="00"/>
    <w:family w:val="roman"/>
    <w:notTrueType/>
    <w:pitch w:val="default"/>
    <w:sig w:usb0="00000003" w:usb1="00000000" w:usb2="00000000" w:usb3="00000000" w:csb0="00000001" w:csb1="00000000"/>
  </w:font>
  <w:font w:name="MetaNormal-Roman">
    <w:altName w:val="MetaNormal-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ＭＳ ゴシック">
    <w:altName w:val="MS Mincho"/>
    <w:charset w:val="4E"/>
    <w:family w:val="auto"/>
    <w:pitch w:val="variable"/>
    <w:sig w:usb0="00000000" w:usb1="00000000" w:usb2="01000407" w:usb3="00000000" w:csb0="00020000" w:csb1="00000000"/>
  </w:font>
  <w:font w:name="ＭＳ 明朝">
    <w:altName w:val="MS Mincho"/>
    <w:charset w:val="4E"/>
    <w:family w:val="auto"/>
    <w:pitch w:val="variable"/>
    <w:sig w:usb0="00000000"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2C" w:rsidRDefault="00E26ECD" w:rsidP="00D523A1">
    <w:pPr>
      <w:pStyle w:val="Footer"/>
      <w:framePr w:wrap="around" w:vAnchor="text" w:hAnchor="margin" w:xAlign="right" w:y="1"/>
      <w:rPr>
        <w:rStyle w:val="PageNumber"/>
      </w:rPr>
    </w:pPr>
    <w:r>
      <w:rPr>
        <w:rStyle w:val="PageNumber"/>
      </w:rPr>
      <w:fldChar w:fldCharType="begin"/>
    </w:r>
    <w:r w:rsidR="0086292C">
      <w:rPr>
        <w:rStyle w:val="PageNumber"/>
      </w:rPr>
      <w:instrText xml:space="preserve">PAGE  </w:instrText>
    </w:r>
    <w:r>
      <w:rPr>
        <w:rStyle w:val="PageNumber"/>
      </w:rPr>
      <w:fldChar w:fldCharType="end"/>
    </w:r>
  </w:p>
  <w:p w:rsidR="0086292C" w:rsidRDefault="0086292C" w:rsidP="005276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2C" w:rsidRDefault="00E26ECD" w:rsidP="00D523A1">
    <w:pPr>
      <w:pStyle w:val="Footer"/>
      <w:framePr w:wrap="around" w:vAnchor="text" w:hAnchor="margin" w:xAlign="right" w:y="1"/>
      <w:rPr>
        <w:rStyle w:val="PageNumber"/>
      </w:rPr>
    </w:pPr>
    <w:r>
      <w:rPr>
        <w:rStyle w:val="PageNumber"/>
      </w:rPr>
      <w:fldChar w:fldCharType="begin"/>
    </w:r>
    <w:r w:rsidR="0086292C">
      <w:rPr>
        <w:rStyle w:val="PageNumber"/>
      </w:rPr>
      <w:instrText xml:space="preserve">PAGE  </w:instrText>
    </w:r>
    <w:r>
      <w:rPr>
        <w:rStyle w:val="PageNumber"/>
      </w:rPr>
      <w:fldChar w:fldCharType="separate"/>
    </w:r>
    <w:r w:rsidR="00C31C53">
      <w:rPr>
        <w:rStyle w:val="PageNumber"/>
        <w:noProof/>
      </w:rPr>
      <w:t>4</w:t>
    </w:r>
    <w:r>
      <w:rPr>
        <w:rStyle w:val="PageNumber"/>
      </w:rPr>
      <w:fldChar w:fldCharType="end"/>
    </w:r>
  </w:p>
  <w:p w:rsidR="0086292C" w:rsidRDefault="0086292C" w:rsidP="005276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128" w:rsidRDefault="001B4128" w:rsidP="00607697">
      <w:pPr>
        <w:spacing w:after="0"/>
      </w:pPr>
      <w:r>
        <w:separator/>
      </w:r>
    </w:p>
  </w:footnote>
  <w:footnote w:type="continuationSeparator" w:id="0">
    <w:p w:rsidR="001B4128" w:rsidRDefault="001B4128" w:rsidP="00607697">
      <w:pPr>
        <w:spacing w:after="0"/>
      </w:pPr>
      <w:r>
        <w:continuationSeparator/>
      </w:r>
    </w:p>
  </w:footnote>
  <w:footnote w:id="1">
    <w:p w:rsidR="0086292C" w:rsidRDefault="0086292C" w:rsidP="00E5603E">
      <w:pPr>
        <w:pStyle w:val="FootnoteText"/>
        <w:spacing w:after="0" w:line="240" w:lineRule="auto"/>
      </w:pPr>
      <w:r>
        <w:rPr>
          <w:rStyle w:val="FootnoteReference"/>
          <w:rFonts w:ascii="Cambria" w:hAnsi="Cambria"/>
          <w:sz w:val="24"/>
          <w:szCs w:val="24"/>
        </w:rPr>
        <w:footnoteRef/>
      </w:r>
      <w:r>
        <w:rPr>
          <w:rFonts w:ascii="Cambria" w:hAnsi="Cambria"/>
          <w:sz w:val="24"/>
          <w:szCs w:val="24"/>
        </w:rPr>
        <w:t xml:space="preserve"> </w:t>
      </w:r>
      <w:r w:rsidRPr="00360AA6">
        <w:rPr>
          <w:rFonts w:ascii="Cambria" w:hAnsi="Cambria"/>
          <w:sz w:val="18"/>
          <w:szCs w:val="18"/>
        </w:rPr>
        <w:t xml:space="preserve">Much of the information in this section is taken from </w:t>
      </w:r>
      <w:r>
        <w:rPr>
          <w:rFonts w:ascii="Cambria" w:hAnsi="Cambria"/>
          <w:sz w:val="18"/>
          <w:szCs w:val="18"/>
        </w:rPr>
        <w:t>the World Bank reports on forestry (2004 &amp; 2006)</w:t>
      </w:r>
      <w:r w:rsidRPr="00E5603E">
        <w:rPr>
          <w:rFonts w:ascii="Cambria" w:hAnsi="Cambria"/>
          <w:sz w:val="18"/>
          <w:szCs w:val="18"/>
        </w:rPr>
        <w:t xml:space="preserve"> </w:t>
      </w:r>
      <w:r>
        <w:rPr>
          <w:rFonts w:ascii="Cambria" w:hAnsi="Cambria"/>
          <w:sz w:val="18"/>
          <w:szCs w:val="18"/>
        </w:rPr>
        <w:t>and the Global Forest Resources Assessment (FRA) 2010 by FAO</w:t>
      </w:r>
    </w:p>
  </w:footnote>
  <w:footnote w:id="2">
    <w:p w:rsidR="0086292C" w:rsidRDefault="0086292C" w:rsidP="008E71DC">
      <w:pPr>
        <w:pStyle w:val="FootnoteText"/>
        <w:spacing w:after="0" w:line="240" w:lineRule="auto"/>
      </w:pPr>
      <w:r>
        <w:rPr>
          <w:rStyle w:val="FootnoteReference"/>
          <w:rFonts w:ascii="Cambria" w:hAnsi="Cambria"/>
          <w:sz w:val="24"/>
          <w:szCs w:val="24"/>
        </w:rPr>
        <w:footnoteRef/>
      </w:r>
      <w:r>
        <w:rPr>
          <w:rFonts w:ascii="Cambria" w:hAnsi="Cambria"/>
          <w:sz w:val="24"/>
          <w:szCs w:val="24"/>
        </w:rPr>
        <w:t xml:space="preserve"> </w:t>
      </w:r>
      <w:r>
        <w:rPr>
          <w:rFonts w:ascii="Cambria" w:hAnsi="Cambria"/>
          <w:sz w:val="18"/>
          <w:szCs w:val="18"/>
        </w:rPr>
        <w:t>Much of the information in this section comes from Assessment of Environmental Laws (2008), UNDP</w:t>
      </w:r>
    </w:p>
  </w:footnote>
  <w:footnote w:id="3">
    <w:p w:rsidR="0086292C" w:rsidRDefault="0086292C" w:rsidP="00C07F8C">
      <w:pPr>
        <w:pStyle w:val="FootnoteText"/>
        <w:spacing w:after="0" w:line="240" w:lineRule="auto"/>
      </w:pPr>
      <w:r>
        <w:rPr>
          <w:rStyle w:val="FootnoteReference"/>
          <w:rFonts w:ascii="Cambria" w:hAnsi="Cambria"/>
          <w:sz w:val="24"/>
          <w:szCs w:val="24"/>
        </w:rPr>
        <w:footnoteRef/>
      </w:r>
      <w:r>
        <w:rPr>
          <w:rFonts w:ascii="Cambria" w:hAnsi="Cambria"/>
          <w:sz w:val="24"/>
          <w:szCs w:val="24"/>
        </w:rPr>
        <w:t xml:space="preserve"> </w:t>
      </w:r>
      <w:r>
        <w:rPr>
          <w:rFonts w:ascii="Cambria" w:hAnsi="Cambria"/>
          <w:sz w:val="18"/>
          <w:szCs w:val="18"/>
        </w:rPr>
        <w:t>Boreal forests on average store 230 tC/ha in soil and 70 tC/h in vegetation.   The estimated earning is derived based on US$5 per tCO2e.</w:t>
      </w:r>
    </w:p>
  </w:footnote>
  <w:footnote w:id="4">
    <w:p w:rsidR="0086292C" w:rsidRDefault="0086292C">
      <w:pPr>
        <w:pStyle w:val="FootnoteText"/>
        <w:spacing w:after="0" w:line="240" w:lineRule="auto"/>
      </w:pPr>
      <w:r>
        <w:rPr>
          <w:rStyle w:val="FootnoteReference"/>
          <w:rFonts w:ascii="Cambria" w:hAnsi="Cambria"/>
          <w:sz w:val="24"/>
          <w:szCs w:val="24"/>
        </w:rPr>
        <w:footnoteRef/>
      </w:r>
      <w:r>
        <w:rPr>
          <w:rFonts w:ascii="Cambria" w:hAnsi="Cambria"/>
          <w:sz w:val="24"/>
          <w:szCs w:val="24"/>
        </w:rPr>
        <w:t xml:space="preserve"> </w:t>
      </w:r>
      <w:r>
        <w:rPr>
          <w:rFonts w:ascii="Cambria" w:hAnsi="Cambria"/>
          <w:sz w:val="18"/>
          <w:szCs w:val="18"/>
        </w:rPr>
        <w:t xml:space="preserve">More detailed analysis should be done during the information gathering activity.   Annex One may provide a useful framework to do so. </w:t>
      </w:r>
    </w:p>
  </w:footnote>
  <w:footnote w:id="5">
    <w:p w:rsidR="0086292C" w:rsidRDefault="0086292C">
      <w:pPr>
        <w:pStyle w:val="FootnoteText"/>
        <w:spacing w:after="0" w:line="240" w:lineRule="auto"/>
      </w:pPr>
      <w:r w:rsidRPr="002F7CAC">
        <w:rPr>
          <w:rStyle w:val="FootnoteReference"/>
          <w:rFonts w:ascii="Cambria" w:hAnsi="Cambria"/>
          <w:sz w:val="18"/>
          <w:szCs w:val="18"/>
        </w:rPr>
        <w:footnoteRef/>
      </w:r>
      <w:r w:rsidRPr="002F7CAC">
        <w:rPr>
          <w:rFonts w:ascii="Cambria" w:hAnsi="Cambria"/>
          <w:sz w:val="18"/>
          <w:szCs w:val="18"/>
        </w:rPr>
        <w:t xml:space="preserve"> ToR for the Viet Nam National REDD+ Network and the Cambodia National REDD+ Task Force are given in Annex 3</w:t>
      </w:r>
    </w:p>
  </w:footnote>
  <w:footnote w:id="6">
    <w:p w:rsidR="0086292C" w:rsidRDefault="0086292C" w:rsidP="00827E3D">
      <w:pPr>
        <w:pStyle w:val="FootnoteText"/>
        <w:spacing w:after="0" w:line="240" w:lineRule="auto"/>
      </w:pPr>
      <w:r w:rsidRPr="006718B2">
        <w:rPr>
          <w:rStyle w:val="FootnoteReference"/>
          <w:rFonts w:ascii="Cambria" w:hAnsi="Cambria"/>
          <w:sz w:val="16"/>
          <w:szCs w:val="16"/>
        </w:rPr>
        <w:footnoteRef/>
      </w:r>
      <w:r w:rsidRPr="006718B2">
        <w:rPr>
          <w:rFonts w:ascii="Cambria" w:hAnsi="Cambria"/>
          <w:sz w:val="16"/>
          <w:szCs w:val="16"/>
        </w:rPr>
        <w:t xml:space="preserve">  </w:t>
      </w:r>
      <w:hyperlink r:id="rId1" w:history="1">
        <w:r w:rsidRPr="006718B2">
          <w:rPr>
            <w:rStyle w:val="Hyperlink"/>
            <w:rFonts w:ascii="Cambria" w:hAnsi="Cambria"/>
            <w:color w:val="auto"/>
            <w:sz w:val="16"/>
            <w:szCs w:val="16"/>
          </w:rPr>
          <w:t>http://asiafoundation.org/publications/pdf/809</w:t>
        </w:r>
      </w:hyperlink>
      <w:r w:rsidRPr="006718B2">
        <w:rPr>
          <w:rFonts w:ascii="Cambria" w:hAnsi="Cambria"/>
          <w:sz w:val="16"/>
          <w:szCs w:val="16"/>
        </w:rPr>
        <w:t xml:space="preserve"> </w:t>
      </w:r>
    </w:p>
  </w:footnote>
  <w:footnote w:id="7">
    <w:p w:rsidR="004643AB" w:rsidRDefault="004643AB" w:rsidP="00827E3D">
      <w:pPr>
        <w:pStyle w:val="FootnoteText"/>
        <w:spacing w:after="0" w:line="240" w:lineRule="auto"/>
      </w:pPr>
      <w:r w:rsidRPr="006718B2">
        <w:rPr>
          <w:rStyle w:val="FootnoteReference"/>
          <w:rFonts w:ascii="Cambria" w:hAnsi="Cambria"/>
          <w:sz w:val="16"/>
          <w:szCs w:val="16"/>
        </w:rPr>
        <w:footnoteRef/>
      </w:r>
      <w:hyperlink r:id="rId2" w:history="1">
        <w:r w:rsidRPr="006718B2">
          <w:rPr>
            <w:rStyle w:val="Hyperlink"/>
            <w:rFonts w:ascii="Cambria" w:hAnsi="Cambria"/>
            <w:color w:val="auto"/>
            <w:sz w:val="16"/>
            <w:szCs w:val="16"/>
          </w:rPr>
          <w:t>http://www.fao.org/forestry/enterprises/38735/en/</w:t>
        </w:r>
      </w:hyperlink>
    </w:p>
  </w:footnote>
  <w:footnote w:id="8">
    <w:p w:rsidR="0086292C" w:rsidRDefault="0086292C" w:rsidP="00827E3D">
      <w:pPr>
        <w:spacing w:after="0"/>
      </w:pPr>
      <w:r w:rsidRPr="006718B2">
        <w:rPr>
          <w:rStyle w:val="FootnoteReference"/>
          <w:sz w:val="16"/>
          <w:szCs w:val="16"/>
        </w:rPr>
        <w:footnoteRef/>
      </w:r>
      <w:r w:rsidRPr="006718B2">
        <w:rPr>
          <w:sz w:val="16"/>
          <w:szCs w:val="16"/>
        </w:rPr>
        <w:t xml:space="preserve"> </w:t>
      </w:r>
      <w:r w:rsidRPr="006718B2">
        <w:rPr>
          <w:b/>
          <w:sz w:val="16"/>
          <w:szCs w:val="16"/>
        </w:rPr>
        <w:t xml:space="preserve"> </w:t>
      </w:r>
      <w:hyperlink r:id="rId3" w:history="1">
        <w:r w:rsidRPr="006718B2">
          <w:rPr>
            <w:rStyle w:val="Hyperlink"/>
            <w:color w:val="auto"/>
            <w:sz w:val="16"/>
            <w:szCs w:val="16"/>
          </w:rPr>
          <w:t>http://operations.ifad.org/web/ifad/operations/country/project/tags/mongolia/1205/project overview</w:t>
        </w:r>
      </w:hyperlink>
      <w:r w:rsidRPr="006718B2">
        <w:rPr>
          <w:b/>
          <w:sz w:val="16"/>
          <w:szCs w:val="16"/>
        </w:rPr>
        <w:t xml:space="preserve"> </w:t>
      </w:r>
    </w:p>
  </w:footnote>
  <w:footnote w:id="9">
    <w:p w:rsidR="00827E3D" w:rsidRPr="00827E3D" w:rsidRDefault="00827E3D" w:rsidP="00827E3D">
      <w:pPr>
        <w:pStyle w:val="FootnoteText"/>
        <w:spacing w:after="0" w:line="240" w:lineRule="auto"/>
        <w:rPr>
          <w:rFonts w:asciiTheme="majorHAnsi" w:hAnsiTheme="majorHAnsi"/>
          <w:sz w:val="16"/>
          <w:szCs w:val="16"/>
        </w:rPr>
      </w:pPr>
      <w:r w:rsidRPr="00827E3D">
        <w:rPr>
          <w:rStyle w:val="FootnoteReference"/>
          <w:rFonts w:asciiTheme="majorHAnsi" w:hAnsiTheme="majorHAnsi"/>
          <w:sz w:val="16"/>
          <w:szCs w:val="16"/>
        </w:rPr>
        <w:footnoteRef/>
      </w:r>
      <w:r w:rsidRPr="00827E3D">
        <w:rPr>
          <w:rFonts w:asciiTheme="majorHAnsi" w:hAnsiTheme="majorHAnsi"/>
          <w:sz w:val="16"/>
          <w:szCs w:val="16"/>
        </w:rPr>
        <w:t xml:space="preserve"> http://www.nfp-facility.org/</w:t>
      </w:r>
      <w:r w:rsidRPr="00827E3D">
        <w:rPr>
          <w:rFonts w:ascii="Cambria" w:hAnsi="Cambria"/>
          <w:sz w:val="16"/>
          <w:szCs w:val="16"/>
        </w:rPr>
        <w:t>58168</w:t>
      </w:r>
      <w:r w:rsidRPr="00827E3D">
        <w:rPr>
          <w:rFonts w:asciiTheme="majorHAnsi" w:hAnsiTheme="majorHAnsi"/>
          <w:sz w:val="16"/>
          <w:szCs w:val="16"/>
        </w:rPr>
        <w:t>/en/</w:t>
      </w:r>
    </w:p>
  </w:footnote>
  <w:footnote w:id="10">
    <w:p w:rsidR="0086292C" w:rsidRDefault="0086292C" w:rsidP="00827E3D">
      <w:pPr>
        <w:pStyle w:val="FootnoteText"/>
        <w:spacing w:after="0" w:line="240" w:lineRule="auto"/>
      </w:pPr>
      <w:r w:rsidRPr="006718B2">
        <w:rPr>
          <w:rStyle w:val="FootnoteReference"/>
          <w:rFonts w:ascii="Cambria" w:hAnsi="Cambria"/>
          <w:sz w:val="16"/>
          <w:szCs w:val="16"/>
        </w:rPr>
        <w:footnoteRef/>
      </w:r>
      <w:r w:rsidRPr="006718B2">
        <w:rPr>
          <w:rFonts w:ascii="Cambria" w:hAnsi="Cambria"/>
          <w:sz w:val="16"/>
          <w:szCs w:val="16"/>
        </w:rPr>
        <w:t xml:space="preserve"> </w:t>
      </w:r>
      <w:hyperlink r:id="rId4" w:history="1">
        <w:r w:rsidRPr="006718B2">
          <w:rPr>
            <w:rStyle w:val="Hyperlink"/>
            <w:rFonts w:ascii="Cambria" w:hAnsi="Cambria"/>
            <w:color w:val="auto"/>
            <w:sz w:val="16"/>
            <w:szCs w:val="16"/>
          </w:rPr>
          <w:t>http://web.worldbank.org/external/projects/main?pagePK=64283627&amp;piPK=73230&amp;theSitePK=40941&amp;menuPK=228424&amp;Projectid=P120593</w:t>
        </w:r>
      </w:hyperlink>
      <w:r w:rsidRPr="006718B2">
        <w:rPr>
          <w:rFonts w:ascii="Cambria" w:hAnsi="Cambria"/>
          <w:sz w:val="16"/>
          <w:szCs w:val="16"/>
        </w:rPr>
        <w:t xml:space="preserve"> </w:t>
      </w:r>
    </w:p>
  </w:footnote>
  <w:footnote w:id="11">
    <w:p w:rsidR="0086292C" w:rsidRDefault="0086292C" w:rsidP="00827E3D">
      <w:pPr>
        <w:pStyle w:val="FootnoteText"/>
        <w:spacing w:after="0" w:line="240" w:lineRule="auto"/>
      </w:pPr>
      <w:r w:rsidRPr="006718B2">
        <w:rPr>
          <w:rStyle w:val="FootnoteReference"/>
          <w:rFonts w:ascii="Cambria" w:hAnsi="Cambria"/>
          <w:sz w:val="16"/>
          <w:szCs w:val="16"/>
        </w:rPr>
        <w:footnoteRef/>
      </w:r>
      <w:r w:rsidRPr="006718B2">
        <w:rPr>
          <w:rFonts w:ascii="Cambria" w:hAnsi="Cambria"/>
          <w:sz w:val="16"/>
          <w:szCs w:val="16"/>
        </w:rPr>
        <w:t xml:space="preserve"> </w:t>
      </w:r>
      <w:hyperlink r:id="rId5" w:history="1">
        <w:r w:rsidRPr="006718B2">
          <w:rPr>
            <w:rStyle w:val="Hyperlink"/>
            <w:rFonts w:ascii="Cambria" w:hAnsi="Cambria"/>
            <w:color w:val="auto"/>
            <w:sz w:val="16"/>
            <w:szCs w:val="16"/>
          </w:rPr>
          <w:t>http://www.undp.mn/snrm-cbcbdmlmases.html</w:t>
        </w:r>
      </w:hyperlink>
    </w:p>
  </w:footnote>
  <w:footnote w:id="12">
    <w:p w:rsidR="0086292C" w:rsidRDefault="0086292C" w:rsidP="00827E3D">
      <w:pPr>
        <w:pStyle w:val="FootnoteText"/>
        <w:spacing w:after="0" w:line="240" w:lineRule="auto"/>
      </w:pPr>
      <w:r w:rsidRPr="006718B2">
        <w:rPr>
          <w:rStyle w:val="FootnoteReference"/>
          <w:rFonts w:ascii="Cambria" w:hAnsi="Cambria"/>
          <w:sz w:val="16"/>
          <w:szCs w:val="16"/>
        </w:rPr>
        <w:footnoteRef/>
      </w:r>
      <w:hyperlink r:id="rId6" w:history="1">
        <w:r w:rsidRPr="006718B2">
          <w:rPr>
            <w:rStyle w:val="Hyperlink"/>
            <w:rFonts w:ascii="Cambria" w:hAnsi="Cambria"/>
            <w:color w:val="auto"/>
            <w:sz w:val="16"/>
            <w:szCs w:val="16"/>
          </w:rPr>
          <w:t>http://web.worldbank.org/WBSITE/EXTERNAL/COUNTRIES/EASTASIAPACIFICEXT/EXTEAPREGTOPRURDEV/0,,contentMDK:21769878~menuPK:574006~pagePK:34004173~piPK:34003707~theSitePK:5</w:t>
        </w:r>
        <w:r w:rsidRPr="000768F6">
          <w:rPr>
            <w:rStyle w:val="Hyperlink"/>
            <w:rFonts w:ascii="Cambria" w:hAnsi="Cambria"/>
            <w:color w:val="auto"/>
            <w:sz w:val="16"/>
            <w:szCs w:val="16"/>
          </w:rPr>
          <w:t>73964,00.html</w:t>
        </w:r>
      </w:hyperlink>
    </w:p>
  </w:footnote>
  <w:footnote w:id="13">
    <w:p w:rsidR="0086292C" w:rsidRDefault="0086292C" w:rsidP="00827E3D">
      <w:pPr>
        <w:pStyle w:val="FootnoteText"/>
        <w:spacing w:after="0" w:line="240" w:lineRule="auto"/>
      </w:pPr>
      <w:r w:rsidRPr="006718B2">
        <w:rPr>
          <w:rStyle w:val="FootnoteReference"/>
          <w:rFonts w:ascii="Cambria" w:hAnsi="Cambria"/>
          <w:sz w:val="16"/>
          <w:szCs w:val="16"/>
        </w:rPr>
        <w:footnoteRef/>
      </w:r>
      <w:hyperlink r:id="rId7" w:history="1">
        <w:r w:rsidRPr="006718B2">
          <w:rPr>
            <w:rStyle w:val="Hyperlink"/>
            <w:rFonts w:ascii="Cambria" w:hAnsi="Cambria"/>
            <w:color w:val="auto"/>
            <w:sz w:val="16"/>
            <w:szCs w:val="16"/>
          </w:rPr>
          <w:t>http://www.GIZ.de/en/praxis/17020.htm</w:t>
        </w:r>
      </w:hyperlink>
    </w:p>
  </w:footnote>
  <w:footnote w:id="14">
    <w:p w:rsidR="0086292C" w:rsidRDefault="0086292C" w:rsidP="00827E3D">
      <w:pPr>
        <w:pStyle w:val="FootnoteText"/>
        <w:spacing w:after="0" w:line="240" w:lineRule="auto"/>
      </w:pPr>
      <w:r w:rsidRPr="006718B2">
        <w:rPr>
          <w:rStyle w:val="FootnoteReference"/>
          <w:rFonts w:ascii="Cambria" w:hAnsi="Cambria"/>
          <w:sz w:val="16"/>
          <w:szCs w:val="16"/>
        </w:rPr>
        <w:footnoteRef/>
      </w:r>
      <w:hyperlink w:history="1"/>
      <w:hyperlink r:id="rId8" w:history="1">
        <w:r w:rsidRPr="006718B2">
          <w:rPr>
            <w:rStyle w:val="Hyperlink"/>
            <w:rFonts w:ascii="Cambria" w:hAnsi="Cambria"/>
            <w:color w:val="auto"/>
            <w:sz w:val="16"/>
            <w:szCs w:val="16"/>
          </w:rPr>
          <w:t>http://www.gtz.de/en/themen/laendliche-entwicklung/17012.htm</w:t>
        </w:r>
      </w:hyperlink>
    </w:p>
  </w:footnote>
  <w:footnote w:id="15">
    <w:p w:rsidR="0086292C" w:rsidRDefault="0086292C" w:rsidP="006718B2">
      <w:pPr>
        <w:pStyle w:val="FootnoteText"/>
        <w:spacing w:after="0" w:line="240" w:lineRule="auto"/>
      </w:pPr>
      <w:r w:rsidRPr="006718B2">
        <w:rPr>
          <w:rStyle w:val="FootnoteReference"/>
          <w:rFonts w:ascii="Cambria" w:hAnsi="Cambria"/>
          <w:sz w:val="16"/>
          <w:szCs w:val="16"/>
        </w:rPr>
        <w:footnoteRef/>
      </w:r>
      <w:hyperlink w:history="1"/>
      <w:hyperlink r:id="rId9" w:history="1">
        <w:r w:rsidRPr="006718B2">
          <w:rPr>
            <w:rStyle w:val="Hyperlink"/>
            <w:rFonts w:ascii="Cambria" w:hAnsi="Cambria"/>
            <w:color w:val="auto"/>
            <w:sz w:val="16"/>
            <w:szCs w:val="16"/>
          </w:rPr>
          <w:t>http://web.worldbank.org/WBSITE/EXTERNAL/COUNTRIES/EASTASIAPACIFICEXT/MONGOLIAEXTN/0,,contentMDK:21080050~menuPK:327714~pagePK:1497618~piPK:217854~theSitePK:327708,00.html</w:t>
        </w:r>
      </w:hyperlink>
      <w:r w:rsidRPr="006718B2">
        <w:rPr>
          <w:rFonts w:ascii="Cambria" w:hAnsi="Cambria"/>
          <w:bCs/>
          <w:sz w:val="16"/>
          <w:szCs w:val="16"/>
        </w:rPr>
        <w:t xml:space="preserve"> </w:t>
      </w:r>
    </w:p>
  </w:footnote>
  <w:footnote w:id="16">
    <w:p w:rsidR="0086292C" w:rsidRDefault="0086292C" w:rsidP="006718B2">
      <w:pPr>
        <w:pStyle w:val="FootnoteText"/>
        <w:spacing w:after="0" w:line="240" w:lineRule="auto"/>
      </w:pPr>
      <w:r w:rsidRPr="006718B2">
        <w:rPr>
          <w:rStyle w:val="FootnoteReference"/>
          <w:rFonts w:ascii="Cambria" w:hAnsi="Cambria"/>
          <w:sz w:val="16"/>
          <w:szCs w:val="16"/>
        </w:rPr>
        <w:footnoteRef/>
      </w:r>
      <w:hyperlink w:history="1"/>
      <w:hyperlink r:id="rId10" w:history="1">
        <w:r w:rsidRPr="006718B2">
          <w:rPr>
            <w:rStyle w:val="Hyperlink"/>
            <w:rFonts w:ascii="Cambria" w:hAnsi="Cambria"/>
            <w:color w:val="auto"/>
            <w:sz w:val="16"/>
            <w:szCs w:val="16"/>
          </w:rPr>
          <w:t>http://ec.europa.eu/delegations/mongolia/projects/list_of_projects/153294_en.htm</w:t>
        </w:r>
      </w:hyperlink>
      <w:r w:rsidRPr="006718B2">
        <w:rPr>
          <w:rFonts w:ascii="Cambria" w:hAnsi="Cambria" w:cs="Arial"/>
          <w:bCs/>
          <w:sz w:val="16"/>
          <w:szCs w:val="16"/>
        </w:rPr>
        <w:t xml:space="preserve"> </w:t>
      </w:r>
    </w:p>
  </w:footnote>
  <w:footnote w:id="17">
    <w:p w:rsidR="0086292C" w:rsidRDefault="0086292C" w:rsidP="006718B2">
      <w:pPr>
        <w:pStyle w:val="FootnoteText"/>
        <w:spacing w:after="0" w:line="240" w:lineRule="auto"/>
      </w:pPr>
      <w:r w:rsidRPr="006718B2">
        <w:rPr>
          <w:rStyle w:val="FootnoteReference"/>
          <w:rFonts w:ascii="Cambria" w:hAnsi="Cambria"/>
          <w:sz w:val="16"/>
          <w:szCs w:val="16"/>
        </w:rPr>
        <w:footnoteRef/>
      </w:r>
      <w:r w:rsidRPr="006718B2">
        <w:rPr>
          <w:rFonts w:ascii="Cambria" w:hAnsi="Cambria"/>
          <w:sz w:val="16"/>
          <w:szCs w:val="16"/>
        </w:rPr>
        <w:t xml:space="preserve"> </w:t>
      </w:r>
      <w:hyperlink r:id="rId11" w:history="1">
        <w:r w:rsidRPr="006718B2">
          <w:rPr>
            <w:rStyle w:val="Hyperlink"/>
            <w:rFonts w:ascii="Cambria" w:hAnsi="Cambria"/>
            <w:color w:val="auto"/>
            <w:sz w:val="16"/>
            <w:szCs w:val="16"/>
          </w:rPr>
          <w:t>http://www.undp.mn/Micro-insurance.html</w:t>
        </w:r>
      </w:hyperlink>
    </w:p>
  </w:footnote>
  <w:footnote w:id="18">
    <w:p w:rsidR="00A046A2" w:rsidRDefault="00A046A2" w:rsidP="00A046A2">
      <w:pPr>
        <w:pStyle w:val="FootnoteText"/>
        <w:spacing w:after="0" w:line="240" w:lineRule="auto"/>
      </w:pPr>
      <w:r w:rsidRPr="006718B2">
        <w:rPr>
          <w:rStyle w:val="FootnoteReference"/>
          <w:rFonts w:ascii="Cambria" w:hAnsi="Cambria"/>
          <w:sz w:val="16"/>
          <w:szCs w:val="16"/>
        </w:rPr>
        <w:footnoteRef/>
      </w:r>
      <w:r w:rsidRPr="006718B2">
        <w:rPr>
          <w:rFonts w:ascii="Cambria" w:hAnsi="Cambria"/>
          <w:sz w:val="16"/>
          <w:szCs w:val="16"/>
        </w:rPr>
        <w:t xml:space="preserve"> </w:t>
      </w:r>
      <w:hyperlink r:id="rId12" w:history="1">
        <w:r w:rsidRPr="006718B2">
          <w:rPr>
            <w:rStyle w:val="Hyperlink"/>
            <w:rFonts w:ascii="Cambria" w:hAnsi="Cambria"/>
            <w:color w:val="auto"/>
            <w:sz w:val="16"/>
            <w:szCs w:val="16"/>
          </w:rPr>
          <w:t>http://www.adb.org/projects/project.asp?id=42059</w:t>
        </w:r>
      </w:hyperlink>
    </w:p>
  </w:footnote>
  <w:footnote w:id="19">
    <w:p w:rsidR="0086292C" w:rsidRDefault="0086292C" w:rsidP="006718B2">
      <w:pPr>
        <w:spacing w:after="0"/>
      </w:pPr>
      <w:r w:rsidRPr="006718B2">
        <w:rPr>
          <w:rStyle w:val="FootnoteReference"/>
          <w:sz w:val="16"/>
          <w:szCs w:val="16"/>
        </w:rPr>
        <w:footnoteRef/>
      </w:r>
      <w:r w:rsidRPr="006718B2">
        <w:rPr>
          <w:sz w:val="16"/>
          <w:szCs w:val="16"/>
        </w:rPr>
        <w:t xml:space="preserve"> </w:t>
      </w:r>
      <w:hyperlink r:id="rId13" w:history="1">
        <w:r w:rsidRPr="006718B2">
          <w:rPr>
            <w:rStyle w:val="Hyperlink"/>
            <w:color w:val="auto"/>
            <w:sz w:val="16"/>
            <w:szCs w:val="16"/>
          </w:rPr>
          <w:t>http://www.gtz.de/en/themen/17015.htm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92C" w:rsidRDefault="00E26E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9B6F702"/>
    <w:lvl w:ilvl="0">
      <w:start w:val="1"/>
      <w:numFmt w:val="bullet"/>
      <w:lvlText w:val="○"/>
      <w:lvlJc w:val="left"/>
      <w:pPr>
        <w:ind w:left="1440" w:hanging="360"/>
      </w:pPr>
      <w:rPr>
        <w:rFonts w:ascii="Monotype Corsiva" w:hAnsi="Monotype Corsiva" w:hint="default"/>
        <w:color w:val="9BBB59"/>
      </w:rPr>
    </w:lvl>
  </w:abstractNum>
  <w:abstractNum w:abstractNumId="1">
    <w:nsid w:val="FFFFFF81"/>
    <w:multiLevelType w:val="singleLevel"/>
    <w:tmpl w:val="9A8A1DFA"/>
    <w:lvl w:ilvl="0">
      <w:start w:val="1"/>
      <w:numFmt w:val="bullet"/>
      <w:lvlText w:val=""/>
      <w:lvlJc w:val="left"/>
      <w:pPr>
        <w:ind w:left="1440" w:hanging="360"/>
      </w:pPr>
      <w:rPr>
        <w:rFonts w:ascii="Symbol" w:hAnsi="Symbol" w:hint="default"/>
        <w:color w:val="9BBB59"/>
      </w:rPr>
    </w:lvl>
  </w:abstractNum>
  <w:abstractNum w:abstractNumId="2">
    <w:nsid w:val="FFFFFF82"/>
    <w:multiLevelType w:val="singleLevel"/>
    <w:tmpl w:val="AC6E7B80"/>
    <w:lvl w:ilvl="0">
      <w:start w:val="1"/>
      <w:numFmt w:val="bullet"/>
      <w:lvlText w:val=""/>
      <w:lvlJc w:val="left"/>
      <w:pPr>
        <w:ind w:left="1080" w:hanging="360"/>
      </w:pPr>
      <w:rPr>
        <w:rFonts w:ascii="Symbol" w:hAnsi="Symbol" w:hint="default"/>
        <w:color w:val="95B3D7"/>
      </w:rPr>
    </w:lvl>
  </w:abstractNum>
  <w:abstractNum w:abstractNumId="3">
    <w:nsid w:val="FFFFFF83"/>
    <w:multiLevelType w:val="singleLevel"/>
    <w:tmpl w:val="3EFA84BC"/>
    <w:lvl w:ilvl="0">
      <w:start w:val="1"/>
      <w:numFmt w:val="bullet"/>
      <w:lvlText w:val=""/>
      <w:lvlJc w:val="left"/>
      <w:pPr>
        <w:ind w:left="720" w:hanging="360"/>
      </w:pPr>
      <w:rPr>
        <w:rFonts w:ascii="Symbol" w:hAnsi="Symbol" w:hint="default"/>
        <w:color w:val="4F81BD"/>
      </w:rPr>
    </w:lvl>
  </w:abstractNum>
  <w:abstractNum w:abstractNumId="4">
    <w:nsid w:val="FFFFFF89"/>
    <w:multiLevelType w:val="singleLevel"/>
    <w:tmpl w:val="7E249CE2"/>
    <w:lvl w:ilvl="0">
      <w:start w:val="1"/>
      <w:numFmt w:val="bullet"/>
      <w:lvlText w:val=""/>
      <w:lvlJc w:val="left"/>
      <w:pPr>
        <w:ind w:left="360" w:hanging="360"/>
      </w:pPr>
      <w:rPr>
        <w:rFonts w:ascii="Symbol" w:hAnsi="Symbol" w:hint="default"/>
        <w:color w:val="365F91"/>
      </w:rPr>
    </w:lvl>
  </w:abstractNum>
  <w:abstractNum w:abstractNumId="5">
    <w:nsid w:val="0AD52D81"/>
    <w:multiLevelType w:val="hybridMultilevel"/>
    <w:tmpl w:val="F6A4B99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B2B2063"/>
    <w:multiLevelType w:val="hybridMultilevel"/>
    <w:tmpl w:val="A1D85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614D04"/>
    <w:multiLevelType w:val="hybridMultilevel"/>
    <w:tmpl w:val="266ECE54"/>
    <w:lvl w:ilvl="0" w:tplc="0409001B">
      <w:start w:val="1"/>
      <w:numFmt w:val="lowerRoman"/>
      <w:lvlText w:val="%1."/>
      <w:lvlJc w:val="right"/>
      <w:pPr>
        <w:tabs>
          <w:tab w:val="num" w:pos="1440"/>
        </w:tabs>
        <w:ind w:left="1440" w:hanging="180"/>
      </w:pPr>
      <w:rPr>
        <w:rFonts w:cs="Times New Roman" w:hint="default"/>
      </w:rPr>
    </w:lvl>
    <w:lvl w:ilvl="1" w:tplc="1E504C52">
      <w:start w:val="1"/>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2340"/>
        </w:tabs>
        <w:ind w:left="2340" w:hanging="180"/>
      </w:pPr>
      <w:rPr>
        <w:rFonts w:cs="Times New Roman" w:hint="default"/>
      </w:rPr>
    </w:lvl>
    <w:lvl w:ilvl="3" w:tplc="0409001B">
      <w:start w:val="1"/>
      <w:numFmt w:val="lowerRoman"/>
      <w:lvlText w:val="%4."/>
      <w:lvlJc w:val="right"/>
      <w:pPr>
        <w:tabs>
          <w:tab w:val="num" w:pos="2880"/>
        </w:tabs>
        <w:ind w:left="2880" w:hanging="180"/>
      </w:pPr>
      <w:rPr>
        <w:rFonts w:cs="Times New Roman" w:hint="default"/>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8">
    <w:nsid w:val="141352A0"/>
    <w:multiLevelType w:val="hybridMultilevel"/>
    <w:tmpl w:val="91AA8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66588A"/>
    <w:multiLevelType w:val="hybridMultilevel"/>
    <w:tmpl w:val="8EA23E7E"/>
    <w:lvl w:ilvl="0" w:tplc="1E504C52">
      <w:start w:val="1"/>
      <w:numFmt w:val="decimal"/>
      <w:lvlText w:val="%1."/>
      <w:lvlJc w:val="left"/>
      <w:pPr>
        <w:tabs>
          <w:tab w:val="num" w:pos="360"/>
        </w:tabs>
        <w:ind w:left="360" w:hanging="360"/>
      </w:pPr>
      <w:rPr>
        <w:rFonts w:cs="Times New Roman" w:hint="default"/>
      </w:rPr>
    </w:lvl>
    <w:lvl w:ilvl="1" w:tplc="1E504C52">
      <w:start w:val="1"/>
      <w:numFmt w:val="decimal"/>
      <w:lvlText w:val="%2."/>
      <w:lvlJc w:val="left"/>
      <w:pPr>
        <w:tabs>
          <w:tab w:val="num" w:pos="1260"/>
        </w:tabs>
        <w:ind w:left="1260" w:hanging="360"/>
      </w:pPr>
      <w:rPr>
        <w:rFonts w:cs="Times New Roman" w:hint="default"/>
      </w:rPr>
    </w:lvl>
    <w:lvl w:ilvl="2" w:tplc="1E504C52">
      <w:start w:val="1"/>
      <w:numFmt w:val="decimal"/>
      <w:lvlText w:val="%3."/>
      <w:lvlJc w:val="left"/>
      <w:pPr>
        <w:tabs>
          <w:tab w:val="num" w:pos="1260"/>
        </w:tabs>
        <w:ind w:left="1260" w:hanging="360"/>
      </w:pPr>
      <w:rPr>
        <w:rFonts w:cs="Times New Roman" w:hint="default"/>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0">
    <w:nsid w:val="1DBB50EC"/>
    <w:multiLevelType w:val="hybridMultilevel"/>
    <w:tmpl w:val="266ECE54"/>
    <w:lvl w:ilvl="0" w:tplc="0409001B">
      <w:start w:val="1"/>
      <w:numFmt w:val="lowerRoman"/>
      <w:lvlText w:val="%1."/>
      <w:lvlJc w:val="right"/>
      <w:pPr>
        <w:tabs>
          <w:tab w:val="num" w:pos="1440"/>
        </w:tabs>
        <w:ind w:left="1440" w:hanging="180"/>
      </w:pPr>
      <w:rPr>
        <w:rFonts w:cs="Times New Roman" w:hint="default"/>
      </w:rPr>
    </w:lvl>
    <w:lvl w:ilvl="1" w:tplc="1E504C52">
      <w:start w:val="1"/>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2340"/>
        </w:tabs>
        <w:ind w:left="2340" w:hanging="180"/>
      </w:pPr>
      <w:rPr>
        <w:rFonts w:cs="Times New Roman" w:hint="default"/>
      </w:rPr>
    </w:lvl>
    <w:lvl w:ilvl="3" w:tplc="0409001B">
      <w:start w:val="1"/>
      <w:numFmt w:val="lowerRoman"/>
      <w:lvlText w:val="%4."/>
      <w:lvlJc w:val="right"/>
      <w:pPr>
        <w:tabs>
          <w:tab w:val="num" w:pos="2880"/>
        </w:tabs>
        <w:ind w:left="2880" w:hanging="180"/>
      </w:pPr>
      <w:rPr>
        <w:rFonts w:cs="Times New Roman" w:hint="default"/>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11">
    <w:nsid w:val="22FE1CB3"/>
    <w:multiLevelType w:val="hybridMultilevel"/>
    <w:tmpl w:val="72A24B4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42B41FA"/>
    <w:multiLevelType w:val="hybridMultilevel"/>
    <w:tmpl w:val="9CBA20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9D47702"/>
    <w:multiLevelType w:val="hybridMultilevel"/>
    <w:tmpl w:val="C2F85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515DF5"/>
    <w:multiLevelType w:val="hybridMultilevel"/>
    <w:tmpl w:val="F27AB1CA"/>
    <w:lvl w:ilvl="0" w:tplc="104A6D92">
      <w:start w:val="1"/>
      <w:numFmt w:val="decimal"/>
      <w:lvlText w:val="%1."/>
      <w:lvlJc w:val="left"/>
      <w:pPr>
        <w:ind w:left="360" w:hanging="360"/>
      </w:pPr>
      <w:rPr>
        <w:rFonts w:cs="Times New Roman"/>
        <w:b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A607D8"/>
    <w:multiLevelType w:val="hybridMultilevel"/>
    <w:tmpl w:val="C78CFDDE"/>
    <w:lvl w:ilvl="0" w:tplc="04090013">
      <w:start w:val="1"/>
      <w:numFmt w:val="upperRoman"/>
      <w:lvlText w:val="%1."/>
      <w:lvlJc w:val="righ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D7228C"/>
    <w:multiLevelType w:val="hybridMultilevel"/>
    <w:tmpl w:val="F5683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C54CD6"/>
    <w:multiLevelType w:val="hybridMultilevel"/>
    <w:tmpl w:val="715C2FA8"/>
    <w:lvl w:ilvl="0" w:tplc="BBAC381C">
      <w:start w:val="1"/>
      <w:numFmt w:val="lowerLetter"/>
      <w:lvlText w:val="%1."/>
      <w:lvlJc w:val="left"/>
      <w:pPr>
        <w:ind w:left="990" w:hanging="360"/>
      </w:pPr>
      <w:rPr>
        <w:rFonts w:cs="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3BF34ED"/>
    <w:multiLevelType w:val="multilevel"/>
    <w:tmpl w:val="4E744A1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43D87138"/>
    <w:multiLevelType w:val="hybridMultilevel"/>
    <w:tmpl w:val="1950839E"/>
    <w:lvl w:ilvl="0" w:tplc="2C5AD426">
      <w:start w:val="1"/>
      <w:numFmt w:val="lowerLetter"/>
      <w:lvlText w:val="%1."/>
      <w:lvlJc w:val="left"/>
      <w:pPr>
        <w:ind w:left="720" w:hanging="360"/>
      </w:pPr>
      <w:rPr>
        <w:rFonts w:ascii="Book Antiqua" w:hAnsi="Book Antiqua" w:cs="Times New Roman" w:hint="default"/>
        <w:b/>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D476893"/>
    <w:multiLevelType w:val="hybridMultilevel"/>
    <w:tmpl w:val="AFFA8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1EC0833"/>
    <w:multiLevelType w:val="hybridMultilevel"/>
    <w:tmpl w:val="266ECE54"/>
    <w:lvl w:ilvl="0" w:tplc="0409001B">
      <w:start w:val="1"/>
      <w:numFmt w:val="lowerRoman"/>
      <w:lvlText w:val="%1."/>
      <w:lvlJc w:val="right"/>
      <w:pPr>
        <w:tabs>
          <w:tab w:val="num" w:pos="1440"/>
        </w:tabs>
        <w:ind w:left="1440" w:hanging="180"/>
      </w:pPr>
      <w:rPr>
        <w:rFonts w:cs="Times New Roman" w:hint="default"/>
      </w:rPr>
    </w:lvl>
    <w:lvl w:ilvl="1" w:tplc="1E504C52">
      <w:start w:val="1"/>
      <w:numFmt w:val="decimal"/>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2340"/>
        </w:tabs>
        <w:ind w:left="2340" w:hanging="180"/>
      </w:pPr>
      <w:rPr>
        <w:rFonts w:cs="Times New Roman" w:hint="default"/>
      </w:rPr>
    </w:lvl>
    <w:lvl w:ilvl="3" w:tplc="0409001B">
      <w:start w:val="1"/>
      <w:numFmt w:val="lowerRoman"/>
      <w:lvlText w:val="%4."/>
      <w:lvlJc w:val="right"/>
      <w:pPr>
        <w:tabs>
          <w:tab w:val="num" w:pos="2880"/>
        </w:tabs>
        <w:ind w:left="2880" w:hanging="180"/>
      </w:pPr>
      <w:rPr>
        <w:rFonts w:cs="Times New Roman" w:hint="default"/>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2">
    <w:nsid w:val="5E344439"/>
    <w:multiLevelType w:val="hybridMultilevel"/>
    <w:tmpl w:val="F348A07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EBD53B0"/>
    <w:multiLevelType w:val="hybridMultilevel"/>
    <w:tmpl w:val="47B2E4FC"/>
    <w:lvl w:ilvl="0" w:tplc="04090001">
      <w:start w:val="1"/>
      <w:numFmt w:val="decimal"/>
      <w:pStyle w:val="paragraphnumbering"/>
      <w:lvlText w:val="%1."/>
      <w:lvlJc w:val="left"/>
      <w:pPr>
        <w:tabs>
          <w:tab w:val="num" w:pos="1080"/>
        </w:tabs>
        <w:ind w:left="1080" w:hanging="360"/>
      </w:pPr>
      <w:rPr>
        <w:rFonts w:cs="Times New Roman" w:hint="default"/>
        <w:b w:val="0"/>
        <w:color w:val="auto"/>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4">
    <w:nsid w:val="5F9364C8"/>
    <w:multiLevelType w:val="multilevel"/>
    <w:tmpl w:val="9E84ACAE"/>
    <w:styleLink w:val="Style1"/>
    <w:lvl w:ilvl="0">
      <w:start w:val="1"/>
      <w:numFmt w:val="bullet"/>
      <w:lvlText w:val=""/>
      <w:lvlJc w:val="left"/>
      <w:pPr>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4"/>
  </w:num>
  <w:num w:numId="7">
    <w:abstractNumId w:val="3"/>
  </w:num>
  <w:num w:numId="8">
    <w:abstractNumId w:val="2"/>
  </w:num>
  <w:num w:numId="9">
    <w:abstractNumId w:val="1"/>
  </w:num>
  <w:num w:numId="10">
    <w:abstractNumId w:val="0"/>
  </w:num>
  <w:num w:numId="11">
    <w:abstractNumId w:val="4"/>
  </w:num>
  <w:num w:numId="12">
    <w:abstractNumId w:val="3"/>
  </w:num>
  <w:num w:numId="13">
    <w:abstractNumId w:val="2"/>
  </w:num>
  <w:num w:numId="14">
    <w:abstractNumId w:val="1"/>
  </w:num>
  <w:num w:numId="15">
    <w:abstractNumId w:val="0"/>
  </w:num>
  <w:num w:numId="16">
    <w:abstractNumId w:val="23"/>
  </w:num>
  <w:num w:numId="17">
    <w:abstractNumId w:val="24"/>
  </w:num>
  <w:num w:numId="18">
    <w:abstractNumId w:val="4"/>
  </w:num>
  <w:num w:numId="19">
    <w:abstractNumId w:val="3"/>
  </w:num>
  <w:num w:numId="20">
    <w:abstractNumId w:val="2"/>
  </w:num>
  <w:num w:numId="21">
    <w:abstractNumId w:val="1"/>
  </w:num>
  <w:num w:numId="22">
    <w:abstractNumId w:val="0"/>
  </w:num>
  <w:num w:numId="23">
    <w:abstractNumId w:val="15"/>
  </w:num>
  <w:num w:numId="24">
    <w:abstractNumId w:val="14"/>
  </w:num>
  <w:num w:numId="25">
    <w:abstractNumId w:val="5"/>
  </w:num>
  <w:num w:numId="26">
    <w:abstractNumId w:val="22"/>
  </w:num>
  <w:num w:numId="27">
    <w:abstractNumId w:val="11"/>
  </w:num>
  <w:num w:numId="28">
    <w:abstractNumId w:val="9"/>
  </w:num>
  <w:num w:numId="29">
    <w:abstractNumId w:val="10"/>
  </w:num>
  <w:num w:numId="30">
    <w:abstractNumId w:val="7"/>
  </w:num>
  <w:num w:numId="31">
    <w:abstractNumId w:val="21"/>
  </w:num>
  <w:num w:numId="32">
    <w:abstractNumId w:val="17"/>
  </w:num>
  <w:num w:numId="33">
    <w:abstractNumId w:val="19"/>
  </w:num>
  <w:num w:numId="34">
    <w:abstractNumId w:val="16"/>
  </w:num>
  <w:num w:numId="35">
    <w:abstractNumId w:val="6"/>
  </w:num>
  <w:num w:numId="36">
    <w:abstractNumId w:val="13"/>
  </w:num>
  <w:num w:numId="37">
    <w:abstractNumId w:val="20"/>
  </w:num>
  <w:num w:numId="38">
    <w:abstractNumId w:val="12"/>
  </w:num>
  <w:num w:numId="39">
    <w:abstractNumId w:val="8"/>
  </w:num>
  <w:num w:numId="40">
    <w:abstractNumId w:val="1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0242"/>
    <o:shapelayout v:ext="edit">
      <o:idmap v:ext="edit" data="2"/>
    </o:shapelayout>
  </w:hdrShapeDefaults>
  <w:footnotePr>
    <w:footnote w:id="-1"/>
    <w:footnote w:id="0"/>
  </w:footnotePr>
  <w:endnotePr>
    <w:endnote w:id="-1"/>
    <w:endnote w:id="0"/>
  </w:endnotePr>
  <w:compat/>
  <w:rsids>
    <w:rsidRoot w:val="007E4C61"/>
    <w:rsid w:val="00002A7A"/>
    <w:rsid w:val="00003375"/>
    <w:rsid w:val="0001169D"/>
    <w:rsid w:val="0001274D"/>
    <w:rsid w:val="000203BB"/>
    <w:rsid w:val="00021D55"/>
    <w:rsid w:val="00023847"/>
    <w:rsid w:val="00034965"/>
    <w:rsid w:val="000371BF"/>
    <w:rsid w:val="000433B5"/>
    <w:rsid w:val="00047CC2"/>
    <w:rsid w:val="00047F26"/>
    <w:rsid w:val="00053590"/>
    <w:rsid w:val="0005382A"/>
    <w:rsid w:val="00055511"/>
    <w:rsid w:val="00056E01"/>
    <w:rsid w:val="0005712B"/>
    <w:rsid w:val="00066E8F"/>
    <w:rsid w:val="00067301"/>
    <w:rsid w:val="000701D8"/>
    <w:rsid w:val="00070EE4"/>
    <w:rsid w:val="0007486C"/>
    <w:rsid w:val="00075BE5"/>
    <w:rsid w:val="000768F6"/>
    <w:rsid w:val="000770E5"/>
    <w:rsid w:val="00080055"/>
    <w:rsid w:val="000815ED"/>
    <w:rsid w:val="000823A2"/>
    <w:rsid w:val="0008285B"/>
    <w:rsid w:val="00083C5C"/>
    <w:rsid w:val="00086995"/>
    <w:rsid w:val="0008706F"/>
    <w:rsid w:val="000975F5"/>
    <w:rsid w:val="000A1B67"/>
    <w:rsid w:val="000A1E9C"/>
    <w:rsid w:val="000A78B8"/>
    <w:rsid w:val="000B01F4"/>
    <w:rsid w:val="000B0E7D"/>
    <w:rsid w:val="000B1293"/>
    <w:rsid w:val="000B2579"/>
    <w:rsid w:val="000B368E"/>
    <w:rsid w:val="000B3CA6"/>
    <w:rsid w:val="000C030E"/>
    <w:rsid w:val="000C58AD"/>
    <w:rsid w:val="000C6AAF"/>
    <w:rsid w:val="000D0EE2"/>
    <w:rsid w:val="000D1EB3"/>
    <w:rsid w:val="000D5B8E"/>
    <w:rsid w:val="000E1868"/>
    <w:rsid w:val="000E3C4A"/>
    <w:rsid w:val="000E50E8"/>
    <w:rsid w:val="000F43DA"/>
    <w:rsid w:val="000F6AC0"/>
    <w:rsid w:val="001016BB"/>
    <w:rsid w:val="00101794"/>
    <w:rsid w:val="0010237F"/>
    <w:rsid w:val="001033C4"/>
    <w:rsid w:val="00103A4F"/>
    <w:rsid w:val="00106CDF"/>
    <w:rsid w:val="00110731"/>
    <w:rsid w:val="001213D5"/>
    <w:rsid w:val="0013064C"/>
    <w:rsid w:val="00132E52"/>
    <w:rsid w:val="0013738D"/>
    <w:rsid w:val="00150088"/>
    <w:rsid w:val="00151C31"/>
    <w:rsid w:val="00153D61"/>
    <w:rsid w:val="00153F9B"/>
    <w:rsid w:val="00154175"/>
    <w:rsid w:val="00155E55"/>
    <w:rsid w:val="00165CDC"/>
    <w:rsid w:val="0016701F"/>
    <w:rsid w:val="00170A11"/>
    <w:rsid w:val="0017369F"/>
    <w:rsid w:val="001818B6"/>
    <w:rsid w:val="00182390"/>
    <w:rsid w:val="0018348D"/>
    <w:rsid w:val="001842E7"/>
    <w:rsid w:val="00190FDA"/>
    <w:rsid w:val="00192C9B"/>
    <w:rsid w:val="00194AF1"/>
    <w:rsid w:val="00194EFD"/>
    <w:rsid w:val="0019725E"/>
    <w:rsid w:val="001A01F1"/>
    <w:rsid w:val="001A65BB"/>
    <w:rsid w:val="001A7081"/>
    <w:rsid w:val="001B2718"/>
    <w:rsid w:val="001B4128"/>
    <w:rsid w:val="001B5938"/>
    <w:rsid w:val="001C1C9F"/>
    <w:rsid w:val="001C23A2"/>
    <w:rsid w:val="001D02BE"/>
    <w:rsid w:val="001D2D92"/>
    <w:rsid w:val="001D382B"/>
    <w:rsid w:val="001D6748"/>
    <w:rsid w:val="001E2785"/>
    <w:rsid w:val="001E4F4C"/>
    <w:rsid w:val="001E53C0"/>
    <w:rsid w:val="001E76B6"/>
    <w:rsid w:val="001F254E"/>
    <w:rsid w:val="00200A35"/>
    <w:rsid w:val="00203911"/>
    <w:rsid w:val="00203C26"/>
    <w:rsid w:val="00205D3B"/>
    <w:rsid w:val="00205F9A"/>
    <w:rsid w:val="0020732A"/>
    <w:rsid w:val="00207DE6"/>
    <w:rsid w:val="00210546"/>
    <w:rsid w:val="0021197A"/>
    <w:rsid w:val="00212DEA"/>
    <w:rsid w:val="00220FCB"/>
    <w:rsid w:val="00225D57"/>
    <w:rsid w:val="00234F65"/>
    <w:rsid w:val="00243F7B"/>
    <w:rsid w:val="00244B4B"/>
    <w:rsid w:val="002503CA"/>
    <w:rsid w:val="002517BD"/>
    <w:rsid w:val="0025325B"/>
    <w:rsid w:val="002620FC"/>
    <w:rsid w:val="002719FC"/>
    <w:rsid w:val="00273134"/>
    <w:rsid w:val="00273423"/>
    <w:rsid w:val="002754F9"/>
    <w:rsid w:val="00281C90"/>
    <w:rsid w:val="00284679"/>
    <w:rsid w:val="00284D57"/>
    <w:rsid w:val="00285E8A"/>
    <w:rsid w:val="0028640F"/>
    <w:rsid w:val="002870B0"/>
    <w:rsid w:val="00290093"/>
    <w:rsid w:val="00291574"/>
    <w:rsid w:val="002938AB"/>
    <w:rsid w:val="002968BF"/>
    <w:rsid w:val="00297ABA"/>
    <w:rsid w:val="002A0BA4"/>
    <w:rsid w:val="002A329E"/>
    <w:rsid w:val="002A3636"/>
    <w:rsid w:val="002B47BC"/>
    <w:rsid w:val="002B5D53"/>
    <w:rsid w:val="002B6001"/>
    <w:rsid w:val="002B6BE2"/>
    <w:rsid w:val="002D02C5"/>
    <w:rsid w:val="002D087C"/>
    <w:rsid w:val="002D5379"/>
    <w:rsid w:val="002D6A75"/>
    <w:rsid w:val="002D76F2"/>
    <w:rsid w:val="002E2836"/>
    <w:rsid w:val="002E5570"/>
    <w:rsid w:val="002E58EF"/>
    <w:rsid w:val="002E628A"/>
    <w:rsid w:val="002F1A53"/>
    <w:rsid w:val="002F2E1A"/>
    <w:rsid w:val="002F57CC"/>
    <w:rsid w:val="002F64AD"/>
    <w:rsid w:val="002F6E47"/>
    <w:rsid w:val="002F7320"/>
    <w:rsid w:val="002F7CAC"/>
    <w:rsid w:val="00300536"/>
    <w:rsid w:val="00300CF0"/>
    <w:rsid w:val="00305661"/>
    <w:rsid w:val="003158CB"/>
    <w:rsid w:val="003302EE"/>
    <w:rsid w:val="003411A1"/>
    <w:rsid w:val="00343E79"/>
    <w:rsid w:val="00344A43"/>
    <w:rsid w:val="003453A0"/>
    <w:rsid w:val="00350330"/>
    <w:rsid w:val="0035046C"/>
    <w:rsid w:val="003560D0"/>
    <w:rsid w:val="0036022D"/>
    <w:rsid w:val="0036054B"/>
    <w:rsid w:val="003606DD"/>
    <w:rsid w:val="00360AA6"/>
    <w:rsid w:val="0036150B"/>
    <w:rsid w:val="00365CFD"/>
    <w:rsid w:val="00372377"/>
    <w:rsid w:val="003740C4"/>
    <w:rsid w:val="0037538C"/>
    <w:rsid w:val="00377421"/>
    <w:rsid w:val="00381135"/>
    <w:rsid w:val="00381BA5"/>
    <w:rsid w:val="00382A9C"/>
    <w:rsid w:val="003903C5"/>
    <w:rsid w:val="003A0753"/>
    <w:rsid w:val="003A50DA"/>
    <w:rsid w:val="003A7ED4"/>
    <w:rsid w:val="003B3093"/>
    <w:rsid w:val="003C0C1D"/>
    <w:rsid w:val="003C413D"/>
    <w:rsid w:val="003C4782"/>
    <w:rsid w:val="003D026D"/>
    <w:rsid w:val="003D6AB8"/>
    <w:rsid w:val="003D72A1"/>
    <w:rsid w:val="003E08CD"/>
    <w:rsid w:val="003E2503"/>
    <w:rsid w:val="003F11E5"/>
    <w:rsid w:val="003F300D"/>
    <w:rsid w:val="003F65C1"/>
    <w:rsid w:val="004002B9"/>
    <w:rsid w:val="00400C33"/>
    <w:rsid w:val="004010C0"/>
    <w:rsid w:val="00401503"/>
    <w:rsid w:val="00403BB2"/>
    <w:rsid w:val="00403F63"/>
    <w:rsid w:val="00405000"/>
    <w:rsid w:val="00406D23"/>
    <w:rsid w:val="00406D4E"/>
    <w:rsid w:val="004169D2"/>
    <w:rsid w:val="004170E9"/>
    <w:rsid w:val="004207E8"/>
    <w:rsid w:val="0042163C"/>
    <w:rsid w:val="0042296D"/>
    <w:rsid w:val="00422FAB"/>
    <w:rsid w:val="00434502"/>
    <w:rsid w:val="0043793E"/>
    <w:rsid w:val="00440C22"/>
    <w:rsid w:val="00445B83"/>
    <w:rsid w:val="00445F77"/>
    <w:rsid w:val="0044644A"/>
    <w:rsid w:val="00446696"/>
    <w:rsid w:val="00447F7E"/>
    <w:rsid w:val="00452313"/>
    <w:rsid w:val="00452525"/>
    <w:rsid w:val="00455D7C"/>
    <w:rsid w:val="0046035F"/>
    <w:rsid w:val="00460E9C"/>
    <w:rsid w:val="004643AB"/>
    <w:rsid w:val="00465F04"/>
    <w:rsid w:val="004676C5"/>
    <w:rsid w:val="0046770F"/>
    <w:rsid w:val="0047235C"/>
    <w:rsid w:val="00472D62"/>
    <w:rsid w:val="0047434F"/>
    <w:rsid w:val="00477B58"/>
    <w:rsid w:val="00480354"/>
    <w:rsid w:val="004920E4"/>
    <w:rsid w:val="00495095"/>
    <w:rsid w:val="0049665F"/>
    <w:rsid w:val="004979C1"/>
    <w:rsid w:val="00497B38"/>
    <w:rsid w:val="00497B62"/>
    <w:rsid w:val="004A041B"/>
    <w:rsid w:val="004A0903"/>
    <w:rsid w:val="004A3959"/>
    <w:rsid w:val="004A3EA0"/>
    <w:rsid w:val="004A568C"/>
    <w:rsid w:val="004A69F8"/>
    <w:rsid w:val="004A71F8"/>
    <w:rsid w:val="004C55F1"/>
    <w:rsid w:val="004C671D"/>
    <w:rsid w:val="004C70CB"/>
    <w:rsid w:val="004D1427"/>
    <w:rsid w:val="004D194F"/>
    <w:rsid w:val="004E0144"/>
    <w:rsid w:val="004E09A4"/>
    <w:rsid w:val="004E242C"/>
    <w:rsid w:val="004E2602"/>
    <w:rsid w:val="004E5979"/>
    <w:rsid w:val="004E5FE5"/>
    <w:rsid w:val="004F0273"/>
    <w:rsid w:val="004F06E6"/>
    <w:rsid w:val="004F1318"/>
    <w:rsid w:val="004F1B61"/>
    <w:rsid w:val="00502CCD"/>
    <w:rsid w:val="0050309C"/>
    <w:rsid w:val="00504830"/>
    <w:rsid w:val="00506710"/>
    <w:rsid w:val="00511CA9"/>
    <w:rsid w:val="00514E14"/>
    <w:rsid w:val="00517DEB"/>
    <w:rsid w:val="005213D0"/>
    <w:rsid w:val="005260F5"/>
    <w:rsid w:val="00527688"/>
    <w:rsid w:val="005323E3"/>
    <w:rsid w:val="005345D3"/>
    <w:rsid w:val="00534BB7"/>
    <w:rsid w:val="005360AB"/>
    <w:rsid w:val="005461E7"/>
    <w:rsid w:val="00550F87"/>
    <w:rsid w:val="00557DDC"/>
    <w:rsid w:val="00563740"/>
    <w:rsid w:val="00570EA3"/>
    <w:rsid w:val="00573237"/>
    <w:rsid w:val="00573311"/>
    <w:rsid w:val="0057543F"/>
    <w:rsid w:val="00580455"/>
    <w:rsid w:val="00580CD7"/>
    <w:rsid w:val="005875CA"/>
    <w:rsid w:val="00593434"/>
    <w:rsid w:val="00593C0F"/>
    <w:rsid w:val="005A6516"/>
    <w:rsid w:val="005B3C42"/>
    <w:rsid w:val="005B5383"/>
    <w:rsid w:val="005B743A"/>
    <w:rsid w:val="005C05E1"/>
    <w:rsid w:val="005D0106"/>
    <w:rsid w:val="005D0186"/>
    <w:rsid w:val="005D299F"/>
    <w:rsid w:val="005E1C8A"/>
    <w:rsid w:val="005E748A"/>
    <w:rsid w:val="005F3195"/>
    <w:rsid w:val="005F4ECC"/>
    <w:rsid w:val="0060043D"/>
    <w:rsid w:val="00604ECF"/>
    <w:rsid w:val="00606656"/>
    <w:rsid w:val="00606934"/>
    <w:rsid w:val="00607697"/>
    <w:rsid w:val="006079E9"/>
    <w:rsid w:val="00607B52"/>
    <w:rsid w:val="00610910"/>
    <w:rsid w:val="00612DE5"/>
    <w:rsid w:val="006145A1"/>
    <w:rsid w:val="006247F0"/>
    <w:rsid w:val="006248F1"/>
    <w:rsid w:val="00624CAD"/>
    <w:rsid w:val="006263CF"/>
    <w:rsid w:val="00627F58"/>
    <w:rsid w:val="0063129C"/>
    <w:rsid w:val="00632ED4"/>
    <w:rsid w:val="00633167"/>
    <w:rsid w:val="00636E38"/>
    <w:rsid w:val="00640367"/>
    <w:rsid w:val="00641D6D"/>
    <w:rsid w:val="00645E1B"/>
    <w:rsid w:val="00647F82"/>
    <w:rsid w:val="00652A7E"/>
    <w:rsid w:val="00653ACB"/>
    <w:rsid w:val="0065444B"/>
    <w:rsid w:val="00655E79"/>
    <w:rsid w:val="00661524"/>
    <w:rsid w:val="006635F8"/>
    <w:rsid w:val="0066562D"/>
    <w:rsid w:val="00667893"/>
    <w:rsid w:val="006718B2"/>
    <w:rsid w:val="00671DE0"/>
    <w:rsid w:val="00673D6C"/>
    <w:rsid w:val="006741A5"/>
    <w:rsid w:val="00676207"/>
    <w:rsid w:val="0068462F"/>
    <w:rsid w:val="00693081"/>
    <w:rsid w:val="00693900"/>
    <w:rsid w:val="00696FD3"/>
    <w:rsid w:val="006A0101"/>
    <w:rsid w:val="006A0A93"/>
    <w:rsid w:val="006A0BFA"/>
    <w:rsid w:val="006A1442"/>
    <w:rsid w:val="006A5DA2"/>
    <w:rsid w:val="006A6D8A"/>
    <w:rsid w:val="006A7318"/>
    <w:rsid w:val="006B1AB5"/>
    <w:rsid w:val="006B2072"/>
    <w:rsid w:val="006B4249"/>
    <w:rsid w:val="006B704A"/>
    <w:rsid w:val="006B727D"/>
    <w:rsid w:val="006C7B03"/>
    <w:rsid w:val="006D1DB0"/>
    <w:rsid w:val="006D1F93"/>
    <w:rsid w:val="006F17B3"/>
    <w:rsid w:val="006F5906"/>
    <w:rsid w:val="0070094D"/>
    <w:rsid w:val="00702B81"/>
    <w:rsid w:val="0070675C"/>
    <w:rsid w:val="00713190"/>
    <w:rsid w:val="007131EE"/>
    <w:rsid w:val="0071330F"/>
    <w:rsid w:val="0071355E"/>
    <w:rsid w:val="0071506E"/>
    <w:rsid w:val="007152D7"/>
    <w:rsid w:val="00725DCF"/>
    <w:rsid w:val="007263A9"/>
    <w:rsid w:val="00734530"/>
    <w:rsid w:val="00736CDB"/>
    <w:rsid w:val="00741573"/>
    <w:rsid w:val="007442D0"/>
    <w:rsid w:val="00744846"/>
    <w:rsid w:val="00745493"/>
    <w:rsid w:val="00746F5C"/>
    <w:rsid w:val="00762100"/>
    <w:rsid w:val="00765FDB"/>
    <w:rsid w:val="007714B4"/>
    <w:rsid w:val="00771990"/>
    <w:rsid w:val="0078080D"/>
    <w:rsid w:val="00780B63"/>
    <w:rsid w:val="00784D6E"/>
    <w:rsid w:val="00786E81"/>
    <w:rsid w:val="00792DF8"/>
    <w:rsid w:val="00794427"/>
    <w:rsid w:val="00797942"/>
    <w:rsid w:val="007A0650"/>
    <w:rsid w:val="007A11EE"/>
    <w:rsid w:val="007A3A9E"/>
    <w:rsid w:val="007A6A07"/>
    <w:rsid w:val="007B01CB"/>
    <w:rsid w:val="007B27E2"/>
    <w:rsid w:val="007B5B89"/>
    <w:rsid w:val="007B69E3"/>
    <w:rsid w:val="007C406C"/>
    <w:rsid w:val="007C7BD6"/>
    <w:rsid w:val="007D0FE2"/>
    <w:rsid w:val="007D77B1"/>
    <w:rsid w:val="007E361D"/>
    <w:rsid w:val="007E4C61"/>
    <w:rsid w:val="007F0661"/>
    <w:rsid w:val="007F1C38"/>
    <w:rsid w:val="00800A18"/>
    <w:rsid w:val="00802F84"/>
    <w:rsid w:val="00803CF5"/>
    <w:rsid w:val="00806939"/>
    <w:rsid w:val="008072B9"/>
    <w:rsid w:val="00811A69"/>
    <w:rsid w:val="008146DD"/>
    <w:rsid w:val="00821470"/>
    <w:rsid w:val="00822D88"/>
    <w:rsid w:val="00827E3D"/>
    <w:rsid w:val="00831786"/>
    <w:rsid w:val="0083225D"/>
    <w:rsid w:val="0083260D"/>
    <w:rsid w:val="00833445"/>
    <w:rsid w:val="00833831"/>
    <w:rsid w:val="0083415A"/>
    <w:rsid w:val="008349BD"/>
    <w:rsid w:val="00835625"/>
    <w:rsid w:val="0083740D"/>
    <w:rsid w:val="00840B24"/>
    <w:rsid w:val="0085132F"/>
    <w:rsid w:val="00851D16"/>
    <w:rsid w:val="00852FE5"/>
    <w:rsid w:val="0085386F"/>
    <w:rsid w:val="00854710"/>
    <w:rsid w:val="00855064"/>
    <w:rsid w:val="0085609E"/>
    <w:rsid w:val="00860A52"/>
    <w:rsid w:val="00861F05"/>
    <w:rsid w:val="0086292C"/>
    <w:rsid w:val="008718BB"/>
    <w:rsid w:val="0087387C"/>
    <w:rsid w:val="008763B9"/>
    <w:rsid w:val="008765AD"/>
    <w:rsid w:val="00884000"/>
    <w:rsid w:val="00886B00"/>
    <w:rsid w:val="008875AE"/>
    <w:rsid w:val="008945C6"/>
    <w:rsid w:val="00897DE2"/>
    <w:rsid w:val="008A13BF"/>
    <w:rsid w:val="008A241C"/>
    <w:rsid w:val="008A4443"/>
    <w:rsid w:val="008A76EC"/>
    <w:rsid w:val="008B1D36"/>
    <w:rsid w:val="008B3472"/>
    <w:rsid w:val="008D4480"/>
    <w:rsid w:val="008D4557"/>
    <w:rsid w:val="008D62BD"/>
    <w:rsid w:val="008D6C9C"/>
    <w:rsid w:val="008D6F9C"/>
    <w:rsid w:val="008E230B"/>
    <w:rsid w:val="008E691E"/>
    <w:rsid w:val="008E71DC"/>
    <w:rsid w:val="008F1BE0"/>
    <w:rsid w:val="008F414A"/>
    <w:rsid w:val="008F4E69"/>
    <w:rsid w:val="008F7766"/>
    <w:rsid w:val="00900627"/>
    <w:rsid w:val="00900A43"/>
    <w:rsid w:val="009029A6"/>
    <w:rsid w:val="00902DE7"/>
    <w:rsid w:val="00903116"/>
    <w:rsid w:val="00907E02"/>
    <w:rsid w:val="00912782"/>
    <w:rsid w:val="009216E6"/>
    <w:rsid w:val="00922105"/>
    <w:rsid w:val="00931859"/>
    <w:rsid w:val="0093257A"/>
    <w:rsid w:val="00934762"/>
    <w:rsid w:val="00936940"/>
    <w:rsid w:val="00936DA4"/>
    <w:rsid w:val="0093730D"/>
    <w:rsid w:val="0094119B"/>
    <w:rsid w:val="00941EAA"/>
    <w:rsid w:val="0094797F"/>
    <w:rsid w:val="00950EE5"/>
    <w:rsid w:val="00951B2F"/>
    <w:rsid w:val="009559B5"/>
    <w:rsid w:val="009622B2"/>
    <w:rsid w:val="00971201"/>
    <w:rsid w:val="00972857"/>
    <w:rsid w:val="0097603D"/>
    <w:rsid w:val="00977E2E"/>
    <w:rsid w:val="009828A5"/>
    <w:rsid w:val="0099345E"/>
    <w:rsid w:val="009936BE"/>
    <w:rsid w:val="009A494B"/>
    <w:rsid w:val="009A5FD0"/>
    <w:rsid w:val="009B052A"/>
    <w:rsid w:val="009B2BEC"/>
    <w:rsid w:val="009B3B7F"/>
    <w:rsid w:val="009B6B92"/>
    <w:rsid w:val="009C0E8B"/>
    <w:rsid w:val="009C1907"/>
    <w:rsid w:val="009C1EF9"/>
    <w:rsid w:val="009C492F"/>
    <w:rsid w:val="009C498A"/>
    <w:rsid w:val="009D538B"/>
    <w:rsid w:val="009D6164"/>
    <w:rsid w:val="009D79B3"/>
    <w:rsid w:val="009D7D77"/>
    <w:rsid w:val="009E1DC3"/>
    <w:rsid w:val="009E269E"/>
    <w:rsid w:val="009E5C67"/>
    <w:rsid w:val="009F28DF"/>
    <w:rsid w:val="009F6FBF"/>
    <w:rsid w:val="00A046A2"/>
    <w:rsid w:val="00A04BAC"/>
    <w:rsid w:val="00A069C8"/>
    <w:rsid w:val="00A10403"/>
    <w:rsid w:val="00A12B61"/>
    <w:rsid w:val="00A14665"/>
    <w:rsid w:val="00A2300B"/>
    <w:rsid w:val="00A23B04"/>
    <w:rsid w:val="00A305DD"/>
    <w:rsid w:val="00A327E4"/>
    <w:rsid w:val="00A337DE"/>
    <w:rsid w:val="00A3492F"/>
    <w:rsid w:val="00A34A6E"/>
    <w:rsid w:val="00A360F5"/>
    <w:rsid w:val="00A37AF1"/>
    <w:rsid w:val="00A4307D"/>
    <w:rsid w:val="00A44B29"/>
    <w:rsid w:val="00A47013"/>
    <w:rsid w:val="00A513B0"/>
    <w:rsid w:val="00A534E9"/>
    <w:rsid w:val="00A57274"/>
    <w:rsid w:val="00A57D14"/>
    <w:rsid w:val="00A62D62"/>
    <w:rsid w:val="00A65E33"/>
    <w:rsid w:val="00A73C18"/>
    <w:rsid w:val="00A74753"/>
    <w:rsid w:val="00A80540"/>
    <w:rsid w:val="00A857FB"/>
    <w:rsid w:val="00A875BC"/>
    <w:rsid w:val="00AA0895"/>
    <w:rsid w:val="00AA2721"/>
    <w:rsid w:val="00AA3EE4"/>
    <w:rsid w:val="00AA6831"/>
    <w:rsid w:val="00AA79E9"/>
    <w:rsid w:val="00AB459D"/>
    <w:rsid w:val="00AB498C"/>
    <w:rsid w:val="00AB7AAF"/>
    <w:rsid w:val="00AC44F6"/>
    <w:rsid w:val="00AC7E02"/>
    <w:rsid w:val="00AD32DF"/>
    <w:rsid w:val="00AD36F5"/>
    <w:rsid w:val="00AD4848"/>
    <w:rsid w:val="00AD55F5"/>
    <w:rsid w:val="00AE00EF"/>
    <w:rsid w:val="00AE2DE2"/>
    <w:rsid w:val="00AE5496"/>
    <w:rsid w:val="00AF3633"/>
    <w:rsid w:val="00B039FA"/>
    <w:rsid w:val="00B04FD8"/>
    <w:rsid w:val="00B12114"/>
    <w:rsid w:val="00B142E1"/>
    <w:rsid w:val="00B20198"/>
    <w:rsid w:val="00B2105A"/>
    <w:rsid w:val="00B30712"/>
    <w:rsid w:val="00B3295D"/>
    <w:rsid w:val="00B3398E"/>
    <w:rsid w:val="00B3461F"/>
    <w:rsid w:val="00B363F9"/>
    <w:rsid w:val="00B3716A"/>
    <w:rsid w:val="00B43C05"/>
    <w:rsid w:val="00B45A08"/>
    <w:rsid w:val="00B50465"/>
    <w:rsid w:val="00B5066A"/>
    <w:rsid w:val="00B52865"/>
    <w:rsid w:val="00B52DA0"/>
    <w:rsid w:val="00B53E12"/>
    <w:rsid w:val="00B54FD8"/>
    <w:rsid w:val="00B55A65"/>
    <w:rsid w:val="00B567B0"/>
    <w:rsid w:val="00B60B6B"/>
    <w:rsid w:val="00B6179C"/>
    <w:rsid w:val="00B61ED3"/>
    <w:rsid w:val="00B67A63"/>
    <w:rsid w:val="00B72A25"/>
    <w:rsid w:val="00B73530"/>
    <w:rsid w:val="00B7507A"/>
    <w:rsid w:val="00B75B33"/>
    <w:rsid w:val="00B76669"/>
    <w:rsid w:val="00B80CB6"/>
    <w:rsid w:val="00B86A01"/>
    <w:rsid w:val="00B90FFB"/>
    <w:rsid w:val="00B91445"/>
    <w:rsid w:val="00B95C65"/>
    <w:rsid w:val="00B96B8D"/>
    <w:rsid w:val="00BA0966"/>
    <w:rsid w:val="00BA0B6D"/>
    <w:rsid w:val="00BA1819"/>
    <w:rsid w:val="00BA303E"/>
    <w:rsid w:val="00BA4841"/>
    <w:rsid w:val="00BA5188"/>
    <w:rsid w:val="00BA6184"/>
    <w:rsid w:val="00BB00F7"/>
    <w:rsid w:val="00BB361F"/>
    <w:rsid w:val="00BC0591"/>
    <w:rsid w:val="00BC3539"/>
    <w:rsid w:val="00BC7271"/>
    <w:rsid w:val="00BD26E8"/>
    <w:rsid w:val="00BD2D66"/>
    <w:rsid w:val="00BD361B"/>
    <w:rsid w:val="00BD3EE1"/>
    <w:rsid w:val="00BD6144"/>
    <w:rsid w:val="00BD70DB"/>
    <w:rsid w:val="00BE084D"/>
    <w:rsid w:val="00BE3BFA"/>
    <w:rsid w:val="00BE6EE0"/>
    <w:rsid w:val="00BF04D4"/>
    <w:rsid w:val="00BF4DB4"/>
    <w:rsid w:val="00C02F3A"/>
    <w:rsid w:val="00C06A1E"/>
    <w:rsid w:val="00C07F8C"/>
    <w:rsid w:val="00C107DF"/>
    <w:rsid w:val="00C17AFE"/>
    <w:rsid w:val="00C21BCC"/>
    <w:rsid w:val="00C22290"/>
    <w:rsid w:val="00C26FA1"/>
    <w:rsid w:val="00C31C53"/>
    <w:rsid w:val="00C32408"/>
    <w:rsid w:val="00C32FB3"/>
    <w:rsid w:val="00C34AF3"/>
    <w:rsid w:val="00C35DB0"/>
    <w:rsid w:val="00C36AE1"/>
    <w:rsid w:val="00C42BB9"/>
    <w:rsid w:val="00C42C28"/>
    <w:rsid w:val="00C447E3"/>
    <w:rsid w:val="00C45E07"/>
    <w:rsid w:val="00C47C31"/>
    <w:rsid w:val="00C5484F"/>
    <w:rsid w:val="00C62771"/>
    <w:rsid w:val="00C67F4D"/>
    <w:rsid w:val="00C7441C"/>
    <w:rsid w:val="00C7717B"/>
    <w:rsid w:val="00C80FBB"/>
    <w:rsid w:val="00C835C0"/>
    <w:rsid w:val="00C94E53"/>
    <w:rsid w:val="00C96F32"/>
    <w:rsid w:val="00C970A1"/>
    <w:rsid w:val="00CA0727"/>
    <w:rsid w:val="00CA70E9"/>
    <w:rsid w:val="00CA75BC"/>
    <w:rsid w:val="00CB586F"/>
    <w:rsid w:val="00CC05D1"/>
    <w:rsid w:val="00CC0A98"/>
    <w:rsid w:val="00CC699E"/>
    <w:rsid w:val="00CC78DE"/>
    <w:rsid w:val="00CD0DA4"/>
    <w:rsid w:val="00CD1345"/>
    <w:rsid w:val="00CD3A2C"/>
    <w:rsid w:val="00CD422E"/>
    <w:rsid w:val="00CD534A"/>
    <w:rsid w:val="00CD6B79"/>
    <w:rsid w:val="00CD6BD9"/>
    <w:rsid w:val="00CE03A3"/>
    <w:rsid w:val="00CE0F8C"/>
    <w:rsid w:val="00CE698F"/>
    <w:rsid w:val="00CF003A"/>
    <w:rsid w:val="00CF0C15"/>
    <w:rsid w:val="00CF223E"/>
    <w:rsid w:val="00CF3B5F"/>
    <w:rsid w:val="00CF5A48"/>
    <w:rsid w:val="00D00AF7"/>
    <w:rsid w:val="00D00EB8"/>
    <w:rsid w:val="00D00EBC"/>
    <w:rsid w:val="00D12C39"/>
    <w:rsid w:val="00D140B7"/>
    <w:rsid w:val="00D148B8"/>
    <w:rsid w:val="00D14AF9"/>
    <w:rsid w:val="00D155AA"/>
    <w:rsid w:val="00D15693"/>
    <w:rsid w:val="00D171EA"/>
    <w:rsid w:val="00D21CA1"/>
    <w:rsid w:val="00D241FA"/>
    <w:rsid w:val="00D25448"/>
    <w:rsid w:val="00D33A86"/>
    <w:rsid w:val="00D36C47"/>
    <w:rsid w:val="00D37424"/>
    <w:rsid w:val="00D4050E"/>
    <w:rsid w:val="00D429B9"/>
    <w:rsid w:val="00D523A1"/>
    <w:rsid w:val="00D530AE"/>
    <w:rsid w:val="00D55446"/>
    <w:rsid w:val="00D65ED2"/>
    <w:rsid w:val="00D71819"/>
    <w:rsid w:val="00D759DA"/>
    <w:rsid w:val="00D77579"/>
    <w:rsid w:val="00D91CD8"/>
    <w:rsid w:val="00D96FC8"/>
    <w:rsid w:val="00DA23E1"/>
    <w:rsid w:val="00DA519D"/>
    <w:rsid w:val="00DA56DA"/>
    <w:rsid w:val="00DA753A"/>
    <w:rsid w:val="00DC150F"/>
    <w:rsid w:val="00DC2806"/>
    <w:rsid w:val="00DC29B8"/>
    <w:rsid w:val="00DC3B76"/>
    <w:rsid w:val="00DC47FF"/>
    <w:rsid w:val="00DC5EA3"/>
    <w:rsid w:val="00DD1BF6"/>
    <w:rsid w:val="00DD4215"/>
    <w:rsid w:val="00DE5AC6"/>
    <w:rsid w:val="00DE6377"/>
    <w:rsid w:val="00DF7B1F"/>
    <w:rsid w:val="00E00ED5"/>
    <w:rsid w:val="00E06FD2"/>
    <w:rsid w:val="00E12BEF"/>
    <w:rsid w:val="00E132E5"/>
    <w:rsid w:val="00E26ECD"/>
    <w:rsid w:val="00E270FA"/>
    <w:rsid w:val="00E36B64"/>
    <w:rsid w:val="00E410A0"/>
    <w:rsid w:val="00E46086"/>
    <w:rsid w:val="00E46C28"/>
    <w:rsid w:val="00E5058B"/>
    <w:rsid w:val="00E5346B"/>
    <w:rsid w:val="00E548E7"/>
    <w:rsid w:val="00E5603E"/>
    <w:rsid w:val="00E56FE4"/>
    <w:rsid w:val="00E57C6F"/>
    <w:rsid w:val="00E634B9"/>
    <w:rsid w:val="00E64D78"/>
    <w:rsid w:val="00E650AE"/>
    <w:rsid w:val="00E75474"/>
    <w:rsid w:val="00E80549"/>
    <w:rsid w:val="00E8115D"/>
    <w:rsid w:val="00E84A86"/>
    <w:rsid w:val="00E85C67"/>
    <w:rsid w:val="00E86973"/>
    <w:rsid w:val="00E92154"/>
    <w:rsid w:val="00E924C8"/>
    <w:rsid w:val="00E92CA0"/>
    <w:rsid w:val="00E93026"/>
    <w:rsid w:val="00E958F9"/>
    <w:rsid w:val="00EA441C"/>
    <w:rsid w:val="00EA46AB"/>
    <w:rsid w:val="00EA79CA"/>
    <w:rsid w:val="00EB2396"/>
    <w:rsid w:val="00EB545B"/>
    <w:rsid w:val="00EB6721"/>
    <w:rsid w:val="00EB77EE"/>
    <w:rsid w:val="00ED339B"/>
    <w:rsid w:val="00ED3A5C"/>
    <w:rsid w:val="00ED4A2D"/>
    <w:rsid w:val="00ED4CF8"/>
    <w:rsid w:val="00ED702C"/>
    <w:rsid w:val="00EE226F"/>
    <w:rsid w:val="00EF1A16"/>
    <w:rsid w:val="00EF23D2"/>
    <w:rsid w:val="00EF25E9"/>
    <w:rsid w:val="00EF4E5B"/>
    <w:rsid w:val="00EF6075"/>
    <w:rsid w:val="00EF7068"/>
    <w:rsid w:val="00F00758"/>
    <w:rsid w:val="00F017ED"/>
    <w:rsid w:val="00F026F5"/>
    <w:rsid w:val="00F0445F"/>
    <w:rsid w:val="00F064C5"/>
    <w:rsid w:val="00F1127B"/>
    <w:rsid w:val="00F115EF"/>
    <w:rsid w:val="00F14AC4"/>
    <w:rsid w:val="00F163CE"/>
    <w:rsid w:val="00F17F5D"/>
    <w:rsid w:val="00F20818"/>
    <w:rsid w:val="00F2353B"/>
    <w:rsid w:val="00F2713F"/>
    <w:rsid w:val="00F27D9F"/>
    <w:rsid w:val="00F316FE"/>
    <w:rsid w:val="00F32A73"/>
    <w:rsid w:val="00F35377"/>
    <w:rsid w:val="00F474F8"/>
    <w:rsid w:val="00F55D17"/>
    <w:rsid w:val="00F569C5"/>
    <w:rsid w:val="00F6013B"/>
    <w:rsid w:val="00F62B48"/>
    <w:rsid w:val="00F71CE7"/>
    <w:rsid w:val="00F772F4"/>
    <w:rsid w:val="00F77AEC"/>
    <w:rsid w:val="00F85AC7"/>
    <w:rsid w:val="00F90559"/>
    <w:rsid w:val="00FA2748"/>
    <w:rsid w:val="00FA562F"/>
    <w:rsid w:val="00FA6392"/>
    <w:rsid w:val="00FB08E0"/>
    <w:rsid w:val="00FB2DEC"/>
    <w:rsid w:val="00FB3B4F"/>
    <w:rsid w:val="00FB59C3"/>
    <w:rsid w:val="00FC66EF"/>
    <w:rsid w:val="00FC7794"/>
    <w:rsid w:val="00FD2652"/>
    <w:rsid w:val="00FD5CBB"/>
    <w:rsid w:val="00FD684D"/>
    <w:rsid w:val="00FF60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next w:val="Heading1"/>
    <w:qFormat/>
    <w:rsid w:val="00573311"/>
    <w:pPr>
      <w:spacing w:after="200"/>
    </w:pPr>
    <w:rPr>
      <w:sz w:val="24"/>
      <w:szCs w:val="24"/>
    </w:rPr>
  </w:style>
  <w:style w:type="paragraph" w:styleId="Heading1">
    <w:name w:val="heading 1"/>
    <w:basedOn w:val="Normal"/>
    <w:next w:val="Normal"/>
    <w:link w:val="Heading1Char"/>
    <w:uiPriority w:val="99"/>
    <w:qFormat/>
    <w:rsid w:val="00502CCD"/>
    <w:pPr>
      <w:keepNext/>
      <w:keepLines/>
      <w:spacing w:before="480" w:after="0"/>
      <w:outlineLvl w:val="0"/>
    </w:pPr>
    <w:rPr>
      <w:rFonts w:ascii="Calibri" w:eastAsia="MS ????" w:hAnsi="Calibri"/>
      <w:b/>
      <w:bCs/>
      <w:color w:val="345A8A"/>
      <w:sz w:val="32"/>
      <w:szCs w:val="32"/>
    </w:rPr>
  </w:style>
  <w:style w:type="paragraph" w:styleId="Heading2">
    <w:name w:val="heading 2"/>
    <w:basedOn w:val="Normal"/>
    <w:next w:val="Normal"/>
    <w:link w:val="Heading2Char"/>
    <w:uiPriority w:val="99"/>
    <w:qFormat/>
    <w:rsid w:val="005323E3"/>
    <w:pPr>
      <w:keepNext/>
      <w:keepLines/>
      <w:spacing w:before="100" w:after="100" w:line="300" w:lineRule="atLeast"/>
      <w:outlineLvl w:val="1"/>
    </w:pPr>
    <w:rPr>
      <w:rFonts w:ascii="Calibri" w:eastAsia="MS ????" w:hAnsi="Calibri"/>
      <w:bCs/>
      <w:color w:val="1F497D"/>
      <w:sz w:val="28"/>
      <w:szCs w:val="28"/>
      <w:lang w:val="en-GB"/>
    </w:rPr>
  </w:style>
  <w:style w:type="paragraph" w:styleId="Heading3">
    <w:name w:val="heading 3"/>
    <w:basedOn w:val="Normal"/>
    <w:next w:val="Normal"/>
    <w:link w:val="Heading3Char"/>
    <w:uiPriority w:val="99"/>
    <w:qFormat/>
    <w:rsid w:val="005323E3"/>
    <w:pPr>
      <w:keepNext/>
      <w:keepLines/>
      <w:spacing w:before="100" w:after="100" w:line="300" w:lineRule="atLeast"/>
      <w:outlineLvl w:val="2"/>
    </w:pPr>
    <w:rPr>
      <w:rFonts w:ascii="Calibri" w:eastAsia="MS ????" w:hAnsi="Calibri"/>
      <w:bCs/>
      <w:i/>
      <w:color w:val="1F497D"/>
      <w:lang w:val="en-GB"/>
    </w:rPr>
  </w:style>
  <w:style w:type="paragraph" w:styleId="Heading4">
    <w:name w:val="heading 4"/>
    <w:basedOn w:val="Normal"/>
    <w:next w:val="Normal"/>
    <w:link w:val="Heading4Char"/>
    <w:uiPriority w:val="99"/>
    <w:qFormat/>
    <w:rsid w:val="005323E3"/>
    <w:pPr>
      <w:keepNext/>
      <w:keepLines/>
      <w:spacing w:before="200" w:after="0" w:line="300" w:lineRule="atLeast"/>
      <w:jc w:val="both"/>
      <w:outlineLvl w:val="3"/>
    </w:pPr>
    <w:rPr>
      <w:rFonts w:ascii="Calibri" w:eastAsia="MS ????" w:hAnsi="Calibri"/>
      <w:b/>
      <w:bCs/>
      <w:i/>
      <w:iCs/>
      <w:color w:val="4F81BD"/>
      <w:sz w:val="20"/>
      <w:szCs w:val="22"/>
      <w:lang w:val="en-GB"/>
    </w:rPr>
  </w:style>
  <w:style w:type="paragraph" w:styleId="Heading5">
    <w:name w:val="heading 5"/>
    <w:basedOn w:val="Normal"/>
    <w:next w:val="Normal"/>
    <w:link w:val="Heading5Char"/>
    <w:uiPriority w:val="99"/>
    <w:qFormat/>
    <w:rsid w:val="005323E3"/>
    <w:pPr>
      <w:tabs>
        <w:tab w:val="num" w:pos="1008"/>
      </w:tabs>
      <w:spacing w:before="240" w:after="60"/>
      <w:ind w:left="1008" w:hanging="1008"/>
      <w:outlineLvl w:val="4"/>
    </w:pPr>
    <w:rPr>
      <w:rFonts w:ascii="Times New Roman" w:eastAsia="Times New Roman" w:hAnsi="Times New Roman"/>
      <w:b/>
      <w:bCs/>
      <w:i/>
      <w:iCs/>
      <w:sz w:val="26"/>
      <w:szCs w:val="26"/>
      <w:lang w:val="en-GB"/>
    </w:rPr>
  </w:style>
  <w:style w:type="paragraph" w:styleId="Heading6">
    <w:name w:val="heading 6"/>
    <w:basedOn w:val="Normal"/>
    <w:next w:val="Normal"/>
    <w:link w:val="Heading6Char"/>
    <w:uiPriority w:val="99"/>
    <w:qFormat/>
    <w:rsid w:val="005323E3"/>
    <w:pPr>
      <w:tabs>
        <w:tab w:val="num" w:pos="1152"/>
      </w:tabs>
      <w:spacing w:before="240" w:after="60"/>
      <w:ind w:left="1152" w:hanging="1152"/>
      <w:outlineLvl w:val="5"/>
    </w:pPr>
    <w:rPr>
      <w:rFonts w:ascii="Times New Roman" w:eastAsia="Times New Roman" w:hAnsi="Times New Roman"/>
      <w:b/>
      <w:bCs/>
      <w:sz w:val="22"/>
      <w:szCs w:val="22"/>
      <w:lang w:val="en-GB"/>
    </w:rPr>
  </w:style>
  <w:style w:type="paragraph" w:styleId="Heading7">
    <w:name w:val="heading 7"/>
    <w:basedOn w:val="Normal"/>
    <w:next w:val="Normal"/>
    <w:link w:val="Heading7Char"/>
    <w:uiPriority w:val="99"/>
    <w:qFormat/>
    <w:rsid w:val="005323E3"/>
    <w:pPr>
      <w:tabs>
        <w:tab w:val="num" w:pos="1296"/>
      </w:tabs>
      <w:spacing w:before="240" w:after="60"/>
      <w:ind w:left="1296" w:hanging="1296"/>
      <w:outlineLvl w:val="6"/>
    </w:pPr>
    <w:rPr>
      <w:rFonts w:ascii="Times New Roman" w:eastAsia="Times New Roman" w:hAnsi="Times New Roman"/>
      <w:lang w:val="en-GB"/>
    </w:rPr>
  </w:style>
  <w:style w:type="paragraph" w:styleId="Heading8">
    <w:name w:val="heading 8"/>
    <w:basedOn w:val="Normal"/>
    <w:next w:val="Normal"/>
    <w:link w:val="Heading8Char"/>
    <w:uiPriority w:val="99"/>
    <w:qFormat/>
    <w:rsid w:val="005323E3"/>
    <w:pPr>
      <w:tabs>
        <w:tab w:val="num" w:pos="1440"/>
      </w:tabs>
      <w:spacing w:before="240" w:after="60"/>
      <w:ind w:left="1440" w:hanging="1440"/>
      <w:outlineLvl w:val="7"/>
    </w:pPr>
    <w:rPr>
      <w:rFonts w:ascii="Times New Roman" w:eastAsia="Times New Roman" w:hAnsi="Times New Roman"/>
      <w:i/>
      <w:iCs/>
      <w:lang w:val="en-GB"/>
    </w:rPr>
  </w:style>
  <w:style w:type="paragraph" w:styleId="Heading9">
    <w:name w:val="heading 9"/>
    <w:basedOn w:val="Normal"/>
    <w:next w:val="Normal"/>
    <w:link w:val="Heading9Char"/>
    <w:uiPriority w:val="99"/>
    <w:qFormat/>
    <w:rsid w:val="005323E3"/>
    <w:pPr>
      <w:tabs>
        <w:tab w:val="num" w:pos="1584"/>
      </w:tabs>
      <w:spacing w:before="240" w:after="60"/>
      <w:ind w:left="1584" w:hanging="1584"/>
      <w:outlineLvl w:val="8"/>
    </w:pPr>
    <w:rPr>
      <w:rFonts w:ascii="Arial" w:eastAsia="Times New Roman"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02CCD"/>
    <w:rPr>
      <w:rFonts w:ascii="Calibri" w:eastAsia="MS ????" w:hAnsi="Calibri" w:cs="Times New Roman"/>
      <w:b/>
      <w:bCs/>
      <w:color w:val="345A8A"/>
      <w:sz w:val="32"/>
      <w:szCs w:val="32"/>
      <w:lang w:val="en-US"/>
    </w:rPr>
  </w:style>
  <w:style w:type="character" w:customStyle="1" w:styleId="Heading2Char">
    <w:name w:val="Heading 2 Char"/>
    <w:basedOn w:val="DefaultParagraphFont"/>
    <w:link w:val="Heading2"/>
    <w:uiPriority w:val="99"/>
    <w:locked/>
    <w:rsid w:val="005323E3"/>
    <w:rPr>
      <w:rFonts w:ascii="Calibri" w:eastAsia="MS ????" w:hAnsi="Calibri" w:cs="Times New Roman"/>
      <w:bCs/>
      <w:color w:val="1F497D"/>
      <w:sz w:val="28"/>
      <w:szCs w:val="28"/>
    </w:rPr>
  </w:style>
  <w:style w:type="character" w:customStyle="1" w:styleId="Heading3Char">
    <w:name w:val="Heading 3 Char"/>
    <w:basedOn w:val="DefaultParagraphFont"/>
    <w:link w:val="Heading3"/>
    <w:uiPriority w:val="99"/>
    <w:locked/>
    <w:rsid w:val="005323E3"/>
    <w:rPr>
      <w:rFonts w:ascii="Calibri" w:eastAsia="MS ????" w:hAnsi="Calibri" w:cs="Times New Roman"/>
      <w:bCs/>
      <w:i/>
      <w:color w:val="1F497D"/>
    </w:rPr>
  </w:style>
  <w:style w:type="character" w:customStyle="1" w:styleId="Heading4Char">
    <w:name w:val="Heading 4 Char"/>
    <w:basedOn w:val="DefaultParagraphFont"/>
    <w:link w:val="Heading4"/>
    <w:uiPriority w:val="99"/>
    <w:locked/>
    <w:rsid w:val="005323E3"/>
    <w:rPr>
      <w:rFonts w:ascii="Calibri" w:eastAsia="MS ????" w:hAnsi="Calibri" w:cs="Times New Roman"/>
      <w:b/>
      <w:bCs/>
      <w:i/>
      <w:iCs/>
      <w:color w:val="4F81BD"/>
      <w:sz w:val="22"/>
      <w:szCs w:val="22"/>
    </w:rPr>
  </w:style>
  <w:style w:type="character" w:customStyle="1" w:styleId="Heading5Char">
    <w:name w:val="Heading 5 Char"/>
    <w:basedOn w:val="DefaultParagraphFont"/>
    <w:link w:val="Heading5"/>
    <w:uiPriority w:val="99"/>
    <w:locked/>
    <w:rsid w:val="005323E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5323E3"/>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5323E3"/>
    <w:rPr>
      <w:rFonts w:ascii="Times New Roman" w:hAnsi="Times New Roman" w:cs="Times New Roman"/>
    </w:rPr>
  </w:style>
  <w:style w:type="character" w:customStyle="1" w:styleId="Heading8Char">
    <w:name w:val="Heading 8 Char"/>
    <w:basedOn w:val="DefaultParagraphFont"/>
    <w:link w:val="Heading8"/>
    <w:uiPriority w:val="99"/>
    <w:locked/>
    <w:rsid w:val="005323E3"/>
    <w:rPr>
      <w:rFonts w:ascii="Times New Roman" w:hAnsi="Times New Roman" w:cs="Times New Roman"/>
      <w:i/>
      <w:iCs/>
    </w:rPr>
  </w:style>
  <w:style w:type="character" w:customStyle="1" w:styleId="Heading9Char">
    <w:name w:val="Heading 9 Char"/>
    <w:basedOn w:val="DefaultParagraphFont"/>
    <w:link w:val="Heading9"/>
    <w:uiPriority w:val="99"/>
    <w:locked/>
    <w:rsid w:val="005323E3"/>
    <w:rPr>
      <w:rFonts w:ascii="Arial" w:hAnsi="Arial" w:cs="Times New Roman"/>
      <w:sz w:val="22"/>
      <w:szCs w:val="22"/>
    </w:rPr>
  </w:style>
  <w:style w:type="paragraph" w:styleId="BalloonText">
    <w:name w:val="Balloon Text"/>
    <w:basedOn w:val="Normal"/>
    <w:link w:val="BalloonTextChar2"/>
    <w:uiPriority w:val="99"/>
    <w:rsid w:val="00696FD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573311"/>
    <w:rPr>
      <w:rFonts w:ascii="Lucida Grande" w:hAnsi="Lucida Grande" w:cs="Times New Roman"/>
      <w:sz w:val="18"/>
      <w:szCs w:val="18"/>
    </w:rPr>
  </w:style>
  <w:style w:type="character" w:customStyle="1" w:styleId="BalloonTextChar3">
    <w:name w:val="Balloon Text Char3"/>
    <w:basedOn w:val="DefaultParagraphFont"/>
    <w:link w:val="BalloonText"/>
    <w:uiPriority w:val="99"/>
    <w:semiHidden/>
    <w:locked/>
    <w:rsid w:val="00573311"/>
    <w:rPr>
      <w:rFonts w:ascii="Lucida Grande" w:hAnsi="Lucida Grande" w:cs="Times New Roman"/>
      <w:sz w:val="18"/>
      <w:szCs w:val="18"/>
    </w:rPr>
  </w:style>
  <w:style w:type="paragraph" w:styleId="Index1">
    <w:name w:val="index 1"/>
    <w:basedOn w:val="Normal"/>
    <w:next w:val="Header"/>
    <w:autoRedefine/>
    <w:uiPriority w:val="99"/>
    <w:semiHidden/>
    <w:rsid w:val="00573311"/>
    <w:pPr>
      <w:ind w:left="240" w:right="1008" w:hanging="240"/>
    </w:pPr>
    <w:rPr>
      <w:b/>
      <w:sz w:val="18"/>
      <w:szCs w:val="18"/>
    </w:rPr>
  </w:style>
  <w:style w:type="paragraph" w:styleId="Header">
    <w:name w:val="header"/>
    <w:basedOn w:val="Normal"/>
    <w:link w:val="HeaderChar"/>
    <w:uiPriority w:val="99"/>
    <w:rsid w:val="00573311"/>
    <w:pPr>
      <w:tabs>
        <w:tab w:val="center" w:pos="4320"/>
        <w:tab w:val="right" w:pos="8640"/>
      </w:tabs>
    </w:pPr>
  </w:style>
  <w:style w:type="character" w:customStyle="1" w:styleId="HeaderChar">
    <w:name w:val="Header Char"/>
    <w:basedOn w:val="DefaultParagraphFont"/>
    <w:link w:val="Header"/>
    <w:uiPriority w:val="99"/>
    <w:locked/>
    <w:rsid w:val="005323E3"/>
    <w:rPr>
      <w:rFonts w:cs="Times New Roman"/>
      <w:lang w:val="en-US"/>
    </w:rPr>
  </w:style>
  <w:style w:type="paragraph" w:styleId="ListParagraph">
    <w:name w:val="List Paragraph"/>
    <w:basedOn w:val="Normal"/>
    <w:uiPriority w:val="99"/>
    <w:qFormat/>
    <w:rsid w:val="003C4782"/>
    <w:pPr>
      <w:ind w:left="720"/>
      <w:contextualSpacing/>
    </w:pPr>
  </w:style>
  <w:style w:type="paragraph" w:styleId="NoSpacing">
    <w:name w:val="No Spacing"/>
    <w:link w:val="NoSpacingChar"/>
    <w:uiPriority w:val="99"/>
    <w:qFormat/>
    <w:rsid w:val="00C06A1E"/>
    <w:rPr>
      <w:rFonts w:ascii="Calibri" w:eastAsia="Times New Roman" w:hAnsi="Calibri"/>
    </w:rPr>
  </w:style>
  <w:style w:type="character" w:customStyle="1" w:styleId="NoSpacingChar">
    <w:name w:val="No Spacing Char"/>
    <w:basedOn w:val="DefaultParagraphFont"/>
    <w:link w:val="NoSpacing"/>
    <w:uiPriority w:val="99"/>
    <w:locked/>
    <w:rsid w:val="00C06A1E"/>
    <w:rPr>
      <w:rFonts w:ascii="Calibri" w:hAnsi="Calibri" w:cs="Times New Roman"/>
      <w:sz w:val="22"/>
      <w:szCs w:val="22"/>
      <w:lang w:val="en-US" w:eastAsia="en-US" w:bidi="ar-SA"/>
    </w:rPr>
  </w:style>
  <w:style w:type="paragraph" w:styleId="Footer">
    <w:name w:val="footer"/>
    <w:basedOn w:val="Normal"/>
    <w:link w:val="FooterChar"/>
    <w:uiPriority w:val="99"/>
    <w:rsid w:val="00C06A1E"/>
    <w:pPr>
      <w:tabs>
        <w:tab w:val="center" w:pos="4320"/>
        <w:tab w:val="right" w:pos="8640"/>
      </w:tabs>
      <w:spacing w:after="0"/>
    </w:pPr>
  </w:style>
  <w:style w:type="character" w:customStyle="1" w:styleId="FooterChar">
    <w:name w:val="Footer Char"/>
    <w:basedOn w:val="DefaultParagraphFont"/>
    <w:link w:val="Footer"/>
    <w:uiPriority w:val="99"/>
    <w:locked/>
    <w:rsid w:val="00C06A1E"/>
    <w:rPr>
      <w:rFonts w:cs="Times New Roman"/>
      <w:lang w:val="en-US"/>
    </w:rPr>
  </w:style>
  <w:style w:type="paragraph" w:styleId="FootnoteText">
    <w:name w:val="footnote text"/>
    <w:aliases w:val="Footnote Text Char2 Char,Char Char Char,Char CarNum-Doc Paragraph Char Char,Footnote Text Char1 Char Char,Footnote Text Char Char Char Char,Fo Char Char Char Char,Fotnot Char Char Char Char,Footnote Text Char Char1 Char,Char,Char1"/>
    <w:basedOn w:val="Normal"/>
    <w:link w:val="FootnoteTextChar3"/>
    <w:uiPriority w:val="99"/>
    <w:rsid w:val="005323E3"/>
    <w:pPr>
      <w:spacing w:after="160" w:line="240" w:lineRule="exact"/>
    </w:pPr>
    <w:rPr>
      <w:rFonts w:ascii="Verdana" w:eastAsia="Times New Roman" w:hAnsi="Verdana"/>
      <w:sz w:val="20"/>
      <w:szCs w:val="20"/>
    </w:rPr>
  </w:style>
  <w:style w:type="character" w:customStyle="1" w:styleId="FootnoteTextChar">
    <w:name w:val="Footnote Text Char"/>
    <w:aliases w:val="Footnote Text Char2 Char Char,Char Char Char Char,Char CarNum-Doc Paragraph Char Char Char,Footnote Text Char1 Char Char Char,Footnote Text Char Char Char Char Char,Fo Char Char Char Char Char,Fotnot Char Char Char Char Char,Char Char"/>
    <w:basedOn w:val="DefaultParagraphFont"/>
    <w:link w:val="FootnoteText"/>
    <w:uiPriority w:val="99"/>
    <w:semiHidden/>
    <w:rsid w:val="00656D8A"/>
    <w:rPr>
      <w:sz w:val="20"/>
      <w:szCs w:val="20"/>
    </w:rPr>
  </w:style>
  <w:style w:type="character" w:customStyle="1" w:styleId="FootnoteTextChar4">
    <w:name w:val="Footnote Text Char4"/>
    <w:aliases w:val="Footnote Text Char2 Char Char4,Char Char Char Char4,Char CarNum-Doc Paragraph Char Char Char4,Footnote Text Char1 Char Char Char4,Footnote Text Char Char Char Char Char4,Fo Char Char Char Char Char4,Fotnot Char Char Char Char Char4"/>
    <w:basedOn w:val="DefaultParagraphFont"/>
    <w:link w:val="FootnoteText"/>
    <w:uiPriority w:val="99"/>
    <w:semiHidden/>
    <w:locked/>
    <w:rsid w:val="00ED4CF8"/>
    <w:rPr>
      <w:rFonts w:cs="Times New Roman"/>
      <w:sz w:val="20"/>
      <w:szCs w:val="20"/>
    </w:rPr>
  </w:style>
  <w:style w:type="character" w:customStyle="1" w:styleId="FootnoteTextChar3">
    <w:name w:val="Footnote Text Char3"/>
    <w:aliases w:val="Footnote Text Char2 Char Char3,Char Char Char Char3,Char CarNum-Doc Paragraph Char Char Char3,Footnote Text Char1 Char Char Char3,Footnote Text Char Char Char Char Char3,Fo Char Char Char Char Char3,Fotnot Char Char Char Char Char3"/>
    <w:basedOn w:val="DefaultParagraphFont"/>
    <w:link w:val="FootnoteText"/>
    <w:uiPriority w:val="99"/>
    <w:locked/>
    <w:rsid w:val="00AC44F6"/>
    <w:rPr>
      <w:rFonts w:cs="Times New Roman"/>
      <w:lang w:val="en-US"/>
    </w:rPr>
  </w:style>
  <w:style w:type="character" w:styleId="FootnoteReference">
    <w:name w:val="footnote reference"/>
    <w:aliases w:val="E FNZ,-E Fußnotenzeichen,Footnote#"/>
    <w:basedOn w:val="DefaultParagraphFont"/>
    <w:uiPriority w:val="99"/>
    <w:rsid w:val="00AC44F6"/>
    <w:rPr>
      <w:rFonts w:cs="Times New Roman"/>
      <w:vertAlign w:val="superscript"/>
    </w:rPr>
  </w:style>
  <w:style w:type="table" w:styleId="TableGrid">
    <w:name w:val="Table Grid"/>
    <w:basedOn w:val="TableNormal"/>
    <w:uiPriority w:val="99"/>
    <w:rsid w:val="002D087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2">
    <w:name w:val="Balloon Text Char2"/>
    <w:basedOn w:val="DefaultParagraphFont"/>
    <w:link w:val="BalloonText"/>
    <w:uiPriority w:val="99"/>
    <w:locked/>
    <w:rsid w:val="00696FD3"/>
    <w:rPr>
      <w:rFonts w:ascii="Lucida Grande" w:hAnsi="Lucida Grande" w:cs="Times New Roman"/>
      <w:sz w:val="18"/>
      <w:szCs w:val="18"/>
      <w:lang w:val="en-US"/>
    </w:rPr>
  </w:style>
  <w:style w:type="paragraph" w:customStyle="1" w:styleId="paragraphnumbering">
    <w:name w:val="paragraph numbering"/>
    <w:basedOn w:val="Normal"/>
    <w:uiPriority w:val="99"/>
    <w:rsid w:val="00AD32DF"/>
    <w:pPr>
      <w:widowControl w:val="0"/>
      <w:numPr>
        <w:numId w:val="16"/>
      </w:numPr>
      <w:autoSpaceDE w:val="0"/>
      <w:autoSpaceDN w:val="0"/>
      <w:spacing w:after="180"/>
      <w:jc w:val="both"/>
    </w:pPr>
    <w:rPr>
      <w:rFonts w:ascii="Times New Roman" w:eastAsia="Times New Roman" w:hAnsi="Times New Roman" w:cs="Geneva"/>
      <w:lang w:val="en-GB"/>
    </w:rPr>
  </w:style>
  <w:style w:type="character" w:styleId="PageNumber">
    <w:name w:val="page number"/>
    <w:basedOn w:val="DefaultParagraphFont"/>
    <w:uiPriority w:val="99"/>
    <w:rsid w:val="00527688"/>
    <w:rPr>
      <w:rFonts w:cs="Times New Roman"/>
    </w:rPr>
  </w:style>
  <w:style w:type="character" w:styleId="CommentReference">
    <w:name w:val="annotation reference"/>
    <w:basedOn w:val="DefaultParagraphFont"/>
    <w:uiPriority w:val="99"/>
    <w:rsid w:val="003C413D"/>
    <w:rPr>
      <w:rFonts w:cs="Times New Roman"/>
      <w:sz w:val="16"/>
      <w:szCs w:val="16"/>
    </w:rPr>
  </w:style>
  <w:style w:type="paragraph" w:styleId="CommentText">
    <w:name w:val="annotation text"/>
    <w:basedOn w:val="Normal"/>
    <w:link w:val="CommentTextChar"/>
    <w:uiPriority w:val="99"/>
    <w:rsid w:val="003C413D"/>
    <w:pPr>
      <w:spacing w:after="0"/>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3C413D"/>
    <w:rPr>
      <w:rFonts w:ascii="Times New Roman" w:hAnsi="Times New Roman" w:cs="Times New Roman"/>
      <w:sz w:val="20"/>
      <w:szCs w:val="20"/>
      <w:lang w:val="en-US"/>
    </w:rPr>
  </w:style>
  <w:style w:type="character" w:customStyle="1" w:styleId="BalloonTextChar1">
    <w:name w:val="Balloon Text Char1"/>
    <w:basedOn w:val="DefaultParagraphFont"/>
    <w:uiPriority w:val="99"/>
    <w:semiHidden/>
    <w:rsid w:val="005323E3"/>
    <w:rPr>
      <w:rFonts w:ascii="Tahoma" w:hAnsi="Tahoma" w:cs="Tahoma"/>
      <w:sz w:val="16"/>
      <w:szCs w:val="16"/>
    </w:rPr>
  </w:style>
  <w:style w:type="paragraph" w:styleId="Title">
    <w:name w:val="Title"/>
    <w:basedOn w:val="Normal"/>
    <w:next w:val="Normal"/>
    <w:link w:val="TitleChar"/>
    <w:uiPriority w:val="99"/>
    <w:qFormat/>
    <w:rsid w:val="005323E3"/>
    <w:pPr>
      <w:pBdr>
        <w:bottom w:val="single" w:sz="8" w:space="4" w:color="4F81BD"/>
      </w:pBdr>
      <w:spacing w:after="300"/>
      <w:contextualSpacing/>
    </w:pPr>
    <w:rPr>
      <w:rFonts w:eastAsia="Times New Roman"/>
      <w:color w:val="17365D"/>
      <w:spacing w:val="5"/>
      <w:kern w:val="28"/>
      <w:sz w:val="52"/>
      <w:szCs w:val="52"/>
      <w:lang w:val="en-GB"/>
    </w:rPr>
  </w:style>
  <w:style w:type="character" w:customStyle="1" w:styleId="TitleChar">
    <w:name w:val="Title Char"/>
    <w:basedOn w:val="DefaultParagraphFont"/>
    <w:link w:val="Title"/>
    <w:uiPriority w:val="99"/>
    <w:locked/>
    <w:rsid w:val="005323E3"/>
    <w:rPr>
      <w:rFonts w:ascii="Cambria" w:hAnsi="Cambria" w:cs="Times New Roman"/>
      <w:color w:val="17365D"/>
      <w:spacing w:val="5"/>
      <w:kern w:val="28"/>
      <w:sz w:val="52"/>
      <w:szCs w:val="52"/>
    </w:rPr>
  </w:style>
  <w:style w:type="character" w:styleId="Hyperlink">
    <w:name w:val="Hyperlink"/>
    <w:basedOn w:val="DefaultParagraphFont"/>
    <w:uiPriority w:val="99"/>
    <w:rsid w:val="005323E3"/>
    <w:rPr>
      <w:rFonts w:cs="Times New Roman"/>
      <w:color w:val="0000FF"/>
      <w:u w:val="single"/>
    </w:rPr>
  </w:style>
  <w:style w:type="table" w:customStyle="1" w:styleId="LightShading-Accent11">
    <w:name w:val="Light Shading - Accent 11"/>
    <w:uiPriority w:val="99"/>
    <w:rsid w:val="005323E3"/>
    <w:rPr>
      <w:rFonts w:ascii="Calibri" w:hAnsi="Calibri"/>
      <w:color w:val="365F91"/>
      <w:sz w:val="20"/>
      <w:szCs w:val="20"/>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2-Accent1">
    <w:name w:val="Medium Grid 2 Accent 1"/>
    <w:basedOn w:val="TableNormal"/>
    <w:uiPriority w:val="99"/>
    <w:rsid w:val="005323E3"/>
    <w:rPr>
      <w:rFonts w:eastAsia="Times New Roman"/>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styleId="CommentSubject">
    <w:name w:val="annotation subject"/>
    <w:basedOn w:val="CommentText"/>
    <w:next w:val="CommentText"/>
    <w:link w:val="CommentSubjectChar"/>
    <w:uiPriority w:val="99"/>
    <w:rsid w:val="005323E3"/>
    <w:pPr>
      <w:spacing w:after="200" w:line="276" w:lineRule="auto"/>
    </w:pPr>
    <w:rPr>
      <w:rFonts w:ascii="Calibri" w:eastAsia="Cambria" w:hAnsi="Calibri"/>
      <w:b/>
      <w:bCs/>
      <w:lang w:val="en-GB"/>
    </w:rPr>
  </w:style>
  <w:style w:type="character" w:customStyle="1" w:styleId="CommentSubjectChar">
    <w:name w:val="Comment Subject Char"/>
    <w:basedOn w:val="CommentTextChar"/>
    <w:link w:val="CommentSubject"/>
    <w:uiPriority w:val="99"/>
    <w:locked/>
    <w:rsid w:val="005323E3"/>
    <w:rPr>
      <w:rFonts w:ascii="Calibri" w:hAnsi="Calibri"/>
      <w:b/>
      <w:bCs/>
    </w:rPr>
  </w:style>
  <w:style w:type="paragraph" w:styleId="Caption">
    <w:name w:val="caption"/>
    <w:basedOn w:val="Normal"/>
    <w:next w:val="Normal"/>
    <w:uiPriority w:val="99"/>
    <w:qFormat/>
    <w:rsid w:val="005323E3"/>
    <w:pPr>
      <w:spacing w:line="276" w:lineRule="auto"/>
    </w:pPr>
    <w:rPr>
      <w:rFonts w:ascii="Calibri" w:hAnsi="Calibri"/>
      <w:b/>
      <w:bCs/>
      <w:sz w:val="20"/>
      <w:szCs w:val="20"/>
      <w:lang w:val="en-GB"/>
    </w:rPr>
  </w:style>
  <w:style w:type="paragraph" w:styleId="NormalWeb">
    <w:name w:val="Normal (Web)"/>
    <w:basedOn w:val="Normal"/>
    <w:uiPriority w:val="99"/>
    <w:rsid w:val="005323E3"/>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99"/>
    <w:qFormat/>
    <w:rsid w:val="005323E3"/>
    <w:rPr>
      <w:rFonts w:cs="Times New Roman"/>
      <w:b/>
      <w:bCs/>
    </w:rPr>
  </w:style>
  <w:style w:type="paragraph" w:customStyle="1" w:styleId="Default">
    <w:name w:val="Default"/>
    <w:link w:val="DefaultChar"/>
    <w:uiPriority w:val="99"/>
    <w:rsid w:val="005323E3"/>
    <w:pPr>
      <w:autoSpaceDE w:val="0"/>
      <w:autoSpaceDN w:val="0"/>
      <w:adjustRightInd w:val="0"/>
    </w:pPr>
    <w:rPr>
      <w:rFonts w:ascii="Times New Roman" w:hAnsi="Times New Roman"/>
      <w:color w:val="000000"/>
      <w:sz w:val="24"/>
      <w:szCs w:val="24"/>
    </w:rPr>
  </w:style>
  <w:style w:type="character" w:customStyle="1" w:styleId="DefaultChar">
    <w:name w:val="Default Char"/>
    <w:basedOn w:val="DefaultParagraphFont"/>
    <w:link w:val="Default"/>
    <w:uiPriority w:val="99"/>
    <w:locked/>
    <w:rsid w:val="005323E3"/>
    <w:rPr>
      <w:rFonts w:ascii="Times New Roman" w:hAnsi="Times New Roman" w:cs="Times New Roman"/>
      <w:color w:val="000000"/>
      <w:sz w:val="24"/>
      <w:szCs w:val="24"/>
      <w:lang w:val="en-US" w:eastAsia="en-US" w:bidi="ar-SA"/>
    </w:rPr>
  </w:style>
  <w:style w:type="character" w:styleId="Strong">
    <w:name w:val="Strong"/>
    <w:basedOn w:val="DefaultParagraphFont"/>
    <w:uiPriority w:val="99"/>
    <w:qFormat/>
    <w:rsid w:val="005323E3"/>
    <w:rPr>
      <w:rFonts w:cs="Times New Roman"/>
      <w:b/>
      <w:bCs/>
    </w:rPr>
  </w:style>
  <w:style w:type="character" w:styleId="FollowedHyperlink">
    <w:name w:val="FollowedHyperlink"/>
    <w:basedOn w:val="DefaultParagraphFont"/>
    <w:uiPriority w:val="99"/>
    <w:rsid w:val="005323E3"/>
    <w:rPr>
      <w:rFonts w:cs="Times New Roman"/>
      <w:color w:val="800080"/>
      <w:u w:val="single"/>
    </w:rPr>
  </w:style>
  <w:style w:type="character" w:styleId="HTMLCite">
    <w:name w:val="HTML Cite"/>
    <w:basedOn w:val="DefaultParagraphFont"/>
    <w:uiPriority w:val="99"/>
    <w:rsid w:val="005323E3"/>
    <w:rPr>
      <w:rFonts w:cs="Times New Roman"/>
      <w:i/>
      <w:iCs/>
    </w:rPr>
  </w:style>
  <w:style w:type="paragraph" w:customStyle="1" w:styleId="Bullets">
    <w:name w:val="Bullets"/>
    <w:basedOn w:val="Normal"/>
    <w:link w:val="BulletsChar"/>
    <w:uiPriority w:val="99"/>
    <w:rsid w:val="005323E3"/>
    <w:pPr>
      <w:spacing w:before="100" w:after="0" w:line="300" w:lineRule="atLeast"/>
      <w:ind w:left="720" w:hanging="360"/>
      <w:jc w:val="both"/>
    </w:pPr>
    <w:rPr>
      <w:rFonts w:ascii="Arial" w:hAnsi="Arial"/>
      <w:sz w:val="20"/>
      <w:szCs w:val="22"/>
      <w:lang w:val="en-GB"/>
    </w:rPr>
  </w:style>
  <w:style w:type="character" w:customStyle="1" w:styleId="BulletsChar">
    <w:name w:val="Bullets Char"/>
    <w:basedOn w:val="DefaultParagraphFont"/>
    <w:link w:val="Bullets"/>
    <w:uiPriority w:val="99"/>
    <w:locked/>
    <w:rsid w:val="005323E3"/>
    <w:rPr>
      <w:rFonts w:ascii="Arial" w:hAnsi="Arial" w:cs="Times New Roman"/>
      <w:sz w:val="22"/>
      <w:szCs w:val="22"/>
    </w:rPr>
  </w:style>
  <w:style w:type="paragraph" w:customStyle="1" w:styleId="Bulletnormal">
    <w:name w:val="Bullet normal"/>
    <w:basedOn w:val="Normal"/>
    <w:autoRedefine/>
    <w:uiPriority w:val="99"/>
    <w:rsid w:val="005323E3"/>
    <w:pPr>
      <w:tabs>
        <w:tab w:val="num" w:pos="170"/>
        <w:tab w:val="left" w:pos="1100"/>
      </w:tabs>
      <w:spacing w:after="0" w:line="280" w:lineRule="exact"/>
      <w:ind w:left="170" w:right="415" w:hanging="170"/>
    </w:pPr>
    <w:rPr>
      <w:rFonts w:ascii="Times New Roman" w:eastAsia="Times New Roman" w:hAnsi="Times New Roman" w:cs="Arial"/>
      <w:bCs/>
      <w:iCs/>
      <w:color w:val="000000"/>
    </w:rPr>
  </w:style>
  <w:style w:type="paragraph" w:styleId="Subtitle">
    <w:name w:val="Subtitle"/>
    <w:basedOn w:val="Normal"/>
    <w:link w:val="SubtitleChar"/>
    <w:autoRedefine/>
    <w:uiPriority w:val="99"/>
    <w:qFormat/>
    <w:rsid w:val="005323E3"/>
    <w:pPr>
      <w:spacing w:after="60" w:line="320" w:lineRule="exact"/>
      <w:ind w:right="415"/>
      <w:jc w:val="center"/>
      <w:outlineLvl w:val="1"/>
    </w:pPr>
    <w:rPr>
      <w:rFonts w:ascii="Times New Roman" w:eastAsia="Times New Roman" w:hAnsi="Times New Roman"/>
      <w:b/>
      <w:color w:val="000080"/>
      <w:sz w:val="32"/>
    </w:rPr>
  </w:style>
  <w:style w:type="character" w:customStyle="1" w:styleId="SubtitleChar">
    <w:name w:val="Subtitle Char"/>
    <w:basedOn w:val="DefaultParagraphFont"/>
    <w:link w:val="Subtitle"/>
    <w:uiPriority w:val="99"/>
    <w:locked/>
    <w:rsid w:val="005323E3"/>
    <w:rPr>
      <w:rFonts w:ascii="Times New Roman" w:hAnsi="Times New Roman" w:cs="Times New Roman"/>
      <w:b/>
      <w:color w:val="000080"/>
      <w:sz w:val="32"/>
      <w:lang w:val="en-US"/>
    </w:rPr>
  </w:style>
  <w:style w:type="paragraph" w:customStyle="1" w:styleId="Normalcentrebold">
    <w:name w:val="Normal centre bold"/>
    <w:basedOn w:val="Normal"/>
    <w:autoRedefine/>
    <w:uiPriority w:val="99"/>
    <w:rsid w:val="005323E3"/>
    <w:pPr>
      <w:spacing w:after="0"/>
      <w:ind w:right="415"/>
      <w:jc w:val="center"/>
    </w:pPr>
    <w:rPr>
      <w:rFonts w:ascii="Times New Roman" w:eastAsia="Times New Roman" w:hAnsi="Times New Roman"/>
      <w:b/>
    </w:rPr>
  </w:style>
  <w:style w:type="paragraph" w:customStyle="1" w:styleId="Normalcentre">
    <w:name w:val="Normal centre"/>
    <w:basedOn w:val="Normal"/>
    <w:autoRedefine/>
    <w:uiPriority w:val="99"/>
    <w:rsid w:val="005323E3"/>
    <w:pPr>
      <w:spacing w:after="0"/>
      <w:ind w:right="415"/>
      <w:jc w:val="center"/>
    </w:pPr>
    <w:rPr>
      <w:rFonts w:ascii="Times New Roman" w:eastAsia="Times New Roman" w:hAnsi="Times New Roman"/>
    </w:rPr>
  </w:style>
  <w:style w:type="character" w:customStyle="1" w:styleId="FootnoteTextChar1">
    <w:name w:val="Footnote Text Char1"/>
    <w:aliases w:val="Footnote Text Char2 Char Char1,Char Char Char Char1,Char CarNum-Doc Paragraph Char Char Char1,Footnote Text Char1 Char Char Char1,Footnote Text Char Char Char Char Char1,Fo Char Char Char Char Char1,Fotnot Char Char Char Char Char1"/>
    <w:basedOn w:val="DefaultParagraphFont"/>
    <w:uiPriority w:val="99"/>
    <w:locked/>
    <w:rsid w:val="005323E3"/>
    <w:rPr>
      <w:rFonts w:eastAsia="Times New Roman" w:cs="Times New Roman"/>
      <w:sz w:val="20"/>
      <w:szCs w:val="20"/>
      <w:lang w:val="nb-NO" w:eastAsia="nb-NO"/>
    </w:rPr>
  </w:style>
  <w:style w:type="paragraph" w:customStyle="1" w:styleId="Pa4">
    <w:name w:val="Pa4"/>
    <w:basedOn w:val="Default"/>
    <w:next w:val="Default"/>
    <w:uiPriority w:val="99"/>
    <w:rsid w:val="005323E3"/>
    <w:pPr>
      <w:spacing w:line="561" w:lineRule="atLeast"/>
    </w:pPr>
    <w:rPr>
      <w:rFonts w:ascii="MetaBold-Roman" w:eastAsia="Times New Roman" w:hAnsi="MetaBold-Roman"/>
      <w:color w:val="auto"/>
      <w:lang w:val="en-GB"/>
    </w:rPr>
  </w:style>
  <w:style w:type="character" w:customStyle="1" w:styleId="A4">
    <w:name w:val="A4"/>
    <w:uiPriority w:val="99"/>
    <w:rsid w:val="005323E3"/>
    <w:rPr>
      <w:color w:val="000000"/>
      <w:sz w:val="60"/>
    </w:rPr>
  </w:style>
  <w:style w:type="paragraph" w:customStyle="1" w:styleId="Pa15">
    <w:name w:val="Pa15"/>
    <w:basedOn w:val="Default"/>
    <w:next w:val="Default"/>
    <w:uiPriority w:val="99"/>
    <w:rsid w:val="005323E3"/>
    <w:pPr>
      <w:spacing w:line="189" w:lineRule="atLeast"/>
    </w:pPr>
    <w:rPr>
      <w:rFonts w:ascii="MetaNormal-Roman" w:eastAsia="Times New Roman" w:hAnsi="MetaNormal-Roman"/>
      <w:color w:val="auto"/>
      <w:lang w:val="en-GB"/>
    </w:rPr>
  </w:style>
  <w:style w:type="paragraph" w:customStyle="1" w:styleId="Pa17">
    <w:name w:val="Pa17"/>
    <w:basedOn w:val="Default"/>
    <w:next w:val="Default"/>
    <w:uiPriority w:val="99"/>
    <w:rsid w:val="005323E3"/>
    <w:pPr>
      <w:spacing w:line="189" w:lineRule="atLeast"/>
    </w:pPr>
    <w:rPr>
      <w:rFonts w:ascii="MetaNormal-Roman" w:eastAsia="Times New Roman" w:hAnsi="MetaNormal-Roman"/>
      <w:color w:val="auto"/>
      <w:lang w:val="en-GB"/>
    </w:rPr>
  </w:style>
  <w:style w:type="paragraph" w:styleId="TOC1">
    <w:name w:val="toc 1"/>
    <w:basedOn w:val="Normal"/>
    <w:next w:val="Normal"/>
    <w:autoRedefine/>
    <w:uiPriority w:val="99"/>
    <w:rsid w:val="005323E3"/>
    <w:pPr>
      <w:spacing w:before="120" w:after="120" w:line="276" w:lineRule="auto"/>
    </w:pPr>
    <w:rPr>
      <w:b/>
      <w:bCs/>
      <w:caps/>
      <w:sz w:val="20"/>
      <w:lang w:val="en-GB"/>
    </w:rPr>
  </w:style>
  <w:style w:type="paragraph" w:styleId="TOC2">
    <w:name w:val="toc 2"/>
    <w:basedOn w:val="Normal"/>
    <w:next w:val="Normal"/>
    <w:autoRedefine/>
    <w:uiPriority w:val="99"/>
    <w:rsid w:val="005323E3"/>
    <w:pPr>
      <w:spacing w:after="0" w:line="276" w:lineRule="auto"/>
      <w:ind w:left="220"/>
    </w:pPr>
    <w:rPr>
      <w:smallCaps/>
      <w:sz w:val="20"/>
      <w:lang w:val="en-GB"/>
    </w:rPr>
  </w:style>
  <w:style w:type="character" w:customStyle="1" w:styleId="name">
    <w:name w:val="name"/>
    <w:basedOn w:val="DefaultParagraphFont"/>
    <w:uiPriority w:val="99"/>
    <w:rsid w:val="005323E3"/>
    <w:rPr>
      <w:rFonts w:cs="Times New Roman"/>
    </w:rPr>
  </w:style>
  <w:style w:type="character" w:customStyle="1" w:styleId="xref-sep">
    <w:name w:val="xref-sep"/>
    <w:basedOn w:val="DefaultParagraphFont"/>
    <w:uiPriority w:val="99"/>
    <w:rsid w:val="005323E3"/>
    <w:rPr>
      <w:rFonts w:cs="Times New Roman"/>
    </w:rPr>
  </w:style>
  <w:style w:type="paragraph" w:styleId="TOC3">
    <w:name w:val="toc 3"/>
    <w:basedOn w:val="Normal"/>
    <w:next w:val="Normal"/>
    <w:autoRedefine/>
    <w:uiPriority w:val="99"/>
    <w:rsid w:val="005323E3"/>
    <w:pPr>
      <w:spacing w:after="0" w:line="276" w:lineRule="auto"/>
      <w:ind w:left="440"/>
    </w:pPr>
    <w:rPr>
      <w:i/>
      <w:iCs/>
      <w:sz w:val="20"/>
      <w:lang w:val="en-GB"/>
    </w:rPr>
  </w:style>
  <w:style w:type="paragraph" w:styleId="TableofFigures">
    <w:name w:val="table of figures"/>
    <w:basedOn w:val="Normal"/>
    <w:next w:val="Normal"/>
    <w:uiPriority w:val="99"/>
    <w:rsid w:val="005323E3"/>
    <w:pPr>
      <w:spacing w:after="0" w:line="300" w:lineRule="atLeast"/>
    </w:pPr>
    <w:rPr>
      <w:rFonts w:ascii="Arial" w:hAnsi="Arial"/>
      <w:sz w:val="20"/>
      <w:szCs w:val="22"/>
      <w:lang w:val="en-GB"/>
    </w:rPr>
  </w:style>
  <w:style w:type="paragraph" w:styleId="BodyText">
    <w:name w:val="Body Text"/>
    <w:basedOn w:val="Normal"/>
    <w:link w:val="BodyTextChar"/>
    <w:uiPriority w:val="99"/>
    <w:rsid w:val="005323E3"/>
    <w:pPr>
      <w:overflowPunct w:val="0"/>
      <w:autoSpaceDE w:val="0"/>
      <w:autoSpaceDN w:val="0"/>
      <w:adjustRightInd w:val="0"/>
      <w:spacing w:after="0"/>
      <w:jc w:val="center"/>
      <w:textAlignment w:val="baseline"/>
    </w:pPr>
    <w:rPr>
      <w:rFonts w:ascii="Arial" w:eastAsia="Times New Roman" w:hAnsi="Arial"/>
      <w:b/>
      <w:bCs/>
      <w:sz w:val="28"/>
      <w:szCs w:val="20"/>
      <w:lang w:val="en-GB" w:eastAsia="de-DE"/>
    </w:rPr>
  </w:style>
  <w:style w:type="character" w:customStyle="1" w:styleId="BodyTextChar">
    <w:name w:val="Body Text Char"/>
    <w:basedOn w:val="DefaultParagraphFont"/>
    <w:link w:val="BodyText"/>
    <w:uiPriority w:val="99"/>
    <w:locked/>
    <w:rsid w:val="005323E3"/>
    <w:rPr>
      <w:rFonts w:ascii="Arial" w:hAnsi="Arial" w:cs="Times New Roman"/>
      <w:b/>
      <w:bCs/>
      <w:sz w:val="20"/>
      <w:szCs w:val="20"/>
      <w:lang w:eastAsia="de-DE"/>
    </w:rPr>
  </w:style>
  <w:style w:type="character" w:customStyle="1" w:styleId="EndnoteTextChar">
    <w:name w:val="Endnote Text Char"/>
    <w:aliases w:val="Char3 Char1"/>
    <w:link w:val="EndnoteText"/>
    <w:uiPriority w:val="99"/>
    <w:locked/>
    <w:rsid w:val="005323E3"/>
    <w:rPr>
      <w:rFonts w:ascii="Arial" w:hAnsi="Arial" w:cs="Times New Roman"/>
      <w:lang w:eastAsia="en-GB"/>
    </w:rPr>
  </w:style>
  <w:style w:type="paragraph" w:styleId="EndnoteText">
    <w:name w:val="endnote text"/>
    <w:aliases w:val="Char3"/>
    <w:basedOn w:val="Normal"/>
    <w:link w:val="EndnoteTextChar1"/>
    <w:uiPriority w:val="99"/>
    <w:rsid w:val="005323E3"/>
    <w:pPr>
      <w:spacing w:after="0" w:line="300" w:lineRule="atLeast"/>
      <w:jc w:val="both"/>
    </w:pPr>
    <w:rPr>
      <w:rFonts w:ascii="Arial" w:eastAsia="Times New Roman" w:hAnsi="Arial"/>
      <w:lang w:val="en-GB" w:eastAsia="en-GB"/>
    </w:rPr>
  </w:style>
  <w:style w:type="character" w:customStyle="1" w:styleId="EndnoteTextChar1">
    <w:name w:val="Endnote Text Char1"/>
    <w:aliases w:val="Char3 Char"/>
    <w:basedOn w:val="DefaultParagraphFont"/>
    <w:link w:val="EndnoteText"/>
    <w:uiPriority w:val="99"/>
    <w:locked/>
    <w:rsid w:val="005323E3"/>
    <w:rPr>
      <w:rFonts w:cs="Times New Roman"/>
      <w:lang w:val="en-US"/>
    </w:rPr>
  </w:style>
  <w:style w:type="character" w:customStyle="1" w:styleId="newstitle1">
    <w:name w:val="newstitle1"/>
    <w:basedOn w:val="DefaultParagraphFont"/>
    <w:uiPriority w:val="99"/>
    <w:rsid w:val="005323E3"/>
    <w:rPr>
      <w:rFonts w:ascii="Arial" w:hAnsi="Arial" w:cs="Arial"/>
      <w:color w:val="336666"/>
      <w:sz w:val="18"/>
      <w:szCs w:val="18"/>
    </w:rPr>
  </w:style>
  <w:style w:type="character" w:customStyle="1" w:styleId="intro1">
    <w:name w:val="intro1"/>
    <w:basedOn w:val="DefaultParagraphFont"/>
    <w:uiPriority w:val="99"/>
    <w:rsid w:val="005323E3"/>
    <w:rPr>
      <w:rFonts w:cs="Times New Roman"/>
    </w:rPr>
  </w:style>
  <w:style w:type="character" w:customStyle="1" w:styleId="text">
    <w:name w:val="text"/>
    <w:basedOn w:val="DefaultParagraphFont"/>
    <w:uiPriority w:val="99"/>
    <w:rsid w:val="005323E3"/>
    <w:rPr>
      <w:rFonts w:cs="Times New Roman"/>
    </w:rPr>
  </w:style>
  <w:style w:type="paragraph" w:customStyle="1" w:styleId="Char11">
    <w:name w:val="Char11"/>
    <w:basedOn w:val="Normal"/>
    <w:uiPriority w:val="99"/>
    <w:rsid w:val="005323E3"/>
    <w:pPr>
      <w:spacing w:after="160" w:line="240" w:lineRule="exact"/>
    </w:pPr>
    <w:rPr>
      <w:rFonts w:ascii="Verdana" w:eastAsia="Times New Roman" w:hAnsi="Verdana"/>
      <w:sz w:val="20"/>
      <w:szCs w:val="20"/>
    </w:rPr>
  </w:style>
  <w:style w:type="paragraph" w:customStyle="1" w:styleId="Normal3">
    <w:name w:val="Normal+3"/>
    <w:basedOn w:val="Default"/>
    <w:next w:val="Default"/>
    <w:uiPriority w:val="99"/>
    <w:rsid w:val="005323E3"/>
    <w:rPr>
      <w:rFonts w:ascii="Tahoma" w:hAnsi="Tahoma" w:cs="Tahoma"/>
      <w:color w:val="auto"/>
      <w:lang w:val="id-ID"/>
    </w:rPr>
  </w:style>
  <w:style w:type="paragraph" w:customStyle="1" w:styleId="xdefault">
    <w:name w:val="x_default"/>
    <w:basedOn w:val="Normal"/>
    <w:uiPriority w:val="99"/>
    <w:rsid w:val="005323E3"/>
    <w:pPr>
      <w:spacing w:before="100" w:beforeAutospacing="1" w:after="100" w:afterAutospacing="1"/>
    </w:pPr>
    <w:rPr>
      <w:rFonts w:ascii="Times New Roman" w:eastAsia="Times New Roman" w:hAnsi="Times New Roman"/>
    </w:rPr>
  </w:style>
  <w:style w:type="paragraph" w:styleId="BodyTextIndent2">
    <w:name w:val="Body Text Indent 2"/>
    <w:basedOn w:val="Normal"/>
    <w:link w:val="BodyTextIndent2Char"/>
    <w:uiPriority w:val="99"/>
    <w:rsid w:val="005323E3"/>
    <w:pPr>
      <w:spacing w:after="120" w:line="480" w:lineRule="auto"/>
      <w:ind w:left="360"/>
    </w:pPr>
    <w:rPr>
      <w:rFonts w:ascii="Times New Roman" w:eastAsia="Times New Roman" w:hAnsi="Times New Roman"/>
      <w:lang w:val="en-GB"/>
    </w:rPr>
  </w:style>
  <w:style w:type="character" w:customStyle="1" w:styleId="BodyTextIndent2Char">
    <w:name w:val="Body Text Indent 2 Char"/>
    <w:basedOn w:val="DefaultParagraphFont"/>
    <w:link w:val="BodyTextIndent2"/>
    <w:uiPriority w:val="99"/>
    <w:locked/>
    <w:rsid w:val="005323E3"/>
    <w:rPr>
      <w:rFonts w:ascii="Times New Roman" w:hAnsi="Times New Roman" w:cs="Times New Roman"/>
    </w:rPr>
  </w:style>
  <w:style w:type="paragraph" w:styleId="BodyTextIndent3">
    <w:name w:val="Body Text Indent 3"/>
    <w:basedOn w:val="Normal"/>
    <w:link w:val="BodyTextIndent3Char"/>
    <w:uiPriority w:val="99"/>
    <w:rsid w:val="005323E3"/>
    <w:pPr>
      <w:spacing w:after="120"/>
      <w:ind w:left="360"/>
    </w:pPr>
    <w:rPr>
      <w:rFonts w:ascii="Times New Roman" w:eastAsia="Times New Roman" w:hAnsi="Times New Roman"/>
      <w:sz w:val="16"/>
      <w:szCs w:val="16"/>
      <w:lang w:val="en-GB"/>
    </w:rPr>
  </w:style>
  <w:style w:type="character" w:customStyle="1" w:styleId="BodyTextIndent3Char">
    <w:name w:val="Body Text Indent 3 Char"/>
    <w:basedOn w:val="DefaultParagraphFont"/>
    <w:link w:val="BodyTextIndent3"/>
    <w:uiPriority w:val="99"/>
    <w:locked/>
    <w:rsid w:val="005323E3"/>
    <w:rPr>
      <w:rFonts w:ascii="Times New Roman" w:hAnsi="Times New Roman" w:cs="Times New Roman"/>
      <w:sz w:val="16"/>
      <w:szCs w:val="16"/>
    </w:rPr>
  </w:style>
  <w:style w:type="paragraph" w:styleId="BodyText2">
    <w:name w:val="Body Text 2"/>
    <w:basedOn w:val="Normal"/>
    <w:link w:val="BodyText2Char"/>
    <w:uiPriority w:val="99"/>
    <w:rsid w:val="005323E3"/>
    <w:pPr>
      <w:spacing w:after="120" w:line="480" w:lineRule="auto"/>
    </w:pPr>
    <w:rPr>
      <w:rFonts w:ascii="Times New Roman" w:eastAsia="Times New Roman" w:hAnsi="Times New Roman"/>
      <w:lang w:val="en-GB"/>
    </w:rPr>
  </w:style>
  <w:style w:type="character" w:customStyle="1" w:styleId="BodyText2Char">
    <w:name w:val="Body Text 2 Char"/>
    <w:basedOn w:val="DefaultParagraphFont"/>
    <w:link w:val="BodyText2"/>
    <w:uiPriority w:val="99"/>
    <w:locked/>
    <w:rsid w:val="005323E3"/>
    <w:rPr>
      <w:rFonts w:ascii="Times New Roman" w:hAnsi="Times New Roman" w:cs="Times New Roman"/>
    </w:rPr>
  </w:style>
  <w:style w:type="paragraph" w:customStyle="1" w:styleId="StyleHeading3NotLatinItalic">
    <w:name w:val="Style Heading 3 + Not (Latin) Italic"/>
    <w:basedOn w:val="Heading3"/>
    <w:uiPriority w:val="99"/>
    <w:rsid w:val="005323E3"/>
    <w:pPr>
      <w:keepLines w:val="0"/>
      <w:spacing w:before="240" w:after="60" w:line="240" w:lineRule="auto"/>
    </w:pPr>
    <w:rPr>
      <w:rFonts w:ascii="Times New Roman" w:eastAsia="Times New Roman" w:hAnsi="Times New Roman"/>
      <w:b/>
      <w:color w:val="auto"/>
      <w:szCs w:val="26"/>
    </w:rPr>
  </w:style>
  <w:style w:type="paragraph" w:styleId="PlainText">
    <w:name w:val="Plain Text"/>
    <w:basedOn w:val="Normal"/>
    <w:link w:val="PlainTextChar"/>
    <w:uiPriority w:val="99"/>
    <w:rsid w:val="005323E3"/>
    <w:pPr>
      <w:spacing w:after="0"/>
    </w:pPr>
    <w:rPr>
      <w:rFonts w:ascii="Consolas" w:hAnsi="Consolas"/>
      <w:sz w:val="21"/>
      <w:szCs w:val="21"/>
    </w:rPr>
  </w:style>
  <w:style w:type="character" w:customStyle="1" w:styleId="PlainTextChar">
    <w:name w:val="Plain Text Char"/>
    <w:basedOn w:val="DefaultParagraphFont"/>
    <w:link w:val="PlainText"/>
    <w:uiPriority w:val="99"/>
    <w:locked/>
    <w:rsid w:val="005323E3"/>
    <w:rPr>
      <w:rFonts w:ascii="Consolas" w:hAnsi="Consolas" w:cs="Times New Roman"/>
      <w:sz w:val="21"/>
      <w:szCs w:val="21"/>
      <w:lang w:val="en-US"/>
    </w:rPr>
  </w:style>
  <w:style w:type="paragraph" w:styleId="TOCHeading">
    <w:name w:val="TOC Heading"/>
    <w:basedOn w:val="Heading1"/>
    <w:next w:val="Normal"/>
    <w:uiPriority w:val="99"/>
    <w:qFormat/>
    <w:rsid w:val="005323E3"/>
    <w:pPr>
      <w:tabs>
        <w:tab w:val="left" w:pos="567"/>
      </w:tabs>
      <w:spacing w:after="100" w:line="276" w:lineRule="auto"/>
      <w:ind w:left="360"/>
      <w:jc w:val="center"/>
      <w:outlineLvl w:val="9"/>
    </w:pPr>
    <w:rPr>
      <w:rFonts w:ascii="Arial" w:hAnsi="Arial" w:cs="Arial"/>
      <w:color w:val="365F91"/>
      <w:sz w:val="28"/>
      <w:szCs w:val="28"/>
    </w:rPr>
  </w:style>
  <w:style w:type="paragraph" w:customStyle="1" w:styleId="Normal1">
    <w:name w:val="Normal1"/>
    <w:basedOn w:val="Normal"/>
    <w:next w:val="Normal"/>
    <w:autoRedefine/>
    <w:uiPriority w:val="99"/>
    <w:semiHidden/>
    <w:rsid w:val="005323E3"/>
    <w:pPr>
      <w:spacing w:after="160" w:line="240" w:lineRule="exact"/>
    </w:pPr>
    <w:rPr>
      <w:rFonts w:ascii="Times New Roman" w:eastAsia="Times New Roman" w:hAnsi="Times New Roman"/>
      <w:color w:val="000000"/>
      <w:sz w:val="28"/>
      <w:szCs w:val="22"/>
    </w:rPr>
  </w:style>
  <w:style w:type="character" w:customStyle="1" w:styleId="FootnoteCharacters">
    <w:name w:val="Footnote Characters"/>
    <w:basedOn w:val="DefaultParagraphFont"/>
    <w:uiPriority w:val="99"/>
    <w:rsid w:val="005323E3"/>
    <w:rPr>
      <w:rFonts w:cs="Times New Roman"/>
      <w:sz w:val="16"/>
      <w:szCs w:val="16"/>
    </w:rPr>
  </w:style>
  <w:style w:type="paragraph" w:styleId="Quote">
    <w:name w:val="Quote"/>
    <w:basedOn w:val="Normal"/>
    <w:next w:val="Normal"/>
    <w:link w:val="QuoteChar"/>
    <w:uiPriority w:val="99"/>
    <w:qFormat/>
    <w:rsid w:val="005323E3"/>
    <w:pPr>
      <w:spacing w:before="120" w:after="0"/>
      <w:ind w:left="720"/>
      <w:jc w:val="both"/>
    </w:pPr>
    <w:rPr>
      <w:rFonts w:ascii="Verdana" w:eastAsia="Times New Roman" w:hAnsi="Verdana"/>
      <w:iCs/>
      <w:color w:val="000000"/>
      <w:sz w:val="18"/>
      <w:szCs w:val="18"/>
      <w:lang w:val="sv-SE" w:eastAsia="zh-CN"/>
    </w:rPr>
  </w:style>
  <w:style w:type="character" w:customStyle="1" w:styleId="QuoteChar">
    <w:name w:val="Quote Char"/>
    <w:basedOn w:val="DefaultParagraphFont"/>
    <w:link w:val="Quote"/>
    <w:uiPriority w:val="99"/>
    <w:locked/>
    <w:rsid w:val="005323E3"/>
    <w:rPr>
      <w:rFonts w:ascii="Verdana" w:hAnsi="Verdana" w:cs="Times New Roman"/>
      <w:iCs/>
      <w:color w:val="000000"/>
      <w:sz w:val="18"/>
      <w:szCs w:val="18"/>
      <w:lang w:val="sv-SE" w:eastAsia="zh-CN"/>
    </w:rPr>
  </w:style>
  <w:style w:type="table" w:customStyle="1" w:styleId="MediumGrid2-Accent11">
    <w:name w:val="Medium Grid 2 - Accent 11"/>
    <w:uiPriority w:val="99"/>
    <w:rsid w:val="005323E3"/>
    <w:rPr>
      <w:rFonts w:cs="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character" w:customStyle="1" w:styleId="FootnoteTextChar2">
    <w:name w:val="Footnote Text Char2"/>
    <w:aliases w:val="Footnote Text Char2 Char Char2,Char Char Char Char2,Char CarNum-Doc Paragraph Char Char Char2,Footnote Text Char1 Char Char Char2,Footnote Text Char Char Char Char Char2,Fo Char Char Char Char Char2,Fotnot Char Char Char Char Char2"/>
    <w:basedOn w:val="DefaultParagraphFont"/>
    <w:uiPriority w:val="99"/>
    <w:locked/>
    <w:rsid w:val="005323E3"/>
    <w:rPr>
      <w:rFonts w:cs="Times New Roman"/>
      <w:lang w:val="en-GB"/>
    </w:rPr>
  </w:style>
  <w:style w:type="character" w:customStyle="1" w:styleId="FootnoteTextChar2Char1">
    <w:name w:val="Footnote Text Char2 Char1"/>
    <w:aliases w:val="Char Char Char1,Char CarNum-Doc Paragraph Char Char1,Footnote Text Char1 Char Char1,Footnote Text Char Char Char Char1,Fo Char Char Char Char1,Fotnot Char Char Char Char1,Footnote Text Char Char1 Char1,Char2,Char1 Char"/>
    <w:basedOn w:val="DefaultParagraphFont"/>
    <w:uiPriority w:val="99"/>
    <w:locked/>
    <w:rsid w:val="005323E3"/>
    <w:rPr>
      <w:rFonts w:cs="Times New Roman"/>
      <w:lang w:val="en-GB"/>
    </w:rPr>
  </w:style>
  <w:style w:type="paragraph" w:styleId="BlockText">
    <w:name w:val="Block Text"/>
    <w:aliases w:val="Block Quote"/>
    <w:basedOn w:val="Normal"/>
    <w:uiPriority w:val="99"/>
    <w:rsid w:val="005323E3"/>
    <w:pPr>
      <w:pBdr>
        <w:top w:val="single" w:sz="2" w:space="10" w:color="95B3D7"/>
        <w:bottom w:val="single" w:sz="24" w:space="10" w:color="95B3D7"/>
      </w:pBdr>
      <w:spacing w:after="280"/>
      <w:ind w:left="1440" w:right="1440"/>
      <w:jc w:val="both"/>
    </w:pPr>
    <w:rPr>
      <w:rFonts w:eastAsia="Times New Roman"/>
      <w:color w:val="7F7F7F"/>
      <w:sz w:val="28"/>
      <w:szCs w:val="28"/>
      <w:lang w:eastAsia="ko-KR" w:bidi="hi-IN"/>
    </w:rPr>
  </w:style>
  <w:style w:type="character" w:styleId="BookTitle">
    <w:name w:val="Book Title"/>
    <w:basedOn w:val="DefaultParagraphFont"/>
    <w:uiPriority w:val="99"/>
    <w:qFormat/>
    <w:rsid w:val="005323E3"/>
    <w:rPr>
      <w:rFonts w:ascii="Calibri" w:hAnsi="Calibri" w:cs="Times New Roman"/>
      <w:i/>
      <w:color w:val="F79646"/>
      <w:sz w:val="20"/>
      <w:szCs w:val="20"/>
    </w:rPr>
  </w:style>
  <w:style w:type="character" w:styleId="IntenseEmphasis">
    <w:name w:val="Intense Emphasis"/>
    <w:basedOn w:val="DefaultParagraphFont"/>
    <w:uiPriority w:val="99"/>
    <w:qFormat/>
    <w:rsid w:val="005323E3"/>
    <w:rPr>
      <w:rFonts w:ascii="Cambria" w:hAnsi="Cambria" w:cs="Times New Roman"/>
      <w:b/>
      <w:i/>
      <w:smallCaps/>
      <w:color w:val="C0504D"/>
      <w:spacing w:val="2"/>
      <w:w w:val="100"/>
      <w:sz w:val="20"/>
      <w:szCs w:val="20"/>
    </w:rPr>
  </w:style>
  <w:style w:type="paragraph" w:styleId="IntenseQuote">
    <w:name w:val="Intense Quote"/>
    <w:basedOn w:val="Normal"/>
    <w:link w:val="IntenseQuoteChar"/>
    <w:uiPriority w:val="99"/>
    <w:qFormat/>
    <w:rsid w:val="005323E3"/>
    <w:pPr>
      <w:pBdr>
        <w:top w:val="single" w:sz="36" w:space="10" w:color="95B3D7"/>
        <w:left w:val="single" w:sz="24" w:space="10" w:color="4F81BD"/>
        <w:bottom w:val="single" w:sz="36" w:space="10" w:color="9BBB59"/>
        <w:right w:val="single" w:sz="24" w:space="10" w:color="4F81BD"/>
      </w:pBdr>
      <w:shd w:val="clear" w:color="auto" w:fill="4F81BD"/>
      <w:spacing w:after="160" w:line="276" w:lineRule="auto"/>
      <w:ind w:left="1440" w:right="1440"/>
      <w:jc w:val="center"/>
    </w:pPr>
    <w:rPr>
      <w:rFonts w:ascii="Calibri" w:hAnsi="Calibri"/>
      <w:i/>
      <w:color w:val="FFFFFF"/>
      <w:sz w:val="32"/>
      <w:szCs w:val="20"/>
    </w:rPr>
  </w:style>
  <w:style w:type="character" w:customStyle="1" w:styleId="IntenseQuoteChar">
    <w:name w:val="Intense Quote Char"/>
    <w:basedOn w:val="DefaultParagraphFont"/>
    <w:link w:val="IntenseQuote"/>
    <w:uiPriority w:val="99"/>
    <w:locked/>
    <w:rsid w:val="005323E3"/>
    <w:rPr>
      <w:rFonts w:ascii="Calibri" w:hAnsi="Calibri" w:cs="Times New Roman"/>
      <w:i/>
      <w:color w:val="FFFFFF"/>
      <w:sz w:val="20"/>
      <w:szCs w:val="20"/>
      <w:shd w:val="clear" w:color="auto" w:fill="4F81BD"/>
      <w:lang w:val="en-US"/>
    </w:rPr>
  </w:style>
  <w:style w:type="character" w:styleId="IntenseReference">
    <w:name w:val="Intense Reference"/>
    <w:basedOn w:val="DefaultParagraphFont"/>
    <w:uiPriority w:val="99"/>
    <w:qFormat/>
    <w:rsid w:val="005323E3"/>
    <w:rPr>
      <w:rFonts w:cs="Times New Roman"/>
      <w:b/>
      <w:color w:val="4F81BD"/>
      <w:sz w:val="20"/>
      <w:szCs w:val="20"/>
      <w:u w:val="single"/>
    </w:rPr>
  </w:style>
  <w:style w:type="paragraph" w:styleId="ListBullet">
    <w:name w:val="List Bullet"/>
    <w:basedOn w:val="Normal"/>
    <w:uiPriority w:val="99"/>
    <w:rsid w:val="005323E3"/>
    <w:pPr>
      <w:spacing w:after="0" w:line="276" w:lineRule="auto"/>
      <w:ind w:left="360" w:hanging="360"/>
      <w:contextualSpacing/>
    </w:pPr>
    <w:rPr>
      <w:color w:val="000000"/>
      <w:sz w:val="22"/>
      <w:szCs w:val="20"/>
    </w:rPr>
  </w:style>
  <w:style w:type="paragraph" w:styleId="ListBullet2">
    <w:name w:val="List Bullet 2"/>
    <w:basedOn w:val="Normal"/>
    <w:uiPriority w:val="99"/>
    <w:rsid w:val="005323E3"/>
    <w:pPr>
      <w:spacing w:after="0" w:line="276" w:lineRule="auto"/>
      <w:ind w:left="720" w:hanging="360"/>
    </w:pPr>
    <w:rPr>
      <w:color w:val="000000"/>
      <w:sz w:val="22"/>
      <w:szCs w:val="20"/>
    </w:rPr>
  </w:style>
  <w:style w:type="paragraph" w:styleId="ListBullet3">
    <w:name w:val="List Bullet 3"/>
    <w:basedOn w:val="Normal"/>
    <w:uiPriority w:val="99"/>
    <w:rsid w:val="005323E3"/>
    <w:pPr>
      <w:spacing w:after="0" w:line="276" w:lineRule="auto"/>
      <w:ind w:left="1080" w:hanging="360"/>
    </w:pPr>
    <w:rPr>
      <w:color w:val="000000"/>
      <w:sz w:val="22"/>
      <w:szCs w:val="20"/>
    </w:rPr>
  </w:style>
  <w:style w:type="paragraph" w:styleId="ListBullet4">
    <w:name w:val="List Bullet 4"/>
    <w:basedOn w:val="Normal"/>
    <w:uiPriority w:val="99"/>
    <w:rsid w:val="005323E3"/>
    <w:pPr>
      <w:spacing w:after="0" w:line="276" w:lineRule="auto"/>
      <w:ind w:left="1440" w:hanging="360"/>
    </w:pPr>
    <w:rPr>
      <w:color w:val="000000"/>
      <w:sz w:val="22"/>
      <w:szCs w:val="20"/>
    </w:rPr>
  </w:style>
  <w:style w:type="paragraph" w:styleId="ListBullet5">
    <w:name w:val="List Bullet 5"/>
    <w:basedOn w:val="Normal"/>
    <w:uiPriority w:val="99"/>
    <w:rsid w:val="005323E3"/>
    <w:pPr>
      <w:spacing w:after="0" w:line="276" w:lineRule="auto"/>
      <w:ind w:left="1440" w:hanging="360"/>
    </w:pPr>
    <w:rPr>
      <w:color w:val="000000"/>
      <w:sz w:val="22"/>
      <w:szCs w:val="20"/>
    </w:rPr>
  </w:style>
  <w:style w:type="character" w:styleId="PlaceholderText">
    <w:name w:val="Placeholder Text"/>
    <w:basedOn w:val="DefaultParagraphFont"/>
    <w:uiPriority w:val="99"/>
    <w:rsid w:val="005323E3"/>
    <w:rPr>
      <w:rFonts w:cs="Times New Roman"/>
      <w:color w:val="808080"/>
    </w:rPr>
  </w:style>
  <w:style w:type="character" w:styleId="SubtleEmphasis">
    <w:name w:val="Subtle Emphasis"/>
    <w:basedOn w:val="DefaultParagraphFont"/>
    <w:uiPriority w:val="99"/>
    <w:qFormat/>
    <w:rsid w:val="005323E3"/>
    <w:rPr>
      <w:rFonts w:ascii="Cambria" w:hAnsi="Cambria" w:cs="Times New Roman"/>
      <w:i/>
      <w:color w:val="737373"/>
      <w:spacing w:val="2"/>
      <w:w w:val="100"/>
      <w:kern w:val="0"/>
      <w:sz w:val="24"/>
      <w:szCs w:val="24"/>
    </w:rPr>
  </w:style>
  <w:style w:type="character" w:styleId="SubtleReference">
    <w:name w:val="Subtle Reference"/>
    <w:basedOn w:val="DefaultParagraphFont"/>
    <w:uiPriority w:val="99"/>
    <w:qFormat/>
    <w:rsid w:val="005323E3"/>
    <w:rPr>
      <w:rFonts w:cs="Times New Roman"/>
      <w:color w:val="737373"/>
      <w:sz w:val="20"/>
      <w:szCs w:val="20"/>
      <w:u w:val="single"/>
    </w:rPr>
  </w:style>
  <w:style w:type="paragraph" w:styleId="TOC4">
    <w:name w:val="toc 4"/>
    <w:basedOn w:val="Normal"/>
    <w:next w:val="Normal"/>
    <w:autoRedefine/>
    <w:uiPriority w:val="99"/>
    <w:rsid w:val="005323E3"/>
    <w:pPr>
      <w:spacing w:after="0" w:line="276" w:lineRule="auto"/>
      <w:ind w:left="660"/>
    </w:pPr>
    <w:rPr>
      <w:sz w:val="18"/>
      <w:szCs w:val="21"/>
      <w:lang w:val="en-GB"/>
    </w:rPr>
  </w:style>
  <w:style w:type="paragraph" w:styleId="TOC5">
    <w:name w:val="toc 5"/>
    <w:basedOn w:val="Normal"/>
    <w:next w:val="Normal"/>
    <w:autoRedefine/>
    <w:uiPriority w:val="99"/>
    <w:rsid w:val="005323E3"/>
    <w:pPr>
      <w:spacing w:after="0" w:line="276" w:lineRule="auto"/>
      <w:ind w:left="880"/>
    </w:pPr>
    <w:rPr>
      <w:sz w:val="18"/>
      <w:szCs w:val="21"/>
      <w:lang w:val="en-GB"/>
    </w:rPr>
  </w:style>
  <w:style w:type="paragraph" w:styleId="TOC6">
    <w:name w:val="toc 6"/>
    <w:basedOn w:val="Normal"/>
    <w:next w:val="Normal"/>
    <w:autoRedefine/>
    <w:uiPriority w:val="99"/>
    <w:rsid w:val="005323E3"/>
    <w:pPr>
      <w:spacing w:after="0" w:line="276" w:lineRule="auto"/>
      <w:ind w:left="1100"/>
    </w:pPr>
    <w:rPr>
      <w:sz w:val="18"/>
      <w:szCs w:val="21"/>
      <w:lang w:val="en-GB"/>
    </w:rPr>
  </w:style>
  <w:style w:type="paragraph" w:styleId="TOC7">
    <w:name w:val="toc 7"/>
    <w:basedOn w:val="Normal"/>
    <w:next w:val="Normal"/>
    <w:autoRedefine/>
    <w:uiPriority w:val="99"/>
    <w:rsid w:val="005323E3"/>
    <w:pPr>
      <w:spacing w:after="0" w:line="276" w:lineRule="auto"/>
      <w:ind w:left="1320"/>
    </w:pPr>
    <w:rPr>
      <w:sz w:val="18"/>
      <w:szCs w:val="21"/>
      <w:lang w:val="en-GB"/>
    </w:rPr>
  </w:style>
  <w:style w:type="paragraph" w:styleId="TOC8">
    <w:name w:val="toc 8"/>
    <w:basedOn w:val="Normal"/>
    <w:next w:val="Normal"/>
    <w:autoRedefine/>
    <w:uiPriority w:val="99"/>
    <w:rsid w:val="005323E3"/>
    <w:pPr>
      <w:spacing w:after="0" w:line="276" w:lineRule="auto"/>
      <w:ind w:left="1540"/>
    </w:pPr>
    <w:rPr>
      <w:sz w:val="18"/>
      <w:szCs w:val="21"/>
      <w:lang w:val="en-GB"/>
    </w:rPr>
  </w:style>
  <w:style w:type="paragraph" w:styleId="TOC9">
    <w:name w:val="toc 9"/>
    <w:basedOn w:val="Normal"/>
    <w:next w:val="Normal"/>
    <w:autoRedefine/>
    <w:uiPriority w:val="99"/>
    <w:rsid w:val="005323E3"/>
    <w:pPr>
      <w:spacing w:after="0" w:line="276" w:lineRule="auto"/>
      <w:ind w:left="1760"/>
    </w:pPr>
    <w:rPr>
      <w:sz w:val="18"/>
      <w:szCs w:val="21"/>
      <w:lang w:val="en-GB"/>
    </w:rPr>
  </w:style>
  <w:style w:type="paragraph" w:customStyle="1" w:styleId="CSText">
    <w:name w:val="CS Text"/>
    <w:basedOn w:val="Default"/>
    <w:next w:val="Default"/>
    <w:uiPriority w:val="99"/>
    <w:rsid w:val="00360AA6"/>
    <w:rPr>
      <w:rFonts w:ascii="Arial" w:hAnsi="Arial" w:cs="Arial"/>
      <w:color w:val="auto"/>
    </w:rPr>
  </w:style>
  <w:style w:type="paragraph" w:customStyle="1" w:styleId="CSHeading1">
    <w:name w:val="CS Heading 1"/>
    <w:basedOn w:val="Default"/>
    <w:next w:val="Default"/>
    <w:uiPriority w:val="99"/>
    <w:rsid w:val="00360AA6"/>
    <w:rPr>
      <w:rFonts w:ascii="Arial" w:hAnsi="Arial" w:cs="Arial"/>
      <w:color w:val="auto"/>
    </w:rPr>
  </w:style>
  <w:style w:type="numbering" w:customStyle="1" w:styleId="Style1">
    <w:name w:val="Style1"/>
    <w:rsid w:val="00656D8A"/>
    <w:pPr>
      <w:numPr>
        <w:numId w:val="17"/>
      </w:numPr>
    </w:pPr>
  </w:style>
</w:styles>
</file>

<file path=word/webSettings.xml><?xml version="1.0" encoding="utf-8"?>
<w:webSettings xmlns:r="http://schemas.openxmlformats.org/officeDocument/2006/relationships" xmlns:w="http://schemas.openxmlformats.org/wordprocessingml/2006/main">
  <w:divs>
    <w:div w:id="795564849">
      <w:marLeft w:val="0"/>
      <w:marRight w:val="0"/>
      <w:marTop w:val="0"/>
      <w:marBottom w:val="0"/>
      <w:divBdr>
        <w:top w:val="none" w:sz="0" w:space="0" w:color="auto"/>
        <w:left w:val="none" w:sz="0" w:space="0" w:color="auto"/>
        <w:bottom w:val="none" w:sz="0" w:space="0" w:color="auto"/>
        <w:right w:val="none" w:sz="0" w:space="0" w:color="auto"/>
      </w:divBdr>
    </w:div>
    <w:div w:id="795564850">
      <w:marLeft w:val="0"/>
      <w:marRight w:val="0"/>
      <w:marTop w:val="0"/>
      <w:marBottom w:val="0"/>
      <w:divBdr>
        <w:top w:val="none" w:sz="0" w:space="0" w:color="auto"/>
        <w:left w:val="none" w:sz="0" w:space="0" w:color="auto"/>
        <w:bottom w:val="none" w:sz="0" w:space="0" w:color="auto"/>
        <w:right w:val="none" w:sz="0" w:space="0" w:color="auto"/>
      </w:divBdr>
    </w:div>
    <w:div w:id="795564851">
      <w:marLeft w:val="0"/>
      <w:marRight w:val="0"/>
      <w:marTop w:val="0"/>
      <w:marBottom w:val="0"/>
      <w:divBdr>
        <w:top w:val="none" w:sz="0" w:space="0" w:color="auto"/>
        <w:left w:val="none" w:sz="0" w:space="0" w:color="auto"/>
        <w:bottom w:val="none" w:sz="0" w:space="0" w:color="auto"/>
        <w:right w:val="none" w:sz="0" w:space="0" w:color="auto"/>
      </w:divBdr>
    </w:div>
    <w:div w:id="795564852">
      <w:marLeft w:val="0"/>
      <w:marRight w:val="0"/>
      <w:marTop w:val="0"/>
      <w:marBottom w:val="0"/>
      <w:divBdr>
        <w:top w:val="none" w:sz="0" w:space="0" w:color="auto"/>
        <w:left w:val="none" w:sz="0" w:space="0" w:color="auto"/>
        <w:bottom w:val="none" w:sz="0" w:space="0" w:color="auto"/>
        <w:right w:val="none" w:sz="0" w:space="0" w:color="auto"/>
      </w:divBdr>
    </w:div>
    <w:div w:id="795564853">
      <w:marLeft w:val="0"/>
      <w:marRight w:val="0"/>
      <w:marTop w:val="0"/>
      <w:marBottom w:val="0"/>
      <w:divBdr>
        <w:top w:val="none" w:sz="0" w:space="0" w:color="auto"/>
        <w:left w:val="none" w:sz="0" w:space="0" w:color="auto"/>
        <w:bottom w:val="none" w:sz="0" w:space="0" w:color="auto"/>
        <w:right w:val="none" w:sz="0" w:space="0" w:color="auto"/>
      </w:divBdr>
    </w:div>
    <w:div w:id="795564854">
      <w:marLeft w:val="0"/>
      <w:marRight w:val="0"/>
      <w:marTop w:val="0"/>
      <w:marBottom w:val="0"/>
      <w:divBdr>
        <w:top w:val="none" w:sz="0" w:space="0" w:color="auto"/>
        <w:left w:val="none" w:sz="0" w:space="0" w:color="auto"/>
        <w:bottom w:val="none" w:sz="0" w:space="0" w:color="auto"/>
        <w:right w:val="none" w:sz="0" w:space="0" w:color="auto"/>
      </w:divBdr>
    </w:div>
    <w:div w:id="795564855">
      <w:marLeft w:val="0"/>
      <w:marRight w:val="0"/>
      <w:marTop w:val="0"/>
      <w:marBottom w:val="0"/>
      <w:divBdr>
        <w:top w:val="none" w:sz="0" w:space="0" w:color="auto"/>
        <w:left w:val="none" w:sz="0" w:space="0" w:color="auto"/>
        <w:bottom w:val="none" w:sz="0" w:space="0" w:color="auto"/>
        <w:right w:val="none" w:sz="0" w:space="0" w:color="auto"/>
      </w:divBdr>
    </w:div>
    <w:div w:id="795564856">
      <w:marLeft w:val="0"/>
      <w:marRight w:val="0"/>
      <w:marTop w:val="0"/>
      <w:marBottom w:val="0"/>
      <w:divBdr>
        <w:top w:val="none" w:sz="0" w:space="0" w:color="auto"/>
        <w:left w:val="none" w:sz="0" w:space="0" w:color="auto"/>
        <w:bottom w:val="none" w:sz="0" w:space="0" w:color="auto"/>
        <w:right w:val="none" w:sz="0" w:space="0" w:color="auto"/>
      </w:divBdr>
    </w:div>
    <w:div w:id="795564857">
      <w:marLeft w:val="0"/>
      <w:marRight w:val="0"/>
      <w:marTop w:val="0"/>
      <w:marBottom w:val="0"/>
      <w:divBdr>
        <w:top w:val="none" w:sz="0" w:space="0" w:color="auto"/>
        <w:left w:val="none" w:sz="0" w:space="0" w:color="auto"/>
        <w:bottom w:val="none" w:sz="0" w:space="0" w:color="auto"/>
        <w:right w:val="none" w:sz="0" w:space="0" w:color="auto"/>
      </w:divBdr>
    </w:div>
    <w:div w:id="795564858">
      <w:marLeft w:val="0"/>
      <w:marRight w:val="0"/>
      <w:marTop w:val="0"/>
      <w:marBottom w:val="0"/>
      <w:divBdr>
        <w:top w:val="none" w:sz="0" w:space="0" w:color="auto"/>
        <w:left w:val="none" w:sz="0" w:space="0" w:color="auto"/>
        <w:bottom w:val="none" w:sz="0" w:space="0" w:color="auto"/>
        <w:right w:val="none" w:sz="0" w:space="0" w:color="auto"/>
      </w:divBdr>
    </w:div>
    <w:div w:id="795564859">
      <w:marLeft w:val="0"/>
      <w:marRight w:val="0"/>
      <w:marTop w:val="0"/>
      <w:marBottom w:val="0"/>
      <w:divBdr>
        <w:top w:val="none" w:sz="0" w:space="0" w:color="auto"/>
        <w:left w:val="none" w:sz="0" w:space="0" w:color="auto"/>
        <w:bottom w:val="none" w:sz="0" w:space="0" w:color="auto"/>
        <w:right w:val="none" w:sz="0" w:space="0" w:color="auto"/>
      </w:divBdr>
    </w:div>
    <w:div w:id="7955648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gtz.de/en/themen/laendliche-entwicklung/17012.htm" TargetMode="External"/><Relationship Id="rId13" Type="http://schemas.openxmlformats.org/officeDocument/2006/relationships/hyperlink" Target="http://www.gtz.de/en/themen/17015.htm" TargetMode="External"/><Relationship Id="rId3" Type="http://schemas.openxmlformats.org/officeDocument/2006/relationships/hyperlink" Target="http://operations.ifad.org/web/ifad/operations/country/project/tags/mongolia/1205/project%20overview" TargetMode="External"/><Relationship Id="rId7" Type="http://schemas.openxmlformats.org/officeDocument/2006/relationships/hyperlink" Target="http://www.gtz.de/en/praxis/17020.htm" TargetMode="External"/><Relationship Id="rId12" Type="http://schemas.openxmlformats.org/officeDocument/2006/relationships/hyperlink" Target="http://www.adb.org/projects/project.asp?id=42059" TargetMode="External"/><Relationship Id="rId2" Type="http://schemas.openxmlformats.org/officeDocument/2006/relationships/hyperlink" Target="http://www.fao.org/forestry/enterprises/38735/en/" TargetMode="External"/><Relationship Id="rId1" Type="http://schemas.openxmlformats.org/officeDocument/2006/relationships/hyperlink" Target="http://asiafoundation.org/publications/pdf/809" TargetMode="External"/><Relationship Id="rId6" Type="http://schemas.openxmlformats.org/officeDocument/2006/relationships/hyperlink" Target="http://web.worldbank.org/WBSITE/EXTERNAL/COUNTRIES/EASTASIAPACIFICEXT/EXTEAPREGTOPRURDEV/0,,contentMDK:21769878~menuPK:574006~pagePK:34004173~piPK:34003707~theSitePK:573964,00.html" TargetMode="External"/><Relationship Id="rId11" Type="http://schemas.openxmlformats.org/officeDocument/2006/relationships/hyperlink" Target="http://www.undp.mn/Micro-insurance.html" TargetMode="External"/><Relationship Id="rId5" Type="http://schemas.openxmlformats.org/officeDocument/2006/relationships/hyperlink" Target="http://www.undp.mn/snrm-cbcbdmlmases.html" TargetMode="External"/><Relationship Id="rId10" Type="http://schemas.openxmlformats.org/officeDocument/2006/relationships/hyperlink" Target="http://ec.europa.eu/delegations/mongolia/projects/list_of_projects/153294_en.htm" TargetMode="External"/><Relationship Id="rId4" Type="http://schemas.openxmlformats.org/officeDocument/2006/relationships/hyperlink" Target="http://web.worldbank.org/external/projects/main?pagePK=64283627&amp;piPK=73230&amp;theSitePK=40941&amp;menuPK=228424&amp;Projectid=P120593" TargetMode="External"/><Relationship Id="rId9" Type="http://schemas.openxmlformats.org/officeDocument/2006/relationships/hyperlink" Target="http://web.worldbank.org/WBSITE/EXTERNAL/COUNTRIES/EASTASIAPACIFICEXT/MONGOLIAEXTN/0,,contentMDK:21080050~menuPK:327714~pagePK:1497618~piPK:217854~theSitePK:327708,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61A8-05A6-437C-9575-EFF8BCB6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7344</Words>
  <Characters>41864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49110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 Kono</dc:creator>
  <cp:lastModifiedBy>akihito.kono</cp:lastModifiedBy>
  <cp:revision>3</cp:revision>
  <dcterms:created xsi:type="dcterms:W3CDTF">2011-02-10T09:12:00Z</dcterms:created>
  <dcterms:modified xsi:type="dcterms:W3CDTF">2011-02-10T09:14:00Z</dcterms:modified>
</cp:coreProperties>
</file>