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C0" w:rsidRPr="00902D5E" w:rsidRDefault="008621C0" w:rsidP="00902D5E">
      <w:pPr>
        <w:spacing w:after="0" w:line="240" w:lineRule="auto"/>
        <w:jc w:val="center"/>
        <w:rPr>
          <w:rFonts w:ascii="Calibri" w:hAnsi="Calibri"/>
          <w:b/>
          <w:noProof/>
          <w:lang w:val="en-US"/>
        </w:rPr>
      </w:pPr>
      <w:r w:rsidRPr="00902D5E">
        <w:rPr>
          <w:rFonts w:ascii="Calibri" w:hAnsi="Calibri"/>
          <w:b/>
          <w:noProof/>
          <w:lang w:val="en-US"/>
        </w:rPr>
        <w:t xml:space="preserve">Linkages between the Forest Governance Monitoring </w:t>
      </w:r>
      <w:r w:rsidR="00902D5E">
        <w:rPr>
          <w:rFonts w:ascii="Calibri" w:hAnsi="Calibri"/>
          <w:b/>
          <w:noProof/>
          <w:lang w:val="en-US"/>
        </w:rPr>
        <w:t xml:space="preserve">(FGM) </w:t>
      </w:r>
      <w:r w:rsidR="00902D5E" w:rsidRPr="00902D5E">
        <w:rPr>
          <w:rFonts w:ascii="Calibri" w:hAnsi="Calibri"/>
          <w:b/>
          <w:noProof/>
          <w:lang w:val="en-US"/>
        </w:rPr>
        <w:t>project and the Participatory Governance Assessment for REDD+</w:t>
      </w:r>
      <w:r w:rsidR="00902D5E">
        <w:rPr>
          <w:rFonts w:ascii="Calibri" w:hAnsi="Calibri"/>
          <w:b/>
          <w:noProof/>
          <w:lang w:val="en-US"/>
        </w:rPr>
        <w:t xml:space="preserve"> (PGA)</w:t>
      </w:r>
      <w:r w:rsidR="00902D5E" w:rsidRPr="00902D5E">
        <w:rPr>
          <w:rFonts w:ascii="Calibri" w:hAnsi="Calibri"/>
          <w:b/>
          <w:noProof/>
          <w:lang w:val="en-US"/>
        </w:rPr>
        <w:t xml:space="preserve"> process</w:t>
      </w:r>
    </w:p>
    <w:p w:rsidR="00902D5E" w:rsidRDefault="00902D5E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F2142C" w:rsidRDefault="00F2142C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D603E3" w:rsidRDefault="00E21A8D" w:rsidP="00F936AB">
      <w:pPr>
        <w:spacing w:after="0" w:line="240" w:lineRule="auto"/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 xml:space="preserve">The FGM project and PGA process are two new forest governance initiatives in Vietnam. </w:t>
      </w:r>
      <w:r w:rsidR="00543DC7">
        <w:rPr>
          <w:rFonts w:ascii="Calibri" w:hAnsi="Calibri"/>
          <w:noProof/>
          <w:lang w:val="en-US"/>
        </w:rPr>
        <w:t>Forest governance</w:t>
      </w:r>
      <w:r w:rsidR="00D603E3">
        <w:rPr>
          <w:rFonts w:ascii="Calibri" w:hAnsi="Calibri"/>
          <w:noProof/>
          <w:lang w:val="en-US"/>
        </w:rPr>
        <w:t xml:space="preserve"> is </w:t>
      </w:r>
      <w:r w:rsidR="00543DC7">
        <w:rPr>
          <w:rFonts w:ascii="Calibri" w:hAnsi="Calibri"/>
          <w:noProof/>
          <w:lang w:val="en-US"/>
        </w:rPr>
        <w:t>increasingly recognised as a central component of sustainable forest management (SFM) at national and local levels, as well as of the implementation of international mechanisms such as FLEGT and REDD+.</w:t>
      </w:r>
    </w:p>
    <w:p w:rsidR="00F2142C" w:rsidRDefault="00F2142C" w:rsidP="00D603E3">
      <w:pPr>
        <w:spacing w:after="0" w:line="240" w:lineRule="auto"/>
        <w:rPr>
          <w:rFonts w:ascii="Calibri" w:hAnsi="Calibri"/>
          <w:noProof/>
          <w:lang w:val="en-US"/>
        </w:rPr>
      </w:pPr>
    </w:p>
    <w:p w:rsidR="00F2142C" w:rsidRDefault="00223E27" w:rsidP="00D603E3">
      <w:pPr>
        <w:spacing w:after="0" w:line="240" w:lineRule="auto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pict>
          <v:rect id="_x0000_s1031" style="position:absolute;margin-left:52.4pt;margin-top:11.15pt;width:355.8pt;height:229pt;z-index:-251656192"/>
        </w:pict>
      </w:r>
    </w:p>
    <w:p w:rsidR="00F2142C" w:rsidRPr="00F2142C" w:rsidRDefault="00F2142C" w:rsidP="00F2142C">
      <w:pPr>
        <w:spacing w:after="0" w:line="240" w:lineRule="auto"/>
        <w:jc w:val="center"/>
        <w:rPr>
          <w:rFonts w:ascii="Calibri" w:hAnsi="Calibri"/>
          <w:b/>
          <w:noProof/>
          <w:u w:val="single"/>
          <w:lang w:val="en-US"/>
        </w:rPr>
      </w:pPr>
      <w:r w:rsidRPr="00F2142C">
        <w:rPr>
          <w:rFonts w:ascii="Calibri" w:hAnsi="Calibri"/>
          <w:b/>
          <w:noProof/>
          <w:u w:val="single"/>
          <w:lang w:val="en-US"/>
        </w:rPr>
        <w:t>Figure 1: The importance of forest governance</w:t>
      </w:r>
    </w:p>
    <w:p w:rsidR="00543DC7" w:rsidRDefault="00F2142C" w:rsidP="00D603E3">
      <w:pPr>
        <w:spacing w:after="0" w:line="240" w:lineRule="auto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 xml:space="preserve"> </w:t>
      </w:r>
    </w:p>
    <w:p w:rsidR="00543DC7" w:rsidRDefault="00223E27" w:rsidP="00D603E3">
      <w:pPr>
        <w:spacing w:after="0" w:line="240" w:lineRule="auto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182.65pt;margin-top:57.8pt;width:96.15pt;height:88.65pt;z-index:251659264" fillcolor="#4f81bd" strokecolor="#4f81bd">
            <v:textbox>
              <w:txbxContent>
                <w:p w:rsidR="00F2142C" w:rsidRPr="00F2142C" w:rsidRDefault="00F2142C" w:rsidP="00F2142C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</w:p>
                <w:p w:rsidR="00BE5E26" w:rsidRDefault="00F2142C" w:rsidP="00F2142C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DBE5F1"/>
                      <w:sz w:val="18"/>
                      <w:szCs w:val="18"/>
                      <w:lang w:val="en-US"/>
                    </w:rPr>
                  </w:pPr>
                  <w:r w:rsidRPr="00F2142C">
                    <w:rPr>
                      <w:rFonts w:ascii="Calibri" w:hAnsi="Calibri"/>
                      <w:color w:val="DBE5F1"/>
                      <w:sz w:val="18"/>
                      <w:szCs w:val="18"/>
                      <w:lang w:val="en-US"/>
                    </w:rPr>
                    <w:t>FOREST</w:t>
                  </w:r>
                </w:p>
                <w:p w:rsidR="00F2142C" w:rsidRPr="00F2142C" w:rsidRDefault="00F2142C" w:rsidP="00F2142C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DBE5F1"/>
                      <w:sz w:val="18"/>
                      <w:szCs w:val="18"/>
                      <w:lang w:val="en-US"/>
                    </w:rPr>
                  </w:pPr>
                  <w:r w:rsidRPr="00F2142C">
                    <w:rPr>
                      <w:rFonts w:ascii="Calibri" w:hAnsi="Calibri"/>
                      <w:color w:val="DBE5F1"/>
                      <w:sz w:val="18"/>
                      <w:szCs w:val="18"/>
                      <w:lang w:val="en-US"/>
                    </w:rPr>
                    <w:t>GOVERNANCE</w:t>
                  </w:r>
                </w:p>
              </w:txbxContent>
            </v:textbox>
          </v:shape>
        </w:pict>
      </w:r>
      <w:r w:rsidR="00F2142C">
        <w:rPr>
          <w:rFonts w:ascii="Calibri" w:hAnsi="Calibri"/>
          <w:noProof/>
          <w:lang w:val="en-US"/>
        </w:rPr>
        <w:t xml:space="preserve">                            </w:t>
      </w:r>
      <w:r w:rsidR="007A2255">
        <w:rPr>
          <w:rFonts w:ascii="Calibri" w:hAnsi="Calibri"/>
          <w:noProof/>
          <w:lang w:val="en-US"/>
        </w:rPr>
        <w:drawing>
          <wp:inline distT="0" distB="0" distL="0" distR="0">
            <wp:extent cx="3966210" cy="2363470"/>
            <wp:effectExtent l="0" t="0" r="0" b="0"/>
            <wp:docPr id="1" name="Diagra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603E3" w:rsidRDefault="00D603E3" w:rsidP="00D603E3">
      <w:pPr>
        <w:spacing w:after="0" w:line="240" w:lineRule="auto"/>
        <w:rPr>
          <w:rFonts w:ascii="Calibri" w:hAnsi="Calibri"/>
          <w:noProof/>
          <w:lang w:val="en-US"/>
        </w:rPr>
      </w:pPr>
    </w:p>
    <w:p w:rsidR="00543DC7" w:rsidRDefault="00543DC7" w:rsidP="00D603E3">
      <w:pPr>
        <w:spacing w:after="0" w:line="240" w:lineRule="auto"/>
        <w:rPr>
          <w:rFonts w:ascii="Calibri" w:hAnsi="Calibri"/>
          <w:b/>
          <w:noProof/>
          <w:lang w:val="en-US"/>
        </w:rPr>
      </w:pPr>
    </w:p>
    <w:p w:rsidR="00D603E3" w:rsidRPr="00FC760D" w:rsidRDefault="00D603E3" w:rsidP="00D603E3">
      <w:pPr>
        <w:spacing w:after="0" w:line="240" w:lineRule="auto"/>
        <w:rPr>
          <w:rFonts w:ascii="Calibri" w:hAnsi="Calibri"/>
          <w:b/>
          <w:noProof/>
          <w:lang w:val="en-US"/>
        </w:rPr>
      </w:pPr>
      <w:r w:rsidRPr="00FC760D">
        <w:rPr>
          <w:rFonts w:ascii="Calibri" w:hAnsi="Calibri"/>
          <w:b/>
          <w:noProof/>
          <w:lang w:val="en-US"/>
        </w:rPr>
        <w:t>A participative approach in common</w:t>
      </w:r>
    </w:p>
    <w:p w:rsidR="00902D5E" w:rsidRPr="00514A50" w:rsidRDefault="00BF1C09" w:rsidP="00F936AB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  <w:noProof/>
        </w:rPr>
        <w:t>The FGM project and the PGA process</w:t>
      </w:r>
      <w:r w:rsidR="00C44CDE">
        <w:rPr>
          <w:rFonts w:ascii="Calibri" w:hAnsi="Calibri"/>
          <w:noProof/>
        </w:rPr>
        <w:t xml:space="preserve"> </w:t>
      </w:r>
      <w:r w:rsidR="00902D5E">
        <w:rPr>
          <w:rFonts w:ascii="Calibri" w:hAnsi="Calibri"/>
          <w:noProof/>
        </w:rPr>
        <w:t xml:space="preserve">have in common to adopt a participative approach, </w:t>
      </w:r>
      <w:r w:rsidR="00412896">
        <w:rPr>
          <w:rFonts w:ascii="Calibri" w:hAnsi="Calibri"/>
          <w:noProof/>
        </w:rPr>
        <w:t xml:space="preserve">recognising the key role played by all forest stakeholders in governance monitoring and assessment. </w:t>
      </w:r>
      <w:r w:rsidR="00514A50">
        <w:rPr>
          <w:rFonts w:ascii="Calibri" w:hAnsi="Calibri"/>
          <w:noProof/>
        </w:rPr>
        <w:t xml:space="preserve">Both initiatives thrive to be </w:t>
      </w:r>
      <w:r w:rsidR="00514A50" w:rsidRPr="00514A50">
        <w:rPr>
          <w:rFonts w:ascii="Calibri" w:hAnsi="Calibri"/>
          <w:noProof/>
        </w:rPr>
        <w:t xml:space="preserve">initiated, </w:t>
      </w:r>
      <w:r w:rsidR="00514A50" w:rsidRPr="00514A50">
        <w:rPr>
          <w:rFonts w:ascii="Calibri" w:hAnsi="Calibri"/>
        </w:rPr>
        <w:t>implemented and sustained by national actors.</w:t>
      </w:r>
    </w:p>
    <w:p w:rsidR="00902D5E" w:rsidRDefault="00902D5E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C44CDE" w:rsidRPr="00FC760D" w:rsidRDefault="00FC760D" w:rsidP="00902D5E">
      <w:pPr>
        <w:spacing w:after="0" w:line="240" w:lineRule="auto"/>
        <w:rPr>
          <w:rFonts w:ascii="Calibri" w:hAnsi="Calibri"/>
          <w:b/>
          <w:noProof/>
          <w:lang w:val="en-US"/>
        </w:rPr>
      </w:pPr>
      <w:r>
        <w:rPr>
          <w:rFonts w:ascii="Calibri" w:hAnsi="Calibri"/>
          <w:b/>
          <w:noProof/>
          <w:lang w:val="en-US"/>
        </w:rPr>
        <w:t>Differences in</w:t>
      </w:r>
      <w:r w:rsidR="00C44CDE" w:rsidRPr="00FC760D">
        <w:rPr>
          <w:rFonts w:ascii="Calibri" w:hAnsi="Calibri"/>
          <w:b/>
          <w:noProof/>
          <w:lang w:val="en-US"/>
        </w:rPr>
        <w:t xml:space="preserve"> </w:t>
      </w:r>
      <w:r w:rsidR="00412896" w:rsidRPr="00FC760D">
        <w:rPr>
          <w:rFonts w:ascii="Calibri" w:hAnsi="Calibri"/>
          <w:b/>
          <w:noProof/>
          <w:lang w:val="en-US"/>
        </w:rPr>
        <w:t xml:space="preserve">scope </w:t>
      </w:r>
    </w:p>
    <w:p w:rsidR="00412896" w:rsidRDefault="00C44CDE" w:rsidP="00F936AB">
      <w:pPr>
        <w:spacing w:after="0" w:line="240" w:lineRule="auto"/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>The FGM project and PGA process have d</w:t>
      </w:r>
      <w:r w:rsidR="00902D5E" w:rsidRPr="00902D5E">
        <w:rPr>
          <w:rFonts w:ascii="Calibri" w:hAnsi="Calibri"/>
          <w:noProof/>
          <w:lang w:val="en-US"/>
        </w:rPr>
        <w:t xml:space="preserve">ifferent </w:t>
      </w:r>
      <w:r w:rsidR="00F936AB">
        <w:rPr>
          <w:rFonts w:ascii="Calibri" w:hAnsi="Calibri"/>
          <w:noProof/>
          <w:lang w:val="en-US"/>
        </w:rPr>
        <w:t>focus</w:t>
      </w:r>
      <w:r w:rsidR="00412896">
        <w:rPr>
          <w:rFonts w:ascii="Calibri" w:hAnsi="Calibri"/>
          <w:noProof/>
          <w:lang w:val="en-US"/>
        </w:rPr>
        <w:t>:</w:t>
      </w:r>
    </w:p>
    <w:p w:rsidR="00514A50" w:rsidRPr="00514A50" w:rsidRDefault="00412896" w:rsidP="00F936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>t</w:t>
      </w:r>
      <w:r w:rsidRPr="00412896">
        <w:rPr>
          <w:rFonts w:ascii="Calibri" w:hAnsi="Calibri"/>
          <w:noProof/>
          <w:lang w:val="en-US"/>
        </w:rPr>
        <w:t>he FGM project is concerned with</w:t>
      </w:r>
      <w:r>
        <w:rPr>
          <w:rFonts w:ascii="Calibri" w:hAnsi="Calibri"/>
          <w:noProof/>
          <w:lang w:val="en-US"/>
        </w:rPr>
        <w:t xml:space="preserve"> forest governance monitoring in</w:t>
      </w:r>
      <w:r w:rsidRPr="00412896">
        <w:rPr>
          <w:rFonts w:ascii="Calibri" w:hAnsi="Calibri"/>
          <w:noProof/>
          <w:lang w:val="en-US"/>
        </w:rPr>
        <w:t xml:space="preserve"> the broadest possible sense and </w:t>
      </w:r>
      <w:r>
        <w:rPr>
          <w:rFonts w:ascii="Calibri" w:hAnsi="Calibri"/>
          <w:noProof/>
          <w:lang w:val="en-US"/>
        </w:rPr>
        <w:t xml:space="preserve">it </w:t>
      </w:r>
      <w:r w:rsidRPr="00412896">
        <w:rPr>
          <w:rFonts w:ascii="Calibri" w:hAnsi="Calibri"/>
          <w:noProof/>
          <w:lang w:val="en-US"/>
        </w:rPr>
        <w:t xml:space="preserve">intends to cater for the </w:t>
      </w:r>
      <w:r w:rsidR="00FC760D">
        <w:rPr>
          <w:rFonts w:ascii="Calibri" w:hAnsi="Calibri"/>
          <w:noProof/>
          <w:lang w:val="en-US"/>
        </w:rPr>
        <w:t xml:space="preserve">governance </w:t>
      </w:r>
      <w:r w:rsidRPr="00412896">
        <w:rPr>
          <w:rFonts w:ascii="Calibri" w:hAnsi="Calibri"/>
          <w:noProof/>
          <w:lang w:val="en-US"/>
        </w:rPr>
        <w:t xml:space="preserve">data needs of all </w:t>
      </w:r>
      <w:r w:rsidR="00FC760D">
        <w:rPr>
          <w:rFonts w:ascii="Calibri" w:hAnsi="Calibri"/>
          <w:noProof/>
          <w:lang w:val="en-US"/>
        </w:rPr>
        <w:t xml:space="preserve">forest-related </w:t>
      </w:r>
      <w:r>
        <w:rPr>
          <w:rFonts w:ascii="Calibri" w:hAnsi="Calibri"/>
          <w:noProof/>
          <w:lang w:val="en-US"/>
        </w:rPr>
        <w:t xml:space="preserve">national and international </w:t>
      </w:r>
      <w:r w:rsidR="00BF1C09">
        <w:rPr>
          <w:rFonts w:ascii="Calibri" w:hAnsi="Calibri"/>
          <w:noProof/>
          <w:lang w:val="en-US"/>
        </w:rPr>
        <w:t xml:space="preserve">policy </w:t>
      </w:r>
      <w:r>
        <w:rPr>
          <w:rFonts w:ascii="Calibri" w:hAnsi="Calibri"/>
          <w:noProof/>
          <w:lang w:val="en-US"/>
        </w:rPr>
        <w:t xml:space="preserve">processes (REDD+, FLEGT, national forestry programme, any other </w:t>
      </w:r>
      <w:r w:rsidR="00514A50">
        <w:rPr>
          <w:rFonts w:ascii="Calibri" w:hAnsi="Calibri"/>
          <w:noProof/>
          <w:lang w:val="en-US"/>
        </w:rPr>
        <w:t xml:space="preserve">forest-related </w:t>
      </w:r>
      <w:r>
        <w:rPr>
          <w:rFonts w:ascii="Calibri" w:hAnsi="Calibri"/>
          <w:noProof/>
          <w:lang w:val="en-US"/>
        </w:rPr>
        <w:t xml:space="preserve">national </w:t>
      </w:r>
      <w:r w:rsidR="00514A50">
        <w:rPr>
          <w:rFonts w:ascii="Calibri" w:hAnsi="Calibri"/>
          <w:noProof/>
          <w:lang w:val="en-US"/>
        </w:rPr>
        <w:t>policy</w:t>
      </w:r>
      <w:r>
        <w:rPr>
          <w:rFonts w:ascii="Calibri" w:hAnsi="Calibri"/>
          <w:noProof/>
          <w:lang w:val="en-US"/>
        </w:rPr>
        <w:t>, etc.)</w:t>
      </w:r>
      <w:r w:rsidR="00514A50">
        <w:rPr>
          <w:rFonts w:ascii="Calibri" w:hAnsi="Calibri"/>
          <w:noProof/>
          <w:lang w:val="en-US"/>
        </w:rPr>
        <w:t>;</w:t>
      </w:r>
    </w:p>
    <w:p w:rsidR="008621C0" w:rsidRDefault="00412896" w:rsidP="00F936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 xml:space="preserve">the PGA </w:t>
      </w:r>
      <w:r w:rsidR="00E21A8D">
        <w:rPr>
          <w:rFonts w:ascii="Calibri" w:hAnsi="Calibri"/>
          <w:noProof/>
          <w:lang w:val="en-US"/>
        </w:rPr>
        <w:t>process has a specific focus -</w:t>
      </w:r>
      <w:r>
        <w:rPr>
          <w:rFonts w:ascii="Calibri" w:hAnsi="Calibri"/>
          <w:noProof/>
          <w:lang w:val="en-US"/>
        </w:rPr>
        <w:t xml:space="preserve"> REDD+</w:t>
      </w:r>
      <w:r w:rsidR="00E21A8D">
        <w:rPr>
          <w:rFonts w:ascii="Calibri" w:hAnsi="Calibri"/>
          <w:noProof/>
          <w:lang w:val="en-US"/>
        </w:rPr>
        <w:t xml:space="preserve"> -</w:t>
      </w:r>
      <w:r w:rsidR="001163FA">
        <w:rPr>
          <w:rFonts w:ascii="Calibri" w:hAnsi="Calibri"/>
          <w:noProof/>
          <w:lang w:val="en-US"/>
        </w:rPr>
        <w:t xml:space="preserve"> and </w:t>
      </w:r>
      <w:r w:rsidR="00FC760D">
        <w:rPr>
          <w:rFonts w:ascii="Calibri" w:hAnsi="Calibri"/>
          <w:noProof/>
          <w:lang w:val="en-US"/>
        </w:rPr>
        <w:t>aims</w:t>
      </w:r>
      <w:r w:rsidR="001163FA">
        <w:rPr>
          <w:rFonts w:ascii="Calibri" w:hAnsi="Calibri"/>
          <w:noProof/>
          <w:lang w:val="en-US"/>
        </w:rPr>
        <w:t xml:space="preserve"> to </w:t>
      </w:r>
      <w:r w:rsidR="001163FA" w:rsidRPr="001163FA">
        <w:rPr>
          <w:rFonts w:ascii="Calibri" w:hAnsi="Calibri"/>
          <w:noProof/>
          <w:lang w:val="en-US"/>
        </w:rPr>
        <w:t>analyze current governance structures</w:t>
      </w:r>
      <w:r w:rsidR="00F936AB">
        <w:rPr>
          <w:rFonts w:ascii="Calibri" w:hAnsi="Calibri"/>
          <w:noProof/>
          <w:lang w:val="en-US"/>
        </w:rPr>
        <w:t xml:space="preserve"> and topics</w:t>
      </w:r>
      <w:r w:rsidR="001163FA">
        <w:rPr>
          <w:rFonts w:ascii="Calibri" w:hAnsi="Calibri"/>
          <w:noProof/>
          <w:lang w:val="en-US"/>
        </w:rPr>
        <w:t xml:space="preserve"> </w:t>
      </w:r>
      <w:r w:rsidR="00FC760D">
        <w:rPr>
          <w:rFonts w:ascii="Calibri" w:hAnsi="Calibri"/>
          <w:noProof/>
          <w:lang w:val="en-US"/>
        </w:rPr>
        <w:t>to support effective</w:t>
      </w:r>
      <w:r w:rsidR="001163FA">
        <w:rPr>
          <w:rFonts w:ascii="Calibri" w:hAnsi="Calibri"/>
          <w:noProof/>
          <w:lang w:val="en-US"/>
        </w:rPr>
        <w:t xml:space="preserve"> REDD+ implementation. In doing so, the PGA intends to contribute to the development of the national system for providing information on REDD+ safeguards.</w:t>
      </w:r>
    </w:p>
    <w:p w:rsidR="008621C0" w:rsidRDefault="008621C0" w:rsidP="00902D5E">
      <w:pPr>
        <w:spacing w:after="0" w:line="240" w:lineRule="auto"/>
        <w:rPr>
          <w:noProof/>
          <w:lang w:val="en-US"/>
        </w:rPr>
      </w:pPr>
    </w:p>
    <w:p w:rsidR="008621C0" w:rsidRPr="00FC760D" w:rsidRDefault="00934E87" w:rsidP="00902D5E">
      <w:pPr>
        <w:spacing w:after="0" w:line="240" w:lineRule="auto"/>
        <w:rPr>
          <w:rFonts w:ascii="Calibri" w:hAnsi="Calibri"/>
          <w:b/>
          <w:noProof/>
          <w:lang w:val="en-US"/>
        </w:rPr>
      </w:pPr>
      <w:r w:rsidRPr="00FC760D">
        <w:rPr>
          <w:rFonts w:ascii="Calibri" w:hAnsi="Calibri"/>
          <w:b/>
          <w:noProof/>
          <w:lang w:val="en-US"/>
        </w:rPr>
        <w:t>C</w:t>
      </w:r>
      <w:r w:rsidR="00C44CDE" w:rsidRPr="00FC760D">
        <w:rPr>
          <w:rFonts w:ascii="Calibri" w:hAnsi="Calibri"/>
          <w:b/>
          <w:noProof/>
          <w:lang w:val="en-US"/>
        </w:rPr>
        <w:t>omplementary objectives</w:t>
      </w:r>
    </w:p>
    <w:p w:rsidR="00412896" w:rsidRDefault="00934E87" w:rsidP="00902D5E">
      <w:pPr>
        <w:spacing w:after="0" w:line="240" w:lineRule="auto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 xml:space="preserve">The FGM project and PGA process intervene at different stages of </w:t>
      </w:r>
      <w:r w:rsidR="00FC760D">
        <w:rPr>
          <w:rFonts w:ascii="Calibri" w:hAnsi="Calibri"/>
          <w:noProof/>
          <w:lang w:val="en-US"/>
        </w:rPr>
        <w:t>the policy</w:t>
      </w:r>
      <w:r>
        <w:rPr>
          <w:rFonts w:ascii="Calibri" w:hAnsi="Calibri"/>
          <w:noProof/>
          <w:lang w:val="en-US"/>
        </w:rPr>
        <w:t>-making</w:t>
      </w:r>
      <w:r w:rsidR="00FC760D">
        <w:rPr>
          <w:rFonts w:ascii="Calibri" w:hAnsi="Calibri"/>
          <w:noProof/>
          <w:lang w:val="en-US"/>
        </w:rPr>
        <w:t xml:space="preserve"> process</w:t>
      </w:r>
      <w:r>
        <w:rPr>
          <w:rFonts w:ascii="Calibri" w:hAnsi="Calibri"/>
          <w:noProof/>
          <w:lang w:val="en-US"/>
        </w:rPr>
        <w:t xml:space="preserve"> </w:t>
      </w:r>
      <w:r w:rsidR="00D603E3">
        <w:rPr>
          <w:rFonts w:ascii="Calibri" w:hAnsi="Calibri"/>
          <w:noProof/>
          <w:lang w:val="en-US"/>
        </w:rPr>
        <w:t>(see Figure 2</w:t>
      </w:r>
      <w:r w:rsidR="00FC760D">
        <w:rPr>
          <w:rFonts w:ascii="Calibri" w:hAnsi="Calibri"/>
          <w:noProof/>
          <w:lang w:val="en-US"/>
        </w:rPr>
        <w:t>), and therefore act in a complementary ways to strengthen this process overall.</w:t>
      </w:r>
    </w:p>
    <w:p w:rsidR="001163FA" w:rsidRDefault="001163FA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F2142C" w:rsidRDefault="00F2142C" w:rsidP="00F2142C">
      <w:pPr>
        <w:spacing w:after="0" w:line="240" w:lineRule="auto"/>
        <w:jc w:val="center"/>
        <w:rPr>
          <w:rFonts w:ascii="Calibri" w:hAnsi="Calibri"/>
          <w:b/>
          <w:noProof/>
          <w:u w:val="single"/>
          <w:lang w:val="en-US"/>
        </w:rPr>
      </w:pPr>
    </w:p>
    <w:p w:rsidR="00F2142C" w:rsidRDefault="00F2142C" w:rsidP="00F2142C">
      <w:pPr>
        <w:spacing w:after="0" w:line="240" w:lineRule="auto"/>
        <w:jc w:val="center"/>
        <w:rPr>
          <w:rFonts w:ascii="Calibri" w:hAnsi="Calibri"/>
          <w:b/>
          <w:noProof/>
          <w:u w:val="single"/>
          <w:lang w:val="en-US"/>
        </w:rPr>
      </w:pPr>
    </w:p>
    <w:p w:rsidR="00F2142C" w:rsidRPr="00253D09" w:rsidRDefault="00F2142C" w:rsidP="00F2142C">
      <w:pPr>
        <w:spacing w:after="0" w:line="240" w:lineRule="auto"/>
        <w:jc w:val="center"/>
        <w:rPr>
          <w:rFonts w:ascii="Calibri" w:hAnsi="Calibri"/>
          <w:b/>
          <w:noProof/>
          <w:u w:val="single"/>
          <w:lang w:val="en-US"/>
        </w:rPr>
      </w:pPr>
      <w:r>
        <w:rPr>
          <w:rFonts w:ascii="Calibri" w:hAnsi="Calibri"/>
          <w:b/>
          <w:noProof/>
          <w:u w:val="single"/>
          <w:lang w:val="en-US"/>
        </w:rPr>
        <w:t>Figure 2</w:t>
      </w:r>
      <w:r w:rsidRPr="00253D09">
        <w:rPr>
          <w:rFonts w:ascii="Calibri" w:hAnsi="Calibri"/>
          <w:b/>
          <w:noProof/>
          <w:u w:val="single"/>
          <w:lang w:val="en-US"/>
        </w:rPr>
        <w:t>: Policy-making process</w:t>
      </w:r>
    </w:p>
    <w:p w:rsidR="00FC760D" w:rsidRDefault="00223E27" w:rsidP="00902D5E">
      <w:pPr>
        <w:spacing w:after="0" w:line="240" w:lineRule="auto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pict>
          <v:rect id="_x0000_s1026" style="position:absolute;margin-left:65.8pt;margin-top:-17.65pt;width:320.95pt;height:95.75pt;z-index:-251661312"/>
        </w:pict>
      </w:r>
      <w:r w:rsidR="00FC760D">
        <w:rPr>
          <w:rFonts w:ascii="Calibri" w:hAnsi="Calibri"/>
          <w:noProof/>
          <w:lang w:val="en-US"/>
        </w:rPr>
        <w:t xml:space="preserve">       </w:t>
      </w:r>
      <w:r w:rsidR="00305C35">
        <w:rPr>
          <w:rFonts w:ascii="Calibri" w:hAnsi="Calibri"/>
          <w:noProof/>
          <w:lang w:val="en-US"/>
        </w:rPr>
        <w:t xml:space="preserve">                  </w:t>
      </w:r>
      <w:r w:rsidR="00FC760D">
        <w:rPr>
          <w:rFonts w:ascii="Calibri" w:hAnsi="Calibri"/>
          <w:noProof/>
          <w:lang w:val="en-US"/>
        </w:rPr>
        <w:t xml:space="preserve"> </w:t>
      </w:r>
      <w:r w:rsidR="007A2255">
        <w:rPr>
          <w:rFonts w:ascii="Calibri" w:hAnsi="Calibri"/>
          <w:noProof/>
          <w:lang w:val="en-US"/>
        </w:rPr>
        <w:drawing>
          <wp:inline distT="0" distB="0" distL="0" distR="0">
            <wp:extent cx="3905250" cy="1009650"/>
            <wp:effectExtent l="38100" t="0" r="19050" b="0"/>
            <wp:docPr id="2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71546" w:rsidRDefault="00671546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7A2255" w:rsidRDefault="007A2255" w:rsidP="00F936AB">
      <w:pPr>
        <w:spacing w:after="0" w:line="240" w:lineRule="auto"/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 xml:space="preserve">Both initiaitves aim to establish mulit-stakeholder groups at the outset to lead and house the projects. This is </w:t>
      </w:r>
      <w:r>
        <w:rPr>
          <w:rFonts w:ascii="Calibri" w:hAnsi="Calibri"/>
          <w:noProof/>
        </w:rPr>
        <w:t xml:space="preserve">key to ensure ownership of all forest stakeholders in the process. </w:t>
      </w:r>
    </w:p>
    <w:p w:rsidR="007A2255" w:rsidRDefault="007A2255" w:rsidP="00F936AB">
      <w:pPr>
        <w:spacing w:after="0" w:line="240" w:lineRule="auto"/>
        <w:jc w:val="both"/>
        <w:rPr>
          <w:rFonts w:ascii="Calibri" w:hAnsi="Calibri"/>
          <w:noProof/>
          <w:lang w:val="en-US"/>
        </w:rPr>
      </w:pPr>
    </w:p>
    <w:p w:rsidR="00C44CDE" w:rsidRDefault="00FC760D" w:rsidP="00F936AB">
      <w:pPr>
        <w:spacing w:after="0" w:line="240" w:lineRule="auto"/>
        <w:jc w:val="both"/>
        <w:rPr>
          <w:rFonts w:ascii="Calibri" w:hAnsi="Calibri"/>
          <w:noProof/>
          <w:lang w:val="en-US"/>
        </w:rPr>
      </w:pPr>
      <w:r w:rsidRPr="00FC760D">
        <w:rPr>
          <w:rFonts w:ascii="Calibri" w:hAnsi="Calibri"/>
          <w:noProof/>
          <w:lang w:val="en-US"/>
        </w:rPr>
        <w:t xml:space="preserve">The </w:t>
      </w:r>
      <w:r>
        <w:rPr>
          <w:rFonts w:ascii="Calibri" w:hAnsi="Calibri"/>
          <w:noProof/>
          <w:lang w:val="en-US"/>
        </w:rPr>
        <w:t xml:space="preserve">FGM aims to strengthen monitoring and data collection structures at field level, in order to ensure that reliable and, most importantly, relevant data is provided to forest </w:t>
      </w:r>
      <w:r w:rsidR="00671546">
        <w:rPr>
          <w:rFonts w:ascii="Calibri" w:hAnsi="Calibri"/>
          <w:noProof/>
          <w:lang w:val="en-US"/>
        </w:rPr>
        <w:t>policy-makers</w:t>
      </w:r>
      <w:r w:rsidR="00052ADF">
        <w:rPr>
          <w:rFonts w:ascii="Calibri" w:hAnsi="Calibri"/>
          <w:noProof/>
          <w:lang w:val="en-US"/>
        </w:rPr>
        <w:t xml:space="preserve"> and stakeholders</w:t>
      </w:r>
      <w:r w:rsidR="00671546">
        <w:rPr>
          <w:rFonts w:ascii="Calibri" w:hAnsi="Calibri"/>
          <w:noProof/>
          <w:lang w:val="en-US"/>
        </w:rPr>
        <w:t xml:space="preserve"> in a timely manner.</w:t>
      </w:r>
    </w:p>
    <w:p w:rsidR="00FC760D" w:rsidRDefault="00FC760D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671546" w:rsidRDefault="00FC760D" w:rsidP="00F936AB">
      <w:pPr>
        <w:spacing w:after="0" w:line="240" w:lineRule="auto"/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 xml:space="preserve">The PGA, on the other hand, is </w:t>
      </w:r>
      <w:r w:rsidR="00671546">
        <w:rPr>
          <w:rFonts w:ascii="Calibri" w:hAnsi="Calibri"/>
          <w:noProof/>
          <w:lang w:val="en-US"/>
        </w:rPr>
        <w:t xml:space="preserve">concerned with facilitating a participative process to analyse the data </w:t>
      </w:r>
      <w:r w:rsidR="00514A50">
        <w:rPr>
          <w:rFonts w:ascii="Calibri" w:hAnsi="Calibri"/>
          <w:noProof/>
          <w:lang w:val="en-US"/>
        </w:rPr>
        <w:t xml:space="preserve">and inform recommendations for policy reforms. </w:t>
      </w:r>
      <w:r w:rsidR="00436B65">
        <w:rPr>
          <w:rFonts w:ascii="Calibri" w:hAnsi="Calibri"/>
          <w:noProof/>
          <w:lang w:val="en-US"/>
        </w:rPr>
        <w:t>This</w:t>
      </w:r>
      <w:r w:rsidR="00514A50">
        <w:rPr>
          <w:rFonts w:ascii="Calibri" w:hAnsi="Calibri"/>
          <w:noProof/>
          <w:lang w:val="en-US"/>
        </w:rPr>
        <w:t xml:space="preserve"> includes</w:t>
      </w:r>
      <w:r w:rsidR="00671546">
        <w:rPr>
          <w:rFonts w:ascii="Calibri" w:hAnsi="Calibri"/>
          <w:noProof/>
          <w:lang w:val="en-US"/>
        </w:rPr>
        <w:t xml:space="preserve"> build</w:t>
      </w:r>
      <w:r w:rsidR="00514A50">
        <w:rPr>
          <w:rFonts w:ascii="Calibri" w:hAnsi="Calibri"/>
          <w:noProof/>
          <w:lang w:val="en-US"/>
        </w:rPr>
        <w:t>ing</w:t>
      </w:r>
      <w:r w:rsidR="00671546">
        <w:rPr>
          <w:rFonts w:ascii="Calibri" w:hAnsi="Calibri"/>
          <w:noProof/>
          <w:lang w:val="en-US"/>
        </w:rPr>
        <w:t xml:space="preserve"> stakeholder’s capacity to make use of </w:t>
      </w:r>
      <w:r w:rsidR="00D603E3">
        <w:rPr>
          <w:rFonts w:ascii="Calibri" w:hAnsi="Calibri"/>
          <w:noProof/>
          <w:lang w:val="en-US"/>
        </w:rPr>
        <w:t>collected</w:t>
      </w:r>
      <w:r w:rsidR="00671546">
        <w:rPr>
          <w:rFonts w:ascii="Calibri" w:hAnsi="Calibri"/>
          <w:noProof/>
          <w:lang w:val="en-US"/>
        </w:rPr>
        <w:t xml:space="preserve"> data either to increase transparency (in the case of governments) or to hold government into account (in the case of civil society). </w:t>
      </w:r>
    </w:p>
    <w:p w:rsidR="00D603E3" w:rsidRDefault="00D603E3" w:rsidP="00902D5E">
      <w:pPr>
        <w:spacing w:after="0" w:line="240" w:lineRule="auto"/>
        <w:rPr>
          <w:rFonts w:ascii="Calibri" w:hAnsi="Calibri"/>
          <w:noProof/>
          <w:lang w:val="en-US"/>
        </w:rPr>
      </w:pPr>
    </w:p>
    <w:p w:rsidR="00253D09" w:rsidRDefault="00223E27" w:rsidP="00902D5E">
      <w:pPr>
        <w:spacing w:after="0" w:line="240" w:lineRule="auto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pict>
          <v:rect id="_x0000_s1029" style="position:absolute;margin-left:24.1pt;margin-top:9.9pt;width:418.55pt;height:140.85pt;z-index:-251658240"/>
        </w:pict>
      </w:r>
    </w:p>
    <w:p w:rsidR="00253D09" w:rsidRPr="00253D09" w:rsidRDefault="00223E27" w:rsidP="00253D09">
      <w:pPr>
        <w:jc w:val="center"/>
        <w:rPr>
          <w:rFonts w:ascii="Calibri" w:hAnsi="Calibri"/>
          <w:b/>
          <w:u w:val="single"/>
        </w:rPr>
      </w:pPr>
      <w:r w:rsidRPr="00223E27">
        <w:rPr>
          <w:rFonts w:ascii="Calibri" w:hAnsi="Calibri"/>
          <w:noProof/>
          <w:lang w:val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24.1pt;margin-top:20.35pt;width:87.15pt;height:20.7pt;z-index:251661312" adj="10596,31252" fillcolor="#c6d9f1" strokecolor="#c6d9f1" strokeweight=".25pt">
            <v:shadow color="#868686"/>
            <v:textbox>
              <w:txbxContent>
                <w:p w:rsidR="00B97AC7" w:rsidRPr="00F2142C" w:rsidRDefault="00B97AC7" w:rsidP="00B97AC7">
                  <w:pPr>
                    <w:jc w:val="center"/>
                    <w:rPr>
                      <w:rFonts w:ascii="Calibri" w:hAnsi="Calibri"/>
                      <w:b/>
                      <w:color w:val="4F81BD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4F81BD"/>
                      <w:lang w:val="en-US"/>
                    </w:rPr>
                    <w:t>FGM &amp; PGA</w:t>
                  </w:r>
                </w:p>
              </w:txbxContent>
            </v:textbox>
          </v:shape>
        </w:pict>
      </w:r>
      <w:r w:rsidRPr="00223E27">
        <w:rPr>
          <w:noProof/>
          <w:lang w:val="en-US"/>
        </w:rPr>
        <w:pict>
          <v:shape id="_x0000_s1027" type="#_x0000_t62" style="position:absolute;left:0;text-align:left;margin-left:291pt;margin-top:18.85pt;width:107.25pt;height:20.7pt;z-index:251656192" adj="-2950,35948" fillcolor="#c6d9f1" strokecolor="#c6d9f1" strokeweight=".25pt">
            <v:shadow color="#868686"/>
            <v:textbox>
              <w:txbxContent>
                <w:p w:rsidR="00253D09" w:rsidRPr="00F2142C" w:rsidRDefault="00253D09" w:rsidP="00253D09">
                  <w:pPr>
                    <w:jc w:val="center"/>
                    <w:rPr>
                      <w:rFonts w:ascii="Calibri" w:hAnsi="Calibri"/>
                      <w:b/>
                      <w:color w:val="4F81BD"/>
                      <w:lang w:val="en-US"/>
                    </w:rPr>
                  </w:pPr>
                  <w:r w:rsidRPr="00F2142C">
                    <w:rPr>
                      <w:rFonts w:ascii="Calibri" w:hAnsi="Calibri"/>
                      <w:b/>
                      <w:color w:val="4F81BD"/>
                      <w:lang w:val="en-US"/>
                    </w:rPr>
                    <w:t>PGA for REDD+</w:t>
                  </w:r>
                </w:p>
              </w:txbxContent>
            </v:textbox>
          </v:shape>
        </w:pict>
      </w:r>
      <w:r w:rsidR="00D603E3">
        <w:rPr>
          <w:rFonts w:ascii="Calibri" w:hAnsi="Calibri"/>
          <w:b/>
          <w:u w:val="single"/>
        </w:rPr>
        <w:t>Figure 3</w:t>
      </w:r>
      <w:r w:rsidR="00253D09" w:rsidRPr="00253D09">
        <w:rPr>
          <w:rFonts w:ascii="Calibri" w:hAnsi="Calibri"/>
          <w:b/>
          <w:u w:val="single"/>
        </w:rPr>
        <w:t>: FGM and PGA in the policy making process</w:t>
      </w:r>
    </w:p>
    <w:p w:rsidR="008C6593" w:rsidRDefault="00223E27" w:rsidP="00253D09">
      <w:pPr>
        <w:tabs>
          <w:tab w:val="left" w:pos="2268"/>
        </w:tabs>
      </w:pPr>
      <w:r>
        <w:rPr>
          <w:noProof/>
          <w:lang w:val="en-US"/>
        </w:rPr>
        <w:pict>
          <v:shape id="_x0000_s1028" type="#_x0000_t62" style="position:absolute;margin-left:107.35pt;margin-top:63.15pt;width:43.3pt;height:22.6pt;rotation:180;z-index:251657216" adj="-9753,28911" fillcolor="#c6d9f1" strokecolor="#c6d9f1" strokeweight=".25pt">
            <v:shadow color="#868686"/>
            <v:textbox style="mso-next-textbox:#_x0000_s1028">
              <w:txbxContent>
                <w:p w:rsidR="00253D09" w:rsidRPr="00F2142C" w:rsidRDefault="00253D09" w:rsidP="00253D09">
                  <w:pPr>
                    <w:jc w:val="center"/>
                    <w:rPr>
                      <w:rFonts w:ascii="Calibri" w:hAnsi="Calibri"/>
                      <w:b/>
                      <w:color w:val="4F81BD"/>
                      <w:lang w:val="en-US"/>
                    </w:rPr>
                  </w:pPr>
                  <w:r w:rsidRPr="00F2142C">
                    <w:rPr>
                      <w:rFonts w:ascii="Calibri" w:hAnsi="Calibri"/>
                      <w:b/>
                      <w:color w:val="4F81BD"/>
                      <w:lang w:val="en-US"/>
                    </w:rPr>
                    <w:t>FGM</w:t>
                  </w:r>
                </w:p>
              </w:txbxContent>
            </v:textbox>
          </v:shape>
        </w:pict>
      </w:r>
      <w:r w:rsidR="00253D09">
        <w:t xml:space="preserve">    </w:t>
      </w:r>
      <w:r w:rsidR="000A576B">
        <w:t xml:space="preserve">      </w:t>
      </w:r>
      <w:r w:rsidR="007A2255">
        <w:rPr>
          <w:noProof/>
          <w:lang w:val="en-US"/>
        </w:rPr>
        <w:drawing>
          <wp:inline distT="0" distB="0" distL="0" distR="0">
            <wp:extent cx="4972050" cy="1009650"/>
            <wp:effectExtent l="38100" t="0" r="19050" b="0"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8C6593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C7732"/>
    <w:multiLevelType w:val="hybridMultilevel"/>
    <w:tmpl w:val="151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1620"/>
    <w:rsid w:val="00052ADF"/>
    <w:rsid w:val="000A2570"/>
    <w:rsid w:val="000A576B"/>
    <w:rsid w:val="001163FA"/>
    <w:rsid w:val="00137C37"/>
    <w:rsid w:val="001D74A8"/>
    <w:rsid w:val="00213F98"/>
    <w:rsid w:val="00223E27"/>
    <w:rsid w:val="00253D09"/>
    <w:rsid w:val="00305C35"/>
    <w:rsid w:val="00412896"/>
    <w:rsid w:val="00431620"/>
    <w:rsid w:val="00436B65"/>
    <w:rsid w:val="00514A50"/>
    <w:rsid w:val="00543DC7"/>
    <w:rsid w:val="00616849"/>
    <w:rsid w:val="00671546"/>
    <w:rsid w:val="006B007A"/>
    <w:rsid w:val="007A2255"/>
    <w:rsid w:val="007B2880"/>
    <w:rsid w:val="008621C0"/>
    <w:rsid w:val="00880CA2"/>
    <w:rsid w:val="008C6593"/>
    <w:rsid w:val="00902D5E"/>
    <w:rsid w:val="00906F8A"/>
    <w:rsid w:val="00934E87"/>
    <w:rsid w:val="009738C6"/>
    <w:rsid w:val="00B97AC7"/>
    <w:rsid w:val="00BA12BD"/>
    <w:rsid w:val="00BB2518"/>
    <w:rsid w:val="00BE5E26"/>
    <w:rsid w:val="00BF1C09"/>
    <w:rsid w:val="00BF4E67"/>
    <w:rsid w:val="00C03CED"/>
    <w:rsid w:val="00C41A87"/>
    <w:rsid w:val="00C44CDE"/>
    <w:rsid w:val="00D0023D"/>
    <w:rsid w:val="00D35E46"/>
    <w:rsid w:val="00D37120"/>
    <w:rsid w:val="00D603E3"/>
    <w:rsid w:val="00E05C14"/>
    <w:rsid w:val="00E21A8D"/>
    <w:rsid w:val="00E3065D"/>
    <w:rsid w:val="00F2142C"/>
    <w:rsid w:val="00F261BA"/>
    <w:rsid w:val="00F35759"/>
    <w:rsid w:val="00F936AB"/>
    <w:rsid w:val="00FC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9"/>
        <o:r id="V:Rule2" type="callout" idref="#_x0000_s1027"/>
        <o:r id="V:Rule3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pPr>
      <w:spacing w:after="200" w:line="276" w:lineRule="auto"/>
    </w:pPr>
    <w:rPr>
      <w:rFonts w:ascii="Times New Roman" w:hAnsi="Times New Roman"/>
      <w:sz w:val="24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2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12896"/>
    <w:pPr>
      <w:ind w:left="720"/>
      <w:contextualSpacing/>
    </w:pPr>
  </w:style>
  <w:style w:type="paragraph" w:customStyle="1" w:styleId="Default">
    <w:name w:val="Default"/>
    <w:rsid w:val="00514A5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44F663-464D-45D7-B3B9-A633DAE254BD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1C38CFD-3164-416D-B37D-87CD589D3F21}">
      <dgm:prSet phldrT="[Text]" custT="1"/>
      <dgm:spPr/>
      <dgm:t>
        <a:bodyPr anchor="t" anchorCtr="0"/>
        <a:lstStyle/>
        <a:p>
          <a:r>
            <a:rPr lang="en-US" sz="2000">
              <a:solidFill>
                <a:schemeClr val="tx2">
                  <a:lumMod val="60000"/>
                  <a:lumOff val="40000"/>
                </a:schemeClr>
              </a:solidFill>
            </a:rPr>
            <a:t>SFM</a:t>
          </a:r>
        </a:p>
      </dgm:t>
    </dgm:pt>
    <dgm:pt modelId="{7F0003FA-02E7-4F9D-87FE-84D1AC26CEE6}" type="parTrans" cxnId="{F9ED129A-EA52-4E3C-8241-549EDDF4C552}">
      <dgm:prSet/>
      <dgm:spPr/>
      <dgm:t>
        <a:bodyPr/>
        <a:lstStyle/>
        <a:p>
          <a:endParaRPr lang="en-US"/>
        </a:p>
      </dgm:t>
    </dgm:pt>
    <dgm:pt modelId="{8512C76A-176E-435B-BA86-C5C487E98264}" type="sibTrans" cxnId="{F9ED129A-EA52-4E3C-8241-549EDDF4C552}">
      <dgm:prSet/>
      <dgm:spPr/>
      <dgm:t>
        <a:bodyPr/>
        <a:lstStyle/>
        <a:p>
          <a:endParaRPr lang="en-US"/>
        </a:p>
      </dgm:t>
    </dgm:pt>
    <dgm:pt modelId="{1BF4FCD9-0509-41BA-ACF0-D22D5D8A897D}">
      <dgm:prSet phldrT="[Text]" custT="1"/>
      <dgm:spPr/>
      <dgm:t>
        <a:bodyPr anchor="b" anchorCtr="0"/>
        <a:lstStyle/>
        <a:p>
          <a:r>
            <a:rPr lang="en-US" sz="2000">
              <a:solidFill>
                <a:schemeClr val="tx2">
                  <a:lumMod val="60000"/>
                  <a:lumOff val="40000"/>
                </a:schemeClr>
              </a:solidFill>
            </a:rPr>
            <a:t>FLEGT</a:t>
          </a:r>
        </a:p>
      </dgm:t>
    </dgm:pt>
    <dgm:pt modelId="{587D55C3-9E08-4FF1-B5EE-198AC126D625}" type="parTrans" cxnId="{0904B267-DC70-4B9E-BEB4-E55A2F507B7A}">
      <dgm:prSet/>
      <dgm:spPr/>
      <dgm:t>
        <a:bodyPr/>
        <a:lstStyle/>
        <a:p>
          <a:endParaRPr lang="en-US"/>
        </a:p>
      </dgm:t>
    </dgm:pt>
    <dgm:pt modelId="{6042BCEF-2B12-4FFD-B70F-858C60DA6569}" type="sibTrans" cxnId="{0904B267-DC70-4B9E-BEB4-E55A2F507B7A}">
      <dgm:prSet/>
      <dgm:spPr/>
      <dgm:t>
        <a:bodyPr/>
        <a:lstStyle/>
        <a:p>
          <a:endParaRPr lang="en-US"/>
        </a:p>
      </dgm:t>
    </dgm:pt>
    <dgm:pt modelId="{61576F8E-228E-48E7-A072-B2EF4A5FC830}">
      <dgm:prSet phldrT="[Text]" custT="1"/>
      <dgm:spPr/>
      <dgm:t>
        <a:bodyPr anchor="b" anchorCtr="0"/>
        <a:lstStyle/>
        <a:p>
          <a:r>
            <a:rPr lang="en-US" sz="2000">
              <a:solidFill>
                <a:schemeClr val="tx2">
                  <a:lumMod val="60000"/>
                  <a:lumOff val="40000"/>
                </a:schemeClr>
              </a:solidFill>
            </a:rPr>
            <a:t>REDD+</a:t>
          </a:r>
        </a:p>
      </dgm:t>
    </dgm:pt>
    <dgm:pt modelId="{F143E8FE-3025-443C-94D0-D949EDE46C6D}" type="parTrans" cxnId="{04A301A8-927B-43C3-8E9D-81A2E01C8814}">
      <dgm:prSet/>
      <dgm:spPr/>
      <dgm:t>
        <a:bodyPr/>
        <a:lstStyle/>
        <a:p>
          <a:endParaRPr lang="en-US"/>
        </a:p>
      </dgm:t>
    </dgm:pt>
    <dgm:pt modelId="{0B3B1987-1782-4465-8F38-FB4D90B3921C}" type="sibTrans" cxnId="{04A301A8-927B-43C3-8E9D-81A2E01C8814}">
      <dgm:prSet/>
      <dgm:spPr/>
      <dgm:t>
        <a:bodyPr/>
        <a:lstStyle/>
        <a:p>
          <a:endParaRPr lang="en-US"/>
        </a:p>
      </dgm:t>
    </dgm:pt>
    <dgm:pt modelId="{CC5ED0E4-9EA7-4E43-B6A4-3BE8BA7FD42C}" type="pres">
      <dgm:prSet presAssocID="{8E44F663-464D-45D7-B3B9-A633DAE254BD}" presName="compositeShape" presStyleCnt="0">
        <dgm:presLayoutVars>
          <dgm:chMax val="7"/>
          <dgm:dir/>
          <dgm:resizeHandles val="exact"/>
        </dgm:presLayoutVars>
      </dgm:prSet>
      <dgm:spPr/>
    </dgm:pt>
    <dgm:pt modelId="{0E648E94-2703-4199-A7DE-0D643BBA7EA4}" type="pres">
      <dgm:prSet presAssocID="{11C38CFD-3164-416D-B37D-87CD589D3F21}" presName="circ1" presStyleLbl="vennNode1" presStyleIdx="0" presStyleCnt="3" custLinFactNeighborY="7345"/>
      <dgm:spPr/>
      <dgm:t>
        <a:bodyPr/>
        <a:lstStyle/>
        <a:p>
          <a:endParaRPr lang="en-US"/>
        </a:p>
      </dgm:t>
    </dgm:pt>
    <dgm:pt modelId="{9B3533D5-A283-4612-82B3-C1CE58981EA9}" type="pres">
      <dgm:prSet presAssocID="{11C38CFD-3164-416D-B37D-87CD589D3F21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243D05-4AF7-44AC-BFF4-6C25B2EEC224}" type="pres">
      <dgm:prSet presAssocID="{1BF4FCD9-0509-41BA-ACF0-D22D5D8A897D}" presName="circ2" presStyleLbl="vennNode1" presStyleIdx="1" presStyleCnt="3"/>
      <dgm:spPr/>
      <dgm:t>
        <a:bodyPr/>
        <a:lstStyle/>
        <a:p>
          <a:endParaRPr lang="en-US"/>
        </a:p>
      </dgm:t>
    </dgm:pt>
    <dgm:pt modelId="{CD66CA59-A195-40FA-8F8D-B739F422396E}" type="pres">
      <dgm:prSet presAssocID="{1BF4FCD9-0509-41BA-ACF0-D22D5D8A897D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FE51C7-E39A-433C-A05A-E365EBBA7DD5}" type="pres">
      <dgm:prSet presAssocID="{61576F8E-228E-48E7-A072-B2EF4A5FC830}" presName="circ3" presStyleLbl="vennNode1" presStyleIdx="2" presStyleCnt="3"/>
      <dgm:spPr/>
      <dgm:t>
        <a:bodyPr/>
        <a:lstStyle/>
        <a:p>
          <a:endParaRPr lang="en-US"/>
        </a:p>
      </dgm:t>
    </dgm:pt>
    <dgm:pt modelId="{FB16A0A1-DC22-4802-A15E-8D28D3A68A33}" type="pres">
      <dgm:prSet presAssocID="{61576F8E-228E-48E7-A072-B2EF4A5FC830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408CBF3-3469-4AD8-B7D2-7AF9F34F8635}" type="presOf" srcId="{11C38CFD-3164-416D-B37D-87CD589D3F21}" destId="{0E648E94-2703-4199-A7DE-0D643BBA7EA4}" srcOrd="0" destOrd="0" presId="urn:microsoft.com/office/officeart/2005/8/layout/venn1"/>
    <dgm:cxn modelId="{F9ED129A-EA52-4E3C-8241-549EDDF4C552}" srcId="{8E44F663-464D-45D7-B3B9-A633DAE254BD}" destId="{11C38CFD-3164-416D-B37D-87CD589D3F21}" srcOrd="0" destOrd="0" parTransId="{7F0003FA-02E7-4F9D-87FE-84D1AC26CEE6}" sibTransId="{8512C76A-176E-435B-BA86-C5C487E98264}"/>
    <dgm:cxn modelId="{169DAF30-8B69-416D-9E45-97EFCCD2871E}" type="presOf" srcId="{1BF4FCD9-0509-41BA-ACF0-D22D5D8A897D}" destId="{CD66CA59-A195-40FA-8F8D-B739F422396E}" srcOrd="1" destOrd="0" presId="urn:microsoft.com/office/officeart/2005/8/layout/venn1"/>
    <dgm:cxn modelId="{01432BF3-95AD-4D5C-B157-E48B756720A1}" type="presOf" srcId="{1BF4FCD9-0509-41BA-ACF0-D22D5D8A897D}" destId="{86243D05-4AF7-44AC-BFF4-6C25B2EEC224}" srcOrd="0" destOrd="0" presId="urn:microsoft.com/office/officeart/2005/8/layout/venn1"/>
    <dgm:cxn modelId="{76BF75D0-BC1C-4EFF-B196-5F203DCE1675}" type="presOf" srcId="{8E44F663-464D-45D7-B3B9-A633DAE254BD}" destId="{CC5ED0E4-9EA7-4E43-B6A4-3BE8BA7FD42C}" srcOrd="0" destOrd="0" presId="urn:microsoft.com/office/officeart/2005/8/layout/venn1"/>
    <dgm:cxn modelId="{5307D07A-E12F-4657-9FC9-0999500F6D42}" type="presOf" srcId="{61576F8E-228E-48E7-A072-B2EF4A5FC830}" destId="{A8FE51C7-E39A-433C-A05A-E365EBBA7DD5}" srcOrd="0" destOrd="0" presId="urn:microsoft.com/office/officeart/2005/8/layout/venn1"/>
    <dgm:cxn modelId="{817276C0-8ABB-46E3-A18B-EA60C2C9A369}" type="presOf" srcId="{11C38CFD-3164-416D-B37D-87CD589D3F21}" destId="{9B3533D5-A283-4612-82B3-C1CE58981EA9}" srcOrd="1" destOrd="0" presId="urn:microsoft.com/office/officeart/2005/8/layout/venn1"/>
    <dgm:cxn modelId="{0904B267-DC70-4B9E-BEB4-E55A2F507B7A}" srcId="{8E44F663-464D-45D7-B3B9-A633DAE254BD}" destId="{1BF4FCD9-0509-41BA-ACF0-D22D5D8A897D}" srcOrd="1" destOrd="0" parTransId="{587D55C3-9E08-4FF1-B5EE-198AC126D625}" sibTransId="{6042BCEF-2B12-4FFD-B70F-858C60DA6569}"/>
    <dgm:cxn modelId="{04A301A8-927B-43C3-8E9D-81A2E01C8814}" srcId="{8E44F663-464D-45D7-B3B9-A633DAE254BD}" destId="{61576F8E-228E-48E7-A072-B2EF4A5FC830}" srcOrd="2" destOrd="0" parTransId="{F143E8FE-3025-443C-94D0-D949EDE46C6D}" sibTransId="{0B3B1987-1782-4465-8F38-FB4D90B3921C}"/>
    <dgm:cxn modelId="{254164FE-425F-458B-BC2B-B75EBF476E34}" type="presOf" srcId="{61576F8E-228E-48E7-A072-B2EF4A5FC830}" destId="{FB16A0A1-DC22-4802-A15E-8D28D3A68A33}" srcOrd="1" destOrd="0" presId="urn:microsoft.com/office/officeart/2005/8/layout/venn1"/>
    <dgm:cxn modelId="{77F6A326-0285-45BC-B77D-A5EEE23CA0A7}" type="presParOf" srcId="{CC5ED0E4-9EA7-4E43-B6A4-3BE8BA7FD42C}" destId="{0E648E94-2703-4199-A7DE-0D643BBA7EA4}" srcOrd="0" destOrd="0" presId="urn:microsoft.com/office/officeart/2005/8/layout/venn1"/>
    <dgm:cxn modelId="{1A76236A-9002-4F21-A69D-566C614023DF}" type="presParOf" srcId="{CC5ED0E4-9EA7-4E43-B6A4-3BE8BA7FD42C}" destId="{9B3533D5-A283-4612-82B3-C1CE58981EA9}" srcOrd="1" destOrd="0" presId="urn:microsoft.com/office/officeart/2005/8/layout/venn1"/>
    <dgm:cxn modelId="{17DB200B-D413-4151-AE82-14437B1C0F88}" type="presParOf" srcId="{CC5ED0E4-9EA7-4E43-B6A4-3BE8BA7FD42C}" destId="{86243D05-4AF7-44AC-BFF4-6C25B2EEC224}" srcOrd="2" destOrd="0" presId="urn:microsoft.com/office/officeart/2005/8/layout/venn1"/>
    <dgm:cxn modelId="{52B1248E-CC43-434A-BC06-05322EDE9B1E}" type="presParOf" srcId="{CC5ED0E4-9EA7-4E43-B6A4-3BE8BA7FD42C}" destId="{CD66CA59-A195-40FA-8F8D-B739F422396E}" srcOrd="3" destOrd="0" presId="urn:microsoft.com/office/officeart/2005/8/layout/venn1"/>
    <dgm:cxn modelId="{911D17E8-FE54-43AD-BA3C-3DB21221E738}" type="presParOf" srcId="{CC5ED0E4-9EA7-4E43-B6A4-3BE8BA7FD42C}" destId="{A8FE51C7-E39A-433C-A05A-E365EBBA7DD5}" srcOrd="4" destOrd="0" presId="urn:microsoft.com/office/officeart/2005/8/layout/venn1"/>
    <dgm:cxn modelId="{11B7BE3C-7787-4249-95BF-CEAE0A5A50C9}" type="presParOf" srcId="{CC5ED0E4-9EA7-4E43-B6A4-3BE8BA7FD42C}" destId="{FB16A0A1-DC22-4802-A15E-8D28D3A68A33}" srcOrd="5" destOrd="0" presId="urn:microsoft.com/office/officeart/2005/8/layout/venn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E96D260-2C1C-490E-97A3-7AB7FCF440FB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D22D1BF-FA9E-4058-98E6-64917BE52661}">
      <dgm:prSet phldrT="[Text]"/>
      <dgm:spPr/>
      <dgm:t>
        <a:bodyPr/>
        <a:lstStyle/>
        <a:p>
          <a:pPr algn="ctr"/>
          <a:r>
            <a:rPr lang="en-US"/>
            <a:t>Monitoring and data collection</a:t>
          </a:r>
        </a:p>
      </dgm:t>
    </dgm:pt>
    <dgm:pt modelId="{0C9CBC29-E81E-4A30-B844-250A63EAAE24}" type="parTrans" cxnId="{F9B73C80-C60E-4F79-83FC-198C4609D8E8}">
      <dgm:prSet/>
      <dgm:spPr/>
      <dgm:t>
        <a:bodyPr/>
        <a:lstStyle/>
        <a:p>
          <a:pPr algn="ctr"/>
          <a:endParaRPr lang="en-US"/>
        </a:p>
      </dgm:t>
    </dgm:pt>
    <dgm:pt modelId="{A26C9226-32A0-46D5-ACBA-F009847D75C1}" type="sibTrans" cxnId="{F9B73C80-C60E-4F79-83FC-198C4609D8E8}">
      <dgm:prSet/>
      <dgm:spPr/>
      <dgm:t>
        <a:bodyPr/>
        <a:lstStyle/>
        <a:p>
          <a:pPr algn="ctr"/>
          <a:endParaRPr lang="en-US"/>
        </a:p>
      </dgm:t>
    </dgm:pt>
    <dgm:pt modelId="{408FEB79-254B-49BD-B8FE-77D8AB56595B}">
      <dgm:prSet phldrT="[Text]"/>
      <dgm:spPr/>
      <dgm:t>
        <a:bodyPr/>
        <a:lstStyle/>
        <a:p>
          <a:pPr algn="ctr"/>
          <a:r>
            <a:rPr lang="en-US"/>
            <a:t>Assessment</a:t>
          </a:r>
        </a:p>
      </dgm:t>
    </dgm:pt>
    <dgm:pt modelId="{2CA4A110-1E14-47AD-A9B9-085DA505BF17}" type="parTrans" cxnId="{598237D1-FA5F-4B79-8C80-4C2D7702694A}">
      <dgm:prSet/>
      <dgm:spPr/>
      <dgm:t>
        <a:bodyPr/>
        <a:lstStyle/>
        <a:p>
          <a:pPr algn="ctr"/>
          <a:endParaRPr lang="en-US"/>
        </a:p>
      </dgm:t>
    </dgm:pt>
    <dgm:pt modelId="{037B746B-D31B-470E-9D78-3FC029038B5C}" type="sibTrans" cxnId="{598237D1-FA5F-4B79-8C80-4C2D7702694A}">
      <dgm:prSet/>
      <dgm:spPr/>
      <dgm:t>
        <a:bodyPr/>
        <a:lstStyle/>
        <a:p>
          <a:pPr algn="ctr"/>
          <a:endParaRPr lang="en-US"/>
        </a:p>
      </dgm:t>
    </dgm:pt>
    <dgm:pt modelId="{A211DDF4-4AFB-4C4D-AF32-B261513B08A3}">
      <dgm:prSet phldrT="[Text]"/>
      <dgm:spPr/>
      <dgm:t>
        <a:bodyPr/>
        <a:lstStyle/>
        <a:p>
          <a:pPr algn="ctr"/>
          <a:r>
            <a:rPr lang="en-US"/>
            <a:t>Policy-making</a:t>
          </a:r>
        </a:p>
      </dgm:t>
    </dgm:pt>
    <dgm:pt modelId="{9567BC38-DFE3-42CE-A3BC-C2002D8A259D}" type="parTrans" cxnId="{9A38ED36-9B89-4559-A58A-301893533523}">
      <dgm:prSet/>
      <dgm:spPr/>
      <dgm:t>
        <a:bodyPr/>
        <a:lstStyle/>
        <a:p>
          <a:pPr algn="ctr"/>
          <a:endParaRPr lang="en-US"/>
        </a:p>
      </dgm:t>
    </dgm:pt>
    <dgm:pt modelId="{F393FE3B-346C-49DB-A763-E0BD59A48536}" type="sibTrans" cxnId="{9A38ED36-9B89-4559-A58A-301893533523}">
      <dgm:prSet/>
      <dgm:spPr/>
      <dgm:t>
        <a:bodyPr/>
        <a:lstStyle/>
        <a:p>
          <a:pPr algn="ctr"/>
          <a:endParaRPr lang="en-US"/>
        </a:p>
      </dgm:t>
    </dgm:pt>
    <dgm:pt modelId="{398C9634-E671-4A32-9C45-F6BEA58D884B}">
      <dgm:prSet/>
      <dgm:spPr/>
      <dgm:t>
        <a:bodyPr/>
        <a:lstStyle/>
        <a:p>
          <a:r>
            <a:rPr lang="en-US"/>
            <a:t>Establish Multi-stakeholder Groups</a:t>
          </a:r>
        </a:p>
      </dgm:t>
    </dgm:pt>
    <dgm:pt modelId="{7042EED2-BB87-4EA7-B292-3ACAB2B81A80}" type="parTrans" cxnId="{C66212D9-F8E2-4CDD-A8F5-3C7C3A120F0F}">
      <dgm:prSet/>
      <dgm:spPr/>
      <dgm:t>
        <a:bodyPr/>
        <a:lstStyle/>
        <a:p>
          <a:endParaRPr lang="en-US"/>
        </a:p>
      </dgm:t>
    </dgm:pt>
    <dgm:pt modelId="{D143B0AA-D9C2-4EA8-ACC4-21F63501668C}" type="sibTrans" cxnId="{C66212D9-F8E2-4CDD-A8F5-3C7C3A120F0F}">
      <dgm:prSet/>
      <dgm:spPr/>
      <dgm:t>
        <a:bodyPr/>
        <a:lstStyle/>
        <a:p>
          <a:endParaRPr lang="en-US"/>
        </a:p>
      </dgm:t>
    </dgm:pt>
    <dgm:pt modelId="{6723AF2D-39E1-4CFE-A22E-F2453182888B}" type="pres">
      <dgm:prSet presAssocID="{2E96D260-2C1C-490E-97A3-7AB7FCF440FB}" presName="Name0" presStyleCnt="0">
        <dgm:presLayoutVars>
          <dgm:dir/>
          <dgm:animLvl val="lvl"/>
          <dgm:resizeHandles val="exact"/>
        </dgm:presLayoutVars>
      </dgm:prSet>
      <dgm:spPr/>
    </dgm:pt>
    <dgm:pt modelId="{FA20FA4A-6D01-4683-8AC0-CE6AC5A64E0A}" type="pres">
      <dgm:prSet presAssocID="{398C9634-E671-4A32-9C45-F6BEA58D884B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1EF392-C5CD-489F-8D2F-53F96538854D}" type="pres">
      <dgm:prSet presAssocID="{D143B0AA-D9C2-4EA8-ACC4-21F63501668C}" presName="parTxOnlySpace" presStyleCnt="0"/>
      <dgm:spPr/>
    </dgm:pt>
    <dgm:pt modelId="{558FB8F9-8FB0-464D-9542-D7E3EBE01690}" type="pres">
      <dgm:prSet presAssocID="{5D22D1BF-FA9E-4058-98E6-64917BE52661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AFB8A7-787C-4750-A29D-2928597284DB}" type="pres">
      <dgm:prSet presAssocID="{A26C9226-32A0-46D5-ACBA-F009847D75C1}" presName="parTxOnlySpace" presStyleCnt="0"/>
      <dgm:spPr/>
    </dgm:pt>
    <dgm:pt modelId="{52D1415F-F5DA-480D-B69B-A0142E3858BA}" type="pres">
      <dgm:prSet presAssocID="{408FEB79-254B-49BD-B8FE-77D8AB56595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34EE3E-4787-406C-BD9A-A031558CAB6F}" type="pres">
      <dgm:prSet presAssocID="{037B746B-D31B-470E-9D78-3FC029038B5C}" presName="parTxOnlySpace" presStyleCnt="0"/>
      <dgm:spPr/>
    </dgm:pt>
    <dgm:pt modelId="{F81800F7-6845-4DC7-96AA-31D72034A84F}" type="pres">
      <dgm:prSet presAssocID="{A211DDF4-4AFB-4C4D-AF32-B261513B08A3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F391036-F836-4B1B-B665-4555CDFC3481}" type="presOf" srcId="{A211DDF4-4AFB-4C4D-AF32-B261513B08A3}" destId="{F81800F7-6845-4DC7-96AA-31D72034A84F}" srcOrd="0" destOrd="0" presId="urn:microsoft.com/office/officeart/2005/8/layout/chevron1"/>
    <dgm:cxn modelId="{E568C52E-F1B1-46BA-ADFB-882A2B7C0F0F}" type="presOf" srcId="{408FEB79-254B-49BD-B8FE-77D8AB56595B}" destId="{52D1415F-F5DA-480D-B69B-A0142E3858BA}" srcOrd="0" destOrd="0" presId="urn:microsoft.com/office/officeart/2005/8/layout/chevron1"/>
    <dgm:cxn modelId="{EF1CF3E7-86D9-4461-B466-52ED30F58414}" type="presOf" srcId="{2E96D260-2C1C-490E-97A3-7AB7FCF440FB}" destId="{6723AF2D-39E1-4CFE-A22E-F2453182888B}" srcOrd="0" destOrd="0" presId="urn:microsoft.com/office/officeart/2005/8/layout/chevron1"/>
    <dgm:cxn modelId="{F9B73C80-C60E-4F79-83FC-198C4609D8E8}" srcId="{2E96D260-2C1C-490E-97A3-7AB7FCF440FB}" destId="{5D22D1BF-FA9E-4058-98E6-64917BE52661}" srcOrd="1" destOrd="0" parTransId="{0C9CBC29-E81E-4A30-B844-250A63EAAE24}" sibTransId="{A26C9226-32A0-46D5-ACBA-F009847D75C1}"/>
    <dgm:cxn modelId="{78ED7949-43D3-4BD2-B666-E097DDD97DC8}" type="presOf" srcId="{398C9634-E671-4A32-9C45-F6BEA58D884B}" destId="{FA20FA4A-6D01-4683-8AC0-CE6AC5A64E0A}" srcOrd="0" destOrd="0" presId="urn:microsoft.com/office/officeart/2005/8/layout/chevron1"/>
    <dgm:cxn modelId="{C66212D9-F8E2-4CDD-A8F5-3C7C3A120F0F}" srcId="{2E96D260-2C1C-490E-97A3-7AB7FCF440FB}" destId="{398C9634-E671-4A32-9C45-F6BEA58D884B}" srcOrd="0" destOrd="0" parTransId="{7042EED2-BB87-4EA7-B292-3ACAB2B81A80}" sibTransId="{D143B0AA-D9C2-4EA8-ACC4-21F63501668C}"/>
    <dgm:cxn modelId="{598237D1-FA5F-4B79-8C80-4C2D7702694A}" srcId="{2E96D260-2C1C-490E-97A3-7AB7FCF440FB}" destId="{408FEB79-254B-49BD-B8FE-77D8AB56595B}" srcOrd="2" destOrd="0" parTransId="{2CA4A110-1E14-47AD-A9B9-085DA505BF17}" sibTransId="{037B746B-D31B-470E-9D78-3FC029038B5C}"/>
    <dgm:cxn modelId="{6748539F-33A2-4721-B66C-4B8EEFF8609A}" type="presOf" srcId="{5D22D1BF-FA9E-4058-98E6-64917BE52661}" destId="{558FB8F9-8FB0-464D-9542-D7E3EBE01690}" srcOrd="0" destOrd="0" presId="urn:microsoft.com/office/officeart/2005/8/layout/chevron1"/>
    <dgm:cxn modelId="{9A38ED36-9B89-4559-A58A-301893533523}" srcId="{2E96D260-2C1C-490E-97A3-7AB7FCF440FB}" destId="{A211DDF4-4AFB-4C4D-AF32-B261513B08A3}" srcOrd="3" destOrd="0" parTransId="{9567BC38-DFE3-42CE-A3BC-C2002D8A259D}" sibTransId="{F393FE3B-346C-49DB-A763-E0BD59A48536}"/>
    <dgm:cxn modelId="{EEE62900-B86B-4513-A1CC-975C7C785910}" type="presParOf" srcId="{6723AF2D-39E1-4CFE-A22E-F2453182888B}" destId="{FA20FA4A-6D01-4683-8AC0-CE6AC5A64E0A}" srcOrd="0" destOrd="0" presId="urn:microsoft.com/office/officeart/2005/8/layout/chevron1"/>
    <dgm:cxn modelId="{024B5C58-B08D-4401-BCAF-07E0E3E75A9A}" type="presParOf" srcId="{6723AF2D-39E1-4CFE-A22E-F2453182888B}" destId="{981EF392-C5CD-489F-8D2F-53F96538854D}" srcOrd="1" destOrd="0" presId="urn:microsoft.com/office/officeart/2005/8/layout/chevron1"/>
    <dgm:cxn modelId="{2B028E42-E71E-4778-A11C-DB98E526845F}" type="presParOf" srcId="{6723AF2D-39E1-4CFE-A22E-F2453182888B}" destId="{558FB8F9-8FB0-464D-9542-D7E3EBE01690}" srcOrd="2" destOrd="0" presId="urn:microsoft.com/office/officeart/2005/8/layout/chevron1"/>
    <dgm:cxn modelId="{7E04A9AB-A653-43F6-B4C4-F5825BA8B713}" type="presParOf" srcId="{6723AF2D-39E1-4CFE-A22E-F2453182888B}" destId="{F9AFB8A7-787C-4750-A29D-2928597284DB}" srcOrd="3" destOrd="0" presId="urn:microsoft.com/office/officeart/2005/8/layout/chevron1"/>
    <dgm:cxn modelId="{04A623A5-C88A-4C26-90A7-D05D38FFC612}" type="presParOf" srcId="{6723AF2D-39E1-4CFE-A22E-F2453182888B}" destId="{52D1415F-F5DA-480D-B69B-A0142E3858BA}" srcOrd="4" destOrd="0" presId="urn:microsoft.com/office/officeart/2005/8/layout/chevron1"/>
    <dgm:cxn modelId="{B7174CD0-3430-46C4-9C18-54173BDE770A}" type="presParOf" srcId="{6723AF2D-39E1-4CFE-A22E-F2453182888B}" destId="{C434EE3E-4787-406C-BD9A-A031558CAB6F}" srcOrd="5" destOrd="0" presId="urn:microsoft.com/office/officeart/2005/8/layout/chevron1"/>
    <dgm:cxn modelId="{DB0CF54B-19D1-4A63-A79C-EB560558C83F}" type="presParOf" srcId="{6723AF2D-39E1-4CFE-A22E-F2453182888B}" destId="{F81800F7-6845-4DC7-96AA-31D72034A84F}" srcOrd="6" destOrd="0" presId="urn:microsoft.com/office/officeart/2005/8/layout/chevron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E96D260-2C1C-490E-97A3-7AB7FCF440FB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D22D1BF-FA9E-4058-98E6-64917BE52661}">
      <dgm:prSet phldrT="[Text]"/>
      <dgm:spPr/>
      <dgm:t>
        <a:bodyPr/>
        <a:lstStyle/>
        <a:p>
          <a:pPr algn="ctr"/>
          <a:r>
            <a:rPr lang="en-US"/>
            <a:t>Monitoring and data collection</a:t>
          </a:r>
        </a:p>
      </dgm:t>
    </dgm:pt>
    <dgm:pt modelId="{0C9CBC29-E81E-4A30-B844-250A63EAAE24}" type="parTrans" cxnId="{F9B73C80-C60E-4F79-83FC-198C4609D8E8}">
      <dgm:prSet/>
      <dgm:spPr/>
      <dgm:t>
        <a:bodyPr/>
        <a:lstStyle/>
        <a:p>
          <a:pPr algn="ctr"/>
          <a:endParaRPr lang="en-US"/>
        </a:p>
      </dgm:t>
    </dgm:pt>
    <dgm:pt modelId="{A26C9226-32A0-46D5-ACBA-F009847D75C1}" type="sibTrans" cxnId="{F9B73C80-C60E-4F79-83FC-198C4609D8E8}">
      <dgm:prSet/>
      <dgm:spPr/>
      <dgm:t>
        <a:bodyPr/>
        <a:lstStyle/>
        <a:p>
          <a:pPr algn="ctr"/>
          <a:endParaRPr lang="en-US"/>
        </a:p>
      </dgm:t>
    </dgm:pt>
    <dgm:pt modelId="{408FEB79-254B-49BD-B8FE-77D8AB56595B}">
      <dgm:prSet phldrT="[Text]"/>
      <dgm:spPr/>
      <dgm:t>
        <a:bodyPr/>
        <a:lstStyle/>
        <a:p>
          <a:pPr algn="ctr"/>
          <a:r>
            <a:rPr lang="en-US"/>
            <a:t>Assessment</a:t>
          </a:r>
        </a:p>
      </dgm:t>
    </dgm:pt>
    <dgm:pt modelId="{2CA4A110-1E14-47AD-A9B9-085DA505BF17}" type="parTrans" cxnId="{598237D1-FA5F-4B79-8C80-4C2D7702694A}">
      <dgm:prSet/>
      <dgm:spPr/>
      <dgm:t>
        <a:bodyPr/>
        <a:lstStyle/>
        <a:p>
          <a:pPr algn="ctr"/>
          <a:endParaRPr lang="en-US"/>
        </a:p>
      </dgm:t>
    </dgm:pt>
    <dgm:pt modelId="{037B746B-D31B-470E-9D78-3FC029038B5C}" type="sibTrans" cxnId="{598237D1-FA5F-4B79-8C80-4C2D7702694A}">
      <dgm:prSet/>
      <dgm:spPr/>
      <dgm:t>
        <a:bodyPr/>
        <a:lstStyle/>
        <a:p>
          <a:pPr algn="ctr"/>
          <a:endParaRPr lang="en-US"/>
        </a:p>
      </dgm:t>
    </dgm:pt>
    <dgm:pt modelId="{A211DDF4-4AFB-4C4D-AF32-B261513B08A3}">
      <dgm:prSet phldrT="[Text]"/>
      <dgm:spPr/>
      <dgm:t>
        <a:bodyPr/>
        <a:lstStyle/>
        <a:p>
          <a:pPr algn="ctr"/>
          <a:r>
            <a:rPr lang="en-US"/>
            <a:t>Policy-making</a:t>
          </a:r>
        </a:p>
      </dgm:t>
    </dgm:pt>
    <dgm:pt modelId="{9567BC38-DFE3-42CE-A3BC-C2002D8A259D}" type="parTrans" cxnId="{9A38ED36-9B89-4559-A58A-301893533523}">
      <dgm:prSet/>
      <dgm:spPr/>
      <dgm:t>
        <a:bodyPr/>
        <a:lstStyle/>
        <a:p>
          <a:pPr algn="ctr"/>
          <a:endParaRPr lang="en-US"/>
        </a:p>
      </dgm:t>
    </dgm:pt>
    <dgm:pt modelId="{F393FE3B-346C-49DB-A763-E0BD59A48536}" type="sibTrans" cxnId="{9A38ED36-9B89-4559-A58A-301893533523}">
      <dgm:prSet/>
      <dgm:spPr/>
      <dgm:t>
        <a:bodyPr/>
        <a:lstStyle/>
        <a:p>
          <a:pPr algn="ctr"/>
          <a:endParaRPr lang="en-US"/>
        </a:p>
      </dgm:t>
    </dgm:pt>
    <dgm:pt modelId="{B8CD35ED-DFE4-4ABE-8700-3398D01CA7AE}">
      <dgm:prSet/>
      <dgm:spPr/>
      <dgm:t>
        <a:bodyPr/>
        <a:lstStyle/>
        <a:p>
          <a:r>
            <a:rPr lang="en-US"/>
            <a:t>Establish Multi-stakeholder Groups</a:t>
          </a:r>
        </a:p>
      </dgm:t>
    </dgm:pt>
    <dgm:pt modelId="{B79B5601-F2E2-43CE-861A-E47A6810942E}" type="parTrans" cxnId="{4F6C86DC-7247-4A00-9825-C9621887C2E0}">
      <dgm:prSet/>
      <dgm:spPr/>
      <dgm:t>
        <a:bodyPr/>
        <a:lstStyle/>
        <a:p>
          <a:endParaRPr lang="en-US"/>
        </a:p>
      </dgm:t>
    </dgm:pt>
    <dgm:pt modelId="{E21AF4F3-C829-4ABD-A76A-9FFF627ECDAF}" type="sibTrans" cxnId="{4F6C86DC-7247-4A00-9825-C9621887C2E0}">
      <dgm:prSet/>
      <dgm:spPr/>
      <dgm:t>
        <a:bodyPr/>
        <a:lstStyle/>
        <a:p>
          <a:endParaRPr lang="en-US"/>
        </a:p>
      </dgm:t>
    </dgm:pt>
    <dgm:pt modelId="{6723AF2D-39E1-4CFE-A22E-F2453182888B}" type="pres">
      <dgm:prSet presAssocID="{2E96D260-2C1C-490E-97A3-7AB7FCF440FB}" presName="Name0" presStyleCnt="0">
        <dgm:presLayoutVars>
          <dgm:dir/>
          <dgm:animLvl val="lvl"/>
          <dgm:resizeHandles val="exact"/>
        </dgm:presLayoutVars>
      </dgm:prSet>
      <dgm:spPr/>
    </dgm:pt>
    <dgm:pt modelId="{3042F320-2BE6-4344-AE71-2A891FAA7815}" type="pres">
      <dgm:prSet presAssocID="{B8CD35ED-DFE4-4ABE-8700-3398D01CA7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8B29E1-115F-4011-B628-A7F5E766208D}" type="pres">
      <dgm:prSet presAssocID="{E21AF4F3-C829-4ABD-A76A-9FFF627ECDAF}" presName="parTxOnlySpace" presStyleCnt="0"/>
      <dgm:spPr/>
    </dgm:pt>
    <dgm:pt modelId="{558FB8F9-8FB0-464D-9542-D7E3EBE01690}" type="pres">
      <dgm:prSet presAssocID="{5D22D1BF-FA9E-4058-98E6-64917BE52661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AFB8A7-787C-4750-A29D-2928597284DB}" type="pres">
      <dgm:prSet presAssocID="{A26C9226-32A0-46D5-ACBA-F009847D75C1}" presName="parTxOnlySpace" presStyleCnt="0"/>
      <dgm:spPr/>
    </dgm:pt>
    <dgm:pt modelId="{52D1415F-F5DA-480D-B69B-A0142E3858BA}" type="pres">
      <dgm:prSet presAssocID="{408FEB79-254B-49BD-B8FE-77D8AB56595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34EE3E-4787-406C-BD9A-A031558CAB6F}" type="pres">
      <dgm:prSet presAssocID="{037B746B-D31B-470E-9D78-3FC029038B5C}" presName="parTxOnlySpace" presStyleCnt="0"/>
      <dgm:spPr/>
    </dgm:pt>
    <dgm:pt modelId="{F81800F7-6845-4DC7-96AA-31D72034A84F}" type="pres">
      <dgm:prSet presAssocID="{A211DDF4-4AFB-4C4D-AF32-B261513B08A3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F6C86DC-7247-4A00-9825-C9621887C2E0}" srcId="{2E96D260-2C1C-490E-97A3-7AB7FCF440FB}" destId="{B8CD35ED-DFE4-4ABE-8700-3398D01CA7AE}" srcOrd="0" destOrd="0" parTransId="{B79B5601-F2E2-43CE-861A-E47A6810942E}" sibTransId="{E21AF4F3-C829-4ABD-A76A-9FFF627ECDAF}"/>
    <dgm:cxn modelId="{9F005B0C-97AA-4B5E-BF2B-775604068806}" type="presOf" srcId="{2E96D260-2C1C-490E-97A3-7AB7FCF440FB}" destId="{6723AF2D-39E1-4CFE-A22E-F2453182888B}" srcOrd="0" destOrd="0" presId="urn:microsoft.com/office/officeart/2005/8/layout/chevron1"/>
    <dgm:cxn modelId="{9214CA96-42D9-4F84-A65E-C54CCC839778}" type="presOf" srcId="{408FEB79-254B-49BD-B8FE-77D8AB56595B}" destId="{52D1415F-F5DA-480D-B69B-A0142E3858BA}" srcOrd="0" destOrd="0" presId="urn:microsoft.com/office/officeart/2005/8/layout/chevron1"/>
    <dgm:cxn modelId="{F9B73C80-C60E-4F79-83FC-198C4609D8E8}" srcId="{2E96D260-2C1C-490E-97A3-7AB7FCF440FB}" destId="{5D22D1BF-FA9E-4058-98E6-64917BE52661}" srcOrd="1" destOrd="0" parTransId="{0C9CBC29-E81E-4A30-B844-250A63EAAE24}" sibTransId="{A26C9226-32A0-46D5-ACBA-F009847D75C1}"/>
    <dgm:cxn modelId="{448939DA-4381-4918-B3C1-472A2A78B59F}" type="presOf" srcId="{A211DDF4-4AFB-4C4D-AF32-B261513B08A3}" destId="{F81800F7-6845-4DC7-96AA-31D72034A84F}" srcOrd="0" destOrd="0" presId="urn:microsoft.com/office/officeart/2005/8/layout/chevron1"/>
    <dgm:cxn modelId="{598237D1-FA5F-4B79-8C80-4C2D7702694A}" srcId="{2E96D260-2C1C-490E-97A3-7AB7FCF440FB}" destId="{408FEB79-254B-49BD-B8FE-77D8AB56595B}" srcOrd="2" destOrd="0" parTransId="{2CA4A110-1E14-47AD-A9B9-085DA505BF17}" sibTransId="{037B746B-D31B-470E-9D78-3FC029038B5C}"/>
    <dgm:cxn modelId="{D40421FA-9D5C-45E8-8172-05DD929BF507}" type="presOf" srcId="{5D22D1BF-FA9E-4058-98E6-64917BE52661}" destId="{558FB8F9-8FB0-464D-9542-D7E3EBE01690}" srcOrd="0" destOrd="0" presId="urn:microsoft.com/office/officeart/2005/8/layout/chevron1"/>
    <dgm:cxn modelId="{EAC97DA7-B598-428E-84C1-606D5E795130}" type="presOf" srcId="{B8CD35ED-DFE4-4ABE-8700-3398D01CA7AE}" destId="{3042F320-2BE6-4344-AE71-2A891FAA7815}" srcOrd="0" destOrd="0" presId="urn:microsoft.com/office/officeart/2005/8/layout/chevron1"/>
    <dgm:cxn modelId="{9A38ED36-9B89-4559-A58A-301893533523}" srcId="{2E96D260-2C1C-490E-97A3-7AB7FCF440FB}" destId="{A211DDF4-4AFB-4C4D-AF32-B261513B08A3}" srcOrd="3" destOrd="0" parTransId="{9567BC38-DFE3-42CE-A3BC-C2002D8A259D}" sibTransId="{F393FE3B-346C-49DB-A763-E0BD59A48536}"/>
    <dgm:cxn modelId="{29B818AA-E54D-4E06-AF81-5426A5054054}" type="presParOf" srcId="{6723AF2D-39E1-4CFE-A22E-F2453182888B}" destId="{3042F320-2BE6-4344-AE71-2A891FAA7815}" srcOrd="0" destOrd="0" presId="urn:microsoft.com/office/officeart/2005/8/layout/chevron1"/>
    <dgm:cxn modelId="{9C5387F7-14CD-43C6-A03D-67BB63FEF746}" type="presParOf" srcId="{6723AF2D-39E1-4CFE-A22E-F2453182888B}" destId="{118B29E1-115F-4011-B628-A7F5E766208D}" srcOrd="1" destOrd="0" presId="urn:microsoft.com/office/officeart/2005/8/layout/chevron1"/>
    <dgm:cxn modelId="{9FA040B7-661A-4122-B894-704E3C81F4E7}" type="presParOf" srcId="{6723AF2D-39E1-4CFE-A22E-F2453182888B}" destId="{558FB8F9-8FB0-464D-9542-D7E3EBE01690}" srcOrd="2" destOrd="0" presId="urn:microsoft.com/office/officeart/2005/8/layout/chevron1"/>
    <dgm:cxn modelId="{3F1A9A6F-6F7E-4169-8A76-5842FDC19479}" type="presParOf" srcId="{6723AF2D-39E1-4CFE-A22E-F2453182888B}" destId="{F9AFB8A7-787C-4750-A29D-2928597284DB}" srcOrd="3" destOrd="0" presId="urn:microsoft.com/office/officeart/2005/8/layout/chevron1"/>
    <dgm:cxn modelId="{CE4A15EC-F128-4718-884E-1479F4241740}" type="presParOf" srcId="{6723AF2D-39E1-4CFE-A22E-F2453182888B}" destId="{52D1415F-F5DA-480D-B69B-A0142E3858BA}" srcOrd="4" destOrd="0" presId="urn:microsoft.com/office/officeart/2005/8/layout/chevron1"/>
    <dgm:cxn modelId="{28FF793A-C907-4874-9FA1-F97821C6FD96}" type="presParOf" srcId="{6723AF2D-39E1-4CFE-A22E-F2453182888B}" destId="{C434EE3E-4787-406C-BD9A-A031558CAB6F}" srcOrd="5" destOrd="0" presId="urn:microsoft.com/office/officeart/2005/8/layout/chevron1"/>
    <dgm:cxn modelId="{96F02046-054E-4272-A061-A62AA9BBDD9C}" type="presParOf" srcId="{6723AF2D-39E1-4CFE-A22E-F2453182888B}" destId="{F81800F7-6845-4DC7-96AA-31D72034A84F}" srcOrd="6" destOrd="0" presId="urn:microsoft.com/office/officeart/2005/8/layout/chevron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648E94-2703-4199-A7DE-0D643BBA7EA4}">
      <dsp:nvSpPr>
        <dsp:cNvPr id="0" name=""/>
        <dsp:cNvSpPr/>
      </dsp:nvSpPr>
      <dsp:spPr>
        <a:xfrm>
          <a:off x="1274063" y="133701"/>
          <a:ext cx="1418082" cy="141808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chemeClr val="tx2">
                  <a:lumMod val="60000"/>
                  <a:lumOff val="40000"/>
                </a:schemeClr>
              </a:solidFill>
            </a:rPr>
            <a:t>SFM</a:t>
          </a:r>
        </a:p>
      </dsp:txBody>
      <dsp:txXfrm>
        <a:off x="1463141" y="381865"/>
        <a:ext cx="1039926" cy="638136"/>
      </dsp:txXfrm>
    </dsp:sp>
    <dsp:sp modelId="{86243D05-4AF7-44AC-BFF4-6C25B2EEC224}">
      <dsp:nvSpPr>
        <dsp:cNvPr id="0" name=""/>
        <dsp:cNvSpPr/>
      </dsp:nvSpPr>
      <dsp:spPr>
        <a:xfrm>
          <a:off x="1785755" y="915844"/>
          <a:ext cx="1418082" cy="141808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chemeClr val="tx2">
                  <a:lumMod val="60000"/>
                  <a:lumOff val="40000"/>
                </a:schemeClr>
              </a:solidFill>
            </a:rPr>
            <a:t>FLEGT</a:t>
          </a:r>
        </a:p>
      </dsp:txBody>
      <dsp:txXfrm>
        <a:off x="2219452" y="1282182"/>
        <a:ext cx="850849" cy="779945"/>
      </dsp:txXfrm>
    </dsp:sp>
    <dsp:sp modelId="{A8FE51C7-E39A-433C-A05A-E365EBBA7DD5}">
      <dsp:nvSpPr>
        <dsp:cNvPr id="0" name=""/>
        <dsp:cNvSpPr/>
      </dsp:nvSpPr>
      <dsp:spPr>
        <a:xfrm>
          <a:off x="762372" y="915844"/>
          <a:ext cx="1418082" cy="141808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chemeClr val="tx2">
                  <a:lumMod val="60000"/>
                  <a:lumOff val="40000"/>
                </a:schemeClr>
              </a:solidFill>
            </a:rPr>
            <a:t>REDD+</a:t>
          </a:r>
        </a:p>
      </dsp:txBody>
      <dsp:txXfrm>
        <a:off x="895908" y="1282182"/>
        <a:ext cx="850849" cy="77994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A20FA4A-6D01-4683-8AC0-CE6AC5A64E0A}">
      <dsp:nvSpPr>
        <dsp:cNvPr id="0" name=""/>
        <dsp:cNvSpPr/>
      </dsp:nvSpPr>
      <dsp:spPr>
        <a:xfrm>
          <a:off x="1811" y="293926"/>
          <a:ext cx="1054493" cy="4217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Establish Multi-stakeholder Groups</a:t>
          </a:r>
        </a:p>
      </dsp:txBody>
      <dsp:txXfrm>
        <a:off x="1811" y="293926"/>
        <a:ext cx="1054493" cy="421797"/>
      </dsp:txXfrm>
    </dsp:sp>
    <dsp:sp modelId="{558FB8F9-8FB0-464D-9542-D7E3EBE01690}">
      <dsp:nvSpPr>
        <dsp:cNvPr id="0" name=""/>
        <dsp:cNvSpPr/>
      </dsp:nvSpPr>
      <dsp:spPr>
        <a:xfrm>
          <a:off x="950855" y="293926"/>
          <a:ext cx="1054493" cy="4217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Monitoring and data collection</a:t>
          </a:r>
        </a:p>
      </dsp:txBody>
      <dsp:txXfrm>
        <a:off x="950855" y="293926"/>
        <a:ext cx="1054493" cy="421797"/>
      </dsp:txXfrm>
    </dsp:sp>
    <dsp:sp modelId="{52D1415F-F5DA-480D-B69B-A0142E3858BA}">
      <dsp:nvSpPr>
        <dsp:cNvPr id="0" name=""/>
        <dsp:cNvSpPr/>
      </dsp:nvSpPr>
      <dsp:spPr>
        <a:xfrm>
          <a:off x="1899900" y="293926"/>
          <a:ext cx="1054493" cy="4217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Assessment</a:t>
          </a:r>
        </a:p>
      </dsp:txBody>
      <dsp:txXfrm>
        <a:off x="1899900" y="293926"/>
        <a:ext cx="1054493" cy="421797"/>
      </dsp:txXfrm>
    </dsp:sp>
    <dsp:sp modelId="{F81800F7-6845-4DC7-96AA-31D72034A84F}">
      <dsp:nvSpPr>
        <dsp:cNvPr id="0" name=""/>
        <dsp:cNvSpPr/>
      </dsp:nvSpPr>
      <dsp:spPr>
        <a:xfrm>
          <a:off x="2848944" y="293926"/>
          <a:ext cx="1054493" cy="42179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Policy-making</a:t>
          </a:r>
        </a:p>
      </dsp:txBody>
      <dsp:txXfrm>
        <a:off x="2848944" y="293926"/>
        <a:ext cx="1054493" cy="421797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042F320-2BE6-4344-AE71-2A891FAA7815}">
      <dsp:nvSpPr>
        <dsp:cNvPr id="0" name=""/>
        <dsp:cNvSpPr/>
      </dsp:nvSpPr>
      <dsp:spPr>
        <a:xfrm>
          <a:off x="2306" y="236314"/>
          <a:ext cx="1342550" cy="53702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Establish Multi-stakeholder Groups</a:t>
          </a:r>
        </a:p>
      </dsp:txBody>
      <dsp:txXfrm>
        <a:off x="2306" y="236314"/>
        <a:ext cx="1342550" cy="537020"/>
      </dsp:txXfrm>
    </dsp:sp>
    <dsp:sp modelId="{558FB8F9-8FB0-464D-9542-D7E3EBE01690}">
      <dsp:nvSpPr>
        <dsp:cNvPr id="0" name=""/>
        <dsp:cNvSpPr/>
      </dsp:nvSpPr>
      <dsp:spPr>
        <a:xfrm>
          <a:off x="1210601" y="236314"/>
          <a:ext cx="1342550" cy="53702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Monitoring and data collection</a:t>
          </a:r>
        </a:p>
      </dsp:txBody>
      <dsp:txXfrm>
        <a:off x="1210601" y="236314"/>
        <a:ext cx="1342550" cy="537020"/>
      </dsp:txXfrm>
    </dsp:sp>
    <dsp:sp modelId="{52D1415F-F5DA-480D-B69B-A0142E3858BA}">
      <dsp:nvSpPr>
        <dsp:cNvPr id="0" name=""/>
        <dsp:cNvSpPr/>
      </dsp:nvSpPr>
      <dsp:spPr>
        <a:xfrm>
          <a:off x="2418897" y="236314"/>
          <a:ext cx="1342550" cy="53702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Assessment</a:t>
          </a:r>
        </a:p>
      </dsp:txBody>
      <dsp:txXfrm>
        <a:off x="2418897" y="236314"/>
        <a:ext cx="1342550" cy="537020"/>
      </dsp:txXfrm>
    </dsp:sp>
    <dsp:sp modelId="{F81800F7-6845-4DC7-96AA-31D72034A84F}">
      <dsp:nvSpPr>
        <dsp:cNvPr id="0" name=""/>
        <dsp:cNvSpPr/>
      </dsp:nvSpPr>
      <dsp:spPr>
        <a:xfrm>
          <a:off x="3627193" y="236314"/>
          <a:ext cx="1342550" cy="53702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Policy-making</a:t>
          </a:r>
        </a:p>
      </dsp:txBody>
      <dsp:txXfrm>
        <a:off x="3627193" y="236314"/>
        <a:ext cx="1342550" cy="537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CC78-7B47-4D1F-8ECB-57AA54D8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Emelyne Cheney</dc:creator>
  <cp:lastModifiedBy>Tore.Langhelle</cp:lastModifiedBy>
  <cp:revision>2</cp:revision>
  <dcterms:created xsi:type="dcterms:W3CDTF">2011-11-21T05:43:00Z</dcterms:created>
  <dcterms:modified xsi:type="dcterms:W3CDTF">2011-11-21T05:43:00Z</dcterms:modified>
</cp:coreProperties>
</file>