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5B6F9" w14:textId="77777777" w:rsidR="00FC2DA8" w:rsidRPr="003E7E62" w:rsidRDefault="00FC2DA8" w:rsidP="003E7E62">
      <w:pPr>
        <w:pStyle w:val="SeqList2"/>
        <w:numPr>
          <w:ilvl w:val="0"/>
          <w:numId w:val="0"/>
        </w:numPr>
        <w:tabs>
          <w:tab w:val="left" w:pos="1080"/>
        </w:tabs>
        <w:ind w:left="2353" w:hanging="1993"/>
        <w:jc w:val="right"/>
        <w:rPr>
          <w:b/>
          <w:bCs/>
          <w:noProof w:val="0"/>
        </w:rPr>
      </w:pPr>
      <w:r w:rsidRPr="003E7E62">
        <w:rPr>
          <w:b/>
          <w:bCs/>
          <w:noProof w:val="0"/>
        </w:rPr>
        <w:t xml:space="preserve">ANNEX 1 </w:t>
      </w:r>
    </w:p>
    <w:p w14:paraId="4F892DD9" w14:textId="77777777" w:rsidR="00FC2DA8" w:rsidRPr="003E7E62" w:rsidRDefault="00FC2DA8" w:rsidP="00FC2DA8">
      <w:pPr>
        <w:pStyle w:val="SeqList2"/>
        <w:numPr>
          <w:ilvl w:val="0"/>
          <w:numId w:val="0"/>
        </w:numPr>
        <w:tabs>
          <w:tab w:val="left" w:pos="1080"/>
        </w:tabs>
        <w:ind w:left="2353" w:hanging="1993"/>
        <w:jc w:val="center"/>
        <w:rPr>
          <w:rStyle w:val="Bold"/>
        </w:rPr>
      </w:pPr>
      <w:r w:rsidRPr="003E7E62">
        <w:rPr>
          <w:rStyle w:val="Bold"/>
          <w:noProof w:val="0"/>
        </w:rPr>
        <w:t>TERMS OF AGREEMENT</w:t>
      </w:r>
    </w:p>
    <w:p w14:paraId="5CB0AAEF" w14:textId="77777777" w:rsidR="00FC2DA8" w:rsidRPr="003E7E62" w:rsidRDefault="00FC2DA8" w:rsidP="00FC2DA8">
      <w:pPr>
        <w:pStyle w:val="SeqList2"/>
        <w:numPr>
          <w:ilvl w:val="0"/>
          <w:numId w:val="0"/>
        </w:numPr>
        <w:tabs>
          <w:tab w:val="left" w:pos="1080"/>
        </w:tabs>
        <w:ind w:left="2353" w:hanging="1993"/>
        <w:rPr>
          <w:rStyle w:val="Bold"/>
          <w:noProof w:val="0"/>
        </w:rPr>
      </w:pPr>
    </w:p>
    <w:p w14:paraId="009A6925" w14:textId="77777777" w:rsidR="00C10A5B" w:rsidRPr="003E7E62" w:rsidRDefault="00C10A5B" w:rsidP="00C10A5B">
      <w:pPr>
        <w:pStyle w:val="Heading1"/>
        <w:numPr>
          <w:ilvl w:val="0"/>
          <w:numId w:val="0"/>
        </w:numPr>
        <w:rPr>
          <w:sz w:val="20"/>
          <w:szCs w:val="20"/>
        </w:rPr>
      </w:pPr>
      <w:r w:rsidRPr="003E7E62">
        <w:rPr>
          <w:sz w:val="20"/>
          <w:szCs w:val="20"/>
        </w:rPr>
        <w:t xml:space="preserve">Support and Follow-up Activities for the REDD+ Readiness Roadmap Process in Pakistan </w:t>
      </w:r>
    </w:p>
    <w:p w14:paraId="3EC06D82" w14:textId="77777777" w:rsidR="00FC2DA8" w:rsidRPr="003E7E62" w:rsidRDefault="00FC2DA8" w:rsidP="00FC2DA8">
      <w:pPr>
        <w:rPr>
          <w:rStyle w:val="Bold"/>
          <w:noProof w:val="0"/>
        </w:rPr>
      </w:pPr>
    </w:p>
    <w:p w14:paraId="7735EF7D" w14:textId="77777777" w:rsidR="00FC2DA8" w:rsidRPr="003E7E62" w:rsidRDefault="00FC2DA8" w:rsidP="00FC2DA8">
      <w:pPr>
        <w:pStyle w:val="TableNote"/>
        <w:rPr>
          <w:rStyle w:val="Bold"/>
          <w:noProof w:val="0"/>
        </w:rPr>
      </w:pPr>
      <w:r w:rsidRPr="003E7E62">
        <w:rPr>
          <w:noProof w:val="0"/>
        </w:rPr>
        <w:t>1.</w:t>
      </w:r>
      <w:r w:rsidRPr="003E7E62">
        <w:rPr>
          <w:noProof w:val="0"/>
        </w:rPr>
        <w:tab/>
      </w:r>
      <w:r w:rsidRPr="003E7E62">
        <w:rPr>
          <w:rStyle w:val="Bold"/>
          <w:noProof w:val="0"/>
        </w:rPr>
        <w:t>Background</w:t>
      </w:r>
    </w:p>
    <w:p w14:paraId="6B317CDA" w14:textId="77777777" w:rsidR="00FC2DA8" w:rsidRPr="003E7E62" w:rsidRDefault="00FC2DA8" w:rsidP="00FC2DA8">
      <w:pPr>
        <w:ind w:left="720"/>
      </w:pPr>
    </w:p>
    <w:p w14:paraId="648FAD81" w14:textId="77777777" w:rsidR="00C10A5B" w:rsidRPr="003E7E62" w:rsidRDefault="00C10A5B" w:rsidP="00C10A5B">
      <w:pPr>
        <w:ind w:left="360"/>
      </w:pPr>
      <w:r w:rsidRPr="003E7E62">
        <w:t xml:space="preserve">Since becoming a partner country of the UN-REDD Programme in June 2011, Pakistan has not received direct support from the Programme for activities related to REDD+ Readiness.  The country has, however, continued to explore other sources of support.  In late 2010, a series of awareness raising activities on forests and climate change was delivered to national and provincial stakeholders by Intercooperation with financial support from Swiss Development Cooperation (SDC).  This initiative, including the development of materials on REDD+, was followed by a project, funded under the ‘One UN’ Joint Environment Programme (JPE) for Pakistan, entitled  “REDD+ Preparedness Phase for Pakistan”, which is implemented by the International Centre for Integrated Mountain Development (ICIMOD) and </w:t>
      </w:r>
      <w:r w:rsidR="004D2032" w:rsidRPr="003E7E62">
        <w:t>WWF Pakistan, on behalf of the O</w:t>
      </w:r>
      <w:r w:rsidRPr="003E7E62">
        <w:t>ffice of the Inspector General of Forests (</w:t>
      </w:r>
      <w:r w:rsidR="004D2032" w:rsidRPr="003E7E62">
        <w:t>O</w:t>
      </w:r>
      <w:r w:rsidRPr="003E7E62">
        <w:t xml:space="preserve">IGF).  </w:t>
      </w:r>
    </w:p>
    <w:p w14:paraId="770026DF" w14:textId="77777777" w:rsidR="00C10A5B" w:rsidRPr="003E7E62" w:rsidRDefault="00C10A5B" w:rsidP="00C10A5B">
      <w:pPr>
        <w:ind w:left="360"/>
      </w:pPr>
      <w:r w:rsidRPr="003E7E62">
        <w:t>The One UN J</w:t>
      </w:r>
      <w:r w:rsidR="000B58E0" w:rsidRPr="003E7E62">
        <w:t xml:space="preserve">oint </w:t>
      </w:r>
      <w:r w:rsidRPr="003E7E62">
        <w:t>P</w:t>
      </w:r>
      <w:r w:rsidR="000B58E0" w:rsidRPr="003E7E62">
        <w:t xml:space="preserve">rogramme on the </w:t>
      </w:r>
      <w:r w:rsidRPr="003E7E62">
        <w:t>E</w:t>
      </w:r>
      <w:r w:rsidR="000B58E0" w:rsidRPr="003E7E62">
        <w:t>nvironment (JPE)</w:t>
      </w:r>
      <w:r w:rsidRPr="003E7E62">
        <w:t xml:space="preserve"> Pakistan REDD+ project, with a total budget of USD 200,000 and a timeframe of 1 year, was initiated in May 2012 and has three broad activity areas in relation to REDD+: capacity building and awareness raising; development of consultation networks and processes; and development of national documents and proposals for follow-up work. A number of activities, including an assessment of national circumstances and capacity building needs with relation to REDD+, awareness raising programmes and district-level consultation workshops, have already been carried out. </w:t>
      </w:r>
    </w:p>
    <w:p w14:paraId="5BE02043" w14:textId="77777777" w:rsidR="00C10A5B" w:rsidRPr="003E7E62" w:rsidRDefault="00C10A5B" w:rsidP="00C10A5B">
      <w:pPr>
        <w:ind w:left="360"/>
      </w:pPr>
      <w:r w:rsidRPr="003E7E62">
        <w:t>Under the third activity area, a REDD+ Readiness Roadmap is identified as a key</w:t>
      </w:r>
      <w:r w:rsidR="004D2032" w:rsidRPr="003E7E62">
        <w:t xml:space="preserve"> deliverable. </w:t>
      </w:r>
      <w:r w:rsidR="00BC6F7E" w:rsidRPr="003E7E62">
        <w:t xml:space="preserve">The OIGF has requested that the Roadmap be consistent with the Readiness Preparation Proposal (R-PP) template in order to be eligible for submission to the Forest Carbon Partnership Facility (FCPF) of the World Bank. </w:t>
      </w:r>
      <w:r w:rsidR="004D2032" w:rsidRPr="003E7E62">
        <w:t>The O</w:t>
      </w:r>
      <w:r w:rsidRPr="003E7E62">
        <w:t xml:space="preserve">IGF has requested the UN-REDD Programme to provide guidance on the mobilization of the </w:t>
      </w:r>
      <w:r w:rsidR="000B58E0" w:rsidRPr="003E7E62">
        <w:t xml:space="preserve">One </w:t>
      </w:r>
      <w:r w:rsidRPr="003E7E62">
        <w:t xml:space="preserve">UN JPE funds for Roadmap development, and to supplement this process through provision of Targeted Support </w:t>
      </w:r>
      <w:r w:rsidR="000B58E0" w:rsidRPr="003E7E62">
        <w:t xml:space="preserve">(TS) </w:t>
      </w:r>
      <w:r w:rsidRPr="003E7E62">
        <w:t>funds</w:t>
      </w:r>
      <w:r w:rsidR="00577851">
        <w:t>, according to the attached Aide Memoire (see Annex 2)</w:t>
      </w:r>
      <w:r w:rsidRPr="003E7E62">
        <w:t xml:space="preserve">.  This request </w:t>
      </w:r>
      <w:r w:rsidR="0055154E" w:rsidRPr="003E7E62">
        <w:t xml:space="preserve">(attached to this </w:t>
      </w:r>
      <w:r w:rsidR="00577851">
        <w:t>LoA as Annex 3</w:t>
      </w:r>
      <w:r w:rsidR="0055154E" w:rsidRPr="003E7E62">
        <w:t xml:space="preserve">) </w:t>
      </w:r>
      <w:r w:rsidRPr="003E7E62">
        <w:t xml:space="preserve">was approved in December 2012, and the mode of delivery was identified as the extension of ICIMOD’s role under the One UN JPE project.  </w:t>
      </w:r>
      <w:r w:rsidR="000B58E0" w:rsidRPr="003E7E62">
        <w:t xml:space="preserve">The activities under the TS request </w:t>
      </w:r>
      <w:r w:rsidR="0055154E" w:rsidRPr="003E7E62">
        <w:t>will be divided into two parts, one to be implemented in 2013</w:t>
      </w:r>
      <w:r w:rsidR="00035E7D" w:rsidRPr="003E7E62">
        <w:t xml:space="preserve"> which will concentrate on the Roadmap development process. T</w:t>
      </w:r>
      <w:r w:rsidR="0055154E" w:rsidRPr="003E7E62">
        <w:t xml:space="preserve">he second part </w:t>
      </w:r>
      <w:r w:rsidR="00035E7D" w:rsidRPr="003E7E62">
        <w:t xml:space="preserve">will be implemented </w:t>
      </w:r>
      <w:r w:rsidR="0055154E" w:rsidRPr="003E7E62">
        <w:t xml:space="preserve">in 2014, </w:t>
      </w:r>
      <w:r w:rsidR="00035E7D" w:rsidRPr="003E7E62">
        <w:t xml:space="preserve">focusing on technical capacity building.  These two parts will </w:t>
      </w:r>
      <w:r w:rsidR="0055154E" w:rsidRPr="003E7E62">
        <w:t xml:space="preserve">be covered by two separate LoAs.  </w:t>
      </w:r>
      <w:r w:rsidRPr="003E7E62">
        <w:t>These Terms of Reference outline the activities</w:t>
      </w:r>
      <w:r w:rsidR="00035E7D" w:rsidRPr="003E7E62">
        <w:t xml:space="preserve"> to the first part</w:t>
      </w:r>
      <w:r w:rsidRPr="003E7E62">
        <w:t xml:space="preserve"> under the service agreement between ICIMOD and FAO, to which it is an annex. </w:t>
      </w:r>
    </w:p>
    <w:p w14:paraId="40428FDE" w14:textId="77777777" w:rsidR="00FC2DA8" w:rsidRPr="003E7E62" w:rsidRDefault="00FC2DA8" w:rsidP="00FC2DA8">
      <w:pPr>
        <w:ind w:left="720"/>
        <w:rPr>
          <w:noProof w:val="0"/>
        </w:rPr>
      </w:pPr>
      <w:bookmarkStart w:id="0" w:name="_GoBack"/>
      <w:bookmarkEnd w:id="0"/>
    </w:p>
    <w:p w14:paraId="54961635" w14:textId="77777777" w:rsidR="00FC2DA8" w:rsidRPr="003E7E62" w:rsidRDefault="00FC2DA8" w:rsidP="00FC2DA8">
      <w:pPr>
        <w:pStyle w:val="TableNote"/>
        <w:rPr>
          <w:noProof w:val="0"/>
        </w:rPr>
      </w:pPr>
      <w:r w:rsidRPr="003E7E62">
        <w:rPr>
          <w:noProof w:val="0"/>
        </w:rPr>
        <w:t>2.</w:t>
      </w:r>
      <w:r w:rsidRPr="003E7E62">
        <w:rPr>
          <w:noProof w:val="0"/>
        </w:rPr>
        <w:tab/>
      </w:r>
      <w:r w:rsidRPr="003E7E62">
        <w:rPr>
          <w:rStyle w:val="Bold"/>
          <w:noProof w:val="0"/>
        </w:rPr>
        <w:t>Terms of Reference</w:t>
      </w:r>
    </w:p>
    <w:p w14:paraId="1CDED1F0" w14:textId="77777777" w:rsidR="00FC2DA8" w:rsidRPr="003E7E62" w:rsidRDefault="00FC2DA8" w:rsidP="00FC2DA8">
      <w:pPr>
        <w:rPr>
          <w:noProof w:val="0"/>
        </w:rPr>
      </w:pPr>
    </w:p>
    <w:p w14:paraId="2B28A022" w14:textId="77777777" w:rsidR="00FC2DA8" w:rsidRPr="003E7E62" w:rsidRDefault="00FC2DA8" w:rsidP="00FC2DA8">
      <w:pPr>
        <w:numPr>
          <w:ilvl w:val="1"/>
          <w:numId w:val="2"/>
        </w:numPr>
        <w:rPr>
          <w:rStyle w:val="Underline"/>
        </w:rPr>
      </w:pPr>
      <w:r w:rsidRPr="003E7E62">
        <w:rPr>
          <w:rStyle w:val="Underline"/>
          <w:noProof w:val="0"/>
        </w:rPr>
        <w:t>Definition of Output(s) and/or Outcome(s)</w:t>
      </w:r>
    </w:p>
    <w:p w14:paraId="5093F7D1" w14:textId="77777777" w:rsidR="00FC2DA8" w:rsidRPr="003E7E62" w:rsidRDefault="00FC2DA8" w:rsidP="00FC2DA8">
      <w:pPr>
        <w:ind w:left="1440"/>
      </w:pPr>
    </w:p>
    <w:p w14:paraId="5796E0FF" w14:textId="77777777" w:rsidR="00141959" w:rsidRPr="003E7E62" w:rsidRDefault="00141959" w:rsidP="00141959">
      <w:pPr>
        <w:ind w:left="1440"/>
        <w:rPr>
          <w:rStyle w:val="Underline"/>
          <w:noProof w:val="0"/>
        </w:rPr>
      </w:pPr>
      <w:r w:rsidRPr="003E7E62">
        <w:rPr>
          <w:rStyle w:val="Underline"/>
          <w:noProof w:val="0"/>
        </w:rPr>
        <w:t>As per LoA clause 2 a (ii)</w:t>
      </w:r>
    </w:p>
    <w:p w14:paraId="524268D5" w14:textId="77777777" w:rsidR="00FC2DA8" w:rsidRPr="003E7E62" w:rsidRDefault="00FC2DA8" w:rsidP="00FC2DA8">
      <w:pPr>
        <w:rPr>
          <w:rStyle w:val="Underline"/>
          <w:noProof w:val="0"/>
        </w:rPr>
      </w:pPr>
    </w:p>
    <w:p w14:paraId="58BC972F" w14:textId="77777777" w:rsidR="00FC2DA8" w:rsidRPr="003E7E62" w:rsidRDefault="00FC2DA8" w:rsidP="00FC2DA8"/>
    <w:p w14:paraId="5600BDD0" w14:textId="77777777" w:rsidR="00FC2DA8" w:rsidRPr="003E7E62" w:rsidRDefault="00FC2DA8" w:rsidP="00FC2DA8">
      <w:pPr>
        <w:numPr>
          <w:ilvl w:val="1"/>
          <w:numId w:val="2"/>
        </w:numPr>
      </w:pPr>
      <w:r w:rsidRPr="003E7E62">
        <w:rPr>
          <w:rStyle w:val="Underline"/>
          <w:noProof w:val="0"/>
        </w:rPr>
        <w:t>Description of Services</w:t>
      </w:r>
    </w:p>
    <w:p w14:paraId="757EC94C" w14:textId="77777777" w:rsidR="00FC2DA8" w:rsidRPr="003E7E62" w:rsidRDefault="00FC2DA8" w:rsidP="00FC2DA8">
      <w:pPr>
        <w:ind w:left="1440"/>
        <w:rPr>
          <w:noProof w:val="0"/>
        </w:rPr>
      </w:pPr>
    </w:p>
    <w:p w14:paraId="1BFD68AA" w14:textId="77777777" w:rsidR="00141959" w:rsidRPr="003E7E62" w:rsidRDefault="00141959" w:rsidP="00141959">
      <w:pPr>
        <w:ind w:left="1440"/>
        <w:rPr>
          <w:noProof w:val="0"/>
        </w:rPr>
      </w:pPr>
      <w:r w:rsidRPr="003E7E62">
        <w:rPr>
          <w:noProof w:val="0"/>
        </w:rPr>
        <w:t>As per LoA clause 2 a (iii)</w:t>
      </w:r>
    </w:p>
    <w:p w14:paraId="63A50591" w14:textId="77777777" w:rsidR="00FC2DA8" w:rsidRPr="003E7E62" w:rsidRDefault="00FC2DA8" w:rsidP="00FC2DA8">
      <w:pPr>
        <w:ind w:left="1440"/>
        <w:rPr>
          <w:noProof w:val="0"/>
        </w:rPr>
      </w:pPr>
    </w:p>
    <w:p w14:paraId="4CD37446" w14:textId="77777777" w:rsidR="00FC2DA8" w:rsidRPr="003E7E62" w:rsidRDefault="003E7E62" w:rsidP="00FC2DA8">
      <w:pPr>
        <w:numPr>
          <w:ilvl w:val="1"/>
          <w:numId w:val="2"/>
        </w:numPr>
        <w:rPr>
          <w:rStyle w:val="Underline"/>
        </w:rPr>
      </w:pPr>
      <w:r w:rsidRPr="003E7E62">
        <w:rPr>
          <w:rStyle w:val="Underline"/>
          <w:noProof w:val="0"/>
        </w:rPr>
        <w:t>Work plan</w:t>
      </w:r>
      <w:r w:rsidR="00FC2DA8" w:rsidRPr="003E7E62">
        <w:rPr>
          <w:rStyle w:val="Underline"/>
          <w:noProof w:val="0"/>
        </w:rPr>
        <w:t xml:space="preserve"> and Timeframe (Duration)</w:t>
      </w:r>
    </w:p>
    <w:p w14:paraId="67209125" w14:textId="77777777" w:rsidR="00FC2DA8" w:rsidRPr="003E7E62" w:rsidRDefault="00FC2DA8" w:rsidP="00FC2DA8">
      <w:pPr>
        <w:rPr>
          <w:rStyle w:val="Underline"/>
          <w:noProof w:val="0"/>
          <w:color w:val="FF0000"/>
        </w:rPr>
      </w:pPr>
    </w:p>
    <w:p w14:paraId="676D31F9" w14:textId="77777777" w:rsidR="00141959" w:rsidRPr="003E7E62" w:rsidRDefault="00141959" w:rsidP="00141959">
      <w:pPr>
        <w:ind w:left="360"/>
      </w:pPr>
      <w:r w:rsidRPr="003E7E62">
        <w:t>The service agreement between ICIMOD and FAO covers only the activities to be implemented using UN-REDD Targeted Support funds</w:t>
      </w:r>
      <w:r w:rsidR="006312FE" w:rsidRPr="003E7E62">
        <w:t xml:space="preserve"> during 2013</w:t>
      </w:r>
      <w:r w:rsidRPr="003E7E62">
        <w:t xml:space="preserve">.  However, these activities are part of the long-term REDD+ Readiness Roadmap development process, which is also supported through the One UN </w:t>
      </w:r>
      <w:r w:rsidRPr="003E7E62">
        <w:lastRenderedPageBreak/>
        <w:t>JPE project.  Activities under this agreement must therefore be viewed as part of a consolidated work plan using bot</w:t>
      </w:r>
      <w:r w:rsidR="006312FE" w:rsidRPr="003E7E62">
        <w:t>h sources of funding.  The table below outlines the work plan for activities under this service agreement, alongside the parallel activities financed by the One UN JPE project</w:t>
      </w:r>
      <w:r w:rsidR="005A5DE2" w:rsidRPr="003E7E62">
        <w:t>.  Activities to be financed as part of this service agreement are indicated in bold.</w:t>
      </w:r>
    </w:p>
    <w:p w14:paraId="63230F1F" w14:textId="77777777" w:rsidR="00141959" w:rsidRPr="003E7E62" w:rsidRDefault="00141959" w:rsidP="00141959"/>
    <w:tbl>
      <w:tblPr>
        <w:tblW w:w="9856" w:type="dxa"/>
        <w:tblBorders>
          <w:top w:val="single" w:sz="8" w:space="0" w:color="4F81BD"/>
          <w:bottom w:val="single" w:sz="8" w:space="0" w:color="4F81BD"/>
        </w:tblBorders>
        <w:tblLook w:val="04A0" w:firstRow="1" w:lastRow="0" w:firstColumn="1" w:lastColumn="0" w:noHBand="0" w:noVBand="1"/>
      </w:tblPr>
      <w:tblGrid>
        <w:gridCol w:w="1676"/>
        <w:gridCol w:w="2014"/>
        <w:gridCol w:w="2484"/>
        <w:gridCol w:w="1920"/>
        <w:gridCol w:w="1762"/>
      </w:tblGrid>
      <w:tr w:rsidR="00C27DF4" w:rsidRPr="003E7E62" w14:paraId="0DFA7392" w14:textId="77777777" w:rsidTr="00C27DF4">
        <w:trPr>
          <w:trHeight w:val="302"/>
        </w:trPr>
        <w:tc>
          <w:tcPr>
            <w:tcW w:w="1676" w:type="dxa"/>
            <w:tcBorders>
              <w:top w:val="single" w:sz="8" w:space="0" w:color="4F81BD" w:themeColor="accent1"/>
              <w:left w:val="nil"/>
              <w:bottom w:val="single" w:sz="8" w:space="0" w:color="4F81BD" w:themeColor="accent1"/>
              <w:right w:val="nil"/>
            </w:tcBorders>
          </w:tcPr>
          <w:p w14:paraId="53080728" w14:textId="77777777" w:rsidR="00141959" w:rsidRPr="003E7E62" w:rsidRDefault="00141959" w:rsidP="00770387">
            <w:pPr>
              <w:rPr>
                <w:b/>
                <w:bCs/>
                <w:color w:val="365F91"/>
              </w:rPr>
            </w:pPr>
            <w:r w:rsidRPr="003E7E62">
              <w:rPr>
                <w:b/>
                <w:bCs/>
                <w:color w:val="365F91"/>
              </w:rPr>
              <w:t>Date</w:t>
            </w:r>
          </w:p>
        </w:tc>
        <w:tc>
          <w:tcPr>
            <w:tcW w:w="2014" w:type="dxa"/>
            <w:tcBorders>
              <w:top w:val="single" w:sz="8" w:space="0" w:color="4F81BD" w:themeColor="accent1"/>
              <w:left w:val="nil"/>
              <w:bottom w:val="single" w:sz="8" w:space="0" w:color="4F81BD" w:themeColor="accent1"/>
              <w:right w:val="nil"/>
            </w:tcBorders>
          </w:tcPr>
          <w:p w14:paraId="76075CC6" w14:textId="77777777" w:rsidR="00141959" w:rsidRPr="003E7E62" w:rsidRDefault="00141959" w:rsidP="00770387">
            <w:pPr>
              <w:rPr>
                <w:b/>
                <w:bCs/>
                <w:color w:val="365F91"/>
              </w:rPr>
            </w:pPr>
            <w:r w:rsidRPr="003E7E62">
              <w:rPr>
                <w:b/>
                <w:bCs/>
                <w:color w:val="365F91"/>
              </w:rPr>
              <w:t>Activity</w:t>
            </w:r>
          </w:p>
        </w:tc>
        <w:tc>
          <w:tcPr>
            <w:tcW w:w="2484" w:type="dxa"/>
            <w:tcBorders>
              <w:top w:val="single" w:sz="8" w:space="0" w:color="4F81BD" w:themeColor="accent1"/>
              <w:left w:val="nil"/>
              <w:bottom w:val="single" w:sz="8" w:space="0" w:color="4F81BD" w:themeColor="accent1"/>
              <w:right w:val="nil"/>
            </w:tcBorders>
          </w:tcPr>
          <w:p w14:paraId="137F1091" w14:textId="77777777" w:rsidR="00141959" w:rsidRPr="003E7E62" w:rsidRDefault="00141959" w:rsidP="00770387">
            <w:pPr>
              <w:rPr>
                <w:b/>
                <w:bCs/>
                <w:color w:val="365F91"/>
              </w:rPr>
            </w:pPr>
            <w:r w:rsidRPr="003E7E62">
              <w:rPr>
                <w:b/>
                <w:bCs/>
                <w:color w:val="365F91"/>
              </w:rPr>
              <w:t>Output/Objective</w:t>
            </w:r>
          </w:p>
        </w:tc>
        <w:tc>
          <w:tcPr>
            <w:tcW w:w="1920" w:type="dxa"/>
            <w:tcBorders>
              <w:top w:val="single" w:sz="8" w:space="0" w:color="4F81BD" w:themeColor="accent1"/>
              <w:left w:val="nil"/>
              <w:bottom w:val="single" w:sz="8" w:space="0" w:color="4F81BD" w:themeColor="accent1"/>
              <w:right w:val="nil"/>
            </w:tcBorders>
          </w:tcPr>
          <w:p w14:paraId="0CAB4F3D" w14:textId="77777777" w:rsidR="00141959" w:rsidRPr="003E7E62" w:rsidRDefault="00141959" w:rsidP="00770387">
            <w:pPr>
              <w:rPr>
                <w:b/>
                <w:bCs/>
                <w:color w:val="365F91"/>
              </w:rPr>
            </w:pPr>
            <w:r w:rsidRPr="003E7E62">
              <w:rPr>
                <w:b/>
                <w:bCs/>
                <w:color w:val="365F91"/>
              </w:rPr>
              <w:t>Who</w:t>
            </w:r>
          </w:p>
        </w:tc>
        <w:tc>
          <w:tcPr>
            <w:tcW w:w="1762" w:type="dxa"/>
            <w:tcBorders>
              <w:top w:val="single" w:sz="8" w:space="0" w:color="4F81BD" w:themeColor="accent1"/>
              <w:left w:val="nil"/>
              <w:bottom w:val="single" w:sz="8" w:space="0" w:color="4F81BD" w:themeColor="accent1"/>
              <w:right w:val="nil"/>
            </w:tcBorders>
          </w:tcPr>
          <w:p w14:paraId="230B925B" w14:textId="77777777" w:rsidR="00141959" w:rsidRPr="003E7E62" w:rsidRDefault="00141959" w:rsidP="00770387">
            <w:pPr>
              <w:rPr>
                <w:b/>
                <w:bCs/>
                <w:color w:val="365F91"/>
              </w:rPr>
            </w:pPr>
            <w:r w:rsidRPr="003E7E62">
              <w:rPr>
                <w:b/>
                <w:bCs/>
                <w:color w:val="365F91"/>
              </w:rPr>
              <w:t>Source of finance</w:t>
            </w:r>
          </w:p>
        </w:tc>
      </w:tr>
      <w:tr w:rsidR="00C27DF4" w:rsidRPr="003E7E62" w14:paraId="47F950E4" w14:textId="77777777" w:rsidTr="00C27DF4">
        <w:trPr>
          <w:trHeight w:val="302"/>
        </w:trPr>
        <w:tc>
          <w:tcPr>
            <w:tcW w:w="1676" w:type="dxa"/>
            <w:tcBorders>
              <w:left w:val="nil"/>
              <w:right w:val="nil"/>
            </w:tcBorders>
            <w:shd w:val="clear" w:color="auto" w:fill="D3DFEE" w:themeFill="accent1" w:themeFillTint="3F"/>
          </w:tcPr>
          <w:p w14:paraId="5C305897" w14:textId="77777777" w:rsidR="00141959" w:rsidRPr="003E7E62" w:rsidRDefault="00141959" w:rsidP="00770387">
            <w:pPr>
              <w:rPr>
                <w:b/>
                <w:bCs/>
                <w:color w:val="1F497D" w:themeColor="text2"/>
              </w:rPr>
            </w:pPr>
            <w:r w:rsidRPr="003E7E62">
              <w:rPr>
                <w:b/>
                <w:bCs/>
                <w:color w:val="1F497D" w:themeColor="text2"/>
              </w:rPr>
              <w:t>Feb 2013</w:t>
            </w:r>
          </w:p>
        </w:tc>
        <w:tc>
          <w:tcPr>
            <w:tcW w:w="2014" w:type="dxa"/>
            <w:tcBorders>
              <w:left w:val="nil"/>
              <w:right w:val="nil"/>
            </w:tcBorders>
            <w:shd w:val="clear" w:color="auto" w:fill="D3DFEE" w:themeFill="accent1" w:themeFillTint="3F"/>
          </w:tcPr>
          <w:p w14:paraId="45C38DAB" w14:textId="77777777" w:rsidR="00141959" w:rsidRPr="003E7E62" w:rsidRDefault="00141959" w:rsidP="00770387">
            <w:pPr>
              <w:rPr>
                <w:color w:val="1F497D" w:themeColor="text2"/>
              </w:rPr>
            </w:pPr>
            <w:r w:rsidRPr="003E7E62">
              <w:rPr>
                <w:color w:val="1F497D" w:themeColor="text2"/>
              </w:rPr>
              <w:t xml:space="preserve">National Roadmap Launch Workshop </w:t>
            </w:r>
          </w:p>
        </w:tc>
        <w:tc>
          <w:tcPr>
            <w:tcW w:w="2484" w:type="dxa"/>
            <w:tcBorders>
              <w:left w:val="nil"/>
              <w:right w:val="nil"/>
            </w:tcBorders>
            <w:shd w:val="clear" w:color="auto" w:fill="D3DFEE" w:themeFill="accent1" w:themeFillTint="3F"/>
          </w:tcPr>
          <w:p w14:paraId="7A1EB9C6" w14:textId="77777777" w:rsidR="00141959" w:rsidRPr="003E7E62" w:rsidRDefault="00141959" w:rsidP="00770387">
            <w:pPr>
              <w:rPr>
                <w:color w:val="1F497D" w:themeColor="text2"/>
              </w:rPr>
            </w:pPr>
            <w:r w:rsidRPr="003E7E62">
              <w:rPr>
                <w:color w:val="1F497D" w:themeColor="text2"/>
              </w:rPr>
              <w:t>Awareness of REDD+/UN-REDD/ Roadmap process / REDD+ Readiness</w:t>
            </w:r>
          </w:p>
          <w:p w14:paraId="07C9ED46" w14:textId="77777777" w:rsidR="00141959" w:rsidRPr="003E7E62" w:rsidRDefault="005A5DE2" w:rsidP="00770387">
            <w:pPr>
              <w:rPr>
                <w:color w:val="1F497D" w:themeColor="text2"/>
              </w:rPr>
            </w:pPr>
            <w:r w:rsidRPr="003E7E62">
              <w:rPr>
                <w:color w:val="1F497D" w:themeColor="text2"/>
              </w:rPr>
              <w:t>Formation of 4</w:t>
            </w:r>
            <w:r w:rsidR="00141959" w:rsidRPr="003E7E62">
              <w:rPr>
                <w:color w:val="1F497D" w:themeColor="text2"/>
              </w:rPr>
              <w:t xml:space="preserve"> WGs*</w:t>
            </w:r>
          </w:p>
          <w:p w14:paraId="68A05225" w14:textId="77777777" w:rsidR="00141959" w:rsidRPr="003E7E62" w:rsidRDefault="00141959" w:rsidP="00770387">
            <w:pPr>
              <w:rPr>
                <w:color w:val="1F497D" w:themeColor="text2"/>
              </w:rPr>
            </w:pPr>
            <w:r w:rsidRPr="003E7E62">
              <w:rPr>
                <w:color w:val="1F497D" w:themeColor="text2"/>
              </w:rPr>
              <w:t>Drafting of WG ToRs</w:t>
            </w:r>
          </w:p>
        </w:tc>
        <w:tc>
          <w:tcPr>
            <w:tcW w:w="1920" w:type="dxa"/>
            <w:tcBorders>
              <w:left w:val="nil"/>
              <w:right w:val="nil"/>
            </w:tcBorders>
            <w:shd w:val="clear" w:color="auto" w:fill="D3DFEE" w:themeFill="accent1" w:themeFillTint="3F"/>
          </w:tcPr>
          <w:p w14:paraId="697C4CBA" w14:textId="77777777" w:rsidR="00141959" w:rsidRPr="003E7E62" w:rsidRDefault="00141959" w:rsidP="00770387">
            <w:pPr>
              <w:rPr>
                <w:color w:val="1F497D" w:themeColor="text2"/>
              </w:rPr>
            </w:pPr>
            <w:r w:rsidRPr="003E7E62">
              <w:rPr>
                <w:color w:val="1F497D" w:themeColor="text2"/>
              </w:rPr>
              <w:t>Intl Consultant</w:t>
            </w:r>
          </w:p>
          <w:p w14:paraId="60985C00" w14:textId="77777777" w:rsidR="00141959" w:rsidRPr="003E7E62" w:rsidRDefault="00141959" w:rsidP="00770387">
            <w:pPr>
              <w:rPr>
                <w:color w:val="1F497D" w:themeColor="text2"/>
              </w:rPr>
            </w:pPr>
            <w:r w:rsidRPr="003E7E62">
              <w:rPr>
                <w:color w:val="1F497D" w:themeColor="text2"/>
              </w:rPr>
              <w:t>ICIMOD</w:t>
            </w:r>
          </w:p>
          <w:p w14:paraId="500E636F" w14:textId="77777777" w:rsidR="00141959" w:rsidRPr="003E7E62" w:rsidRDefault="00141959" w:rsidP="00770387">
            <w:pPr>
              <w:rPr>
                <w:color w:val="1F497D" w:themeColor="text2"/>
              </w:rPr>
            </w:pPr>
            <w:r w:rsidRPr="003E7E62">
              <w:rPr>
                <w:color w:val="1F497D" w:themeColor="text2"/>
              </w:rPr>
              <w:t>UN-REDD advisor</w:t>
            </w:r>
          </w:p>
          <w:p w14:paraId="530987B1" w14:textId="77777777" w:rsidR="00141959" w:rsidRPr="003E7E62" w:rsidRDefault="00141959" w:rsidP="00770387">
            <w:pPr>
              <w:rPr>
                <w:color w:val="1F497D" w:themeColor="text2"/>
              </w:rPr>
            </w:pPr>
            <w:r w:rsidRPr="003E7E62">
              <w:rPr>
                <w:color w:val="1F497D" w:themeColor="text2"/>
              </w:rPr>
              <w:t>WWF Pakistan</w:t>
            </w:r>
          </w:p>
        </w:tc>
        <w:tc>
          <w:tcPr>
            <w:tcW w:w="1762" w:type="dxa"/>
            <w:tcBorders>
              <w:left w:val="nil"/>
              <w:right w:val="nil"/>
            </w:tcBorders>
            <w:shd w:val="clear" w:color="auto" w:fill="D3DFEE" w:themeFill="accent1" w:themeFillTint="3F"/>
          </w:tcPr>
          <w:p w14:paraId="2FA7807F" w14:textId="77777777" w:rsidR="00141959" w:rsidRPr="003E7E62" w:rsidRDefault="00141959" w:rsidP="00770387">
            <w:pPr>
              <w:rPr>
                <w:color w:val="1F497D" w:themeColor="text2"/>
              </w:rPr>
            </w:pPr>
            <w:r w:rsidRPr="003E7E62">
              <w:rPr>
                <w:color w:val="1F497D" w:themeColor="text2"/>
              </w:rPr>
              <w:t xml:space="preserve">One UN JPE </w:t>
            </w:r>
          </w:p>
        </w:tc>
      </w:tr>
      <w:tr w:rsidR="00C27DF4" w:rsidRPr="003E7E62" w14:paraId="57241FC2" w14:textId="77777777" w:rsidTr="00C27DF4">
        <w:trPr>
          <w:trHeight w:val="302"/>
        </w:trPr>
        <w:tc>
          <w:tcPr>
            <w:tcW w:w="1676" w:type="dxa"/>
          </w:tcPr>
          <w:p w14:paraId="42A122FB" w14:textId="77777777" w:rsidR="00141959" w:rsidRPr="003E7E62" w:rsidRDefault="00141959" w:rsidP="00770387">
            <w:pPr>
              <w:rPr>
                <w:b/>
                <w:bCs/>
                <w:color w:val="1F497D" w:themeColor="text2"/>
              </w:rPr>
            </w:pPr>
          </w:p>
        </w:tc>
        <w:tc>
          <w:tcPr>
            <w:tcW w:w="2014" w:type="dxa"/>
          </w:tcPr>
          <w:p w14:paraId="3AC7BD18" w14:textId="77777777" w:rsidR="00141959" w:rsidRPr="003E7E62" w:rsidRDefault="00141959" w:rsidP="00770387">
            <w:pPr>
              <w:rPr>
                <w:color w:val="1F497D" w:themeColor="text2"/>
              </w:rPr>
            </w:pPr>
            <w:r w:rsidRPr="003E7E62">
              <w:rPr>
                <w:color w:val="1F497D" w:themeColor="text2"/>
              </w:rPr>
              <w:t>Finalising WG ToRs</w:t>
            </w:r>
          </w:p>
          <w:p w14:paraId="1BAE0741" w14:textId="77777777" w:rsidR="00141959" w:rsidRPr="003E7E62" w:rsidRDefault="00141959" w:rsidP="00770387">
            <w:pPr>
              <w:rPr>
                <w:color w:val="1F497D" w:themeColor="text2"/>
              </w:rPr>
            </w:pPr>
            <w:r w:rsidRPr="003E7E62">
              <w:rPr>
                <w:color w:val="1F497D" w:themeColor="text2"/>
              </w:rPr>
              <w:t>Roadmap Outline</w:t>
            </w:r>
          </w:p>
        </w:tc>
        <w:tc>
          <w:tcPr>
            <w:tcW w:w="2484" w:type="dxa"/>
          </w:tcPr>
          <w:p w14:paraId="7E5911AA" w14:textId="77777777" w:rsidR="00141959" w:rsidRPr="003E7E62" w:rsidRDefault="00141959" w:rsidP="00770387">
            <w:pPr>
              <w:rPr>
                <w:color w:val="1F497D" w:themeColor="text2"/>
              </w:rPr>
            </w:pPr>
          </w:p>
        </w:tc>
        <w:tc>
          <w:tcPr>
            <w:tcW w:w="1920" w:type="dxa"/>
          </w:tcPr>
          <w:p w14:paraId="3A07AAC8" w14:textId="77777777" w:rsidR="00141959" w:rsidRPr="003E7E62" w:rsidRDefault="00141959" w:rsidP="00770387">
            <w:pPr>
              <w:rPr>
                <w:color w:val="1F497D" w:themeColor="text2"/>
              </w:rPr>
            </w:pPr>
            <w:r w:rsidRPr="003E7E62">
              <w:rPr>
                <w:color w:val="1F497D" w:themeColor="text2"/>
              </w:rPr>
              <w:t>Intl Consultant</w:t>
            </w:r>
          </w:p>
          <w:p w14:paraId="532F9698" w14:textId="77777777" w:rsidR="00141959" w:rsidRPr="003E7E62" w:rsidRDefault="00141959" w:rsidP="00770387">
            <w:pPr>
              <w:rPr>
                <w:color w:val="1F497D" w:themeColor="text2"/>
              </w:rPr>
            </w:pPr>
            <w:r w:rsidRPr="003E7E62">
              <w:rPr>
                <w:color w:val="1F497D" w:themeColor="text2"/>
              </w:rPr>
              <w:t>ICIMOD</w:t>
            </w:r>
          </w:p>
        </w:tc>
        <w:tc>
          <w:tcPr>
            <w:tcW w:w="1762" w:type="dxa"/>
          </w:tcPr>
          <w:p w14:paraId="63B11A30" w14:textId="77777777" w:rsidR="00141959" w:rsidRPr="003E7E62" w:rsidRDefault="00141959" w:rsidP="00770387">
            <w:pPr>
              <w:rPr>
                <w:color w:val="1F497D" w:themeColor="text2"/>
              </w:rPr>
            </w:pPr>
            <w:r w:rsidRPr="003E7E62">
              <w:rPr>
                <w:color w:val="1F497D" w:themeColor="text2"/>
              </w:rPr>
              <w:t>One UN JPE</w:t>
            </w:r>
          </w:p>
          <w:p w14:paraId="1C467C88" w14:textId="77777777" w:rsidR="00141959" w:rsidRPr="003E7E62" w:rsidRDefault="00141959" w:rsidP="00770387">
            <w:pPr>
              <w:rPr>
                <w:color w:val="1F497D" w:themeColor="text2"/>
              </w:rPr>
            </w:pPr>
          </w:p>
        </w:tc>
      </w:tr>
      <w:tr w:rsidR="00C27DF4" w:rsidRPr="003E7E62" w14:paraId="3000FD9C" w14:textId="77777777" w:rsidTr="00C27DF4">
        <w:trPr>
          <w:trHeight w:val="302"/>
        </w:trPr>
        <w:tc>
          <w:tcPr>
            <w:tcW w:w="1676" w:type="dxa"/>
            <w:tcBorders>
              <w:left w:val="nil"/>
              <w:right w:val="nil"/>
            </w:tcBorders>
            <w:shd w:val="clear" w:color="auto" w:fill="D3DFEE" w:themeFill="accent1" w:themeFillTint="3F"/>
          </w:tcPr>
          <w:p w14:paraId="1FE331B7" w14:textId="77777777" w:rsidR="00141959" w:rsidRPr="003E7E62" w:rsidRDefault="00141959" w:rsidP="00770387">
            <w:pPr>
              <w:rPr>
                <w:b/>
                <w:bCs/>
                <w:color w:val="1F497D" w:themeColor="text2"/>
              </w:rPr>
            </w:pPr>
            <w:r w:rsidRPr="003E7E62">
              <w:rPr>
                <w:b/>
                <w:bCs/>
                <w:color w:val="1F497D" w:themeColor="text2"/>
              </w:rPr>
              <w:t>Mar 2013</w:t>
            </w:r>
          </w:p>
        </w:tc>
        <w:tc>
          <w:tcPr>
            <w:tcW w:w="2014" w:type="dxa"/>
            <w:tcBorders>
              <w:left w:val="nil"/>
              <w:right w:val="nil"/>
            </w:tcBorders>
            <w:shd w:val="clear" w:color="auto" w:fill="D3DFEE" w:themeFill="accent1" w:themeFillTint="3F"/>
          </w:tcPr>
          <w:p w14:paraId="69F703F5" w14:textId="77777777" w:rsidR="00141959" w:rsidRPr="003E7E62" w:rsidRDefault="00141959" w:rsidP="00770387">
            <w:pPr>
              <w:rPr>
                <w:b/>
                <w:color w:val="1F497D" w:themeColor="text2"/>
              </w:rPr>
            </w:pPr>
            <w:r w:rsidRPr="003E7E62">
              <w:rPr>
                <w:b/>
                <w:color w:val="1F497D" w:themeColor="text2"/>
              </w:rPr>
              <w:t>WG meetings</w:t>
            </w:r>
          </w:p>
        </w:tc>
        <w:tc>
          <w:tcPr>
            <w:tcW w:w="2484" w:type="dxa"/>
            <w:tcBorders>
              <w:left w:val="nil"/>
              <w:right w:val="nil"/>
            </w:tcBorders>
            <w:shd w:val="clear" w:color="auto" w:fill="D3DFEE" w:themeFill="accent1" w:themeFillTint="3F"/>
          </w:tcPr>
          <w:p w14:paraId="445FBCF9" w14:textId="77777777" w:rsidR="00141959" w:rsidRPr="003E7E62" w:rsidRDefault="00141959" w:rsidP="00770387">
            <w:pPr>
              <w:rPr>
                <w:b/>
                <w:color w:val="1F497D" w:themeColor="text2"/>
              </w:rPr>
            </w:pPr>
            <w:r w:rsidRPr="003E7E62">
              <w:rPr>
                <w:b/>
                <w:color w:val="1F497D" w:themeColor="text2"/>
              </w:rPr>
              <w:t>Validation of WG ToRs</w:t>
            </w:r>
          </w:p>
          <w:p w14:paraId="27E176AC" w14:textId="77777777" w:rsidR="00141959" w:rsidRPr="003E7E62" w:rsidRDefault="00141959" w:rsidP="00770387">
            <w:pPr>
              <w:rPr>
                <w:b/>
                <w:color w:val="1F497D" w:themeColor="text2"/>
              </w:rPr>
            </w:pPr>
            <w:r w:rsidRPr="003E7E62">
              <w:rPr>
                <w:b/>
                <w:color w:val="1F497D" w:themeColor="text2"/>
              </w:rPr>
              <w:t>Strategy for provincial consultation workshops</w:t>
            </w:r>
          </w:p>
        </w:tc>
        <w:tc>
          <w:tcPr>
            <w:tcW w:w="1920" w:type="dxa"/>
            <w:tcBorders>
              <w:left w:val="nil"/>
              <w:right w:val="nil"/>
            </w:tcBorders>
            <w:shd w:val="clear" w:color="auto" w:fill="D3DFEE" w:themeFill="accent1" w:themeFillTint="3F"/>
          </w:tcPr>
          <w:p w14:paraId="0F9272A3" w14:textId="77777777" w:rsidR="00141959" w:rsidRPr="003E7E62" w:rsidRDefault="00141959" w:rsidP="00770387">
            <w:pPr>
              <w:rPr>
                <w:b/>
                <w:color w:val="1F497D" w:themeColor="text2"/>
              </w:rPr>
            </w:pPr>
            <w:r w:rsidRPr="003E7E62">
              <w:rPr>
                <w:b/>
                <w:color w:val="1F497D" w:themeColor="text2"/>
              </w:rPr>
              <w:t>ICIMOD</w:t>
            </w:r>
          </w:p>
          <w:p w14:paraId="00449C01" w14:textId="77777777" w:rsidR="00141959" w:rsidRPr="003E7E62" w:rsidRDefault="00141959" w:rsidP="00770387">
            <w:pPr>
              <w:rPr>
                <w:b/>
                <w:color w:val="1F497D" w:themeColor="text2"/>
              </w:rPr>
            </w:pPr>
            <w:r w:rsidRPr="003E7E62">
              <w:rPr>
                <w:b/>
                <w:color w:val="1F497D" w:themeColor="text2"/>
              </w:rPr>
              <w:t>WWF Pakistan</w:t>
            </w:r>
          </w:p>
          <w:p w14:paraId="63217C19" w14:textId="77777777" w:rsidR="00141959" w:rsidRPr="003E7E62" w:rsidRDefault="00141959" w:rsidP="00770387">
            <w:pPr>
              <w:rPr>
                <w:b/>
                <w:color w:val="1F497D" w:themeColor="text2"/>
              </w:rPr>
            </w:pPr>
          </w:p>
        </w:tc>
        <w:tc>
          <w:tcPr>
            <w:tcW w:w="1762" w:type="dxa"/>
            <w:tcBorders>
              <w:left w:val="nil"/>
              <w:right w:val="nil"/>
            </w:tcBorders>
            <w:shd w:val="clear" w:color="auto" w:fill="D3DFEE" w:themeFill="accent1" w:themeFillTint="3F"/>
          </w:tcPr>
          <w:p w14:paraId="16A2AB98" w14:textId="77777777" w:rsidR="00141959" w:rsidRPr="003E7E62" w:rsidRDefault="00141959" w:rsidP="00770387">
            <w:pPr>
              <w:rPr>
                <w:b/>
                <w:color w:val="1F497D" w:themeColor="text2"/>
              </w:rPr>
            </w:pPr>
            <w:r w:rsidRPr="003E7E62">
              <w:rPr>
                <w:b/>
                <w:color w:val="1F497D" w:themeColor="text2"/>
              </w:rPr>
              <w:t xml:space="preserve">UN-REDD TS </w:t>
            </w:r>
          </w:p>
          <w:p w14:paraId="799DA647" w14:textId="77777777" w:rsidR="00141959" w:rsidRPr="003E7E62" w:rsidRDefault="00141959" w:rsidP="00770387">
            <w:pPr>
              <w:rPr>
                <w:color w:val="1F497D" w:themeColor="text2"/>
              </w:rPr>
            </w:pPr>
            <w:r w:rsidRPr="003E7E62">
              <w:rPr>
                <w:color w:val="1F497D" w:themeColor="text2"/>
              </w:rPr>
              <w:t xml:space="preserve">One UN JPE </w:t>
            </w:r>
          </w:p>
        </w:tc>
      </w:tr>
      <w:tr w:rsidR="00C27DF4" w:rsidRPr="003E7E62" w14:paraId="41477F79" w14:textId="77777777" w:rsidTr="00C27DF4">
        <w:trPr>
          <w:trHeight w:val="302"/>
        </w:trPr>
        <w:tc>
          <w:tcPr>
            <w:tcW w:w="1676" w:type="dxa"/>
          </w:tcPr>
          <w:p w14:paraId="310E216A" w14:textId="77777777" w:rsidR="00141959" w:rsidRPr="003E7E62" w:rsidRDefault="00141959" w:rsidP="00770387">
            <w:pPr>
              <w:rPr>
                <w:b/>
                <w:bCs/>
                <w:color w:val="1F497D" w:themeColor="text2"/>
              </w:rPr>
            </w:pPr>
          </w:p>
        </w:tc>
        <w:tc>
          <w:tcPr>
            <w:tcW w:w="2014" w:type="dxa"/>
          </w:tcPr>
          <w:p w14:paraId="0624ADE3" w14:textId="77777777" w:rsidR="00141959" w:rsidRPr="003E7E62" w:rsidRDefault="00141959" w:rsidP="00770387">
            <w:pPr>
              <w:rPr>
                <w:color w:val="1F497D" w:themeColor="text2"/>
              </w:rPr>
            </w:pPr>
            <w:r w:rsidRPr="003E7E62">
              <w:rPr>
                <w:color w:val="1F497D" w:themeColor="text2"/>
              </w:rPr>
              <w:t>Provincial (6) consultation workshops (2 days), continuing into April</w:t>
            </w:r>
          </w:p>
        </w:tc>
        <w:tc>
          <w:tcPr>
            <w:tcW w:w="2484" w:type="dxa"/>
          </w:tcPr>
          <w:p w14:paraId="482F90CA" w14:textId="77777777" w:rsidR="00141959" w:rsidRPr="003E7E62" w:rsidRDefault="00141959" w:rsidP="00770387">
            <w:pPr>
              <w:rPr>
                <w:color w:val="1F497D" w:themeColor="text2"/>
              </w:rPr>
            </w:pPr>
            <w:r w:rsidRPr="003E7E62">
              <w:rPr>
                <w:color w:val="1F497D" w:themeColor="text2"/>
              </w:rPr>
              <w:t>Awareness of REDD+/ UN-REDD/ Roadmap / Readiness</w:t>
            </w:r>
          </w:p>
          <w:p w14:paraId="63D27F7B" w14:textId="77777777" w:rsidR="00141959" w:rsidRPr="003E7E62" w:rsidRDefault="00141959" w:rsidP="00770387">
            <w:pPr>
              <w:rPr>
                <w:color w:val="1F497D" w:themeColor="text2"/>
              </w:rPr>
            </w:pPr>
            <w:r w:rsidRPr="003E7E62">
              <w:rPr>
                <w:color w:val="1F497D" w:themeColor="text2"/>
              </w:rPr>
              <w:t>Group work on 3 WG objectives, as outlined in ToRs</w:t>
            </w:r>
          </w:p>
        </w:tc>
        <w:tc>
          <w:tcPr>
            <w:tcW w:w="1920" w:type="dxa"/>
          </w:tcPr>
          <w:p w14:paraId="1D717351" w14:textId="77777777" w:rsidR="00141959" w:rsidRPr="003E7E62" w:rsidRDefault="00141959" w:rsidP="00770387">
            <w:pPr>
              <w:rPr>
                <w:color w:val="1F497D" w:themeColor="text2"/>
              </w:rPr>
            </w:pPr>
            <w:r w:rsidRPr="003E7E62">
              <w:rPr>
                <w:color w:val="1F497D" w:themeColor="text2"/>
              </w:rPr>
              <w:t>ICIMOD</w:t>
            </w:r>
          </w:p>
          <w:p w14:paraId="2461B7E7" w14:textId="77777777" w:rsidR="00141959" w:rsidRPr="003E7E62" w:rsidRDefault="00141959" w:rsidP="00770387">
            <w:pPr>
              <w:rPr>
                <w:color w:val="1F497D" w:themeColor="text2"/>
              </w:rPr>
            </w:pPr>
            <w:r w:rsidRPr="003E7E62">
              <w:rPr>
                <w:color w:val="1F497D" w:themeColor="text2"/>
              </w:rPr>
              <w:t>WWF Pakistan</w:t>
            </w:r>
          </w:p>
          <w:p w14:paraId="53D8EBB6" w14:textId="77777777" w:rsidR="00141959" w:rsidRPr="003E7E62" w:rsidRDefault="00141959" w:rsidP="00770387">
            <w:pPr>
              <w:rPr>
                <w:color w:val="1F497D" w:themeColor="text2"/>
              </w:rPr>
            </w:pPr>
            <w:r w:rsidRPr="003E7E62">
              <w:rPr>
                <w:color w:val="1F497D" w:themeColor="text2"/>
              </w:rPr>
              <w:t>Intl Consultant (for first 1-2 workshops)</w:t>
            </w:r>
          </w:p>
        </w:tc>
        <w:tc>
          <w:tcPr>
            <w:tcW w:w="1762" w:type="dxa"/>
          </w:tcPr>
          <w:p w14:paraId="43D79A4E" w14:textId="77777777" w:rsidR="00141959" w:rsidRPr="003E7E62" w:rsidRDefault="00141959" w:rsidP="00770387">
            <w:pPr>
              <w:rPr>
                <w:color w:val="1F497D" w:themeColor="text2"/>
              </w:rPr>
            </w:pPr>
            <w:r w:rsidRPr="003E7E62">
              <w:rPr>
                <w:color w:val="1F497D" w:themeColor="text2"/>
              </w:rPr>
              <w:t>One UN JPE</w:t>
            </w:r>
          </w:p>
        </w:tc>
      </w:tr>
      <w:tr w:rsidR="00C27DF4" w:rsidRPr="003E7E62" w14:paraId="7DD867A6" w14:textId="77777777" w:rsidTr="00C27DF4">
        <w:trPr>
          <w:trHeight w:val="302"/>
        </w:trPr>
        <w:tc>
          <w:tcPr>
            <w:tcW w:w="1676" w:type="dxa"/>
            <w:tcBorders>
              <w:left w:val="nil"/>
              <w:right w:val="nil"/>
            </w:tcBorders>
            <w:shd w:val="clear" w:color="auto" w:fill="D3DFEE" w:themeFill="accent1" w:themeFillTint="3F"/>
          </w:tcPr>
          <w:p w14:paraId="6EF21654" w14:textId="77777777" w:rsidR="00141959" w:rsidRPr="003E7E62" w:rsidRDefault="00141959" w:rsidP="00770387">
            <w:pPr>
              <w:rPr>
                <w:b/>
                <w:bCs/>
                <w:color w:val="1F497D" w:themeColor="text2"/>
              </w:rPr>
            </w:pPr>
            <w:r w:rsidRPr="003E7E62">
              <w:rPr>
                <w:b/>
                <w:bCs/>
                <w:color w:val="1F497D" w:themeColor="text2"/>
              </w:rPr>
              <w:t>Apr 2013</w:t>
            </w:r>
          </w:p>
        </w:tc>
        <w:tc>
          <w:tcPr>
            <w:tcW w:w="2014" w:type="dxa"/>
            <w:tcBorders>
              <w:left w:val="nil"/>
              <w:right w:val="nil"/>
            </w:tcBorders>
            <w:shd w:val="clear" w:color="auto" w:fill="D3DFEE" w:themeFill="accent1" w:themeFillTint="3F"/>
          </w:tcPr>
          <w:p w14:paraId="584F7865" w14:textId="77777777" w:rsidR="00141959" w:rsidRPr="003E7E62" w:rsidRDefault="00141959" w:rsidP="00770387">
            <w:pPr>
              <w:rPr>
                <w:b/>
                <w:color w:val="1F497D" w:themeColor="text2"/>
              </w:rPr>
            </w:pPr>
            <w:r w:rsidRPr="003E7E62">
              <w:rPr>
                <w:b/>
                <w:color w:val="1F497D" w:themeColor="text2"/>
              </w:rPr>
              <w:t>WG meetings</w:t>
            </w:r>
          </w:p>
        </w:tc>
        <w:tc>
          <w:tcPr>
            <w:tcW w:w="2484" w:type="dxa"/>
            <w:tcBorders>
              <w:left w:val="nil"/>
              <w:right w:val="nil"/>
            </w:tcBorders>
            <w:shd w:val="clear" w:color="auto" w:fill="D3DFEE" w:themeFill="accent1" w:themeFillTint="3F"/>
          </w:tcPr>
          <w:p w14:paraId="7BCA9979" w14:textId="77777777" w:rsidR="00141959" w:rsidRPr="003E7E62" w:rsidRDefault="00141959" w:rsidP="00770387">
            <w:pPr>
              <w:rPr>
                <w:b/>
                <w:color w:val="1F497D" w:themeColor="text2"/>
              </w:rPr>
            </w:pPr>
            <w:r w:rsidRPr="003E7E62">
              <w:rPr>
                <w:b/>
                <w:color w:val="1F497D" w:themeColor="text2"/>
              </w:rPr>
              <w:t>Compile information from provincial workshops</w:t>
            </w:r>
          </w:p>
          <w:p w14:paraId="266EAE8B" w14:textId="77777777" w:rsidR="00141959" w:rsidRPr="003E7E62" w:rsidRDefault="00141959" w:rsidP="00770387">
            <w:pPr>
              <w:rPr>
                <w:b/>
                <w:color w:val="1F497D" w:themeColor="text2"/>
              </w:rPr>
            </w:pPr>
            <w:r w:rsidRPr="003E7E62">
              <w:rPr>
                <w:b/>
                <w:color w:val="1F497D" w:themeColor="text2"/>
              </w:rPr>
              <w:t>Develop ToRs for expert studies</w:t>
            </w:r>
          </w:p>
        </w:tc>
        <w:tc>
          <w:tcPr>
            <w:tcW w:w="1920" w:type="dxa"/>
            <w:tcBorders>
              <w:left w:val="nil"/>
              <w:right w:val="nil"/>
            </w:tcBorders>
            <w:shd w:val="clear" w:color="auto" w:fill="D3DFEE" w:themeFill="accent1" w:themeFillTint="3F"/>
          </w:tcPr>
          <w:p w14:paraId="7F2AE06F" w14:textId="77777777" w:rsidR="00141959" w:rsidRPr="003E7E62" w:rsidRDefault="00141959" w:rsidP="00770387">
            <w:pPr>
              <w:rPr>
                <w:b/>
                <w:color w:val="1F497D" w:themeColor="text2"/>
              </w:rPr>
            </w:pPr>
            <w:r w:rsidRPr="003E7E62">
              <w:rPr>
                <w:b/>
                <w:color w:val="1F497D" w:themeColor="text2"/>
              </w:rPr>
              <w:t>ICIMOD</w:t>
            </w:r>
          </w:p>
          <w:p w14:paraId="2AF10FA4" w14:textId="77777777" w:rsidR="00141959" w:rsidRPr="003E7E62" w:rsidRDefault="00141959" w:rsidP="00770387">
            <w:pPr>
              <w:rPr>
                <w:b/>
                <w:color w:val="1F497D" w:themeColor="text2"/>
              </w:rPr>
            </w:pPr>
            <w:r w:rsidRPr="003E7E62">
              <w:rPr>
                <w:b/>
                <w:color w:val="1F497D" w:themeColor="text2"/>
              </w:rPr>
              <w:t xml:space="preserve">WWF Pakistan </w:t>
            </w:r>
          </w:p>
        </w:tc>
        <w:tc>
          <w:tcPr>
            <w:tcW w:w="1762" w:type="dxa"/>
            <w:tcBorders>
              <w:left w:val="nil"/>
              <w:right w:val="nil"/>
            </w:tcBorders>
            <w:shd w:val="clear" w:color="auto" w:fill="D3DFEE" w:themeFill="accent1" w:themeFillTint="3F"/>
          </w:tcPr>
          <w:p w14:paraId="7CF1D03B" w14:textId="77777777" w:rsidR="00141959" w:rsidRPr="003E7E62" w:rsidRDefault="00141959" w:rsidP="00770387">
            <w:pPr>
              <w:rPr>
                <w:b/>
                <w:color w:val="1F497D" w:themeColor="text2"/>
              </w:rPr>
            </w:pPr>
            <w:r w:rsidRPr="003E7E62">
              <w:rPr>
                <w:b/>
                <w:color w:val="1F497D" w:themeColor="text2"/>
              </w:rPr>
              <w:t xml:space="preserve">UN-REDD TS </w:t>
            </w:r>
          </w:p>
          <w:p w14:paraId="63CE567A" w14:textId="77777777" w:rsidR="00141959" w:rsidRPr="003E7E62" w:rsidRDefault="00141959" w:rsidP="00770387">
            <w:pPr>
              <w:rPr>
                <w:color w:val="1F497D" w:themeColor="text2"/>
              </w:rPr>
            </w:pPr>
            <w:r w:rsidRPr="003E7E62">
              <w:rPr>
                <w:color w:val="1F497D" w:themeColor="text2"/>
              </w:rPr>
              <w:t xml:space="preserve">One UN JPE </w:t>
            </w:r>
          </w:p>
        </w:tc>
      </w:tr>
      <w:tr w:rsidR="00C27DF4" w:rsidRPr="003E7E62" w14:paraId="0152E086" w14:textId="77777777" w:rsidTr="00C27DF4">
        <w:trPr>
          <w:trHeight w:val="302"/>
        </w:trPr>
        <w:tc>
          <w:tcPr>
            <w:tcW w:w="1676" w:type="dxa"/>
          </w:tcPr>
          <w:p w14:paraId="720D49A2" w14:textId="77777777" w:rsidR="00141959" w:rsidRPr="003E7E62" w:rsidRDefault="00141959" w:rsidP="00770387">
            <w:pPr>
              <w:rPr>
                <w:b/>
                <w:bCs/>
                <w:color w:val="1F497D" w:themeColor="text2"/>
              </w:rPr>
            </w:pPr>
          </w:p>
        </w:tc>
        <w:tc>
          <w:tcPr>
            <w:tcW w:w="2014" w:type="dxa"/>
          </w:tcPr>
          <w:p w14:paraId="02CEAF49" w14:textId="77777777" w:rsidR="00141959" w:rsidRPr="003E7E62" w:rsidRDefault="00141959" w:rsidP="00770387">
            <w:pPr>
              <w:rPr>
                <w:b/>
                <w:color w:val="1F497D" w:themeColor="text2"/>
              </w:rPr>
            </w:pPr>
            <w:r w:rsidRPr="003E7E62">
              <w:rPr>
                <w:b/>
                <w:color w:val="1F497D" w:themeColor="text2"/>
              </w:rPr>
              <w:t>Expert studies</w:t>
            </w:r>
          </w:p>
        </w:tc>
        <w:tc>
          <w:tcPr>
            <w:tcW w:w="2484" w:type="dxa"/>
          </w:tcPr>
          <w:p w14:paraId="4E27387E" w14:textId="77777777" w:rsidR="00141959" w:rsidRPr="003E7E62" w:rsidRDefault="00141959" w:rsidP="00770387">
            <w:pPr>
              <w:rPr>
                <w:b/>
                <w:color w:val="1F497D" w:themeColor="text2"/>
              </w:rPr>
            </w:pPr>
            <w:r w:rsidRPr="003E7E62">
              <w:rPr>
                <w:b/>
                <w:color w:val="1F497D" w:themeColor="text2"/>
              </w:rPr>
              <w:t>REDD+ competency framework</w:t>
            </w:r>
          </w:p>
          <w:p w14:paraId="51AF23B9" w14:textId="77777777" w:rsidR="00141959" w:rsidRPr="003E7E62" w:rsidRDefault="00141959" w:rsidP="00770387">
            <w:pPr>
              <w:rPr>
                <w:b/>
                <w:color w:val="1F497D" w:themeColor="text2"/>
              </w:rPr>
            </w:pPr>
            <w:r w:rsidRPr="003E7E62">
              <w:rPr>
                <w:b/>
                <w:color w:val="1F497D" w:themeColor="text2"/>
              </w:rPr>
              <w:t>Legal analysis</w:t>
            </w:r>
          </w:p>
          <w:p w14:paraId="46FA5AE8" w14:textId="77777777" w:rsidR="00141959" w:rsidRPr="003E7E62" w:rsidRDefault="00141959" w:rsidP="00770387">
            <w:pPr>
              <w:rPr>
                <w:b/>
                <w:color w:val="1F497D" w:themeColor="text2"/>
              </w:rPr>
            </w:pPr>
            <w:r w:rsidRPr="003E7E62">
              <w:rPr>
                <w:b/>
                <w:color w:val="1F497D" w:themeColor="text2"/>
              </w:rPr>
              <w:t>Institutional analysis</w:t>
            </w:r>
          </w:p>
        </w:tc>
        <w:tc>
          <w:tcPr>
            <w:tcW w:w="1920" w:type="dxa"/>
          </w:tcPr>
          <w:p w14:paraId="0D7E42F0" w14:textId="77777777" w:rsidR="00141959" w:rsidRPr="003E7E62" w:rsidRDefault="00141959" w:rsidP="00770387">
            <w:pPr>
              <w:rPr>
                <w:b/>
                <w:color w:val="1F497D" w:themeColor="text2"/>
              </w:rPr>
            </w:pPr>
            <w:r w:rsidRPr="003E7E62">
              <w:rPr>
                <w:b/>
                <w:color w:val="1F497D" w:themeColor="text2"/>
              </w:rPr>
              <w:t>ICIMOD</w:t>
            </w:r>
          </w:p>
          <w:p w14:paraId="3FDA9DB2" w14:textId="77777777" w:rsidR="00141959" w:rsidRPr="003E7E62" w:rsidRDefault="00141959" w:rsidP="00770387">
            <w:pPr>
              <w:rPr>
                <w:b/>
                <w:color w:val="1F497D" w:themeColor="text2"/>
              </w:rPr>
            </w:pPr>
          </w:p>
        </w:tc>
        <w:tc>
          <w:tcPr>
            <w:tcW w:w="1762" w:type="dxa"/>
          </w:tcPr>
          <w:p w14:paraId="40E08B75" w14:textId="77777777" w:rsidR="00141959" w:rsidRPr="003E7E62" w:rsidRDefault="00141959" w:rsidP="00770387">
            <w:pPr>
              <w:rPr>
                <w:b/>
                <w:color w:val="1F497D" w:themeColor="text2"/>
              </w:rPr>
            </w:pPr>
            <w:r w:rsidRPr="003E7E62">
              <w:rPr>
                <w:b/>
                <w:color w:val="1F497D" w:themeColor="text2"/>
              </w:rPr>
              <w:t xml:space="preserve">UN-REDD TS </w:t>
            </w:r>
          </w:p>
        </w:tc>
      </w:tr>
      <w:tr w:rsidR="00C27DF4" w:rsidRPr="003E7E62" w14:paraId="09BB1AEE" w14:textId="77777777" w:rsidTr="00C27DF4">
        <w:trPr>
          <w:trHeight w:val="302"/>
        </w:trPr>
        <w:tc>
          <w:tcPr>
            <w:tcW w:w="1676" w:type="dxa"/>
            <w:tcBorders>
              <w:left w:val="nil"/>
              <w:right w:val="nil"/>
            </w:tcBorders>
            <w:shd w:val="clear" w:color="auto" w:fill="D3DFEE" w:themeFill="accent1" w:themeFillTint="3F"/>
          </w:tcPr>
          <w:p w14:paraId="637C2010" w14:textId="77777777" w:rsidR="00141959" w:rsidRPr="003E7E62" w:rsidRDefault="00141959" w:rsidP="00770387">
            <w:pPr>
              <w:rPr>
                <w:b/>
                <w:bCs/>
                <w:color w:val="1F497D" w:themeColor="text2"/>
              </w:rPr>
            </w:pPr>
            <w:r w:rsidRPr="003E7E62">
              <w:rPr>
                <w:b/>
                <w:bCs/>
                <w:color w:val="1F497D" w:themeColor="text2"/>
              </w:rPr>
              <w:t>May 2013</w:t>
            </w:r>
          </w:p>
        </w:tc>
        <w:tc>
          <w:tcPr>
            <w:tcW w:w="2014" w:type="dxa"/>
            <w:tcBorders>
              <w:left w:val="nil"/>
              <w:right w:val="nil"/>
            </w:tcBorders>
            <w:shd w:val="clear" w:color="auto" w:fill="D3DFEE" w:themeFill="accent1" w:themeFillTint="3F"/>
          </w:tcPr>
          <w:p w14:paraId="2BE6E62C" w14:textId="77777777" w:rsidR="00141959" w:rsidRPr="003E7E62" w:rsidRDefault="00141959" w:rsidP="00770387">
            <w:pPr>
              <w:rPr>
                <w:b/>
                <w:color w:val="1F497D" w:themeColor="text2"/>
              </w:rPr>
            </w:pPr>
            <w:r w:rsidRPr="003E7E62">
              <w:rPr>
                <w:b/>
                <w:color w:val="1F497D" w:themeColor="text2"/>
              </w:rPr>
              <w:t>WG meetings</w:t>
            </w:r>
          </w:p>
        </w:tc>
        <w:tc>
          <w:tcPr>
            <w:tcW w:w="2484" w:type="dxa"/>
            <w:tcBorders>
              <w:left w:val="nil"/>
              <w:right w:val="nil"/>
            </w:tcBorders>
            <w:shd w:val="clear" w:color="auto" w:fill="D3DFEE" w:themeFill="accent1" w:themeFillTint="3F"/>
          </w:tcPr>
          <w:p w14:paraId="5418FB8D" w14:textId="77777777" w:rsidR="00141959" w:rsidRPr="003E7E62" w:rsidRDefault="00141959" w:rsidP="00770387">
            <w:pPr>
              <w:rPr>
                <w:b/>
                <w:color w:val="1F497D" w:themeColor="text2"/>
              </w:rPr>
            </w:pPr>
            <w:r w:rsidRPr="003E7E62">
              <w:rPr>
                <w:b/>
                <w:color w:val="1F497D" w:themeColor="text2"/>
              </w:rPr>
              <w:t>Draft text for Roadmap</w:t>
            </w:r>
          </w:p>
        </w:tc>
        <w:tc>
          <w:tcPr>
            <w:tcW w:w="1920" w:type="dxa"/>
            <w:tcBorders>
              <w:left w:val="nil"/>
              <w:right w:val="nil"/>
            </w:tcBorders>
            <w:shd w:val="clear" w:color="auto" w:fill="D3DFEE" w:themeFill="accent1" w:themeFillTint="3F"/>
          </w:tcPr>
          <w:p w14:paraId="5D773AB2" w14:textId="77777777" w:rsidR="00141959" w:rsidRPr="003E7E62" w:rsidRDefault="00141959" w:rsidP="00770387">
            <w:pPr>
              <w:rPr>
                <w:b/>
                <w:color w:val="1F497D" w:themeColor="text2"/>
              </w:rPr>
            </w:pPr>
            <w:r w:rsidRPr="003E7E62">
              <w:rPr>
                <w:b/>
                <w:color w:val="1F497D" w:themeColor="text2"/>
              </w:rPr>
              <w:t>ICIMOD</w:t>
            </w:r>
          </w:p>
        </w:tc>
        <w:tc>
          <w:tcPr>
            <w:tcW w:w="1762" w:type="dxa"/>
            <w:tcBorders>
              <w:left w:val="nil"/>
              <w:right w:val="nil"/>
            </w:tcBorders>
            <w:shd w:val="clear" w:color="auto" w:fill="D3DFEE" w:themeFill="accent1" w:themeFillTint="3F"/>
          </w:tcPr>
          <w:p w14:paraId="42139CC6" w14:textId="77777777" w:rsidR="00141959" w:rsidRPr="003E7E62" w:rsidRDefault="00141959" w:rsidP="00770387">
            <w:pPr>
              <w:rPr>
                <w:b/>
                <w:color w:val="1F497D" w:themeColor="text2"/>
              </w:rPr>
            </w:pPr>
            <w:r w:rsidRPr="003E7E62">
              <w:rPr>
                <w:b/>
                <w:color w:val="1F497D" w:themeColor="text2"/>
              </w:rPr>
              <w:t xml:space="preserve">UN-REDD TS </w:t>
            </w:r>
          </w:p>
          <w:p w14:paraId="0572372B" w14:textId="77777777" w:rsidR="00141959" w:rsidRPr="003E7E62" w:rsidRDefault="00141959" w:rsidP="00770387">
            <w:pPr>
              <w:rPr>
                <w:b/>
                <w:color w:val="1F497D" w:themeColor="text2"/>
              </w:rPr>
            </w:pPr>
          </w:p>
        </w:tc>
      </w:tr>
      <w:tr w:rsidR="00C27DF4" w:rsidRPr="003E7E62" w14:paraId="03580645" w14:textId="77777777" w:rsidTr="00C27DF4">
        <w:trPr>
          <w:trHeight w:val="302"/>
        </w:trPr>
        <w:tc>
          <w:tcPr>
            <w:tcW w:w="1676" w:type="dxa"/>
          </w:tcPr>
          <w:p w14:paraId="6A04D9AD" w14:textId="77777777" w:rsidR="00141959" w:rsidRPr="003E7E62" w:rsidRDefault="00141959" w:rsidP="00770387">
            <w:pPr>
              <w:rPr>
                <w:b/>
                <w:bCs/>
                <w:color w:val="1F497D" w:themeColor="text2"/>
              </w:rPr>
            </w:pPr>
          </w:p>
        </w:tc>
        <w:tc>
          <w:tcPr>
            <w:tcW w:w="2014" w:type="dxa"/>
          </w:tcPr>
          <w:p w14:paraId="571FAB0C" w14:textId="77777777" w:rsidR="00141959" w:rsidRPr="003E7E62" w:rsidRDefault="00141959" w:rsidP="00770387">
            <w:pPr>
              <w:rPr>
                <w:color w:val="1F497D" w:themeColor="text2"/>
              </w:rPr>
            </w:pPr>
            <w:r w:rsidRPr="003E7E62">
              <w:rPr>
                <w:color w:val="1F497D" w:themeColor="text2"/>
              </w:rPr>
              <w:t>Draft Roadmap</w:t>
            </w:r>
          </w:p>
        </w:tc>
        <w:tc>
          <w:tcPr>
            <w:tcW w:w="2484" w:type="dxa"/>
          </w:tcPr>
          <w:p w14:paraId="74F1C618" w14:textId="77777777" w:rsidR="00141959" w:rsidRPr="003E7E62" w:rsidRDefault="00141959" w:rsidP="00770387">
            <w:pPr>
              <w:rPr>
                <w:color w:val="1F497D" w:themeColor="text2"/>
              </w:rPr>
            </w:pPr>
            <w:r w:rsidRPr="003E7E62">
              <w:rPr>
                <w:color w:val="1F497D" w:themeColor="text2"/>
              </w:rPr>
              <w:t>Amalgamated draft Roadmap</w:t>
            </w:r>
          </w:p>
        </w:tc>
        <w:tc>
          <w:tcPr>
            <w:tcW w:w="1920" w:type="dxa"/>
          </w:tcPr>
          <w:p w14:paraId="7A4985A5" w14:textId="77777777" w:rsidR="00141959" w:rsidRPr="003E7E62" w:rsidRDefault="00141959" w:rsidP="00770387">
            <w:pPr>
              <w:rPr>
                <w:color w:val="1F497D" w:themeColor="text2"/>
              </w:rPr>
            </w:pPr>
            <w:r w:rsidRPr="003E7E62">
              <w:rPr>
                <w:color w:val="1F497D" w:themeColor="text2"/>
              </w:rPr>
              <w:t>Intl Consultant</w:t>
            </w:r>
          </w:p>
          <w:p w14:paraId="7198FFC0" w14:textId="77777777" w:rsidR="00141959" w:rsidRPr="003E7E62" w:rsidRDefault="00141959" w:rsidP="00770387">
            <w:pPr>
              <w:rPr>
                <w:color w:val="1F497D" w:themeColor="text2"/>
              </w:rPr>
            </w:pPr>
            <w:r w:rsidRPr="003E7E62">
              <w:rPr>
                <w:color w:val="1F497D" w:themeColor="text2"/>
              </w:rPr>
              <w:t>ICIMOD</w:t>
            </w:r>
          </w:p>
          <w:p w14:paraId="15986FD9" w14:textId="77777777" w:rsidR="00141959" w:rsidRPr="003E7E62" w:rsidRDefault="00141959" w:rsidP="00770387">
            <w:pPr>
              <w:rPr>
                <w:color w:val="1F497D" w:themeColor="text2"/>
              </w:rPr>
            </w:pPr>
            <w:r w:rsidRPr="003E7E62">
              <w:rPr>
                <w:color w:val="1F497D" w:themeColor="text2"/>
              </w:rPr>
              <w:t>WWF Pakistan</w:t>
            </w:r>
          </w:p>
        </w:tc>
        <w:tc>
          <w:tcPr>
            <w:tcW w:w="1762" w:type="dxa"/>
          </w:tcPr>
          <w:p w14:paraId="14079E7E" w14:textId="77777777" w:rsidR="00141959" w:rsidRPr="003E7E62" w:rsidRDefault="00141959" w:rsidP="00770387">
            <w:pPr>
              <w:rPr>
                <w:color w:val="1F497D" w:themeColor="text2"/>
              </w:rPr>
            </w:pPr>
            <w:r w:rsidRPr="003E7E62">
              <w:rPr>
                <w:color w:val="1F497D" w:themeColor="text2"/>
              </w:rPr>
              <w:t>UN JPE</w:t>
            </w:r>
          </w:p>
        </w:tc>
      </w:tr>
      <w:tr w:rsidR="00C27DF4" w:rsidRPr="003E7E62" w14:paraId="689EAFB7" w14:textId="77777777" w:rsidTr="00C27DF4">
        <w:trPr>
          <w:trHeight w:val="302"/>
        </w:trPr>
        <w:tc>
          <w:tcPr>
            <w:tcW w:w="1676" w:type="dxa"/>
            <w:tcBorders>
              <w:left w:val="nil"/>
              <w:right w:val="nil"/>
            </w:tcBorders>
            <w:shd w:val="clear" w:color="auto" w:fill="D3DFEE" w:themeFill="accent1" w:themeFillTint="3F"/>
          </w:tcPr>
          <w:p w14:paraId="62F524E9" w14:textId="77777777" w:rsidR="00141959" w:rsidRPr="003E7E62" w:rsidRDefault="00141959" w:rsidP="00770387">
            <w:pPr>
              <w:rPr>
                <w:b/>
                <w:bCs/>
                <w:color w:val="1F497D" w:themeColor="text2"/>
              </w:rPr>
            </w:pPr>
            <w:r w:rsidRPr="003E7E62">
              <w:rPr>
                <w:b/>
                <w:bCs/>
                <w:color w:val="1F497D" w:themeColor="text2"/>
              </w:rPr>
              <w:t>June</w:t>
            </w:r>
            <w:r w:rsidR="00AA1DC2">
              <w:rPr>
                <w:b/>
                <w:bCs/>
                <w:color w:val="1F497D" w:themeColor="text2"/>
              </w:rPr>
              <w:t>/ July</w:t>
            </w:r>
            <w:r w:rsidRPr="003E7E62">
              <w:rPr>
                <w:b/>
                <w:bCs/>
                <w:color w:val="1F497D" w:themeColor="text2"/>
              </w:rPr>
              <w:t xml:space="preserve"> 2013</w:t>
            </w:r>
          </w:p>
        </w:tc>
        <w:tc>
          <w:tcPr>
            <w:tcW w:w="2014" w:type="dxa"/>
            <w:tcBorders>
              <w:left w:val="nil"/>
              <w:right w:val="nil"/>
            </w:tcBorders>
            <w:shd w:val="clear" w:color="auto" w:fill="D3DFEE" w:themeFill="accent1" w:themeFillTint="3F"/>
          </w:tcPr>
          <w:p w14:paraId="7195E00C" w14:textId="77777777" w:rsidR="00141959" w:rsidRPr="003E7E62" w:rsidRDefault="00141959" w:rsidP="00770387">
            <w:pPr>
              <w:rPr>
                <w:b/>
                <w:color w:val="1F497D" w:themeColor="text2"/>
              </w:rPr>
            </w:pPr>
            <w:r w:rsidRPr="003E7E62">
              <w:rPr>
                <w:b/>
                <w:color w:val="1F497D" w:themeColor="text2"/>
              </w:rPr>
              <w:t>National Roadmap consultation workshop</w:t>
            </w:r>
          </w:p>
        </w:tc>
        <w:tc>
          <w:tcPr>
            <w:tcW w:w="2484" w:type="dxa"/>
            <w:tcBorders>
              <w:left w:val="nil"/>
              <w:right w:val="nil"/>
            </w:tcBorders>
            <w:shd w:val="clear" w:color="auto" w:fill="D3DFEE" w:themeFill="accent1" w:themeFillTint="3F"/>
          </w:tcPr>
          <w:p w14:paraId="1DC131A9" w14:textId="77777777" w:rsidR="00141959" w:rsidRPr="003E7E62" w:rsidRDefault="00141959" w:rsidP="00770387">
            <w:pPr>
              <w:rPr>
                <w:b/>
                <w:color w:val="1F497D" w:themeColor="text2"/>
              </w:rPr>
            </w:pPr>
            <w:r w:rsidRPr="003E7E62">
              <w:rPr>
                <w:b/>
                <w:color w:val="1F497D" w:themeColor="text2"/>
              </w:rPr>
              <w:t>Distribution of full draft Roadmap</w:t>
            </w:r>
          </w:p>
          <w:p w14:paraId="179AD945" w14:textId="77777777" w:rsidR="00141959" w:rsidRPr="003E7E62" w:rsidRDefault="00141959" w:rsidP="00770387">
            <w:pPr>
              <w:rPr>
                <w:b/>
                <w:color w:val="1F497D" w:themeColor="text2"/>
              </w:rPr>
            </w:pPr>
            <w:r w:rsidRPr="003E7E62">
              <w:rPr>
                <w:b/>
                <w:color w:val="1F497D" w:themeColor="text2"/>
              </w:rPr>
              <w:t>Draft national consultation process</w:t>
            </w:r>
          </w:p>
        </w:tc>
        <w:tc>
          <w:tcPr>
            <w:tcW w:w="1920" w:type="dxa"/>
            <w:tcBorders>
              <w:left w:val="nil"/>
              <w:right w:val="nil"/>
            </w:tcBorders>
            <w:shd w:val="clear" w:color="auto" w:fill="D3DFEE" w:themeFill="accent1" w:themeFillTint="3F"/>
          </w:tcPr>
          <w:p w14:paraId="2A8DDA60" w14:textId="77777777" w:rsidR="00141959" w:rsidRPr="003E7E62" w:rsidRDefault="00141959" w:rsidP="00770387">
            <w:pPr>
              <w:rPr>
                <w:b/>
                <w:color w:val="1F497D" w:themeColor="text2"/>
              </w:rPr>
            </w:pPr>
            <w:r w:rsidRPr="003E7E62">
              <w:rPr>
                <w:b/>
                <w:color w:val="1F497D" w:themeColor="text2"/>
              </w:rPr>
              <w:t>Intl Consultant</w:t>
            </w:r>
          </w:p>
          <w:p w14:paraId="1EFF5218" w14:textId="77777777" w:rsidR="00141959" w:rsidRPr="003E7E62" w:rsidRDefault="00141959" w:rsidP="00770387">
            <w:pPr>
              <w:rPr>
                <w:b/>
                <w:color w:val="1F497D" w:themeColor="text2"/>
              </w:rPr>
            </w:pPr>
            <w:r w:rsidRPr="003E7E62">
              <w:rPr>
                <w:b/>
                <w:color w:val="1F497D" w:themeColor="text2"/>
              </w:rPr>
              <w:t>ICIMOD</w:t>
            </w:r>
          </w:p>
          <w:p w14:paraId="43FD258E" w14:textId="77777777" w:rsidR="00141959" w:rsidRPr="003E7E62" w:rsidRDefault="00141959" w:rsidP="00770387">
            <w:pPr>
              <w:rPr>
                <w:b/>
                <w:color w:val="1F497D" w:themeColor="text2"/>
              </w:rPr>
            </w:pPr>
            <w:r w:rsidRPr="003E7E62">
              <w:rPr>
                <w:b/>
                <w:color w:val="1F497D" w:themeColor="text2"/>
              </w:rPr>
              <w:t>UN-REDD Advisor</w:t>
            </w:r>
          </w:p>
        </w:tc>
        <w:tc>
          <w:tcPr>
            <w:tcW w:w="1762" w:type="dxa"/>
            <w:tcBorders>
              <w:left w:val="nil"/>
              <w:right w:val="nil"/>
            </w:tcBorders>
            <w:shd w:val="clear" w:color="auto" w:fill="D3DFEE" w:themeFill="accent1" w:themeFillTint="3F"/>
          </w:tcPr>
          <w:p w14:paraId="61969353" w14:textId="77777777" w:rsidR="00141959" w:rsidRPr="003E7E62" w:rsidRDefault="00141959" w:rsidP="00770387">
            <w:pPr>
              <w:rPr>
                <w:b/>
                <w:color w:val="1F497D" w:themeColor="text2"/>
              </w:rPr>
            </w:pPr>
            <w:r w:rsidRPr="003E7E62">
              <w:rPr>
                <w:b/>
                <w:color w:val="1F497D" w:themeColor="text2"/>
              </w:rPr>
              <w:t>UN-REDD TS</w:t>
            </w:r>
          </w:p>
        </w:tc>
      </w:tr>
      <w:tr w:rsidR="00C27DF4" w:rsidRPr="003E7E62" w14:paraId="51E9C203" w14:textId="77777777" w:rsidTr="00C27DF4">
        <w:trPr>
          <w:trHeight w:val="302"/>
        </w:trPr>
        <w:tc>
          <w:tcPr>
            <w:tcW w:w="1676" w:type="dxa"/>
          </w:tcPr>
          <w:p w14:paraId="2AC7F425" w14:textId="77777777" w:rsidR="00141959" w:rsidRPr="003E7E62" w:rsidRDefault="00141959" w:rsidP="00770387">
            <w:pPr>
              <w:rPr>
                <w:b/>
                <w:bCs/>
                <w:color w:val="1F497D" w:themeColor="text2"/>
              </w:rPr>
            </w:pPr>
            <w:r w:rsidRPr="003E7E62">
              <w:rPr>
                <w:b/>
                <w:bCs/>
                <w:color w:val="1F497D" w:themeColor="text2"/>
              </w:rPr>
              <w:t>July - Aug 2013</w:t>
            </w:r>
          </w:p>
        </w:tc>
        <w:tc>
          <w:tcPr>
            <w:tcW w:w="2014" w:type="dxa"/>
          </w:tcPr>
          <w:p w14:paraId="53EE0229" w14:textId="77777777" w:rsidR="00141959" w:rsidRPr="003E7E62" w:rsidRDefault="00141959" w:rsidP="00770387">
            <w:pPr>
              <w:rPr>
                <w:b/>
                <w:color w:val="1F497D" w:themeColor="text2"/>
              </w:rPr>
            </w:pPr>
            <w:r w:rsidRPr="003E7E62">
              <w:rPr>
                <w:b/>
                <w:color w:val="1F497D" w:themeColor="text2"/>
              </w:rPr>
              <w:t>National and provincial consultation process</w:t>
            </w:r>
          </w:p>
        </w:tc>
        <w:tc>
          <w:tcPr>
            <w:tcW w:w="2484" w:type="dxa"/>
          </w:tcPr>
          <w:p w14:paraId="6CD5CD1D" w14:textId="77777777" w:rsidR="00141959" w:rsidRPr="003E7E62" w:rsidRDefault="00141959" w:rsidP="00770387">
            <w:pPr>
              <w:rPr>
                <w:b/>
                <w:color w:val="1F497D" w:themeColor="text2"/>
              </w:rPr>
            </w:pPr>
            <w:r w:rsidRPr="003E7E62">
              <w:rPr>
                <w:b/>
                <w:color w:val="1F497D" w:themeColor="text2"/>
              </w:rPr>
              <w:t>Second draft of Roadmap</w:t>
            </w:r>
            <w:r w:rsidR="00F21145" w:rsidRPr="003E7E62">
              <w:rPr>
                <w:b/>
                <w:color w:val="1F497D" w:themeColor="text2"/>
              </w:rPr>
              <w:t xml:space="preserve"> and R-PP submission</w:t>
            </w:r>
          </w:p>
        </w:tc>
        <w:tc>
          <w:tcPr>
            <w:tcW w:w="1920" w:type="dxa"/>
          </w:tcPr>
          <w:p w14:paraId="612AB2CA" w14:textId="77777777" w:rsidR="00141959" w:rsidRPr="003E7E62" w:rsidRDefault="00141959" w:rsidP="00770387">
            <w:pPr>
              <w:rPr>
                <w:b/>
                <w:color w:val="1F497D" w:themeColor="text2"/>
              </w:rPr>
            </w:pPr>
            <w:r w:rsidRPr="003E7E62">
              <w:rPr>
                <w:b/>
                <w:color w:val="1F497D" w:themeColor="text2"/>
              </w:rPr>
              <w:t>ICIMOD</w:t>
            </w:r>
          </w:p>
          <w:p w14:paraId="3E19E6E5" w14:textId="77777777" w:rsidR="00141959" w:rsidRPr="003E7E62" w:rsidRDefault="00141959" w:rsidP="00770387">
            <w:pPr>
              <w:rPr>
                <w:b/>
                <w:color w:val="1F497D" w:themeColor="text2"/>
              </w:rPr>
            </w:pPr>
            <w:r w:rsidRPr="003E7E62">
              <w:rPr>
                <w:b/>
                <w:color w:val="1F497D" w:themeColor="text2"/>
              </w:rPr>
              <w:t xml:space="preserve">WWF Pakistan </w:t>
            </w:r>
          </w:p>
          <w:p w14:paraId="02BBAE2B" w14:textId="77777777" w:rsidR="00141959" w:rsidRPr="003E7E62" w:rsidRDefault="00141959" w:rsidP="00770387">
            <w:pPr>
              <w:rPr>
                <w:b/>
                <w:color w:val="1F497D" w:themeColor="text2"/>
              </w:rPr>
            </w:pPr>
          </w:p>
        </w:tc>
        <w:tc>
          <w:tcPr>
            <w:tcW w:w="1762" w:type="dxa"/>
          </w:tcPr>
          <w:p w14:paraId="75156C54" w14:textId="77777777" w:rsidR="00141959" w:rsidRPr="003E7E62" w:rsidRDefault="00141959" w:rsidP="00770387">
            <w:pPr>
              <w:rPr>
                <w:b/>
                <w:color w:val="1F497D" w:themeColor="text2"/>
              </w:rPr>
            </w:pPr>
            <w:r w:rsidRPr="003E7E62">
              <w:rPr>
                <w:b/>
                <w:color w:val="1F497D" w:themeColor="text2"/>
              </w:rPr>
              <w:t xml:space="preserve">UN-REDD TS </w:t>
            </w:r>
          </w:p>
        </w:tc>
      </w:tr>
      <w:tr w:rsidR="00C27DF4" w:rsidRPr="003E7E62" w14:paraId="5BCB698B" w14:textId="77777777" w:rsidTr="00C27DF4">
        <w:trPr>
          <w:trHeight w:val="302"/>
        </w:trPr>
        <w:tc>
          <w:tcPr>
            <w:tcW w:w="1676" w:type="dxa"/>
            <w:tcBorders>
              <w:left w:val="nil"/>
              <w:right w:val="nil"/>
            </w:tcBorders>
            <w:shd w:val="clear" w:color="auto" w:fill="D3DFEE" w:themeFill="accent1" w:themeFillTint="3F"/>
          </w:tcPr>
          <w:p w14:paraId="0FC4C270" w14:textId="77777777" w:rsidR="00141959" w:rsidRPr="003E7E62" w:rsidRDefault="00141959" w:rsidP="00770387">
            <w:pPr>
              <w:rPr>
                <w:b/>
                <w:bCs/>
                <w:color w:val="1F497D" w:themeColor="text2"/>
              </w:rPr>
            </w:pPr>
            <w:r w:rsidRPr="003E7E62">
              <w:rPr>
                <w:b/>
                <w:bCs/>
                <w:color w:val="1F497D" w:themeColor="text2"/>
              </w:rPr>
              <w:t>Sept – Oct 2013</w:t>
            </w:r>
          </w:p>
        </w:tc>
        <w:tc>
          <w:tcPr>
            <w:tcW w:w="2014" w:type="dxa"/>
            <w:tcBorders>
              <w:left w:val="nil"/>
              <w:right w:val="nil"/>
            </w:tcBorders>
            <w:shd w:val="clear" w:color="auto" w:fill="D3DFEE" w:themeFill="accent1" w:themeFillTint="3F"/>
          </w:tcPr>
          <w:p w14:paraId="0A63F1E5" w14:textId="77777777" w:rsidR="00141959" w:rsidRPr="003E7E62" w:rsidRDefault="00141959" w:rsidP="00770387">
            <w:pPr>
              <w:rPr>
                <w:b/>
                <w:color w:val="1F497D" w:themeColor="text2"/>
              </w:rPr>
            </w:pPr>
            <w:r w:rsidRPr="003E7E62">
              <w:rPr>
                <w:b/>
                <w:color w:val="1F497D" w:themeColor="text2"/>
              </w:rPr>
              <w:t>MRV Action Plan development</w:t>
            </w:r>
          </w:p>
        </w:tc>
        <w:tc>
          <w:tcPr>
            <w:tcW w:w="2484" w:type="dxa"/>
            <w:tcBorders>
              <w:left w:val="nil"/>
              <w:right w:val="nil"/>
            </w:tcBorders>
            <w:shd w:val="clear" w:color="auto" w:fill="D3DFEE" w:themeFill="accent1" w:themeFillTint="3F"/>
          </w:tcPr>
          <w:p w14:paraId="3743A24D" w14:textId="77777777" w:rsidR="00141959" w:rsidRPr="003E7E62" w:rsidRDefault="00141959" w:rsidP="00770387">
            <w:pPr>
              <w:rPr>
                <w:b/>
                <w:color w:val="1F497D" w:themeColor="text2"/>
              </w:rPr>
            </w:pPr>
            <w:r w:rsidRPr="003E7E62">
              <w:rPr>
                <w:b/>
                <w:color w:val="1F497D" w:themeColor="text2"/>
              </w:rPr>
              <w:t>MRV Action Plan</w:t>
            </w:r>
          </w:p>
        </w:tc>
        <w:tc>
          <w:tcPr>
            <w:tcW w:w="1920" w:type="dxa"/>
            <w:tcBorders>
              <w:left w:val="nil"/>
              <w:right w:val="nil"/>
            </w:tcBorders>
            <w:shd w:val="clear" w:color="auto" w:fill="D3DFEE" w:themeFill="accent1" w:themeFillTint="3F"/>
          </w:tcPr>
          <w:p w14:paraId="38B64215" w14:textId="77777777" w:rsidR="00141959" w:rsidRPr="003E7E62" w:rsidRDefault="00141959" w:rsidP="00770387">
            <w:pPr>
              <w:rPr>
                <w:b/>
                <w:color w:val="1F497D" w:themeColor="text2"/>
              </w:rPr>
            </w:pPr>
            <w:r w:rsidRPr="003E7E62">
              <w:rPr>
                <w:b/>
                <w:color w:val="1F497D" w:themeColor="text2"/>
              </w:rPr>
              <w:t>MRV Working Group</w:t>
            </w:r>
          </w:p>
          <w:p w14:paraId="4311FEDD" w14:textId="77777777" w:rsidR="00141959" w:rsidRPr="003E7E62" w:rsidRDefault="00141959" w:rsidP="00770387">
            <w:pPr>
              <w:rPr>
                <w:b/>
                <w:color w:val="1F497D" w:themeColor="text2"/>
              </w:rPr>
            </w:pPr>
            <w:r w:rsidRPr="003E7E62">
              <w:rPr>
                <w:b/>
                <w:color w:val="1F497D" w:themeColor="text2"/>
              </w:rPr>
              <w:t>ICIMOD</w:t>
            </w:r>
          </w:p>
          <w:p w14:paraId="246B38F5" w14:textId="77777777" w:rsidR="00141959" w:rsidRPr="003E7E62" w:rsidRDefault="00141959" w:rsidP="00770387">
            <w:pPr>
              <w:rPr>
                <w:b/>
                <w:color w:val="1F497D" w:themeColor="text2"/>
              </w:rPr>
            </w:pPr>
            <w:r w:rsidRPr="003E7E62">
              <w:rPr>
                <w:b/>
                <w:color w:val="1F497D" w:themeColor="text2"/>
              </w:rPr>
              <w:t xml:space="preserve">WWF Pakistan </w:t>
            </w:r>
          </w:p>
        </w:tc>
        <w:tc>
          <w:tcPr>
            <w:tcW w:w="1762" w:type="dxa"/>
            <w:tcBorders>
              <w:left w:val="nil"/>
              <w:right w:val="nil"/>
            </w:tcBorders>
            <w:shd w:val="clear" w:color="auto" w:fill="D3DFEE" w:themeFill="accent1" w:themeFillTint="3F"/>
          </w:tcPr>
          <w:p w14:paraId="4074CC38" w14:textId="77777777" w:rsidR="00141959" w:rsidRPr="003E7E62" w:rsidRDefault="00141959" w:rsidP="00770387">
            <w:pPr>
              <w:rPr>
                <w:b/>
                <w:color w:val="1F497D" w:themeColor="text2"/>
              </w:rPr>
            </w:pPr>
            <w:r w:rsidRPr="003E7E62">
              <w:rPr>
                <w:b/>
                <w:color w:val="1F497D" w:themeColor="text2"/>
              </w:rPr>
              <w:t xml:space="preserve">UN-REDD TS </w:t>
            </w:r>
          </w:p>
        </w:tc>
      </w:tr>
      <w:tr w:rsidR="00C27DF4" w:rsidRPr="003E7E62" w14:paraId="5C836D5E" w14:textId="77777777" w:rsidTr="00C27DF4">
        <w:trPr>
          <w:trHeight w:val="302"/>
        </w:trPr>
        <w:tc>
          <w:tcPr>
            <w:tcW w:w="1676" w:type="dxa"/>
          </w:tcPr>
          <w:p w14:paraId="259CD43C" w14:textId="77777777" w:rsidR="00141959" w:rsidRPr="003E7E62" w:rsidRDefault="00141959" w:rsidP="00770387">
            <w:pPr>
              <w:rPr>
                <w:b/>
                <w:bCs/>
                <w:color w:val="1F497D" w:themeColor="text2"/>
              </w:rPr>
            </w:pPr>
            <w:r w:rsidRPr="003E7E62">
              <w:rPr>
                <w:b/>
                <w:bCs/>
                <w:color w:val="1F497D" w:themeColor="text2"/>
              </w:rPr>
              <w:t>Nov-Dec 2013</w:t>
            </w:r>
          </w:p>
        </w:tc>
        <w:tc>
          <w:tcPr>
            <w:tcW w:w="2014" w:type="dxa"/>
          </w:tcPr>
          <w:p w14:paraId="0C86DA5E" w14:textId="77777777" w:rsidR="00141959" w:rsidRPr="003E7E62" w:rsidRDefault="00141959" w:rsidP="00770387">
            <w:pPr>
              <w:rPr>
                <w:b/>
                <w:color w:val="1F497D" w:themeColor="text2"/>
              </w:rPr>
            </w:pPr>
            <w:r w:rsidRPr="003E7E62">
              <w:rPr>
                <w:b/>
                <w:color w:val="1F497D" w:themeColor="text2"/>
              </w:rPr>
              <w:t>Capacity needs assessment of forest administration</w:t>
            </w:r>
          </w:p>
        </w:tc>
        <w:tc>
          <w:tcPr>
            <w:tcW w:w="2484" w:type="dxa"/>
          </w:tcPr>
          <w:p w14:paraId="2C73F016" w14:textId="77777777" w:rsidR="00141959" w:rsidRPr="003E7E62" w:rsidRDefault="00141959" w:rsidP="00770387">
            <w:pPr>
              <w:rPr>
                <w:b/>
                <w:color w:val="1F497D" w:themeColor="text2"/>
              </w:rPr>
            </w:pPr>
            <w:r w:rsidRPr="003E7E62">
              <w:rPr>
                <w:b/>
                <w:color w:val="1F497D" w:themeColor="text2"/>
              </w:rPr>
              <w:t>Capacity Building Action Plan</w:t>
            </w:r>
          </w:p>
        </w:tc>
        <w:tc>
          <w:tcPr>
            <w:tcW w:w="1920" w:type="dxa"/>
          </w:tcPr>
          <w:p w14:paraId="76CE4EB6" w14:textId="77777777" w:rsidR="00141959" w:rsidRPr="003E7E62" w:rsidRDefault="00141959" w:rsidP="00770387">
            <w:pPr>
              <w:rPr>
                <w:b/>
                <w:color w:val="1F497D" w:themeColor="text2"/>
              </w:rPr>
            </w:pPr>
            <w:r w:rsidRPr="003E7E62">
              <w:rPr>
                <w:b/>
                <w:color w:val="1F497D" w:themeColor="text2"/>
              </w:rPr>
              <w:t>ICIMOD</w:t>
            </w:r>
          </w:p>
          <w:p w14:paraId="63AE8A56" w14:textId="77777777" w:rsidR="00141959" w:rsidRPr="003E7E62" w:rsidRDefault="00141959" w:rsidP="00770387">
            <w:pPr>
              <w:rPr>
                <w:b/>
                <w:color w:val="1F497D" w:themeColor="text2"/>
              </w:rPr>
            </w:pPr>
          </w:p>
        </w:tc>
        <w:tc>
          <w:tcPr>
            <w:tcW w:w="1762" w:type="dxa"/>
          </w:tcPr>
          <w:p w14:paraId="39FDE693" w14:textId="77777777" w:rsidR="00141959" w:rsidRPr="003E7E62" w:rsidRDefault="00141959" w:rsidP="00770387">
            <w:pPr>
              <w:rPr>
                <w:b/>
                <w:color w:val="1F497D" w:themeColor="text2"/>
              </w:rPr>
            </w:pPr>
            <w:r w:rsidRPr="003E7E62">
              <w:rPr>
                <w:b/>
                <w:color w:val="1F497D" w:themeColor="text2"/>
              </w:rPr>
              <w:t>UN-REDD TS</w:t>
            </w:r>
          </w:p>
        </w:tc>
      </w:tr>
    </w:tbl>
    <w:p w14:paraId="3907926E" w14:textId="77777777" w:rsidR="00141959" w:rsidRPr="003E7E62" w:rsidRDefault="00141959" w:rsidP="00141959"/>
    <w:p w14:paraId="72895349" w14:textId="77777777" w:rsidR="00141959" w:rsidRPr="003E7E62" w:rsidRDefault="00141959" w:rsidP="00141959">
      <w:r w:rsidRPr="003E7E62">
        <w:lastRenderedPageBreak/>
        <w:t>*Working Group composition:</w:t>
      </w:r>
      <w:r w:rsidRPr="003E7E62">
        <w:tab/>
      </w:r>
    </w:p>
    <w:p w14:paraId="194D02BF" w14:textId="77777777" w:rsidR="00141959" w:rsidRPr="003E7E62" w:rsidRDefault="00141959" w:rsidP="00141959">
      <w:r w:rsidRPr="003E7E62">
        <w:t>Three working groups are suggested, following practice in other UN-REDD partner countries:</w:t>
      </w:r>
    </w:p>
    <w:p w14:paraId="3A6F0A2A" w14:textId="77777777" w:rsidR="00141959" w:rsidRPr="003E7E62" w:rsidRDefault="00141959" w:rsidP="00141959">
      <w:pPr>
        <w:numPr>
          <w:ilvl w:val="0"/>
          <w:numId w:val="9"/>
        </w:numPr>
        <w:contextualSpacing/>
      </w:pPr>
      <w:r w:rsidRPr="003E7E62">
        <w:t>MRV</w:t>
      </w:r>
    </w:p>
    <w:p w14:paraId="50E5D09D" w14:textId="77777777" w:rsidR="00141959" w:rsidRPr="003E7E62" w:rsidRDefault="00141959" w:rsidP="00141959">
      <w:pPr>
        <w:numPr>
          <w:ilvl w:val="0"/>
          <w:numId w:val="9"/>
        </w:numPr>
        <w:contextualSpacing/>
      </w:pPr>
      <w:r w:rsidRPr="003E7E62">
        <w:t>Drivers and Strategies</w:t>
      </w:r>
    </w:p>
    <w:p w14:paraId="1B80EB55" w14:textId="77777777" w:rsidR="00141959" w:rsidRPr="003E7E62" w:rsidRDefault="00141959" w:rsidP="00141959">
      <w:pPr>
        <w:numPr>
          <w:ilvl w:val="0"/>
          <w:numId w:val="9"/>
        </w:numPr>
        <w:contextualSpacing/>
      </w:pPr>
      <w:r w:rsidRPr="003E7E62">
        <w:t>Stakeholder Engagement and Safeguards</w:t>
      </w:r>
    </w:p>
    <w:p w14:paraId="3BD0DC9E" w14:textId="77777777" w:rsidR="005A5DE2" w:rsidRPr="003E7E62" w:rsidRDefault="005A5DE2" w:rsidP="00141959">
      <w:pPr>
        <w:numPr>
          <w:ilvl w:val="0"/>
          <w:numId w:val="9"/>
        </w:numPr>
        <w:contextualSpacing/>
      </w:pPr>
      <w:r w:rsidRPr="003E7E62">
        <w:t>Governance and Management of REDD+ Readiness</w:t>
      </w:r>
    </w:p>
    <w:p w14:paraId="56AC70D7" w14:textId="77777777" w:rsidR="00141959" w:rsidRPr="003E7E62" w:rsidRDefault="00141959" w:rsidP="00141959">
      <w:r w:rsidRPr="003E7E62">
        <w:t>In the context of Pakistan, with the decentralized governance structure, national working groups should include representatives of:</w:t>
      </w:r>
    </w:p>
    <w:p w14:paraId="3071C0F9" w14:textId="77777777" w:rsidR="00141959" w:rsidRPr="003E7E62" w:rsidRDefault="00141959" w:rsidP="00141959">
      <w:pPr>
        <w:numPr>
          <w:ilvl w:val="0"/>
          <w:numId w:val="8"/>
        </w:numPr>
        <w:contextualSpacing/>
      </w:pPr>
      <w:r w:rsidRPr="003E7E62">
        <w:t>Each of 6 provinces/administrative regions – either government or CSO, depending on subject matter (e.g. Forest Dept official for MRV, CSO for Stakeholder engagement)</w:t>
      </w:r>
    </w:p>
    <w:p w14:paraId="1704D445" w14:textId="77777777" w:rsidR="00141959" w:rsidRPr="003E7E62" w:rsidRDefault="00141959" w:rsidP="00141959">
      <w:pPr>
        <w:numPr>
          <w:ilvl w:val="0"/>
          <w:numId w:val="8"/>
        </w:numPr>
        <w:contextualSpacing/>
      </w:pPr>
      <w:r w:rsidRPr="003E7E62">
        <w:t>Office of IGF (as co-chair)</w:t>
      </w:r>
    </w:p>
    <w:p w14:paraId="2F501D4E" w14:textId="77777777" w:rsidR="00141959" w:rsidRPr="003E7E62" w:rsidRDefault="00141959" w:rsidP="00141959">
      <w:pPr>
        <w:numPr>
          <w:ilvl w:val="0"/>
          <w:numId w:val="8"/>
        </w:numPr>
        <w:contextualSpacing/>
      </w:pPr>
      <w:r w:rsidRPr="003E7E62">
        <w:t>Civil society (from province or federal level)</w:t>
      </w:r>
    </w:p>
    <w:p w14:paraId="2F8102B1" w14:textId="77777777" w:rsidR="00141959" w:rsidRPr="003E7E62" w:rsidRDefault="00141959" w:rsidP="00141959">
      <w:pPr>
        <w:numPr>
          <w:ilvl w:val="0"/>
          <w:numId w:val="8"/>
        </w:numPr>
        <w:contextualSpacing/>
      </w:pPr>
      <w:r w:rsidRPr="003E7E62">
        <w:t>Non-forestry government official (from province or federal level)</w:t>
      </w:r>
    </w:p>
    <w:p w14:paraId="0351137A" w14:textId="77777777" w:rsidR="00141959" w:rsidRPr="003E7E62" w:rsidRDefault="00141959" w:rsidP="00FC2DA8">
      <w:pPr>
        <w:ind w:left="1440"/>
        <w:rPr>
          <w:rStyle w:val="Underline"/>
          <w:noProof w:val="0"/>
        </w:rPr>
      </w:pPr>
    </w:p>
    <w:p w14:paraId="5864D442" w14:textId="77777777" w:rsidR="00FC2DA8" w:rsidRPr="003E7E62" w:rsidRDefault="00FC2DA8" w:rsidP="00FC2DA8">
      <w:pPr>
        <w:ind w:left="1440"/>
        <w:rPr>
          <w:noProof w:val="0"/>
        </w:rPr>
      </w:pPr>
    </w:p>
    <w:p w14:paraId="2F2FD6E0" w14:textId="77777777" w:rsidR="00FC2DA8" w:rsidRPr="003E7E62" w:rsidRDefault="00FC2DA8" w:rsidP="00FC2DA8">
      <w:pPr>
        <w:ind w:left="1440" w:hanging="720"/>
        <w:rPr>
          <w:noProof w:val="0"/>
        </w:rPr>
      </w:pPr>
      <w:r w:rsidRPr="003E7E62">
        <w:rPr>
          <w:noProof w:val="0"/>
        </w:rPr>
        <w:t>2.4</w:t>
      </w:r>
      <w:r w:rsidRPr="003E7E62">
        <w:rPr>
          <w:noProof w:val="0"/>
        </w:rPr>
        <w:tab/>
      </w:r>
      <w:r w:rsidRPr="003E7E62">
        <w:rPr>
          <w:rStyle w:val="Underline"/>
          <w:noProof w:val="0"/>
        </w:rPr>
        <w:t>Monitoring Mechanisms and Reporting Requirements</w:t>
      </w:r>
    </w:p>
    <w:p w14:paraId="59531342" w14:textId="77777777" w:rsidR="00FC2DA8" w:rsidRPr="003E7E62" w:rsidRDefault="00FC2DA8" w:rsidP="00FC2DA8">
      <w:pPr>
        <w:ind w:left="1440"/>
        <w:rPr>
          <w:noProof w:val="0"/>
        </w:rPr>
      </w:pPr>
    </w:p>
    <w:p w14:paraId="6316BA8B" w14:textId="77777777" w:rsidR="00FC2DA8" w:rsidRPr="003E7E62" w:rsidRDefault="00E536A5" w:rsidP="00FC2DA8">
      <w:pPr>
        <w:ind w:left="1440"/>
        <w:rPr>
          <w:noProof w:val="0"/>
        </w:rPr>
      </w:pPr>
      <w:r w:rsidRPr="003E7E62">
        <w:rPr>
          <w:noProof w:val="0"/>
        </w:rPr>
        <w:t xml:space="preserve">Monitoring: </w:t>
      </w:r>
      <w:r w:rsidR="00C56A20" w:rsidRPr="003E7E62">
        <w:rPr>
          <w:noProof w:val="0"/>
        </w:rPr>
        <w:t xml:space="preserve">The Service Provider will provide deliverables, in electronic and hard copy, to the Responsible Officer (see 6 below) as specified in the table below, according to the deadlines indicated.  </w:t>
      </w:r>
      <w:proofErr w:type="gramStart"/>
      <w:r w:rsidR="00C56A20" w:rsidRPr="003E7E62">
        <w:rPr>
          <w:noProof w:val="0"/>
        </w:rPr>
        <w:t xml:space="preserve">Payment will be </w:t>
      </w:r>
      <w:r w:rsidR="00485CA2" w:rsidRPr="003E7E62">
        <w:rPr>
          <w:noProof w:val="0"/>
        </w:rPr>
        <w:t>made on approval of these deliverables by the Responsible Officer</w:t>
      </w:r>
      <w:proofErr w:type="gramEnd"/>
      <w:r w:rsidR="00485CA2" w:rsidRPr="003E7E62">
        <w:rPr>
          <w:noProof w:val="0"/>
        </w:rPr>
        <w:t xml:space="preserve">.  </w:t>
      </w:r>
    </w:p>
    <w:p w14:paraId="79FF5217" w14:textId="77777777" w:rsidR="00485CA2" w:rsidRPr="003E7E62" w:rsidRDefault="00485CA2" w:rsidP="00FC2DA8">
      <w:pPr>
        <w:ind w:left="1440"/>
        <w:rPr>
          <w:noProof w:val="0"/>
        </w:rPr>
      </w:pPr>
    </w:p>
    <w:tbl>
      <w:tblPr>
        <w:tblW w:w="0" w:type="auto"/>
        <w:tblBorders>
          <w:top w:val="single" w:sz="8" w:space="0" w:color="4F81BD"/>
          <w:bottom w:val="single" w:sz="8" w:space="0" w:color="4F81BD"/>
        </w:tblBorders>
        <w:tblLook w:val="04A0" w:firstRow="1" w:lastRow="0" w:firstColumn="1" w:lastColumn="0" w:noHBand="0" w:noVBand="1"/>
      </w:tblPr>
      <w:tblGrid>
        <w:gridCol w:w="2272"/>
        <w:gridCol w:w="2431"/>
        <w:gridCol w:w="2345"/>
        <w:gridCol w:w="2328"/>
      </w:tblGrid>
      <w:tr w:rsidR="00C27DF4" w:rsidRPr="003E7E62" w14:paraId="5C55EDA6" w14:textId="77777777" w:rsidTr="00C27DF4">
        <w:trPr>
          <w:trHeight w:val="246"/>
        </w:trPr>
        <w:tc>
          <w:tcPr>
            <w:tcW w:w="2272" w:type="dxa"/>
            <w:tcBorders>
              <w:top w:val="single" w:sz="8" w:space="0" w:color="4F81BD" w:themeColor="accent1"/>
              <w:left w:val="nil"/>
              <w:bottom w:val="single" w:sz="8" w:space="0" w:color="4F81BD" w:themeColor="accent1"/>
              <w:right w:val="nil"/>
            </w:tcBorders>
          </w:tcPr>
          <w:p w14:paraId="52FD3643" w14:textId="77777777" w:rsidR="00616FA4" w:rsidRPr="003E7E62" w:rsidRDefault="00616FA4" w:rsidP="00770387">
            <w:pPr>
              <w:rPr>
                <w:b/>
                <w:bCs/>
                <w:color w:val="365F91"/>
              </w:rPr>
            </w:pPr>
            <w:r w:rsidRPr="003E7E62">
              <w:rPr>
                <w:b/>
                <w:bCs/>
                <w:color w:val="365F91"/>
              </w:rPr>
              <w:t>Item</w:t>
            </w:r>
          </w:p>
        </w:tc>
        <w:tc>
          <w:tcPr>
            <w:tcW w:w="2431" w:type="dxa"/>
            <w:tcBorders>
              <w:top w:val="single" w:sz="8" w:space="0" w:color="4F81BD" w:themeColor="accent1"/>
              <w:left w:val="nil"/>
              <w:bottom w:val="single" w:sz="8" w:space="0" w:color="4F81BD" w:themeColor="accent1"/>
              <w:right w:val="nil"/>
            </w:tcBorders>
          </w:tcPr>
          <w:p w14:paraId="5717968F" w14:textId="77777777" w:rsidR="00616FA4" w:rsidRPr="003E7E62" w:rsidRDefault="00616FA4" w:rsidP="00770387">
            <w:pPr>
              <w:rPr>
                <w:b/>
                <w:bCs/>
                <w:color w:val="365F91"/>
              </w:rPr>
            </w:pPr>
            <w:r w:rsidRPr="003E7E62">
              <w:rPr>
                <w:b/>
                <w:bCs/>
                <w:color w:val="365F91"/>
              </w:rPr>
              <w:t>Deliverables</w:t>
            </w:r>
          </w:p>
        </w:tc>
        <w:tc>
          <w:tcPr>
            <w:tcW w:w="2345" w:type="dxa"/>
            <w:tcBorders>
              <w:top w:val="single" w:sz="8" w:space="0" w:color="4F81BD" w:themeColor="accent1"/>
              <w:left w:val="nil"/>
              <w:bottom w:val="single" w:sz="8" w:space="0" w:color="4F81BD" w:themeColor="accent1"/>
              <w:right w:val="nil"/>
            </w:tcBorders>
          </w:tcPr>
          <w:p w14:paraId="3EF7CD35" w14:textId="77777777" w:rsidR="00616FA4" w:rsidRPr="003E7E62" w:rsidRDefault="00616FA4" w:rsidP="00770387">
            <w:pPr>
              <w:rPr>
                <w:b/>
                <w:bCs/>
                <w:color w:val="365F91"/>
              </w:rPr>
            </w:pPr>
            <w:r w:rsidRPr="003E7E62">
              <w:rPr>
                <w:b/>
                <w:bCs/>
                <w:color w:val="365F91"/>
              </w:rPr>
              <w:t>Due date</w:t>
            </w:r>
          </w:p>
        </w:tc>
        <w:tc>
          <w:tcPr>
            <w:tcW w:w="2328" w:type="dxa"/>
            <w:tcBorders>
              <w:top w:val="single" w:sz="8" w:space="0" w:color="4F81BD" w:themeColor="accent1"/>
              <w:left w:val="nil"/>
              <w:bottom w:val="single" w:sz="8" w:space="0" w:color="4F81BD" w:themeColor="accent1"/>
              <w:right w:val="nil"/>
            </w:tcBorders>
          </w:tcPr>
          <w:p w14:paraId="43883B40" w14:textId="77777777" w:rsidR="00616FA4" w:rsidRPr="003E7E62" w:rsidRDefault="00616FA4" w:rsidP="00770387">
            <w:pPr>
              <w:rPr>
                <w:b/>
                <w:bCs/>
                <w:color w:val="365F91"/>
              </w:rPr>
            </w:pPr>
            <w:r w:rsidRPr="003E7E62">
              <w:rPr>
                <w:b/>
                <w:bCs/>
                <w:color w:val="365F91"/>
              </w:rPr>
              <w:t>Amount</w:t>
            </w:r>
          </w:p>
        </w:tc>
      </w:tr>
      <w:tr w:rsidR="00C27DF4" w:rsidRPr="003E7E62" w14:paraId="405C9C5D" w14:textId="77777777" w:rsidTr="00C27DF4">
        <w:trPr>
          <w:trHeight w:val="231"/>
        </w:trPr>
        <w:tc>
          <w:tcPr>
            <w:tcW w:w="2272" w:type="dxa"/>
            <w:tcBorders>
              <w:left w:val="nil"/>
              <w:right w:val="nil"/>
            </w:tcBorders>
            <w:shd w:val="clear" w:color="auto" w:fill="D3DFEE" w:themeFill="accent1" w:themeFillTint="3F"/>
          </w:tcPr>
          <w:p w14:paraId="678AEC9E" w14:textId="77777777" w:rsidR="00616FA4" w:rsidRPr="003E7E62" w:rsidRDefault="00616FA4" w:rsidP="00770387">
            <w:pPr>
              <w:rPr>
                <w:b/>
                <w:bCs/>
                <w:color w:val="365F91"/>
              </w:rPr>
            </w:pPr>
            <w:r w:rsidRPr="003E7E62">
              <w:rPr>
                <w:b/>
                <w:bCs/>
                <w:color w:val="365F91"/>
              </w:rPr>
              <w:t>1</w:t>
            </w:r>
          </w:p>
        </w:tc>
        <w:tc>
          <w:tcPr>
            <w:tcW w:w="2431" w:type="dxa"/>
            <w:tcBorders>
              <w:left w:val="nil"/>
              <w:right w:val="nil"/>
            </w:tcBorders>
            <w:shd w:val="clear" w:color="auto" w:fill="D3DFEE" w:themeFill="accent1" w:themeFillTint="3F"/>
          </w:tcPr>
          <w:p w14:paraId="57A45824" w14:textId="77777777" w:rsidR="00616FA4" w:rsidRPr="003E7E62" w:rsidRDefault="00616FA4" w:rsidP="00770387">
            <w:pPr>
              <w:rPr>
                <w:color w:val="365F91"/>
              </w:rPr>
            </w:pPr>
            <w:r w:rsidRPr="003E7E62">
              <w:rPr>
                <w:color w:val="365F91"/>
              </w:rPr>
              <w:t>Signed LoA</w:t>
            </w:r>
          </w:p>
        </w:tc>
        <w:tc>
          <w:tcPr>
            <w:tcW w:w="2345" w:type="dxa"/>
            <w:tcBorders>
              <w:left w:val="nil"/>
              <w:right w:val="nil"/>
            </w:tcBorders>
            <w:shd w:val="clear" w:color="auto" w:fill="D3DFEE" w:themeFill="accent1" w:themeFillTint="3F"/>
          </w:tcPr>
          <w:p w14:paraId="56D648C0" w14:textId="77777777" w:rsidR="00616FA4" w:rsidRPr="00C13332" w:rsidRDefault="008A5ED7" w:rsidP="00770387">
            <w:pPr>
              <w:rPr>
                <w:color w:val="365F91"/>
              </w:rPr>
            </w:pPr>
            <w:r w:rsidRPr="00C13332">
              <w:rPr>
                <w:color w:val="365F91"/>
              </w:rPr>
              <w:t>25</w:t>
            </w:r>
            <w:r w:rsidR="00EA7CD4" w:rsidRPr="00C13332">
              <w:rPr>
                <w:color w:val="365F91"/>
              </w:rPr>
              <w:t>/04</w:t>
            </w:r>
            <w:r w:rsidR="00616FA4" w:rsidRPr="00C13332">
              <w:rPr>
                <w:color w:val="365F91"/>
              </w:rPr>
              <w:t>/13</w:t>
            </w:r>
          </w:p>
        </w:tc>
        <w:tc>
          <w:tcPr>
            <w:tcW w:w="2328" w:type="dxa"/>
            <w:tcBorders>
              <w:left w:val="nil"/>
              <w:right w:val="nil"/>
            </w:tcBorders>
            <w:shd w:val="clear" w:color="auto" w:fill="D3DFEE" w:themeFill="accent1" w:themeFillTint="3F"/>
          </w:tcPr>
          <w:p w14:paraId="75B1C843" w14:textId="77777777" w:rsidR="00616FA4" w:rsidRPr="00C13332" w:rsidRDefault="00485CA2" w:rsidP="009B24D4">
            <w:pPr>
              <w:rPr>
                <w:color w:val="365F91"/>
              </w:rPr>
            </w:pPr>
            <w:r w:rsidRPr="00C13332">
              <w:rPr>
                <w:color w:val="365F91"/>
              </w:rPr>
              <w:t xml:space="preserve">USD </w:t>
            </w:r>
            <w:r w:rsidR="009B24D4" w:rsidRPr="00C13332">
              <w:rPr>
                <w:color w:val="365F91"/>
              </w:rPr>
              <w:t>17,700</w:t>
            </w:r>
          </w:p>
        </w:tc>
      </w:tr>
      <w:tr w:rsidR="00C27DF4" w:rsidRPr="003E7E62" w14:paraId="44907D15" w14:textId="77777777" w:rsidTr="00C27DF4">
        <w:trPr>
          <w:trHeight w:val="953"/>
        </w:trPr>
        <w:tc>
          <w:tcPr>
            <w:tcW w:w="2272" w:type="dxa"/>
          </w:tcPr>
          <w:p w14:paraId="3BE77686" w14:textId="77777777" w:rsidR="00616FA4" w:rsidRPr="003E7E62" w:rsidRDefault="00616FA4" w:rsidP="00770387">
            <w:pPr>
              <w:rPr>
                <w:b/>
                <w:bCs/>
                <w:color w:val="365F91"/>
              </w:rPr>
            </w:pPr>
            <w:r w:rsidRPr="003E7E62">
              <w:rPr>
                <w:b/>
                <w:bCs/>
                <w:color w:val="365F91"/>
              </w:rPr>
              <w:t>2</w:t>
            </w:r>
          </w:p>
        </w:tc>
        <w:tc>
          <w:tcPr>
            <w:tcW w:w="2431" w:type="dxa"/>
          </w:tcPr>
          <w:p w14:paraId="39BACB3F" w14:textId="77777777" w:rsidR="00616FA4" w:rsidRPr="003E7E62" w:rsidRDefault="00616FA4" w:rsidP="00770387">
            <w:pPr>
              <w:rPr>
                <w:color w:val="365F91"/>
              </w:rPr>
            </w:pPr>
            <w:r w:rsidRPr="003E7E62">
              <w:rPr>
                <w:color w:val="365F91"/>
              </w:rPr>
              <w:t>Amalgamated first draft Roadmap</w:t>
            </w:r>
          </w:p>
          <w:p w14:paraId="4E13FE30" w14:textId="77777777" w:rsidR="00616FA4" w:rsidRPr="003E7E62" w:rsidRDefault="00616FA4" w:rsidP="00770387">
            <w:pPr>
              <w:rPr>
                <w:color w:val="365F91"/>
              </w:rPr>
            </w:pPr>
            <w:r w:rsidRPr="003E7E62">
              <w:rPr>
                <w:color w:val="365F91"/>
              </w:rPr>
              <w:t>Activity and expenditure report</w:t>
            </w:r>
          </w:p>
        </w:tc>
        <w:tc>
          <w:tcPr>
            <w:tcW w:w="2345" w:type="dxa"/>
          </w:tcPr>
          <w:p w14:paraId="700B4A28" w14:textId="77777777" w:rsidR="00616FA4" w:rsidRPr="00C13332" w:rsidRDefault="00EA7CD4" w:rsidP="00770387">
            <w:pPr>
              <w:rPr>
                <w:color w:val="365F91"/>
              </w:rPr>
            </w:pPr>
            <w:r w:rsidRPr="00C13332">
              <w:rPr>
                <w:color w:val="365F91"/>
              </w:rPr>
              <w:t>15</w:t>
            </w:r>
            <w:r w:rsidR="00162954" w:rsidRPr="00C13332">
              <w:rPr>
                <w:color w:val="365F91"/>
              </w:rPr>
              <w:t>/07</w:t>
            </w:r>
            <w:r w:rsidR="00616FA4" w:rsidRPr="00C13332">
              <w:rPr>
                <w:color w:val="365F91"/>
              </w:rPr>
              <w:t>/13</w:t>
            </w:r>
          </w:p>
        </w:tc>
        <w:tc>
          <w:tcPr>
            <w:tcW w:w="2328" w:type="dxa"/>
          </w:tcPr>
          <w:p w14:paraId="7C28CEBF" w14:textId="77777777" w:rsidR="00616FA4" w:rsidRPr="00C13332" w:rsidRDefault="00485CA2" w:rsidP="009B24D4">
            <w:pPr>
              <w:rPr>
                <w:color w:val="365F91"/>
              </w:rPr>
            </w:pPr>
            <w:r w:rsidRPr="00C13332">
              <w:rPr>
                <w:color w:val="365F91"/>
              </w:rPr>
              <w:t>USD 2</w:t>
            </w:r>
            <w:r w:rsidR="009B24D4" w:rsidRPr="00C13332">
              <w:rPr>
                <w:color w:val="365F91"/>
              </w:rPr>
              <w:t>9</w:t>
            </w:r>
            <w:r w:rsidR="00616FA4" w:rsidRPr="00C13332">
              <w:rPr>
                <w:color w:val="365F91"/>
              </w:rPr>
              <w:t>,</w:t>
            </w:r>
            <w:r w:rsidR="009B24D4" w:rsidRPr="00C13332">
              <w:rPr>
                <w:color w:val="365F91"/>
              </w:rPr>
              <w:t>5</w:t>
            </w:r>
            <w:r w:rsidR="00616FA4" w:rsidRPr="00C13332">
              <w:rPr>
                <w:color w:val="365F91"/>
              </w:rPr>
              <w:t>00</w:t>
            </w:r>
          </w:p>
        </w:tc>
      </w:tr>
      <w:tr w:rsidR="00C27DF4" w:rsidRPr="003E7E62" w14:paraId="0C0626D4" w14:textId="77777777" w:rsidTr="00C27DF4">
        <w:trPr>
          <w:trHeight w:val="953"/>
        </w:trPr>
        <w:tc>
          <w:tcPr>
            <w:tcW w:w="2272" w:type="dxa"/>
            <w:tcBorders>
              <w:left w:val="nil"/>
              <w:right w:val="nil"/>
            </w:tcBorders>
            <w:shd w:val="clear" w:color="auto" w:fill="D3DFEE" w:themeFill="accent1" w:themeFillTint="3F"/>
          </w:tcPr>
          <w:p w14:paraId="761B66AB" w14:textId="77777777" w:rsidR="00485CA2" w:rsidRPr="003E7E62" w:rsidRDefault="00485CA2" w:rsidP="00770387">
            <w:pPr>
              <w:rPr>
                <w:b/>
                <w:bCs/>
                <w:color w:val="365F91"/>
              </w:rPr>
            </w:pPr>
            <w:r w:rsidRPr="003E7E62">
              <w:rPr>
                <w:b/>
                <w:bCs/>
                <w:color w:val="365F91"/>
              </w:rPr>
              <w:t>3</w:t>
            </w:r>
          </w:p>
        </w:tc>
        <w:tc>
          <w:tcPr>
            <w:tcW w:w="2431" w:type="dxa"/>
            <w:tcBorders>
              <w:left w:val="nil"/>
              <w:right w:val="nil"/>
            </w:tcBorders>
            <w:shd w:val="clear" w:color="auto" w:fill="D3DFEE" w:themeFill="accent1" w:themeFillTint="3F"/>
          </w:tcPr>
          <w:p w14:paraId="143E985F" w14:textId="77777777" w:rsidR="00485CA2" w:rsidRPr="003E7E62" w:rsidRDefault="00485CA2" w:rsidP="00770387">
            <w:pPr>
              <w:rPr>
                <w:color w:val="365F91"/>
              </w:rPr>
            </w:pPr>
            <w:r w:rsidRPr="003E7E62">
              <w:rPr>
                <w:color w:val="365F91"/>
              </w:rPr>
              <w:t>Consolidated second draft Roadmap and MRV Action Plan</w:t>
            </w:r>
          </w:p>
          <w:p w14:paraId="40683DDE" w14:textId="77777777" w:rsidR="00485CA2" w:rsidRPr="003E7E62" w:rsidRDefault="00485CA2" w:rsidP="00770387">
            <w:pPr>
              <w:rPr>
                <w:color w:val="365F91"/>
              </w:rPr>
            </w:pPr>
            <w:r w:rsidRPr="003E7E62">
              <w:rPr>
                <w:color w:val="365F91"/>
              </w:rPr>
              <w:t>Final activity and expenditure report</w:t>
            </w:r>
          </w:p>
        </w:tc>
        <w:tc>
          <w:tcPr>
            <w:tcW w:w="2345" w:type="dxa"/>
            <w:tcBorders>
              <w:left w:val="nil"/>
              <w:right w:val="nil"/>
            </w:tcBorders>
            <w:shd w:val="clear" w:color="auto" w:fill="D3DFEE" w:themeFill="accent1" w:themeFillTint="3F"/>
          </w:tcPr>
          <w:p w14:paraId="7A1A40D1" w14:textId="77777777" w:rsidR="00485CA2" w:rsidRPr="00C13332" w:rsidRDefault="00485CA2" w:rsidP="00770387">
            <w:pPr>
              <w:rPr>
                <w:color w:val="365F91"/>
              </w:rPr>
            </w:pPr>
            <w:r w:rsidRPr="00C13332">
              <w:rPr>
                <w:color w:val="365F91"/>
              </w:rPr>
              <w:t>31/12/13</w:t>
            </w:r>
          </w:p>
        </w:tc>
        <w:tc>
          <w:tcPr>
            <w:tcW w:w="2328" w:type="dxa"/>
            <w:tcBorders>
              <w:left w:val="nil"/>
              <w:right w:val="nil"/>
            </w:tcBorders>
            <w:shd w:val="clear" w:color="auto" w:fill="D3DFEE" w:themeFill="accent1" w:themeFillTint="3F"/>
          </w:tcPr>
          <w:p w14:paraId="5C358397" w14:textId="77777777" w:rsidR="00485CA2" w:rsidRPr="00C13332" w:rsidRDefault="00485CA2" w:rsidP="00753346">
            <w:pPr>
              <w:rPr>
                <w:color w:val="365F91"/>
              </w:rPr>
            </w:pPr>
            <w:r w:rsidRPr="00C13332">
              <w:rPr>
                <w:color w:val="365F91"/>
              </w:rPr>
              <w:t>USD 1</w:t>
            </w:r>
            <w:r w:rsidR="008A5ED7" w:rsidRPr="00C13332">
              <w:rPr>
                <w:color w:val="365F91"/>
              </w:rPr>
              <w:t>1</w:t>
            </w:r>
            <w:r w:rsidRPr="00C13332">
              <w:rPr>
                <w:color w:val="365F91"/>
              </w:rPr>
              <w:t>,</w:t>
            </w:r>
            <w:r w:rsidR="009B24D4" w:rsidRPr="00C13332">
              <w:rPr>
                <w:color w:val="365F91"/>
              </w:rPr>
              <w:t>8</w:t>
            </w:r>
            <w:r w:rsidRPr="00C13332">
              <w:rPr>
                <w:color w:val="365F91"/>
              </w:rPr>
              <w:t>0</w:t>
            </w:r>
            <w:r w:rsidR="0060502C" w:rsidRPr="00C13332">
              <w:rPr>
                <w:color w:val="365F91"/>
              </w:rPr>
              <w:t>0</w:t>
            </w:r>
          </w:p>
        </w:tc>
      </w:tr>
    </w:tbl>
    <w:p w14:paraId="630C46DD" w14:textId="77777777" w:rsidR="00616FA4" w:rsidRPr="003E7E62" w:rsidRDefault="00616FA4" w:rsidP="00FC2DA8">
      <w:pPr>
        <w:ind w:left="1440"/>
        <w:rPr>
          <w:noProof w:val="0"/>
        </w:rPr>
      </w:pPr>
    </w:p>
    <w:p w14:paraId="690780CC" w14:textId="77777777" w:rsidR="00FC2DA8" w:rsidRPr="003E7E62" w:rsidRDefault="00FC2DA8" w:rsidP="00FC2DA8">
      <w:pPr>
        <w:ind w:left="1440"/>
        <w:rPr>
          <w:noProof w:val="0"/>
        </w:rPr>
      </w:pPr>
    </w:p>
    <w:p w14:paraId="5FE4FD41" w14:textId="77777777" w:rsidR="005A5DE2" w:rsidRPr="003E7E62" w:rsidRDefault="005A5DE2" w:rsidP="005A5DE2">
      <w:pPr>
        <w:ind w:left="1440"/>
        <w:rPr>
          <w:noProof w:val="0"/>
        </w:rPr>
      </w:pPr>
      <w:r w:rsidRPr="003E7E62">
        <w:rPr>
          <w:noProof w:val="0"/>
        </w:rPr>
        <w:t xml:space="preserve">Reporting: As per </w:t>
      </w:r>
      <w:proofErr w:type="gramStart"/>
      <w:r w:rsidRPr="003E7E62">
        <w:rPr>
          <w:noProof w:val="0"/>
        </w:rPr>
        <w:t>2 (2.3) work</w:t>
      </w:r>
      <w:proofErr w:type="gramEnd"/>
      <w:r w:rsidRPr="003E7E62">
        <w:rPr>
          <w:noProof w:val="0"/>
        </w:rPr>
        <w:t xml:space="preserve"> plan and timeframe of Annex 1. </w:t>
      </w:r>
    </w:p>
    <w:p w14:paraId="6ED49D13" w14:textId="77777777" w:rsidR="005A5DE2" w:rsidRPr="003E7E62" w:rsidRDefault="005A5DE2" w:rsidP="00FC2DA8">
      <w:pPr>
        <w:ind w:left="1440"/>
        <w:rPr>
          <w:noProof w:val="0"/>
        </w:rPr>
      </w:pPr>
    </w:p>
    <w:p w14:paraId="6D9AC268" w14:textId="77777777" w:rsidR="00FC2DA8" w:rsidRPr="003E7E62" w:rsidRDefault="00FC2DA8" w:rsidP="00FC2DA8">
      <w:pPr>
        <w:ind w:left="1440"/>
        <w:rPr>
          <w:noProof w:val="0"/>
        </w:rPr>
      </w:pPr>
    </w:p>
    <w:p w14:paraId="65210E2F" w14:textId="77777777" w:rsidR="00FC2DA8" w:rsidRPr="003E7E62" w:rsidRDefault="00FC2DA8" w:rsidP="00FC2DA8">
      <w:pPr>
        <w:ind w:left="1440"/>
        <w:rPr>
          <w:noProof w:val="0"/>
        </w:rPr>
      </w:pPr>
    </w:p>
    <w:p w14:paraId="402A0B66" w14:textId="77777777" w:rsidR="00FC2DA8" w:rsidRPr="003E7E62" w:rsidRDefault="00FC2DA8" w:rsidP="00FC2DA8">
      <w:pPr>
        <w:ind w:left="720" w:hanging="720"/>
        <w:rPr>
          <w:rStyle w:val="Italic"/>
        </w:rPr>
      </w:pPr>
      <w:r w:rsidRPr="003E7E62">
        <w:rPr>
          <w:noProof w:val="0"/>
        </w:rPr>
        <w:t>3.</w:t>
      </w:r>
      <w:r w:rsidRPr="003E7E62">
        <w:rPr>
          <w:noProof w:val="0"/>
        </w:rPr>
        <w:tab/>
      </w:r>
      <w:r w:rsidRPr="003E7E62">
        <w:rPr>
          <w:rStyle w:val="Bold"/>
          <w:noProof w:val="0"/>
        </w:rPr>
        <w:t>Inputs to be provided free of charge by Service Provider</w:t>
      </w:r>
      <w:r w:rsidRPr="003E7E62">
        <w:rPr>
          <w:rStyle w:val="Italic"/>
          <w:noProof w:val="0"/>
        </w:rPr>
        <w:br/>
      </w:r>
    </w:p>
    <w:p w14:paraId="2804183B" w14:textId="77777777" w:rsidR="00FC2DA8" w:rsidRPr="003E7E62" w:rsidRDefault="00FC2DA8" w:rsidP="00FC2DA8">
      <w:pPr>
        <w:ind w:left="720" w:hanging="720"/>
      </w:pPr>
    </w:p>
    <w:p w14:paraId="4022508C" w14:textId="77777777" w:rsidR="00FC2DA8" w:rsidRPr="003E7E62" w:rsidRDefault="00FC2DA8" w:rsidP="00FC2DA8">
      <w:pPr>
        <w:numPr>
          <w:ilvl w:val="1"/>
          <w:numId w:val="3"/>
        </w:numPr>
        <w:rPr>
          <w:noProof w:val="0"/>
        </w:rPr>
      </w:pPr>
      <w:r w:rsidRPr="003E7E62">
        <w:rPr>
          <w:rStyle w:val="Underline"/>
          <w:noProof w:val="0"/>
        </w:rPr>
        <w:t>List of Inputs</w:t>
      </w:r>
    </w:p>
    <w:p w14:paraId="7F78DEC7" w14:textId="77777777" w:rsidR="00FC2DA8" w:rsidRPr="003E7E62" w:rsidRDefault="00FC2DA8" w:rsidP="00FC2DA8">
      <w:pPr>
        <w:ind w:left="1440"/>
        <w:rPr>
          <w:noProof w:val="0"/>
        </w:rPr>
      </w:pPr>
    </w:p>
    <w:p w14:paraId="5B0762EA" w14:textId="77777777" w:rsidR="00DB49AD" w:rsidRPr="003E7E62" w:rsidRDefault="00DB49AD" w:rsidP="00FC2DA8">
      <w:pPr>
        <w:ind w:left="1440"/>
        <w:rPr>
          <w:noProof w:val="0"/>
        </w:rPr>
      </w:pPr>
      <w:r w:rsidRPr="003E7E62">
        <w:rPr>
          <w:noProof w:val="0"/>
        </w:rPr>
        <w:t>Inputs to be provided by the service provider under the One UN JPE project are outlined in 2.3 above.</w:t>
      </w:r>
    </w:p>
    <w:p w14:paraId="456A9721" w14:textId="77777777" w:rsidR="00FC2DA8" w:rsidRPr="003E7E62" w:rsidRDefault="00FC2DA8" w:rsidP="00FC2DA8">
      <w:pPr>
        <w:ind w:left="1440"/>
        <w:rPr>
          <w:noProof w:val="0"/>
        </w:rPr>
      </w:pPr>
    </w:p>
    <w:p w14:paraId="2534AAF3" w14:textId="77777777" w:rsidR="00FC2DA8" w:rsidRPr="003E7E62" w:rsidRDefault="00FC2DA8" w:rsidP="00FC2DA8">
      <w:pPr>
        <w:numPr>
          <w:ilvl w:val="1"/>
          <w:numId w:val="3"/>
        </w:numPr>
        <w:rPr>
          <w:noProof w:val="0"/>
        </w:rPr>
      </w:pPr>
      <w:r w:rsidRPr="003E7E62">
        <w:rPr>
          <w:rStyle w:val="Underline"/>
          <w:noProof w:val="0"/>
        </w:rPr>
        <w:t>Timing of Inputs</w:t>
      </w:r>
    </w:p>
    <w:p w14:paraId="708EFD92" w14:textId="77777777" w:rsidR="00FC2DA8" w:rsidRPr="003E7E62" w:rsidRDefault="00FC2DA8" w:rsidP="00FC2DA8">
      <w:pPr>
        <w:rPr>
          <w:noProof w:val="0"/>
        </w:rPr>
      </w:pPr>
    </w:p>
    <w:p w14:paraId="38A2CD50" w14:textId="77777777" w:rsidR="00FC2DA8" w:rsidRPr="003E7E62" w:rsidRDefault="00381B93" w:rsidP="00FC2DA8">
      <w:pPr>
        <w:ind w:left="1440"/>
        <w:rPr>
          <w:noProof w:val="0"/>
        </w:rPr>
      </w:pPr>
      <w:r w:rsidRPr="003E7E62">
        <w:rPr>
          <w:noProof w:val="0"/>
        </w:rPr>
        <w:t xml:space="preserve">Timing of inputs under the One UN JPE project </w:t>
      </w:r>
      <w:proofErr w:type="gramStart"/>
      <w:r w:rsidRPr="003E7E62">
        <w:rPr>
          <w:noProof w:val="0"/>
        </w:rPr>
        <w:t>are</w:t>
      </w:r>
      <w:proofErr w:type="gramEnd"/>
      <w:r w:rsidRPr="003E7E62">
        <w:rPr>
          <w:noProof w:val="0"/>
        </w:rPr>
        <w:t xml:space="preserve"> outlined in 2.3 above.  Late delivery of these inputs will affect the delivery of outputs under this service agreement.  Timely submission of the key deliverable for the second instalment of payments under this service agreement (amalgamated first draft Roadmap) will depend on </w:t>
      </w:r>
      <w:r w:rsidR="00007E9D" w:rsidRPr="003E7E62">
        <w:rPr>
          <w:noProof w:val="0"/>
        </w:rPr>
        <w:t xml:space="preserve">timely execution of activities funded by the One UN JPE project.  </w:t>
      </w:r>
    </w:p>
    <w:p w14:paraId="58AB58E4" w14:textId="77777777" w:rsidR="00FC2DA8" w:rsidRPr="003E7E62" w:rsidRDefault="00FC2DA8" w:rsidP="00FC2DA8">
      <w:pPr>
        <w:ind w:left="1440"/>
        <w:rPr>
          <w:noProof w:val="0"/>
        </w:rPr>
      </w:pPr>
    </w:p>
    <w:p w14:paraId="407E1312" w14:textId="77777777" w:rsidR="00FC2DA8" w:rsidRPr="003E7E62" w:rsidRDefault="00FC2DA8" w:rsidP="00FC2DA8">
      <w:pPr>
        <w:ind w:left="720" w:hanging="720"/>
        <w:rPr>
          <w:rStyle w:val="Italic"/>
        </w:rPr>
      </w:pPr>
      <w:r w:rsidRPr="003E7E62">
        <w:rPr>
          <w:noProof w:val="0"/>
        </w:rPr>
        <w:lastRenderedPageBreak/>
        <w:t>4.</w:t>
      </w:r>
      <w:r w:rsidRPr="003E7E62">
        <w:rPr>
          <w:noProof w:val="0"/>
        </w:rPr>
        <w:tab/>
      </w:r>
      <w:r w:rsidRPr="003E7E62">
        <w:rPr>
          <w:rStyle w:val="Bold"/>
          <w:noProof w:val="0"/>
        </w:rPr>
        <w:t xml:space="preserve">Inputs to be provided in kind by FAO </w:t>
      </w:r>
    </w:p>
    <w:p w14:paraId="3FAE7720" w14:textId="77777777" w:rsidR="00007E9D" w:rsidRPr="003E7E62" w:rsidRDefault="00007E9D" w:rsidP="00007E9D">
      <w:pPr>
        <w:numPr>
          <w:ilvl w:val="0"/>
          <w:numId w:val="10"/>
        </w:numPr>
        <w:contextualSpacing/>
      </w:pPr>
      <w:r w:rsidRPr="003E7E62">
        <w:t>To provide technical advice and supervision of activities set out in the work plan in 2.3 above, in coordination with fellow UN-REDD partner organizations UNDP and UNEP</w:t>
      </w:r>
    </w:p>
    <w:p w14:paraId="231CDB72" w14:textId="77777777" w:rsidR="00007E9D" w:rsidRPr="003E7E62" w:rsidRDefault="00007E9D" w:rsidP="00007E9D">
      <w:pPr>
        <w:numPr>
          <w:ilvl w:val="0"/>
          <w:numId w:val="10"/>
        </w:numPr>
        <w:contextualSpacing/>
      </w:pPr>
      <w:r w:rsidRPr="003E7E62">
        <w:t>To ensure compliance of activities with the UN-REDD Programme</w:t>
      </w:r>
    </w:p>
    <w:p w14:paraId="251B6F92" w14:textId="77777777" w:rsidR="00007E9D" w:rsidRPr="003E7E62" w:rsidRDefault="00007E9D" w:rsidP="00007E9D">
      <w:pPr>
        <w:numPr>
          <w:ilvl w:val="0"/>
          <w:numId w:val="10"/>
        </w:numPr>
        <w:contextualSpacing/>
      </w:pPr>
      <w:r w:rsidRPr="003E7E62">
        <w:t>To ensure prompt disbursement of funds on receipt and acceptance of deliverables, according to the schedule in 2.4 above.</w:t>
      </w:r>
    </w:p>
    <w:p w14:paraId="2893EEA2" w14:textId="77777777" w:rsidR="00FC2DA8" w:rsidRPr="003E7E62" w:rsidRDefault="00FC2DA8" w:rsidP="00FC2DA8">
      <w:pPr>
        <w:pStyle w:val="SeqList2"/>
        <w:numPr>
          <w:ilvl w:val="0"/>
          <w:numId w:val="0"/>
        </w:numPr>
        <w:tabs>
          <w:tab w:val="left" w:pos="720"/>
        </w:tabs>
        <w:ind w:left="2353" w:hanging="1993"/>
      </w:pPr>
    </w:p>
    <w:p w14:paraId="4E369857" w14:textId="77777777" w:rsidR="00FC2DA8" w:rsidRPr="003E7E62" w:rsidRDefault="00FC2DA8" w:rsidP="00FC2DA8">
      <w:pPr>
        <w:pStyle w:val="SeqList2"/>
        <w:numPr>
          <w:ilvl w:val="1"/>
          <w:numId w:val="5"/>
        </w:numPr>
        <w:rPr>
          <w:rStyle w:val="Underline"/>
        </w:rPr>
      </w:pPr>
      <w:r w:rsidRPr="003E7E62">
        <w:rPr>
          <w:rStyle w:val="Underline"/>
          <w:noProof w:val="0"/>
        </w:rPr>
        <w:t>List of Inputs</w:t>
      </w:r>
      <w:r w:rsidRPr="003E7E62">
        <w:rPr>
          <w:rStyle w:val="Underline"/>
          <w:noProof w:val="0"/>
        </w:rPr>
        <w:br/>
      </w:r>
    </w:p>
    <w:p w14:paraId="1F7F1321" w14:textId="77777777" w:rsidR="00FC2DA8" w:rsidRPr="003E7E62" w:rsidRDefault="00FC2DA8" w:rsidP="00FC2DA8">
      <w:pPr>
        <w:pStyle w:val="SeqList2"/>
        <w:numPr>
          <w:ilvl w:val="0"/>
          <w:numId w:val="0"/>
        </w:numPr>
        <w:tabs>
          <w:tab w:val="left" w:pos="1440"/>
        </w:tabs>
        <w:ind w:left="1440"/>
      </w:pPr>
      <w:r w:rsidRPr="003E7E62">
        <w:rPr>
          <w:noProof w:val="0"/>
        </w:rPr>
        <w:t xml:space="preserve">List and describe in detail all inputs (including quantities, if applicable) to be provided by FAO </w:t>
      </w:r>
      <w:r w:rsidRPr="003E7E62">
        <w:rPr>
          <w:rStyle w:val="Underline"/>
          <w:noProof w:val="0"/>
        </w:rPr>
        <w:t>without, however, costing such inputs</w:t>
      </w:r>
      <w:r w:rsidRPr="003E7E62">
        <w:rPr>
          <w:noProof w:val="0"/>
        </w:rPr>
        <w:t>.  These inputs might include the following:</w:t>
      </w:r>
    </w:p>
    <w:p w14:paraId="690DA470" w14:textId="77777777" w:rsidR="00FC2DA8" w:rsidRPr="003E7E62" w:rsidRDefault="00FC2DA8" w:rsidP="00FC2DA8">
      <w:pPr>
        <w:pStyle w:val="SeqList2"/>
        <w:numPr>
          <w:ilvl w:val="0"/>
          <w:numId w:val="0"/>
        </w:numPr>
        <w:tabs>
          <w:tab w:val="left" w:pos="1440"/>
        </w:tabs>
        <w:ind w:left="1440"/>
        <w:rPr>
          <w:noProof w:val="0"/>
        </w:rPr>
      </w:pPr>
    </w:p>
    <w:p w14:paraId="4B6A5985" w14:textId="77777777" w:rsidR="00FC2DA8" w:rsidRPr="003E7E62" w:rsidRDefault="004B51C8" w:rsidP="00FC2DA8">
      <w:pPr>
        <w:pStyle w:val="SeqList2"/>
        <w:numPr>
          <w:ilvl w:val="0"/>
          <w:numId w:val="6"/>
        </w:numPr>
        <w:tabs>
          <w:tab w:val="left" w:pos="1440"/>
        </w:tabs>
        <w:rPr>
          <w:noProof w:val="0"/>
        </w:rPr>
      </w:pPr>
      <w:r w:rsidRPr="003E7E62">
        <w:rPr>
          <w:noProof w:val="0"/>
        </w:rPr>
        <w:t>Ben Vickers, UN-REDD Regional Programme Officer for Asia and the Pacific, will provide key backstopping advice and support</w:t>
      </w:r>
      <w:r w:rsidR="00AE1895" w:rsidRPr="003E7E62">
        <w:rPr>
          <w:noProof w:val="0"/>
        </w:rPr>
        <w:t>.  In-country missions will be covered by this service agreement.  Backstopping support from the Regional Office for Asia and the Pacific (RAP) in Bangkok will be provided in kind.</w:t>
      </w:r>
    </w:p>
    <w:p w14:paraId="49F90E52" w14:textId="77777777" w:rsidR="00AE1895" w:rsidRPr="003E7E62" w:rsidRDefault="00AE1895" w:rsidP="00FC2DA8">
      <w:pPr>
        <w:pStyle w:val="SeqList2"/>
        <w:numPr>
          <w:ilvl w:val="0"/>
          <w:numId w:val="6"/>
        </w:numPr>
        <w:tabs>
          <w:tab w:val="left" w:pos="1440"/>
        </w:tabs>
        <w:rPr>
          <w:noProof w:val="0"/>
        </w:rPr>
      </w:pPr>
      <w:r w:rsidRPr="003E7E62">
        <w:rPr>
          <w:noProof w:val="0"/>
        </w:rPr>
        <w:t>FAO Representative office in Pakistan will provide logistical support</w:t>
      </w:r>
      <w:r w:rsidR="008841B8" w:rsidRPr="003E7E62">
        <w:rPr>
          <w:noProof w:val="0"/>
        </w:rPr>
        <w:t xml:space="preserve"> (transport to/from airport, transport within Islamabad, flight booking, visa arrangement, security briefing, mob</w:t>
      </w:r>
      <w:r w:rsidR="00CD6741" w:rsidRPr="003E7E62">
        <w:rPr>
          <w:noProof w:val="0"/>
        </w:rPr>
        <w:t>ile phone, office space) as required for international consultants hired for work on the Roadmap process, under both One UN JPE and UN-REDD TS support.</w:t>
      </w:r>
    </w:p>
    <w:p w14:paraId="72A732CF" w14:textId="77777777" w:rsidR="00FC2DA8" w:rsidRPr="003E7E62" w:rsidRDefault="00FC2DA8" w:rsidP="00FC2DA8">
      <w:pPr>
        <w:pStyle w:val="SeqList2"/>
        <w:numPr>
          <w:ilvl w:val="0"/>
          <w:numId w:val="0"/>
        </w:numPr>
        <w:tabs>
          <w:tab w:val="left" w:pos="720"/>
        </w:tabs>
        <w:ind w:left="2160" w:hanging="720"/>
        <w:rPr>
          <w:rStyle w:val="Italic"/>
          <w:noProof w:val="0"/>
        </w:rPr>
      </w:pPr>
    </w:p>
    <w:p w14:paraId="135512EF" w14:textId="77777777" w:rsidR="00FC2DA8" w:rsidRPr="003E7E62" w:rsidRDefault="00FC2DA8" w:rsidP="00FC2DA8">
      <w:pPr>
        <w:pStyle w:val="SeqList2"/>
        <w:numPr>
          <w:ilvl w:val="1"/>
          <w:numId w:val="5"/>
        </w:numPr>
      </w:pPr>
      <w:r w:rsidRPr="003E7E62">
        <w:rPr>
          <w:rStyle w:val="Underline"/>
          <w:noProof w:val="0"/>
        </w:rPr>
        <w:t>Timing of Inputs</w:t>
      </w:r>
    </w:p>
    <w:p w14:paraId="41C4054F" w14:textId="77777777" w:rsidR="00FC2DA8" w:rsidRPr="003E7E62" w:rsidRDefault="00FC2DA8" w:rsidP="00FC2DA8">
      <w:pPr>
        <w:pStyle w:val="SeqList2"/>
        <w:numPr>
          <w:ilvl w:val="0"/>
          <w:numId w:val="0"/>
        </w:numPr>
        <w:tabs>
          <w:tab w:val="left" w:pos="1440"/>
        </w:tabs>
        <w:rPr>
          <w:noProof w:val="0"/>
        </w:rPr>
      </w:pPr>
    </w:p>
    <w:p w14:paraId="180C812B" w14:textId="77777777" w:rsidR="00FC2DA8" w:rsidRPr="003E7E62" w:rsidRDefault="00CD6741" w:rsidP="00FC2DA8">
      <w:pPr>
        <w:ind w:left="1440"/>
        <w:rPr>
          <w:noProof w:val="0"/>
        </w:rPr>
      </w:pPr>
      <w:r w:rsidRPr="003E7E62">
        <w:rPr>
          <w:noProof w:val="0"/>
        </w:rPr>
        <w:t>Timing of inputs as outlined in 2.3 above.</w:t>
      </w:r>
    </w:p>
    <w:p w14:paraId="32C3FD74" w14:textId="77777777" w:rsidR="00FC2DA8" w:rsidRPr="003E7E62" w:rsidRDefault="00FC2DA8" w:rsidP="00FC2DA8">
      <w:pPr>
        <w:ind w:left="1440"/>
        <w:rPr>
          <w:noProof w:val="0"/>
        </w:rPr>
      </w:pPr>
    </w:p>
    <w:p w14:paraId="23DF12C6" w14:textId="77777777" w:rsidR="00FC2DA8" w:rsidRDefault="00FC2DA8" w:rsidP="00FC2DA8">
      <w:pPr>
        <w:ind w:left="720" w:hanging="720"/>
        <w:rPr>
          <w:noProof w:val="0"/>
        </w:rPr>
      </w:pPr>
      <w:r w:rsidRPr="003E7E62">
        <w:rPr>
          <w:noProof w:val="0"/>
        </w:rPr>
        <w:t>5.</w:t>
      </w:r>
      <w:r w:rsidRPr="003E7E62">
        <w:rPr>
          <w:noProof w:val="0"/>
        </w:rPr>
        <w:tab/>
      </w:r>
      <w:r w:rsidRPr="003E7E62">
        <w:rPr>
          <w:rStyle w:val="Bold"/>
        </w:rPr>
        <w:t>Detailed budget</w:t>
      </w:r>
      <w:r w:rsidRPr="003E7E62">
        <w:rPr>
          <w:noProof w:val="0"/>
        </w:rPr>
        <w:t xml:space="preserve"> </w:t>
      </w:r>
    </w:p>
    <w:p w14:paraId="3FE00248" w14:textId="77777777" w:rsidR="003E7E62" w:rsidRPr="003E7E62" w:rsidRDefault="003E7E62" w:rsidP="00FC2DA8">
      <w:pPr>
        <w:ind w:left="720" w:hanging="720"/>
        <w:rPr>
          <w:noProof w:val="0"/>
        </w:rPr>
      </w:pPr>
    </w:p>
    <w:p w14:paraId="0FC46185" w14:textId="77777777" w:rsidR="00351713" w:rsidRPr="003E7E62" w:rsidRDefault="00351713" w:rsidP="00A707B5">
      <w:pPr>
        <w:ind w:left="720" w:hanging="11"/>
        <w:rPr>
          <w:noProof w:val="0"/>
        </w:rPr>
      </w:pPr>
      <w:r w:rsidRPr="003E7E62">
        <w:rPr>
          <w:noProof w:val="0"/>
        </w:rPr>
        <w:t xml:space="preserve">The following table outlines the cost split between the UN-REDD TS and the One UN JPE project over the course of the Roadmap process </w:t>
      </w:r>
      <w:r w:rsidR="009B4602" w:rsidRPr="003E7E62">
        <w:rPr>
          <w:noProof w:val="0"/>
        </w:rPr>
        <w:t xml:space="preserve">in 2013 </w:t>
      </w:r>
      <w:r w:rsidR="00A707B5" w:rsidRPr="003E7E62">
        <w:rPr>
          <w:noProof w:val="0"/>
        </w:rPr>
        <w:t>and the technical capacity building</w:t>
      </w:r>
      <w:r w:rsidR="009B4602" w:rsidRPr="003E7E62">
        <w:rPr>
          <w:noProof w:val="0"/>
        </w:rPr>
        <w:t xml:space="preserve"> activities in 2014.</w:t>
      </w:r>
    </w:p>
    <w:p w14:paraId="7BDDEB3A" w14:textId="77777777" w:rsidR="00FC2DA8" w:rsidRPr="003E7E62" w:rsidRDefault="00FC2DA8" w:rsidP="00FC2DA8">
      <w:pPr>
        <w:ind w:left="720" w:hanging="720"/>
        <w:rPr>
          <w:rStyle w:val="Italic"/>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025"/>
        <w:gridCol w:w="2212"/>
        <w:gridCol w:w="2251"/>
        <w:gridCol w:w="7"/>
        <w:gridCol w:w="8"/>
        <w:gridCol w:w="8"/>
        <w:gridCol w:w="9"/>
        <w:gridCol w:w="9"/>
        <w:gridCol w:w="10"/>
        <w:gridCol w:w="10"/>
        <w:gridCol w:w="11"/>
        <w:gridCol w:w="11"/>
        <w:gridCol w:w="13"/>
        <w:gridCol w:w="13"/>
        <w:gridCol w:w="15"/>
        <w:gridCol w:w="16"/>
        <w:gridCol w:w="16"/>
        <w:gridCol w:w="1174"/>
        <w:gridCol w:w="44"/>
        <w:gridCol w:w="1371"/>
        <w:gridCol w:w="9"/>
        <w:gridCol w:w="8"/>
        <w:gridCol w:w="8"/>
        <w:gridCol w:w="8"/>
        <w:gridCol w:w="1310"/>
      </w:tblGrid>
      <w:tr w:rsidR="00C27DF4" w:rsidRPr="003E7E62" w14:paraId="0F8E3A4C" w14:textId="77777777" w:rsidTr="00577851">
        <w:tc>
          <w:tcPr>
            <w:tcW w:w="1025" w:type="dxa"/>
          </w:tcPr>
          <w:p w14:paraId="0B960DF4" w14:textId="77777777" w:rsidR="00B06CD2" w:rsidRPr="003E7E62" w:rsidRDefault="00B06CD2" w:rsidP="00770387">
            <w:pPr>
              <w:rPr>
                <w:b/>
                <w:bCs/>
                <w:color w:val="365F91"/>
              </w:rPr>
            </w:pPr>
            <w:r w:rsidRPr="003E7E62">
              <w:rPr>
                <w:b/>
                <w:bCs/>
                <w:color w:val="365F91"/>
              </w:rPr>
              <w:t>Activity</w:t>
            </w:r>
          </w:p>
        </w:tc>
        <w:tc>
          <w:tcPr>
            <w:tcW w:w="2212" w:type="dxa"/>
          </w:tcPr>
          <w:p w14:paraId="16A2031D" w14:textId="77777777" w:rsidR="00B06CD2" w:rsidRPr="003E7E62" w:rsidRDefault="00B06CD2" w:rsidP="00770387">
            <w:pPr>
              <w:rPr>
                <w:b/>
                <w:bCs/>
                <w:color w:val="365F91"/>
              </w:rPr>
            </w:pPr>
            <w:r w:rsidRPr="003E7E62">
              <w:rPr>
                <w:b/>
                <w:bCs/>
                <w:color w:val="365F91"/>
              </w:rPr>
              <w:t>Description</w:t>
            </w:r>
          </w:p>
        </w:tc>
        <w:tc>
          <w:tcPr>
            <w:tcW w:w="2407" w:type="dxa"/>
            <w:gridSpan w:val="15"/>
          </w:tcPr>
          <w:p w14:paraId="605E2F39" w14:textId="77777777" w:rsidR="00B06CD2" w:rsidRPr="003E7E62" w:rsidRDefault="00B06CD2" w:rsidP="00770387">
            <w:pPr>
              <w:rPr>
                <w:b/>
                <w:bCs/>
                <w:color w:val="365F91"/>
              </w:rPr>
            </w:pPr>
            <w:r w:rsidRPr="003E7E62">
              <w:rPr>
                <w:b/>
                <w:bCs/>
                <w:color w:val="365F91"/>
              </w:rPr>
              <w:t>Expense class</w:t>
            </w:r>
          </w:p>
        </w:tc>
        <w:tc>
          <w:tcPr>
            <w:tcW w:w="1218" w:type="dxa"/>
            <w:gridSpan w:val="2"/>
          </w:tcPr>
          <w:p w14:paraId="184686AF" w14:textId="77777777" w:rsidR="00B06CD2" w:rsidRPr="003E7E62" w:rsidRDefault="00351713" w:rsidP="00C27DF4">
            <w:pPr>
              <w:jc w:val="right"/>
              <w:rPr>
                <w:b/>
                <w:bCs/>
                <w:color w:val="365F91"/>
              </w:rPr>
            </w:pPr>
            <w:r w:rsidRPr="003E7E62">
              <w:rPr>
                <w:b/>
                <w:bCs/>
                <w:color w:val="365F91"/>
              </w:rPr>
              <w:t xml:space="preserve">One </w:t>
            </w:r>
            <w:r w:rsidR="00B06CD2" w:rsidRPr="003E7E62">
              <w:rPr>
                <w:b/>
                <w:bCs/>
                <w:color w:val="365F91"/>
              </w:rPr>
              <w:t>UN JPE</w:t>
            </w:r>
          </w:p>
        </w:tc>
        <w:tc>
          <w:tcPr>
            <w:tcW w:w="1371" w:type="dxa"/>
          </w:tcPr>
          <w:p w14:paraId="64A9AD68" w14:textId="77777777" w:rsidR="00B06CD2" w:rsidRPr="003E7E62" w:rsidRDefault="00B06CD2" w:rsidP="00C27DF4">
            <w:pPr>
              <w:jc w:val="right"/>
              <w:rPr>
                <w:b/>
                <w:bCs/>
                <w:color w:val="365F91"/>
              </w:rPr>
            </w:pPr>
            <w:r w:rsidRPr="003E7E62">
              <w:rPr>
                <w:b/>
                <w:bCs/>
                <w:color w:val="365F91"/>
              </w:rPr>
              <w:t>UN-REDD TS</w:t>
            </w:r>
          </w:p>
        </w:tc>
        <w:tc>
          <w:tcPr>
            <w:tcW w:w="1343" w:type="dxa"/>
            <w:gridSpan w:val="5"/>
          </w:tcPr>
          <w:p w14:paraId="5C6E53B5" w14:textId="77777777" w:rsidR="00B06CD2" w:rsidRPr="003E7E62" w:rsidRDefault="00B06CD2" w:rsidP="00C27DF4">
            <w:pPr>
              <w:jc w:val="right"/>
              <w:rPr>
                <w:b/>
                <w:bCs/>
                <w:color w:val="365F91"/>
              </w:rPr>
            </w:pPr>
            <w:r w:rsidRPr="003E7E62">
              <w:rPr>
                <w:b/>
                <w:bCs/>
                <w:color w:val="365F91"/>
              </w:rPr>
              <w:t>Total, USD</w:t>
            </w:r>
          </w:p>
        </w:tc>
      </w:tr>
      <w:tr w:rsidR="00C27DF4" w:rsidRPr="003E7E62" w14:paraId="043C3CB8" w14:textId="77777777" w:rsidTr="006B7FC7">
        <w:tc>
          <w:tcPr>
            <w:tcW w:w="9576" w:type="dxa"/>
            <w:gridSpan w:val="25"/>
            <w:shd w:val="clear" w:color="auto" w:fill="D3DFEE" w:themeFill="accent1" w:themeFillTint="3F"/>
          </w:tcPr>
          <w:p w14:paraId="5E5F2C88" w14:textId="77777777" w:rsidR="00B06CD2" w:rsidRPr="003E7E62" w:rsidRDefault="00B06CD2" w:rsidP="00770387">
            <w:pPr>
              <w:rPr>
                <w:b/>
                <w:bCs/>
                <w:color w:val="365F91"/>
              </w:rPr>
            </w:pPr>
            <w:r w:rsidRPr="003E7E62">
              <w:rPr>
                <w:b/>
                <w:bCs/>
                <w:color w:val="365F91"/>
              </w:rPr>
              <w:t>Output 1: National REDD+ Readiness Roadmap</w:t>
            </w:r>
          </w:p>
        </w:tc>
      </w:tr>
      <w:tr w:rsidR="00C27DF4" w:rsidRPr="003E7E62" w14:paraId="24567265" w14:textId="77777777" w:rsidTr="00577851">
        <w:trPr>
          <w:trHeight w:val="140"/>
        </w:trPr>
        <w:tc>
          <w:tcPr>
            <w:tcW w:w="1025" w:type="dxa"/>
            <w:vMerge w:val="restart"/>
          </w:tcPr>
          <w:p w14:paraId="15F2141F" w14:textId="77777777" w:rsidR="00B06CD2" w:rsidRPr="003E7E62" w:rsidRDefault="00B06CD2" w:rsidP="00770387">
            <w:pPr>
              <w:rPr>
                <w:b/>
                <w:bCs/>
                <w:color w:val="365F91"/>
              </w:rPr>
            </w:pPr>
            <w:r w:rsidRPr="003E7E62">
              <w:rPr>
                <w:b/>
                <w:bCs/>
                <w:color w:val="365F91"/>
              </w:rPr>
              <w:t>1.1</w:t>
            </w:r>
          </w:p>
        </w:tc>
        <w:tc>
          <w:tcPr>
            <w:tcW w:w="2212" w:type="dxa"/>
            <w:vMerge w:val="restart"/>
          </w:tcPr>
          <w:p w14:paraId="02FAA25C" w14:textId="77777777" w:rsidR="00B06CD2" w:rsidRPr="003E7E62" w:rsidRDefault="00B06CD2" w:rsidP="00770387">
            <w:pPr>
              <w:rPr>
                <w:color w:val="365F91"/>
              </w:rPr>
            </w:pPr>
            <w:r w:rsidRPr="003E7E62">
              <w:rPr>
                <w:color w:val="365F91"/>
              </w:rPr>
              <w:t>Draft Roadmap Outline and work plan</w:t>
            </w:r>
          </w:p>
        </w:tc>
        <w:tc>
          <w:tcPr>
            <w:tcW w:w="2407" w:type="dxa"/>
            <w:gridSpan w:val="15"/>
          </w:tcPr>
          <w:p w14:paraId="643366A1" w14:textId="77777777" w:rsidR="00B06CD2" w:rsidRPr="003E7E62" w:rsidRDefault="00B06CD2" w:rsidP="00770387">
            <w:pPr>
              <w:rPr>
                <w:color w:val="365F91"/>
              </w:rPr>
            </w:pPr>
            <w:r w:rsidRPr="003E7E62">
              <w:rPr>
                <w:color w:val="365F91"/>
              </w:rPr>
              <w:t>Intl personnel</w:t>
            </w:r>
          </w:p>
        </w:tc>
        <w:tc>
          <w:tcPr>
            <w:tcW w:w="1218" w:type="dxa"/>
            <w:gridSpan w:val="2"/>
          </w:tcPr>
          <w:p w14:paraId="22F52C13" w14:textId="77777777" w:rsidR="00B06CD2" w:rsidRPr="003E7E62" w:rsidRDefault="00B06CD2" w:rsidP="00C27DF4">
            <w:pPr>
              <w:jc w:val="right"/>
              <w:rPr>
                <w:color w:val="365F91"/>
              </w:rPr>
            </w:pPr>
            <w:r w:rsidRPr="003E7E62">
              <w:rPr>
                <w:color w:val="365F91"/>
              </w:rPr>
              <w:t>12,150</w:t>
            </w:r>
          </w:p>
        </w:tc>
        <w:tc>
          <w:tcPr>
            <w:tcW w:w="1404" w:type="dxa"/>
            <w:gridSpan w:val="5"/>
          </w:tcPr>
          <w:p w14:paraId="32A88981" w14:textId="77777777" w:rsidR="00B06CD2" w:rsidRPr="003E7E62" w:rsidRDefault="00B06CD2" w:rsidP="00C27DF4">
            <w:pPr>
              <w:jc w:val="right"/>
              <w:rPr>
                <w:color w:val="365F91"/>
              </w:rPr>
            </w:pPr>
          </w:p>
        </w:tc>
        <w:tc>
          <w:tcPr>
            <w:tcW w:w="1310" w:type="dxa"/>
          </w:tcPr>
          <w:p w14:paraId="06AFE0F9" w14:textId="77777777" w:rsidR="00B06CD2" w:rsidRPr="003E7E62" w:rsidRDefault="00B06CD2" w:rsidP="00C27DF4">
            <w:pPr>
              <w:jc w:val="right"/>
              <w:rPr>
                <w:color w:val="365F91"/>
              </w:rPr>
            </w:pPr>
            <w:r w:rsidRPr="003E7E62">
              <w:rPr>
                <w:color w:val="365F91"/>
              </w:rPr>
              <w:t>12,150</w:t>
            </w:r>
          </w:p>
        </w:tc>
      </w:tr>
      <w:tr w:rsidR="00C75110" w:rsidRPr="003E7E62" w14:paraId="119F7B9B" w14:textId="77777777" w:rsidTr="00577851">
        <w:trPr>
          <w:trHeight w:val="140"/>
        </w:trPr>
        <w:tc>
          <w:tcPr>
            <w:tcW w:w="1025" w:type="dxa"/>
            <w:vMerge/>
            <w:shd w:val="clear" w:color="auto" w:fill="D3DFEE" w:themeFill="accent1" w:themeFillTint="3F"/>
          </w:tcPr>
          <w:p w14:paraId="236F608A" w14:textId="77777777" w:rsidR="00B06CD2" w:rsidRPr="003E7E62" w:rsidRDefault="00B06CD2" w:rsidP="00770387">
            <w:pPr>
              <w:rPr>
                <w:b/>
                <w:bCs/>
                <w:color w:val="365F91"/>
              </w:rPr>
            </w:pPr>
          </w:p>
        </w:tc>
        <w:tc>
          <w:tcPr>
            <w:tcW w:w="2212" w:type="dxa"/>
            <w:vMerge/>
            <w:shd w:val="clear" w:color="auto" w:fill="D3DFEE" w:themeFill="accent1" w:themeFillTint="3F"/>
          </w:tcPr>
          <w:p w14:paraId="02D74B6E" w14:textId="77777777" w:rsidR="00B06CD2" w:rsidRPr="003E7E62" w:rsidRDefault="00B06CD2" w:rsidP="00770387">
            <w:pPr>
              <w:rPr>
                <w:color w:val="365F91"/>
              </w:rPr>
            </w:pPr>
          </w:p>
        </w:tc>
        <w:tc>
          <w:tcPr>
            <w:tcW w:w="2407" w:type="dxa"/>
            <w:gridSpan w:val="15"/>
            <w:shd w:val="clear" w:color="auto" w:fill="D3DFEE" w:themeFill="accent1" w:themeFillTint="3F"/>
          </w:tcPr>
          <w:p w14:paraId="18755E68" w14:textId="77777777" w:rsidR="00B06CD2" w:rsidRPr="003E7E62" w:rsidRDefault="00B06CD2" w:rsidP="00770387">
            <w:pPr>
              <w:rPr>
                <w:color w:val="365F91"/>
              </w:rPr>
            </w:pPr>
            <w:r w:rsidRPr="003E7E62">
              <w:rPr>
                <w:color w:val="365F91"/>
              </w:rPr>
              <w:t>National personnel</w:t>
            </w:r>
          </w:p>
        </w:tc>
        <w:tc>
          <w:tcPr>
            <w:tcW w:w="1218" w:type="dxa"/>
            <w:gridSpan w:val="2"/>
            <w:shd w:val="clear" w:color="auto" w:fill="D3DFEE" w:themeFill="accent1" w:themeFillTint="3F"/>
          </w:tcPr>
          <w:p w14:paraId="69B36C09" w14:textId="77777777" w:rsidR="00B06CD2" w:rsidRPr="003E7E62" w:rsidRDefault="00B06CD2" w:rsidP="00C27DF4">
            <w:pPr>
              <w:jc w:val="right"/>
              <w:rPr>
                <w:color w:val="365F91"/>
              </w:rPr>
            </w:pPr>
            <w:r w:rsidRPr="003E7E62">
              <w:rPr>
                <w:color w:val="365F91"/>
              </w:rPr>
              <w:t>4,000</w:t>
            </w:r>
          </w:p>
        </w:tc>
        <w:tc>
          <w:tcPr>
            <w:tcW w:w="1404" w:type="dxa"/>
            <w:gridSpan w:val="5"/>
            <w:shd w:val="clear" w:color="auto" w:fill="D3DFEE" w:themeFill="accent1" w:themeFillTint="3F"/>
          </w:tcPr>
          <w:p w14:paraId="23448537" w14:textId="77777777" w:rsidR="00B06CD2" w:rsidRPr="003E7E62" w:rsidRDefault="00B06CD2" w:rsidP="00C27DF4">
            <w:pPr>
              <w:jc w:val="right"/>
              <w:rPr>
                <w:color w:val="365F91"/>
              </w:rPr>
            </w:pPr>
          </w:p>
        </w:tc>
        <w:tc>
          <w:tcPr>
            <w:tcW w:w="1310" w:type="dxa"/>
            <w:shd w:val="clear" w:color="auto" w:fill="D3DFEE" w:themeFill="accent1" w:themeFillTint="3F"/>
          </w:tcPr>
          <w:p w14:paraId="16B750B2" w14:textId="77777777" w:rsidR="00B06CD2" w:rsidRPr="003E7E62" w:rsidRDefault="00B06CD2" w:rsidP="00C27DF4">
            <w:pPr>
              <w:jc w:val="right"/>
              <w:rPr>
                <w:color w:val="365F91"/>
              </w:rPr>
            </w:pPr>
            <w:r w:rsidRPr="003E7E62">
              <w:rPr>
                <w:color w:val="365F91"/>
              </w:rPr>
              <w:t>4,000</w:t>
            </w:r>
          </w:p>
        </w:tc>
      </w:tr>
      <w:tr w:rsidR="00C27DF4" w:rsidRPr="003E7E62" w14:paraId="31FDD598" w14:textId="77777777" w:rsidTr="00577851">
        <w:trPr>
          <w:trHeight w:val="140"/>
        </w:trPr>
        <w:tc>
          <w:tcPr>
            <w:tcW w:w="1025" w:type="dxa"/>
            <w:vMerge/>
          </w:tcPr>
          <w:p w14:paraId="2E55B2F7" w14:textId="77777777" w:rsidR="00B06CD2" w:rsidRPr="003E7E62" w:rsidRDefault="00B06CD2" w:rsidP="00770387">
            <w:pPr>
              <w:rPr>
                <w:b/>
                <w:bCs/>
                <w:color w:val="365F91"/>
              </w:rPr>
            </w:pPr>
          </w:p>
        </w:tc>
        <w:tc>
          <w:tcPr>
            <w:tcW w:w="2212" w:type="dxa"/>
            <w:vMerge/>
          </w:tcPr>
          <w:p w14:paraId="28BF766A" w14:textId="77777777" w:rsidR="00B06CD2" w:rsidRPr="003E7E62" w:rsidRDefault="00B06CD2" w:rsidP="00770387">
            <w:pPr>
              <w:rPr>
                <w:color w:val="365F91"/>
              </w:rPr>
            </w:pPr>
          </w:p>
        </w:tc>
        <w:tc>
          <w:tcPr>
            <w:tcW w:w="2407" w:type="dxa"/>
            <w:gridSpan w:val="15"/>
          </w:tcPr>
          <w:p w14:paraId="542E7B53" w14:textId="77777777" w:rsidR="00B06CD2" w:rsidRPr="003E7E62" w:rsidRDefault="00B06CD2" w:rsidP="00770387">
            <w:pPr>
              <w:rPr>
                <w:color w:val="365F91"/>
              </w:rPr>
            </w:pPr>
            <w:r w:rsidRPr="003E7E62">
              <w:rPr>
                <w:color w:val="365F91"/>
              </w:rPr>
              <w:t>Supplies</w:t>
            </w:r>
          </w:p>
        </w:tc>
        <w:tc>
          <w:tcPr>
            <w:tcW w:w="1218" w:type="dxa"/>
            <w:gridSpan w:val="2"/>
          </w:tcPr>
          <w:p w14:paraId="163E0F8C" w14:textId="77777777" w:rsidR="00B06CD2" w:rsidRPr="003E7E62" w:rsidRDefault="00B06CD2" w:rsidP="00C27DF4">
            <w:pPr>
              <w:jc w:val="right"/>
              <w:rPr>
                <w:color w:val="365F91"/>
              </w:rPr>
            </w:pPr>
          </w:p>
        </w:tc>
        <w:tc>
          <w:tcPr>
            <w:tcW w:w="1404" w:type="dxa"/>
            <w:gridSpan w:val="5"/>
          </w:tcPr>
          <w:p w14:paraId="65E73304" w14:textId="77777777" w:rsidR="00B06CD2" w:rsidRPr="003E7E62" w:rsidRDefault="00B06CD2" w:rsidP="00C27DF4">
            <w:pPr>
              <w:jc w:val="right"/>
              <w:rPr>
                <w:color w:val="365F91"/>
              </w:rPr>
            </w:pPr>
          </w:p>
        </w:tc>
        <w:tc>
          <w:tcPr>
            <w:tcW w:w="1310" w:type="dxa"/>
          </w:tcPr>
          <w:p w14:paraId="719D1364" w14:textId="77777777" w:rsidR="00B06CD2" w:rsidRPr="003E7E62" w:rsidRDefault="00B06CD2" w:rsidP="00C27DF4">
            <w:pPr>
              <w:jc w:val="right"/>
              <w:rPr>
                <w:color w:val="365F91"/>
              </w:rPr>
            </w:pPr>
          </w:p>
        </w:tc>
      </w:tr>
      <w:tr w:rsidR="00C75110" w:rsidRPr="003E7E62" w14:paraId="4AABEC05" w14:textId="77777777" w:rsidTr="00577851">
        <w:trPr>
          <w:trHeight w:val="140"/>
        </w:trPr>
        <w:tc>
          <w:tcPr>
            <w:tcW w:w="1025" w:type="dxa"/>
            <w:vMerge/>
            <w:shd w:val="clear" w:color="auto" w:fill="D3DFEE" w:themeFill="accent1" w:themeFillTint="3F"/>
          </w:tcPr>
          <w:p w14:paraId="71F80234" w14:textId="77777777" w:rsidR="00B06CD2" w:rsidRPr="003E7E62" w:rsidRDefault="00B06CD2" w:rsidP="00770387">
            <w:pPr>
              <w:rPr>
                <w:b/>
                <w:bCs/>
                <w:color w:val="365F91"/>
              </w:rPr>
            </w:pPr>
          </w:p>
        </w:tc>
        <w:tc>
          <w:tcPr>
            <w:tcW w:w="2212" w:type="dxa"/>
            <w:vMerge/>
            <w:shd w:val="clear" w:color="auto" w:fill="D3DFEE" w:themeFill="accent1" w:themeFillTint="3F"/>
          </w:tcPr>
          <w:p w14:paraId="52798ADD" w14:textId="77777777" w:rsidR="00B06CD2" w:rsidRPr="003E7E62" w:rsidRDefault="00B06CD2" w:rsidP="00770387">
            <w:pPr>
              <w:rPr>
                <w:color w:val="365F91"/>
              </w:rPr>
            </w:pPr>
          </w:p>
        </w:tc>
        <w:tc>
          <w:tcPr>
            <w:tcW w:w="2407" w:type="dxa"/>
            <w:gridSpan w:val="15"/>
            <w:shd w:val="clear" w:color="auto" w:fill="D3DFEE" w:themeFill="accent1" w:themeFillTint="3F"/>
          </w:tcPr>
          <w:p w14:paraId="1BD1116F" w14:textId="77777777" w:rsidR="00B06CD2" w:rsidRPr="003E7E62" w:rsidRDefault="00B06CD2" w:rsidP="00770387">
            <w:pPr>
              <w:rPr>
                <w:color w:val="365F91"/>
              </w:rPr>
            </w:pPr>
            <w:r w:rsidRPr="003E7E62">
              <w:rPr>
                <w:color w:val="365F91"/>
              </w:rPr>
              <w:t>Training/workshops</w:t>
            </w:r>
          </w:p>
        </w:tc>
        <w:tc>
          <w:tcPr>
            <w:tcW w:w="1218" w:type="dxa"/>
            <w:gridSpan w:val="2"/>
            <w:shd w:val="clear" w:color="auto" w:fill="D3DFEE" w:themeFill="accent1" w:themeFillTint="3F"/>
          </w:tcPr>
          <w:p w14:paraId="3E969E4D" w14:textId="77777777" w:rsidR="00B06CD2" w:rsidRPr="003E7E62" w:rsidRDefault="00B06CD2" w:rsidP="00C27DF4">
            <w:pPr>
              <w:jc w:val="right"/>
              <w:rPr>
                <w:color w:val="365F91"/>
              </w:rPr>
            </w:pPr>
          </w:p>
        </w:tc>
        <w:tc>
          <w:tcPr>
            <w:tcW w:w="1404" w:type="dxa"/>
            <w:gridSpan w:val="5"/>
            <w:shd w:val="clear" w:color="auto" w:fill="D3DFEE" w:themeFill="accent1" w:themeFillTint="3F"/>
          </w:tcPr>
          <w:p w14:paraId="3343B4AF" w14:textId="77777777" w:rsidR="00B06CD2" w:rsidRPr="003E7E62" w:rsidRDefault="00B06CD2" w:rsidP="00C27DF4">
            <w:pPr>
              <w:jc w:val="right"/>
              <w:rPr>
                <w:color w:val="365F91"/>
              </w:rPr>
            </w:pPr>
          </w:p>
        </w:tc>
        <w:tc>
          <w:tcPr>
            <w:tcW w:w="1310" w:type="dxa"/>
            <w:shd w:val="clear" w:color="auto" w:fill="D3DFEE" w:themeFill="accent1" w:themeFillTint="3F"/>
          </w:tcPr>
          <w:p w14:paraId="477766B4" w14:textId="77777777" w:rsidR="00B06CD2" w:rsidRPr="003E7E62" w:rsidRDefault="00B06CD2" w:rsidP="00C27DF4">
            <w:pPr>
              <w:jc w:val="right"/>
              <w:rPr>
                <w:color w:val="365F91"/>
              </w:rPr>
            </w:pPr>
          </w:p>
        </w:tc>
      </w:tr>
      <w:tr w:rsidR="00C27DF4" w:rsidRPr="003E7E62" w14:paraId="4DDC212D" w14:textId="77777777" w:rsidTr="00577851">
        <w:trPr>
          <w:trHeight w:val="70"/>
        </w:trPr>
        <w:tc>
          <w:tcPr>
            <w:tcW w:w="1025" w:type="dxa"/>
            <w:vMerge w:val="restart"/>
          </w:tcPr>
          <w:p w14:paraId="408A537C" w14:textId="77777777" w:rsidR="00B06CD2" w:rsidRPr="003E7E62" w:rsidRDefault="00B06CD2" w:rsidP="00770387">
            <w:pPr>
              <w:rPr>
                <w:b/>
                <w:bCs/>
                <w:color w:val="365F91"/>
              </w:rPr>
            </w:pPr>
            <w:r w:rsidRPr="003E7E62">
              <w:rPr>
                <w:b/>
                <w:bCs/>
                <w:color w:val="365F91"/>
              </w:rPr>
              <w:t>1.2</w:t>
            </w:r>
          </w:p>
        </w:tc>
        <w:tc>
          <w:tcPr>
            <w:tcW w:w="2212" w:type="dxa"/>
            <w:vMerge w:val="restart"/>
          </w:tcPr>
          <w:p w14:paraId="15B18375" w14:textId="77777777" w:rsidR="00B06CD2" w:rsidRPr="003E7E62" w:rsidRDefault="00B06CD2" w:rsidP="00770387">
            <w:pPr>
              <w:rPr>
                <w:color w:val="365F91"/>
              </w:rPr>
            </w:pPr>
            <w:r w:rsidRPr="003E7E62">
              <w:rPr>
                <w:color w:val="365F91"/>
              </w:rPr>
              <w:t>Roadmap launching workshop</w:t>
            </w:r>
          </w:p>
        </w:tc>
        <w:tc>
          <w:tcPr>
            <w:tcW w:w="2407" w:type="dxa"/>
            <w:gridSpan w:val="15"/>
          </w:tcPr>
          <w:p w14:paraId="560CD6F3" w14:textId="77777777" w:rsidR="00B06CD2" w:rsidRPr="003E7E62" w:rsidRDefault="00B06CD2" w:rsidP="00770387">
            <w:pPr>
              <w:rPr>
                <w:color w:val="365F91"/>
              </w:rPr>
            </w:pPr>
            <w:r w:rsidRPr="003E7E62">
              <w:rPr>
                <w:color w:val="365F91"/>
              </w:rPr>
              <w:t>Intl personnel</w:t>
            </w:r>
          </w:p>
        </w:tc>
        <w:tc>
          <w:tcPr>
            <w:tcW w:w="1218" w:type="dxa"/>
            <w:gridSpan w:val="2"/>
          </w:tcPr>
          <w:p w14:paraId="459F1200" w14:textId="77777777" w:rsidR="00B06CD2" w:rsidRPr="003E7E62" w:rsidRDefault="00B06CD2" w:rsidP="00C27DF4">
            <w:pPr>
              <w:jc w:val="right"/>
              <w:rPr>
                <w:color w:val="365F91"/>
              </w:rPr>
            </w:pPr>
            <w:r w:rsidRPr="003E7E62">
              <w:rPr>
                <w:color w:val="365F91"/>
              </w:rPr>
              <w:t>1,650</w:t>
            </w:r>
          </w:p>
        </w:tc>
        <w:tc>
          <w:tcPr>
            <w:tcW w:w="1396" w:type="dxa"/>
            <w:gridSpan w:val="4"/>
          </w:tcPr>
          <w:p w14:paraId="02826F28" w14:textId="77777777" w:rsidR="00B06CD2" w:rsidRPr="003E7E62" w:rsidRDefault="00B06CD2" w:rsidP="00C27DF4">
            <w:pPr>
              <w:jc w:val="right"/>
              <w:rPr>
                <w:color w:val="365F91"/>
              </w:rPr>
            </w:pPr>
          </w:p>
        </w:tc>
        <w:tc>
          <w:tcPr>
            <w:tcW w:w="1318" w:type="dxa"/>
            <w:gridSpan w:val="2"/>
          </w:tcPr>
          <w:p w14:paraId="60EF0D3F" w14:textId="77777777" w:rsidR="00B06CD2" w:rsidRPr="003E7E62" w:rsidRDefault="00B06CD2" w:rsidP="00C27DF4">
            <w:pPr>
              <w:jc w:val="right"/>
              <w:rPr>
                <w:color w:val="365F91"/>
              </w:rPr>
            </w:pPr>
            <w:r w:rsidRPr="003E7E62">
              <w:rPr>
                <w:color w:val="365F91"/>
              </w:rPr>
              <w:t>1,650</w:t>
            </w:r>
          </w:p>
        </w:tc>
      </w:tr>
      <w:tr w:rsidR="00C75110" w:rsidRPr="003E7E62" w14:paraId="1E15C7DD" w14:textId="77777777" w:rsidTr="00577851">
        <w:trPr>
          <w:trHeight w:val="70"/>
        </w:trPr>
        <w:tc>
          <w:tcPr>
            <w:tcW w:w="1025" w:type="dxa"/>
            <w:vMerge/>
            <w:shd w:val="clear" w:color="auto" w:fill="D3DFEE" w:themeFill="accent1" w:themeFillTint="3F"/>
          </w:tcPr>
          <w:p w14:paraId="10F18C6C" w14:textId="77777777" w:rsidR="00B06CD2" w:rsidRPr="003E7E62" w:rsidRDefault="00B06CD2" w:rsidP="00770387">
            <w:pPr>
              <w:rPr>
                <w:b/>
                <w:bCs/>
                <w:color w:val="365F91"/>
              </w:rPr>
            </w:pPr>
          </w:p>
        </w:tc>
        <w:tc>
          <w:tcPr>
            <w:tcW w:w="2212" w:type="dxa"/>
            <w:vMerge/>
            <w:shd w:val="clear" w:color="auto" w:fill="D3DFEE" w:themeFill="accent1" w:themeFillTint="3F"/>
          </w:tcPr>
          <w:p w14:paraId="1DA4D33E" w14:textId="77777777" w:rsidR="00B06CD2" w:rsidRPr="003E7E62" w:rsidRDefault="00B06CD2" w:rsidP="00770387">
            <w:pPr>
              <w:rPr>
                <w:color w:val="365F91"/>
              </w:rPr>
            </w:pPr>
          </w:p>
        </w:tc>
        <w:tc>
          <w:tcPr>
            <w:tcW w:w="2407" w:type="dxa"/>
            <w:gridSpan w:val="15"/>
            <w:shd w:val="clear" w:color="auto" w:fill="D3DFEE" w:themeFill="accent1" w:themeFillTint="3F"/>
          </w:tcPr>
          <w:p w14:paraId="5748BA5A" w14:textId="77777777" w:rsidR="00B06CD2" w:rsidRPr="003E7E62" w:rsidRDefault="00B06CD2" w:rsidP="00770387">
            <w:pPr>
              <w:rPr>
                <w:color w:val="365F91"/>
              </w:rPr>
            </w:pPr>
            <w:r w:rsidRPr="003E7E62">
              <w:rPr>
                <w:color w:val="365F91"/>
              </w:rPr>
              <w:t>National personnel</w:t>
            </w:r>
          </w:p>
        </w:tc>
        <w:tc>
          <w:tcPr>
            <w:tcW w:w="1218" w:type="dxa"/>
            <w:gridSpan w:val="2"/>
            <w:shd w:val="clear" w:color="auto" w:fill="D3DFEE" w:themeFill="accent1" w:themeFillTint="3F"/>
          </w:tcPr>
          <w:p w14:paraId="1C21FDD1" w14:textId="77777777" w:rsidR="00B06CD2" w:rsidRPr="003E7E62" w:rsidRDefault="00B06CD2" w:rsidP="00C27DF4">
            <w:pPr>
              <w:jc w:val="right"/>
              <w:rPr>
                <w:color w:val="365F91"/>
              </w:rPr>
            </w:pPr>
          </w:p>
        </w:tc>
        <w:tc>
          <w:tcPr>
            <w:tcW w:w="1396" w:type="dxa"/>
            <w:gridSpan w:val="4"/>
            <w:shd w:val="clear" w:color="auto" w:fill="D3DFEE" w:themeFill="accent1" w:themeFillTint="3F"/>
          </w:tcPr>
          <w:p w14:paraId="5F12FCB6" w14:textId="77777777" w:rsidR="00B06CD2" w:rsidRPr="003E7E62" w:rsidRDefault="00B06CD2" w:rsidP="00C27DF4">
            <w:pPr>
              <w:jc w:val="right"/>
              <w:rPr>
                <w:color w:val="365F91"/>
              </w:rPr>
            </w:pPr>
          </w:p>
        </w:tc>
        <w:tc>
          <w:tcPr>
            <w:tcW w:w="1318" w:type="dxa"/>
            <w:gridSpan w:val="2"/>
            <w:shd w:val="clear" w:color="auto" w:fill="D3DFEE" w:themeFill="accent1" w:themeFillTint="3F"/>
          </w:tcPr>
          <w:p w14:paraId="7675BE63" w14:textId="77777777" w:rsidR="00B06CD2" w:rsidRPr="003E7E62" w:rsidRDefault="00B06CD2" w:rsidP="00C27DF4">
            <w:pPr>
              <w:jc w:val="right"/>
              <w:rPr>
                <w:color w:val="365F91"/>
              </w:rPr>
            </w:pPr>
          </w:p>
        </w:tc>
      </w:tr>
      <w:tr w:rsidR="00C27DF4" w:rsidRPr="003E7E62" w14:paraId="05272DDF" w14:textId="77777777" w:rsidTr="00577851">
        <w:trPr>
          <w:trHeight w:val="70"/>
        </w:trPr>
        <w:tc>
          <w:tcPr>
            <w:tcW w:w="1025" w:type="dxa"/>
            <w:vMerge/>
          </w:tcPr>
          <w:p w14:paraId="44A13257" w14:textId="77777777" w:rsidR="00B06CD2" w:rsidRPr="003E7E62" w:rsidRDefault="00B06CD2" w:rsidP="00770387">
            <w:pPr>
              <w:rPr>
                <w:b/>
                <w:bCs/>
                <w:color w:val="365F91"/>
              </w:rPr>
            </w:pPr>
          </w:p>
        </w:tc>
        <w:tc>
          <w:tcPr>
            <w:tcW w:w="2212" w:type="dxa"/>
            <w:vMerge/>
          </w:tcPr>
          <w:p w14:paraId="77151143" w14:textId="77777777" w:rsidR="00B06CD2" w:rsidRPr="003E7E62" w:rsidRDefault="00B06CD2" w:rsidP="00770387">
            <w:pPr>
              <w:rPr>
                <w:color w:val="365F91"/>
              </w:rPr>
            </w:pPr>
          </w:p>
        </w:tc>
        <w:tc>
          <w:tcPr>
            <w:tcW w:w="2407" w:type="dxa"/>
            <w:gridSpan w:val="15"/>
          </w:tcPr>
          <w:p w14:paraId="7E44397D" w14:textId="77777777" w:rsidR="00B06CD2" w:rsidRPr="003E7E62" w:rsidRDefault="00B06CD2" w:rsidP="00770387">
            <w:pPr>
              <w:rPr>
                <w:color w:val="365F91"/>
              </w:rPr>
            </w:pPr>
            <w:r w:rsidRPr="003E7E62">
              <w:rPr>
                <w:color w:val="365F91"/>
              </w:rPr>
              <w:t>Supplies</w:t>
            </w:r>
          </w:p>
        </w:tc>
        <w:tc>
          <w:tcPr>
            <w:tcW w:w="1218" w:type="dxa"/>
            <w:gridSpan w:val="2"/>
          </w:tcPr>
          <w:p w14:paraId="1A5E5DE2" w14:textId="77777777" w:rsidR="00B06CD2" w:rsidRPr="003E7E62" w:rsidRDefault="00B06CD2" w:rsidP="00C27DF4">
            <w:pPr>
              <w:jc w:val="right"/>
              <w:rPr>
                <w:color w:val="365F91"/>
              </w:rPr>
            </w:pPr>
          </w:p>
        </w:tc>
        <w:tc>
          <w:tcPr>
            <w:tcW w:w="1396" w:type="dxa"/>
            <w:gridSpan w:val="4"/>
          </w:tcPr>
          <w:p w14:paraId="3144691D" w14:textId="77777777" w:rsidR="00B06CD2" w:rsidRPr="003E7E62" w:rsidRDefault="00B06CD2" w:rsidP="00C27DF4">
            <w:pPr>
              <w:jc w:val="right"/>
              <w:rPr>
                <w:color w:val="365F91"/>
              </w:rPr>
            </w:pPr>
          </w:p>
        </w:tc>
        <w:tc>
          <w:tcPr>
            <w:tcW w:w="1318" w:type="dxa"/>
            <w:gridSpan w:val="2"/>
          </w:tcPr>
          <w:p w14:paraId="2881585A" w14:textId="77777777" w:rsidR="00B06CD2" w:rsidRPr="003E7E62" w:rsidRDefault="00B06CD2" w:rsidP="00C27DF4">
            <w:pPr>
              <w:jc w:val="right"/>
              <w:rPr>
                <w:color w:val="365F91"/>
              </w:rPr>
            </w:pPr>
          </w:p>
        </w:tc>
      </w:tr>
      <w:tr w:rsidR="00C75110" w:rsidRPr="003E7E62" w14:paraId="4633632C" w14:textId="77777777" w:rsidTr="00577851">
        <w:trPr>
          <w:trHeight w:val="70"/>
        </w:trPr>
        <w:tc>
          <w:tcPr>
            <w:tcW w:w="1025" w:type="dxa"/>
            <w:vMerge/>
            <w:shd w:val="clear" w:color="auto" w:fill="D3DFEE" w:themeFill="accent1" w:themeFillTint="3F"/>
          </w:tcPr>
          <w:p w14:paraId="4B1767D4" w14:textId="77777777" w:rsidR="00B06CD2" w:rsidRPr="003E7E62" w:rsidRDefault="00B06CD2" w:rsidP="00770387">
            <w:pPr>
              <w:rPr>
                <w:b/>
                <w:bCs/>
                <w:color w:val="365F91"/>
              </w:rPr>
            </w:pPr>
          </w:p>
        </w:tc>
        <w:tc>
          <w:tcPr>
            <w:tcW w:w="2212" w:type="dxa"/>
            <w:vMerge/>
            <w:shd w:val="clear" w:color="auto" w:fill="D3DFEE" w:themeFill="accent1" w:themeFillTint="3F"/>
          </w:tcPr>
          <w:p w14:paraId="5BF7031C" w14:textId="77777777" w:rsidR="00B06CD2" w:rsidRPr="003E7E62" w:rsidRDefault="00B06CD2" w:rsidP="00770387">
            <w:pPr>
              <w:rPr>
                <w:color w:val="365F91"/>
              </w:rPr>
            </w:pPr>
          </w:p>
        </w:tc>
        <w:tc>
          <w:tcPr>
            <w:tcW w:w="2407" w:type="dxa"/>
            <w:gridSpan w:val="15"/>
            <w:shd w:val="clear" w:color="auto" w:fill="D3DFEE" w:themeFill="accent1" w:themeFillTint="3F"/>
          </w:tcPr>
          <w:p w14:paraId="2E3F33DF" w14:textId="77777777" w:rsidR="00B06CD2" w:rsidRPr="003E7E62" w:rsidRDefault="00B06CD2" w:rsidP="00770387">
            <w:pPr>
              <w:rPr>
                <w:color w:val="365F91"/>
              </w:rPr>
            </w:pPr>
            <w:r w:rsidRPr="003E7E62">
              <w:rPr>
                <w:color w:val="365F91"/>
              </w:rPr>
              <w:t>Training/workshops</w:t>
            </w:r>
          </w:p>
        </w:tc>
        <w:tc>
          <w:tcPr>
            <w:tcW w:w="1218" w:type="dxa"/>
            <w:gridSpan w:val="2"/>
            <w:shd w:val="clear" w:color="auto" w:fill="D3DFEE" w:themeFill="accent1" w:themeFillTint="3F"/>
          </w:tcPr>
          <w:p w14:paraId="49B5BEAA" w14:textId="77777777" w:rsidR="00B06CD2" w:rsidRPr="003E7E62" w:rsidRDefault="00B06CD2" w:rsidP="00C27DF4">
            <w:pPr>
              <w:jc w:val="right"/>
              <w:rPr>
                <w:color w:val="365F91"/>
              </w:rPr>
            </w:pPr>
            <w:r w:rsidRPr="003E7E62">
              <w:rPr>
                <w:color w:val="365F91"/>
              </w:rPr>
              <w:t>10,000</w:t>
            </w:r>
          </w:p>
        </w:tc>
        <w:tc>
          <w:tcPr>
            <w:tcW w:w="1396" w:type="dxa"/>
            <w:gridSpan w:val="4"/>
            <w:shd w:val="clear" w:color="auto" w:fill="D3DFEE" w:themeFill="accent1" w:themeFillTint="3F"/>
          </w:tcPr>
          <w:p w14:paraId="5C6052A1" w14:textId="77777777" w:rsidR="00B06CD2" w:rsidRPr="003E7E62" w:rsidRDefault="00B06CD2" w:rsidP="00C27DF4">
            <w:pPr>
              <w:jc w:val="right"/>
              <w:rPr>
                <w:color w:val="365F91"/>
              </w:rPr>
            </w:pPr>
          </w:p>
        </w:tc>
        <w:tc>
          <w:tcPr>
            <w:tcW w:w="1318" w:type="dxa"/>
            <w:gridSpan w:val="2"/>
            <w:shd w:val="clear" w:color="auto" w:fill="D3DFEE" w:themeFill="accent1" w:themeFillTint="3F"/>
          </w:tcPr>
          <w:p w14:paraId="764EC047" w14:textId="77777777" w:rsidR="00B06CD2" w:rsidRPr="003E7E62" w:rsidRDefault="00B06CD2" w:rsidP="00C27DF4">
            <w:pPr>
              <w:jc w:val="right"/>
              <w:rPr>
                <w:color w:val="365F91"/>
              </w:rPr>
            </w:pPr>
            <w:r w:rsidRPr="003E7E62">
              <w:rPr>
                <w:color w:val="365F91"/>
              </w:rPr>
              <w:t>10,000</w:t>
            </w:r>
          </w:p>
        </w:tc>
      </w:tr>
      <w:tr w:rsidR="00C27DF4" w:rsidRPr="003E7E62" w14:paraId="14D6A42C" w14:textId="77777777" w:rsidTr="00577851">
        <w:trPr>
          <w:trHeight w:val="210"/>
        </w:trPr>
        <w:tc>
          <w:tcPr>
            <w:tcW w:w="1025" w:type="dxa"/>
            <w:vMerge w:val="restart"/>
          </w:tcPr>
          <w:p w14:paraId="3C7060BB" w14:textId="77777777" w:rsidR="00B06CD2" w:rsidRPr="003E7E62" w:rsidRDefault="00B06CD2" w:rsidP="00770387">
            <w:pPr>
              <w:rPr>
                <w:b/>
                <w:bCs/>
                <w:color w:val="365F91"/>
              </w:rPr>
            </w:pPr>
            <w:r w:rsidRPr="003E7E62">
              <w:rPr>
                <w:b/>
                <w:bCs/>
                <w:color w:val="365F91"/>
              </w:rPr>
              <w:t>1.3</w:t>
            </w:r>
          </w:p>
        </w:tc>
        <w:tc>
          <w:tcPr>
            <w:tcW w:w="2212" w:type="dxa"/>
            <w:vMerge w:val="restart"/>
          </w:tcPr>
          <w:p w14:paraId="3E3BC64B" w14:textId="77777777" w:rsidR="00B06CD2" w:rsidRPr="003E7E62" w:rsidRDefault="00B06CD2" w:rsidP="00770387">
            <w:pPr>
              <w:rPr>
                <w:color w:val="365F91"/>
              </w:rPr>
            </w:pPr>
            <w:r w:rsidRPr="003E7E62">
              <w:rPr>
                <w:color w:val="365F91"/>
              </w:rPr>
              <w:t>Multi-stakeholder working groups; formation and ToR development</w:t>
            </w:r>
          </w:p>
        </w:tc>
        <w:tc>
          <w:tcPr>
            <w:tcW w:w="2391" w:type="dxa"/>
            <w:gridSpan w:val="14"/>
          </w:tcPr>
          <w:p w14:paraId="1632F55A" w14:textId="77777777" w:rsidR="00B06CD2" w:rsidRPr="003E7E62" w:rsidRDefault="00B06CD2" w:rsidP="00770387">
            <w:pPr>
              <w:rPr>
                <w:color w:val="365F91"/>
              </w:rPr>
            </w:pPr>
            <w:r w:rsidRPr="003E7E62">
              <w:rPr>
                <w:color w:val="365F91"/>
              </w:rPr>
              <w:t>Intl personnel</w:t>
            </w:r>
          </w:p>
        </w:tc>
        <w:tc>
          <w:tcPr>
            <w:tcW w:w="1234" w:type="dxa"/>
            <w:gridSpan w:val="3"/>
          </w:tcPr>
          <w:p w14:paraId="3BFB49D3" w14:textId="77777777" w:rsidR="00B06CD2" w:rsidRPr="003E7E62" w:rsidRDefault="00B06CD2" w:rsidP="00C27DF4">
            <w:pPr>
              <w:jc w:val="right"/>
              <w:rPr>
                <w:color w:val="365F91"/>
              </w:rPr>
            </w:pPr>
            <w:r w:rsidRPr="003E7E62">
              <w:rPr>
                <w:color w:val="365F91"/>
              </w:rPr>
              <w:t>3,050</w:t>
            </w:r>
          </w:p>
        </w:tc>
        <w:tc>
          <w:tcPr>
            <w:tcW w:w="1388" w:type="dxa"/>
            <w:gridSpan w:val="3"/>
          </w:tcPr>
          <w:p w14:paraId="324BEC1C" w14:textId="77777777" w:rsidR="00B06CD2" w:rsidRPr="003E7E62" w:rsidRDefault="00B06CD2" w:rsidP="00C27DF4">
            <w:pPr>
              <w:jc w:val="right"/>
              <w:rPr>
                <w:color w:val="365F91"/>
              </w:rPr>
            </w:pPr>
          </w:p>
        </w:tc>
        <w:tc>
          <w:tcPr>
            <w:tcW w:w="1326" w:type="dxa"/>
            <w:gridSpan w:val="3"/>
          </w:tcPr>
          <w:p w14:paraId="25ADBA73" w14:textId="77777777" w:rsidR="00B06CD2" w:rsidRPr="003E7E62" w:rsidRDefault="00B06CD2" w:rsidP="00C27DF4">
            <w:pPr>
              <w:jc w:val="right"/>
              <w:rPr>
                <w:color w:val="365F91"/>
              </w:rPr>
            </w:pPr>
            <w:r w:rsidRPr="003E7E62">
              <w:rPr>
                <w:color w:val="365F91"/>
              </w:rPr>
              <w:t>3,050</w:t>
            </w:r>
          </w:p>
        </w:tc>
      </w:tr>
      <w:tr w:rsidR="00C75110" w:rsidRPr="003E7E62" w14:paraId="224407EA" w14:textId="77777777" w:rsidTr="00577851">
        <w:trPr>
          <w:trHeight w:val="210"/>
        </w:trPr>
        <w:tc>
          <w:tcPr>
            <w:tcW w:w="1025" w:type="dxa"/>
            <w:vMerge/>
            <w:shd w:val="clear" w:color="auto" w:fill="D3DFEE" w:themeFill="accent1" w:themeFillTint="3F"/>
          </w:tcPr>
          <w:p w14:paraId="0964F006" w14:textId="77777777" w:rsidR="00B06CD2" w:rsidRPr="003E7E62" w:rsidRDefault="00B06CD2" w:rsidP="00770387">
            <w:pPr>
              <w:rPr>
                <w:b/>
                <w:bCs/>
                <w:color w:val="365F91"/>
              </w:rPr>
            </w:pPr>
          </w:p>
        </w:tc>
        <w:tc>
          <w:tcPr>
            <w:tcW w:w="2212" w:type="dxa"/>
            <w:vMerge/>
            <w:shd w:val="clear" w:color="auto" w:fill="D3DFEE" w:themeFill="accent1" w:themeFillTint="3F"/>
          </w:tcPr>
          <w:p w14:paraId="0058C6F6" w14:textId="77777777" w:rsidR="00B06CD2" w:rsidRPr="003E7E62" w:rsidRDefault="00B06CD2" w:rsidP="00770387">
            <w:pPr>
              <w:rPr>
                <w:color w:val="365F91"/>
              </w:rPr>
            </w:pPr>
          </w:p>
        </w:tc>
        <w:tc>
          <w:tcPr>
            <w:tcW w:w="2391" w:type="dxa"/>
            <w:gridSpan w:val="14"/>
            <w:shd w:val="clear" w:color="auto" w:fill="D3DFEE" w:themeFill="accent1" w:themeFillTint="3F"/>
          </w:tcPr>
          <w:p w14:paraId="68D5885B" w14:textId="77777777" w:rsidR="00B06CD2" w:rsidRPr="003E7E62" w:rsidRDefault="00B06CD2" w:rsidP="00770387">
            <w:pPr>
              <w:rPr>
                <w:color w:val="365F91"/>
              </w:rPr>
            </w:pPr>
            <w:r w:rsidRPr="003E7E62">
              <w:rPr>
                <w:color w:val="365F91"/>
              </w:rPr>
              <w:t>National personnel</w:t>
            </w:r>
          </w:p>
        </w:tc>
        <w:tc>
          <w:tcPr>
            <w:tcW w:w="1234" w:type="dxa"/>
            <w:gridSpan w:val="3"/>
            <w:shd w:val="clear" w:color="auto" w:fill="D3DFEE" w:themeFill="accent1" w:themeFillTint="3F"/>
          </w:tcPr>
          <w:p w14:paraId="62DD05B7" w14:textId="77777777" w:rsidR="00B06CD2" w:rsidRPr="003E7E62" w:rsidRDefault="00B06CD2" w:rsidP="00C27DF4">
            <w:pPr>
              <w:jc w:val="right"/>
              <w:rPr>
                <w:color w:val="365F91"/>
              </w:rPr>
            </w:pPr>
          </w:p>
        </w:tc>
        <w:tc>
          <w:tcPr>
            <w:tcW w:w="1388" w:type="dxa"/>
            <w:gridSpan w:val="3"/>
            <w:shd w:val="clear" w:color="auto" w:fill="D3DFEE" w:themeFill="accent1" w:themeFillTint="3F"/>
          </w:tcPr>
          <w:p w14:paraId="543132F8" w14:textId="77777777" w:rsidR="00B06CD2" w:rsidRPr="003E7E62" w:rsidRDefault="00B06CD2" w:rsidP="00C27DF4">
            <w:pPr>
              <w:jc w:val="right"/>
              <w:rPr>
                <w:color w:val="365F91"/>
              </w:rPr>
            </w:pPr>
          </w:p>
        </w:tc>
        <w:tc>
          <w:tcPr>
            <w:tcW w:w="1326" w:type="dxa"/>
            <w:gridSpan w:val="3"/>
            <w:shd w:val="clear" w:color="auto" w:fill="D3DFEE" w:themeFill="accent1" w:themeFillTint="3F"/>
          </w:tcPr>
          <w:p w14:paraId="7E7D26BC" w14:textId="77777777" w:rsidR="00B06CD2" w:rsidRPr="003E7E62" w:rsidRDefault="00B06CD2" w:rsidP="00C27DF4">
            <w:pPr>
              <w:jc w:val="right"/>
              <w:rPr>
                <w:color w:val="365F91"/>
              </w:rPr>
            </w:pPr>
          </w:p>
        </w:tc>
      </w:tr>
      <w:tr w:rsidR="00C27DF4" w:rsidRPr="003E7E62" w14:paraId="593CF3BA" w14:textId="77777777" w:rsidTr="00577851">
        <w:trPr>
          <w:trHeight w:val="210"/>
        </w:trPr>
        <w:tc>
          <w:tcPr>
            <w:tcW w:w="1025" w:type="dxa"/>
            <w:vMerge/>
          </w:tcPr>
          <w:p w14:paraId="26F05B2D" w14:textId="77777777" w:rsidR="00B06CD2" w:rsidRPr="003E7E62" w:rsidRDefault="00B06CD2" w:rsidP="00770387">
            <w:pPr>
              <w:rPr>
                <w:b/>
                <w:bCs/>
                <w:color w:val="365F91"/>
              </w:rPr>
            </w:pPr>
          </w:p>
        </w:tc>
        <w:tc>
          <w:tcPr>
            <w:tcW w:w="2212" w:type="dxa"/>
            <w:vMerge/>
          </w:tcPr>
          <w:p w14:paraId="6DE6858B" w14:textId="77777777" w:rsidR="00B06CD2" w:rsidRPr="003E7E62" w:rsidRDefault="00B06CD2" w:rsidP="00770387">
            <w:pPr>
              <w:rPr>
                <w:color w:val="365F91"/>
              </w:rPr>
            </w:pPr>
          </w:p>
        </w:tc>
        <w:tc>
          <w:tcPr>
            <w:tcW w:w="2391" w:type="dxa"/>
            <w:gridSpan w:val="14"/>
          </w:tcPr>
          <w:p w14:paraId="3F9E082D" w14:textId="77777777" w:rsidR="00B06CD2" w:rsidRPr="003E7E62" w:rsidRDefault="00B06CD2" w:rsidP="00770387">
            <w:pPr>
              <w:rPr>
                <w:color w:val="365F91"/>
              </w:rPr>
            </w:pPr>
            <w:r w:rsidRPr="003E7E62">
              <w:rPr>
                <w:color w:val="365F91"/>
              </w:rPr>
              <w:t>Supplies</w:t>
            </w:r>
          </w:p>
        </w:tc>
        <w:tc>
          <w:tcPr>
            <w:tcW w:w="1234" w:type="dxa"/>
            <w:gridSpan w:val="3"/>
          </w:tcPr>
          <w:p w14:paraId="2CAC88BB" w14:textId="77777777" w:rsidR="00B06CD2" w:rsidRPr="003E7E62" w:rsidRDefault="00B06CD2" w:rsidP="00C27DF4">
            <w:pPr>
              <w:jc w:val="right"/>
              <w:rPr>
                <w:color w:val="365F91"/>
              </w:rPr>
            </w:pPr>
          </w:p>
        </w:tc>
        <w:tc>
          <w:tcPr>
            <w:tcW w:w="1388" w:type="dxa"/>
            <w:gridSpan w:val="3"/>
          </w:tcPr>
          <w:p w14:paraId="7206345D" w14:textId="77777777" w:rsidR="00B06CD2" w:rsidRPr="003E7E62" w:rsidRDefault="00B06CD2" w:rsidP="00C27DF4">
            <w:pPr>
              <w:jc w:val="right"/>
              <w:rPr>
                <w:color w:val="365F91"/>
              </w:rPr>
            </w:pPr>
          </w:p>
        </w:tc>
        <w:tc>
          <w:tcPr>
            <w:tcW w:w="1326" w:type="dxa"/>
            <w:gridSpan w:val="3"/>
          </w:tcPr>
          <w:p w14:paraId="7313CA18" w14:textId="77777777" w:rsidR="00B06CD2" w:rsidRPr="003E7E62" w:rsidRDefault="00B06CD2" w:rsidP="00C27DF4">
            <w:pPr>
              <w:jc w:val="right"/>
              <w:rPr>
                <w:color w:val="365F91"/>
              </w:rPr>
            </w:pPr>
          </w:p>
        </w:tc>
      </w:tr>
      <w:tr w:rsidR="00C75110" w:rsidRPr="003E7E62" w14:paraId="14965E2D" w14:textId="77777777" w:rsidTr="00577851">
        <w:trPr>
          <w:trHeight w:val="210"/>
        </w:trPr>
        <w:tc>
          <w:tcPr>
            <w:tcW w:w="1025" w:type="dxa"/>
            <w:vMerge/>
            <w:shd w:val="clear" w:color="auto" w:fill="D3DFEE" w:themeFill="accent1" w:themeFillTint="3F"/>
          </w:tcPr>
          <w:p w14:paraId="125F0DE6" w14:textId="77777777" w:rsidR="00B06CD2" w:rsidRPr="003E7E62" w:rsidRDefault="00B06CD2" w:rsidP="00770387">
            <w:pPr>
              <w:rPr>
                <w:b/>
                <w:bCs/>
                <w:color w:val="365F91"/>
              </w:rPr>
            </w:pPr>
          </w:p>
        </w:tc>
        <w:tc>
          <w:tcPr>
            <w:tcW w:w="2212" w:type="dxa"/>
            <w:vMerge/>
            <w:shd w:val="clear" w:color="auto" w:fill="D3DFEE" w:themeFill="accent1" w:themeFillTint="3F"/>
          </w:tcPr>
          <w:p w14:paraId="63A4F689" w14:textId="77777777" w:rsidR="00B06CD2" w:rsidRPr="003E7E62" w:rsidRDefault="00B06CD2" w:rsidP="00770387">
            <w:pPr>
              <w:rPr>
                <w:color w:val="365F91"/>
              </w:rPr>
            </w:pPr>
          </w:p>
        </w:tc>
        <w:tc>
          <w:tcPr>
            <w:tcW w:w="2391" w:type="dxa"/>
            <w:gridSpan w:val="14"/>
            <w:shd w:val="clear" w:color="auto" w:fill="D3DFEE" w:themeFill="accent1" w:themeFillTint="3F"/>
          </w:tcPr>
          <w:p w14:paraId="4A92D8A2" w14:textId="77777777" w:rsidR="00B06CD2" w:rsidRPr="003E7E62" w:rsidRDefault="00B06CD2" w:rsidP="00770387">
            <w:pPr>
              <w:rPr>
                <w:color w:val="365F91"/>
              </w:rPr>
            </w:pPr>
            <w:r w:rsidRPr="003E7E62">
              <w:rPr>
                <w:color w:val="365F91"/>
              </w:rPr>
              <w:t>Training/workshops</w:t>
            </w:r>
          </w:p>
        </w:tc>
        <w:tc>
          <w:tcPr>
            <w:tcW w:w="1234" w:type="dxa"/>
            <w:gridSpan w:val="3"/>
            <w:shd w:val="clear" w:color="auto" w:fill="D3DFEE" w:themeFill="accent1" w:themeFillTint="3F"/>
          </w:tcPr>
          <w:p w14:paraId="7E8DAA25" w14:textId="77777777" w:rsidR="00B06CD2" w:rsidRPr="003E7E62" w:rsidRDefault="00B06CD2" w:rsidP="00C27DF4">
            <w:pPr>
              <w:jc w:val="right"/>
              <w:rPr>
                <w:color w:val="365F91"/>
              </w:rPr>
            </w:pPr>
          </w:p>
        </w:tc>
        <w:tc>
          <w:tcPr>
            <w:tcW w:w="1388" w:type="dxa"/>
            <w:gridSpan w:val="3"/>
            <w:shd w:val="clear" w:color="auto" w:fill="D3DFEE" w:themeFill="accent1" w:themeFillTint="3F"/>
          </w:tcPr>
          <w:p w14:paraId="1BC551D8" w14:textId="77777777" w:rsidR="00B06CD2" w:rsidRPr="003E7E62" w:rsidRDefault="00B06CD2" w:rsidP="00C27DF4">
            <w:pPr>
              <w:jc w:val="right"/>
              <w:rPr>
                <w:color w:val="365F91"/>
              </w:rPr>
            </w:pPr>
          </w:p>
        </w:tc>
        <w:tc>
          <w:tcPr>
            <w:tcW w:w="1326" w:type="dxa"/>
            <w:gridSpan w:val="3"/>
            <w:shd w:val="clear" w:color="auto" w:fill="D3DFEE" w:themeFill="accent1" w:themeFillTint="3F"/>
          </w:tcPr>
          <w:p w14:paraId="7BE17D71" w14:textId="77777777" w:rsidR="00B06CD2" w:rsidRPr="003E7E62" w:rsidRDefault="00B06CD2" w:rsidP="00C27DF4">
            <w:pPr>
              <w:jc w:val="right"/>
              <w:rPr>
                <w:color w:val="365F91"/>
              </w:rPr>
            </w:pPr>
          </w:p>
        </w:tc>
      </w:tr>
      <w:tr w:rsidR="00C27DF4" w:rsidRPr="003E7E62" w14:paraId="190156FA" w14:textId="77777777" w:rsidTr="00577851">
        <w:trPr>
          <w:trHeight w:val="70"/>
        </w:trPr>
        <w:tc>
          <w:tcPr>
            <w:tcW w:w="1025" w:type="dxa"/>
            <w:vMerge w:val="restart"/>
          </w:tcPr>
          <w:p w14:paraId="67A79D37" w14:textId="77777777" w:rsidR="00B06CD2" w:rsidRPr="003E7E62" w:rsidRDefault="00B06CD2" w:rsidP="00770387">
            <w:pPr>
              <w:rPr>
                <w:b/>
                <w:bCs/>
                <w:color w:val="365F91"/>
              </w:rPr>
            </w:pPr>
            <w:r w:rsidRPr="003E7E62">
              <w:rPr>
                <w:b/>
                <w:bCs/>
                <w:color w:val="365F91"/>
              </w:rPr>
              <w:t>1.4</w:t>
            </w:r>
          </w:p>
        </w:tc>
        <w:tc>
          <w:tcPr>
            <w:tcW w:w="2212" w:type="dxa"/>
            <w:vMerge w:val="restart"/>
          </w:tcPr>
          <w:p w14:paraId="24474204" w14:textId="77777777" w:rsidR="00B06CD2" w:rsidRPr="003E7E62" w:rsidRDefault="00B06CD2" w:rsidP="00770387">
            <w:pPr>
              <w:rPr>
                <w:color w:val="365F91"/>
              </w:rPr>
            </w:pPr>
            <w:r w:rsidRPr="003E7E62">
              <w:rPr>
                <w:color w:val="365F91"/>
              </w:rPr>
              <w:t>Working group meetings</w:t>
            </w:r>
          </w:p>
        </w:tc>
        <w:tc>
          <w:tcPr>
            <w:tcW w:w="2375" w:type="dxa"/>
            <w:gridSpan w:val="13"/>
          </w:tcPr>
          <w:p w14:paraId="5CBC50AB" w14:textId="77777777" w:rsidR="00B06CD2" w:rsidRPr="003E7E62" w:rsidRDefault="00B06CD2" w:rsidP="00770387">
            <w:pPr>
              <w:rPr>
                <w:color w:val="365F91"/>
              </w:rPr>
            </w:pPr>
            <w:r w:rsidRPr="003E7E62">
              <w:rPr>
                <w:color w:val="365F91"/>
              </w:rPr>
              <w:t>Intl personnel</w:t>
            </w:r>
          </w:p>
        </w:tc>
        <w:tc>
          <w:tcPr>
            <w:tcW w:w="1250" w:type="dxa"/>
            <w:gridSpan w:val="4"/>
          </w:tcPr>
          <w:p w14:paraId="3F6F9952" w14:textId="77777777" w:rsidR="00B06CD2" w:rsidRPr="003E7E62" w:rsidRDefault="00B06CD2" w:rsidP="00C27DF4">
            <w:pPr>
              <w:jc w:val="right"/>
              <w:rPr>
                <w:color w:val="365F91"/>
                <w:highlight w:val="yellow"/>
              </w:rPr>
            </w:pPr>
          </w:p>
        </w:tc>
        <w:tc>
          <w:tcPr>
            <w:tcW w:w="1380" w:type="dxa"/>
            <w:gridSpan w:val="2"/>
          </w:tcPr>
          <w:p w14:paraId="3759B987" w14:textId="77777777" w:rsidR="00B06CD2" w:rsidRPr="003E7E62" w:rsidRDefault="00B06CD2" w:rsidP="00C27DF4">
            <w:pPr>
              <w:jc w:val="right"/>
              <w:rPr>
                <w:color w:val="365F91"/>
              </w:rPr>
            </w:pPr>
          </w:p>
        </w:tc>
        <w:tc>
          <w:tcPr>
            <w:tcW w:w="1334" w:type="dxa"/>
            <w:gridSpan w:val="4"/>
          </w:tcPr>
          <w:p w14:paraId="082F489D" w14:textId="77777777" w:rsidR="00B06CD2" w:rsidRPr="003E7E62" w:rsidRDefault="00B06CD2" w:rsidP="00C27DF4">
            <w:pPr>
              <w:jc w:val="right"/>
              <w:rPr>
                <w:color w:val="365F91"/>
              </w:rPr>
            </w:pPr>
          </w:p>
        </w:tc>
      </w:tr>
      <w:tr w:rsidR="00C75110" w:rsidRPr="003E7E62" w14:paraId="6985A8FE" w14:textId="77777777" w:rsidTr="00577851">
        <w:trPr>
          <w:trHeight w:val="70"/>
        </w:trPr>
        <w:tc>
          <w:tcPr>
            <w:tcW w:w="1025" w:type="dxa"/>
            <w:vMerge/>
            <w:shd w:val="clear" w:color="auto" w:fill="D3DFEE" w:themeFill="accent1" w:themeFillTint="3F"/>
          </w:tcPr>
          <w:p w14:paraId="6372612D" w14:textId="77777777" w:rsidR="00B06CD2" w:rsidRPr="003E7E62" w:rsidRDefault="00B06CD2" w:rsidP="00770387">
            <w:pPr>
              <w:rPr>
                <w:b/>
                <w:bCs/>
                <w:color w:val="365F91"/>
              </w:rPr>
            </w:pPr>
          </w:p>
        </w:tc>
        <w:tc>
          <w:tcPr>
            <w:tcW w:w="2212" w:type="dxa"/>
            <w:vMerge/>
            <w:shd w:val="clear" w:color="auto" w:fill="D3DFEE" w:themeFill="accent1" w:themeFillTint="3F"/>
          </w:tcPr>
          <w:p w14:paraId="3606E991" w14:textId="77777777" w:rsidR="00B06CD2" w:rsidRPr="003E7E62" w:rsidRDefault="00B06CD2" w:rsidP="00770387">
            <w:pPr>
              <w:rPr>
                <w:color w:val="365F91"/>
              </w:rPr>
            </w:pPr>
          </w:p>
        </w:tc>
        <w:tc>
          <w:tcPr>
            <w:tcW w:w="2375" w:type="dxa"/>
            <w:gridSpan w:val="13"/>
            <w:shd w:val="clear" w:color="auto" w:fill="D3DFEE" w:themeFill="accent1" w:themeFillTint="3F"/>
          </w:tcPr>
          <w:p w14:paraId="423B40EF" w14:textId="77777777" w:rsidR="00B06CD2" w:rsidRPr="003E7E62" w:rsidRDefault="00B06CD2" w:rsidP="00770387">
            <w:pPr>
              <w:rPr>
                <w:color w:val="365F91"/>
              </w:rPr>
            </w:pPr>
            <w:r w:rsidRPr="003E7E62">
              <w:rPr>
                <w:color w:val="365F91"/>
              </w:rPr>
              <w:t>National personnel</w:t>
            </w:r>
          </w:p>
        </w:tc>
        <w:tc>
          <w:tcPr>
            <w:tcW w:w="1250" w:type="dxa"/>
            <w:gridSpan w:val="4"/>
            <w:shd w:val="clear" w:color="auto" w:fill="D3DFEE" w:themeFill="accent1" w:themeFillTint="3F"/>
          </w:tcPr>
          <w:p w14:paraId="7636E1D2" w14:textId="77777777" w:rsidR="00B06CD2" w:rsidRPr="003E7E62" w:rsidRDefault="00B06CD2" w:rsidP="00C27DF4">
            <w:pPr>
              <w:jc w:val="right"/>
              <w:rPr>
                <w:color w:val="365F91"/>
              </w:rPr>
            </w:pPr>
          </w:p>
        </w:tc>
        <w:tc>
          <w:tcPr>
            <w:tcW w:w="1380" w:type="dxa"/>
            <w:gridSpan w:val="2"/>
            <w:shd w:val="clear" w:color="auto" w:fill="D3DFEE" w:themeFill="accent1" w:themeFillTint="3F"/>
          </w:tcPr>
          <w:p w14:paraId="32821CB1" w14:textId="77777777" w:rsidR="00B06CD2" w:rsidRPr="003E7E62" w:rsidRDefault="00B06CD2" w:rsidP="00C27DF4">
            <w:pPr>
              <w:jc w:val="right"/>
              <w:rPr>
                <w:color w:val="365F91"/>
              </w:rPr>
            </w:pPr>
          </w:p>
        </w:tc>
        <w:tc>
          <w:tcPr>
            <w:tcW w:w="1334" w:type="dxa"/>
            <w:gridSpan w:val="4"/>
            <w:shd w:val="clear" w:color="auto" w:fill="D3DFEE" w:themeFill="accent1" w:themeFillTint="3F"/>
          </w:tcPr>
          <w:p w14:paraId="44937F41" w14:textId="77777777" w:rsidR="00B06CD2" w:rsidRPr="003E7E62" w:rsidRDefault="00B06CD2" w:rsidP="00C27DF4">
            <w:pPr>
              <w:jc w:val="right"/>
              <w:rPr>
                <w:color w:val="365F91"/>
              </w:rPr>
            </w:pPr>
          </w:p>
        </w:tc>
      </w:tr>
      <w:tr w:rsidR="00C27DF4" w:rsidRPr="003E7E62" w14:paraId="34C37BCE" w14:textId="77777777" w:rsidTr="00577851">
        <w:trPr>
          <w:trHeight w:val="70"/>
        </w:trPr>
        <w:tc>
          <w:tcPr>
            <w:tcW w:w="1025" w:type="dxa"/>
            <w:vMerge/>
          </w:tcPr>
          <w:p w14:paraId="47B103F2" w14:textId="77777777" w:rsidR="00B06CD2" w:rsidRPr="003E7E62" w:rsidRDefault="00B06CD2" w:rsidP="00770387">
            <w:pPr>
              <w:rPr>
                <w:b/>
                <w:bCs/>
                <w:color w:val="365F91"/>
              </w:rPr>
            </w:pPr>
          </w:p>
        </w:tc>
        <w:tc>
          <w:tcPr>
            <w:tcW w:w="2212" w:type="dxa"/>
            <w:vMerge/>
          </w:tcPr>
          <w:p w14:paraId="6CF1356D" w14:textId="77777777" w:rsidR="00B06CD2" w:rsidRPr="003E7E62" w:rsidRDefault="00B06CD2" w:rsidP="00770387">
            <w:pPr>
              <w:rPr>
                <w:color w:val="365F91"/>
              </w:rPr>
            </w:pPr>
          </w:p>
        </w:tc>
        <w:tc>
          <w:tcPr>
            <w:tcW w:w="2375" w:type="dxa"/>
            <w:gridSpan w:val="13"/>
          </w:tcPr>
          <w:p w14:paraId="7C9B809E" w14:textId="77777777" w:rsidR="00B06CD2" w:rsidRPr="003E7E62" w:rsidRDefault="00B06CD2" w:rsidP="00770387">
            <w:pPr>
              <w:rPr>
                <w:color w:val="365F91"/>
              </w:rPr>
            </w:pPr>
            <w:r w:rsidRPr="003E7E62">
              <w:rPr>
                <w:color w:val="365F91"/>
              </w:rPr>
              <w:t>Supplies</w:t>
            </w:r>
          </w:p>
        </w:tc>
        <w:tc>
          <w:tcPr>
            <w:tcW w:w="1250" w:type="dxa"/>
            <w:gridSpan w:val="4"/>
          </w:tcPr>
          <w:p w14:paraId="74A22E7F" w14:textId="77777777" w:rsidR="00B06CD2" w:rsidRPr="003E7E62" w:rsidRDefault="00B06CD2" w:rsidP="00C27DF4">
            <w:pPr>
              <w:jc w:val="right"/>
              <w:rPr>
                <w:color w:val="365F91"/>
              </w:rPr>
            </w:pPr>
          </w:p>
        </w:tc>
        <w:tc>
          <w:tcPr>
            <w:tcW w:w="1380" w:type="dxa"/>
            <w:gridSpan w:val="2"/>
          </w:tcPr>
          <w:p w14:paraId="0CDEBD25" w14:textId="77777777" w:rsidR="00B06CD2" w:rsidRPr="003E7E62" w:rsidRDefault="00B06CD2" w:rsidP="00C27DF4">
            <w:pPr>
              <w:jc w:val="right"/>
              <w:rPr>
                <w:color w:val="365F91"/>
              </w:rPr>
            </w:pPr>
            <w:r w:rsidRPr="003E7E62">
              <w:rPr>
                <w:color w:val="365F91"/>
              </w:rPr>
              <w:t>2,000</w:t>
            </w:r>
          </w:p>
        </w:tc>
        <w:tc>
          <w:tcPr>
            <w:tcW w:w="1334" w:type="dxa"/>
            <w:gridSpan w:val="4"/>
          </w:tcPr>
          <w:p w14:paraId="580AE36C" w14:textId="77777777" w:rsidR="00B06CD2" w:rsidRPr="003E7E62" w:rsidRDefault="00B06CD2" w:rsidP="00C27DF4">
            <w:pPr>
              <w:jc w:val="right"/>
              <w:rPr>
                <w:color w:val="365F91"/>
              </w:rPr>
            </w:pPr>
            <w:r w:rsidRPr="003E7E62">
              <w:rPr>
                <w:color w:val="365F91"/>
              </w:rPr>
              <w:t>2,000</w:t>
            </w:r>
          </w:p>
        </w:tc>
      </w:tr>
      <w:tr w:rsidR="00C75110" w:rsidRPr="003E7E62" w14:paraId="63CE5B8C" w14:textId="77777777" w:rsidTr="00577851">
        <w:trPr>
          <w:trHeight w:val="70"/>
        </w:trPr>
        <w:tc>
          <w:tcPr>
            <w:tcW w:w="1025" w:type="dxa"/>
            <w:vMerge/>
            <w:shd w:val="clear" w:color="auto" w:fill="D3DFEE" w:themeFill="accent1" w:themeFillTint="3F"/>
          </w:tcPr>
          <w:p w14:paraId="4A7151F2" w14:textId="77777777" w:rsidR="00B06CD2" w:rsidRPr="003E7E62" w:rsidRDefault="00B06CD2" w:rsidP="00770387">
            <w:pPr>
              <w:rPr>
                <w:b/>
                <w:bCs/>
                <w:color w:val="365F91"/>
              </w:rPr>
            </w:pPr>
          </w:p>
        </w:tc>
        <w:tc>
          <w:tcPr>
            <w:tcW w:w="2212" w:type="dxa"/>
            <w:vMerge/>
            <w:shd w:val="clear" w:color="auto" w:fill="D3DFEE" w:themeFill="accent1" w:themeFillTint="3F"/>
          </w:tcPr>
          <w:p w14:paraId="78618F05" w14:textId="77777777" w:rsidR="00B06CD2" w:rsidRPr="003E7E62" w:rsidRDefault="00B06CD2" w:rsidP="00770387">
            <w:pPr>
              <w:rPr>
                <w:color w:val="365F91"/>
              </w:rPr>
            </w:pPr>
          </w:p>
        </w:tc>
        <w:tc>
          <w:tcPr>
            <w:tcW w:w="2375" w:type="dxa"/>
            <w:gridSpan w:val="13"/>
            <w:shd w:val="clear" w:color="auto" w:fill="D3DFEE" w:themeFill="accent1" w:themeFillTint="3F"/>
          </w:tcPr>
          <w:p w14:paraId="51B8B86A" w14:textId="77777777" w:rsidR="00B06CD2" w:rsidRPr="003E7E62" w:rsidRDefault="00B06CD2" w:rsidP="00770387">
            <w:pPr>
              <w:rPr>
                <w:color w:val="365F91"/>
              </w:rPr>
            </w:pPr>
            <w:r w:rsidRPr="003E7E62">
              <w:rPr>
                <w:color w:val="365F91"/>
              </w:rPr>
              <w:t>Training/workshops</w:t>
            </w:r>
          </w:p>
        </w:tc>
        <w:tc>
          <w:tcPr>
            <w:tcW w:w="1250" w:type="dxa"/>
            <w:gridSpan w:val="4"/>
            <w:shd w:val="clear" w:color="auto" w:fill="D3DFEE" w:themeFill="accent1" w:themeFillTint="3F"/>
          </w:tcPr>
          <w:p w14:paraId="36878F41" w14:textId="77777777" w:rsidR="00B06CD2" w:rsidRPr="003E7E62" w:rsidRDefault="00B06CD2" w:rsidP="00C27DF4">
            <w:pPr>
              <w:jc w:val="right"/>
              <w:rPr>
                <w:color w:val="365F91"/>
                <w:highlight w:val="yellow"/>
              </w:rPr>
            </w:pPr>
          </w:p>
        </w:tc>
        <w:tc>
          <w:tcPr>
            <w:tcW w:w="1380" w:type="dxa"/>
            <w:gridSpan w:val="2"/>
            <w:shd w:val="clear" w:color="auto" w:fill="D3DFEE" w:themeFill="accent1" w:themeFillTint="3F"/>
          </w:tcPr>
          <w:p w14:paraId="098F74CD" w14:textId="77777777" w:rsidR="00B06CD2" w:rsidRPr="003E7E62" w:rsidRDefault="00B06CD2" w:rsidP="00C27DF4">
            <w:pPr>
              <w:jc w:val="right"/>
              <w:rPr>
                <w:color w:val="365F91"/>
              </w:rPr>
            </w:pPr>
            <w:r w:rsidRPr="003E7E62">
              <w:rPr>
                <w:color w:val="365F91"/>
              </w:rPr>
              <w:t>4,100</w:t>
            </w:r>
          </w:p>
        </w:tc>
        <w:tc>
          <w:tcPr>
            <w:tcW w:w="1334" w:type="dxa"/>
            <w:gridSpan w:val="4"/>
            <w:shd w:val="clear" w:color="auto" w:fill="D3DFEE" w:themeFill="accent1" w:themeFillTint="3F"/>
          </w:tcPr>
          <w:p w14:paraId="5F809B30" w14:textId="77777777" w:rsidR="00B06CD2" w:rsidRPr="003E7E62" w:rsidRDefault="00B06CD2" w:rsidP="00C27DF4">
            <w:pPr>
              <w:jc w:val="right"/>
              <w:rPr>
                <w:color w:val="365F91"/>
              </w:rPr>
            </w:pPr>
            <w:r w:rsidRPr="003E7E62">
              <w:rPr>
                <w:color w:val="365F91"/>
              </w:rPr>
              <w:t>4,100</w:t>
            </w:r>
          </w:p>
        </w:tc>
      </w:tr>
      <w:tr w:rsidR="00C27DF4" w:rsidRPr="003E7E62" w14:paraId="20127C72" w14:textId="77777777" w:rsidTr="00577851">
        <w:trPr>
          <w:trHeight w:val="140"/>
        </w:trPr>
        <w:tc>
          <w:tcPr>
            <w:tcW w:w="1025" w:type="dxa"/>
            <w:vMerge w:val="restart"/>
          </w:tcPr>
          <w:p w14:paraId="7E9B0543" w14:textId="77777777" w:rsidR="00B06CD2" w:rsidRPr="003E7E62" w:rsidRDefault="00B06CD2" w:rsidP="00770387">
            <w:pPr>
              <w:rPr>
                <w:b/>
                <w:bCs/>
                <w:color w:val="365F91"/>
              </w:rPr>
            </w:pPr>
            <w:r w:rsidRPr="003E7E62">
              <w:rPr>
                <w:b/>
                <w:bCs/>
                <w:color w:val="365F91"/>
              </w:rPr>
              <w:t>1.5</w:t>
            </w:r>
          </w:p>
        </w:tc>
        <w:tc>
          <w:tcPr>
            <w:tcW w:w="2212" w:type="dxa"/>
            <w:vMerge w:val="restart"/>
          </w:tcPr>
          <w:p w14:paraId="1C25E1C4" w14:textId="77777777" w:rsidR="00B06CD2" w:rsidRPr="003E7E62" w:rsidRDefault="00B06CD2" w:rsidP="00770387">
            <w:pPr>
              <w:rPr>
                <w:color w:val="365F91"/>
              </w:rPr>
            </w:pPr>
            <w:r w:rsidRPr="003E7E62">
              <w:rPr>
                <w:color w:val="365F91"/>
              </w:rPr>
              <w:t xml:space="preserve">Provincial awareness raising and </w:t>
            </w:r>
            <w:r w:rsidRPr="003E7E62">
              <w:rPr>
                <w:color w:val="365F91"/>
              </w:rPr>
              <w:lastRenderedPageBreak/>
              <w:t>consultation workshops</w:t>
            </w:r>
          </w:p>
        </w:tc>
        <w:tc>
          <w:tcPr>
            <w:tcW w:w="2360" w:type="dxa"/>
            <w:gridSpan w:val="12"/>
          </w:tcPr>
          <w:p w14:paraId="7452CA95" w14:textId="77777777" w:rsidR="00B06CD2" w:rsidRPr="003E7E62" w:rsidRDefault="00B06CD2" w:rsidP="00770387">
            <w:pPr>
              <w:rPr>
                <w:color w:val="365F91"/>
              </w:rPr>
            </w:pPr>
            <w:r w:rsidRPr="003E7E62">
              <w:rPr>
                <w:color w:val="365F91"/>
              </w:rPr>
              <w:lastRenderedPageBreak/>
              <w:t>Intl personnel</w:t>
            </w:r>
          </w:p>
        </w:tc>
        <w:tc>
          <w:tcPr>
            <w:tcW w:w="1265" w:type="dxa"/>
            <w:gridSpan w:val="5"/>
          </w:tcPr>
          <w:p w14:paraId="2732A0AE" w14:textId="77777777" w:rsidR="00B06CD2" w:rsidRPr="003E7E62" w:rsidRDefault="00B06CD2" w:rsidP="00C27DF4">
            <w:pPr>
              <w:jc w:val="right"/>
              <w:rPr>
                <w:color w:val="365F91"/>
                <w:highlight w:val="yellow"/>
              </w:rPr>
            </w:pPr>
            <w:r w:rsidRPr="003E7E62">
              <w:rPr>
                <w:color w:val="365F91"/>
              </w:rPr>
              <w:t>5,700</w:t>
            </w:r>
          </w:p>
        </w:tc>
        <w:tc>
          <w:tcPr>
            <w:tcW w:w="1371" w:type="dxa"/>
          </w:tcPr>
          <w:p w14:paraId="5C4AF213" w14:textId="77777777" w:rsidR="00B06CD2" w:rsidRPr="003E7E62" w:rsidRDefault="00B06CD2" w:rsidP="00C27DF4">
            <w:pPr>
              <w:jc w:val="right"/>
              <w:rPr>
                <w:color w:val="365F91"/>
              </w:rPr>
            </w:pPr>
          </w:p>
        </w:tc>
        <w:tc>
          <w:tcPr>
            <w:tcW w:w="1343" w:type="dxa"/>
            <w:gridSpan w:val="5"/>
          </w:tcPr>
          <w:p w14:paraId="4235ABF4" w14:textId="77777777" w:rsidR="00B06CD2" w:rsidRPr="003E7E62" w:rsidRDefault="00B06CD2" w:rsidP="00C27DF4">
            <w:pPr>
              <w:jc w:val="right"/>
              <w:rPr>
                <w:color w:val="365F91"/>
              </w:rPr>
            </w:pPr>
            <w:r w:rsidRPr="003E7E62">
              <w:rPr>
                <w:color w:val="365F91"/>
              </w:rPr>
              <w:t>5,700</w:t>
            </w:r>
          </w:p>
        </w:tc>
      </w:tr>
      <w:tr w:rsidR="00C75110" w:rsidRPr="003E7E62" w14:paraId="18F707CF" w14:textId="77777777" w:rsidTr="00577851">
        <w:trPr>
          <w:trHeight w:val="140"/>
        </w:trPr>
        <w:tc>
          <w:tcPr>
            <w:tcW w:w="1025" w:type="dxa"/>
            <w:vMerge/>
            <w:shd w:val="clear" w:color="auto" w:fill="D3DFEE" w:themeFill="accent1" w:themeFillTint="3F"/>
          </w:tcPr>
          <w:p w14:paraId="003CDBDD" w14:textId="77777777" w:rsidR="00B06CD2" w:rsidRPr="003E7E62" w:rsidRDefault="00B06CD2" w:rsidP="00770387">
            <w:pPr>
              <w:rPr>
                <w:b/>
                <w:bCs/>
                <w:color w:val="365F91"/>
              </w:rPr>
            </w:pPr>
          </w:p>
        </w:tc>
        <w:tc>
          <w:tcPr>
            <w:tcW w:w="2212" w:type="dxa"/>
            <w:vMerge/>
            <w:shd w:val="clear" w:color="auto" w:fill="D3DFEE" w:themeFill="accent1" w:themeFillTint="3F"/>
          </w:tcPr>
          <w:p w14:paraId="39CB5479" w14:textId="77777777" w:rsidR="00B06CD2" w:rsidRPr="003E7E62" w:rsidRDefault="00B06CD2" w:rsidP="00770387">
            <w:pPr>
              <w:rPr>
                <w:color w:val="365F91"/>
              </w:rPr>
            </w:pPr>
          </w:p>
        </w:tc>
        <w:tc>
          <w:tcPr>
            <w:tcW w:w="2360" w:type="dxa"/>
            <w:gridSpan w:val="12"/>
            <w:shd w:val="clear" w:color="auto" w:fill="D3DFEE" w:themeFill="accent1" w:themeFillTint="3F"/>
          </w:tcPr>
          <w:p w14:paraId="48747FB9" w14:textId="77777777" w:rsidR="00B06CD2" w:rsidRPr="003E7E62" w:rsidRDefault="00B06CD2" w:rsidP="00770387">
            <w:pPr>
              <w:rPr>
                <w:color w:val="365F91"/>
              </w:rPr>
            </w:pPr>
            <w:r w:rsidRPr="003E7E62">
              <w:rPr>
                <w:color w:val="365F91"/>
              </w:rPr>
              <w:t>National personnel</w:t>
            </w:r>
          </w:p>
        </w:tc>
        <w:tc>
          <w:tcPr>
            <w:tcW w:w="1265" w:type="dxa"/>
            <w:gridSpan w:val="5"/>
            <w:shd w:val="clear" w:color="auto" w:fill="D3DFEE" w:themeFill="accent1" w:themeFillTint="3F"/>
          </w:tcPr>
          <w:p w14:paraId="3854B54C" w14:textId="77777777" w:rsidR="00B06CD2" w:rsidRPr="003E7E62" w:rsidRDefault="00B06CD2" w:rsidP="00C27DF4">
            <w:pPr>
              <w:jc w:val="right"/>
              <w:rPr>
                <w:color w:val="365F91"/>
              </w:rPr>
            </w:pPr>
            <w:r w:rsidRPr="003E7E62">
              <w:rPr>
                <w:color w:val="365F91"/>
              </w:rPr>
              <w:t>6,000</w:t>
            </w:r>
          </w:p>
        </w:tc>
        <w:tc>
          <w:tcPr>
            <w:tcW w:w="1371" w:type="dxa"/>
            <w:shd w:val="clear" w:color="auto" w:fill="D3DFEE" w:themeFill="accent1" w:themeFillTint="3F"/>
          </w:tcPr>
          <w:p w14:paraId="24BBFD54"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5AF23563" w14:textId="77777777" w:rsidR="00B06CD2" w:rsidRPr="003E7E62" w:rsidRDefault="00EC14F2" w:rsidP="00C27DF4">
            <w:pPr>
              <w:jc w:val="right"/>
              <w:rPr>
                <w:color w:val="365F91"/>
              </w:rPr>
            </w:pPr>
            <w:r w:rsidRPr="003E7E62">
              <w:rPr>
                <w:color w:val="365F91"/>
              </w:rPr>
              <w:t>6</w:t>
            </w:r>
            <w:r w:rsidR="00B06CD2" w:rsidRPr="003E7E62">
              <w:rPr>
                <w:color w:val="365F91"/>
              </w:rPr>
              <w:t>,000</w:t>
            </w:r>
          </w:p>
        </w:tc>
      </w:tr>
      <w:tr w:rsidR="00C27DF4" w:rsidRPr="003E7E62" w14:paraId="034DDFB3" w14:textId="77777777" w:rsidTr="00577851">
        <w:trPr>
          <w:trHeight w:val="140"/>
        </w:trPr>
        <w:tc>
          <w:tcPr>
            <w:tcW w:w="1025" w:type="dxa"/>
            <w:vMerge/>
          </w:tcPr>
          <w:p w14:paraId="57F358CE" w14:textId="77777777" w:rsidR="00B06CD2" w:rsidRPr="003E7E62" w:rsidRDefault="00B06CD2" w:rsidP="00770387">
            <w:pPr>
              <w:rPr>
                <w:b/>
                <w:bCs/>
                <w:color w:val="365F91"/>
              </w:rPr>
            </w:pPr>
          </w:p>
        </w:tc>
        <w:tc>
          <w:tcPr>
            <w:tcW w:w="2212" w:type="dxa"/>
            <w:vMerge/>
          </w:tcPr>
          <w:p w14:paraId="2DA2B10D" w14:textId="77777777" w:rsidR="00B06CD2" w:rsidRPr="003E7E62" w:rsidRDefault="00B06CD2" w:rsidP="00770387">
            <w:pPr>
              <w:rPr>
                <w:color w:val="365F91"/>
              </w:rPr>
            </w:pPr>
          </w:p>
        </w:tc>
        <w:tc>
          <w:tcPr>
            <w:tcW w:w="2360" w:type="dxa"/>
            <w:gridSpan w:val="12"/>
          </w:tcPr>
          <w:p w14:paraId="556F0DDF" w14:textId="77777777" w:rsidR="00B06CD2" w:rsidRPr="003E7E62" w:rsidRDefault="00B06CD2" w:rsidP="00770387">
            <w:pPr>
              <w:rPr>
                <w:color w:val="365F91"/>
              </w:rPr>
            </w:pPr>
            <w:r w:rsidRPr="003E7E62">
              <w:rPr>
                <w:color w:val="365F91"/>
              </w:rPr>
              <w:t>Supplies</w:t>
            </w:r>
          </w:p>
        </w:tc>
        <w:tc>
          <w:tcPr>
            <w:tcW w:w="1265" w:type="dxa"/>
            <w:gridSpan w:val="5"/>
          </w:tcPr>
          <w:p w14:paraId="20740F29" w14:textId="77777777" w:rsidR="00B06CD2" w:rsidRPr="003E7E62" w:rsidRDefault="00B06CD2" w:rsidP="00C27DF4">
            <w:pPr>
              <w:jc w:val="right"/>
              <w:rPr>
                <w:color w:val="365F91"/>
              </w:rPr>
            </w:pPr>
          </w:p>
        </w:tc>
        <w:tc>
          <w:tcPr>
            <w:tcW w:w="1371" w:type="dxa"/>
          </w:tcPr>
          <w:p w14:paraId="1F7667FF" w14:textId="77777777" w:rsidR="00B06CD2" w:rsidRPr="003E7E62" w:rsidRDefault="00B06CD2" w:rsidP="00C27DF4">
            <w:pPr>
              <w:jc w:val="right"/>
              <w:rPr>
                <w:color w:val="365F91"/>
              </w:rPr>
            </w:pPr>
            <w:r w:rsidRPr="003E7E62">
              <w:rPr>
                <w:color w:val="365F91"/>
              </w:rPr>
              <w:t>1,000</w:t>
            </w:r>
          </w:p>
        </w:tc>
        <w:tc>
          <w:tcPr>
            <w:tcW w:w="1343" w:type="dxa"/>
            <w:gridSpan w:val="5"/>
          </w:tcPr>
          <w:p w14:paraId="1C805BC9" w14:textId="77777777" w:rsidR="00B06CD2" w:rsidRPr="003E7E62" w:rsidRDefault="00B06CD2" w:rsidP="00C27DF4">
            <w:pPr>
              <w:jc w:val="right"/>
              <w:rPr>
                <w:color w:val="365F91"/>
              </w:rPr>
            </w:pPr>
            <w:r w:rsidRPr="003E7E62">
              <w:rPr>
                <w:color w:val="365F91"/>
              </w:rPr>
              <w:t>1,000</w:t>
            </w:r>
          </w:p>
        </w:tc>
      </w:tr>
      <w:tr w:rsidR="00C75110" w:rsidRPr="003E7E62" w14:paraId="27D3EDF4" w14:textId="77777777" w:rsidTr="00577851">
        <w:trPr>
          <w:trHeight w:val="140"/>
        </w:trPr>
        <w:tc>
          <w:tcPr>
            <w:tcW w:w="1025" w:type="dxa"/>
            <w:vMerge/>
            <w:shd w:val="clear" w:color="auto" w:fill="D3DFEE" w:themeFill="accent1" w:themeFillTint="3F"/>
          </w:tcPr>
          <w:p w14:paraId="5D8B99E9" w14:textId="77777777" w:rsidR="00B06CD2" w:rsidRPr="003E7E62" w:rsidRDefault="00B06CD2" w:rsidP="00770387">
            <w:pPr>
              <w:rPr>
                <w:b/>
                <w:bCs/>
                <w:color w:val="365F91"/>
              </w:rPr>
            </w:pPr>
          </w:p>
        </w:tc>
        <w:tc>
          <w:tcPr>
            <w:tcW w:w="2212" w:type="dxa"/>
            <w:vMerge/>
            <w:shd w:val="clear" w:color="auto" w:fill="D3DFEE" w:themeFill="accent1" w:themeFillTint="3F"/>
          </w:tcPr>
          <w:p w14:paraId="4F9C6F37" w14:textId="77777777" w:rsidR="00B06CD2" w:rsidRPr="003E7E62" w:rsidRDefault="00B06CD2" w:rsidP="00770387">
            <w:pPr>
              <w:rPr>
                <w:color w:val="365F91"/>
              </w:rPr>
            </w:pPr>
          </w:p>
        </w:tc>
        <w:tc>
          <w:tcPr>
            <w:tcW w:w="2360" w:type="dxa"/>
            <w:gridSpan w:val="12"/>
            <w:shd w:val="clear" w:color="auto" w:fill="D3DFEE" w:themeFill="accent1" w:themeFillTint="3F"/>
          </w:tcPr>
          <w:p w14:paraId="3F636D38" w14:textId="77777777" w:rsidR="00B06CD2" w:rsidRPr="003E7E62" w:rsidRDefault="00B06CD2" w:rsidP="00770387">
            <w:pPr>
              <w:rPr>
                <w:color w:val="365F91"/>
              </w:rPr>
            </w:pPr>
            <w:r w:rsidRPr="003E7E62">
              <w:rPr>
                <w:color w:val="365F91"/>
              </w:rPr>
              <w:t>Training/workshops</w:t>
            </w:r>
          </w:p>
        </w:tc>
        <w:tc>
          <w:tcPr>
            <w:tcW w:w="1265" w:type="dxa"/>
            <w:gridSpan w:val="5"/>
            <w:shd w:val="clear" w:color="auto" w:fill="D3DFEE" w:themeFill="accent1" w:themeFillTint="3F"/>
          </w:tcPr>
          <w:p w14:paraId="6461C7D2" w14:textId="77777777" w:rsidR="00B06CD2" w:rsidRPr="003E7E62" w:rsidRDefault="00B06CD2" w:rsidP="00C27DF4">
            <w:pPr>
              <w:jc w:val="right"/>
              <w:rPr>
                <w:color w:val="365F91"/>
              </w:rPr>
            </w:pPr>
            <w:r w:rsidRPr="003E7E62">
              <w:rPr>
                <w:color w:val="365F91"/>
              </w:rPr>
              <w:t>26,900</w:t>
            </w:r>
          </w:p>
        </w:tc>
        <w:tc>
          <w:tcPr>
            <w:tcW w:w="1371" w:type="dxa"/>
            <w:shd w:val="clear" w:color="auto" w:fill="D3DFEE" w:themeFill="accent1" w:themeFillTint="3F"/>
          </w:tcPr>
          <w:p w14:paraId="163BB243"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0B326832" w14:textId="77777777" w:rsidR="00B06CD2" w:rsidRPr="003E7E62" w:rsidRDefault="00B06CD2" w:rsidP="00C27DF4">
            <w:pPr>
              <w:jc w:val="right"/>
              <w:rPr>
                <w:color w:val="365F91"/>
              </w:rPr>
            </w:pPr>
            <w:r w:rsidRPr="003E7E62">
              <w:rPr>
                <w:color w:val="365F91"/>
              </w:rPr>
              <w:t>26,900</w:t>
            </w:r>
          </w:p>
        </w:tc>
      </w:tr>
      <w:tr w:rsidR="00C27DF4" w:rsidRPr="003E7E62" w14:paraId="60CFE3DA" w14:textId="77777777" w:rsidTr="00577851">
        <w:trPr>
          <w:trHeight w:val="70"/>
        </w:trPr>
        <w:tc>
          <w:tcPr>
            <w:tcW w:w="1025" w:type="dxa"/>
            <w:vMerge w:val="restart"/>
          </w:tcPr>
          <w:p w14:paraId="085C6E6E" w14:textId="77777777" w:rsidR="00B06CD2" w:rsidRPr="003E7E62" w:rsidRDefault="00B06CD2" w:rsidP="00770387">
            <w:pPr>
              <w:rPr>
                <w:b/>
                <w:bCs/>
                <w:color w:val="365F91"/>
              </w:rPr>
            </w:pPr>
            <w:r w:rsidRPr="003E7E62">
              <w:rPr>
                <w:b/>
                <w:bCs/>
                <w:color w:val="365F91"/>
              </w:rPr>
              <w:t>1.6</w:t>
            </w:r>
          </w:p>
        </w:tc>
        <w:tc>
          <w:tcPr>
            <w:tcW w:w="2212" w:type="dxa"/>
            <w:vMerge w:val="restart"/>
          </w:tcPr>
          <w:p w14:paraId="5D051BB2" w14:textId="77777777" w:rsidR="00B06CD2" w:rsidRPr="003E7E62" w:rsidRDefault="00B06CD2" w:rsidP="00770387">
            <w:pPr>
              <w:rPr>
                <w:color w:val="365F91"/>
              </w:rPr>
            </w:pPr>
            <w:r w:rsidRPr="003E7E62">
              <w:rPr>
                <w:color w:val="365F91"/>
              </w:rPr>
              <w:t>Expert analyses</w:t>
            </w:r>
          </w:p>
        </w:tc>
        <w:tc>
          <w:tcPr>
            <w:tcW w:w="2347" w:type="dxa"/>
            <w:gridSpan w:val="11"/>
          </w:tcPr>
          <w:p w14:paraId="28045C2C" w14:textId="77777777" w:rsidR="00B06CD2" w:rsidRPr="003E7E62" w:rsidRDefault="00B06CD2" w:rsidP="00770387">
            <w:pPr>
              <w:rPr>
                <w:color w:val="365F91"/>
              </w:rPr>
            </w:pPr>
            <w:r w:rsidRPr="003E7E62">
              <w:rPr>
                <w:color w:val="365F91"/>
              </w:rPr>
              <w:t>Intl personnel</w:t>
            </w:r>
          </w:p>
        </w:tc>
        <w:tc>
          <w:tcPr>
            <w:tcW w:w="1278" w:type="dxa"/>
            <w:gridSpan w:val="6"/>
          </w:tcPr>
          <w:p w14:paraId="4A50DC06" w14:textId="77777777" w:rsidR="00B06CD2" w:rsidRPr="003E7E62" w:rsidRDefault="00B06CD2" w:rsidP="00C27DF4">
            <w:pPr>
              <w:jc w:val="right"/>
              <w:rPr>
                <w:color w:val="365F91"/>
              </w:rPr>
            </w:pPr>
          </w:p>
        </w:tc>
        <w:tc>
          <w:tcPr>
            <w:tcW w:w="1371" w:type="dxa"/>
          </w:tcPr>
          <w:p w14:paraId="1B15BC6E" w14:textId="77777777" w:rsidR="00B06CD2" w:rsidRPr="003E7E62" w:rsidRDefault="00B06CD2" w:rsidP="00C27DF4">
            <w:pPr>
              <w:jc w:val="right"/>
              <w:rPr>
                <w:color w:val="365F91"/>
              </w:rPr>
            </w:pPr>
          </w:p>
        </w:tc>
        <w:tc>
          <w:tcPr>
            <w:tcW w:w="1343" w:type="dxa"/>
            <w:gridSpan w:val="5"/>
          </w:tcPr>
          <w:p w14:paraId="2BEA912B" w14:textId="77777777" w:rsidR="00B06CD2" w:rsidRPr="003E7E62" w:rsidRDefault="00B06CD2" w:rsidP="00C27DF4">
            <w:pPr>
              <w:jc w:val="right"/>
              <w:rPr>
                <w:color w:val="365F91"/>
              </w:rPr>
            </w:pPr>
          </w:p>
        </w:tc>
      </w:tr>
      <w:tr w:rsidR="00C75110" w:rsidRPr="003E7E62" w14:paraId="77D5373B" w14:textId="77777777" w:rsidTr="00577851">
        <w:trPr>
          <w:trHeight w:val="70"/>
        </w:trPr>
        <w:tc>
          <w:tcPr>
            <w:tcW w:w="1025" w:type="dxa"/>
            <w:vMerge/>
            <w:shd w:val="clear" w:color="auto" w:fill="D3DFEE" w:themeFill="accent1" w:themeFillTint="3F"/>
          </w:tcPr>
          <w:p w14:paraId="22651C1B" w14:textId="77777777" w:rsidR="00B06CD2" w:rsidRPr="003E7E62" w:rsidRDefault="00B06CD2" w:rsidP="00770387">
            <w:pPr>
              <w:rPr>
                <w:b/>
                <w:bCs/>
                <w:color w:val="365F91"/>
              </w:rPr>
            </w:pPr>
          </w:p>
        </w:tc>
        <w:tc>
          <w:tcPr>
            <w:tcW w:w="2212" w:type="dxa"/>
            <w:vMerge/>
            <w:shd w:val="clear" w:color="auto" w:fill="D3DFEE" w:themeFill="accent1" w:themeFillTint="3F"/>
          </w:tcPr>
          <w:p w14:paraId="1BF3FF98" w14:textId="77777777" w:rsidR="00B06CD2" w:rsidRPr="003E7E62" w:rsidRDefault="00B06CD2" w:rsidP="00770387">
            <w:pPr>
              <w:rPr>
                <w:color w:val="365F91"/>
              </w:rPr>
            </w:pPr>
          </w:p>
        </w:tc>
        <w:tc>
          <w:tcPr>
            <w:tcW w:w="2347" w:type="dxa"/>
            <w:gridSpan w:val="11"/>
            <w:shd w:val="clear" w:color="auto" w:fill="D3DFEE" w:themeFill="accent1" w:themeFillTint="3F"/>
          </w:tcPr>
          <w:p w14:paraId="7AA11E24" w14:textId="77777777" w:rsidR="00B06CD2" w:rsidRPr="003E7E62" w:rsidRDefault="00B06CD2" w:rsidP="00770387">
            <w:pPr>
              <w:rPr>
                <w:color w:val="365F91"/>
              </w:rPr>
            </w:pPr>
            <w:r w:rsidRPr="003E7E62">
              <w:rPr>
                <w:color w:val="365F91"/>
              </w:rPr>
              <w:t>National personnel</w:t>
            </w:r>
          </w:p>
        </w:tc>
        <w:tc>
          <w:tcPr>
            <w:tcW w:w="1278" w:type="dxa"/>
            <w:gridSpan w:val="6"/>
            <w:shd w:val="clear" w:color="auto" w:fill="D3DFEE" w:themeFill="accent1" w:themeFillTint="3F"/>
          </w:tcPr>
          <w:p w14:paraId="120E4690" w14:textId="77777777" w:rsidR="00B06CD2" w:rsidRPr="003E7E62" w:rsidRDefault="00B06CD2" w:rsidP="00C27DF4">
            <w:pPr>
              <w:jc w:val="right"/>
              <w:rPr>
                <w:color w:val="365F91"/>
                <w:highlight w:val="yellow"/>
              </w:rPr>
            </w:pPr>
          </w:p>
        </w:tc>
        <w:tc>
          <w:tcPr>
            <w:tcW w:w="1371" w:type="dxa"/>
            <w:shd w:val="clear" w:color="auto" w:fill="D3DFEE" w:themeFill="accent1" w:themeFillTint="3F"/>
          </w:tcPr>
          <w:p w14:paraId="48B5C2FA"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0005C14C" w14:textId="77777777" w:rsidR="00B06CD2" w:rsidRPr="003E7E62" w:rsidRDefault="00B06CD2" w:rsidP="00F97192">
            <w:pPr>
              <w:jc w:val="right"/>
              <w:rPr>
                <w:color w:val="365F91"/>
              </w:rPr>
            </w:pPr>
          </w:p>
        </w:tc>
      </w:tr>
      <w:tr w:rsidR="00C27DF4" w:rsidRPr="003E7E62" w14:paraId="755F3893" w14:textId="77777777" w:rsidTr="00577851">
        <w:trPr>
          <w:trHeight w:val="70"/>
        </w:trPr>
        <w:tc>
          <w:tcPr>
            <w:tcW w:w="1025" w:type="dxa"/>
            <w:vMerge/>
          </w:tcPr>
          <w:p w14:paraId="49B4BC3C" w14:textId="77777777" w:rsidR="00B06CD2" w:rsidRPr="003E7E62" w:rsidRDefault="00B06CD2" w:rsidP="00770387">
            <w:pPr>
              <w:rPr>
                <w:b/>
                <w:bCs/>
                <w:color w:val="365F91"/>
              </w:rPr>
            </w:pPr>
          </w:p>
        </w:tc>
        <w:tc>
          <w:tcPr>
            <w:tcW w:w="2212" w:type="dxa"/>
            <w:vMerge/>
          </w:tcPr>
          <w:p w14:paraId="35A61D7E" w14:textId="77777777" w:rsidR="00B06CD2" w:rsidRPr="003E7E62" w:rsidRDefault="00B06CD2" w:rsidP="00770387">
            <w:pPr>
              <w:rPr>
                <w:color w:val="365F91"/>
              </w:rPr>
            </w:pPr>
          </w:p>
        </w:tc>
        <w:tc>
          <w:tcPr>
            <w:tcW w:w="2347" w:type="dxa"/>
            <w:gridSpan w:val="11"/>
          </w:tcPr>
          <w:p w14:paraId="40C6407E" w14:textId="77777777" w:rsidR="00B06CD2" w:rsidRPr="003E7E62" w:rsidRDefault="00B06CD2" w:rsidP="00770387">
            <w:pPr>
              <w:rPr>
                <w:color w:val="365F91"/>
              </w:rPr>
            </w:pPr>
            <w:r w:rsidRPr="003E7E62">
              <w:rPr>
                <w:color w:val="365F91"/>
              </w:rPr>
              <w:t>Supplies</w:t>
            </w:r>
          </w:p>
        </w:tc>
        <w:tc>
          <w:tcPr>
            <w:tcW w:w="1278" w:type="dxa"/>
            <w:gridSpan w:val="6"/>
          </w:tcPr>
          <w:p w14:paraId="10A4F3D3" w14:textId="77777777" w:rsidR="00B06CD2" w:rsidRPr="003E7E62" w:rsidRDefault="00B06CD2" w:rsidP="00C27DF4">
            <w:pPr>
              <w:jc w:val="right"/>
              <w:rPr>
                <w:color w:val="365F91"/>
              </w:rPr>
            </w:pPr>
          </w:p>
        </w:tc>
        <w:tc>
          <w:tcPr>
            <w:tcW w:w="1371" w:type="dxa"/>
          </w:tcPr>
          <w:p w14:paraId="232A9529" w14:textId="77777777" w:rsidR="00B06CD2" w:rsidRPr="003E7E62" w:rsidRDefault="00B06CD2" w:rsidP="00C27DF4">
            <w:pPr>
              <w:jc w:val="right"/>
              <w:rPr>
                <w:color w:val="365F91"/>
              </w:rPr>
            </w:pPr>
          </w:p>
        </w:tc>
        <w:tc>
          <w:tcPr>
            <w:tcW w:w="1343" w:type="dxa"/>
            <w:gridSpan w:val="5"/>
          </w:tcPr>
          <w:p w14:paraId="33A8FF84" w14:textId="77777777" w:rsidR="00B06CD2" w:rsidRPr="003E7E62" w:rsidRDefault="00B06CD2" w:rsidP="00C27DF4">
            <w:pPr>
              <w:jc w:val="right"/>
              <w:rPr>
                <w:color w:val="365F91"/>
              </w:rPr>
            </w:pPr>
          </w:p>
        </w:tc>
      </w:tr>
      <w:tr w:rsidR="00C75110" w:rsidRPr="003E7E62" w14:paraId="46E69F80" w14:textId="77777777" w:rsidTr="00577851">
        <w:trPr>
          <w:trHeight w:val="70"/>
        </w:trPr>
        <w:tc>
          <w:tcPr>
            <w:tcW w:w="1025" w:type="dxa"/>
            <w:vMerge/>
            <w:shd w:val="clear" w:color="auto" w:fill="D3DFEE" w:themeFill="accent1" w:themeFillTint="3F"/>
          </w:tcPr>
          <w:p w14:paraId="610A667F" w14:textId="77777777" w:rsidR="00B06CD2" w:rsidRPr="003E7E62" w:rsidRDefault="00B06CD2" w:rsidP="00770387">
            <w:pPr>
              <w:rPr>
                <w:b/>
                <w:bCs/>
                <w:color w:val="365F91"/>
              </w:rPr>
            </w:pPr>
          </w:p>
        </w:tc>
        <w:tc>
          <w:tcPr>
            <w:tcW w:w="2212" w:type="dxa"/>
            <w:vMerge/>
            <w:shd w:val="clear" w:color="auto" w:fill="D3DFEE" w:themeFill="accent1" w:themeFillTint="3F"/>
          </w:tcPr>
          <w:p w14:paraId="670B0328" w14:textId="77777777" w:rsidR="00B06CD2" w:rsidRPr="003E7E62" w:rsidRDefault="00B06CD2" w:rsidP="00770387">
            <w:pPr>
              <w:rPr>
                <w:color w:val="365F91"/>
              </w:rPr>
            </w:pPr>
          </w:p>
        </w:tc>
        <w:tc>
          <w:tcPr>
            <w:tcW w:w="2347" w:type="dxa"/>
            <w:gridSpan w:val="11"/>
            <w:shd w:val="clear" w:color="auto" w:fill="D3DFEE" w:themeFill="accent1" w:themeFillTint="3F"/>
          </w:tcPr>
          <w:p w14:paraId="2C84FA63" w14:textId="77777777" w:rsidR="00B06CD2" w:rsidRPr="003E7E62" w:rsidRDefault="00B06CD2" w:rsidP="00770387">
            <w:pPr>
              <w:rPr>
                <w:color w:val="365F91"/>
              </w:rPr>
            </w:pPr>
            <w:r w:rsidRPr="003E7E62">
              <w:rPr>
                <w:color w:val="365F91"/>
              </w:rPr>
              <w:t>Training/workshops</w:t>
            </w:r>
          </w:p>
        </w:tc>
        <w:tc>
          <w:tcPr>
            <w:tcW w:w="1278" w:type="dxa"/>
            <w:gridSpan w:val="6"/>
            <w:shd w:val="clear" w:color="auto" w:fill="D3DFEE" w:themeFill="accent1" w:themeFillTint="3F"/>
          </w:tcPr>
          <w:p w14:paraId="04866E2D" w14:textId="77777777" w:rsidR="00B06CD2" w:rsidRPr="003E7E62" w:rsidRDefault="00B06CD2" w:rsidP="00C27DF4">
            <w:pPr>
              <w:jc w:val="right"/>
              <w:rPr>
                <w:color w:val="365F91"/>
              </w:rPr>
            </w:pPr>
          </w:p>
        </w:tc>
        <w:tc>
          <w:tcPr>
            <w:tcW w:w="1371" w:type="dxa"/>
            <w:shd w:val="clear" w:color="auto" w:fill="D3DFEE" w:themeFill="accent1" w:themeFillTint="3F"/>
          </w:tcPr>
          <w:p w14:paraId="343D6F64"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33E72E43" w14:textId="77777777" w:rsidR="00B06CD2" w:rsidRPr="003E7E62" w:rsidRDefault="00B06CD2" w:rsidP="00C27DF4">
            <w:pPr>
              <w:jc w:val="right"/>
              <w:rPr>
                <w:color w:val="365F91"/>
              </w:rPr>
            </w:pPr>
          </w:p>
        </w:tc>
      </w:tr>
      <w:tr w:rsidR="00C27DF4" w:rsidRPr="003E7E62" w14:paraId="1AC7FAB9" w14:textId="77777777" w:rsidTr="00577851">
        <w:trPr>
          <w:trHeight w:val="70"/>
        </w:trPr>
        <w:tc>
          <w:tcPr>
            <w:tcW w:w="1025" w:type="dxa"/>
            <w:vMerge w:val="restart"/>
          </w:tcPr>
          <w:p w14:paraId="1881BF34" w14:textId="77777777" w:rsidR="00B06CD2" w:rsidRPr="003E7E62" w:rsidRDefault="00B06CD2" w:rsidP="00770387">
            <w:pPr>
              <w:rPr>
                <w:b/>
                <w:bCs/>
                <w:color w:val="365F91"/>
              </w:rPr>
            </w:pPr>
            <w:r w:rsidRPr="003E7E62">
              <w:rPr>
                <w:b/>
                <w:bCs/>
                <w:color w:val="365F91"/>
              </w:rPr>
              <w:t>1.7</w:t>
            </w:r>
          </w:p>
        </w:tc>
        <w:tc>
          <w:tcPr>
            <w:tcW w:w="2212" w:type="dxa"/>
            <w:vMerge w:val="restart"/>
          </w:tcPr>
          <w:p w14:paraId="4490EF3A" w14:textId="77777777" w:rsidR="00B06CD2" w:rsidRPr="003E7E62" w:rsidRDefault="00B06CD2" w:rsidP="00770387">
            <w:pPr>
              <w:rPr>
                <w:color w:val="365F91"/>
              </w:rPr>
            </w:pPr>
            <w:r w:rsidRPr="003E7E62">
              <w:rPr>
                <w:color w:val="365F91"/>
              </w:rPr>
              <w:t>Draft Roadmap</w:t>
            </w:r>
          </w:p>
        </w:tc>
        <w:tc>
          <w:tcPr>
            <w:tcW w:w="2334" w:type="dxa"/>
            <w:gridSpan w:val="10"/>
          </w:tcPr>
          <w:p w14:paraId="07366CE6" w14:textId="77777777" w:rsidR="00B06CD2" w:rsidRPr="003E7E62" w:rsidRDefault="00B06CD2" w:rsidP="00770387">
            <w:pPr>
              <w:rPr>
                <w:color w:val="365F91"/>
              </w:rPr>
            </w:pPr>
            <w:r w:rsidRPr="003E7E62">
              <w:rPr>
                <w:color w:val="365F91"/>
              </w:rPr>
              <w:t>Intl personnel</w:t>
            </w:r>
          </w:p>
        </w:tc>
        <w:tc>
          <w:tcPr>
            <w:tcW w:w="1291" w:type="dxa"/>
            <w:gridSpan w:val="7"/>
          </w:tcPr>
          <w:p w14:paraId="4DFC6B73" w14:textId="77777777" w:rsidR="00B06CD2" w:rsidRPr="003E7E62" w:rsidRDefault="00B06CD2" w:rsidP="00C27DF4">
            <w:pPr>
              <w:jc w:val="right"/>
              <w:rPr>
                <w:color w:val="365F91"/>
              </w:rPr>
            </w:pPr>
            <w:r w:rsidRPr="003E7E62">
              <w:rPr>
                <w:color w:val="365F91"/>
              </w:rPr>
              <w:t>13,350</w:t>
            </w:r>
          </w:p>
        </w:tc>
        <w:tc>
          <w:tcPr>
            <w:tcW w:w="1371" w:type="dxa"/>
          </w:tcPr>
          <w:p w14:paraId="67B307F2" w14:textId="77777777" w:rsidR="00B06CD2" w:rsidRPr="003E7E62" w:rsidRDefault="00B06CD2" w:rsidP="00C27DF4">
            <w:pPr>
              <w:jc w:val="right"/>
              <w:rPr>
                <w:color w:val="365F91"/>
              </w:rPr>
            </w:pPr>
          </w:p>
        </w:tc>
        <w:tc>
          <w:tcPr>
            <w:tcW w:w="1343" w:type="dxa"/>
            <w:gridSpan w:val="5"/>
          </w:tcPr>
          <w:p w14:paraId="5A44C1B4" w14:textId="77777777" w:rsidR="00B06CD2" w:rsidRPr="003E7E62" w:rsidRDefault="00B06CD2" w:rsidP="00C27DF4">
            <w:pPr>
              <w:jc w:val="right"/>
              <w:rPr>
                <w:color w:val="365F91"/>
              </w:rPr>
            </w:pPr>
            <w:r w:rsidRPr="003E7E62">
              <w:rPr>
                <w:color w:val="365F91"/>
              </w:rPr>
              <w:t>13,350</w:t>
            </w:r>
          </w:p>
        </w:tc>
      </w:tr>
      <w:tr w:rsidR="00C27DF4" w:rsidRPr="003E7E62" w14:paraId="5C8BA87B" w14:textId="77777777" w:rsidTr="00577851">
        <w:trPr>
          <w:trHeight w:val="70"/>
        </w:trPr>
        <w:tc>
          <w:tcPr>
            <w:tcW w:w="1025" w:type="dxa"/>
            <w:vMerge/>
            <w:shd w:val="clear" w:color="auto" w:fill="D3DFEE" w:themeFill="accent1" w:themeFillTint="3F"/>
          </w:tcPr>
          <w:p w14:paraId="04EA4701" w14:textId="77777777" w:rsidR="00B06CD2" w:rsidRPr="003E7E62" w:rsidRDefault="00B06CD2" w:rsidP="00770387">
            <w:pPr>
              <w:rPr>
                <w:b/>
                <w:bCs/>
                <w:color w:val="365F91"/>
              </w:rPr>
            </w:pPr>
          </w:p>
        </w:tc>
        <w:tc>
          <w:tcPr>
            <w:tcW w:w="2212" w:type="dxa"/>
            <w:vMerge/>
            <w:shd w:val="clear" w:color="auto" w:fill="D3DFEE" w:themeFill="accent1" w:themeFillTint="3F"/>
          </w:tcPr>
          <w:p w14:paraId="2AB2A2E4" w14:textId="77777777" w:rsidR="00B06CD2" w:rsidRPr="003E7E62" w:rsidRDefault="00B06CD2" w:rsidP="00770387">
            <w:pPr>
              <w:rPr>
                <w:color w:val="365F91"/>
              </w:rPr>
            </w:pPr>
          </w:p>
        </w:tc>
        <w:tc>
          <w:tcPr>
            <w:tcW w:w="2334" w:type="dxa"/>
            <w:gridSpan w:val="10"/>
            <w:shd w:val="clear" w:color="auto" w:fill="D3DFEE" w:themeFill="accent1" w:themeFillTint="3F"/>
          </w:tcPr>
          <w:p w14:paraId="221FE124" w14:textId="77777777" w:rsidR="00B06CD2" w:rsidRPr="003E7E62" w:rsidRDefault="00B06CD2" w:rsidP="00770387">
            <w:pPr>
              <w:rPr>
                <w:color w:val="365F91"/>
              </w:rPr>
            </w:pPr>
            <w:r w:rsidRPr="003E7E62">
              <w:rPr>
                <w:color w:val="365F91"/>
              </w:rPr>
              <w:t>National personnel</w:t>
            </w:r>
          </w:p>
        </w:tc>
        <w:tc>
          <w:tcPr>
            <w:tcW w:w="1291" w:type="dxa"/>
            <w:gridSpan w:val="7"/>
            <w:shd w:val="clear" w:color="auto" w:fill="D3DFEE" w:themeFill="accent1" w:themeFillTint="3F"/>
          </w:tcPr>
          <w:p w14:paraId="3C0CF387" w14:textId="77777777" w:rsidR="00B06CD2" w:rsidRPr="003E7E62" w:rsidRDefault="00B06CD2" w:rsidP="00C27DF4">
            <w:pPr>
              <w:jc w:val="right"/>
              <w:rPr>
                <w:color w:val="365F91"/>
              </w:rPr>
            </w:pPr>
            <w:r w:rsidRPr="003E7E62">
              <w:rPr>
                <w:color w:val="365F91"/>
              </w:rPr>
              <w:t>4,000</w:t>
            </w:r>
          </w:p>
        </w:tc>
        <w:tc>
          <w:tcPr>
            <w:tcW w:w="1371" w:type="dxa"/>
            <w:shd w:val="clear" w:color="auto" w:fill="D3DFEE" w:themeFill="accent1" w:themeFillTint="3F"/>
          </w:tcPr>
          <w:p w14:paraId="57E74687"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5E8983A1" w14:textId="77777777" w:rsidR="00B06CD2" w:rsidRPr="003E7E62" w:rsidRDefault="00FF370E" w:rsidP="00C27DF4">
            <w:pPr>
              <w:jc w:val="right"/>
              <w:rPr>
                <w:color w:val="365F91"/>
              </w:rPr>
            </w:pPr>
            <w:r w:rsidRPr="003E7E62">
              <w:rPr>
                <w:color w:val="365F91"/>
              </w:rPr>
              <w:t>4,00</w:t>
            </w:r>
            <w:r w:rsidR="00B06CD2" w:rsidRPr="003E7E62">
              <w:rPr>
                <w:color w:val="365F91"/>
              </w:rPr>
              <w:t>0</w:t>
            </w:r>
          </w:p>
        </w:tc>
      </w:tr>
      <w:tr w:rsidR="00C27DF4" w:rsidRPr="003E7E62" w14:paraId="48696D46" w14:textId="77777777" w:rsidTr="00577851">
        <w:trPr>
          <w:trHeight w:val="70"/>
        </w:trPr>
        <w:tc>
          <w:tcPr>
            <w:tcW w:w="1025" w:type="dxa"/>
            <w:vMerge/>
          </w:tcPr>
          <w:p w14:paraId="74CB4D39" w14:textId="77777777" w:rsidR="00B06CD2" w:rsidRPr="003E7E62" w:rsidRDefault="00B06CD2" w:rsidP="00770387">
            <w:pPr>
              <w:rPr>
                <w:b/>
                <w:bCs/>
                <w:color w:val="365F91"/>
              </w:rPr>
            </w:pPr>
          </w:p>
        </w:tc>
        <w:tc>
          <w:tcPr>
            <w:tcW w:w="2212" w:type="dxa"/>
            <w:vMerge/>
          </w:tcPr>
          <w:p w14:paraId="365E7C0B" w14:textId="77777777" w:rsidR="00B06CD2" w:rsidRPr="003E7E62" w:rsidRDefault="00B06CD2" w:rsidP="00770387">
            <w:pPr>
              <w:rPr>
                <w:color w:val="365F91"/>
              </w:rPr>
            </w:pPr>
          </w:p>
        </w:tc>
        <w:tc>
          <w:tcPr>
            <w:tcW w:w="2334" w:type="dxa"/>
            <w:gridSpan w:val="10"/>
          </w:tcPr>
          <w:p w14:paraId="61C9810B" w14:textId="77777777" w:rsidR="00B06CD2" w:rsidRPr="003E7E62" w:rsidRDefault="00B06CD2" w:rsidP="00770387">
            <w:pPr>
              <w:rPr>
                <w:color w:val="365F91"/>
              </w:rPr>
            </w:pPr>
            <w:r w:rsidRPr="003E7E62">
              <w:rPr>
                <w:color w:val="365F91"/>
              </w:rPr>
              <w:t>Supplies</w:t>
            </w:r>
          </w:p>
        </w:tc>
        <w:tc>
          <w:tcPr>
            <w:tcW w:w="1291" w:type="dxa"/>
            <w:gridSpan w:val="7"/>
          </w:tcPr>
          <w:p w14:paraId="0A68750A" w14:textId="77777777" w:rsidR="00B06CD2" w:rsidRPr="003E7E62" w:rsidRDefault="00B06CD2" w:rsidP="00C27DF4">
            <w:pPr>
              <w:jc w:val="right"/>
              <w:rPr>
                <w:color w:val="365F91"/>
              </w:rPr>
            </w:pPr>
          </w:p>
        </w:tc>
        <w:tc>
          <w:tcPr>
            <w:tcW w:w="1371" w:type="dxa"/>
          </w:tcPr>
          <w:p w14:paraId="645EC5A4" w14:textId="77777777" w:rsidR="00B06CD2" w:rsidRPr="003E7E62" w:rsidRDefault="00B06CD2" w:rsidP="00C27DF4">
            <w:pPr>
              <w:jc w:val="right"/>
              <w:rPr>
                <w:color w:val="365F91"/>
              </w:rPr>
            </w:pPr>
          </w:p>
        </w:tc>
        <w:tc>
          <w:tcPr>
            <w:tcW w:w="1343" w:type="dxa"/>
            <w:gridSpan w:val="5"/>
          </w:tcPr>
          <w:p w14:paraId="22D10995" w14:textId="77777777" w:rsidR="00B06CD2" w:rsidRPr="003E7E62" w:rsidRDefault="00B06CD2" w:rsidP="00C27DF4">
            <w:pPr>
              <w:jc w:val="right"/>
              <w:rPr>
                <w:color w:val="365F91"/>
              </w:rPr>
            </w:pPr>
          </w:p>
        </w:tc>
      </w:tr>
      <w:tr w:rsidR="00C27DF4" w:rsidRPr="003E7E62" w14:paraId="4069CDAB" w14:textId="77777777" w:rsidTr="00577851">
        <w:trPr>
          <w:trHeight w:val="70"/>
        </w:trPr>
        <w:tc>
          <w:tcPr>
            <w:tcW w:w="1025" w:type="dxa"/>
            <w:vMerge/>
            <w:shd w:val="clear" w:color="auto" w:fill="D3DFEE" w:themeFill="accent1" w:themeFillTint="3F"/>
          </w:tcPr>
          <w:p w14:paraId="0F91EF99" w14:textId="77777777" w:rsidR="00B06CD2" w:rsidRPr="003E7E62" w:rsidRDefault="00B06CD2" w:rsidP="00770387">
            <w:pPr>
              <w:rPr>
                <w:b/>
                <w:bCs/>
                <w:color w:val="365F91"/>
              </w:rPr>
            </w:pPr>
          </w:p>
        </w:tc>
        <w:tc>
          <w:tcPr>
            <w:tcW w:w="2212" w:type="dxa"/>
            <w:vMerge/>
            <w:shd w:val="clear" w:color="auto" w:fill="D3DFEE" w:themeFill="accent1" w:themeFillTint="3F"/>
          </w:tcPr>
          <w:p w14:paraId="6CA179E6" w14:textId="77777777" w:rsidR="00B06CD2" w:rsidRPr="003E7E62" w:rsidRDefault="00B06CD2" w:rsidP="00770387">
            <w:pPr>
              <w:rPr>
                <w:color w:val="365F91"/>
              </w:rPr>
            </w:pPr>
          </w:p>
        </w:tc>
        <w:tc>
          <w:tcPr>
            <w:tcW w:w="2334" w:type="dxa"/>
            <w:gridSpan w:val="10"/>
            <w:shd w:val="clear" w:color="auto" w:fill="D3DFEE" w:themeFill="accent1" w:themeFillTint="3F"/>
          </w:tcPr>
          <w:p w14:paraId="09CE6B0A" w14:textId="77777777" w:rsidR="00B06CD2" w:rsidRPr="003E7E62" w:rsidRDefault="00B06CD2" w:rsidP="00770387">
            <w:pPr>
              <w:rPr>
                <w:color w:val="365F91"/>
              </w:rPr>
            </w:pPr>
            <w:r w:rsidRPr="003E7E62">
              <w:rPr>
                <w:color w:val="365F91"/>
              </w:rPr>
              <w:t>Training/workshops</w:t>
            </w:r>
          </w:p>
        </w:tc>
        <w:tc>
          <w:tcPr>
            <w:tcW w:w="1291" w:type="dxa"/>
            <w:gridSpan w:val="7"/>
            <w:shd w:val="clear" w:color="auto" w:fill="D3DFEE" w:themeFill="accent1" w:themeFillTint="3F"/>
          </w:tcPr>
          <w:p w14:paraId="4EED031F" w14:textId="77777777" w:rsidR="00B06CD2" w:rsidRPr="003E7E62" w:rsidRDefault="00B06CD2" w:rsidP="00C27DF4">
            <w:pPr>
              <w:jc w:val="right"/>
              <w:rPr>
                <w:color w:val="365F91"/>
              </w:rPr>
            </w:pPr>
          </w:p>
        </w:tc>
        <w:tc>
          <w:tcPr>
            <w:tcW w:w="1371" w:type="dxa"/>
            <w:shd w:val="clear" w:color="auto" w:fill="D3DFEE" w:themeFill="accent1" w:themeFillTint="3F"/>
          </w:tcPr>
          <w:p w14:paraId="759DA7B5"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3C37B6BA" w14:textId="77777777" w:rsidR="00B06CD2" w:rsidRPr="003E7E62" w:rsidRDefault="00B06CD2" w:rsidP="00C27DF4">
            <w:pPr>
              <w:jc w:val="right"/>
              <w:rPr>
                <w:color w:val="365F91"/>
              </w:rPr>
            </w:pPr>
          </w:p>
        </w:tc>
      </w:tr>
      <w:tr w:rsidR="00C27DF4" w:rsidRPr="003E7E62" w14:paraId="33A27004" w14:textId="77777777" w:rsidTr="00577851">
        <w:trPr>
          <w:trHeight w:val="140"/>
        </w:trPr>
        <w:tc>
          <w:tcPr>
            <w:tcW w:w="1025" w:type="dxa"/>
            <w:vMerge w:val="restart"/>
          </w:tcPr>
          <w:p w14:paraId="3603F9A1" w14:textId="77777777" w:rsidR="00B06CD2" w:rsidRPr="003E7E62" w:rsidRDefault="00B06CD2" w:rsidP="00770387">
            <w:pPr>
              <w:rPr>
                <w:b/>
                <w:bCs/>
                <w:color w:val="365F91"/>
              </w:rPr>
            </w:pPr>
            <w:r w:rsidRPr="003E7E62">
              <w:rPr>
                <w:b/>
                <w:bCs/>
                <w:color w:val="365F91"/>
              </w:rPr>
              <w:t>1.8</w:t>
            </w:r>
          </w:p>
        </w:tc>
        <w:tc>
          <w:tcPr>
            <w:tcW w:w="2212" w:type="dxa"/>
            <w:vMerge w:val="restart"/>
          </w:tcPr>
          <w:p w14:paraId="518C6D87" w14:textId="77777777" w:rsidR="00B06CD2" w:rsidRPr="003E7E62" w:rsidRDefault="00B06CD2" w:rsidP="00770387">
            <w:pPr>
              <w:rPr>
                <w:color w:val="365F91"/>
              </w:rPr>
            </w:pPr>
            <w:r w:rsidRPr="003E7E62">
              <w:rPr>
                <w:color w:val="365F91"/>
              </w:rPr>
              <w:t>National workshop for draft Roadmap presentation</w:t>
            </w:r>
          </w:p>
        </w:tc>
        <w:tc>
          <w:tcPr>
            <w:tcW w:w="2323" w:type="dxa"/>
            <w:gridSpan w:val="9"/>
          </w:tcPr>
          <w:p w14:paraId="1352BE4B" w14:textId="77777777" w:rsidR="00B06CD2" w:rsidRPr="00162954" w:rsidRDefault="00B06CD2" w:rsidP="00770387">
            <w:pPr>
              <w:rPr>
                <w:color w:val="365F91"/>
              </w:rPr>
            </w:pPr>
            <w:r w:rsidRPr="00162954">
              <w:rPr>
                <w:color w:val="365F91"/>
              </w:rPr>
              <w:t>Intl personnel</w:t>
            </w:r>
          </w:p>
        </w:tc>
        <w:tc>
          <w:tcPr>
            <w:tcW w:w="1302" w:type="dxa"/>
            <w:gridSpan w:val="8"/>
          </w:tcPr>
          <w:p w14:paraId="685B0C73" w14:textId="77777777" w:rsidR="00B06CD2" w:rsidRPr="00162954" w:rsidRDefault="00B06CD2" w:rsidP="00C27DF4">
            <w:pPr>
              <w:jc w:val="right"/>
              <w:rPr>
                <w:color w:val="365F91"/>
              </w:rPr>
            </w:pPr>
          </w:p>
        </w:tc>
        <w:tc>
          <w:tcPr>
            <w:tcW w:w="1371" w:type="dxa"/>
          </w:tcPr>
          <w:p w14:paraId="07F98361" w14:textId="77777777" w:rsidR="00B06CD2" w:rsidRPr="00162954" w:rsidRDefault="002406F7" w:rsidP="00C27DF4">
            <w:pPr>
              <w:jc w:val="right"/>
              <w:rPr>
                <w:color w:val="365F91"/>
              </w:rPr>
            </w:pPr>
            <w:r w:rsidRPr="00162954">
              <w:rPr>
                <w:color w:val="365F91"/>
              </w:rPr>
              <w:t>5,3</w:t>
            </w:r>
            <w:r w:rsidR="00B06CD2" w:rsidRPr="00162954">
              <w:rPr>
                <w:color w:val="365F91"/>
              </w:rPr>
              <w:t>00</w:t>
            </w:r>
          </w:p>
        </w:tc>
        <w:tc>
          <w:tcPr>
            <w:tcW w:w="1343" w:type="dxa"/>
            <w:gridSpan w:val="5"/>
          </w:tcPr>
          <w:p w14:paraId="0A31CD6C" w14:textId="77777777" w:rsidR="00B06CD2" w:rsidRPr="00162954" w:rsidRDefault="002406F7" w:rsidP="00C27DF4">
            <w:pPr>
              <w:jc w:val="right"/>
              <w:rPr>
                <w:color w:val="365F91"/>
              </w:rPr>
            </w:pPr>
            <w:r w:rsidRPr="00162954">
              <w:rPr>
                <w:color w:val="365F91"/>
              </w:rPr>
              <w:t>5,3</w:t>
            </w:r>
            <w:r w:rsidR="00B06CD2" w:rsidRPr="00162954">
              <w:rPr>
                <w:color w:val="365F91"/>
              </w:rPr>
              <w:t>00</w:t>
            </w:r>
          </w:p>
        </w:tc>
      </w:tr>
      <w:tr w:rsidR="00C27DF4" w:rsidRPr="003E7E62" w14:paraId="2A734734" w14:textId="77777777" w:rsidTr="00577851">
        <w:trPr>
          <w:trHeight w:val="140"/>
        </w:trPr>
        <w:tc>
          <w:tcPr>
            <w:tcW w:w="1025" w:type="dxa"/>
            <w:vMerge/>
            <w:shd w:val="clear" w:color="auto" w:fill="D3DFEE" w:themeFill="accent1" w:themeFillTint="3F"/>
          </w:tcPr>
          <w:p w14:paraId="79B023BD" w14:textId="77777777" w:rsidR="00B06CD2" w:rsidRPr="003E7E62" w:rsidRDefault="00B06CD2" w:rsidP="00770387">
            <w:pPr>
              <w:rPr>
                <w:b/>
                <w:bCs/>
                <w:color w:val="365F91"/>
              </w:rPr>
            </w:pPr>
          </w:p>
        </w:tc>
        <w:tc>
          <w:tcPr>
            <w:tcW w:w="2212" w:type="dxa"/>
            <w:vMerge/>
            <w:shd w:val="clear" w:color="auto" w:fill="D3DFEE" w:themeFill="accent1" w:themeFillTint="3F"/>
          </w:tcPr>
          <w:p w14:paraId="75580524" w14:textId="77777777" w:rsidR="00B06CD2" w:rsidRPr="003E7E62" w:rsidRDefault="00B06CD2" w:rsidP="00770387">
            <w:pPr>
              <w:rPr>
                <w:color w:val="365F91"/>
              </w:rPr>
            </w:pPr>
          </w:p>
        </w:tc>
        <w:tc>
          <w:tcPr>
            <w:tcW w:w="2323" w:type="dxa"/>
            <w:gridSpan w:val="9"/>
            <w:shd w:val="clear" w:color="auto" w:fill="D3DFEE" w:themeFill="accent1" w:themeFillTint="3F"/>
          </w:tcPr>
          <w:p w14:paraId="4CCA1D1B" w14:textId="77777777" w:rsidR="00B06CD2" w:rsidRPr="003E7E62" w:rsidRDefault="00B06CD2" w:rsidP="00770387">
            <w:pPr>
              <w:rPr>
                <w:color w:val="365F91"/>
              </w:rPr>
            </w:pPr>
            <w:r w:rsidRPr="003E7E62">
              <w:rPr>
                <w:color w:val="365F91"/>
              </w:rPr>
              <w:t>National personnel</w:t>
            </w:r>
          </w:p>
        </w:tc>
        <w:tc>
          <w:tcPr>
            <w:tcW w:w="1302" w:type="dxa"/>
            <w:gridSpan w:val="8"/>
            <w:shd w:val="clear" w:color="auto" w:fill="D3DFEE" w:themeFill="accent1" w:themeFillTint="3F"/>
          </w:tcPr>
          <w:p w14:paraId="00CB655C" w14:textId="77777777" w:rsidR="00B06CD2" w:rsidRPr="003E7E62" w:rsidRDefault="00B06CD2" w:rsidP="00C27DF4">
            <w:pPr>
              <w:jc w:val="right"/>
              <w:rPr>
                <w:color w:val="365F91"/>
              </w:rPr>
            </w:pPr>
          </w:p>
        </w:tc>
        <w:tc>
          <w:tcPr>
            <w:tcW w:w="1371" w:type="dxa"/>
            <w:shd w:val="clear" w:color="auto" w:fill="D3DFEE" w:themeFill="accent1" w:themeFillTint="3F"/>
          </w:tcPr>
          <w:p w14:paraId="15FC3804"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07FDB0C6" w14:textId="77777777" w:rsidR="00B06CD2" w:rsidRPr="003E7E62" w:rsidRDefault="00B06CD2" w:rsidP="00C27DF4">
            <w:pPr>
              <w:jc w:val="right"/>
              <w:rPr>
                <w:color w:val="365F91"/>
              </w:rPr>
            </w:pPr>
          </w:p>
        </w:tc>
      </w:tr>
      <w:tr w:rsidR="00C27DF4" w:rsidRPr="003E7E62" w14:paraId="2D5879F6" w14:textId="77777777" w:rsidTr="00577851">
        <w:trPr>
          <w:trHeight w:val="140"/>
        </w:trPr>
        <w:tc>
          <w:tcPr>
            <w:tcW w:w="1025" w:type="dxa"/>
            <w:vMerge/>
          </w:tcPr>
          <w:p w14:paraId="237F589E" w14:textId="77777777" w:rsidR="00B06CD2" w:rsidRPr="003E7E62" w:rsidRDefault="00B06CD2" w:rsidP="00770387">
            <w:pPr>
              <w:rPr>
                <w:b/>
                <w:bCs/>
                <w:color w:val="365F91"/>
              </w:rPr>
            </w:pPr>
          </w:p>
        </w:tc>
        <w:tc>
          <w:tcPr>
            <w:tcW w:w="2212" w:type="dxa"/>
            <w:vMerge/>
          </w:tcPr>
          <w:p w14:paraId="67776280" w14:textId="77777777" w:rsidR="00B06CD2" w:rsidRPr="003E7E62" w:rsidRDefault="00B06CD2" w:rsidP="00770387">
            <w:pPr>
              <w:rPr>
                <w:color w:val="365F91"/>
              </w:rPr>
            </w:pPr>
          </w:p>
        </w:tc>
        <w:tc>
          <w:tcPr>
            <w:tcW w:w="2323" w:type="dxa"/>
            <w:gridSpan w:val="9"/>
          </w:tcPr>
          <w:p w14:paraId="6A0ABA6D" w14:textId="77777777" w:rsidR="00B06CD2" w:rsidRPr="003E7E62" w:rsidRDefault="00B06CD2" w:rsidP="00770387">
            <w:pPr>
              <w:rPr>
                <w:color w:val="365F91"/>
              </w:rPr>
            </w:pPr>
            <w:r w:rsidRPr="003E7E62">
              <w:rPr>
                <w:color w:val="365F91"/>
              </w:rPr>
              <w:t>Supplies</w:t>
            </w:r>
          </w:p>
        </w:tc>
        <w:tc>
          <w:tcPr>
            <w:tcW w:w="1302" w:type="dxa"/>
            <w:gridSpan w:val="8"/>
          </w:tcPr>
          <w:p w14:paraId="389EDBBD" w14:textId="77777777" w:rsidR="00B06CD2" w:rsidRPr="003E7E62" w:rsidRDefault="00B06CD2" w:rsidP="00C27DF4">
            <w:pPr>
              <w:jc w:val="right"/>
              <w:rPr>
                <w:color w:val="365F91"/>
              </w:rPr>
            </w:pPr>
          </w:p>
        </w:tc>
        <w:tc>
          <w:tcPr>
            <w:tcW w:w="1371" w:type="dxa"/>
          </w:tcPr>
          <w:p w14:paraId="4160A9F7" w14:textId="77777777" w:rsidR="00B06CD2" w:rsidRPr="003E7E62" w:rsidRDefault="00B06CD2" w:rsidP="00C27DF4">
            <w:pPr>
              <w:jc w:val="right"/>
              <w:rPr>
                <w:color w:val="365F91"/>
              </w:rPr>
            </w:pPr>
            <w:r w:rsidRPr="003E7E62">
              <w:rPr>
                <w:color w:val="365F91"/>
              </w:rPr>
              <w:t>1,000</w:t>
            </w:r>
          </w:p>
        </w:tc>
        <w:tc>
          <w:tcPr>
            <w:tcW w:w="1343" w:type="dxa"/>
            <w:gridSpan w:val="5"/>
          </w:tcPr>
          <w:p w14:paraId="34654D6F" w14:textId="77777777" w:rsidR="00B06CD2" w:rsidRPr="003E7E62" w:rsidRDefault="00B06CD2" w:rsidP="00C27DF4">
            <w:pPr>
              <w:jc w:val="right"/>
              <w:rPr>
                <w:color w:val="365F91"/>
              </w:rPr>
            </w:pPr>
            <w:r w:rsidRPr="003E7E62">
              <w:rPr>
                <w:color w:val="365F91"/>
              </w:rPr>
              <w:t>1,000</w:t>
            </w:r>
          </w:p>
        </w:tc>
      </w:tr>
      <w:tr w:rsidR="00C27DF4" w:rsidRPr="003E7E62" w14:paraId="7144FAED" w14:textId="77777777" w:rsidTr="00577851">
        <w:trPr>
          <w:trHeight w:val="140"/>
        </w:trPr>
        <w:tc>
          <w:tcPr>
            <w:tcW w:w="1025" w:type="dxa"/>
            <w:vMerge/>
            <w:shd w:val="clear" w:color="auto" w:fill="D3DFEE" w:themeFill="accent1" w:themeFillTint="3F"/>
          </w:tcPr>
          <w:p w14:paraId="364B95A7" w14:textId="77777777" w:rsidR="00B06CD2" w:rsidRPr="003E7E62" w:rsidRDefault="00B06CD2" w:rsidP="00770387">
            <w:pPr>
              <w:rPr>
                <w:b/>
                <w:bCs/>
                <w:color w:val="365F91"/>
              </w:rPr>
            </w:pPr>
          </w:p>
        </w:tc>
        <w:tc>
          <w:tcPr>
            <w:tcW w:w="2212" w:type="dxa"/>
            <w:vMerge/>
            <w:shd w:val="clear" w:color="auto" w:fill="D3DFEE" w:themeFill="accent1" w:themeFillTint="3F"/>
          </w:tcPr>
          <w:p w14:paraId="0CB905DB" w14:textId="77777777" w:rsidR="00B06CD2" w:rsidRPr="003E7E62" w:rsidRDefault="00B06CD2" w:rsidP="00770387">
            <w:pPr>
              <w:rPr>
                <w:color w:val="365F91"/>
              </w:rPr>
            </w:pPr>
          </w:p>
        </w:tc>
        <w:tc>
          <w:tcPr>
            <w:tcW w:w="2323" w:type="dxa"/>
            <w:gridSpan w:val="9"/>
            <w:shd w:val="clear" w:color="auto" w:fill="D3DFEE" w:themeFill="accent1" w:themeFillTint="3F"/>
          </w:tcPr>
          <w:p w14:paraId="31226266" w14:textId="77777777" w:rsidR="00B06CD2" w:rsidRPr="003E7E62" w:rsidRDefault="00B06CD2" w:rsidP="00770387">
            <w:pPr>
              <w:rPr>
                <w:color w:val="365F91"/>
              </w:rPr>
            </w:pPr>
            <w:r w:rsidRPr="003E7E62">
              <w:rPr>
                <w:color w:val="365F91"/>
              </w:rPr>
              <w:t>Training/workshops</w:t>
            </w:r>
          </w:p>
        </w:tc>
        <w:tc>
          <w:tcPr>
            <w:tcW w:w="1302" w:type="dxa"/>
            <w:gridSpan w:val="8"/>
            <w:shd w:val="clear" w:color="auto" w:fill="D3DFEE" w:themeFill="accent1" w:themeFillTint="3F"/>
          </w:tcPr>
          <w:p w14:paraId="0F25B39B" w14:textId="77777777" w:rsidR="00B06CD2" w:rsidRPr="003E7E62" w:rsidRDefault="00B06CD2" w:rsidP="00C27DF4">
            <w:pPr>
              <w:jc w:val="right"/>
              <w:rPr>
                <w:color w:val="365F91"/>
              </w:rPr>
            </w:pPr>
          </w:p>
        </w:tc>
        <w:tc>
          <w:tcPr>
            <w:tcW w:w="1371" w:type="dxa"/>
            <w:shd w:val="clear" w:color="auto" w:fill="D3DFEE" w:themeFill="accent1" w:themeFillTint="3F"/>
          </w:tcPr>
          <w:p w14:paraId="3467FEE7" w14:textId="77777777" w:rsidR="00B06CD2" w:rsidRPr="003E7E62" w:rsidRDefault="00B06CD2" w:rsidP="00C27DF4">
            <w:pPr>
              <w:jc w:val="right"/>
              <w:rPr>
                <w:color w:val="365F91"/>
              </w:rPr>
            </w:pPr>
            <w:r w:rsidRPr="003E7E62">
              <w:rPr>
                <w:color w:val="365F91"/>
              </w:rPr>
              <w:t>6,000</w:t>
            </w:r>
          </w:p>
        </w:tc>
        <w:tc>
          <w:tcPr>
            <w:tcW w:w="1343" w:type="dxa"/>
            <w:gridSpan w:val="5"/>
            <w:shd w:val="clear" w:color="auto" w:fill="D3DFEE" w:themeFill="accent1" w:themeFillTint="3F"/>
          </w:tcPr>
          <w:p w14:paraId="14AAA33C" w14:textId="77777777" w:rsidR="00B06CD2" w:rsidRPr="003E7E62" w:rsidRDefault="00B06CD2" w:rsidP="00C27DF4">
            <w:pPr>
              <w:jc w:val="right"/>
              <w:rPr>
                <w:color w:val="365F91"/>
              </w:rPr>
            </w:pPr>
            <w:r w:rsidRPr="003E7E62">
              <w:rPr>
                <w:color w:val="365F91"/>
              </w:rPr>
              <w:t>6,000</w:t>
            </w:r>
          </w:p>
        </w:tc>
      </w:tr>
      <w:tr w:rsidR="00C27DF4" w:rsidRPr="003E7E62" w14:paraId="128E0126" w14:textId="77777777" w:rsidTr="00577851">
        <w:trPr>
          <w:trHeight w:val="140"/>
        </w:trPr>
        <w:tc>
          <w:tcPr>
            <w:tcW w:w="1025" w:type="dxa"/>
            <w:vMerge w:val="restart"/>
          </w:tcPr>
          <w:p w14:paraId="7E5B56E5" w14:textId="77777777" w:rsidR="00B06CD2" w:rsidRPr="003E7E62" w:rsidRDefault="00B06CD2" w:rsidP="00770387">
            <w:pPr>
              <w:rPr>
                <w:b/>
                <w:bCs/>
                <w:color w:val="365F91"/>
              </w:rPr>
            </w:pPr>
            <w:r w:rsidRPr="003E7E62">
              <w:rPr>
                <w:b/>
                <w:bCs/>
                <w:color w:val="365F91"/>
              </w:rPr>
              <w:t>1.9</w:t>
            </w:r>
          </w:p>
        </w:tc>
        <w:tc>
          <w:tcPr>
            <w:tcW w:w="2212" w:type="dxa"/>
            <w:vMerge w:val="restart"/>
          </w:tcPr>
          <w:p w14:paraId="112198B0" w14:textId="77777777" w:rsidR="00B06CD2" w:rsidRPr="003E7E62" w:rsidRDefault="00B06CD2" w:rsidP="00770387">
            <w:pPr>
              <w:rPr>
                <w:color w:val="365F91"/>
              </w:rPr>
            </w:pPr>
            <w:r w:rsidRPr="003E7E62">
              <w:rPr>
                <w:color w:val="365F91"/>
              </w:rPr>
              <w:t>National and provincial consultation process</w:t>
            </w:r>
          </w:p>
        </w:tc>
        <w:tc>
          <w:tcPr>
            <w:tcW w:w="2312" w:type="dxa"/>
            <w:gridSpan w:val="8"/>
          </w:tcPr>
          <w:p w14:paraId="50EB5767" w14:textId="77777777" w:rsidR="00B06CD2" w:rsidRPr="003E7E62" w:rsidRDefault="00B06CD2" w:rsidP="00770387">
            <w:pPr>
              <w:rPr>
                <w:color w:val="365F91"/>
              </w:rPr>
            </w:pPr>
            <w:r w:rsidRPr="003E7E62">
              <w:rPr>
                <w:color w:val="365F91"/>
              </w:rPr>
              <w:t>Intl personnel</w:t>
            </w:r>
          </w:p>
        </w:tc>
        <w:tc>
          <w:tcPr>
            <w:tcW w:w="1313" w:type="dxa"/>
            <w:gridSpan w:val="9"/>
          </w:tcPr>
          <w:p w14:paraId="6F84DE7C" w14:textId="77777777" w:rsidR="00B06CD2" w:rsidRPr="003E7E62" w:rsidRDefault="00B06CD2" w:rsidP="00C27DF4">
            <w:pPr>
              <w:jc w:val="right"/>
              <w:rPr>
                <w:color w:val="365F91"/>
              </w:rPr>
            </w:pPr>
          </w:p>
        </w:tc>
        <w:tc>
          <w:tcPr>
            <w:tcW w:w="1371" w:type="dxa"/>
          </w:tcPr>
          <w:p w14:paraId="5758339B" w14:textId="77777777" w:rsidR="00B06CD2" w:rsidRPr="003E7E62" w:rsidRDefault="00B06CD2" w:rsidP="00C27DF4">
            <w:pPr>
              <w:jc w:val="right"/>
              <w:rPr>
                <w:color w:val="365F91"/>
              </w:rPr>
            </w:pPr>
          </w:p>
        </w:tc>
        <w:tc>
          <w:tcPr>
            <w:tcW w:w="1343" w:type="dxa"/>
            <w:gridSpan w:val="5"/>
          </w:tcPr>
          <w:p w14:paraId="6DC0A52F" w14:textId="77777777" w:rsidR="00B06CD2" w:rsidRPr="003E7E62" w:rsidRDefault="00B06CD2" w:rsidP="00C27DF4">
            <w:pPr>
              <w:jc w:val="right"/>
              <w:rPr>
                <w:color w:val="365F91"/>
              </w:rPr>
            </w:pPr>
          </w:p>
        </w:tc>
      </w:tr>
      <w:tr w:rsidR="00C27DF4" w:rsidRPr="003E7E62" w14:paraId="4F2C5EF8" w14:textId="77777777" w:rsidTr="00577851">
        <w:trPr>
          <w:trHeight w:val="140"/>
        </w:trPr>
        <w:tc>
          <w:tcPr>
            <w:tcW w:w="1025" w:type="dxa"/>
            <w:vMerge/>
            <w:shd w:val="clear" w:color="auto" w:fill="D3DFEE" w:themeFill="accent1" w:themeFillTint="3F"/>
          </w:tcPr>
          <w:p w14:paraId="6CCED90E" w14:textId="77777777" w:rsidR="00B06CD2" w:rsidRPr="003E7E62" w:rsidRDefault="00B06CD2" w:rsidP="00770387">
            <w:pPr>
              <w:rPr>
                <w:b/>
                <w:bCs/>
                <w:color w:val="365F91"/>
              </w:rPr>
            </w:pPr>
          </w:p>
        </w:tc>
        <w:tc>
          <w:tcPr>
            <w:tcW w:w="2212" w:type="dxa"/>
            <w:vMerge/>
            <w:shd w:val="clear" w:color="auto" w:fill="D3DFEE" w:themeFill="accent1" w:themeFillTint="3F"/>
          </w:tcPr>
          <w:p w14:paraId="5669EE83" w14:textId="77777777" w:rsidR="00B06CD2" w:rsidRPr="003E7E62" w:rsidRDefault="00B06CD2" w:rsidP="00770387">
            <w:pPr>
              <w:rPr>
                <w:color w:val="365F91"/>
              </w:rPr>
            </w:pPr>
          </w:p>
        </w:tc>
        <w:tc>
          <w:tcPr>
            <w:tcW w:w="2312" w:type="dxa"/>
            <w:gridSpan w:val="8"/>
            <w:shd w:val="clear" w:color="auto" w:fill="D3DFEE" w:themeFill="accent1" w:themeFillTint="3F"/>
          </w:tcPr>
          <w:p w14:paraId="38EFFE51" w14:textId="77777777" w:rsidR="00B06CD2" w:rsidRPr="003E7E62" w:rsidRDefault="00B06CD2" w:rsidP="00770387">
            <w:pPr>
              <w:rPr>
                <w:color w:val="365F91"/>
              </w:rPr>
            </w:pPr>
            <w:r w:rsidRPr="003E7E62">
              <w:rPr>
                <w:color w:val="365F91"/>
              </w:rPr>
              <w:t>National personnel</w:t>
            </w:r>
          </w:p>
        </w:tc>
        <w:tc>
          <w:tcPr>
            <w:tcW w:w="1313" w:type="dxa"/>
            <w:gridSpan w:val="9"/>
            <w:shd w:val="clear" w:color="auto" w:fill="D3DFEE" w:themeFill="accent1" w:themeFillTint="3F"/>
          </w:tcPr>
          <w:p w14:paraId="69FC4463" w14:textId="77777777" w:rsidR="00B06CD2" w:rsidRPr="003E7E62" w:rsidRDefault="00B06CD2" w:rsidP="00C27DF4">
            <w:pPr>
              <w:jc w:val="right"/>
              <w:rPr>
                <w:color w:val="365F91"/>
              </w:rPr>
            </w:pPr>
          </w:p>
        </w:tc>
        <w:tc>
          <w:tcPr>
            <w:tcW w:w="1371" w:type="dxa"/>
            <w:shd w:val="clear" w:color="auto" w:fill="D3DFEE" w:themeFill="accent1" w:themeFillTint="3F"/>
          </w:tcPr>
          <w:p w14:paraId="0DD87770"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446AC5A0" w14:textId="77777777" w:rsidR="00B06CD2" w:rsidRPr="003E7E62" w:rsidRDefault="00B06CD2" w:rsidP="00C27DF4">
            <w:pPr>
              <w:jc w:val="right"/>
              <w:rPr>
                <w:color w:val="365F91"/>
              </w:rPr>
            </w:pPr>
          </w:p>
        </w:tc>
      </w:tr>
      <w:tr w:rsidR="00C27DF4" w:rsidRPr="003E7E62" w14:paraId="2B43CC65" w14:textId="77777777" w:rsidTr="00577851">
        <w:trPr>
          <w:trHeight w:val="140"/>
        </w:trPr>
        <w:tc>
          <w:tcPr>
            <w:tcW w:w="1025" w:type="dxa"/>
            <w:vMerge/>
          </w:tcPr>
          <w:p w14:paraId="744433BF" w14:textId="77777777" w:rsidR="00B06CD2" w:rsidRPr="003E7E62" w:rsidRDefault="00B06CD2" w:rsidP="00770387">
            <w:pPr>
              <w:rPr>
                <w:b/>
                <w:bCs/>
                <w:color w:val="365F91"/>
              </w:rPr>
            </w:pPr>
          </w:p>
        </w:tc>
        <w:tc>
          <w:tcPr>
            <w:tcW w:w="2212" w:type="dxa"/>
            <w:vMerge/>
          </w:tcPr>
          <w:p w14:paraId="7782168D" w14:textId="77777777" w:rsidR="00B06CD2" w:rsidRPr="003E7E62" w:rsidRDefault="00B06CD2" w:rsidP="00770387">
            <w:pPr>
              <w:rPr>
                <w:color w:val="365F91"/>
              </w:rPr>
            </w:pPr>
          </w:p>
        </w:tc>
        <w:tc>
          <w:tcPr>
            <w:tcW w:w="2312" w:type="dxa"/>
            <w:gridSpan w:val="8"/>
          </w:tcPr>
          <w:p w14:paraId="54A81C47" w14:textId="77777777" w:rsidR="00B06CD2" w:rsidRPr="00162954" w:rsidRDefault="00B06CD2" w:rsidP="003312C6">
            <w:pPr>
              <w:rPr>
                <w:color w:val="365F91"/>
              </w:rPr>
            </w:pPr>
            <w:r w:rsidRPr="00162954">
              <w:rPr>
                <w:color w:val="365F91"/>
              </w:rPr>
              <w:t>Supplies</w:t>
            </w:r>
            <w:r w:rsidR="001A275A" w:rsidRPr="00162954">
              <w:rPr>
                <w:color w:val="365F91"/>
              </w:rPr>
              <w:t xml:space="preserve"> </w:t>
            </w:r>
          </w:p>
        </w:tc>
        <w:tc>
          <w:tcPr>
            <w:tcW w:w="1313" w:type="dxa"/>
            <w:gridSpan w:val="9"/>
          </w:tcPr>
          <w:p w14:paraId="5051AFC7" w14:textId="77777777" w:rsidR="00B06CD2" w:rsidRPr="00162954" w:rsidRDefault="00B06CD2" w:rsidP="00C27DF4">
            <w:pPr>
              <w:jc w:val="right"/>
              <w:rPr>
                <w:color w:val="365F91"/>
              </w:rPr>
            </w:pPr>
          </w:p>
        </w:tc>
        <w:tc>
          <w:tcPr>
            <w:tcW w:w="1371" w:type="dxa"/>
          </w:tcPr>
          <w:p w14:paraId="68D132EB" w14:textId="77777777" w:rsidR="00B06CD2" w:rsidRPr="00162954" w:rsidRDefault="00C13332" w:rsidP="000679D8">
            <w:pPr>
              <w:jc w:val="right"/>
              <w:rPr>
                <w:color w:val="365F91"/>
              </w:rPr>
            </w:pPr>
            <w:r>
              <w:rPr>
                <w:color w:val="365F91"/>
              </w:rPr>
              <w:t>815</w:t>
            </w:r>
          </w:p>
        </w:tc>
        <w:tc>
          <w:tcPr>
            <w:tcW w:w="1343" w:type="dxa"/>
            <w:gridSpan w:val="5"/>
          </w:tcPr>
          <w:p w14:paraId="3C9B421B" w14:textId="77777777" w:rsidR="00B06CD2" w:rsidRPr="00162954" w:rsidRDefault="00C13332" w:rsidP="00C27DF4">
            <w:pPr>
              <w:jc w:val="right"/>
              <w:rPr>
                <w:color w:val="365F91"/>
              </w:rPr>
            </w:pPr>
            <w:r>
              <w:rPr>
                <w:color w:val="365F91"/>
              </w:rPr>
              <w:t>815</w:t>
            </w:r>
          </w:p>
        </w:tc>
      </w:tr>
      <w:tr w:rsidR="00C27DF4" w:rsidRPr="003E7E62" w14:paraId="66CC06A7" w14:textId="77777777" w:rsidTr="00577851">
        <w:trPr>
          <w:trHeight w:val="140"/>
        </w:trPr>
        <w:tc>
          <w:tcPr>
            <w:tcW w:w="1025" w:type="dxa"/>
            <w:vMerge/>
            <w:shd w:val="clear" w:color="auto" w:fill="D3DFEE" w:themeFill="accent1" w:themeFillTint="3F"/>
          </w:tcPr>
          <w:p w14:paraId="6304F636" w14:textId="77777777" w:rsidR="00B06CD2" w:rsidRPr="003E7E62" w:rsidRDefault="00B06CD2" w:rsidP="00770387">
            <w:pPr>
              <w:rPr>
                <w:b/>
                <w:bCs/>
                <w:color w:val="365F91"/>
              </w:rPr>
            </w:pPr>
          </w:p>
        </w:tc>
        <w:tc>
          <w:tcPr>
            <w:tcW w:w="2212" w:type="dxa"/>
            <w:vMerge/>
            <w:shd w:val="clear" w:color="auto" w:fill="D3DFEE" w:themeFill="accent1" w:themeFillTint="3F"/>
          </w:tcPr>
          <w:p w14:paraId="5066664F" w14:textId="77777777" w:rsidR="00B06CD2" w:rsidRPr="003E7E62" w:rsidRDefault="00B06CD2" w:rsidP="00770387">
            <w:pPr>
              <w:rPr>
                <w:color w:val="365F91"/>
              </w:rPr>
            </w:pPr>
          </w:p>
        </w:tc>
        <w:tc>
          <w:tcPr>
            <w:tcW w:w="2312" w:type="dxa"/>
            <w:gridSpan w:val="8"/>
            <w:shd w:val="clear" w:color="auto" w:fill="D3DFEE" w:themeFill="accent1" w:themeFillTint="3F"/>
          </w:tcPr>
          <w:p w14:paraId="036FC5BC" w14:textId="77777777" w:rsidR="00B06CD2" w:rsidRPr="003E7E62" w:rsidRDefault="00B06CD2" w:rsidP="00770387">
            <w:pPr>
              <w:rPr>
                <w:color w:val="365F91"/>
              </w:rPr>
            </w:pPr>
            <w:r w:rsidRPr="003E7E62">
              <w:rPr>
                <w:color w:val="365F91"/>
              </w:rPr>
              <w:t>Training/workshops</w:t>
            </w:r>
          </w:p>
        </w:tc>
        <w:tc>
          <w:tcPr>
            <w:tcW w:w="1313" w:type="dxa"/>
            <w:gridSpan w:val="9"/>
            <w:shd w:val="clear" w:color="auto" w:fill="D3DFEE" w:themeFill="accent1" w:themeFillTint="3F"/>
          </w:tcPr>
          <w:p w14:paraId="72017963" w14:textId="77777777" w:rsidR="00B06CD2" w:rsidRPr="003E7E62" w:rsidRDefault="00B06CD2" w:rsidP="00C27DF4">
            <w:pPr>
              <w:jc w:val="right"/>
              <w:rPr>
                <w:color w:val="365F91"/>
              </w:rPr>
            </w:pPr>
          </w:p>
        </w:tc>
        <w:tc>
          <w:tcPr>
            <w:tcW w:w="1371" w:type="dxa"/>
            <w:shd w:val="clear" w:color="auto" w:fill="D3DFEE" w:themeFill="accent1" w:themeFillTint="3F"/>
          </w:tcPr>
          <w:p w14:paraId="3D9ABEBB" w14:textId="77777777" w:rsidR="00B06CD2" w:rsidRPr="003E7E62" w:rsidRDefault="00B06CD2" w:rsidP="00C27DF4">
            <w:pPr>
              <w:jc w:val="right"/>
              <w:rPr>
                <w:color w:val="365F91"/>
              </w:rPr>
            </w:pPr>
            <w:r w:rsidRPr="003E7E62">
              <w:rPr>
                <w:color w:val="365F91"/>
              </w:rPr>
              <w:t>15,000</w:t>
            </w:r>
          </w:p>
        </w:tc>
        <w:tc>
          <w:tcPr>
            <w:tcW w:w="1343" w:type="dxa"/>
            <w:gridSpan w:val="5"/>
            <w:shd w:val="clear" w:color="auto" w:fill="D3DFEE" w:themeFill="accent1" w:themeFillTint="3F"/>
          </w:tcPr>
          <w:p w14:paraId="7493D7D5" w14:textId="77777777" w:rsidR="00B06CD2" w:rsidRPr="003E7E62" w:rsidRDefault="00B06CD2" w:rsidP="00C27DF4">
            <w:pPr>
              <w:jc w:val="right"/>
              <w:rPr>
                <w:color w:val="365F91"/>
              </w:rPr>
            </w:pPr>
            <w:r w:rsidRPr="003E7E62">
              <w:rPr>
                <w:color w:val="365F91"/>
              </w:rPr>
              <w:t>15,000</w:t>
            </w:r>
          </w:p>
        </w:tc>
      </w:tr>
      <w:tr w:rsidR="00C27DF4" w:rsidRPr="003E7E62" w14:paraId="3490AFD5" w14:textId="77777777" w:rsidTr="00577851">
        <w:trPr>
          <w:trHeight w:val="140"/>
        </w:trPr>
        <w:tc>
          <w:tcPr>
            <w:tcW w:w="1025" w:type="dxa"/>
            <w:vMerge w:val="restart"/>
          </w:tcPr>
          <w:p w14:paraId="3C2833AC" w14:textId="77777777" w:rsidR="00B06CD2" w:rsidRPr="003E7E62" w:rsidRDefault="00B06CD2" w:rsidP="00770387">
            <w:pPr>
              <w:rPr>
                <w:b/>
                <w:bCs/>
                <w:color w:val="365F91"/>
              </w:rPr>
            </w:pPr>
            <w:r w:rsidRPr="003E7E62">
              <w:rPr>
                <w:b/>
                <w:bCs/>
                <w:color w:val="365F91"/>
              </w:rPr>
              <w:t>1.10</w:t>
            </w:r>
          </w:p>
        </w:tc>
        <w:tc>
          <w:tcPr>
            <w:tcW w:w="2212" w:type="dxa"/>
            <w:vMerge w:val="restart"/>
          </w:tcPr>
          <w:p w14:paraId="6D5322C0" w14:textId="77777777" w:rsidR="00B06CD2" w:rsidRPr="003E7E62" w:rsidRDefault="00B06CD2" w:rsidP="00770387">
            <w:pPr>
              <w:rPr>
                <w:color w:val="365F91"/>
              </w:rPr>
            </w:pPr>
            <w:r w:rsidRPr="003E7E62">
              <w:rPr>
                <w:color w:val="365F91"/>
              </w:rPr>
              <w:t>REDD+ Readiness Roadmap and MRV Action Plan endorsement</w:t>
            </w:r>
          </w:p>
        </w:tc>
        <w:tc>
          <w:tcPr>
            <w:tcW w:w="2302" w:type="dxa"/>
            <w:gridSpan w:val="7"/>
          </w:tcPr>
          <w:p w14:paraId="296914B7" w14:textId="77777777" w:rsidR="00B06CD2" w:rsidRPr="003E7E62" w:rsidRDefault="00B06CD2" w:rsidP="00770387">
            <w:pPr>
              <w:rPr>
                <w:color w:val="365F91"/>
              </w:rPr>
            </w:pPr>
            <w:r w:rsidRPr="003E7E62">
              <w:rPr>
                <w:color w:val="365F91"/>
              </w:rPr>
              <w:t>Intl personnel</w:t>
            </w:r>
          </w:p>
        </w:tc>
        <w:tc>
          <w:tcPr>
            <w:tcW w:w="1323" w:type="dxa"/>
            <w:gridSpan w:val="10"/>
          </w:tcPr>
          <w:p w14:paraId="3F4C78C9" w14:textId="77777777" w:rsidR="00B06CD2" w:rsidRPr="003E7E62" w:rsidRDefault="00B06CD2" w:rsidP="00C27DF4">
            <w:pPr>
              <w:jc w:val="right"/>
              <w:rPr>
                <w:color w:val="365F91"/>
              </w:rPr>
            </w:pPr>
          </w:p>
        </w:tc>
        <w:tc>
          <w:tcPr>
            <w:tcW w:w="1371" w:type="dxa"/>
          </w:tcPr>
          <w:p w14:paraId="73C29BB8" w14:textId="77777777" w:rsidR="00B06CD2" w:rsidRPr="003E7E62" w:rsidRDefault="00B06CD2" w:rsidP="00C27DF4">
            <w:pPr>
              <w:jc w:val="right"/>
              <w:rPr>
                <w:color w:val="365F91"/>
              </w:rPr>
            </w:pPr>
          </w:p>
        </w:tc>
        <w:tc>
          <w:tcPr>
            <w:tcW w:w="1343" w:type="dxa"/>
            <w:gridSpan w:val="5"/>
          </w:tcPr>
          <w:p w14:paraId="0BDCE6D8" w14:textId="77777777" w:rsidR="00B06CD2" w:rsidRPr="003E7E62" w:rsidRDefault="00B06CD2" w:rsidP="00C27DF4">
            <w:pPr>
              <w:jc w:val="right"/>
              <w:rPr>
                <w:color w:val="365F91"/>
              </w:rPr>
            </w:pPr>
          </w:p>
        </w:tc>
      </w:tr>
      <w:tr w:rsidR="00C75110" w:rsidRPr="003E7E62" w14:paraId="2F242DF5" w14:textId="77777777" w:rsidTr="00577851">
        <w:trPr>
          <w:trHeight w:val="140"/>
        </w:trPr>
        <w:tc>
          <w:tcPr>
            <w:tcW w:w="1025" w:type="dxa"/>
            <w:vMerge/>
            <w:shd w:val="clear" w:color="auto" w:fill="D3DFEE" w:themeFill="accent1" w:themeFillTint="3F"/>
          </w:tcPr>
          <w:p w14:paraId="2DB63D2C" w14:textId="77777777" w:rsidR="00B06CD2" w:rsidRPr="003E7E62" w:rsidRDefault="00B06CD2" w:rsidP="00770387">
            <w:pPr>
              <w:rPr>
                <w:b/>
                <w:bCs/>
                <w:color w:val="365F91"/>
              </w:rPr>
            </w:pPr>
          </w:p>
        </w:tc>
        <w:tc>
          <w:tcPr>
            <w:tcW w:w="2212" w:type="dxa"/>
            <w:vMerge/>
            <w:shd w:val="clear" w:color="auto" w:fill="D3DFEE" w:themeFill="accent1" w:themeFillTint="3F"/>
          </w:tcPr>
          <w:p w14:paraId="43557CB4" w14:textId="77777777" w:rsidR="00B06CD2" w:rsidRPr="003E7E62" w:rsidRDefault="00B06CD2" w:rsidP="00770387">
            <w:pPr>
              <w:rPr>
                <w:color w:val="365F91"/>
              </w:rPr>
            </w:pPr>
          </w:p>
        </w:tc>
        <w:tc>
          <w:tcPr>
            <w:tcW w:w="2302" w:type="dxa"/>
            <w:gridSpan w:val="7"/>
            <w:shd w:val="clear" w:color="auto" w:fill="D3DFEE" w:themeFill="accent1" w:themeFillTint="3F"/>
          </w:tcPr>
          <w:p w14:paraId="419DD650" w14:textId="77777777" w:rsidR="00B06CD2" w:rsidRPr="003E7E62" w:rsidRDefault="00B06CD2" w:rsidP="00770387">
            <w:pPr>
              <w:rPr>
                <w:color w:val="365F91"/>
              </w:rPr>
            </w:pPr>
            <w:r w:rsidRPr="003E7E62">
              <w:rPr>
                <w:color w:val="365F91"/>
              </w:rPr>
              <w:t>National personnel</w:t>
            </w:r>
          </w:p>
        </w:tc>
        <w:tc>
          <w:tcPr>
            <w:tcW w:w="1323" w:type="dxa"/>
            <w:gridSpan w:val="10"/>
            <w:shd w:val="clear" w:color="auto" w:fill="D3DFEE" w:themeFill="accent1" w:themeFillTint="3F"/>
          </w:tcPr>
          <w:p w14:paraId="5F339B7E" w14:textId="77777777" w:rsidR="00B06CD2" w:rsidRPr="003E7E62" w:rsidRDefault="00B06CD2" w:rsidP="00C27DF4">
            <w:pPr>
              <w:jc w:val="right"/>
              <w:rPr>
                <w:color w:val="365F91"/>
              </w:rPr>
            </w:pPr>
          </w:p>
        </w:tc>
        <w:tc>
          <w:tcPr>
            <w:tcW w:w="1371" w:type="dxa"/>
            <w:shd w:val="clear" w:color="auto" w:fill="D3DFEE" w:themeFill="accent1" w:themeFillTint="3F"/>
          </w:tcPr>
          <w:p w14:paraId="59E12835"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2DD067A0" w14:textId="77777777" w:rsidR="00B06CD2" w:rsidRPr="003E7E62" w:rsidRDefault="00B06CD2" w:rsidP="00C27DF4">
            <w:pPr>
              <w:jc w:val="right"/>
              <w:rPr>
                <w:color w:val="365F91"/>
              </w:rPr>
            </w:pPr>
          </w:p>
        </w:tc>
      </w:tr>
      <w:tr w:rsidR="00C27DF4" w:rsidRPr="003E7E62" w14:paraId="62F13B45" w14:textId="77777777" w:rsidTr="00577851">
        <w:trPr>
          <w:trHeight w:val="140"/>
        </w:trPr>
        <w:tc>
          <w:tcPr>
            <w:tcW w:w="1025" w:type="dxa"/>
            <w:vMerge/>
          </w:tcPr>
          <w:p w14:paraId="1A03D8C3" w14:textId="77777777" w:rsidR="00B06CD2" w:rsidRPr="003E7E62" w:rsidRDefault="00B06CD2" w:rsidP="00770387">
            <w:pPr>
              <w:rPr>
                <w:b/>
                <w:bCs/>
                <w:color w:val="365F91"/>
              </w:rPr>
            </w:pPr>
          </w:p>
        </w:tc>
        <w:tc>
          <w:tcPr>
            <w:tcW w:w="2212" w:type="dxa"/>
            <w:vMerge/>
          </w:tcPr>
          <w:p w14:paraId="209F72A1" w14:textId="77777777" w:rsidR="00B06CD2" w:rsidRPr="003E7E62" w:rsidRDefault="00B06CD2" w:rsidP="00770387">
            <w:pPr>
              <w:rPr>
                <w:color w:val="365F91"/>
              </w:rPr>
            </w:pPr>
          </w:p>
        </w:tc>
        <w:tc>
          <w:tcPr>
            <w:tcW w:w="2302" w:type="dxa"/>
            <w:gridSpan w:val="7"/>
          </w:tcPr>
          <w:p w14:paraId="1FFD5066" w14:textId="77777777" w:rsidR="00B06CD2" w:rsidRPr="00162954" w:rsidRDefault="00B06CD2" w:rsidP="003312C6">
            <w:pPr>
              <w:rPr>
                <w:color w:val="365F91"/>
              </w:rPr>
            </w:pPr>
            <w:r w:rsidRPr="00162954">
              <w:rPr>
                <w:color w:val="365F91"/>
              </w:rPr>
              <w:t>Supplies</w:t>
            </w:r>
          </w:p>
        </w:tc>
        <w:tc>
          <w:tcPr>
            <w:tcW w:w="1323" w:type="dxa"/>
            <w:gridSpan w:val="10"/>
          </w:tcPr>
          <w:p w14:paraId="54021E96" w14:textId="77777777" w:rsidR="00B06CD2" w:rsidRPr="00162954" w:rsidRDefault="00B06CD2" w:rsidP="00C27DF4">
            <w:pPr>
              <w:jc w:val="right"/>
              <w:rPr>
                <w:color w:val="365F91"/>
              </w:rPr>
            </w:pPr>
          </w:p>
        </w:tc>
        <w:tc>
          <w:tcPr>
            <w:tcW w:w="1371" w:type="dxa"/>
          </w:tcPr>
          <w:p w14:paraId="705C4FE8" w14:textId="77777777" w:rsidR="00B06CD2" w:rsidRPr="00162954" w:rsidRDefault="00B06CD2" w:rsidP="00C27DF4">
            <w:pPr>
              <w:jc w:val="right"/>
              <w:rPr>
                <w:color w:val="365F91"/>
              </w:rPr>
            </w:pPr>
          </w:p>
        </w:tc>
        <w:tc>
          <w:tcPr>
            <w:tcW w:w="1343" w:type="dxa"/>
            <w:gridSpan w:val="5"/>
          </w:tcPr>
          <w:p w14:paraId="20727B4F" w14:textId="77777777" w:rsidR="00B06CD2" w:rsidRPr="00162954" w:rsidRDefault="00B06CD2" w:rsidP="00C27DF4">
            <w:pPr>
              <w:jc w:val="right"/>
              <w:rPr>
                <w:color w:val="365F91"/>
              </w:rPr>
            </w:pPr>
          </w:p>
        </w:tc>
      </w:tr>
      <w:tr w:rsidR="00C75110" w:rsidRPr="003E7E62" w14:paraId="6995AAF1" w14:textId="77777777" w:rsidTr="00577851">
        <w:trPr>
          <w:trHeight w:val="140"/>
        </w:trPr>
        <w:tc>
          <w:tcPr>
            <w:tcW w:w="1025" w:type="dxa"/>
            <w:vMerge/>
            <w:shd w:val="clear" w:color="auto" w:fill="D3DFEE" w:themeFill="accent1" w:themeFillTint="3F"/>
          </w:tcPr>
          <w:p w14:paraId="5B7BC166" w14:textId="77777777" w:rsidR="00B06CD2" w:rsidRPr="003E7E62" w:rsidRDefault="00B06CD2" w:rsidP="00770387">
            <w:pPr>
              <w:rPr>
                <w:b/>
                <w:bCs/>
                <w:color w:val="365F91"/>
              </w:rPr>
            </w:pPr>
          </w:p>
        </w:tc>
        <w:tc>
          <w:tcPr>
            <w:tcW w:w="2212" w:type="dxa"/>
            <w:vMerge/>
            <w:shd w:val="clear" w:color="auto" w:fill="D3DFEE" w:themeFill="accent1" w:themeFillTint="3F"/>
          </w:tcPr>
          <w:p w14:paraId="35B73F25" w14:textId="77777777" w:rsidR="00B06CD2" w:rsidRPr="003E7E62" w:rsidRDefault="00B06CD2" w:rsidP="00770387">
            <w:pPr>
              <w:rPr>
                <w:color w:val="365F91"/>
              </w:rPr>
            </w:pPr>
          </w:p>
        </w:tc>
        <w:tc>
          <w:tcPr>
            <w:tcW w:w="2302" w:type="dxa"/>
            <w:gridSpan w:val="7"/>
            <w:shd w:val="clear" w:color="auto" w:fill="D3DFEE" w:themeFill="accent1" w:themeFillTint="3F"/>
          </w:tcPr>
          <w:p w14:paraId="51FE4728" w14:textId="77777777" w:rsidR="00B06CD2" w:rsidRPr="003E7E62" w:rsidRDefault="00B06CD2" w:rsidP="00770387">
            <w:pPr>
              <w:rPr>
                <w:color w:val="365F91"/>
              </w:rPr>
            </w:pPr>
            <w:r w:rsidRPr="003E7E62">
              <w:rPr>
                <w:color w:val="365F91"/>
              </w:rPr>
              <w:t>Training/workshops</w:t>
            </w:r>
          </w:p>
        </w:tc>
        <w:tc>
          <w:tcPr>
            <w:tcW w:w="1323" w:type="dxa"/>
            <w:gridSpan w:val="10"/>
            <w:shd w:val="clear" w:color="auto" w:fill="D3DFEE" w:themeFill="accent1" w:themeFillTint="3F"/>
          </w:tcPr>
          <w:p w14:paraId="22FCA5C5" w14:textId="77777777" w:rsidR="00B06CD2" w:rsidRPr="003E7E62" w:rsidRDefault="00B06CD2" w:rsidP="00C27DF4">
            <w:pPr>
              <w:jc w:val="right"/>
              <w:rPr>
                <w:color w:val="365F91"/>
              </w:rPr>
            </w:pPr>
          </w:p>
        </w:tc>
        <w:tc>
          <w:tcPr>
            <w:tcW w:w="1371" w:type="dxa"/>
            <w:shd w:val="clear" w:color="auto" w:fill="D3DFEE" w:themeFill="accent1" w:themeFillTint="3F"/>
          </w:tcPr>
          <w:p w14:paraId="5170410B" w14:textId="77777777" w:rsidR="00B06CD2" w:rsidRPr="003E7E62" w:rsidRDefault="00B06CD2" w:rsidP="00C27DF4">
            <w:pPr>
              <w:jc w:val="right"/>
              <w:rPr>
                <w:color w:val="365F91"/>
              </w:rPr>
            </w:pPr>
            <w:r w:rsidRPr="003E7E62">
              <w:rPr>
                <w:color w:val="365F91"/>
              </w:rPr>
              <w:t>1,500</w:t>
            </w:r>
          </w:p>
        </w:tc>
        <w:tc>
          <w:tcPr>
            <w:tcW w:w="1343" w:type="dxa"/>
            <w:gridSpan w:val="5"/>
            <w:shd w:val="clear" w:color="auto" w:fill="D3DFEE" w:themeFill="accent1" w:themeFillTint="3F"/>
          </w:tcPr>
          <w:p w14:paraId="5A7C31F7" w14:textId="77777777" w:rsidR="00B06CD2" w:rsidRPr="003E7E62" w:rsidRDefault="00B06CD2" w:rsidP="00C27DF4">
            <w:pPr>
              <w:jc w:val="right"/>
              <w:rPr>
                <w:color w:val="365F91"/>
              </w:rPr>
            </w:pPr>
            <w:r w:rsidRPr="003E7E62">
              <w:rPr>
                <w:color w:val="365F91"/>
              </w:rPr>
              <w:t>1,500</w:t>
            </w:r>
          </w:p>
        </w:tc>
      </w:tr>
      <w:tr w:rsidR="00211ECA" w:rsidRPr="003E7E62" w14:paraId="7F9354F5" w14:textId="77777777" w:rsidTr="006B7FC7">
        <w:tc>
          <w:tcPr>
            <w:tcW w:w="9576" w:type="dxa"/>
            <w:gridSpan w:val="25"/>
          </w:tcPr>
          <w:p w14:paraId="2DCBD411" w14:textId="77777777" w:rsidR="00211ECA" w:rsidRPr="003E7E62" w:rsidRDefault="00211ECA" w:rsidP="00770387">
            <w:pPr>
              <w:rPr>
                <w:b/>
                <w:bCs/>
                <w:color w:val="365F91"/>
              </w:rPr>
            </w:pPr>
          </w:p>
        </w:tc>
      </w:tr>
      <w:tr w:rsidR="00C27DF4" w:rsidRPr="003E7E62" w14:paraId="778982CF" w14:textId="77777777" w:rsidTr="006B7FC7">
        <w:tc>
          <w:tcPr>
            <w:tcW w:w="9576" w:type="dxa"/>
            <w:gridSpan w:val="25"/>
            <w:shd w:val="clear" w:color="auto" w:fill="D3DFEE" w:themeFill="accent1" w:themeFillTint="3F"/>
          </w:tcPr>
          <w:p w14:paraId="522F3177" w14:textId="77777777" w:rsidR="00B06CD2" w:rsidRPr="003E7E62" w:rsidRDefault="00B06CD2" w:rsidP="00770387">
            <w:pPr>
              <w:rPr>
                <w:b/>
                <w:bCs/>
                <w:color w:val="365F91"/>
              </w:rPr>
            </w:pPr>
            <w:r w:rsidRPr="003E7E62">
              <w:rPr>
                <w:b/>
                <w:bCs/>
                <w:color w:val="365F91"/>
              </w:rPr>
              <w:t>Output 2: Capacities developed for MRV Action Plan implementation</w:t>
            </w:r>
          </w:p>
        </w:tc>
      </w:tr>
      <w:tr w:rsidR="00C27DF4" w:rsidRPr="003E7E62" w14:paraId="6AA48B54" w14:textId="77777777" w:rsidTr="00577851">
        <w:trPr>
          <w:trHeight w:val="210"/>
        </w:trPr>
        <w:tc>
          <w:tcPr>
            <w:tcW w:w="1025" w:type="dxa"/>
            <w:vMerge w:val="restart"/>
          </w:tcPr>
          <w:p w14:paraId="716C4492" w14:textId="77777777" w:rsidR="00B06CD2" w:rsidRPr="003E7E62" w:rsidRDefault="00B06CD2" w:rsidP="00770387">
            <w:pPr>
              <w:rPr>
                <w:b/>
                <w:bCs/>
                <w:color w:val="365F91"/>
              </w:rPr>
            </w:pPr>
            <w:r w:rsidRPr="003E7E62">
              <w:rPr>
                <w:b/>
                <w:bCs/>
                <w:color w:val="365F91"/>
              </w:rPr>
              <w:t>2.1</w:t>
            </w:r>
          </w:p>
        </w:tc>
        <w:tc>
          <w:tcPr>
            <w:tcW w:w="2212" w:type="dxa"/>
            <w:vMerge w:val="restart"/>
          </w:tcPr>
          <w:p w14:paraId="618F7B2A" w14:textId="77777777" w:rsidR="00B06CD2" w:rsidRPr="003E7E62" w:rsidRDefault="00B06CD2" w:rsidP="00770387">
            <w:pPr>
              <w:rPr>
                <w:color w:val="365F91"/>
              </w:rPr>
            </w:pPr>
            <w:r w:rsidRPr="003E7E62">
              <w:rPr>
                <w:color w:val="365F91"/>
              </w:rPr>
              <w:t>Capacity needs assessment of national and provincial forest administrations</w:t>
            </w:r>
          </w:p>
        </w:tc>
        <w:tc>
          <w:tcPr>
            <w:tcW w:w="2292" w:type="dxa"/>
            <w:gridSpan w:val="6"/>
          </w:tcPr>
          <w:p w14:paraId="5874EA46" w14:textId="77777777" w:rsidR="00B06CD2" w:rsidRPr="003E7E62" w:rsidRDefault="00B06CD2" w:rsidP="00770387">
            <w:pPr>
              <w:rPr>
                <w:color w:val="365F91"/>
              </w:rPr>
            </w:pPr>
            <w:r w:rsidRPr="003E7E62">
              <w:rPr>
                <w:color w:val="365F91"/>
              </w:rPr>
              <w:t>Intl personnel</w:t>
            </w:r>
          </w:p>
        </w:tc>
        <w:tc>
          <w:tcPr>
            <w:tcW w:w="1333" w:type="dxa"/>
            <w:gridSpan w:val="11"/>
          </w:tcPr>
          <w:p w14:paraId="184C6E7A" w14:textId="77777777" w:rsidR="00B06CD2" w:rsidRPr="003E7E62" w:rsidRDefault="00B06CD2" w:rsidP="00C27DF4">
            <w:pPr>
              <w:jc w:val="right"/>
              <w:rPr>
                <w:color w:val="365F91"/>
              </w:rPr>
            </w:pPr>
          </w:p>
        </w:tc>
        <w:tc>
          <w:tcPr>
            <w:tcW w:w="1371" w:type="dxa"/>
          </w:tcPr>
          <w:p w14:paraId="4736F924" w14:textId="77777777" w:rsidR="00B06CD2" w:rsidRPr="003E7E62" w:rsidRDefault="00B06CD2" w:rsidP="00C27DF4">
            <w:pPr>
              <w:jc w:val="right"/>
              <w:rPr>
                <w:color w:val="365F91"/>
              </w:rPr>
            </w:pPr>
          </w:p>
        </w:tc>
        <w:tc>
          <w:tcPr>
            <w:tcW w:w="1343" w:type="dxa"/>
            <w:gridSpan w:val="5"/>
          </w:tcPr>
          <w:p w14:paraId="2300A41C" w14:textId="77777777" w:rsidR="00B06CD2" w:rsidRPr="003E7E62" w:rsidRDefault="00B06CD2" w:rsidP="00C27DF4">
            <w:pPr>
              <w:jc w:val="right"/>
              <w:rPr>
                <w:color w:val="365F91"/>
              </w:rPr>
            </w:pPr>
          </w:p>
        </w:tc>
      </w:tr>
      <w:tr w:rsidR="00C75110" w:rsidRPr="003E7E62" w14:paraId="78250822" w14:textId="77777777" w:rsidTr="00577851">
        <w:trPr>
          <w:trHeight w:val="210"/>
        </w:trPr>
        <w:tc>
          <w:tcPr>
            <w:tcW w:w="1025" w:type="dxa"/>
            <w:vMerge/>
            <w:shd w:val="clear" w:color="auto" w:fill="D3DFEE" w:themeFill="accent1" w:themeFillTint="3F"/>
          </w:tcPr>
          <w:p w14:paraId="45820875" w14:textId="77777777" w:rsidR="00B06CD2" w:rsidRPr="003E7E62" w:rsidRDefault="00B06CD2" w:rsidP="00770387">
            <w:pPr>
              <w:rPr>
                <w:b/>
                <w:bCs/>
                <w:color w:val="365F91"/>
              </w:rPr>
            </w:pPr>
          </w:p>
        </w:tc>
        <w:tc>
          <w:tcPr>
            <w:tcW w:w="2212" w:type="dxa"/>
            <w:vMerge/>
            <w:shd w:val="clear" w:color="auto" w:fill="D3DFEE" w:themeFill="accent1" w:themeFillTint="3F"/>
          </w:tcPr>
          <w:p w14:paraId="288B3C68" w14:textId="77777777" w:rsidR="00B06CD2" w:rsidRPr="003E7E62" w:rsidRDefault="00B06CD2" w:rsidP="00770387">
            <w:pPr>
              <w:rPr>
                <w:color w:val="365F91"/>
              </w:rPr>
            </w:pPr>
          </w:p>
        </w:tc>
        <w:tc>
          <w:tcPr>
            <w:tcW w:w="2292" w:type="dxa"/>
            <w:gridSpan w:val="6"/>
            <w:shd w:val="clear" w:color="auto" w:fill="D3DFEE" w:themeFill="accent1" w:themeFillTint="3F"/>
          </w:tcPr>
          <w:p w14:paraId="00993BB3" w14:textId="77777777" w:rsidR="00B06CD2" w:rsidRPr="003E7E62" w:rsidRDefault="00B06CD2" w:rsidP="00770387">
            <w:pPr>
              <w:rPr>
                <w:color w:val="365F91"/>
              </w:rPr>
            </w:pPr>
            <w:r w:rsidRPr="003E7E62">
              <w:rPr>
                <w:color w:val="365F91"/>
              </w:rPr>
              <w:t>National personnel</w:t>
            </w:r>
          </w:p>
        </w:tc>
        <w:tc>
          <w:tcPr>
            <w:tcW w:w="1333" w:type="dxa"/>
            <w:gridSpan w:val="11"/>
            <w:shd w:val="clear" w:color="auto" w:fill="D3DFEE" w:themeFill="accent1" w:themeFillTint="3F"/>
          </w:tcPr>
          <w:p w14:paraId="1193F44F" w14:textId="77777777" w:rsidR="00B06CD2" w:rsidRPr="003E7E62" w:rsidRDefault="00B06CD2" w:rsidP="00C27DF4">
            <w:pPr>
              <w:jc w:val="right"/>
              <w:rPr>
                <w:color w:val="365F91"/>
              </w:rPr>
            </w:pPr>
          </w:p>
        </w:tc>
        <w:tc>
          <w:tcPr>
            <w:tcW w:w="1371" w:type="dxa"/>
            <w:shd w:val="clear" w:color="auto" w:fill="D3DFEE" w:themeFill="accent1" w:themeFillTint="3F"/>
          </w:tcPr>
          <w:p w14:paraId="7410299A"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2B18F969" w14:textId="77777777" w:rsidR="00B06CD2" w:rsidRPr="003E7E62" w:rsidRDefault="00B06CD2" w:rsidP="00C27DF4">
            <w:pPr>
              <w:jc w:val="right"/>
              <w:rPr>
                <w:color w:val="365F91"/>
              </w:rPr>
            </w:pPr>
          </w:p>
        </w:tc>
      </w:tr>
      <w:tr w:rsidR="00C27DF4" w:rsidRPr="003E7E62" w14:paraId="475096E4" w14:textId="77777777" w:rsidTr="00577851">
        <w:trPr>
          <w:trHeight w:val="210"/>
        </w:trPr>
        <w:tc>
          <w:tcPr>
            <w:tcW w:w="1025" w:type="dxa"/>
            <w:vMerge/>
          </w:tcPr>
          <w:p w14:paraId="3FB5FC22" w14:textId="77777777" w:rsidR="00B06CD2" w:rsidRPr="003E7E62" w:rsidRDefault="00B06CD2" w:rsidP="00770387">
            <w:pPr>
              <w:rPr>
                <w:b/>
                <w:bCs/>
                <w:color w:val="365F91"/>
              </w:rPr>
            </w:pPr>
          </w:p>
        </w:tc>
        <w:tc>
          <w:tcPr>
            <w:tcW w:w="2212" w:type="dxa"/>
            <w:vMerge/>
          </w:tcPr>
          <w:p w14:paraId="439680E3" w14:textId="77777777" w:rsidR="00B06CD2" w:rsidRPr="003E7E62" w:rsidRDefault="00B06CD2" w:rsidP="00770387">
            <w:pPr>
              <w:rPr>
                <w:color w:val="365F91"/>
              </w:rPr>
            </w:pPr>
          </w:p>
        </w:tc>
        <w:tc>
          <w:tcPr>
            <w:tcW w:w="2292" w:type="dxa"/>
            <w:gridSpan w:val="6"/>
          </w:tcPr>
          <w:p w14:paraId="7FDB6AD0" w14:textId="77777777" w:rsidR="00B06CD2" w:rsidRPr="003E7E62" w:rsidRDefault="00B06CD2" w:rsidP="00770387">
            <w:pPr>
              <w:rPr>
                <w:color w:val="365F91"/>
              </w:rPr>
            </w:pPr>
            <w:r w:rsidRPr="003E7E62">
              <w:rPr>
                <w:color w:val="365F91"/>
              </w:rPr>
              <w:t>Supplies</w:t>
            </w:r>
          </w:p>
        </w:tc>
        <w:tc>
          <w:tcPr>
            <w:tcW w:w="1333" w:type="dxa"/>
            <w:gridSpan w:val="11"/>
          </w:tcPr>
          <w:p w14:paraId="1F9DB26A" w14:textId="77777777" w:rsidR="00B06CD2" w:rsidRPr="003E7E62" w:rsidRDefault="00B06CD2" w:rsidP="00C27DF4">
            <w:pPr>
              <w:jc w:val="right"/>
              <w:rPr>
                <w:color w:val="365F91"/>
              </w:rPr>
            </w:pPr>
          </w:p>
        </w:tc>
        <w:tc>
          <w:tcPr>
            <w:tcW w:w="1371" w:type="dxa"/>
          </w:tcPr>
          <w:p w14:paraId="7FD241EE" w14:textId="77777777" w:rsidR="00B06CD2" w:rsidRPr="003E7E62" w:rsidRDefault="00B06CD2" w:rsidP="00C27DF4">
            <w:pPr>
              <w:jc w:val="right"/>
              <w:rPr>
                <w:color w:val="365F91"/>
              </w:rPr>
            </w:pPr>
          </w:p>
        </w:tc>
        <w:tc>
          <w:tcPr>
            <w:tcW w:w="1343" w:type="dxa"/>
            <w:gridSpan w:val="5"/>
          </w:tcPr>
          <w:p w14:paraId="403834DB" w14:textId="77777777" w:rsidR="00B06CD2" w:rsidRPr="003E7E62" w:rsidRDefault="00B06CD2" w:rsidP="00C27DF4">
            <w:pPr>
              <w:jc w:val="right"/>
              <w:rPr>
                <w:color w:val="365F91"/>
              </w:rPr>
            </w:pPr>
          </w:p>
        </w:tc>
      </w:tr>
      <w:tr w:rsidR="00C75110" w:rsidRPr="003E7E62" w14:paraId="718CCE73" w14:textId="77777777" w:rsidTr="00577851">
        <w:trPr>
          <w:trHeight w:val="210"/>
        </w:trPr>
        <w:tc>
          <w:tcPr>
            <w:tcW w:w="1025" w:type="dxa"/>
            <w:vMerge/>
            <w:shd w:val="clear" w:color="auto" w:fill="D3DFEE" w:themeFill="accent1" w:themeFillTint="3F"/>
          </w:tcPr>
          <w:p w14:paraId="79B980CA" w14:textId="77777777" w:rsidR="00B06CD2" w:rsidRPr="003E7E62" w:rsidRDefault="00B06CD2" w:rsidP="00770387">
            <w:pPr>
              <w:rPr>
                <w:b/>
                <w:bCs/>
                <w:color w:val="365F91"/>
              </w:rPr>
            </w:pPr>
          </w:p>
        </w:tc>
        <w:tc>
          <w:tcPr>
            <w:tcW w:w="2212" w:type="dxa"/>
            <w:vMerge/>
            <w:shd w:val="clear" w:color="auto" w:fill="D3DFEE" w:themeFill="accent1" w:themeFillTint="3F"/>
          </w:tcPr>
          <w:p w14:paraId="5C8ECF06" w14:textId="77777777" w:rsidR="00B06CD2" w:rsidRPr="003E7E62" w:rsidRDefault="00B06CD2" w:rsidP="00770387">
            <w:pPr>
              <w:rPr>
                <w:color w:val="365F91"/>
              </w:rPr>
            </w:pPr>
          </w:p>
        </w:tc>
        <w:tc>
          <w:tcPr>
            <w:tcW w:w="2292" w:type="dxa"/>
            <w:gridSpan w:val="6"/>
            <w:shd w:val="clear" w:color="auto" w:fill="D3DFEE" w:themeFill="accent1" w:themeFillTint="3F"/>
          </w:tcPr>
          <w:p w14:paraId="6DA90CF1" w14:textId="77777777" w:rsidR="00B06CD2" w:rsidRPr="003E7E62" w:rsidRDefault="00B06CD2" w:rsidP="00770387">
            <w:pPr>
              <w:rPr>
                <w:color w:val="365F91"/>
              </w:rPr>
            </w:pPr>
            <w:r w:rsidRPr="003E7E62">
              <w:rPr>
                <w:color w:val="365F91"/>
              </w:rPr>
              <w:t>Training/workshops</w:t>
            </w:r>
          </w:p>
        </w:tc>
        <w:tc>
          <w:tcPr>
            <w:tcW w:w="1333" w:type="dxa"/>
            <w:gridSpan w:val="11"/>
            <w:shd w:val="clear" w:color="auto" w:fill="D3DFEE" w:themeFill="accent1" w:themeFillTint="3F"/>
          </w:tcPr>
          <w:p w14:paraId="09626BBF" w14:textId="77777777" w:rsidR="00B06CD2" w:rsidRPr="003E7E62" w:rsidRDefault="00B06CD2" w:rsidP="00C27DF4">
            <w:pPr>
              <w:jc w:val="right"/>
              <w:rPr>
                <w:color w:val="365F91"/>
              </w:rPr>
            </w:pPr>
          </w:p>
        </w:tc>
        <w:tc>
          <w:tcPr>
            <w:tcW w:w="1371" w:type="dxa"/>
            <w:shd w:val="clear" w:color="auto" w:fill="D3DFEE" w:themeFill="accent1" w:themeFillTint="3F"/>
          </w:tcPr>
          <w:p w14:paraId="1FCC2AF9"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769948DA" w14:textId="77777777" w:rsidR="00B06CD2" w:rsidRPr="003E7E62" w:rsidRDefault="00B06CD2" w:rsidP="00C27DF4">
            <w:pPr>
              <w:jc w:val="right"/>
              <w:rPr>
                <w:color w:val="365F91"/>
              </w:rPr>
            </w:pPr>
          </w:p>
        </w:tc>
      </w:tr>
      <w:tr w:rsidR="00C27DF4" w:rsidRPr="003E7E62" w14:paraId="122A6CEA" w14:textId="77777777" w:rsidTr="00577851">
        <w:trPr>
          <w:trHeight w:val="140"/>
        </w:trPr>
        <w:tc>
          <w:tcPr>
            <w:tcW w:w="1025" w:type="dxa"/>
            <w:vMerge w:val="restart"/>
          </w:tcPr>
          <w:p w14:paraId="41D90A56" w14:textId="77777777" w:rsidR="00B06CD2" w:rsidRPr="003E7E62" w:rsidRDefault="00B06CD2" w:rsidP="00770387">
            <w:pPr>
              <w:rPr>
                <w:b/>
                <w:bCs/>
                <w:color w:val="365F91"/>
              </w:rPr>
            </w:pPr>
            <w:r w:rsidRPr="003E7E62">
              <w:rPr>
                <w:b/>
                <w:bCs/>
                <w:color w:val="365F91"/>
              </w:rPr>
              <w:t>2.2</w:t>
            </w:r>
          </w:p>
        </w:tc>
        <w:tc>
          <w:tcPr>
            <w:tcW w:w="2212" w:type="dxa"/>
            <w:vMerge w:val="restart"/>
          </w:tcPr>
          <w:p w14:paraId="3E6E691F" w14:textId="77777777" w:rsidR="00B06CD2" w:rsidRPr="003E7E62" w:rsidRDefault="00B06CD2" w:rsidP="00770387">
            <w:pPr>
              <w:rPr>
                <w:color w:val="365F91"/>
              </w:rPr>
            </w:pPr>
            <w:r w:rsidRPr="003E7E62">
              <w:rPr>
                <w:color w:val="365F91"/>
              </w:rPr>
              <w:t>Spatial analysis of forest cover change</w:t>
            </w:r>
          </w:p>
        </w:tc>
        <w:tc>
          <w:tcPr>
            <w:tcW w:w="2283" w:type="dxa"/>
            <w:gridSpan w:val="5"/>
          </w:tcPr>
          <w:p w14:paraId="2CC3A8F9" w14:textId="77777777" w:rsidR="00B06CD2" w:rsidRPr="003E7E62" w:rsidRDefault="00B06CD2" w:rsidP="00770387">
            <w:pPr>
              <w:rPr>
                <w:color w:val="365F91"/>
              </w:rPr>
            </w:pPr>
            <w:r w:rsidRPr="003E7E62">
              <w:rPr>
                <w:color w:val="365F91"/>
              </w:rPr>
              <w:t>Intl personnel</w:t>
            </w:r>
          </w:p>
        </w:tc>
        <w:tc>
          <w:tcPr>
            <w:tcW w:w="1342" w:type="dxa"/>
            <w:gridSpan w:val="12"/>
          </w:tcPr>
          <w:p w14:paraId="693622B5" w14:textId="77777777" w:rsidR="00B06CD2" w:rsidRPr="003E7E62" w:rsidRDefault="00B06CD2" w:rsidP="00C27DF4">
            <w:pPr>
              <w:jc w:val="right"/>
              <w:rPr>
                <w:color w:val="365F91"/>
              </w:rPr>
            </w:pPr>
          </w:p>
        </w:tc>
        <w:tc>
          <w:tcPr>
            <w:tcW w:w="1371" w:type="dxa"/>
          </w:tcPr>
          <w:p w14:paraId="5CDE7A2E" w14:textId="77777777" w:rsidR="00B06CD2" w:rsidRPr="003E7E62" w:rsidRDefault="00B06CD2" w:rsidP="00C27DF4">
            <w:pPr>
              <w:jc w:val="right"/>
              <w:rPr>
                <w:color w:val="365F91"/>
              </w:rPr>
            </w:pPr>
          </w:p>
        </w:tc>
        <w:tc>
          <w:tcPr>
            <w:tcW w:w="1343" w:type="dxa"/>
            <w:gridSpan w:val="5"/>
          </w:tcPr>
          <w:p w14:paraId="5E021D49" w14:textId="77777777" w:rsidR="00B06CD2" w:rsidRPr="003E7E62" w:rsidRDefault="00B06CD2" w:rsidP="00C27DF4">
            <w:pPr>
              <w:jc w:val="right"/>
              <w:rPr>
                <w:color w:val="365F91"/>
              </w:rPr>
            </w:pPr>
          </w:p>
        </w:tc>
      </w:tr>
      <w:tr w:rsidR="006B7FC7" w:rsidRPr="003E7E62" w14:paraId="459FADC1" w14:textId="77777777" w:rsidTr="00577851">
        <w:trPr>
          <w:trHeight w:val="140"/>
        </w:trPr>
        <w:tc>
          <w:tcPr>
            <w:tcW w:w="1025" w:type="dxa"/>
            <w:vMerge/>
            <w:shd w:val="clear" w:color="auto" w:fill="D3DFEE" w:themeFill="accent1" w:themeFillTint="3F"/>
          </w:tcPr>
          <w:p w14:paraId="00A0F5FF" w14:textId="77777777" w:rsidR="006B7FC7" w:rsidRPr="003E7E62" w:rsidRDefault="006B7FC7" w:rsidP="00770387">
            <w:pPr>
              <w:rPr>
                <w:b/>
                <w:bCs/>
                <w:color w:val="365F91"/>
              </w:rPr>
            </w:pPr>
          </w:p>
        </w:tc>
        <w:tc>
          <w:tcPr>
            <w:tcW w:w="2212" w:type="dxa"/>
            <w:vMerge/>
            <w:shd w:val="clear" w:color="auto" w:fill="D3DFEE" w:themeFill="accent1" w:themeFillTint="3F"/>
          </w:tcPr>
          <w:p w14:paraId="3A09F8D3" w14:textId="77777777" w:rsidR="006B7FC7" w:rsidRPr="003E7E62" w:rsidRDefault="006B7FC7" w:rsidP="00770387">
            <w:pPr>
              <w:rPr>
                <w:color w:val="365F91"/>
              </w:rPr>
            </w:pPr>
          </w:p>
        </w:tc>
        <w:tc>
          <w:tcPr>
            <w:tcW w:w="2283" w:type="dxa"/>
            <w:gridSpan w:val="5"/>
            <w:shd w:val="clear" w:color="auto" w:fill="D3DFEE" w:themeFill="accent1" w:themeFillTint="3F"/>
          </w:tcPr>
          <w:p w14:paraId="2B9B918B" w14:textId="77777777" w:rsidR="006B7FC7" w:rsidRPr="003E7E62" w:rsidRDefault="006B7FC7" w:rsidP="00BC6F7E">
            <w:pPr>
              <w:rPr>
                <w:color w:val="365F91"/>
              </w:rPr>
            </w:pPr>
            <w:r w:rsidRPr="003E7E62">
              <w:rPr>
                <w:color w:val="365F91"/>
              </w:rPr>
              <w:t>National personnel</w:t>
            </w:r>
          </w:p>
        </w:tc>
        <w:tc>
          <w:tcPr>
            <w:tcW w:w="1342" w:type="dxa"/>
            <w:gridSpan w:val="12"/>
            <w:shd w:val="clear" w:color="auto" w:fill="D3DFEE" w:themeFill="accent1" w:themeFillTint="3F"/>
          </w:tcPr>
          <w:p w14:paraId="0A2B4D1A" w14:textId="77777777" w:rsidR="006B7FC7" w:rsidRPr="003E7E62" w:rsidRDefault="006B7FC7" w:rsidP="00BC6F7E">
            <w:pPr>
              <w:jc w:val="right"/>
              <w:rPr>
                <w:color w:val="365F91"/>
              </w:rPr>
            </w:pPr>
          </w:p>
        </w:tc>
        <w:tc>
          <w:tcPr>
            <w:tcW w:w="1371" w:type="dxa"/>
            <w:shd w:val="clear" w:color="auto" w:fill="D3DFEE" w:themeFill="accent1" w:themeFillTint="3F"/>
          </w:tcPr>
          <w:p w14:paraId="3A399C7D" w14:textId="77777777" w:rsidR="006B7FC7" w:rsidRPr="003E7E62" w:rsidRDefault="006B7FC7" w:rsidP="00BC6F7E">
            <w:pPr>
              <w:jc w:val="right"/>
              <w:rPr>
                <w:color w:val="365F91"/>
              </w:rPr>
            </w:pPr>
            <w:r w:rsidRPr="003E7E62">
              <w:rPr>
                <w:color w:val="365F91"/>
              </w:rPr>
              <w:t>4,000</w:t>
            </w:r>
          </w:p>
        </w:tc>
        <w:tc>
          <w:tcPr>
            <w:tcW w:w="1343" w:type="dxa"/>
            <w:gridSpan w:val="5"/>
            <w:shd w:val="clear" w:color="auto" w:fill="D3DFEE" w:themeFill="accent1" w:themeFillTint="3F"/>
          </w:tcPr>
          <w:p w14:paraId="4F352A2C" w14:textId="77777777" w:rsidR="006B7FC7" w:rsidRPr="003E7E62" w:rsidRDefault="006B7FC7" w:rsidP="00BC6F7E">
            <w:pPr>
              <w:jc w:val="right"/>
              <w:rPr>
                <w:color w:val="365F91"/>
              </w:rPr>
            </w:pPr>
            <w:r w:rsidRPr="003E7E62">
              <w:rPr>
                <w:color w:val="365F91"/>
              </w:rPr>
              <w:t>4,000</w:t>
            </w:r>
          </w:p>
        </w:tc>
      </w:tr>
      <w:tr w:rsidR="00C27DF4" w:rsidRPr="003E7E62" w14:paraId="4D1253F1" w14:textId="77777777" w:rsidTr="00577851">
        <w:trPr>
          <w:trHeight w:val="140"/>
        </w:trPr>
        <w:tc>
          <w:tcPr>
            <w:tcW w:w="1025" w:type="dxa"/>
            <w:vMerge/>
          </w:tcPr>
          <w:p w14:paraId="19D9A1CD" w14:textId="77777777" w:rsidR="00B06CD2" w:rsidRPr="003E7E62" w:rsidRDefault="00B06CD2" w:rsidP="00770387">
            <w:pPr>
              <w:rPr>
                <w:b/>
                <w:bCs/>
                <w:color w:val="365F91"/>
              </w:rPr>
            </w:pPr>
          </w:p>
        </w:tc>
        <w:tc>
          <w:tcPr>
            <w:tcW w:w="2212" w:type="dxa"/>
            <w:vMerge/>
          </w:tcPr>
          <w:p w14:paraId="4D210366" w14:textId="77777777" w:rsidR="00B06CD2" w:rsidRPr="003E7E62" w:rsidRDefault="00B06CD2" w:rsidP="00770387">
            <w:pPr>
              <w:rPr>
                <w:color w:val="365F91"/>
              </w:rPr>
            </w:pPr>
          </w:p>
        </w:tc>
        <w:tc>
          <w:tcPr>
            <w:tcW w:w="2283" w:type="dxa"/>
            <w:gridSpan w:val="5"/>
          </w:tcPr>
          <w:p w14:paraId="068C364D" w14:textId="77777777" w:rsidR="00B06CD2" w:rsidRPr="003E7E62" w:rsidRDefault="00B06CD2" w:rsidP="00770387">
            <w:pPr>
              <w:rPr>
                <w:color w:val="365F91"/>
              </w:rPr>
            </w:pPr>
            <w:r w:rsidRPr="003E7E62">
              <w:rPr>
                <w:color w:val="365F91"/>
              </w:rPr>
              <w:t>Supplies</w:t>
            </w:r>
          </w:p>
        </w:tc>
        <w:tc>
          <w:tcPr>
            <w:tcW w:w="1342" w:type="dxa"/>
            <w:gridSpan w:val="12"/>
          </w:tcPr>
          <w:p w14:paraId="4C0BDE12" w14:textId="77777777" w:rsidR="00B06CD2" w:rsidRPr="003E7E62" w:rsidRDefault="00B06CD2" w:rsidP="00C27DF4">
            <w:pPr>
              <w:jc w:val="right"/>
              <w:rPr>
                <w:color w:val="365F91"/>
              </w:rPr>
            </w:pPr>
          </w:p>
        </w:tc>
        <w:tc>
          <w:tcPr>
            <w:tcW w:w="1371" w:type="dxa"/>
          </w:tcPr>
          <w:p w14:paraId="7E5337EB" w14:textId="77777777" w:rsidR="00B06CD2" w:rsidRPr="003E7E62" w:rsidRDefault="00B06CD2" w:rsidP="00C27DF4">
            <w:pPr>
              <w:jc w:val="right"/>
              <w:rPr>
                <w:color w:val="365F91"/>
              </w:rPr>
            </w:pPr>
          </w:p>
        </w:tc>
        <w:tc>
          <w:tcPr>
            <w:tcW w:w="1343" w:type="dxa"/>
            <w:gridSpan w:val="5"/>
          </w:tcPr>
          <w:p w14:paraId="59953B57" w14:textId="77777777" w:rsidR="00B06CD2" w:rsidRPr="003E7E62" w:rsidRDefault="00B06CD2" w:rsidP="00C27DF4">
            <w:pPr>
              <w:jc w:val="right"/>
              <w:rPr>
                <w:color w:val="365F91"/>
              </w:rPr>
            </w:pPr>
          </w:p>
        </w:tc>
      </w:tr>
      <w:tr w:rsidR="00C75110" w:rsidRPr="003E7E62" w14:paraId="2C1BA139" w14:textId="77777777" w:rsidTr="00577851">
        <w:trPr>
          <w:trHeight w:val="140"/>
        </w:trPr>
        <w:tc>
          <w:tcPr>
            <w:tcW w:w="1025" w:type="dxa"/>
            <w:vMerge/>
            <w:shd w:val="clear" w:color="auto" w:fill="D3DFEE" w:themeFill="accent1" w:themeFillTint="3F"/>
          </w:tcPr>
          <w:p w14:paraId="532B2E80" w14:textId="77777777" w:rsidR="00B06CD2" w:rsidRPr="003E7E62" w:rsidRDefault="00B06CD2" w:rsidP="00770387">
            <w:pPr>
              <w:rPr>
                <w:b/>
                <w:bCs/>
                <w:color w:val="365F91"/>
              </w:rPr>
            </w:pPr>
          </w:p>
        </w:tc>
        <w:tc>
          <w:tcPr>
            <w:tcW w:w="2212" w:type="dxa"/>
            <w:vMerge/>
            <w:shd w:val="clear" w:color="auto" w:fill="D3DFEE" w:themeFill="accent1" w:themeFillTint="3F"/>
          </w:tcPr>
          <w:p w14:paraId="3AA3B832" w14:textId="77777777" w:rsidR="00B06CD2" w:rsidRPr="003E7E62" w:rsidRDefault="00B06CD2" w:rsidP="00770387">
            <w:pPr>
              <w:rPr>
                <w:color w:val="365F91"/>
              </w:rPr>
            </w:pPr>
          </w:p>
        </w:tc>
        <w:tc>
          <w:tcPr>
            <w:tcW w:w="2283" w:type="dxa"/>
            <w:gridSpan w:val="5"/>
            <w:shd w:val="clear" w:color="auto" w:fill="D3DFEE" w:themeFill="accent1" w:themeFillTint="3F"/>
          </w:tcPr>
          <w:p w14:paraId="35DE2BE2" w14:textId="77777777" w:rsidR="00B06CD2" w:rsidRPr="003E7E62" w:rsidRDefault="00B06CD2" w:rsidP="00770387">
            <w:pPr>
              <w:rPr>
                <w:color w:val="365F91"/>
              </w:rPr>
            </w:pPr>
            <w:r w:rsidRPr="003E7E62">
              <w:rPr>
                <w:color w:val="365F91"/>
              </w:rPr>
              <w:t>Training/workshops</w:t>
            </w:r>
          </w:p>
        </w:tc>
        <w:tc>
          <w:tcPr>
            <w:tcW w:w="1342" w:type="dxa"/>
            <w:gridSpan w:val="12"/>
            <w:shd w:val="clear" w:color="auto" w:fill="D3DFEE" w:themeFill="accent1" w:themeFillTint="3F"/>
          </w:tcPr>
          <w:p w14:paraId="27464F26" w14:textId="77777777" w:rsidR="00B06CD2" w:rsidRPr="003E7E62" w:rsidRDefault="00B06CD2" w:rsidP="00C27DF4">
            <w:pPr>
              <w:jc w:val="right"/>
              <w:rPr>
                <w:color w:val="365F91"/>
              </w:rPr>
            </w:pPr>
          </w:p>
        </w:tc>
        <w:tc>
          <w:tcPr>
            <w:tcW w:w="1371" w:type="dxa"/>
            <w:shd w:val="clear" w:color="auto" w:fill="D3DFEE" w:themeFill="accent1" w:themeFillTint="3F"/>
          </w:tcPr>
          <w:p w14:paraId="4F573AAC"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6072B877" w14:textId="77777777" w:rsidR="00B06CD2" w:rsidRPr="003E7E62" w:rsidRDefault="00B06CD2" w:rsidP="00C27DF4">
            <w:pPr>
              <w:jc w:val="right"/>
              <w:rPr>
                <w:color w:val="365F91"/>
              </w:rPr>
            </w:pPr>
          </w:p>
        </w:tc>
      </w:tr>
      <w:tr w:rsidR="00C27DF4" w:rsidRPr="003E7E62" w14:paraId="363F8E32" w14:textId="77777777" w:rsidTr="00577851">
        <w:trPr>
          <w:trHeight w:val="70"/>
        </w:trPr>
        <w:tc>
          <w:tcPr>
            <w:tcW w:w="1025" w:type="dxa"/>
            <w:vMerge w:val="restart"/>
          </w:tcPr>
          <w:p w14:paraId="3B04C214" w14:textId="77777777" w:rsidR="00B06CD2" w:rsidRPr="003E7E62" w:rsidRDefault="00B06CD2" w:rsidP="00770387">
            <w:pPr>
              <w:rPr>
                <w:b/>
                <w:bCs/>
                <w:color w:val="365F91"/>
              </w:rPr>
            </w:pPr>
            <w:r w:rsidRPr="003E7E62">
              <w:rPr>
                <w:b/>
                <w:bCs/>
                <w:color w:val="365F91"/>
              </w:rPr>
              <w:t>2.3</w:t>
            </w:r>
          </w:p>
        </w:tc>
        <w:tc>
          <w:tcPr>
            <w:tcW w:w="2212" w:type="dxa"/>
            <w:vMerge w:val="restart"/>
          </w:tcPr>
          <w:p w14:paraId="40963FD9" w14:textId="77777777" w:rsidR="00B06CD2" w:rsidRPr="003E7E62" w:rsidRDefault="00B06CD2" w:rsidP="00770387">
            <w:pPr>
              <w:rPr>
                <w:color w:val="365F91"/>
              </w:rPr>
            </w:pPr>
            <w:r w:rsidRPr="003E7E62">
              <w:rPr>
                <w:color w:val="365F91"/>
              </w:rPr>
              <w:t>Draft MRV Action Plan</w:t>
            </w:r>
          </w:p>
        </w:tc>
        <w:tc>
          <w:tcPr>
            <w:tcW w:w="2274" w:type="dxa"/>
            <w:gridSpan w:val="4"/>
          </w:tcPr>
          <w:p w14:paraId="5F1C45B7" w14:textId="77777777" w:rsidR="00B06CD2" w:rsidRPr="003E7E62" w:rsidRDefault="00B06CD2" w:rsidP="00770387">
            <w:pPr>
              <w:rPr>
                <w:color w:val="365F91"/>
              </w:rPr>
            </w:pPr>
            <w:r w:rsidRPr="003E7E62">
              <w:rPr>
                <w:color w:val="365F91"/>
              </w:rPr>
              <w:t>Intl personnel</w:t>
            </w:r>
          </w:p>
        </w:tc>
        <w:tc>
          <w:tcPr>
            <w:tcW w:w="1307" w:type="dxa"/>
            <w:gridSpan w:val="12"/>
          </w:tcPr>
          <w:p w14:paraId="5AAB6E2C" w14:textId="77777777" w:rsidR="00B06CD2" w:rsidRPr="003E7E62" w:rsidRDefault="00B06CD2" w:rsidP="00C27DF4">
            <w:pPr>
              <w:jc w:val="right"/>
              <w:rPr>
                <w:color w:val="365F91"/>
              </w:rPr>
            </w:pPr>
          </w:p>
        </w:tc>
        <w:tc>
          <w:tcPr>
            <w:tcW w:w="1415" w:type="dxa"/>
            <w:gridSpan w:val="2"/>
          </w:tcPr>
          <w:p w14:paraId="7DAE6F03" w14:textId="77777777" w:rsidR="00B06CD2" w:rsidRPr="003E7E62" w:rsidRDefault="00B06CD2" w:rsidP="00C27DF4">
            <w:pPr>
              <w:jc w:val="right"/>
              <w:rPr>
                <w:color w:val="365F91"/>
              </w:rPr>
            </w:pPr>
            <w:r w:rsidRPr="003E7E62">
              <w:rPr>
                <w:color w:val="365F91"/>
              </w:rPr>
              <w:t>2,000</w:t>
            </w:r>
          </w:p>
        </w:tc>
        <w:tc>
          <w:tcPr>
            <w:tcW w:w="1343" w:type="dxa"/>
            <w:gridSpan w:val="5"/>
          </w:tcPr>
          <w:p w14:paraId="27E5CEE9" w14:textId="77777777" w:rsidR="00B06CD2" w:rsidRPr="003E7E62" w:rsidRDefault="00B06CD2" w:rsidP="00C27DF4">
            <w:pPr>
              <w:jc w:val="right"/>
              <w:rPr>
                <w:color w:val="365F91"/>
              </w:rPr>
            </w:pPr>
            <w:r w:rsidRPr="003E7E62">
              <w:rPr>
                <w:color w:val="365F91"/>
              </w:rPr>
              <w:t>2,000</w:t>
            </w:r>
          </w:p>
        </w:tc>
      </w:tr>
      <w:tr w:rsidR="00C75110" w:rsidRPr="003E7E62" w14:paraId="71CF15ED" w14:textId="77777777" w:rsidTr="00577851">
        <w:trPr>
          <w:trHeight w:val="70"/>
        </w:trPr>
        <w:tc>
          <w:tcPr>
            <w:tcW w:w="1025" w:type="dxa"/>
            <w:vMerge/>
            <w:shd w:val="clear" w:color="auto" w:fill="D3DFEE" w:themeFill="accent1" w:themeFillTint="3F"/>
          </w:tcPr>
          <w:p w14:paraId="3F3EEDEE" w14:textId="77777777" w:rsidR="00B06CD2" w:rsidRPr="003E7E62" w:rsidRDefault="00B06CD2" w:rsidP="00770387">
            <w:pPr>
              <w:rPr>
                <w:b/>
                <w:bCs/>
                <w:color w:val="365F91"/>
              </w:rPr>
            </w:pPr>
          </w:p>
        </w:tc>
        <w:tc>
          <w:tcPr>
            <w:tcW w:w="2212" w:type="dxa"/>
            <w:vMerge/>
            <w:shd w:val="clear" w:color="auto" w:fill="D3DFEE" w:themeFill="accent1" w:themeFillTint="3F"/>
          </w:tcPr>
          <w:p w14:paraId="6C3A8E29" w14:textId="77777777" w:rsidR="00B06CD2" w:rsidRPr="003E7E62" w:rsidRDefault="00B06CD2" w:rsidP="00770387">
            <w:pPr>
              <w:rPr>
                <w:color w:val="365F91"/>
              </w:rPr>
            </w:pPr>
          </w:p>
        </w:tc>
        <w:tc>
          <w:tcPr>
            <w:tcW w:w="2274" w:type="dxa"/>
            <w:gridSpan w:val="4"/>
            <w:shd w:val="clear" w:color="auto" w:fill="D3DFEE" w:themeFill="accent1" w:themeFillTint="3F"/>
          </w:tcPr>
          <w:p w14:paraId="1D6CBEC5" w14:textId="77777777" w:rsidR="00B06CD2" w:rsidRPr="003E7E62" w:rsidRDefault="00B06CD2" w:rsidP="00770387">
            <w:pPr>
              <w:rPr>
                <w:color w:val="365F91"/>
              </w:rPr>
            </w:pPr>
            <w:r w:rsidRPr="003E7E62">
              <w:rPr>
                <w:color w:val="365F91"/>
              </w:rPr>
              <w:t>National personnel</w:t>
            </w:r>
          </w:p>
        </w:tc>
        <w:tc>
          <w:tcPr>
            <w:tcW w:w="1307" w:type="dxa"/>
            <w:gridSpan w:val="12"/>
            <w:shd w:val="clear" w:color="auto" w:fill="D3DFEE" w:themeFill="accent1" w:themeFillTint="3F"/>
          </w:tcPr>
          <w:p w14:paraId="6FDF596A" w14:textId="77777777" w:rsidR="00B06CD2" w:rsidRPr="003E7E62" w:rsidRDefault="00B06CD2" w:rsidP="00C27DF4">
            <w:pPr>
              <w:jc w:val="right"/>
              <w:rPr>
                <w:color w:val="365F91"/>
              </w:rPr>
            </w:pPr>
          </w:p>
        </w:tc>
        <w:tc>
          <w:tcPr>
            <w:tcW w:w="1415" w:type="dxa"/>
            <w:gridSpan w:val="2"/>
            <w:shd w:val="clear" w:color="auto" w:fill="D3DFEE" w:themeFill="accent1" w:themeFillTint="3F"/>
          </w:tcPr>
          <w:p w14:paraId="66762D25" w14:textId="77777777" w:rsidR="00B06CD2" w:rsidRPr="003E7E62" w:rsidRDefault="006B7FC7" w:rsidP="00C27DF4">
            <w:pPr>
              <w:jc w:val="right"/>
              <w:rPr>
                <w:color w:val="365F91"/>
              </w:rPr>
            </w:pPr>
            <w:r w:rsidRPr="003E7E62">
              <w:rPr>
                <w:color w:val="365F91"/>
              </w:rPr>
              <w:t>4,000</w:t>
            </w:r>
          </w:p>
        </w:tc>
        <w:tc>
          <w:tcPr>
            <w:tcW w:w="1343" w:type="dxa"/>
            <w:gridSpan w:val="5"/>
            <w:shd w:val="clear" w:color="auto" w:fill="D3DFEE" w:themeFill="accent1" w:themeFillTint="3F"/>
          </w:tcPr>
          <w:p w14:paraId="5EAEC52C" w14:textId="77777777" w:rsidR="00B06CD2" w:rsidRPr="003E7E62" w:rsidRDefault="006B7FC7" w:rsidP="00C27DF4">
            <w:pPr>
              <w:jc w:val="right"/>
              <w:rPr>
                <w:color w:val="365F91"/>
              </w:rPr>
            </w:pPr>
            <w:r w:rsidRPr="003E7E62">
              <w:rPr>
                <w:color w:val="365F91"/>
              </w:rPr>
              <w:t>4,000</w:t>
            </w:r>
          </w:p>
        </w:tc>
      </w:tr>
      <w:tr w:rsidR="00C27DF4" w:rsidRPr="003E7E62" w14:paraId="534E0803" w14:textId="77777777" w:rsidTr="00577851">
        <w:trPr>
          <w:trHeight w:val="70"/>
        </w:trPr>
        <w:tc>
          <w:tcPr>
            <w:tcW w:w="1025" w:type="dxa"/>
            <w:vMerge/>
          </w:tcPr>
          <w:p w14:paraId="30892959" w14:textId="77777777" w:rsidR="00B06CD2" w:rsidRPr="003E7E62" w:rsidRDefault="00B06CD2" w:rsidP="00770387">
            <w:pPr>
              <w:rPr>
                <w:b/>
                <w:bCs/>
                <w:color w:val="365F91"/>
              </w:rPr>
            </w:pPr>
          </w:p>
        </w:tc>
        <w:tc>
          <w:tcPr>
            <w:tcW w:w="2212" w:type="dxa"/>
            <w:vMerge/>
          </w:tcPr>
          <w:p w14:paraId="190405BD" w14:textId="77777777" w:rsidR="00B06CD2" w:rsidRPr="003E7E62" w:rsidRDefault="00B06CD2" w:rsidP="00770387">
            <w:pPr>
              <w:rPr>
                <w:color w:val="365F91"/>
              </w:rPr>
            </w:pPr>
          </w:p>
        </w:tc>
        <w:tc>
          <w:tcPr>
            <w:tcW w:w="2274" w:type="dxa"/>
            <w:gridSpan w:val="4"/>
          </w:tcPr>
          <w:p w14:paraId="4A5CE54C" w14:textId="77777777" w:rsidR="00B06CD2" w:rsidRPr="003E7E62" w:rsidRDefault="00B06CD2" w:rsidP="00770387">
            <w:pPr>
              <w:rPr>
                <w:color w:val="365F91"/>
              </w:rPr>
            </w:pPr>
            <w:r w:rsidRPr="003E7E62">
              <w:rPr>
                <w:color w:val="365F91"/>
              </w:rPr>
              <w:t>Supplies</w:t>
            </w:r>
          </w:p>
        </w:tc>
        <w:tc>
          <w:tcPr>
            <w:tcW w:w="1307" w:type="dxa"/>
            <w:gridSpan w:val="12"/>
          </w:tcPr>
          <w:p w14:paraId="68D572F1" w14:textId="77777777" w:rsidR="00B06CD2" w:rsidRPr="003E7E62" w:rsidRDefault="00B06CD2" w:rsidP="00C27DF4">
            <w:pPr>
              <w:jc w:val="right"/>
              <w:rPr>
                <w:color w:val="365F91"/>
              </w:rPr>
            </w:pPr>
          </w:p>
        </w:tc>
        <w:tc>
          <w:tcPr>
            <w:tcW w:w="1415" w:type="dxa"/>
            <w:gridSpan w:val="2"/>
          </w:tcPr>
          <w:p w14:paraId="5FA77BB0" w14:textId="77777777" w:rsidR="00B06CD2" w:rsidRPr="003E7E62" w:rsidRDefault="00B06CD2" w:rsidP="00C27DF4">
            <w:pPr>
              <w:jc w:val="right"/>
              <w:rPr>
                <w:color w:val="365F91"/>
              </w:rPr>
            </w:pPr>
          </w:p>
        </w:tc>
        <w:tc>
          <w:tcPr>
            <w:tcW w:w="1343" w:type="dxa"/>
            <w:gridSpan w:val="5"/>
          </w:tcPr>
          <w:p w14:paraId="3740FD9C" w14:textId="77777777" w:rsidR="00B06CD2" w:rsidRPr="003E7E62" w:rsidRDefault="00B06CD2" w:rsidP="00C27DF4">
            <w:pPr>
              <w:jc w:val="right"/>
              <w:rPr>
                <w:color w:val="365F91"/>
              </w:rPr>
            </w:pPr>
          </w:p>
        </w:tc>
      </w:tr>
      <w:tr w:rsidR="00C75110" w:rsidRPr="003E7E62" w14:paraId="7A974C1C" w14:textId="77777777" w:rsidTr="00577851">
        <w:trPr>
          <w:trHeight w:val="70"/>
        </w:trPr>
        <w:tc>
          <w:tcPr>
            <w:tcW w:w="1025" w:type="dxa"/>
            <w:vMerge/>
            <w:shd w:val="clear" w:color="auto" w:fill="D3DFEE" w:themeFill="accent1" w:themeFillTint="3F"/>
          </w:tcPr>
          <w:p w14:paraId="739639B9" w14:textId="77777777" w:rsidR="00B06CD2" w:rsidRPr="003E7E62" w:rsidRDefault="00B06CD2" w:rsidP="00770387">
            <w:pPr>
              <w:rPr>
                <w:b/>
                <w:bCs/>
                <w:color w:val="365F91"/>
              </w:rPr>
            </w:pPr>
          </w:p>
        </w:tc>
        <w:tc>
          <w:tcPr>
            <w:tcW w:w="2212" w:type="dxa"/>
            <w:vMerge/>
            <w:shd w:val="clear" w:color="auto" w:fill="D3DFEE" w:themeFill="accent1" w:themeFillTint="3F"/>
          </w:tcPr>
          <w:p w14:paraId="653157DB" w14:textId="77777777" w:rsidR="00B06CD2" w:rsidRPr="003E7E62" w:rsidRDefault="00B06CD2" w:rsidP="00770387">
            <w:pPr>
              <w:rPr>
                <w:color w:val="365F91"/>
              </w:rPr>
            </w:pPr>
          </w:p>
        </w:tc>
        <w:tc>
          <w:tcPr>
            <w:tcW w:w="2274" w:type="dxa"/>
            <w:gridSpan w:val="4"/>
            <w:shd w:val="clear" w:color="auto" w:fill="D3DFEE" w:themeFill="accent1" w:themeFillTint="3F"/>
          </w:tcPr>
          <w:p w14:paraId="31044AE5" w14:textId="77777777" w:rsidR="00B06CD2" w:rsidRPr="003E7E62" w:rsidRDefault="00B06CD2" w:rsidP="00770387">
            <w:pPr>
              <w:rPr>
                <w:color w:val="365F91"/>
              </w:rPr>
            </w:pPr>
            <w:r w:rsidRPr="003E7E62">
              <w:rPr>
                <w:color w:val="365F91"/>
              </w:rPr>
              <w:t>Training/workshops</w:t>
            </w:r>
          </w:p>
        </w:tc>
        <w:tc>
          <w:tcPr>
            <w:tcW w:w="1307" w:type="dxa"/>
            <w:gridSpan w:val="12"/>
            <w:shd w:val="clear" w:color="auto" w:fill="D3DFEE" w:themeFill="accent1" w:themeFillTint="3F"/>
          </w:tcPr>
          <w:p w14:paraId="0CBA00F8" w14:textId="77777777" w:rsidR="00B06CD2" w:rsidRPr="003E7E62" w:rsidRDefault="00B06CD2" w:rsidP="00C27DF4">
            <w:pPr>
              <w:jc w:val="right"/>
              <w:rPr>
                <w:color w:val="365F91"/>
              </w:rPr>
            </w:pPr>
          </w:p>
        </w:tc>
        <w:tc>
          <w:tcPr>
            <w:tcW w:w="1415" w:type="dxa"/>
            <w:gridSpan w:val="2"/>
            <w:shd w:val="clear" w:color="auto" w:fill="D3DFEE" w:themeFill="accent1" w:themeFillTint="3F"/>
          </w:tcPr>
          <w:p w14:paraId="56C3F266" w14:textId="77777777" w:rsidR="00B06CD2" w:rsidRPr="003E7E62" w:rsidRDefault="00B06CD2" w:rsidP="00C27DF4">
            <w:pPr>
              <w:jc w:val="right"/>
              <w:rPr>
                <w:color w:val="365F91"/>
              </w:rPr>
            </w:pPr>
            <w:r w:rsidRPr="003E7E62">
              <w:rPr>
                <w:color w:val="365F91"/>
              </w:rPr>
              <w:t>2,000</w:t>
            </w:r>
          </w:p>
        </w:tc>
        <w:tc>
          <w:tcPr>
            <w:tcW w:w="1343" w:type="dxa"/>
            <w:gridSpan w:val="5"/>
            <w:shd w:val="clear" w:color="auto" w:fill="D3DFEE" w:themeFill="accent1" w:themeFillTint="3F"/>
          </w:tcPr>
          <w:p w14:paraId="363717C2" w14:textId="77777777" w:rsidR="00B06CD2" w:rsidRPr="003E7E62" w:rsidRDefault="00B06CD2" w:rsidP="00C27DF4">
            <w:pPr>
              <w:jc w:val="right"/>
              <w:rPr>
                <w:color w:val="365F91"/>
              </w:rPr>
            </w:pPr>
            <w:r w:rsidRPr="003E7E62">
              <w:rPr>
                <w:color w:val="365F91"/>
              </w:rPr>
              <w:t>2,000</w:t>
            </w:r>
          </w:p>
        </w:tc>
      </w:tr>
      <w:tr w:rsidR="00C27DF4" w:rsidRPr="003E7E62" w14:paraId="0D92C6F2" w14:textId="77777777" w:rsidTr="00577851">
        <w:trPr>
          <w:trHeight w:val="140"/>
        </w:trPr>
        <w:tc>
          <w:tcPr>
            <w:tcW w:w="1025" w:type="dxa"/>
            <w:vMerge w:val="restart"/>
          </w:tcPr>
          <w:p w14:paraId="194FB7D3" w14:textId="77777777" w:rsidR="00B06CD2" w:rsidRPr="003E7E62" w:rsidRDefault="00B06CD2" w:rsidP="00770387">
            <w:pPr>
              <w:rPr>
                <w:b/>
                <w:bCs/>
                <w:color w:val="365F91"/>
              </w:rPr>
            </w:pPr>
            <w:r w:rsidRPr="003E7E62">
              <w:rPr>
                <w:b/>
                <w:bCs/>
                <w:color w:val="365F91"/>
              </w:rPr>
              <w:t>2.4</w:t>
            </w:r>
          </w:p>
        </w:tc>
        <w:tc>
          <w:tcPr>
            <w:tcW w:w="2212" w:type="dxa"/>
            <w:vMerge w:val="restart"/>
          </w:tcPr>
          <w:p w14:paraId="224BD1A0" w14:textId="77777777" w:rsidR="00B06CD2" w:rsidRPr="003E7E62" w:rsidRDefault="00B06CD2" w:rsidP="00770387">
            <w:pPr>
              <w:rPr>
                <w:color w:val="365F91"/>
              </w:rPr>
            </w:pPr>
            <w:r w:rsidRPr="003E7E62">
              <w:rPr>
                <w:color w:val="365F91"/>
              </w:rPr>
              <w:t>Assessment of data availability for LULUCF GHG inventory</w:t>
            </w:r>
          </w:p>
        </w:tc>
        <w:tc>
          <w:tcPr>
            <w:tcW w:w="2266" w:type="dxa"/>
            <w:gridSpan w:val="3"/>
          </w:tcPr>
          <w:p w14:paraId="51B5B4E6" w14:textId="77777777" w:rsidR="00B06CD2" w:rsidRPr="003E7E62" w:rsidRDefault="00B06CD2" w:rsidP="00770387">
            <w:pPr>
              <w:rPr>
                <w:color w:val="365F91"/>
              </w:rPr>
            </w:pPr>
            <w:r w:rsidRPr="003E7E62">
              <w:rPr>
                <w:color w:val="365F91"/>
              </w:rPr>
              <w:t>Intl personnel</w:t>
            </w:r>
          </w:p>
        </w:tc>
        <w:tc>
          <w:tcPr>
            <w:tcW w:w="1359" w:type="dxa"/>
            <w:gridSpan w:val="14"/>
          </w:tcPr>
          <w:p w14:paraId="42E9CA39" w14:textId="77777777" w:rsidR="00B06CD2" w:rsidRPr="003E7E62" w:rsidRDefault="00B06CD2" w:rsidP="00C27DF4">
            <w:pPr>
              <w:jc w:val="right"/>
              <w:rPr>
                <w:color w:val="365F91"/>
              </w:rPr>
            </w:pPr>
          </w:p>
        </w:tc>
        <w:tc>
          <w:tcPr>
            <w:tcW w:w="1371" w:type="dxa"/>
          </w:tcPr>
          <w:p w14:paraId="1DFFD16A" w14:textId="77777777" w:rsidR="00B06CD2" w:rsidRPr="003E7E62" w:rsidRDefault="00B06CD2" w:rsidP="00C27DF4">
            <w:pPr>
              <w:jc w:val="right"/>
              <w:rPr>
                <w:color w:val="365F91"/>
              </w:rPr>
            </w:pPr>
          </w:p>
        </w:tc>
        <w:tc>
          <w:tcPr>
            <w:tcW w:w="1343" w:type="dxa"/>
            <w:gridSpan w:val="5"/>
          </w:tcPr>
          <w:p w14:paraId="7A1187C7" w14:textId="77777777" w:rsidR="00B06CD2" w:rsidRPr="003E7E62" w:rsidRDefault="00B06CD2" w:rsidP="00C27DF4">
            <w:pPr>
              <w:jc w:val="right"/>
              <w:rPr>
                <w:color w:val="365F91"/>
              </w:rPr>
            </w:pPr>
          </w:p>
        </w:tc>
      </w:tr>
      <w:tr w:rsidR="00C75110" w:rsidRPr="003E7E62" w14:paraId="17DE087C" w14:textId="77777777" w:rsidTr="00577851">
        <w:trPr>
          <w:trHeight w:val="140"/>
        </w:trPr>
        <w:tc>
          <w:tcPr>
            <w:tcW w:w="1025" w:type="dxa"/>
            <w:vMerge/>
            <w:shd w:val="clear" w:color="auto" w:fill="D3DFEE" w:themeFill="accent1" w:themeFillTint="3F"/>
          </w:tcPr>
          <w:p w14:paraId="52E6E9E2" w14:textId="77777777" w:rsidR="00B06CD2" w:rsidRPr="003E7E62" w:rsidRDefault="00B06CD2" w:rsidP="00770387">
            <w:pPr>
              <w:rPr>
                <w:b/>
                <w:bCs/>
                <w:color w:val="365F91"/>
              </w:rPr>
            </w:pPr>
          </w:p>
        </w:tc>
        <w:tc>
          <w:tcPr>
            <w:tcW w:w="2212" w:type="dxa"/>
            <w:vMerge/>
            <w:shd w:val="clear" w:color="auto" w:fill="D3DFEE" w:themeFill="accent1" w:themeFillTint="3F"/>
          </w:tcPr>
          <w:p w14:paraId="7FA7773D" w14:textId="77777777" w:rsidR="00B06CD2" w:rsidRPr="003E7E62" w:rsidRDefault="00B06CD2" w:rsidP="00770387">
            <w:pPr>
              <w:rPr>
                <w:color w:val="365F91"/>
              </w:rPr>
            </w:pPr>
          </w:p>
        </w:tc>
        <w:tc>
          <w:tcPr>
            <w:tcW w:w="2266" w:type="dxa"/>
            <w:gridSpan w:val="3"/>
            <w:shd w:val="clear" w:color="auto" w:fill="D3DFEE" w:themeFill="accent1" w:themeFillTint="3F"/>
          </w:tcPr>
          <w:p w14:paraId="56964DD4" w14:textId="77777777" w:rsidR="00B06CD2" w:rsidRPr="003E7E62" w:rsidRDefault="00B06CD2" w:rsidP="00770387">
            <w:pPr>
              <w:rPr>
                <w:color w:val="365F91"/>
              </w:rPr>
            </w:pPr>
            <w:r w:rsidRPr="003E7E62">
              <w:rPr>
                <w:color w:val="365F91"/>
              </w:rPr>
              <w:t>National personnel</w:t>
            </w:r>
          </w:p>
        </w:tc>
        <w:tc>
          <w:tcPr>
            <w:tcW w:w="1359" w:type="dxa"/>
            <w:gridSpan w:val="14"/>
            <w:shd w:val="clear" w:color="auto" w:fill="D3DFEE" w:themeFill="accent1" w:themeFillTint="3F"/>
          </w:tcPr>
          <w:p w14:paraId="5F34A2CB" w14:textId="77777777" w:rsidR="00B06CD2" w:rsidRPr="003E7E62" w:rsidRDefault="00B06CD2" w:rsidP="00C27DF4">
            <w:pPr>
              <w:jc w:val="right"/>
              <w:rPr>
                <w:color w:val="365F91"/>
              </w:rPr>
            </w:pPr>
          </w:p>
        </w:tc>
        <w:tc>
          <w:tcPr>
            <w:tcW w:w="1371" w:type="dxa"/>
            <w:shd w:val="clear" w:color="auto" w:fill="D3DFEE" w:themeFill="accent1" w:themeFillTint="3F"/>
          </w:tcPr>
          <w:p w14:paraId="01562B5A" w14:textId="77777777" w:rsidR="00B06CD2" w:rsidRPr="003E7E62" w:rsidRDefault="00C13332" w:rsidP="00C27DF4">
            <w:pPr>
              <w:jc w:val="right"/>
              <w:rPr>
                <w:color w:val="365F91"/>
              </w:rPr>
            </w:pPr>
            <w:r>
              <w:rPr>
                <w:color w:val="365F91"/>
              </w:rPr>
              <w:t>3</w:t>
            </w:r>
            <w:r w:rsidR="00B06CD2" w:rsidRPr="003E7E62">
              <w:rPr>
                <w:color w:val="365F91"/>
              </w:rPr>
              <w:t>,000</w:t>
            </w:r>
          </w:p>
        </w:tc>
        <w:tc>
          <w:tcPr>
            <w:tcW w:w="1343" w:type="dxa"/>
            <w:gridSpan w:val="5"/>
            <w:shd w:val="clear" w:color="auto" w:fill="D3DFEE" w:themeFill="accent1" w:themeFillTint="3F"/>
          </w:tcPr>
          <w:p w14:paraId="61C9DADC" w14:textId="77777777" w:rsidR="00B06CD2" w:rsidRPr="003E7E62" w:rsidRDefault="00C13332" w:rsidP="00C27DF4">
            <w:pPr>
              <w:jc w:val="right"/>
              <w:rPr>
                <w:color w:val="365F91"/>
              </w:rPr>
            </w:pPr>
            <w:r>
              <w:rPr>
                <w:color w:val="365F91"/>
              </w:rPr>
              <w:t>3</w:t>
            </w:r>
            <w:r w:rsidR="00B06CD2" w:rsidRPr="003E7E62">
              <w:rPr>
                <w:color w:val="365F91"/>
              </w:rPr>
              <w:t>,000</w:t>
            </w:r>
          </w:p>
        </w:tc>
      </w:tr>
      <w:tr w:rsidR="00C27DF4" w:rsidRPr="003E7E62" w14:paraId="77120F30" w14:textId="77777777" w:rsidTr="00577851">
        <w:trPr>
          <w:trHeight w:val="140"/>
        </w:trPr>
        <w:tc>
          <w:tcPr>
            <w:tcW w:w="1025" w:type="dxa"/>
            <w:vMerge/>
          </w:tcPr>
          <w:p w14:paraId="3BF844D4" w14:textId="77777777" w:rsidR="00B06CD2" w:rsidRPr="003E7E62" w:rsidRDefault="00B06CD2" w:rsidP="00770387">
            <w:pPr>
              <w:rPr>
                <w:b/>
                <w:bCs/>
                <w:color w:val="365F91"/>
              </w:rPr>
            </w:pPr>
          </w:p>
        </w:tc>
        <w:tc>
          <w:tcPr>
            <w:tcW w:w="2212" w:type="dxa"/>
            <w:vMerge/>
          </w:tcPr>
          <w:p w14:paraId="3E75534E" w14:textId="77777777" w:rsidR="00B06CD2" w:rsidRPr="003E7E62" w:rsidRDefault="00B06CD2" w:rsidP="00770387">
            <w:pPr>
              <w:rPr>
                <w:color w:val="365F91"/>
              </w:rPr>
            </w:pPr>
          </w:p>
        </w:tc>
        <w:tc>
          <w:tcPr>
            <w:tcW w:w="2266" w:type="dxa"/>
            <w:gridSpan w:val="3"/>
          </w:tcPr>
          <w:p w14:paraId="3609AC75" w14:textId="77777777" w:rsidR="00B06CD2" w:rsidRPr="003E7E62" w:rsidRDefault="00B06CD2" w:rsidP="00770387">
            <w:pPr>
              <w:rPr>
                <w:color w:val="365F91"/>
              </w:rPr>
            </w:pPr>
            <w:r w:rsidRPr="003E7E62">
              <w:rPr>
                <w:color w:val="365F91"/>
              </w:rPr>
              <w:t>Supplies</w:t>
            </w:r>
          </w:p>
        </w:tc>
        <w:tc>
          <w:tcPr>
            <w:tcW w:w="1359" w:type="dxa"/>
            <w:gridSpan w:val="14"/>
          </w:tcPr>
          <w:p w14:paraId="2C29C52B" w14:textId="77777777" w:rsidR="00B06CD2" w:rsidRPr="003E7E62" w:rsidRDefault="00B06CD2" w:rsidP="00C27DF4">
            <w:pPr>
              <w:jc w:val="right"/>
              <w:rPr>
                <w:color w:val="365F91"/>
              </w:rPr>
            </w:pPr>
          </w:p>
        </w:tc>
        <w:tc>
          <w:tcPr>
            <w:tcW w:w="1371" w:type="dxa"/>
          </w:tcPr>
          <w:p w14:paraId="597DD318" w14:textId="77777777" w:rsidR="00B06CD2" w:rsidRPr="00162954" w:rsidRDefault="003312C6" w:rsidP="00C27DF4">
            <w:pPr>
              <w:jc w:val="right"/>
              <w:rPr>
                <w:color w:val="365F91"/>
              </w:rPr>
            </w:pPr>
            <w:r>
              <w:rPr>
                <w:color w:val="365F91"/>
              </w:rPr>
              <w:t>500</w:t>
            </w:r>
          </w:p>
        </w:tc>
        <w:tc>
          <w:tcPr>
            <w:tcW w:w="1343" w:type="dxa"/>
            <w:gridSpan w:val="5"/>
          </w:tcPr>
          <w:p w14:paraId="4B181CB4" w14:textId="77777777" w:rsidR="00B06CD2" w:rsidRPr="00162954" w:rsidRDefault="003312C6" w:rsidP="00C27DF4">
            <w:pPr>
              <w:jc w:val="right"/>
              <w:rPr>
                <w:color w:val="365F91"/>
              </w:rPr>
            </w:pPr>
            <w:r>
              <w:rPr>
                <w:color w:val="365F91"/>
              </w:rPr>
              <w:t>500</w:t>
            </w:r>
          </w:p>
        </w:tc>
      </w:tr>
      <w:tr w:rsidR="00C75110" w:rsidRPr="003E7E62" w14:paraId="7FB7162D" w14:textId="77777777" w:rsidTr="00577851">
        <w:trPr>
          <w:trHeight w:val="140"/>
        </w:trPr>
        <w:tc>
          <w:tcPr>
            <w:tcW w:w="1025" w:type="dxa"/>
            <w:vMerge/>
            <w:shd w:val="clear" w:color="auto" w:fill="D3DFEE" w:themeFill="accent1" w:themeFillTint="3F"/>
          </w:tcPr>
          <w:p w14:paraId="0ADD9090" w14:textId="77777777" w:rsidR="00B06CD2" w:rsidRPr="003E7E62" w:rsidRDefault="00B06CD2" w:rsidP="00770387">
            <w:pPr>
              <w:rPr>
                <w:b/>
                <w:bCs/>
                <w:color w:val="365F91"/>
              </w:rPr>
            </w:pPr>
          </w:p>
        </w:tc>
        <w:tc>
          <w:tcPr>
            <w:tcW w:w="2212" w:type="dxa"/>
            <w:vMerge/>
            <w:shd w:val="clear" w:color="auto" w:fill="D3DFEE" w:themeFill="accent1" w:themeFillTint="3F"/>
          </w:tcPr>
          <w:p w14:paraId="70FF9BFB" w14:textId="77777777" w:rsidR="00B06CD2" w:rsidRPr="003E7E62" w:rsidRDefault="00B06CD2" w:rsidP="00770387">
            <w:pPr>
              <w:rPr>
                <w:color w:val="365F91"/>
              </w:rPr>
            </w:pPr>
          </w:p>
        </w:tc>
        <w:tc>
          <w:tcPr>
            <w:tcW w:w="2266" w:type="dxa"/>
            <w:gridSpan w:val="3"/>
            <w:shd w:val="clear" w:color="auto" w:fill="D3DFEE" w:themeFill="accent1" w:themeFillTint="3F"/>
          </w:tcPr>
          <w:p w14:paraId="190FEAD1" w14:textId="77777777" w:rsidR="00B06CD2" w:rsidRPr="003E7E62" w:rsidRDefault="00B06CD2" w:rsidP="00770387">
            <w:pPr>
              <w:rPr>
                <w:color w:val="365F91"/>
              </w:rPr>
            </w:pPr>
            <w:r w:rsidRPr="003E7E62">
              <w:rPr>
                <w:color w:val="365F91"/>
              </w:rPr>
              <w:t>Training/workshops</w:t>
            </w:r>
          </w:p>
        </w:tc>
        <w:tc>
          <w:tcPr>
            <w:tcW w:w="1359" w:type="dxa"/>
            <w:gridSpan w:val="14"/>
            <w:shd w:val="clear" w:color="auto" w:fill="D3DFEE" w:themeFill="accent1" w:themeFillTint="3F"/>
          </w:tcPr>
          <w:p w14:paraId="12B00681" w14:textId="77777777" w:rsidR="00B06CD2" w:rsidRPr="003E7E62" w:rsidRDefault="00B06CD2" w:rsidP="00C27DF4">
            <w:pPr>
              <w:jc w:val="right"/>
              <w:rPr>
                <w:color w:val="365F91"/>
              </w:rPr>
            </w:pPr>
          </w:p>
        </w:tc>
        <w:tc>
          <w:tcPr>
            <w:tcW w:w="1371" w:type="dxa"/>
            <w:shd w:val="clear" w:color="auto" w:fill="D3DFEE" w:themeFill="accent1" w:themeFillTint="3F"/>
          </w:tcPr>
          <w:p w14:paraId="05F64DA5" w14:textId="77777777" w:rsidR="00B06CD2" w:rsidRPr="003E7E62" w:rsidRDefault="00B06CD2" w:rsidP="00C27DF4">
            <w:pPr>
              <w:jc w:val="right"/>
              <w:rPr>
                <w:color w:val="365F91"/>
              </w:rPr>
            </w:pPr>
          </w:p>
        </w:tc>
        <w:tc>
          <w:tcPr>
            <w:tcW w:w="1343" w:type="dxa"/>
            <w:gridSpan w:val="5"/>
            <w:shd w:val="clear" w:color="auto" w:fill="D3DFEE" w:themeFill="accent1" w:themeFillTint="3F"/>
          </w:tcPr>
          <w:p w14:paraId="550D710E" w14:textId="77777777" w:rsidR="00B06CD2" w:rsidRPr="003E7E62" w:rsidRDefault="00B06CD2" w:rsidP="00C27DF4">
            <w:pPr>
              <w:jc w:val="right"/>
              <w:rPr>
                <w:color w:val="365F91"/>
              </w:rPr>
            </w:pPr>
          </w:p>
        </w:tc>
      </w:tr>
      <w:tr w:rsidR="00C27DF4" w:rsidRPr="003E7E62" w14:paraId="16032FEB" w14:textId="77777777" w:rsidTr="00577851">
        <w:trPr>
          <w:trHeight w:val="140"/>
        </w:trPr>
        <w:tc>
          <w:tcPr>
            <w:tcW w:w="1025" w:type="dxa"/>
            <w:vMerge w:val="restart"/>
          </w:tcPr>
          <w:p w14:paraId="2DDAB25C" w14:textId="77777777" w:rsidR="00B06CD2" w:rsidRPr="003E7E62" w:rsidRDefault="00B06CD2" w:rsidP="00770387">
            <w:pPr>
              <w:rPr>
                <w:b/>
                <w:bCs/>
                <w:color w:val="365F91"/>
              </w:rPr>
            </w:pPr>
            <w:r w:rsidRPr="003E7E62">
              <w:rPr>
                <w:b/>
                <w:bCs/>
                <w:color w:val="365F91"/>
              </w:rPr>
              <w:t>2.5</w:t>
            </w:r>
          </w:p>
        </w:tc>
        <w:tc>
          <w:tcPr>
            <w:tcW w:w="2212" w:type="dxa"/>
            <w:vMerge w:val="restart"/>
          </w:tcPr>
          <w:p w14:paraId="39F9508F" w14:textId="77777777" w:rsidR="00B06CD2" w:rsidRPr="003E7E62" w:rsidRDefault="00B06CD2" w:rsidP="00770387">
            <w:pPr>
              <w:rPr>
                <w:color w:val="365F91"/>
              </w:rPr>
            </w:pPr>
            <w:r w:rsidRPr="003E7E62">
              <w:rPr>
                <w:color w:val="365F91"/>
              </w:rPr>
              <w:t>Training workshop on national system for GHG inventory</w:t>
            </w:r>
          </w:p>
        </w:tc>
        <w:tc>
          <w:tcPr>
            <w:tcW w:w="2258" w:type="dxa"/>
            <w:gridSpan w:val="2"/>
          </w:tcPr>
          <w:p w14:paraId="2C944F53" w14:textId="77777777" w:rsidR="00B06CD2" w:rsidRPr="003E7E62" w:rsidRDefault="00B06CD2" w:rsidP="00770387">
            <w:pPr>
              <w:rPr>
                <w:color w:val="365F91"/>
              </w:rPr>
            </w:pPr>
            <w:r w:rsidRPr="003E7E62">
              <w:rPr>
                <w:color w:val="365F91"/>
              </w:rPr>
              <w:t>Intl personnel</w:t>
            </w:r>
          </w:p>
        </w:tc>
        <w:tc>
          <w:tcPr>
            <w:tcW w:w="1367" w:type="dxa"/>
            <w:gridSpan w:val="15"/>
          </w:tcPr>
          <w:p w14:paraId="50B3E0AB" w14:textId="77777777" w:rsidR="00B06CD2" w:rsidRPr="003E7E62" w:rsidRDefault="00B06CD2" w:rsidP="00C27DF4">
            <w:pPr>
              <w:jc w:val="right"/>
              <w:rPr>
                <w:color w:val="365F91"/>
              </w:rPr>
            </w:pPr>
          </w:p>
        </w:tc>
        <w:tc>
          <w:tcPr>
            <w:tcW w:w="1371" w:type="dxa"/>
          </w:tcPr>
          <w:p w14:paraId="1FBEDED5" w14:textId="77777777" w:rsidR="00B06CD2" w:rsidRPr="003E7E62" w:rsidRDefault="00B06CD2" w:rsidP="00C27DF4">
            <w:pPr>
              <w:jc w:val="right"/>
              <w:rPr>
                <w:color w:val="365F91"/>
              </w:rPr>
            </w:pPr>
            <w:r w:rsidRPr="003E7E62">
              <w:rPr>
                <w:color w:val="365F91"/>
              </w:rPr>
              <w:t>6,000</w:t>
            </w:r>
          </w:p>
        </w:tc>
        <w:tc>
          <w:tcPr>
            <w:tcW w:w="1343" w:type="dxa"/>
            <w:gridSpan w:val="5"/>
          </w:tcPr>
          <w:p w14:paraId="78775BA1" w14:textId="77777777" w:rsidR="00B06CD2" w:rsidRPr="003E7E62" w:rsidRDefault="00B06CD2" w:rsidP="00C27DF4">
            <w:pPr>
              <w:jc w:val="right"/>
              <w:rPr>
                <w:color w:val="365F91"/>
              </w:rPr>
            </w:pPr>
            <w:r w:rsidRPr="003E7E62">
              <w:rPr>
                <w:color w:val="365F91"/>
              </w:rPr>
              <w:t>6,000</w:t>
            </w:r>
          </w:p>
        </w:tc>
      </w:tr>
      <w:tr w:rsidR="00C75110" w:rsidRPr="003E7E62" w14:paraId="2CC33D01" w14:textId="77777777" w:rsidTr="00577851">
        <w:trPr>
          <w:trHeight w:val="140"/>
        </w:trPr>
        <w:tc>
          <w:tcPr>
            <w:tcW w:w="1025" w:type="dxa"/>
            <w:vMerge/>
            <w:shd w:val="clear" w:color="auto" w:fill="D3DFEE" w:themeFill="accent1" w:themeFillTint="3F"/>
          </w:tcPr>
          <w:p w14:paraId="13520ABD" w14:textId="77777777" w:rsidR="00B06CD2" w:rsidRPr="003E7E62" w:rsidRDefault="00B06CD2" w:rsidP="00770387">
            <w:pPr>
              <w:rPr>
                <w:b/>
                <w:bCs/>
                <w:color w:val="365F91"/>
              </w:rPr>
            </w:pPr>
          </w:p>
        </w:tc>
        <w:tc>
          <w:tcPr>
            <w:tcW w:w="2212" w:type="dxa"/>
            <w:vMerge/>
            <w:shd w:val="clear" w:color="auto" w:fill="D3DFEE" w:themeFill="accent1" w:themeFillTint="3F"/>
          </w:tcPr>
          <w:p w14:paraId="4D72A942" w14:textId="77777777" w:rsidR="00B06CD2" w:rsidRPr="003E7E62" w:rsidRDefault="00B06CD2" w:rsidP="00770387">
            <w:pPr>
              <w:rPr>
                <w:color w:val="365F91"/>
              </w:rPr>
            </w:pPr>
          </w:p>
        </w:tc>
        <w:tc>
          <w:tcPr>
            <w:tcW w:w="2258" w:type="dxa"/>
            <w:gridSpan w:val="2"/>
            <w:shd w:val="clear" w:color="auto" w:fill="D3DFEE" w:themeFill="accent1" w:themeFillTint="3F"/>
          </w:tcPr>
          <w:p w14:paraId="42D43672" w14:textId="77777777" w:rsidR="00B06CD2" w:rsidRPr="003E7E62" w:rsidRDefault="00B06CD2" w:rsidP="00770387">
            <w:pPr>
              <w:rPr>
                <w:color w:val="365F91"/>
              </w:rPr>
            </w:pPr>
            <w:r w:rsidRPr="003E7E62">
              <w:rPr>
                <w:color w:val="365F91"/>
              </w:rPr>
              <w:t>National personnel</w:t>
            </w:r>
          </w:p>
        </w:tc>
        <w:tc>
          <w:tcPr>
            <w:tcW w:w="1367" w:type="dxa"/>
            <w:gridSpan w:val="15"/>
            <w:shd w:val="clear" w:color="auto" w:fill="D3DFEE" w:themeFill="accent1" w:themeFillTint="3F"/>
          </w:tcPr>
          <w:p w14:paraId="62399BB6" w14:textId="77777777" w:rsidR="00B06CD2" w:rsidRPr="003E7E62" w:rsidRDefault="00B06CD2" w:rsidP="00C27DF4">
            <w:pPr>
              <w:jc w:val="right"/>
              <w:rPr>
                <w:color w:val="365F91"/>
              </w:rPr>
            </w:pPr>
          </w:p>
        </w:tc>
        <w:tc>
          <w:tcPr>
            <w:tcW w:w="1371" w:type="dxa"/>
            <w:shd w:val="clear" w:color="auto" w:fill="D3DFEE" w:themeFill="accent1" w:themeFillTint="3F"/>
          </w:tcPr>
          <w:p w14:paraId="57178F53" w14:textId="77777777" w:rsidR="00B06CD2" w:rsidRPr="003E7E62" w:rsidRDefault="00B06CD2" w:rsidP="00C27DF4">
            <w:pPr>
              <w:jc w:val="right"/>
              <w:rPr>
                <w:color w:val="365F91"/>
              </w:rPr>
            </w:pPr>
            <w:r w:rsidRPr="003E7E62">
              <w:rPr>
                <w:color w:val="365F91"/>
              </w:rPr>
              <w:t>4,000</w:t>
            </w:r>
          </w:p>
        </w:tc>
        <w:tc>
          <w:tcPr>
            <w:tcW w:w="1343" w:type="dxa"/>
            <w:gridSpan w:val="5"/>
            <w:shd w:val="clear" w:color="auto" w:fill="D3DFEE" w:themeFill="accent1" w:themeFillTint="3F"/>
          </w:tcPr>
          <w:p w14:paraId="3DE246CF" w14:textId="77777777" w:rsidR="00B06CD2" w:rsidRPr="003E7E62" w:rsidRDefault="00B06CD2" w:rsidP="00C27DF4">
            <w:pPr>
              <w:jc w:val="right"/>
              <w:rPr>
                <w:color w:val="365F91"/>
              </w:rPr>
            </w:pPr>
            <w:r w:rsidRPr="003E7E62">
              <w:rPr>
                <w:color w:val="365F91"/>
              </w:rPr>
              <w:t>4,000</w:t>
            </w:r>
          </w:p>
        </w:tc>
      </w:tr>
      <w:tr w:rsidR="00C27DF4" w:rsidRPr="003E7E62" w14:paraId="18E77193" w14:textId="77777777" w:rsidTr="00577851">
        <w:trPr>
          <w:trHeight w:val="140"/>
        </w:trPr>
        <w:tc>
          <w:tcPr>
            <w:tcW w:w="1025" w:type="dxa"/>
            <w:vMerge/>
          </w:tcPr>
          <w:p w14:paraId="590825FB" w14:textId="77777777" w:rsidR="00B06CD2" w:rsidRPr="003E7E62" w:rsidRDefault="00B06CD2" w:rsidP="00770387">
            <w:pPr>
              <w:rPr>
                <w:b/>
                <w:bCs/>
                <w:color w:val="365F91"/>
              </w:rPr>
            </w:pPr>
          </w:p>
        </w:tc>
        <w:tc>
          <w:tcPr>
            <w:tcW w:w="2212" w:type="dxa"/>
            <w:vMerge/>
          </w:tcPr>
          <w:p w14:paraId="28A5E720" w14:textId="77777777" w:rsidR="00B06CD2" w:rsidRPr="003E7E62" w:rsidRDefault="00B06CD2" w:rsidP="00770387">
            <w:pPr>
              <w:rPr>
                <w:color w:val="365F91"/>
              </w:rPr>
            </w:pPr>
          </w:p>
        </w:tc>
        <w:tc>
          <w:tcPr>
            <w:tcW w:w="2258" w:type="dxa"/>
            <w:gridSpan w:val="2"/>
          </w:tcPr>
          <w:p w14:paraId="7FA08166" w14:textId="77777777" w:rsidR="00B06CD2" w:rsidRPr="003E7E62" w:rsidRDefault="00B06CD2" w:rsidP="00770387">
            <w:pPr>
              <w:rPr>
                <w:color w:val="365F91"/>
              </w:rPr>
            </w:pPr>
            <w:r w:rsidRPr="003E7E62">
              <w:rPr>
                <w:color w:val="365F91"/>
              </w:rPr>
              <w:t>Supplies</w:t>
            </w:r>
          </w:p>
        </w:tc>
        <w:tc>
          <w:tcPr>
            <w:tcW w:w="1367" w:type="dxa"/>
            <w:gridSpan w:val="15"/>
          </w:tcPr>
          <w:p w14:paraId="4B9130E5" w14:textId="77777777" w:rsidR="00B06CD2" w:rsidRPr="003E7E62" w:rsidRDefault="00B06CD2" w:rsidP="00C27DF4">
            <w:pPr>
              <w:jc w:val="right"/>
              <w:rPr>
                <w:color w:val="365F91"/>
              </w:rPr>
            </w:pPr>
          </w:p>
        </w:tc>
        <w:tc>
          <w:tcPr>
            <w:tcW w:w="1371" w:type="dxa"/>
          </w:tcPr>
          <w:p w14:paraId="1C0DB15D" w14:textId="77777777" w:rsidR="00B06CD2" w:rsidRPr="003E7E62" w:rsidRDefault="00B06CD2" w:rsidP="00C27DF4">
            <w:pPr>
              <w:jc w:val="right"/>
              <w:rPr>
                <w:color w:val="365F91"/>
              </w:rPr>
            </w:pPr>
          </w:p>
        </w:tc>
        <w:tc>
          <w:tcPr>
            <w:tcW w:w="1343" w:type="dxa"/>
            <w:gridSpan w:val="5"/>
          </w:tcPr>
          <w:p w14:paraId="5459ED0A" w14:textId="77777777" w:rsidR="00B06CD2" w:rsidRPr="003E7E62" w:rsidRDefault="00B06CD2" w:rsidP="00C27DF4">
            <w:pPr>
              <w:jc w:val="right"/>
              <w:rPr>
                <w:color w:val="365F91"/>
              </w:rPr>
            </w:pPr>
          </w:p>
        </w:tc>
      </w:tr>
      <w:tr w:rsidR="00C75110" w:rsidRPr="003E7E62" w14:paraId="61FA73CD" w14:textId="77777777" w:rsidTr="00577851">
        <w:trPr>
          <w:trHeight w:val="140"/>
        </w:trPr>
        <w:tc>
          <w:tcPr>
            <w:tcW w:w="1025" w:type="dxa"/>
            <w:vMerge/>
            <w:shd w:val="clear" w:color="auto" w:fill="D3DFEE" w:themeFill="accent1" w:themeFillTint="3F"/>
          </w:tcPr>
          <w:p w14:paraId="01FCDF2F" w14:textId="77777777" w:rsidR="00B06CD2" w:rsidRPr="003E7E62" w:rsidRDefault="00B06CD2" w:rsidP="00770387">
            <w:pPr>
              <w:rPr>
                <w:b/>
                <w:bCs/>
                <w:color w:val="365F91"/>
              </w:rPr>
            </w:pPr>
          </w:p>
        </w:tc>
        <w:tc>
          <w:tcPr>
            <w:tcW w:w="2212" w:type="dxa"/>
            <w:vMerge/>
            <w:shd w:val="clear" w:color="auto" w:fill="D3DFEE" w:themeFill="accent1" w:themeFillTint="3F"/>
          </w:tcPr>
          <w:p w14:paraId="5D0ACC30" w14:textId="77777777" w:rsidR="00B06CD2" w:rsidRPr="003E7E62" w:rsidRDefault="00B06CD2" w:rsidP="00770387">
            <w:pPr>
              <w:rPr>
                <w:color w:val="365F91"/>
              </w:rPr>
            </w:pPr>
          </w:p>
        </w:tc>
        <w:tc>
          <w:tcPr>
            <w:tcW w:w="2258" w:type="dxa"/>
            <w:gridSpan w:val="2"/>
            <w:shd w:val="clear" w:color="auto" w:fill="D3DFEE" w:themeFill="accent1" w:themeFillTint="3F"/>
          </w:tcPr>
          <w:p w14:paraId="02483D89" w14:textId="77777777" w:rsidR="00B06CD2" w:rsidRPr="003E7E62" w:rsidRDefault="00B06CD2" w:rsidP="00770387">
            <w:pPr>
              <w:rPr>
                <w:color w:val="365F91"/>
              </w:rPr>
            </w:pPr>
            <w:r w:rsidRPr="003E7E62">
              <w:rPr>
                <w:color w:val="365F91"/>
              </w:rPr>
              <w:t>Training/workshops</w:t>
            </w:r>
          </w:p>
        </w:tc>
        <w:tc>
          <w:tcPr>
            <w:tcW w:w="1367" w:type="dxa"/>
            <w:gridSpan w:val="15"/>
            <w:shd w:val="clear" w:color="auto" w:fill="D3DFEE" w:themeFill="accent1" w:themeFillTint="3F"/>
          </w:tcPr>
          <w:p w14:paraId="286D710F" w14:textId="77777777" w:rsidR="00B06CD2" w:rsidRPr="003E7E62" w:rsidRDefault="00B06CD2" w:rsidP="00C27DF4">
            <w:pPr>
              <w:jc w:val="right"/>
              <w:rPr>
                <w:color w:val="365F91"/>
              </w:rPr>
            </w:pPr>
          </w:p>
        </w:tc>
        <w:tc>
          <w:tcPr>
            <w:tcW w:w="1371" w:type="dxa"/>
            <w:shd w:val="clear" w:color="auto" w:fill="D3DFEE" w:themeFill="accent1" w:themeFillTint="3F"/>
          </w:tcPr>
          <w:p w14:paraId="09972073" w14:textId="77777777" w:rsidR="00B06CD2" w:rsidRPr="003E7E62" w:rsidRDefault="00B06CD2" w:rsidP="00C27DF4">
            <w:pPr>
              <w:jc w:val="right"/>
              <w:rPr>
                <w:color w:val="365F91"/>
              </w:rPr>
            </w:pPr>
            <w:r w:rsidRPr="003E7E62">
              <w:rPr>
                <w:color w:val="365F91"/>
              </w:rPr>
              <w:t>15,000</w:t>
            </w:r>
          </w:p>
        </w:tc>
        <w:tc>
          <w:tcPr>
            <w:tcW w:w="1343" w:type="dxa"/>
            <w:gridSpan w:val="5"/>
            <w:shd w:val="clear" w:color="auto" w:fill="D3DFEE" w:themeFill="accent1" w:themeFillTint="3F"/>
          </w:tcPr>
          <w:p w14:paraId="05C497A6" w14:textId="77777777" w:rsidR="00B06CD2" w:rsidRPr="003E7E62" w:rsidRDefault="00B06CD2" w:rsidP="00C27DF4">
            <w:pPr>
              <w:jc w:val="right"/>
              <w:rPr>
                <w:color w:val="365F91"/>
              </w:rPr>
            </w:pPr>
            <w:r w:rsidRPr="003E7E62">
              <w:rPr>
                <w:color w:val="365F91"/>
              </w:rPr>
              <w:t>15,000</w:t>
            </w:r>
          </w:p>
        </w:tc>
      </w:tr>
      <w:tr w:rsidR="00C27DF4" w:rsidRPr="003E7E62" w14:paraId="19521172" w14:textId="77777777" w:rsidTr="00577851">
        <w:trPr>
          <w:trHeight w:val="140"/>
        </w:trPr>
        <w:tc>
          <w:tcPr>
            <w:tcW w:w="1025" w:type="dxa"/>
            <w:vMerge w:val="restart"/>
          </w:tcPr>
          <w:p w14:paraId="603957A9" w14:textId="77777777" w:rsidR="00B06CD2" w:rsidRPr="003E7E62" w:rsidRDefault="00B06CD2" w:rsidP="00770387">
            <w:pPr>
              <w:rPr>
                <w:b/>
                <w:bCs/>
                <w:color w:val="365F91"/>
              </w:rPr>
            </w:pPr>
            <w:r w:rsidRPr="003E7E62">
              <w:rPr>
                <w:b/>
                <w:bCs/>
                <w:color w:val="365F91"/>
              </w:rPr>
              <w:t>2.6</w:t>
            </w:r>
          </w:p>
        </w:tc>
        <w:tc>
          <w:tcPr>
            <w:tcW w:w="2212" w:type="dxa"/>
            <w:vMerge w:val="restart"/>
          </w:tcPr>
          <w:p w14:paraId="12E4E695" w14:textId="77777777" w:rsidR="00B06CD2" w:rsidRPr="003E7E62" w:rsidRDefault="00B06CD2" w:rsidP="00770387">
            <w:pPr>
              <w:rPr>
                <w:color w:val="365F91"/>
              </w:rPr>
            </w:pPr>
            <w:r w:rsidRPr="003E7E62">
              <w:rPr>
                <w:color w:val="365F91"/>
              </w:rPr>
              <w:t>Training on satellite forest monitoring system</w:t>
            </w:r>
          </w:p>
        </w:tc>
        <w:tc>
          <w:tcPr>
            <w:tcW w:w="2251" w:type="dxa"/>
          </w:tcPr>
          <w:p w14:paraId="726EA317" w14:textId="77777777" w:rsidR="00B06CD2" w:rsidRPr="003E7E62" w:rsidRDefault="00B06CD2" w:rsidP="00770387">
            <w:pPr>
              <w:rPr>
                <w:color w:val="365F91"/>
              </w:rPr>
            </w:pPr>
            <w:r w:rsidRPr="003E7E62">
              <w:rPr>
                <w:color w:val="365F91"/>
              </w:rPr>
              <w:t>Intl personnel</w:t>
            </w:r>
          </w:p>
        </w:tc>
        <w:tc>
          <w:tcPr>
            <w:tcW w:w="1374" w:type="dxa"/>
            <w:gridSpan w:val="16"/>
          </w:tcPr>
          <w:p w14:paraId="197395B4" w14:textId="77777777" w:rsidR="00B06CD2" w:rsidRPr="003E7E62" w:rsidRDefault="00B06CD2" w:rsidP="00C27DF4">
            <w:pPr>
              <w:jc w:val="right"/>
              <w:rPr>
                <w:color w:val="365F91"/>
              </w:rPr>
            </w:pPr>
          </w:p>
        </w:tc>
        <w:tc>
          <w:tcPr>
            <w:tcW w:w="1371" w:type="dxa"/>
          </w:tcPr>
          <w:p w14:paraId="0242E70C" w14:textId="77777777" w:rsidR="00B06CD2" w:rsidRPr="003E7E62" w:rsidRDefault="00B06CD2" w:rsidP="00C27DF4">
            <w:pPr>
              <w:jc w:val="right"/>
              <w:rPr>
                <w:color w:val="365F91"/>
              </w:rPr>
            </w:pPr>
          </w:p>
        </w:tc>
        <w:tc>
          <w:tcPr>
            <w:tcW w:w="1343" w:type="dxa"/>
            <w:gridSpan w:val="5"/>
          </w:tcPr>
          <w:p w14:paraId="5BA663DE" w14:textId="77777777" w:rsidR="00B06CD2" w:rsidRPr="003E7E62" w:rsidRDefault="00B06CD2" w:rsidP="00C27DF4">
            <w:pPr>
              <w:jc w:val="right"/>
              <w:rPr>
                <w:color w:val="365F91"/>
              </w:rPr>
            </w:pPr>
          </w:p>
        </w:tc>
      </w:tr>
      <w:tr w:rsidR="00C75110" w:rsidRPr="003E7E62" w14:paraId="57A327F8" w14:textId="77777777" w:rsidTr="00577851">
        <w:trPr>
          <w:trHeight w:val="140"/>
        </w:trPr>
        <w:tc>
          <w:tcPr>
            <w:tcW w:w="1025" w:type="dxa"/>
            <w:vMerge/>
            <w:shd w:val="clear" w:color="auto" w:fill="D3DFEE" w:themeFill="accent1" w:themeFillTint="3F"/>
          </w:tcPr>
          <w:p w14:paraId="7C740C11" w14:textId="77777777" w:rsidR="00B06CD2" w:rsidRPr="003E7E62" w:rsidRDefault="00B06CD2" w:rsidP="00770387">
            <w:pPr>
              <w:rPr>
                <w:b/>
                <w:bCs/>
                <w:color w:val="365F91"/>
              </w:rPr>
            </w:pPr>
          </w:p>
        </w:tc>
        <w:tc>
          <w:tcPr>
            <w:tcW w:w="2212" w:type="dxa"/>
            <w:vMerge/>
            <w:shd w:val="clear" w:color="auto" w:fill="D3DFEE" w:themeFill="accent1" w:themeFillTint="3F"/>
          </w:tcPr>
          <w:p w14:paraId="0AFFD739" w14:textId="77777777" w:rsidR="00B06CD2" w:rsidRPr="003E7E62" w:rsidRDefault="00B06CD2" w:rsidP="00770387">
            <w:pPr>
              <w:rPr>
                <w:color w:val="365F91"/>
              </w:rPr>
            </w:pPr>
          </w:p>
        </w:tc>
        <w:tc>
          <w:tcPr>
            <w:tcW w:w="2251" w:type="dxa"/>
            <w:shd w:val="clear" w:color="auto" w:fill="D3DFEE" w:themeFill="accent1" w:themeFillTint="3F"/>
          </w:tcPr>
          <w:p w14:paraId="13F060AE" w14:textId="77777777" w:rsidR="00B06CD2" w:rsidRPr="003E7E62" w:rsidRDefault="00B06CD2" w:rsidP="00770387">
            <w:pPr>
              <w:rPr>
                <w:color w:val="365F91"/>
              </w:rPr>
            </w:pPr>
            <w:r w:rsidRPr="003E7E62">
              <w:rPr>
                <w:color w:val="365F91"/>
              </w:rPr>
              <w:t>National personnel</w:t>
            </w:r>
          </w:p>
        </w:tc>
        <w:tc>
          <w:tcPr>
            <w:tcW w:w="1374" w:type="dxa"/>
            <w:gridSpan w:val="16"/>
            <w:shd w:val="clear" w:color="auto" w:fill="D3DFEE" w:themeFill="accent1" w:themeFillTint="3F"/>
          </w:tcPr>
          <w:p w14:paraId="07B9A4D1" w14:textId="77777777" w:rsidR="00B06CD2" w:rsidRPr="003E7E62" w:rsidRDefault="00B06CD2" w:rsidP="00C27DF4">
            <w:pPr>
              <w:jc w:val="right"/>
              <w:rPr>
                <w:color w:val="365F91"/>
              </w:rPr>
            </w:pPr>
          </w:p>
        </w:tc>
        <w:tc>
          <w:tcPr>
            <w:tcW w:w="1371" w:type="dxa"/>
            <w:shd w:val="clear" w:color="auto" w:fill="D3DFEE" w:themeFill="accent1" w:themeFillTint="3F"/>
          </w:tcPr>
          <w:p w14:paraId="77F4A2D7" w14:textId="77777777" w:rsidR="00B06CD2" w:rsidRPr="003E7E62" w:rsidRDefault="00B26ABC" w:rsidP="00BE225E">
            <w:pPr>
              <w:jc w:val="right"/>
              <w:rPr>
                <w:color w:val="365F91"/>
              </w:rPr>
            </w:pPr>
            <w:r w:rsidRPr="003E7E62">
              <w:rPr>
                <w:color w:val="365F91"/>
              </w:rPr>
              <w:t>2,000</w:t>
            </w:r>
          </w:p>
        </w:tc>
        <w:tc>
          <w:tcPr>
            <w:tcW w:w="1343" w:type="dxa"/>
            <w:gridSpan w:val="5"/>
            <w:shd w:val="clear" w:color="auto" w:fill="D3DFEE" w:themeFill="accent1" w:themeFillTint="3F"/>
          </w:tcPr>
          <w:p w14:paraId="7F1805CB" w14:textId="77777777" w:rsidR="00B06CD2" w:rsidRPr="003E7E62" w:rsidRDefault="00B26ABC" w:rsidP="00BE225E">
            <w:pPr>
              <w:jc w:val="right"/>
              <w:rPr>
                <w:color w:val="365F91"/>
              </w:rPr>
            </w:pPr>
            <w:r w:rsidRPr="003E7E62">
              <w:rPr>
                <w:color w:val="365F91"/>
              </w:rPr>
              <w:t>2,000</w:t>
            </w:r>
          </w:p>
        </w:tc>
      </w:tr>
      <w:tr w:rsidR="00C27DF4" w:rsidRPr="003E7E62" w14:paraId="3095A7E6" w14:textId="77777777" w:rsidTr="00577851">
        <w:trPr>
          <w:trHeight w:val="140"/>
        </w:trPr>
        <w:tc>
          <w:tcPr>
            <w:tcW w:w="1025" w:type="dxa"/>
            <w:vMerge/>
          </w:tcPr>
          <w:p w14:paraId="29412C3D" w14:textId="77777777" w:rsidR="00B06CD2" w:rsidRPr="003E7E62" w:rsidRDefault="00B06CD2" w:rsidP="00770387">
            <w:pPr>
              <w:rPr>
                <w:b/>
                <w:bCs/>
                <w:color w:val="365F91"/>
              </w:rPr>
            </w:pPr>
          </w:p>
        </w:tc>
        <w:tc>
          <w:tcPr>
            <w:tcW w:w="2212" w:type="dxa"/>
            <w:vMerge/>
          </w:tcPr>
          <w:p w14:paraId="444ADD27" w14:textId="77777777" w:rsidR="00B06CD2" w:rsidRPr="003E7E62" w:rsidRDefault="00B06CD2" w:rsidP="00770387">
            <w:pPr>
              <w:rPr>
                <w:color w:val="365F91"/>
              </w:rPr>
            </w:pPr>
          </w:p>
        </w:tc>
        <w:tc>
          <w:tcPr>
            <w:tcW w:w="2251" w:type="dxa"/>
          </w:tcPr>
          <w:p w14:paraId="0712F577" w14:textId="77777777" w:rsidR="00B06CD2" w:rsidRPr="003E7E62" w:rsidRDefault="00B06CD2" w:rsidP="00770387">
            <w:pPr>
              <w:rPr>
                <w:color w:val="365F91"/>
              </w:rPr>
            </w:pPr>
            <w:r w:rsidRPr="003E7E62">
              <w:rPr>
                <w:color w:val="365F91"/>
              </w:rPr>
              <w:t>Supplies</w:t>
            </w:r>
          </w:p>
        </w:tc>
        <w:tc>
          <w:tcPr>
            <w:tcW w:w="1374" w:type="dxa"/>
            <w:gridSpan w:val="16"/>
          </w:tcPr>
          <w:p w14:paraId="7D5F96F7" w14:textId="77777777" w:rsidR="00B06CD2" w:rsidRPr="003E7E62" w:rsidRDefault="00B06CD2" w:rsidP="00C27DF4">
            <w:pPr>
              <w:jc w:val="right"/>
              <w:rPr>
                <w:color w:val="365F91"/>
              </w:rPr>
            </w:pPr>
          </w:p>
        </w:tc>
        <w:tc>
          <w:tcPr>
            <w:tcW w:w="1371" w:type="dxa"/>
          </w:tcPr>
          <w:p w14:paraId="572F7F89" w14:textId="77777777" w:rsidR="00B06CD2" w:rsidRPr="003E7E62" w:rsidRDefault="00B06CD2" w:rsidP="00C27DF4">
            <w:pPr>
              <w:jc w:val="right"/>
              <w:rPr>
                <w:color w:val="365F91"/>
              </w:rPr>
            </w:pPr>
            <w:r w:rsidRPr="003E7E62">
              <w:rPr>
                <w:color w:val="365F91"/>
              </w:rPr>
              <w:t>500</w:t>
            </w:r>
          </w:p>
        </w:tc>
        <w:tc>
          <w:tcPr>
            <w:tcW w:w="1343" w:type="dxa"/>
            <w:gridSpan w:val="5"/>
          </w:tcPr>
          <w:p w14:paraId="543C83B5" w14:textId="77777777" w:rsidR="00B06CD2" w:rsidRPr="003E7E62" w:rsidRDefault="00B06CD2" w:rsidP="00C27DF4">
            <w:pPr>
              <w:jc w:val="right"/>
              <w:rPr>
                <w:color w:val="365F91"/>
              </w:rPr>
            </w:pPr>
            <w:r w:rsidRPr="003E7E62">
              <w:rPr>
                <w:color w:val="365F91"/>
              </w:rPr>
              <w:t>500</w:t>
            </w:r>
          </w:p>
        </w:tc>
      </w:tr>
      <w:tr w:rsidR="00C75110" w:rsidRPr="003E7E62" w14:paraId="2E6BD8BE" w14:textId="77777777" w:rsidTr="00577851">
        <w:trPr>
          <w:trHeight w:val="140"/>
        </w:trPr>
        <w:tc>
          <w:tcPr>
            <w:tcW w:w="1025" w:type="dxa"/>
            <w:vMerge/>
            <w:shd w:val="clear" w:color="auto" w:fill="D3DFEE" w:themeFill="accent1" w:themeFillTint="3F"/>
          </w:tcPr>
          <w:p w14:paraId="7856E0AB" w14:textId="77777777" w:rsidR="00B06CD2" w:rsidRPr="003E7E62" w:rsidRDefault="00B06CD2" w:rsidP="00770387">
            <w:pPr>
              <w:rPr>
                <w:b/>
                <w:bCs/>
                <w:color w:val="365F91"/>
              </w:rPr>
            </w:pPr>
          </w:p>
        </w:tc>
        <w:tc>
          <w:tcPr>
            <w:tcW w:w="2212" w:type="dxa"/>
            <w:vMerge/>
            <w:shd w:val="clear" w:color="auto" w:fill="D3DFEE" w:themeFill="accent1" w:themeFillTint="3F"/>
          </w:tcPr>
          <w:p w14:paraId="37F5F037" w14:textId="77777777" w:rsidR="00B06CD2" w:rsidRPr="003E7E62" w:rsidRDefault="00B06CD2" w:rsidP="00770387">
            <w:pPr>
              <w:rPr>
                <w:color w:val="365F91"/>
              </w:rPr>
            </w:pPr>
          </w:p>
        </w:tc>
        <w:tc>
          <w:tcPr>
            <w:tcW w:w="2251" w:type="dxa"/>
            <w:shd w:val="clear" w:color="auto" w:fill="D3DFEE" w:themeFill="accent1" w:themeFillTint="3F"/>
          </w:tcPr>
          <w:p w14:paraId="710D3DA0" w14:textId="77777777" w:rsidR="00B06CD2" w:rsidRPr="003E7E62" w:rsidRDefault="00B06CD2" w:rsidP="00770387">
            <w:pPr>
              <w:rPr>
                <w:color w:val="365F91"/>
              </w:rPr>
            </w:pPr>
            <w:r w:rsidRPr="003E7E62">
              <w:rPr>
                <w:color w:val="365F91"/>
              </w:rPr>
              <w:t>Training/workshops</w:t>
            </w:r>
          </w:p>
        </w:tc>
        <w:tc>
          <w:tcPr>
            <w:tcW w:w="1374" w:type="dxa"/>
            <w:gridSpan w:val="16"/>
            <w:shd w:val="clear" w:color="auto" w:fill="D3DFEE" w:themeFill="accent1" w:themeFillTint="3F"/>
          </w:tcPr>
          <w:p w14:paraId="2402268D" w14:textId="77777777" w:rsidR="00B06CD2" w:rsidRPr="003E7E62" w:rsidRDefault="00B06CD2" w:rsidP="00C27DF4">
            <w:pPr>
              <w:jc w:val="right"/>
              <w:rPr>
                <w:color w:val="365F91"/>
              </w:rPr>
            </w:pPr>
          </w:p>
        </w:tc>
        <w:tc>
          <w:tcPr>
            <w:tcW w:w="1371" w:type="dxa"/>
            <w:shd w:val="clear" w:color="auto" w:fill="D3DFEE" w:themeFill="accent1" w:themeFillTint="3F"/>
          </w:tcPr>
          <w:p w14:paraId="018DB9C8" w14:textId="77777777" w:rsidR="00B06CD2" w:rsidRPr="003E7E62" w:rsidRDefault="00B06CD2" w:rsidP="00C27DF4">
            <w:pPr>
              <w:jc w:val="right"/>
              <w:rPr>
                <w:color w:val="365F91"/>
              </w:rPr>
            </w:pPr>
            <w:r w:rsidRPr="003E7E62">
              <w:rPr>
                <w:color w:val="365F91"/>
              </w:rPr>
              <w:t>15,000</w:t>
            </w:r>
          </w:p>
        </w:tc>
        <w:tc>
          <w:tcPr>
            <w:tcW w:w="1343" w:type="dxa"/>
            <w:gridSpan w:val="5"/>
            <w:shd w:val="clear" w:color="auto" w:fill="D3DFEE" w:themeFill="accent1" w:themeFillTint="3F"/>
          </w:tcPr>
          <w:p w14:paraId="351CD6DE" w14:textId="77777777" w:rsidR="00B06CD2" w:rsidRPr="003E7E62" w:rsidRDefault="00B06CD2" w:rsidP="00C27DF4">
            <w:pPr>
              <w:jc w:val="right"/>
              <w:rPr>
                <w:color w:val="365F91"/>
              </w:rPr>
            </w:pPr>
            <w:r w:rsidRPr="003E7E62">
              <w:rPr>
                <w:color w:val="365F91"/>
              </w:rPr>
              <w:t>15,000</w:t>
            </w:r>
          </w:p>
        </w:tc>
      </w:tr>
      <w:tr w:rsidR="00C27DF4" w:rsidRPr="003E7E62" w14:paraId="2518FE23" w14:textId="77777777" w:rsidTr="00577851">
        <w:trPr>
          <w:trHeight w:val="70"/>
        </w:trPr>
        <w:tc>
          <w:tcPr>
            <w:tcW w:w="1025" w:type="dxa"/>
            <w:vMerge w:val="restart"/>
          </w:tcPr>
          <w:p w14:paraId="7A66CB0C" w14:textId="77777777" w:rsidR="005910F4" w:rsidRPr="003E7E62" w:rsidRDefault="005910F4" w:rsidP="00770387">
            <w:pPr>
              <w:rPr>
                <w:b/>
                <w:bCs/>
                <w:color w:val="365F91"/>
              </w:rPr>
            </w:pPr>
          </w:p>
          <w:p w14:paraId="548881A2" w14:textId="77777777" w:rsidR="00B06CD2" w:rsidRPr="003E7E62" w:rsidRDefault="00B06CD2" w:rsidP="00770387">
            <w:pPr>
              <w:rPr>
                <w:b/>
                <w:bCs/>
                <w:color w:val="365F91"/>
              </w:rPr>
            </w:pPr>
            <w:r w:rsidRPr="003E7E62">
              <w:rPr>
                <w:b/>
                <w:bCs/>
                <w:color w:val="365F91"/>
              </w:rPr>
              <w:t>TOTAL</w:t>
            </w:r>
          </w:p>
        </w:tc>
        <w:tc>
          <w:tcPr>
            <w:tcW w:w="2212" w:type="dxa"/>
            <w:vMerge w:val="restart"/>
          </w:tcPr>
          <w:p w14:paraId="13E2063C" w14:textId="77777777" w:rsidR="00B06CD2" w:rsidRPr="003E7E62" w:rsidRDefault="00B06CD2" w:rsidP="00770387">
            <w:pPr>
              <w:rPr>
                <w:color w:val="365F91"/>
              </w:rPr>
            </w:pPr>
          </w:p>
          <w:p w14:paraId="6115F23A" w14:textId="77777777" w:rsidR="005910F4" w:rsidRPr="003E7E62" w:rsidRDefault="005910F4" w:rsidP="00770387">
            <w:pPr>
              <w:rPr>
                <w:color w:val="365F91"/>
              </w:rPr>
            </w:pPr>
          </w:p>
        </w:tc>
        <w:tc>
          <w:tcPr>
            <w:tcW w:w="2251" w:type="dxa"/>
          </w:tcPr>
          <w:p w14:paraId="21FA9162" w14:textId="77777777" w:rsidR="005910F4" w:rsidRPr="003E7E62" w:rsidRDefault="005910F4" w:rsidP="00770387">
            <w:pPr>
              <w:rPr>
                <w:b/>
                <w:color w:val="365F91"/>
              </w:rPr>
            </w:pPr>
          </w:p>
          <w:p w14:paraId="24A82F2D" w14:textId="77777777" w:rsidR="00B06CD2" w:rsidRPr="003E7E62" w:rsidRDefault="00B06CD2" w:rsidP="00770387">
            <w:pPr>
              <w:rPr>
                <w:b/>
                <w:color w:val="365F91"/>
              </w:rPr>
            </w:pPr>
            <w:r w:rsidRPr="003E7E62">
              <w:rPr>
                <w:b/>
                <w:color w:val="365F91"/>
              </w:rPr>
              <w:t>Intl personnel</w:t>
            </w:r>
          </w:p>
        </w:tc>
        <w:tc>
          <w:tcPr>
            <w:tcW w:w="1374" w:type="dxa"/>
            <w:gridSpan w:val="16"/>
          </w:tcPr>
          <w:p w14:paraId="63268B44" w14:textId="77777777" w:rsidR="005910F4" w:rsidRPr="003E7E62" w:rsidRDefault="005910F4" w:rsidP="00C27DF4">
            <w:pPr>
              <w:jc w:val="right"/>
              <w:rPr>
                <w:b/>
                <w:color w:val="365F91"/>
              </w:rPr>
            </w:pPr>
          </w:p>
          <w:p w14:paraId="58B99933" w14:textId="77777777" w:rsidR="00B06CD2" w:rsidRPr="003E7E62" w:rsidRDefault="00B06CD2" w:rsidP="00C27DF4">
            <w:pPr>
              <w:jc w:val="right"/>
              <w:rPr>
                <w:b/>
                <w:color w:val="365F91"/>
              </w:rPr>
            </w:pPr>
            <w:r w:rsidRPr="003E7E62">
              <w:rPr>
                <w:b/>
                <w:color w:val="365F91"/>
              </w:rPr>
              <w:t>35,900</w:t>
            </w:r>
          </w:p>
        </w:tc>
        <w:tc>
          <w:tcPr>
            <w:tcW w:w="1371" w:type="dxa"/>
          </w:tcPr>
          <w:p w14:paraId="63373023" w14:textId="77777777" w:rsidR="005910F4" w:rsidRPr="003E7E62" w:rsidRDefault="005910F4" w:rsidP="00C27DF4">
            <w:pPr>
              <w:jc w:val="right"/>
              <w:rPr>
                <w:b/>
                <w:color w:val="365F91"/>
              </w:rPr>
            </w:pPr>
          </w:p>
          <w:p w14:paraId="573E9D28" w14:textId="77777777" w:rsidR="00B06CD2" w:rsidRPr="003E7E62" w:rsidRDefault="00B06CD2" w:rsidP="003A2DE1">
            <w:pPr>
              <w:jc w:val="right"/>
              <w:rPr>
                <w:b/>
                <w:color w:val="365F91"/>
              </w:rPr>
            </w:pPr>
            <w:r w:rsidRPr="003E7E62">
              <w:rPr>
                <w:b/>
                <w:color w:val="365F91"/>
              </w:rPr>
              <w:t>1</w:t>
            </w:r>
            <w:r w:rsidR="003A2DE1" w:rsidRPr="003E7E62">
              <w:rPr>
                <w:b/>
                <w:color w:val="365F91"/>
              </w:rPr>
              <w:t>3</w:t>
            </w:r>
            <w:r w:rsidRPr="003E7E62">
              <w:rPr>
                <w:b/>
                <w:color w:val="365F91"/>
              </w:rPr>
              <w:t>,</w:t>
            </w:r>
            <w:r w:rsidR="003A2DE1" w:rsidRPr="003E7E62">
              <w:rPr>
                <w:b/>
                <w:color w:val="365F91"/>
              </w:rPr>
              <w:t>3</w:t>
            </w:r>
            <w:r w:rsidRPr="003E7E62">
              <w:rPr>
                <w:b/>
                <w:color w:val="365F91"/>
              </w:rPr>
              <w:t>00</w:t>
            </w:r>
          </w:p>
        </w:tc>
        <w:tc>
          <w:tcPr>
            <w:tcW w:w="1343" w:type="dxa"/>
            <w:gridSpan w:val="5"/>
          </w:tcPr>
          <w:p w14:paraId="181FFDB2" w14:textId="77777777" w:rsidR="005910F4" w:rsidRPr="003E7E62" w:rsidRDefault="005910F4" w:rsidP="00C27DF4">
            <w:pPr>
              <w:jc w:val="right"/>
              <w:rPr>
                <w:b/>
                <w:color w:val="365F91"/>
              </w:rPr>
            </w:pPr>
          </w:p>
          <w:p w14:paraId="1E545A4D" w14:textId="77777777" w:rsidR="00B06CD2" w:rsidRPr="003E7E62" w:rsidRDefault="00B06CD2" w:rsidP="003A2DE1">
            <w:pPr>
              <w:jc w:val="right"/>
              <w:rPr>
                <w:b/>
                <w:color w:val="365F91"/>
              </w:rPr>
            </w:pPr>
            <w:r w:rsidRPr="003E7E62">
              <w:rPr>
                <w:b/>
                <w:color w:val="365F91"/>
              </w:rPr>
              <w:t>4</w:t>
            </w:r>
            <w:r w:rsidR="003A2DE1" w:rsidRPr="003E7E62">
              <w:rPr>
                <w:b/>
                <w:color w:val="365F91"/>
              </w:rPr>
              <w:t>9</w:t>
            </w:r>
            <w:r w:rsidRPr="003E7E62">
              <w:rPr>
                <w:b/>
                <w:color w:val="365F91"/>
              </w:rPr>
              <w:t>,</w:t>
            </w:r>
            <w:r w:rsidR="003A2DE1" w:rsidRPr="003E7E62">
              <w:rPr>
                <w:b/>
                <w:color w:val="365F91"/>
              </w:rPr>
              <w:t>2</w:t>
            </w:r>
            <w:r w:rsidRPr="003E7E62">
              <w:rPr>
                <w:b/>
                <w:color w:val="365F91"/>
              </w:rPr>
              <w:t>00</w:t>
            </w:r>
          </w:p>
        </w:tc>
      </w:tr>
      <w:tr w:rsidR="00C75110" w:rsidRPr="003E7E62" w14:paraId="33667383" w14:textId="77777777" w:rsidTr="00577851">
        <w:trPr>
          <w:trHeight w:val="70"/>
        </w:trPr>
        <w:tc>
          <w:tcPr>
            <w:tcW w:w="1025" w:type="dxa"/>
            <w:vMerge/>
            <w:shd w:val="clear" w:color="auto" w:fill="D3DFEE" w:themeFill="accent1" w:themeFillTint="3F"/>
          </w:tcPr>
          <w:p w14:paraId="4ADA471A" w14:textId="77777777" w:rsidR="00B06CD2" w:rsidRPr="003E7E62" w:rsidRDefault="00B06CD2" w:rsidP="00770387">
            <w:pPr>
              <w:rPr>
                <w:b/>
                <w:bCs/>
                <w:color w:val="365F91"/>
              </w:rPr>
            </w:pPr>
          </w:p>
        </w:tc>
        <w:tc>
          <w:tcPr>
            <w:tcW w:w="2212" w:type="dxa"/>
            <w:vMerge/>
            <w:shd w:val="clear" w:color="auto" w:fill="D3DFEE" w:themeFill="accent1" w:themeFillTint="3F"/>
          </w:tcPr>
          <w:p w14:paraId="32E687BD" w14:textId="77777777" w:rsidR="00B06CD2" w:rsidRPr="003E7E62" w:rsidRDefault="00B06CD2" w:rsidP="00770387">
            <w:pPr>
              <w:rPr>
                <w:color w:val="365F91"/>
              </w:rPr>
            </w:pPr>
          </w:p>
        </w:tc>
        <w:tc>
          <w:tcPr>
            <w:tcW w:w="2251" w:type="dxa"/>
            <w:shd w:val="clear" w:color="auto" w:fill="D3DFEE" w:themeFill="accent1" w:themeFillTint="3F"/>
          </w:tcPr>
          <w:p w14:paraId="50F22896" w14:textId="77777777" w:rsidR="00B06CD2" w:rsidRPr="003E7E62" w:rsidRDefault="00B06CD2" w:rsidP="00770387">
            <w:pPr>
              <w:rPr>
                <w:b/>
                <w:color w:val="365F91"/>
              </w:rPr>
            </w:pPr>
            <w:r w:rsidRPr="003E7E62">
              <w:rPr>
                <w:b/>
                <w:color w:val="365F91"/>
              </w:rPr>
              <w:t>National personnel</w:t>
            </w:r>
          </w:p>
        </w:tc>
        <w:tc>
          <w:tcPr>
            <w:tcW w:w="1374" w:type="dxa"/>
            <w:gridSpan w:val="16"/>
            <w:shd w:val="clear" w:color="auto" w:fill="D3DFEE" w:themeFill="accent1" w:themeFillTint="3F"/>
          </w:tcPr>
          <w:p w14:paraId="750BF4E8" w14:textId="77777777" w:rsidR="00B06CD2" w:rsidRPr="003E7E62" w:rsidRDefault="00B06CD2" w:rsidP="008427F2">
            <w:pPr>
              <w:jc w:val="right"/>
              <w:rPr>
                <w:b/>
                <w:color w:val="365F91"/>
              </w:rPr>
            </w:pPr>
            <w:r w:rsidRPr="003E7E62">
              <w:rPr>
                <w:b/>
                <w:color w:val="365F91"/>
              </w:rPr>
              <w:t>1</w:t>
            </w:r>
            <w:r w:rsidR="008427F2" w:rsidRPr="003E7E62">
              <w:rPr>
                <w:b/>
                <w:color w:val="365F91"/>
              </w:rPr>
              <w:t>4</w:t>
            </w:r>
            <w:r w:rsidRPr="003E7E62">
              <w:rPr>
                <w:b/>
                <w:color w:val="365F91"/>
              </w:rPr>
              <w:t>,000</w:t>
            </w:r>
          </w:p>
        </w:tc>
        <w:tc>
          <w:tcPr>
            <w:tcW w:w="1371" w:type="dxa"/>
            <w:shd w:val="clear" w:color="auto" w:fill="D3DFEE" w:themeFill="accent1" w:themeFillTint="3F"/>
          </w:tcPr>
          <w:p w14:paraId="66BF5021" w14:textId="77777777" w:rsidR="00B06CD2" w:rsidRPr="003E7E62" w:rsidRDefault="007E3FD1" w:rsidP="006D38AA">
            <w:pPr>
              <w:jc w:val="right"/>
              <w:rPr>
                <w:b/>
                <w:color w:val="365F91"/>
              </w:rPr>
            </w:pPr>
            <w:r>
              <w:rPr>
                <w:b/>
                <w:color w:val="365F91"/>
              </w:rPr>
              <w:t>17</w:t>
            </w:r>
            <w:r w:rsidR="00B06CD2" w:rsidRPr="003E7E62">
              <w:rPr>
                <w:b/>
                <w:color w:val="365F91"/>
              </w:rPr>
              <w:t>,</w:t>
            </w:r>
            <w:r w:rsidR="006D38AA" w:rsidRPr="003E7E62">
              <w:rPr>
                <w:b/>
                <w:color w:val="365F91"/>
              </w:rPr>
              <w:t>00</w:t>
            </w:r>
            <w:r w:rsidR="00B06CD2" w:rsidRPr="003E7E62">
              <w:rPr>
                <w:b/>
                <w:color w:val="365F91"/>
              </w:rPr>
              <w:t>0</w:t>
            </w:r>
          </w:p>
        </w:tc>
        <w:tc>
          <w:tcPr>
            <w:tcW w:w="1343" w:type="dxa"/>
            <w:gridSpan w:val="5"/>
            <w:shd w:val="clear" w:color="auto" w:fill="D3DFEE" w:themeFill="accent1" w:themeFillTint="3F"/>
          </w:tcPr>
          <w:p w14:paraId="5471F8E6" w14:textId="77777777" w:rsidR="00B06CD2" w:rsidRPr="003E7E62" w:rsidRDefault="00AB1BE8" w:rsidP="004C1ABD">
            <w:pPr>
              <w:jc w:val="right"/>
              <w:rPr>
                <w:b/>
                <w:color w:val="365F91"/>
              </w:rPr>
            </w:pPr>
            <w:r w:rsidRPr="003E7E62">
              <w:rPr>
                <w:b/>
                <w:color w:val="365F91"/>
              </w:rPr>
              <w:t>3</w:t>
            </w:r>
            <w:r w:rsidR="007E3FD1">
              <w:rPr>
                <w:b/>
                <w:color w:val="365F91"/>
              </w:rPr>
              <w:t>1</w:t>
            </w:r>
            <w:r w:rsidR="00B06CD2" w:rsidRPr="003E7E62">
              <w:rPr>
                <w:b/>
                <w:color w:val="365F91"/>
              </w:rPr>
              <w:t>,</w:t>
            </w:r>
            <w:r w:rsidR="004C1ABD" w:rsidRPr="003E7E62">
              <w:rPr>
                <w:b/>
                <w:color w:val="365F91"/>
              </w:rPr>
              <w:t>00</w:t>
            </w:r>
            <w:r w:rsidR="00B06CD2" w:rsidRPr="003E7E62">
              <w:rPr>
                <w:b/>
                <w:color w:val="365F91"/>
              </w:rPr>
              <w:t>0</w:t>
            </w:r>
          </w:p>
        </w:tc>
      </w:tr>
      <w:tr w:rsidR="00C27DF4" w:rsidRPr="003E7E62" w14:paraId="20A12E50" w14:textId="77777777" w:rsidTr="00577851">
        <w:trPr>
          <w:trHeight w:val="70"/>
        </w:trPr>
        <w:tc>
          <w:tcPr>
            <w:tcW w:w="1025" w:type="dxa"/>
            <w:vMerge/>
          </w:tcPr>
          <w:p w14:paraId="7C6A27E7" w14:textId="77777777" w:rsidR="00B06CD2" w:rsidRPr="003E7E62" w:rsidRDefault="00B06CD2" w:rsidP="00770387">
            <w:pPr>
              <w:rPr>
                <w:b/>
                <w:bCs/>
                <w:color w:val="365F91"/>
              </w:rPr>
            </w:pPr>
          </w:p>
        </w:tc>
        <w:tc>
          <w:tcPr>
            <w:tcW w:w="2212" w:type="dxa"/>
            <w:vMerge/>
          </w:tcPr>
          <w:p w14:paraId="0F89B56B" w14:textId="77777777" w:rsidR="00B06CD2" w:rsidRPr="003E7E62" w:rsidRDefault="00B06CD2" w:rsidP="00770387">
            <w:pPr>
              <w:rPr>
                <w:color w:val="365F91"/>
              </w:rPr>
            </w:pPr>
          </w:p>
        </w:tc>
        <w:tc>
          <w:tcPr>
            <w:tcW w:w="2251" w:type="dxa"/>
          </w:tcPr>
          <w:p w14:paraId="31017DF3" w14:textId="77777777" w:rsidR="00B06CD2" w:rsidRPr="003E7E62" w:rsidRDefault="00B06CD2" w:rsidP="00770387">
            <w:pPr>
              <w:rPr>
                <w:b/>
                <w:color w:val="365F91"/>
              </w:rPr>
            </w:pPr>
            <w:r w:rsidRPr="003E7E62">
              <w:rPr>
                <w:b/>
                <w:color w:val="365F91"/>
              </w:rPr>
              <w:t>Supplies</w:t>
            </w:r>
          </w:p>
        </w:tc>
        <w:tc>
          <w:tcPr>
            <w:tcW w:w="1374" w:type="dxa"/>
            <w:gridSpan w:val="16"/>
          </w:tcPr>
          <w:p w14:paraId="21498FF9" w14:textId="77777777" w:rsidR="00B06CD2" w:rsidRPr="003E7E62" w:rsidRDefault="00B06CD2" w:rsidP="00C27DF4">
            <w:pPr>
              <w:jc w:val="right"/>
              <w:rPr>
                <w:b/>
                <w:color w:val="365F91"/>
              </w:rPr>
            </w:pPr>
          </w:p>
        </w:tc>
        <w:tc>
          <w:tcPr>
            <w:tcW w:w="1371" w:type="dxa"/>
          </w:tcPr>
          <w:p w14:paraId="1E24FBE1" w14:textId="77777777" w:rsidR="00B06CD2" w:rsidRPr="003E7E62" w:rsidRDefault="007E3FD1" w:rsidP="009B2033">
            <w:pPr>
              <w:jc w:val="right"/>
              <w:rPr>
                <w:b/>
                <w:color w:val="365F91"/>
              </w:rPr>
            </w:pPr>
            <w:r>
              <w:rPr>
                <w:b/>
                <w:color w:val="365F91"/>
              </w:rPr>
              <w:t>5</w:t>
            </w:r>
            <w:r w:rsidR="006D38AA" w:rsidRPr="003E7E62">
              <w:rPr>
                <w:b/>
                <w:color w:val="365F91"/>
              </w:rPr>
              <w:t>,</w:t>
            </w:r>
            <w:r>
              <w:rPr>
                <w:b/>
                <w:color w:val="365F91"/>
              </w:rPr>
              <w:t>815</w:t>
            </w:r>
          </w:p>
        </w:tc>
        <w:tc>
          <w:tcPr>
            <w:tcW w:w="1343" w:type="dxa"/>
            <w:gridSpan w:val="5"/>
          </w:tcPr>
          <w:p w14:paraId="0BDFB7F7" w14:textId="77777777" w:rsidR="00B06CD2" w:rsidRPr="003E7E62" w:rsidRDefault="007E3FD1" w:rsidP="009B2033">
            <w:pPr>
              <w:jc w:val="right"/>
              <w:rPr>
                <w:b/>
                <w:color w:val="365F91"/>
              </w:rPr>
            </w:pPr>
            <w:r>
              <w:rPr>
                <w:b/>
                <w:color w:val="365F91"/>
              </w:rPr>
              <w:t>5,815</w:t>
            </w:r>
          </w:p>
        </w:tc>
      </w:tr>
      <w:tr w:rsidR="00C75110" w:rsidRPr="003E7E62" w14:paraId="1DF886C1" w14:textId="77777777" w:rsidTr="00577851">
        <w:trPr>
          <w:trHeight w:val="70"/>
        </w:trPr>
        <w:tc>
          <w:tcPr>
            <w:tcW w:w="1025" w:type="dxa"/>
            <w:vMerge/>
            <w:shd w:val="clear" w:color="auto" w:fill="D3DFEE" w:themeFill="accent1" w:themeFillTint="3F"/>
          </w:tcPr>
          <w:p w14:paraId="627A73A6" w14:textId="77777777" w:rsidR="00B06CD2" w:rsidRPr="003E7E62" w:rsidRDefault="00B06CD2" w:rsidP="00770387">
            <w:pPr>
              <w:rPr>
                <w:b/>
                <w:bCs/>
                <w:color w:val="365F91"/>
              </w:rPr>
            </w:pPr>
          </w:p>
        </w:tc>
        <w:tc>
          <w:tcPr>
            <w:tcW w:w="2212" w:type="dxa"/>
            <w:vMerge/>
            <w:shd w:val="clear" w:color="auto" w:fill="D3DFEE" w:themeFill="accent1" w:themeFillTint="3F"/>
          </w:tcPr>
          <w:p w14:paraId="0EB3972D" w14:textId="77777777" w:rsidR="00B06CD2" w:rsidRPr="003E7E62" w:rsidRDefault="00B06CD2" w:rsidP="00770387">
            <w:pPr>
              <w:rPr>
                <w:color w:val="365F91"/>
              </w:rPr>
            </w:pPr>
          </w:p>
        </w:tc>
        <w:tc>
          <w:tcPr>
            <w:tcW w:w="2251" w:type="dxa"/>
            <w:shd w:val="clear" w:color="auto" w:fill="D3DFEE" w:themeFill="accent1" w:themeFillTint="3F"/>
          </w:tcPr>
          <w:p w14:paraId="1ABB5418" w14:textId="77777777" w:rsidR="00B06CD2" w:rsidRPr="003E7E62" w:rsidRDefault="00B06CD2" w:rsidP="00770387">
            <w:pPr>
              <w:rPr>
                <w:b/>
                <w:color w:val="365F91"/>
              </w:rPr>
            </w:pPr>
            <w:r w:rsidRPr="003E7E62">
              <w:rPr>
                <w:b/>
                <w:color w:val="365F91"/>
              </w:rPr>
              <w:t>Training/workshops</w:t>
            </w:r>
          </w:p>
        </w:tc>
        <w:tc>
          <w:tcPr>
            <w:tcW w:w="1374" w:type="dxa"/>
            <w:gridSpan w:val="16"/>
            <w:shd w:val="clear" w:color="auto" w:fill="D3DFEE" w:themeFill="accent1" w:themeFillTint="3F"/>
          </w:tcPr>
          <w:p w14:paraId="1F95DFC8" w14:textId="77777777" w:rsidR="00B06CD2" w:rsidRPr="003E7E62" w:rsidRDefault="00B06CD2" w:rsidP="00C27DF4">
            <w:pPr>
              <w:jc w:val="right"/>
              <w:rPr>
                <w:b/>
                <w:color w:val="365F91"/>
              </w:rPr>
            </w:pPr>
            <w:r w:rsidRPr="003E7E62">
              <w:rPr>
                <w:b/>
                <w:color w:val="365F91"/>
              </w:rPr>
              <w:t>36,900</w:t>
            </w:r>
          </w:p>
        </w:tc>
        <w:tc>
          <w:tcPr>
            <w:tcW w:w="1371" w:type="dxa"/>
            <w:shd w:val="clear" w:color="auto" w:fill="D3DFEE" w:themeFill="accent1" w:themeFillTint="3F"/>
          </w:tcPr>
          <w:p w14:paraId="53B6C4EF" w14:textId="77777777" w:rsidR="00B06CD2" w:rsidRPr="003E7E62" w:rsidRDefault="00B06CD2" w:rsidP="00C27DF4">
            <w:pPr>
              <w:jc w:val="right"/>
              <w:rPr>
                <w:b/>
                <w:color w:val="365F91"/>
              </w:rPr>
            </w:pPr>
            <w:r w:rsidRPr="003E7E62">
              <w:rPr>
                <w:b/>
                <w:color w:val="365F91"/>
              </w:rPr>
              <w:t>58,600</w:t>
            </w:r>
          </w:p>
        </w:tc>
        <w:tc>
          <w:tcPr>
            <w:tcW w:w="1343" w:type="dxa"/>
            <w:gridSpan w:val="5"/>
            <w:shd w:val="clear" w:color="auto" w:fill="D3DFEE" w:themeFill="accent1" w:themeFillTint="3F"/>
          </w:tcPr>
          <w:p w14:paraId="25ADF764" w14:textId="77777777" w:rsidR="00B06CD2" w:rsidRPr="003E7E62" w:rsidRDefault="00B06CD2" w:rsidP="00C27DF4">
            <w:pPr>
              <w:jc w:val="right"/>
              <w:rPr>
                <w:b/>
                <w:color w:val="365F91"/>
              </w:rPr>
            </w:pPr>
            <w:r w:rsidRPr="003E7E62">
              <w:rPr>
                <w:b/>
                <w:color w:val="365F91"/>
              </w:rPr>
              <w:t>95,500</w:t>
            </w:r>
          </w:p>
        </w:tc>
      </w:tr>
      <w:tr w:rsidR="00B16B35" w:rsidRPr="003E7E62" w14:paraId="3B1D76C6" w14:textId="77777777" w:rsidTr="00577851">
        <w:trPr>
          <w:trHeight w:val="70"/>
        </w:trPr>
        <w:tc>
          <w:tcPr>
            <w:tcW w:w="1025" w:type="dxa"/>
            <w:shd w:val="clear" w:color="auto" w:fill="D3DFEE" w:themeFill="accent1" w:themeFillTint="3F"/>
          </w:tcPr>
          <w:p w14:paraId="62566244" w14:textId="77777777" w:rsidR="00B16B35" w:rsidRPr="003E7E62" w:rsidRDefault="00B16B35" w:rsidP="00770387">
            <w:pPr>
              <w:rPr>
                <w:b/>
                <w:bCs/>
                <w:color w:val="365F91"/>
              </w:rPr>
            </w:pPr>
          </w:p>
        </w:tc>
        <w:tc>
          <w:tcPr>
            <w:tcW w:w="2212" w:type="dxa"/>
            <w:shd w:val="clear" w:color="auto" w:fill="D3DFEE" w:themeFill="accent1" w:themeFillTint="3F"/>
          </w:tcPr>
          <w:p w14:paraId="2704C7D6" w14:textId="77777777" w:rsidR="00B16B35" w:rsidRPr="003E7E62" w:rsidRDefault="00B16B35" w:rsidP="00770387">
            <w:pPr>
              <w:rPr>
                <w:color w:val="365F91"/>
              </w:rPr>
            </w:pPr>
          </w:p>
        </w:tc>
        <w:tc>
          <w:tcPr>
            <w:tcW w:w="2251" w:type="dxa"/>
            <w:shd w:val="clear" w:color="auto" w:fill="D3DFEE" w:themeFill="accent1" w:themeFillTint="3F"/>
          </w:tcPr>
          <w:p w14:paraId="7D731D41" w14:textId="77777777" w:rsidR="00B16B35" w:rsidRPr="003E7E62" w:rsidRDefault="00B16B35" w:rsidP="00770387">
            <w:pPr>
              <w:rPr>
                <w:b/>
                <w:color w:val="365F91"/>
              </w:rPr>
            </w:pPr>
            <w:r w:rsidRPr="003E7E62">
              <w:rPr>
                <w:b/>
                <w:color w:val="365F91"/>
              </w:rPr>
              <w:t>Overhead charges</w:t>
            </w:r>
          </w:p>
        </w:tc>
        <w:tc>
          <w:tcPr>
            <w:tcW w:w="1374" w:type="dxa"/>
            <w:gridSpan w:val="16"/>
            <w:shd w:val="clear" w:color="auto" w:fill="D3DFEE" w:themeFill="accent1" w:themeFillTint="3F"/>
          </w:tcPr>
          <w:p w14:paraId="44362F83" w14:textId="77777777" w:rsidR="00B16B35" w:rsidRPr="003E7E62" w:rsidRDefault="00B16B35" w:rsidP="00C27DF4">
            <w:pPr>
              <w:jc w:val="right"/>
              <w:rPr>
                <w:b/>
                <w:color w:val="365F91"/>
              </w:rPr>
            </w:pPr>
          </w:p>
        </w:tc>
        <w:tc>
          <w:tcPr>
            <w:tcW w:w="1371" w:type="dxa"/>
            <w:shd w:val="clear" w:color="auto" w:fill="D3DFEE" w:themeFill="accent1" w:themeFillTint="3F"/>
          </w:tcPr>
          <w:p w14:paraId="6DC999D1" w14:textId="77777777" w:rsidR="00B16B35" w:rsidRPr="00162954" w:rsidRDefault="004E6359" w:rsidP="0047384A">
            <w:pPr>
              <w:jc w:val="right"/>
              <w:rPr>
                <w:b/>
                <w:color w:val="365F91"/>
              </w:rPr>
            </w:pPr>
            <w:r>
              <w:rPr>
                <w:b/>
                <w:color w:val="365F91"/>
              </w:rPr>
              <w:t>13,288</w:t>
            </w:r>
          </w:p>
        </w:tc>
        <w:tc>
          <w:tcPr>
            <w:tcW w:w="1343" w:type="dxa"/>
            <w:gridSpan w:val="5"/>
            <w:shd w:val="clear" w:color="auto" w:fill="D3DFEE" w:themeFill="accent1" w:themeFillTint="3F"/>
          </w:tcPr>
          <w:p w14:paraId="6A1ECFF9" w14:textId="77777777" w:rsidR="00B16B35" w:rsidRPr="00162954" w:rsidRDefault="007E3FD1" w:rsidP="0047384A">
            <w:pPr>
              <w:jc w:val="right"/>
              <w:rPr>
                <w:b/>
                <w:color w:val="365F91"/>
              </w:rPr>
            </w:pPr>
            <w:r>
              <w:rPr>
                <w:b/>
                <w:color w:val="365F91"/>
              </w:rPr>
              <w:t>13,288</w:t>
            </w:r>
          </w:p>
        </w:tc>
      </w:tr>
      <w:tr w:rsidR="00C27DF4" w:rsidRPr="003E7E62" w14:paraId="0E00A661" w14:textId="77777777" w:rsidTr="00577851">
        <w:trPr>
          <w:trHeight w:val="70"/>
        </w:trPr>
        <w:tc>
          <w:tcPr>
            <w:tcW w:w="1025" w:type="dxa"/>
          </w:tcPr>
          <w:p w14:paraId="7462524F" w14:textId="77777777" w:rsidR="00B06CD2" w:rsidRPr="003E7E62" w:rsidRDefault="00B06CD2" w:rsidP="00770387">
            <w:pPr>
              <w:rPr>
                <w:b/>
                <w:bCs/>
                <w:color w:val="365F91"/>
              </w:rPr>
            </w:pPr>
            <w:r w:rsidRPr="003E7E62">
              <w:rPr>
                <w:b/>
                <w:bCs/>
                <w:color w:val="365F91"/>
              </w:rPr>
              <w:t>GRAND TOTAL</w:t>
            </w:r>
          </w:p>
        </w:tc>
        <w:tc>
          <w:tcPr>
            <w:tcW w:w="2212" w:type="dxa"/>
          </w:tcPr>
          <w:p w14:paraId="7AFC8C5E" w14:textId="77777777" w:rsidR="00B06CD2" w:rsidRPr="003E7E62" w:rsidRDefault="00B06CD2" w:rsidP="00770387">
            <w:pPr>
              <w:rPr>
                <w:b/>
                <w:color w:val="365F91"/>
              </w:rPr>
            </w:pPr>
          </w:p>
        </w:tc>
        <w:tc>
          <w:tcPr>
            <w:tcW w:w="2251" w:type="dxa"/>
          </w:tcPr>
          <w:p w14:paraId="45A1F31A" w14:textId="77777777" w:rsidR="00B06CD2" w:rsidRPr="003E7E62" w:rsidRDefault="00B06CD2" w:rsidP="00770387">
            <w:pPr>
              <w:rPr>
                <w:b/>
                <w:color w:val="365F91"/>
              </w:rPr>
            </w:pPr>
          </w:p>
        </w:tc>
        <w:tc>
          <w:tcPr>
            <w:tcW w:w="1374" w:type="dxa"/>
            <w:gridSpan w:val="16"/>
          </w:tcPr>
          <w:p w14:paraId="70F7F725" w14:textId="77777777" w:rsidR="00B06CD2" w:rsidRPr="003E7E62" w:rsidRDefault="00AA18B6" w:rsidP="00C27DF4">
            <w:pPr>
              <w:jc w:val="right"/>
              <w:rPr>
                <w:b/>
                <w:color w:val="365F91"/>
              </w:rPr>
            </w:pPr>
            <w:r w:rsidRPr="003E7E62">
              <w:rPr>
                <w:b/>
                <w:color w:val="365F91"/>
              </w:rPr>
              <w:t>86</w:t>
            </w:r>
            <w:r w:rsidR="00B06CD2" w:rsidRPr="003E7E62">
              <w:rPr>
                <w:b/>
                <w:color w:val="365F91"/>
              </w:rPr>
              <w:t>,800</w:t>
            </w:r>
          </w:p>
          <w:p w14:paraId="73D14A50" w14:textId="77777777" w:rsidR="00CB29E0" w:rsidRPr="003E7E62" w:rsidRDefault="00CB29E0" w:rsidP="00CB29E0">
            <w:pPr>
              <w:jc w:val="center"/>
              <w:rPr>
                <w:b/>
                <w:color w:val="FF0000"/>
              </w:rPr>
            </w:pPr>
          </w:p>
        </w:tc>
        <w:tc>
          <w:tcPr>
            <w:tcW w:w="1371" w:type="dxa"/>
          </w:tcPr>
          <w:p w14:paraId="3F1CD347" w14:textId="77777777" w:rsidR="00B06CD2" w:rsidRPr="003E7E62" w:rsidRDefault="00B06CD2" w:rsidP="00C27DF4">
            <w:pPr>
              <w:jc w:val="right"/>
              <w:rPr>
                <w:b/>
                <w:color w:val="365F91"/>
              </w:rPr>
            </w:pPr>
            <w:r w:rsidRPr="003E7E62">
              <w:rPr>
                <w:b/>
                <w:color w:val="365F91"/>
              </w:rPr>
              <w:t>10</w:t>
            </w:r>
            <w:r w:rsidR="00671650" w:rsidRPr="003E7E62">
              <w:rPr>
                <w:b/>
                <w:color w:val="365F91"/>
              </w:rPr>
              <w:t>9</w:t>
            </w:r>
            <w:r w:rsidRPr="003E7E62">
              <w:rPr>
                <w:b/>
                <w:color w:val="365F91"/>
              </w:rPr>
              <w:t>,000</w:t>
            </w:r>
          </w:p>
          <w:p w14:paraId="4FE21A24" w14:textId="77777777" w:rsidR="00CB29E0" w:rsidRPr="003E7E62" w:rsidRDefault="00CB29E0" w:rsidP="00C27DF4">
            <w:pPr>
              <w:jc w:val="right"/>
              <w:rPr>
                <w:b/>
                <w:color w:val="FF0000"/>
              </w:rPr>
            </w:pPr>
          </w:p>
        </w:tc>
        <w:tc>
          <w:tcPr>
            <w:tcW w:w="1343" w:type="dxa"/>
            <w:gridSpan w:val="5"/>
          </w:tcPr>
          <w:p w14:paraId="3011BEA1" w14:textId="77777777" w:rsidR="00B06CD2" w:rsidRPr="003E7E62" w:rsidRDefault="00427A88" w:rsidP="00C27DF4">
            <w:pPr>
              <w:jc w:val="right"/>
              <w:rPr>
                <w:b/>
                <w:color w:val="365F91"/>
              </w:rPr>
            </w:pPr>
            <w:r w:rsidRPr="003E7E62">
              <w:rPr>
                <w:b/>
                <w:color w:val="365F91"/>
              </w:rPr>
              <w:t>19</w:t>
            </w:r>
            <w:r w:rsidR="00A44368" w:rsidRPr="003E7E62">
              <w:rPr>
                <w:b/>
                <w:color w:val="365F91"/>
              </w:rPr>
              <w:t>5</w:t>
            </w:r>
            <w:r w:rsidR="00B06CD2" w:rsidRPr="003E7E62">
              <w:rPr>
                <w:b/>
                <w:color w:val="365F91"/>
              </w:rPr>
              <w:t>,800</w:t>
            </w:r>
          </w:p>
          <w:p w14:paraId="33CB0161" w14:textId="77777777" w:rsidR="00CB29E0" w:rsidRPr="003E7E62" w:rsidRDefault="00CB29E0" w:rsidP="00C27DF4">
            <w:pPr>
              <w:jc w:val="right"/>
              <w:rPr>
                <w:b/>
                <w:color w:val="FF0000"/>
              </w:rPr>
            </w:pPr>
          </w:p>
        </w:tc>
      </w:tr>
    </w:tbl>
    <w:p w14:paraId="49FB9D4C" w14:textId="77777777" w:rsidR="00B06CD2" w:rsidRPr="003E7E62" w:rsidRDefault="00B06CD2" w:rsidP="00FC2DA8">
      <w:pPr>
        <w:ind w:left="720"/>
        <w:rPr>
          <w:noProof w:val="0"/>
        </w:rPr>
      </w:pPr>
    </w:p>
    <w:p w14:paraId="54CE4014" w14:textId="77777777" w:rsidR="00B06CD2" w:rsidRPr="003E7E62" w:rsidRDefault="00B06CD2" w:rsidP="00FC2DA8">
      <w:pPr>
        <w:ind w:left="720"/>
        <w:rPr>
          <w:noProof w:val="0"/>
        </w:rPr>
      </w:pPr>
    </w:p>
    <w:p w14:paraId="077D2672" w14:textId="77777777" w:rsidR="00FC2DA8" w:rsidRPr="003E7E62" w:rsidRDefault="00FB1D6C" w:rsidP="00DF1BCE">
      <w:r w:rsidRPr="003E7E62">
        <w:rPr>
          <w:noProof w:val="0"/>
        </w:rPr>
        <w:t>The itemised budget for activities to be carried out under this service agreement is set out in th</w:t>
      </w:r>
      <w:r w:rsidR="003E0083" w:rsidRPr="003E7E62">
        <w:rPr>
          <w:noProof w:val="0"/>
        </w:rPr>
        <w:t xml:space="preserve">e table below.  Any proposals for adjustments of costs between items in the budget will be considered on a </w:t>
      </w:r>
      <w:proofErr w:type="gramStart"/>
      <w:r w:rsidR="003E0083" w:rsidRPr="003E7E62">
        <w:rPr>
          <w:noProof w:val="0"/>
        </w:rPr>
        <w:t>case by case</w:t>
      </w:r>
      <w:proofErr w:type="gramEnd"/>
      <w:r w:rsidR="003E0083" w:rsidRPr="003E7E62">
        <w:rPr>
          <w:noProof w:val="0"/>
        </w:rPr>
        <w:t xml:space="preserve"> basis on receipt of written justification and subject to </w:t>
      </w:r>
      <w:r w:rsidR="00DF1BCE">
        <w:rPr>
          <w:noProof w:val="0"/>
        </w:rPr>
        <w:t xml:space="preserve">endorsement of </w:t>
      </w:r>
      <w:r w:rsidR="003E0083" w:rsidRPr="003E7E62">
        <w:rPr>
          <w:noProof w:val="0"/>
        </w:rPr>
        <w:t>the Responsible Officer</w:t>
      </w:r>
      <w:r w:rsidR="00DF1BCE">
        <w:rPr>
          <w:noProof w:val="0"/>
        </w:rPr>
        <w:t xml:space="preserve"> and approval from the FAO authorized official</w:t>
      </w:r>
      <w:r w:rsidR="003E0083" w:rsidRPr="003E7E62">
        <w:rPr>
          <w:noProof w:val="0"/>
        </w:rPr>
        <w:t>.</w:t>
      </w:r>
    </w:p>
    <w:p w14:paraId="67389B75" w14:textId="77777777" w:rsidR="00FC2DA8" w:rsidRPr="003E7E62" w:rsidRDefault="00FC2DA8" w:rsidP="00DF1BCE">
      <w:pPr>
        <w:rPr>
          <w:noProof w:val="0"/>
        </w:rPr>
      </w:pPr>
    </w:p>
    <w:p w14:paraId="01B0D29D" w14:textId="77777777" w:rsidR="00FB136F" w:rsidRPr="003E7E62" w:rsidRDefault="00FB136F" w:rsidP="00FB136F">
      <w:pPr>
        <w:pStyle w:val="ListParagraph"/>
        <w:rPr>
          <w:noProof w:val="0"/>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228"/>
        <w:gridCol w:w="1878"/>
        <w:gridCol w:w="1829"/>
        <w:gridCol w:w="1804"/>
        <w:gridCol w:w="1837"/>
      </w:tblGrid>
      <w:tr w:rsidR="00C27DF4" w:rsidRPr="003E7E62" w14:paraId="156B0C69" w14:textId="77777777" w:rsidTr="00C445A4">
        <w:tc>
          <w:tcPr>
            <w:tcW w:w="2228" w:type="dxa"/>
          </w:tcPr>
          <w:p w14:paraId="778C9538" w14:textId="77777777" w:rsidR="00FB136F" w:rsidRPr="003E7E62" w:rsidRDefault="004E1D7D" w:rsidP="00C27DF4">
            <w:pPr>
              <w:pStyle w:val="ListParagraph"/>
              <w:ind w:left="0"/>
              <w:rPr>
                <w:b/>
                <w:bCs/>
                <w:noProof w:val="0"/>
                <w:color w:val="365F91"/>
              </w:rPr>
            </w:pPr>
            <w:r w:rsidRPr="003E7E62">
              <w:rPr>
                <w:b/>
                <w:bCs/>
                <w:noProof w:val="0"/>
                <w:color w:val="365F91"/>
              </w:rPr>
              <w:t>Expense class</w:t>
            </w:r>
          </w:p>
        </w:tc>
        <w:tc>
          <w:tcPr>
            <w:tcW w:w="1878" w:type="dxa"/>
          </w:tcPr>
          <w:p w14:paraId="67456A6C" w14:textId="77777777" w:rsidR="00FB136F" w:rsidRPr="003E7E62" w:rsidRDefault="004E1D7D" w:rsidP="00C27DF4">
            <w:pPr>
              <w:pStyle w:val="ListParagraph"/>
              <w:ind w:left="0"/>
              <w:rPr>
                <w:b/>
                <w:bCs/>
                <w:noProof w:val="0"/>
                <w:color w:val="365F91"/>
              </w:rPr>
            </w:pPr>
            <w:r w:rsidRPr="003E7E62">
              <w:rPr>
                <w:b/>
                <w:bCs/>
                <w:noProof w:val="0"/>
                <w:color w:val="365F91"/>
              </w:rPr>
              <w:t>Unit</w:t>
            </w:r>
          </w:p>
        </w:tc>
        <w:tc>
          <w:tcPr>
            <w:tcW w:w="1829" w:type="dxa"/>
          </w:tcPr>
          <w:p w14:paraId="6D10A359" w14:textId="77777777" w:rsidR="00FB136F" w:rsidRPr="003E7E62" w:rsidRDefault="004E1D7D" w:rsidP="00C27DF4">
            <w:pPr>
              <w:pStyle w:val="ListParagraph"/>
              <w:ind w:left="0"/>
              <w:rPr>
                <w:b/>
                <w:bCs/>
                <w:noProof w:val="0"/>
                <w:color w:val="365F91"/>
              </w:rPr>
            </w:pPr>
            <w:r w:rsidRPr="003E7E62">
              <w:rPr>
                <w:b/>
                <w:bCs/>
                <w:noProof w:val="0"/>
                <w:color w:val="365F91"/>
              </w:rPr>
              <w:t>Quantity</w:t>
            </w:r>
          </w:p>
        </w:tc>
        <w:tc>
          <w:tcPr>
            <w:tcW w:w="1804" w:type="dxa"/>
          </w:tcPr>
          <w:p w14:paraId="32577FAC" w14:textId="77777777" w:rsidR="00FB136F" w:rsidRPr="003E7E62" w:rsidRDefault="00784B45" w:rsidP="00C27DF4">
            <w:pPr>
              <w:pStyle w:val="ListParagraph"/>
              <w:ind w:left="0"/>
              <w:rPr>
                <w:b/>
                <w:bCs/>
                <w:noProof w:val="0"/>
                <w:color w:val="365F91"/>
              </w:rPr>
            </w:pPr>
            <w:r w:rsidRPr="003E7E62">
              <w:rPr>
                <w:b/>
                <w:bCs/>
                <w:noProof w:val="0"/>
                <w:color w:val="365F91"/>
              </w:rPr>
              <w:t>Unit cost</w:t>
            </w:r>
            <w:r w:rsidR="002138FC" w:rsidRPr="003E7E62">
              <w:rPr>
                <w:b/>
                <w:bCs/>
                <w:noProof w:val="0"/>
                <w:color w:val="365F91"/>
              </w:rPr>
              <w:t xml:space="preserve"> (USD)</w:t>
            </w:r>
          </w:p>
        </w:tc>
        <w:tc>
          <w:tcPr>
            <w:tcW w:w="1837" w:type="dxa"/>
          </w:tcPr>
          <w:p w14:paraId="61C9CA84" w14:textId="77777777" w:rsidR="00FB136F" w:rsidRPr="003E7E62" w:rsidRDefault="004E1D7D" w:rsidP="00C27DF4">
            <w:pPr>
              <w:pStyle w:val="ListParagraph"/>
              <w:ind w:left="0"/>
              <w:rPr>
                <w:b/>
                <w:bCs/>
                <w:noProof w:val="0"/>
                <w:color w:val="365F91"/>
              </w:rPr>
            </w:pPr>
            <w:r w:rsidRPr="003E7E62">
              <w:rPr>
                <w:b/>
                <w:bCs/>
                <w:noProof w:val="0"/>
                <w:color w:val="365F91"/>
              </w:rPr>
              <w:t>Total</w:t>
            </w:r>
          </w:p>
        </w:tc>
      </w:tr>
      <w:tr w:rsidR="00C27DF4" w:rsidRPr="003E7E62" w14:paraId="2B6DF298" w14:textId="77777777" w:rsidTr="00C445A4">
        <w:tc>
          <w:tcPr>
            <w:tcW w:w="2228" w:type="dxa"/>
            <w:shd w:val="clear" w:color="auto" w:fill="D3DFEE" w:themeFill="accent1" w:themeFillTint="3F"/>
          </w:tcPr>
          <w:p w14:paraId="46C7E58C" w14:textId="77777777" w:rsidR="00FB136F" w:rsidRPr="003E7E62" w:rsidRDefault="00784B45" w:rsidP="00C27DF4">
            <w:pPr>
              <w:pStyle w:val="ListParagraph"/>
              <w:ind w:left="0"/>
              <w:rPr>
                <w:b/>
                <w:bCs/>
                <w:noProof w:val="0"/>
                <w:color w:val="365F91"/>
              </w:rPr>
            </w:pPr>
            <w:r w:rsidRPr="003E7E62">
              <w:rPr>
                <w:b/>
                <w:bCs/>
                <w:noProof w:val="0"/>
                <w:color w:val="365F91"/>
              </w:rPr>
              <w:t>International personnel</w:t>
            </w:r>
          </w:p>
        </w:tc>
        <w:tc>
          <w:tcPr>
            <w:tcW w:w="1878" w:type="dxa"/>
            <w:shd w:val="clear" w:color="auto" w:fill="D3DFEE" w:themeFill="accent1" w:themeFillTint="3F"/>
          </w:tcPr>
          <w:p w14:paraId="7DBDF7AF" w14:textId="77777777" w:rsidR="00FB136F" w:rsidRPr="003E7E62" w:rsidRDefault="00784B45" w:rsidP="00C27DF4">
            <w:pPr>
              <w:pStyle w:val="ListParagraph"/>
              <w:ind w:left="0"/>
              <w:rPr>
                <w:noProof w:val="0"/>
                <w:color w:val="365F91"/>
              </w:rPr>
            </w:pPr>
            <w:r w:rsidRPr="003E7E62">
              <w:rPr>
                <w:noProof w:val="0"/>
                <w:color w:val="365F91"/>
              </w:rPr>
              <w:t>Consultancy days</w:t>
            </w:r>
          </w:p>
        </w:tc>
        <w:tc>
          <w:tcPr>
            <w:tcW w:w="1829" w:type="dxa"/>
            <w:shd w:val="clear" w:color="auto" w:fill="D3DFEE" w:themeFill="accent1" w:themeFillTint="3F"/>
          </w:tcPr>
          <w:p w14:paraId="7BD3EDE1" w14:textId="77777777" w:rsidR="00FB136F" w:rsidRPr="003E7E62" w:rsidRDefault="002138FC" w:rsidP="00C27DF4">
            <w:pPr>
              <w:pStyle w:val="ListParagraph"/>
              <w:ind w:left="0"/>
              <w:rPr>
                <w:noProof w:val="0"/>
                <w:color w:val="365F91"/>
              </w:rPr>
            </w:pPr>
            <w:r w:rsidRPr="003E7E62">
              <w:rPr>
                <w:noProof w:val="0"/>
                <w:color w:val="365F91"/>
              </w:rPr>
              <w:t>1</w:t>
            </w:r>
            <w:r w:rsidR="00C445A4">
              <w:rPr>
                <w:noProof w:val="0"/>
                <w:color w:val="365F91"/>
              </w:rPr>
              <w:t>4</w:t>
            </w:r>
          </w:p>
        </w:tc>
        <w:tc>
          <w:tcPr>
            <w:tcW w:w="1804" w:type="dxa"/>
            <w:shd w:val="clear" w:color="auto" w:fill="D3DFEE" w:themeFill="accent1" w:themeFillTint="3F"/>
          </w:tcPr>
          <w:p w14:paraId="0C59D3F1" w14:textId="77777777" w:rsidR="00FB136F" w:rsidRPr="003E7E62" w:rsidRDefault="005E6467" w:rsidP="00C27DF4">
            <w:pPr>
              <w:pStyle w:val="ListParagraph"/>
              <w:ind w:left="0"/>
              <w:rPr>
                <w:noProof w:val="0"/>
                <w:color w:val="365F91"/>
              </w:rPr>
            </w:pPr>
            <w:r w:rsidRPr="003E7E62">
              <w:rPr>
                <w:noProof w:val="0"/>
                <w:color w:val="365F91"/>
              </w:rPr>
              <w:t>40</w:t>
            </w:r>
            <w:r w:rsidR="002138FC" w:rsidRPr="003E7E62">
              <w:rPr>
                <w:noProof w:val="0"/>
                <w:color w:val="365F91"/>
              </w:rPr>
              <w:t>0</w:t>
            </w:r>
          </w:p>
        </w:tc>
        <w:tc>
          <w:tcPr>
            <w:tcW w:w="1837" w:type="dxa"/>
            <w:shd w:val="clear" w:color="auto" w:fill="D3DFEE" w:themeFill="accent1" w:themeFillTint="3F"/>
          </w:tcPr>
          <w:p w14:paraId="6D247A1F" w14:textId="77777777" w:rsidR="00FB136F" w:rsidRPr="003E7E62" w:rsidRDefault="00C445A4" w:rsidP="00C27DF4">
            <w:pPr>
              <w:pStyle w:val="ListParagraph"/>
              <w:ind w:left="0"/>
              <w:rPr>
                <w:noProof w:val="0"/>
                <w:color w:val="365F91"/>
              </w:rPr>
            </w:pPr>
            <w:r>
              <w:rPr>
                <w:noProof w:val="0"/>
                <w:color w:val="365F91"/>
              </w:rPr>
              <w:t>56</w:t>
            </w:r>
            <w:r w:rsidR="00784B45" w:rsidRPr="003E7E62">
              <w:rPr>
                <w:noProof w:val="0"/>
                <w:color w:val="365F91"/>
              </w:rPr>
              <w:t>00.00</w:t>
            </w:r>
          </w:p>
        </w:tc>
      </w:tr>
      <w:tr w:rsidR="00C27DF4" w:rsidRPr="003E7E62" w14:paraId="77FB9EB6" w14:textId="77777777" w:rsidTr="00C445A4">
        <w:tc>
          <w:tcPr>
            <w:tcW w:w="2228" w:type="dxa"/>
          </w:tcPr>
          <w:p w14:paraId="34008A76" w14:textId="77777777" w:rsidR="005E6467" w:rsidRPr="003E7E62" w:rsidRDefault="005E6467" w:rsidP="00C27DF4">
            <w:pPr>
              <w:pStyle w:val="ListParagraph"/>
              <w:ind w:left="0"/>
              <w:rPr>
                <w:b/>
                <w:bCs/>
                <w:noProof w:val="0"/>
                <w:color w:val="365F91"/>
              </w:rPr>
            </w:pPr>
          </w:p>
        </w:tc>
        <w:tc>
          <w:tcPr>
            <w:tcW w:w="1878" w:type="dxa"/>
          </w:tcPr>
          <w:p w14:paraId="13CC9129" w14:textId="77777777" w:rsidR="005E6467" w:rsidRPr="003E7E62" w:rsidRDefault="00DC12A8" w:rsidP="00C27DF4">
            <w:pPr>
              <w:pStyle w:val="ListParagraph"/>
              <w:ind w:left="0"/>
              <w:rPr>
                <w:noProof w:val="0"/>
                <w:color w:val="365F91"/>
              </w:rPr>
            </w:pPr>
            <w:r w:rsidRPr="003E7E62">
              <w:rPr>
                <w:noProof w:val="0"/>
                <w:color w:val="365F91"/>
              </w:rPr>
              <w:t>International flight</w:t>
            </w:r>
          </w:p>
        </w:tc>
        <w:tc>
          <w:tcPr>
            <w:tcW w:w="1829" w:type="dxa"/>
          </w:tcPr>
          <w:p w14:paraId="29E97F87" w14:textId="77777777" w:rsidR="005E6467" w:rsidRPr="003E7E62" w:rsidRDefault="00DC12A8" w:rsidP="00C27DF4">
            <w:pPr>
              <w:pStyle w:val="ListParagraph"/>
              <w:ind w:left="0"/>
              <w:rPr>
                <w:noProof w:val="0"/>
                <w:color w:val="365F91"/>
              </w:rPr>
            </w:pPr>
            <w:r w:rsidRPr="003E7E62">
              <w:rPr>
                <w:noProof w:val="0"/>
                <w:color w:val="365F91"/>
              </w:rPr>
              <w:t>2</w:t>
            </w:r>
          </w:p>
        </w:tc>
        <w:tc>
          <w:tcPr>
            <w:tcW w:w="1804" w:type="dxa"/>
          </w:tcPr>
          <w:p w14:paraId="7DCE2944" w14:textId="77777777" w:rsidR="005E6467" w:rsidRPr="003E7E62" w:rsidRDefault="00ED7E00" w:rsidP="00C27DF4">
            <w:pPr>
              <w:pStyle w:val="ListParagraph"/>
              <w:ind w:left="0"/>
              <w:rPr>
                <w:noProof w:val="0"/>
                <w:color w:val="365F91"/>
              </w:rPr>
            </w:pPr>
            <w:r w:rsidRPr="003E7E62">
              <w:rPr>
                <w:noProof w:val="0"/>
                <w:color w:val="365F91"/>
              </w:rPr>
              <w:t>1000</w:t>
            </w:r>
          </w:p>
        </w:tc>
        <w:tc>
          <w:tcPr>
            <w:tcW w:w="1837" w:type="dxa"/>
          </w:tcPr>
          <w:p w14:paraId="691223FD" w14:textId="77777777" w:rsidR="005E6467" w:rsidRPr="003E7E62" w:rsidRDefault="00ED7E00" w:rsidP="00C27DF4">
            <w:pPr>
              <w:pStyle w:val="ListParagraph"/>
              <w:ind w:left="0"/>
              <w:rPr>
                <w:noProof w:val="0"/>
                <w:color w:val="365F91"/>
              </w:rPr>
            </w:pPr>
            <w:r w:rsidRPr="003E7E62">
              <w:rPr>
                <w:noProof w:val="0"/>
                <w:color w:val="365F91"/>
              </w:rPr>
              <w:t>20</w:t>
            </w:r>
            <w:r w:rsidR="00DC12A8" w:rsidRPr="003E7E62">
              <w:rPr>
                <w:noProof w:val="0"/>
                <w:color w:val="365F91"/>
              </w:rPr>
              <w:t>00.00</w:t>
            </w:r>
          </w:p>
        </w:tc>
      </w:tr>
      <w:tr w:rsidR="00C27DF4" w:rsidRPr="003E7E62" w14:paraId="51080956" w14:textId="77777777" w:rsidTr="00C445A4">
        <w:tc>
          <w:tcPr>
            <w:tcW w:w="2228" w:type="dxa"/>
            <w:shd w:val="clear" w:color="auto" w:fill="D3DFEE" w:themeFill="accent1" w:themeFillTint="3F"/>
          </w:tcPr>
          <w:p w14:paraId="0B04AB59" w14:textId="77777777" w:rsidR="00DC12A8" w:rsidRPr="003E7E62" w:rsidRDefault="00DC12A8" w:rsidP="00C27DF4">
            <w:pPr>
              <w:pStyle w:val="ListParagraph"/>
              <w:ind w:left="0"/>
              <w:rPr>
                <w:b/>
                <w:bCs/>
                <w:noProof w:val="0"/>
                <w:color w:val="365F91"/>
              </w:rPr>
            </w:pPr>
          </w:p>
        </w:tc>
        <w:tc>
          <w:tcPr>
            <w:tcW w:w="1878" w:type="dxa"/>
            <w:shd w:val="clear" w:color="auto" w:fill="D3DFEE" w:themeFill="accent1" w:themeFillTint="3F"/>
          </w:tcPr>
          <w:p w14:paraId="4D2E394B" w14:textId="77777777" w:rsidR="00DC12A8" w:rsidRPr="003E7E62" w:rsidRDefault="00DC12A8" w:rsidP="00C27DF4">
            <w:pPr>
              <w:pStyle w:val="ListParagraph"/>
              <w:ind w:left="0"/>
              <w:rPr>
                <w:noProof w:val="0"/>
                <w:color w:val="365F91"/>
              </w:rPr>
            </w:pPr>
            <w:r w:rsidRPr="003E7E62">
              <w:rPr>
                <w:noProof w:val="0"/>
                <w:color w:val="365F91"/>
              </w:rPr>
              <w:t xml:space="preserve">DSA </w:t>
            </w:r>
          </w:p>
        </w:tc>
        <w:tc>
          <w:tcPr>
            <w:tcW w:w="1829" w:type="dxa"/>
            <w:shd w:val="clear" w:color="auto" w:fill="D3DFEE" w:themeFill="accent1" w:themeFillTint="3F"/>
          </w:tcPr>
          <w:p w14:paraId="0158C26C" w14:textId="77777777" w:rsidR="00DC12A8" w:rsidRPr="003E7E62" w:rsidRDefault="00DC12A8" w:rsidP="00C27DF4">
            <w:pPr>
              <w:pStyle w:val="ListParagraph"/>
              <w:ind w:left="0"/>
              <w:rPr>
                <w:noProof w:val="0"/>
                <w:color w:val="365F91"/>
              </w:rPr>
            </w:pPr>
            <w:r w:rsidRPr="003E7E62">
              <w:rPr>
                <w:noProof w:val="0"/>
                <w:color w:val="365F91"/>
              </w:rPr>
              <w:t>1</w:t>
            </w:r>
            <w:r w:rsidR="00C445A4">
              <w:rPr>
                <w:noProof w:val="0"/>
                <w:color w:val="365F91"/>
              </w:rPr>
              <w:t>4</w:t>
            </w:r>
          </w:p>
        </w:tc>
        <w:tc>
          <w:tcPr>
            <w:tcW w:w="1804" w:type="dxa"/>
            <w:shd w:val="clear" w:color="auto" w:fill="D3DFEE" w:themeFill="accent1" w:themeFillTint="3F"/>
          </w:tcPr>
          <w:p w14:paraId="45276A59" w14:textId="77777777" w:rsidR="00DC12A8" w:rsidRPr="003E7E62" w:rsidRDefault="00DC12A8" w:rsidP="00C27DF4">
            <w:pPr>
              <w:pStyle w:val="ListParagraph"/>
              <w:ind w:left="0"/>
              <w:rPr>
                <w:noProof w:val="0"/>
                <w:color w:val="365F91"/>
              </w:rPr>
            </w:pPr>
            <w:r w:rsidRPr="003E7E62">
              <w:rPr>
                <w:noProof w:val="0"/>
                <w:color w:val="365F91"/>
              </w:rPr>
              <w:t>130</w:t>
            </w:r>
          </w:p>
        </w:tc>
        <w:tc>
          <w:tcPr>
            <w:tcW w:w="1837" w:type="dxa"/>
            <w:shd w:val="clear" w:color="auto" w:fill="D3DFEE" w:themeFill="accent1" w:themeFillTint="3F"/>
          </w:tcPr>
          <w:p w14:paraId="1427AC42" w14:textId="77777777" w:rsidR="00DC12A8" w:rsidRPr="003E7E62" w:rsidRDefault="00C445A4" w:rsidP="00C27DF4">
            <w:pPr>
              <w:pStyle w:val="ListParagraph"/>
              <w:ind w:left="0"/>
              <w:rPr>
                <w:noProof w:val="0"/>
                <w:color w:val="365F91"/>
              </w:rPr>
            </w:pPr>
            <w:r>
              <w:rPr>
                <w:noProof w:val="0"/>
                <w:color w:val="365F91"/>
              </w:rPr>
              <w:t>182</w:t>
            </w:r>
            <w:r w:rsidR="00DC12A8" w:rsidRPr="003E7E62">
              <w:rPr>
                <w:noProof w:val="0"/>
                <w:color w:val="365F91"/>
              </w:rPr>
              <w:t>0.00</w:t>
            </w:r>
          </w:p>
        </w:tc>
      </w:tr>
      <w:tr w:rsidR="00C27DF4" w:rsidRPr="003E7E62" w14:paraId="48BDD9B9" w14:textId="77777777" w:rsidTr="00C445A4">
        <w:tc>
          <w:tcPr>
            <w:tcW w:w="2228" w:type="dxa"/>
          </w:tcPr>
          <w:p w14:paraId="3C5B0C46" w14:textId="77777777" w:rsidR="00FB136F" w:rsidRPr="003E7E62" w:rsidRDefault="002138FC" w:rsidP="00C27DF4">
            <w:pPr>
              <w:pStyle w:val="ListParagraph"/>
              <w:ind w:left="0"/>
              <w:rPr>
                <w:b/>
                <w:bCs/>
                <w:noProof w:val="0"/>
                <w:color w:val="365F91"/>
              </w:rPr>
            </w:pPr>
            <w:r w:rsidRPr="003E7E62">
              <w:rPr>
                <w:b/>
                <w:bCs/>
                <w:noProof w:val="0"/>
                <w:color w:val="365F91"/>
              </w:rPr>
              <w:t>National personnel</w:t>
            </w:r>
          </w:p>
        </w:tc>
        <w:tc>
          <w:tcPr>
            <w:tcW w:w="1878" w:type="dxa"/>
          </w:tcPr>
          <w:p w14:paraId="0BF29FB7" w14:textId="77777777" w:rsidR="00FB136F" w:rsidRPr="003E7E62" w:rsidRDefault="00DC12A8" w:rsidP="00C27DF4">
            <w:pPr>
              <w:pStyle w:val="ListParagraph"/>
              <w:ind w:left="0"/>
              <w:rPr>
                <w:noProof w:val="0"/>
                <w:color w:val="365F91"/>
              </w:rPr>
            </w:pPr>
            <w:r w:rsidRPr="003E7E62">
              <w:rPr>
                <w:noProof w:val="0"/>
                <w:color w:val="365F91"/>
              </w:rPr>
              <w:t>Staff salary months</w:t>
            </w:r>
          </w:p>
        </w:tc>
        <w:tc>
          <w:tcPr>
            <w:tcW w:w="1829" w:type="dxa"/>
          </w:tcPr>
          <w:p w14:paraId="75E5F17D" w14:textId="77777777" w:rsidR="00FB136F" w:rsidRPr="003E7E62" w:rsidRDefault="002832AD" w:rsidP="00C27DF4">
            <w:pPr>
              <w:pStyle w:val="ListParagraph"/>
              <w:ind w:left="0"/>
              <w:rPr>
                <w:noProof w:val="0"/>
                <w:color w:val="365F91"/>
              </w:rPr>
            </w:pPr>
            <w:r w:rsidRPr="003E7E62">
              <w:rPr>
                <w:noProof w:val="0"/>
                <w:color w:val="365F91"/>
              </w:rPr>
              <w:t>2</w:t>
            </w:r>
          </w:p>
        </w:tc>
        <w:tc>
          <w:tcPr>
            <w:tcW w:w="1804" w:type="dxa"/>
          </w:tcPr>
          <w:p w14:paraId="116E4997" w14:textId="77777777" w:rsidR="00FB136F" w:rsidRPr="003E7E62" w:rsidRDefault="002832AD" w:rsidP="00C27DF4">
            <w:pPr>
              <w:pStyle w:val="ListParagraph"/>
              <w:ind w:left="0"/>
              <w:rPr>
                <w:noProof w:val="0"/>
                <w:color w:val="365F91"/>
              </w:rPr>
            </w:pPr>
            <w:r w:rsidRPr="003E7E62">
              <w:rPr>
                <w:noProof w:val="0"/>
                <w:color w:val="365F91"/>
              </w:rPr>
              <w:t>4000</w:t>
            </w:r>
          </w:p>
        </w:tc>
        <w:tc>
          <w:tcPr>
            <w:tcW w:w="1837" w:type="dxa"/>
          </w:tcPr>
          <w:p w14:paraId="4F09DF06" w14:textId="77777777" w:rsidR="00FB136F" w:rsidRPr="003E7E62" w:rsidRDefault="0075610D" w:rsidP="00C27DF4">
            <w:pPr>
              <w:pStyle w:val="ListParagraph"/>
              <w:ind w:left="0"/>
              <w:rPr>
                <w:noProof w:val="0"/>
                <w:color w:val="365F91"/>
              </w:rPr>
            </w:pPr>
            <w:r w:rsidRPr="003E7E62">
              <w:rPr>
                <w:noProof w:val="0"/>
                <w:color w:val="365F91"/>
              </w:rPr>
              <w:t>8000</w:t>
            </w:r>
            <w:r w:rsidR="00F14EA5" w:rsidRPr="003E7E62">
              <w:rPr>
                <w:noProof w:val="0"/>
                <w:color w:val="365F91"/>
              </w:rPr>
              <w:t>.00</w:t>
            </w:r>
          </w:p>
        </w:tc>
      </w:tr>
      <w:tr w:rsidR="00C27DF4" w:rsidRPr="003E7E62" w14:paraId="6FF79288" w14:textId="77777777" w:rsidTr="00C445A4">
        <w:tc>
          <w:tcPr>
            <w:tcW w:w="2228" w:type="dxa"/>
            <w:shd w:val="clear" w:color="auto" w:fill="D3DFEE" w:themeFill="accent1" w:themeFillTint="3F"/>
          </w:tcPr>
          <w:p w14:paraId="3656614E" w14:textId="77777777" w:rsidR="00FB136F" w:rsidRPr="003E7E62" w:rsidRDefault="005E6467" w:rsidP="00C27DF4">
            <w:pPr>
              <w:pStyle w:val="ListParagraph"/>
              <w:ind w:left="0"/>
              <w:rPr>
                <w:b/>
                <w:bCs/>
                <w:noProof w:val="0"/>
                <w:color w:val="365F91"/>
              </w:rPr>
            </w:pPr>
            <w:r w:rsidRPr="003E7E62">
              <w:rPr>
                <w:b/>
                <w:bCs/>
                <w:noProof w:val="0"/>
                <w:color w:val="365F91"/>
              </w:rPr>
              <w:t>Supplies</w:t>
            </w:r>
          </w:p>
        </w:tc>
        <w:tc>
          <w:tcPr>
            <w:tcW w:w="1878" w:type="dxa"/>
            <w:shd w:val="clear" w:color="auto" w:fill="D3DFEE" w:themeFill="accent1" w:themeFillTint="3F"/>
          </w:tcPr>
          <w:p w14:paraId="2ADFB1AC" w14:textId="77777777" w:rsidR="00FB136F" w:rsidRPr="003E7E62" w:rsidRDefault="000C38FD" w:rsidP="00C27DF4">
            <w:pPr>
              <w:pStyle w:val="ListParagraph"/>
              <w:ind w:left="0"/>
              <w:rPr>
                <w:noProof w:val="0"/>
                <w:color w:val="365F91"/>
              </w:rPr>
            </w:pPr>
            <w:r w:rsidRPr="003E7E62">
              <w:rPr>
                <w:noProof w:val="0"/>
                <w:color w:val="365F91"/>
              </w:rPr>
              <w:t>Printed materials</w:t>
            </w:r>
          </w:p>
        </w:tc>
        <w:tc>
          <w:tcPr>
            <w:tcW w:w="1829" w:type="dxa"/>
            <w:shd w:val="clear" w:color="auto" w:fill="D3DFEE" w:themeFill="accent1" w:themeFillTint="3F"/>
          </w:tcPr>
          <w:p w14:paraId="62AFE022" w14:textId="77777777" w:rsidR="00FB136F" w:rsidRPr="003E7E62" w:rsidRDefault="00C445A4" w:rsidP="00C27DF4">
            <w:pPr>
              <w:pStyle w:val="ListParagraph"/>
              <w:ind w:left="0"/>
              <w:rPr>
                <w:noProof w:val="0"/>
                <w:color w:val="365F91"/>
              </w:rPr>
            </w:pPr>
            <w:r>
              <w:rPr>
                <w:noProof w:val="0"/>
                <w:color w:val="365F91"/>
              </w:rPr>
              <w:t>3</w:t>
            </w:r>
            <w:r w:rsidR="000C38FD" w:rsidRPr="003E7E62">
              <w:rPr>
                <w:noProof w:val="0"/>
                <w:color w:val="365F91"/>
              </w:rPr>
              <w:t>00</w:t>
            </w:r>
          </w:p>
        </w:tc>
        <w:tc>
          <w:tcPr>
            <w:tcW w:w="1804" w:type="dxa"/>
            <w:shd w:val="clear" w:color="auto" w:fill="D3DFEE" w:themeFill="accent1" w:themeFillTint="3F"/>
          </w:tcPr>
          <w:p w14:paraId="10367197" w14:textId="77777777" w:rsidR="00FB136F" w:rsidRPr="003E7E62" w:rsidRDefault="00C445A4" w:rsidP="00C27DF4">
            <w:pPr>
              <w:pStyle w:val="ListParagraph"/>
              <w:ind w:left="0"/>
              <w:rPr>
                <w:noProof w:val="0"/>
                <w:color w:val="365F91"/>
              </w:rPr>
            </w:pPr>
            <w:r>
              <w:rPr>
                <w:noProof w:val="0"/>
                <w:color w:val="365F91"/>
              </w:rPr>
              <w:t>7</w:t>
            </w:r>
          </w:p>
        </w:tc>
        <w:tc>
          <w:tcPr>
            <w:tcW w:w="1837" w:type="dxa"/>
            <w:shd w:val="clear" w:color="auto" w:fill="D3DFEE" w:themeFill="accent1" w:themeFillTint="3F"/>
          </w:tcPr>
          <w:p w14:paraId="13B05D4A" w14:textId="77777777" w:rsidR="00FB136F" w:rsidRPr="003E7E62" w:rsidRDefault="00C445A4" w:rsidP="00C27DF4">
            <w:pPr>
              <w:pStyle w:val="ListParagraph"/>
              <w:ind w:left="0"/>
              <w:rPr>
                <w:noProof w:val="0"/>
                <w:color w:val="365F91"/>
              </w:rPr>
            </w:pPr>
            <w:r>
              <w:rPr>
                <w:noProof w:val="0"/>
                <w:color w:val="365F91"/>
              </w:rPr>
              <w:t>21</w:t>
            </w:r>
            <w:r w:rsidR="00F14EA5" w:rsidRPr="003E7E62">
              <w:rPr>
                <w:noProof w:val="0"/>
                <w:color w:val="365F91"/>
              </w:rPr>
              <w:t>00.00</w:t>
            </w:r>
          </w:p>
        </w:tc>
      </w:tr>
      <w:tr w:rsidR="00C27DF4" w:rsidRPr="003E7E62" w14:paraId="5E43C1E6" w14:textId="77777777" w:rsidTr="00C445A4">
        <w:tc>
          <w:tcPr>
            <w:tcW w:w="2228" w:type="dxa"/>
          </w:tcPr>
          <w:p w14:paraId="07BD6385" w14:textId="77777777" w:rsidR="00F14EA5" w:rsidRPr="003E7E62" w:rsidRDefault="00F14EA5" w:rsidP="00C27DF4">
            <w:pPr>
              <w:pStyle w:val="ListParagraph"/>
              <w:ind w:left="0"/>
              <w:rPr>
                <w:b/>
                <w:bCs/>
                <w:noProof w:val="0"/>
                <w:color w:val="365F91"/>
              </w:rPr>
            </w:pPr>
          </w:p>
        </w:tc>
        <w:tc>
          <w:tcPr>
            <w:tcW w:w="1878" w:type="dxa"/>
          </w:tcPr>
          <w:p w14:paraId="079F9F64" w14:textId="77777777" w:rsidR="00F14EA5" w:rsidRPr="003E7E62" w:rsidRDefault="00894DCB" w:rsidP="00C27DF4">
            <w:pPr>
              <w:pStyle w:val="ListParagraph"/>
              <w:ind w:left="0"/>
              <w:rPr>
                <w:noProof w:val="0"/>
                <w:color w:val="365F91"/>
              </w:rPr>
            </w:pPr>
            <w:r w:rsidRPr="003E7E62">
              <w:rPr>
                <w:noProof w:val="0"/>
                <w:color w:val="365F91"/>
              </w:rPr>
              <w:t>Stationery sets</w:t>
            </w:r>
          </w:p>
        </w:tc>
        <w:tc>
          <w:tcPr>
            <w:tcW w:w="1829" w:type="dxa"/>
          </w:tcPr>
          <w:p w14:paraId="11B26A0A" w14:textId="77777777" w:rsidR="00F14EA5" w:rsidRPr="003E7E62" w:rsidRDefault="00894DCB" w:rsidP="00C27DF4">
            <w:pPr>
              <w:pStyle w:val="ListParagraph"/>
              <w:ind w:left="0"/>
              <w:rPr>
                <w:noProof w:val="0"/>
                <w:color w:val="365F91"/>
              </w:rPr>
            </w:pPr>
            <w:r w:rsidRPr="003E7E62">
              <w:rPr>
                <w:noProof w:val="0"/>
                <w:color w:val="365F91"/>
              </w:rPr>
              <w:t>250</w:t>
            </w:r>
          </w:p>
        </w:tc>
        <w:tc>
          <w:tcPr>
            <w:tcW w:w="1804" w:type="dxa"/>
          </w:tcPr>
          <w:p w14:paraId="049AC9A5" w14:textId="77777777" w:rsidR="00F14EA5" w:rsidRPr="003E7E62" w:rsidRDefault="00894DCB" w:rsidP="00C27DF4">
            <w:pPr>
              <w:pStyle w:val="ListParagraph"/>
              <w:ind w:left="0"/>
              <w:rPr>
                <w:noProof w:val="0"/>
                <w:color w:val="365F91"/>
              </w:rPr>
            </w:pPr>
            <w:r w:rsidRPr="003E7E62">
              <w:rPr>
                <w:noProof w:val="0"/>
                <w:color w:val="365F91"/>
              </w:rPr>
              <w:t>10</w:t>
            </w:r>
          </w:p>
        </w:tc>
        <w:tc>
          <w:tcPr>
            <w:tcW w:w="1837" w:type="dxa"/>
          </w:tcPr>
          <w:p w14:paraId="41366169" w14:textId="77777777" w:rsidR="00F14EA5" w:rsidRPr="003E7E62" w:rsidRDefault="00894DCB" w:rsidP="00C27DF4">
            <w:pPr>
              <w:pStyle w:val="ListParagraph"/>
              <w:ind w:left="0"/>
              <w:rPr>
                <w:noProof w:val="0"/>
                <w:color w:val="365F91"/>
              </w:rPr>
            </w:pPr>
            <w:r w:rsidRPr="003E7E62">
              <w:rPr>
                <w:noProof w:val="0"/>
                <w:color w:val="365F91"/>
              </w:rPr>
              <w:t>2500.00</w:t>
            </w:r>
          </w:p>
        </w:tc>
      </w:tr>
      <w:tr w:rsidR="00C27DF4" w:rsidRPr="003E7E62" w14:paraId="4A531F96" w14:textId="77777777" w:rsidTr="00C445A4">
        <w:tc>
          <w:tcPr>
            <w:tcW w:w="2228" w:type="dxa"/>
            <w:shd w:val="clear" w:color="auto" w:fill="D3DFEE" w:themeFill="accent1" w:themeFillTint="3F"/>
          </w:tcPr>
          <w:p w14:paraId="68727CB4" w14:textId="77777777" w:rsidR="00894DCB" w:rsidRPr="003E7E62" w:rsidRDefault="00894DCB" w:rsidP="00C27DF4">
            <w:pPr>
              <w:pStyle w:val="ListParagraph"/>
              <w:ind w:left="0"/>
              <w:rPr>
                <w:b/>
                <w:bCs/>
                <w:noProof w:val="0"/>
                <w:color w:val="365F91"/>
              </w:rPr>
            </w:pPr>
            <w:r w:rsidRPr="003E7E62">
              <w:rPr>
                <w:b/>
                <w:bCs/>
                <w:noProof w:val="0"/>
                <w:color w:val="365F91"/>
              </w:rPr>
              <w:t>Trainings/workshops</w:t>
            </w:r>
          </w:p>
        </w:tc>
        <w:tc>
          <w:tcPr>
            <w:tcW w:w="1878" w:type="dxa"/>
            <w:shd w:val="clear" w:color="auto" w:fill="D3DFEE" w:themeFill="accent1" w:themeFillTint="3F"/>
          </w:tcPr>
          <w:p w14:paraId="0B26F1AA" w14:textId="77777777" w:rsidR="00894DCB" w:rsidRPr="003E7E62" w:rsidRDefault="00894DCB" w:rsidP="00C27DF4">
            <w:pPr>
              <w:pStyle w:val="ListParagraph"/>
              <w:ind w:left="0"/>
              <w:rPr>
                <w:noProof w:val="0"/>
                <w:color w:val="365F91"/>
              </w:rPr>
            </w:pPr>
            <w:r w:rsidRPr="003E7E62">
              <w:rPr>
                <w:noProof w:val="0"/>
                <w:color w:val="365F91"/>
              </w:rPr>
              <w:t>National workshop</w:t>
            </w:r>
          </w:p>
        </w:tc>
        <w:tc>
          <w:tcPr>
            <w:tcW w:w="1829" w:type="dxa"/>
            <w:shd w:val="clear" w:color="auto" w:fill="D3DFEE" w:themeFill="accent1" w:themeFillTint="3F"/>
          </w:tcPr>
          <w:p w14:paraId="7011CC4A" w14:textId="77777777" w:rsidR="00894DCB" w:rsidRPr="003E7E62" w:rsidRDefault="00016BF1" w:rsidP="00C27DF4">
            <w:pPr>
              <w:pStyle w:val="ListParagraph"/>
              <w:ind w:left="0"/>
              <w:rPr>
                <w:noProof w:val="0"/>
                <w:color w:val="365F91"/>
              </w:rPr>
            </w:pPr>
            <w:r w:rsidRPr="003E7E62">
              <w:rPr>
                <w:noProof w:val="0"/>
                <w:color w:val="365F91"/>
              </w:rPr>
              <w:t>1</w:t>
            </w:r>
          </w:p>
        </w:tc>
        <w:tc>
          <w:tcPr>
            <w:tcW w:w="1804" w:type="dxa"/>
            <w:shd w:val="clear" w:color="auto" w:fill="D3DFEE" w:themeFill="accent1" w:themeFillTint="3F"/>
          </w:tcPr>
          <w:p w14:paraId="75D7224C" w14:textId="77777777" w:rsidR="00894DCB" w:rsidRPr="003E7E62" w:rsidRDefault="00016BF1" w:rsidP="00C27DF4">
            <w:pPr>
              <w:pStyle w:val="ListParagraph"/>
              <w:ind w:left="0"/>
              <w:rPr>
                <w:noProof w:val="0"/>
                <w:color w:val="365F91"/>
              </w:rPr>
            </w:pPr>
            <w:r w:rsidRPr="003E7E62">
              <w:rPr>
                <w:noProof w:val="0"/>
                <w:color w:val="365F91"/>
              </w:rPr>
              <w:t>6000</w:t>
            </w:r>
          </w:p>
        </w:tc>
        <w:tc>
          <w:tcPr>
            <w:tcW w:w="1837" w:type="dxa"/>
            <w:shd w:val="clear" w:color="auto" w:fill="D3DFEE" w:themeFill="accent1" w:themeFillTint="3F"/>
          </w:tcPr>
          <w:p w14:paraId="594BC1B5" w14:textId="77777777" w:rsidR="00894DCB" w:rsidRPr="003E7E62" w:rsidRDefault="00016BF1" w:rsidP="00C27DF4">
            <w:pPr>
              <w:pStyle w:val="ListParagraph"/>
              <w:ind w:left="0"/>
              <w:rPr>
                <w:noProof w:val="0"/>
                <w:color w:val="365F91"/>
              </w:rPr>
            </w:pPr>
            <w:r w:rsidRPr="003E7E62">
              <w:rPr>
                <w:noProof w:val="0"/>
                <w:color w:val="365F91"/>
              </w:rPr>
              <w:t>6000.00</w:t>
            </w:r>
          </w:p>
        </w:tc>
      </w:tr>
      <w:tr w:rsidR="00C27DF4" w:rsidRPr="003E7E62" w14:paraId="024A1FD5" w14:textId="77777777" w:rsidTr="00C445A4">
        <w:tc>
          <w:tcPr>
            <w:tcW w:w="2228" w:type="dxa"/>
          </w:tcPr>
          <w:p w14:paraId="71EF875E" w14:textId="77777777" w:rsidR="00894DCB" w:rsidRPr="003E7E62" w:rsidRDefault="00894DCB" w:rsidP="00C27DF4">
            <w:pPr>
              <w:pStyle w:val="ListParagraph"/>
              <w:ind w:left="0"/>
              <w:rPr>
                <w:b/>
                <w:bCs/>
                <w:noProof w:val="0"/>
                <w:color w:val="365F91"/>
              </w:rPr>
            </w:pPr>
          </w:p>
        </w:tc>
        <w:tc>
          <w:tcPr>
            <w:tcW w:w="1878" w:type="dxa"/>
          </w:tcPr>
          <w:p w14:paraId="0D29251A" w14:textId="77777777" w:rsidR="00894DCB" w:rsidRPr="003E7E62" w:rsidRDefault="00016BF1" w:rsidP="00C27DF4">
            <w:pPr>
              <w:pStyle w:val="ListParagraph"/>
              <w:ind w:left="0"/>
              <w:rPr>
                <w:noProof w:val="0"/>
                <w:color w:val="365F91"/>
              </w:rPr>
            </w:pPr>
            <w:r w:rsidRPr="003E7E62">
              <w:rPr>
                <w:noProof w:val="0"/>
                <w:color w:val="365F91"/>
              </w:rPr>
              <w:t>Working group meetings</w:t>
            </w:r>
          </w:p>
        </w:tc>
        <w:tc>
          <w:tcPr>
            <w:tcW w:w="1829" w:type="dxa"/>
          </w:tcPr>
          <w:p w14:paraId="7E8104F9" w14:textId="77777777" w:rsidR="00894DCB" w:rsidRPr="003E7E62" w:rsidRDefault="00016BF1" w:rsidP="00C27DF4">
            <w:pPr>
              <w:pStyle w:val="ListParagraph"/>
              <w:ind w:left="0"/>
              <w:rPr>
                <w:noProof w:val="0"/>
                <w:color w:val="365F91"/>
              </w:rPr>
            </w:pPr>
            <w:r w:rsidRPr="003E7E62">
              <w:rPr>
                <w:noProof w:val="0"/>
                <w:color w:val="365F91"/>
              </w:rPr>
              <w:t>10</w:t>
            </w:r>
          </w:p>
        </w:tc>
        <w:tc>
          <w:tcPr>
            <w:tcW w:w="1804" w:type="dxa"/>
          </w:tcPr>
          <w:p w14:paraId="36A8BCF1" w14:textId="77777777" w:rsidR="00894DCB" w:rsidRPr="003E7E62" w:rsidRDefault="00016BF1" w:rsidP="00C27DF4">
            <w:pPr>
              <w:pStyle w:val="ListParagraph"/>
              <w:ind w:left="0"/>
              <w:rPr>
                <w:noProof w:val="0"/>
                <w:color w:val="365F91"/>
              </w:rPr>
            </w:pPr>
            <w:r w:rsidRPr="003E7E62">
              <w:rPr>
                <w:noProof w:val="0"/>
                <w:color w:val="365F91"/>
              </w:rPr>
              <w:t>410</w:t>
            </w:r>
          </w:p>
        </w:tc>
        <w:tc>
          <w:tcPr>
            <w:tcW w:w="1837" w:type="dxa"/>
          </w:tcPr>
          <w:p w14:paraId="02654664" w14:textId="77777777" w:rsidR="00894DCB" w:rsidRPr="003E7E62" w:rsidRDefault="00016BF1" w:rsidP="00C27DF4">
            <w:pPr>
              <w:pStyle w:val="ListParagraph"/>
              <w:ind w:left="0"/>
              <w:rPr>
                <w:noProof w:val="0"/>
                <w:color w:val="365F91"/>
              </w:rPr>
            </w:pPr>
            <w:r w:rsidRPr="003E7E62">
              <w:rPr>
                <w:noProof w:val="0"/>
                <w:color w:val="365F91"/>
              </w:rPr>
              <w:t>4100.00</w:t>
            </w:r>
          </w:p>
        </w:tc>
      </w:tr>
      <w:tr w:rsidR="00C27DF4" w:rsidRPr="003E7E62" w14:paraId="49A3CF85" w14:textId="77777777" w:rsidTr="00C445A4">
        <w:tc>
          <w:tcPr>
            <w:tcW w:w="2228" w:type="dxa"/>
            <w:shd w:val="clear" w:color="auto" w:fill="D3DFEE" w:themeFill="accent1" w:themeFillTint="3F"/>
          </w:tcPr>
          <w:p w14:paraId="70B3D604" w14:textId="77777777" w:rsidR="00565F8A" w:rsidRPr="003E7E62" w:rsidRDefault="00565F8A" w:rsidP="00C27DF4">
            <w:pPr>
              <w:pStyle w:val="ListParagraph"/>
              <w:ind w:left="0"/>
              <w:rPr>
                <w:b/>
                <w:bCs/>
                <w:noProof w:val="0"/>
                <w:color w:val="365F91"/>
              </w:rPr>
            </w:pPr>
          </w:p>
        </w:tc>
        <w:tc>
          <w:tcPr>
            <w:tcW w:w="1878" w:type="dxa"/>
            <w:shd w:val="clear" w:color="auto" w:fill="D3DFEE" w:themeFill="accent1" w:themeFillTint="3F"/>
          </w:tcPr>
          <w:p w14:paraId="3E264BAA" w14:textId="77777777" w:rsidR="00565F8A" w:rsidRPr="003E7E62" w:rsidRDefault="00565F8A" w:rsidP="00C27DF4">
            <w:pPr>
              <w:pStyle w:val="ListParagraph"/>
              <w:ind w:left="0"/>
              <w:rPr>
                <w:noProof w:val="0"/>
                <w:color w:val="365F91"/>
              </w:rPr>
            </w:pPr>
            <w:r w:rsidRPr="003E7E62">
              <w:rPr>
                <w:noProof w:val="0"/>
                <w:color w:val="365F91"/>
              </w:rPr>
              <w:t xml:space="preserve">Provincial consultation </w:t>
            </w:r>
          </w:p>
        </w:tc>
        <w:tc>
          <w:tcPr>
            <w:tcW w:w="1829" w:type="dxa"/>
            <w:shd w:val="clear" w:color="auto" w:fill="D3DFEE" w:themeFill="accent1" w:themeFillTint="3F"/>
          </w:tcPr>
          <w:p w14:paraId="5E318076" w14:textId="77777777" w:rsidR="00565F8A" w:rsidRPr="003E7E62" w:rsidRDefault="00565F8A" w:rsidP="00C27DF4">
            <w:pPr>
              <w:pStyle w:val="ListParagraph"/>
              <w:ind w:left="0"/>
              <w:rPr>
                <w:noProof w:val="0"/>
                <w:color w:val="365F91"/>
              </w:rPr>
            </w:pPr>
            <w:r w:rsidRPr="003E7E62">
              <w:rPr>
                <w:noProof w:val="0"/>
                <w:color w:val="365F91"/>
              </w:rPr>
              <w:t>6</w:t>
            </w:r>
          </w:p>
        </w:tc>
        <w:tc>
          <w:tcPr>
            <w:tcW w:w="1804" w:type="dxa"/>
            <w:shd w:val="clear" w:color="auto" w:fill="D3DFEE" w:themeFill="accent1" w:themeFillTint="3F"/>
          </w:tcPr>
          <w:p w14:paraId="2C1A288D" w14:textId="77777777" w:rsidR="00565F8A" w:rsidRPr="003E7E62" w:rsidRDefault="00565F8A" w:rsidP="00C27DF4">
            <w:pPr>
              <w:pStyle w:val="ListParagraph"/>
              <w:ind w:left="0"/>
              <w:rPr>
                <w:noProof w:val="0"/>
                <w:color w:val="365F91"/>
              </w:rPr>
            </w:pPr>
            <w:r w:rsidRPr="003E7E62">
              <w:rPr>
                <w:noProof w:val="0"/>
                <w:color w:val="365F91"/>
              </w:rPr>
              <w:t>2000</w:t>
            </w:r>
          </w:p>
        </w:tc>
        <w:tc>
          <w:tcPr>
            <w:tcW w:w="1837" w:type="dxa"/>
            <w:shd w:val="clear" w:color="auto" w:fill="D3DFEE" w:themeFill="accent1" w:themeFillTint="3F"/>
          </w:tcPr>
          <w:p w14:paraId="02928277" w14:textId="77777777" w:rsidR="00565F8A" w:rsidRPr="003E7E62" w:rsidRDefault="00565F8A" w:rsidP="00C27DF4">
            <w:pPr>
              <w:pStyle w:val="ListParagraph"/>
              <w:ind w:left="0"/>
              <w:rPr>
                <w:noProof w:val="0"/>
                <w:color w:val="365F91"/>
              </w:rPr>
            </w:pPr>
            <w:r w:rsidRPr="003E7E62">
              <w:rPr>
                <w:noProof w:val="0"/>
                <w:color w:val="365F91"/>
              </w:rPr>
              <w:t>12000.00</w:t>
            </w:r>
          </w:p>
        </w:tc>
      </w:tr>
      <w:tr w:rsidR="00C27DF4" w:rsidRPr="003E7E62" w14:paraId="78CBBC9D" w14:textId="77777777" w:rsidTr="00C445A4">
        <w:tc>
          <w:tcPr>
            <w:tcW w:w="2228" w:type="dxa"/>
          </w:tcPr>
          <w:p w14:paraId="2C5CF551" w14:textId="77777777" w:rsidR="00565F8A" w:rsidRPr="003E7E62" w:rsidRDefault="00565F8A" w:rsidP="00C27DF4">
            <w:pPr>
              <w:pStyle w:val="ListParagraph"/>
              <w:ind w:left="0"/>
              <w:rPr>
                <w:b/>
                <w:bCs/>
                <w:noProof w:val="0"/>
                <w:color w:val="365F91"/>
              </w:rPr>
            </w:pPr>
          </w:p>
        </w:tc>
        <w:tc>
          <w:tcPr>
            <w:tcW w:w="1878" w:type="dxa"/>
          </w:tcPr>
          <w:p w14:paraId="053BE04C" w14:textId="77777777" w:rsidR="00565F8A" w:rsidRPr="003E7E62" w:rsidRDefault="00565F8A" w:rsidP="00C27DF4">
            <w:pPr>
              <w:pStyle w:val="ListParagraph"/>
              <w:ind w:left="0"/>
              <w:rPr>
                <w:noProof w:val="0"/>
                <w:color w:val="365F91"/>
              </w:rPr>
            </w:pPr>
            <w:r w:rsidRPr="003E7E62">
              <w:rPr>
                <w:noProof w:val="0"/>
                <w:color w:val="365F91"/>
              </w:rPr>
              <w:t>National consultation</w:t>
            </w:r>
          </w:p>
        </w:tc>
        <w:tc>
          <w:tcPr>
            <w:tcW w:w="1829" w:type="dxa"/>
          </w:tcPr>
          <w:p w14:paraId="65187C1A" w14:textId="77777777" w:rsidR="00565F8A" w:rsidRPr="003E7E62" w:rsidRDefault="00565F8A" w:rsidP="00C27DF4">
            <w:pPr>
              <w:pStyle w:val="ListParagraph"/>
              <w:ind w:left="0"/>
              <w:rPr>
                <w:noProof w:val="0"/>
                <w:color w:val="365F91"/>
              </w:rPr>
            </w:pPr>
            <w:r w:rsidRPr="003E7E62">
              <w:rPr>
                <w:noProof w:val="0"/>
                <w:color w:val="365F91"/>
              </w:rPr>
              <w:t>1</w:t>
            </w:r>
          </w:p>
        </w:tc>
        <w:tc>
          <w:tcPr>
            <w:tcW w:w="1804" w:type="dxa"/>
          </w:tcPr>
          <w:p w14:paraId="775DEFFF" w14:textId="77777777" w:rsidR="00565F8A" w:rsidRPr="003E7E62" w:rsidRDefault="00565F8A" w:rsidP="00C27DF4">
            <w:pPr>
              <w:pStyle w:val="ListParagraph"/>
              <w:ind w:left="0"/>
              <w:rPr>
                <w:noProof w:val="0"/>
                <w:color w:val="365F91"/>
              </w:rPr>
            </w:pPr>
            <w:r w:rsidRPr="003E7E62">
              <w:rPr>
                <w:noProof w:val="0"/>
                <w:color w:val="365F91"/>
              </w:rPr>
              <w:t>3000</w:t>
            </w:r>
          </w:p>
        </w:tc>
        <w:tc>
          <w:tcPr>
            <w:tcW w:w="1837" w:type="dxa"/>
          </w:tcPr>
          <w:p w14:paraId="69CD01D2" w14:textId="77777777" w:rsidR="00565F8A" w:rsidRPr="003E7E62" w:rsidRDefault="00565F8A" w:rsidP="00C27DF4">
            <w:pPr>
              <w:pStyle w:val="ListParagraph"/>
              <w:ind w:left="0"/>
              <w:rPr>
                <w:noProof w:val="0"/>
                <w:color w:val="365F91"/>
              </w:rPr>
            </w:pPr>
            <w:r w:rsidRPr="003E7E62">
              <w:rPr>
                <w:noProof w:val="0"/>
                <w:color w:val="365F91"/>
              </w:rPr>
              <w:t>3000.00</w:t>
            </w:r>
          </w:p>
        </w:tc>
      </w:tr>
      <w:tr w:rsidR="00C27DF4" w:rsidRPr="003E7E62" w14:paraId="55FFBD02" w14:textId="77777777" w:rsidTr="00C445A4">
        <w:tc>
          <w:tcPr>
            <w:tcW w:w="2228" w:type="dxa"/>
            <w:shd w:val="clear" w:color="auto" w:fill="D3DFEE" w:themeFill="accent1" w:themeFillTint="3F"/>
          </w:tcPr>
          <w:p w14:paraId="3B0FBF62" w14:textId="77777777" w:rsidR="00565F8A" w:rsidRPr="003E7E62" w:rsidRDefault="00565F8A" w:rsidP="00C27DF4">
            <w:pPr>
              <w:pStyle w:val="ListParagraph"/>
              <w:ind w:left="0"/>
              <w:rPr>
                <w:b/>
                <w:bCs/>
                <w:noProof w:val="0"/>
                <w:color w:val="365F91"/>
              </w:rPr>
            </w:pPr>
          </w:p>
        </w:tc>
        <w:tc>
          <w:tcPr>
            <w:tcW w:w="1878" w:type="dxa"/>
            <w:shd w:val="clear" w:color="auto" w:fill="D3DFEE" w:themeFill="accent1" w:themeFillTint="3F"/>
          </w:tcPr>
          <w:p w14:paraId="662DDF40" w14:textId="77777777" w:rsidR="00565F8A" w:rsidRPr="003E7E62" w:rsidRDefault="00565F8A" w:rsidP="00C27DF4">
            <w:pPr>
              <w:pStyle w:val="ListParagraph"/>
              <w:ind w:left="0"/>
              <w:rPr>
                <w:noProof w:val="0"/>
                <w:color w:val="365F91"/>
              </w:rPr>
            </w:pPr>
            <w:r w:rsidRPr="003E7E62">
              <w:rPr>
                <w:noProof w:val="0"/>
                <w:color w:val="365F91"/>
              </w:rPr>
              <w:t>MRV working group training</w:t>
            </w:r>
          </w:p>
        </w:tc>
        <w:tc>
          <w:tcPr>
            <w:tcW w:w="1829" w:type="dxa"/>
            <w:shd w:val="clear" w:color="auto" w:fill="D3DFEE" w:themeFill="accent1" w:themeFillTint="3F"/>
          </w:tcPr>
          <w:p w14:paraId="08DA937D" w14:textId="77777777" w:rsidR="00565F8A" w:rsidRPr="003E7E62" w:rsidRDefault="00565F8A" w:rsidP="00C27DF4">
            <w:pPr>
              <w:pStyle w:val="ListParagraph"/>
              <w:ind w:left="0"/>
              <w:rPr>
                <w:noProof w:val="0"/>
                <w:color w:val="365F91"/>
              </w:rPr>
            </w:pPr>
            <w:r w:rsidRPr="003E7E62">
              <w:rPr>
                <w:noProof w:val="0"/>
                <w:color w:val="365F91"/>
              </w:rPr>
              <w:t>1</w:t>
            </w:r>
          </w:p>
        </w:tc>
        <w:tc>
          <w:tcPr>
            <w:tcW w:w="1804" w:type="dxa"/>
            <w:shd w:val="clear" w:color="auto" w:fill="D3DFEE" w:themeFill="accent1" w:themeFillTint="3F"/>
          </w:tcPr>
          <w:p w14:paraId="4458D1D7" w14:textId="77777777" w:rsidR="00565F8A" w:rsidRPr="003E7E62" w:rsidRDefault="00C445A4" w:rsidP="00C27DF4">
            <w:pPr>
              <w:pStyle w:val="ListParagraph"/>
              <w:ind w:left="0"/>
              <w:rPr>
                <w:noProof w:val="0"/>
                <w:color w:val="365F91"/>
              </w:rPr>
            </w:pPr>
            <w:r>
              <w:rPr>
                <w:noProof w:val="0"/>
                <w:color w:val="365F91"/>
              </w:rPr>
              <w:t>1992</w:t>
            </w:r>
          </w:p>
        </w:tc>
        <w:tc>
          <w:tcPr>
            <w:tcW w:w="1837" w:type="dxa"/>
            <w:shd w:val="clear" w:color="auto" w:fill="D3DFEE" w:themeFill="accent1" w:themeFillTint="3F"/>
          </w:tcPr>
          <w:p w14:paraId="1E76FE1F" w14:textId="77777777" w:rsidR="00565F8A" w:rsidRPr="003E7E62" w:rsidRDefault="00C445A4" w:rsidP="00C27DF4">
            <w:pPr>
              <w:pStyle w:val="ListParagraph"/>
              <w:ind w:left="0"/>
              <w:rPr>
                <w:noProof w:val="0"/>
                <w:color w:val="365F91"/>
              </w:rPr>
            </w:pPr>
            <w:r>
              <w:rPr>
                <w:noProof w:val="0"/>
                <w:color w:val="365F91"/>
              </w:rPr>
              <w:t>1992</w:t>
            </w:r>
            <w:r w:rsidR="00565F8A" w:rsidRPr="003E7E62">
              <w:rPr>
                <w:noProof w:val="0"/>
                <w:color w:val="365F91"/>
              </w:rPr>
              <w:t>.00</w:t>
            </w:r>
          </w:p>
        </w:tc>
      </w:tr>
      <w:tr w:rsidR="00142662" w:rsidRPr="003E7E62" w14:paraId="13B3571B" w14:textId="77777777" w:rsidTr="00C445A4">
        <w:tc>
          <w:tcPr>
            <w:tcW w:w="2228" w:type="dxa"/>
            <w:shd w:val="clear" w:color="auto" w:fill="D3DFEE" w:themeFill="accent1" w:themeFillTint="3F"/>
          </w:tcPr>
          <w:p w14:paraId="4F02D615" w14:textId="77777777" w:rsidR="00142662" w:rsidRPr="00162954" w:rsidRDefault="00142662" w:rsidP="00C27DF4">
            <w:pPr>
              <w:pStyle w:val="ListParagraph"/>
              <w:ind w:left="0"/>
              <w:rPr>
                <w:b/>
                <w:bCs/>
                <w:noProof w:val="0"/>
                <w:color w:val="365F91"/>
              </w:rPr>
            </w:pPr>
            <w:r w:rsidRPr="00162954">
              <w:rPr>
                <w:b/>
                <w:bCs/>
                <w:noProof w:val="0"/>
                <w:color w:val="365F91"/>
              </w:rPr>
              <w:t>Sub Total</w:t>
            </w:r>
          </w:p>
        </w:tc>
        <w:tc>
          <w:tcPr>
            <w:tcW w:w="1878" w:type="dxa"/>
            <w:shd w:val="clear" w:color="auto" w:fill="D3DFEE" w:themeFill="accent1" w:themeFillTint="3F"/>
          </w:tcPr>
          <w:p w14:paraId="3ADBD419" w14:textId="77777777" w:rsidR="00142662" w:rsidRPr="00162954" w:rsidRDefault="00142662" w:rsidP="00C27DF4">
            <w:pPr>
              <w:pStyle w:val="ListParagraph"/>
              <w:ind w:left="0"/>
              <w:rPr>
                <w:noProof w:val="0"/>
                <w:color w:val="365F91"/>
              </w:rPr>
            </w:pPr>
          </w:p>
        </w:tc>
        <w:tc>
          <w:tcPr>
            <w:tcW w:w="1829" w:type="dxa"/>
            <w:shd w:val="clear" w:color="auto" w:fill="D3DFEE" w:themeFill="accent1" w:themeFillTint="3F"/>
          </w:tcPr>
          <w:p w14:paraId="1E648F36" w14:textId="77777777" w:rsidR="00142662" w:rsidRPr="00162954" w:rsidRDefault="00142662" w:rsidP="00C27DF4">
            <w:pPr>
              <w:pStyle w:val="ListParagraph"/>
              <w:ind w:left="0"/>
              <w:rPr>
                <w:noProof w:val="0"/>
                <w:color w:val="365F91"/>
              </w:rPr>
            </w:pPr>
          </w:p>
        </w:tc>
        <w:tc>
          <w:tcPr>
            <w:tcW w:w="1804" w:type="dxa"/>
            <w:shd w:val="clear" w:color="auto" w:fill="D3DFEE" w:themeFill="accent1" w:themeFillTint="3F"/>
          </w:tcPr>
          <w:p w14:paraId="12D6D313" w14:textId="77777777" w:rsidR="00142662" w:rsidRPr="00162954" w:rsidRDefault="00142662" w:rsidP="00C27DF4">
            <w:pPr>
              <w:pStyle w:val="ListParagraph"/>
              <w:ind w:left="0"/>
              <w:rPr>
                <w:noProof w:val="0"/>
                <w:color w:val="365F91"/>
              </w:rPr>
            </w:pPr>
          </w:p>
        </w:tc>
        <w:tc>
          <w:tcPr>
            <w:tcW w:w="1837" w:type="dxa"/>
            <w:shd w:val="clear" w:color="auto" w:fill="D3DFEE" w:themeFill="accent1" w:themeFillTint="3F"/>
          </w:tcPr>
          <w:p w14:paraId="566C4C2E" w14:textId="77777777" w:rsidR="00142662" w:rsidRPr="00C13332" w:rsidRDefault="008A5ED7" w:rsidP="00C27DF4">
            <w:pPr>
              <w:pStyle w:val="ListParagraph"/>
              <w:ind w:left="0"/>
              <w:rPr>
                <w:noProof w:val="0"/>
                <w:color w:val="365F91"/>
              </w:rPr>
            </w:pPr>
            <w:r w:rsidRPr="00C13332">
              <w:rPr>
                <w:noProof w:val="0"/>
                <w:color w:val="365F91"/>
              </w:rPr>
              <w:t>52,212</w:t>
            </w:r>
            <w:r w:rsidR="00142662" w:rsidRPr="00C13332">
              <w:rPr>
                <w:noProof w:val="0"/>
                <w:color w:val="365F91"/>
              </w:rPr>
              <w:t>.00</w:t>
            </w:r>
          </w:p>
        </w:tc>
      </w:tr>
      <w:tr w:rsidR="003A41DF" w:rsidRPr="003E7E62" w14:paraId="1B72C8DC" w14:textId="77777777" w:rsidTr="00C445A4">
        <w:tc>
          <w:tcPr>
            <w:tcW w:w="2228" w:type="dxa"/>
            <w:shd w:val="clear" w:color="auto" w:fill="D3DFEE" w:themeFill="accent1" w:themeFillTint="3F"/>
          </w:tcPr>
          <w:p w14:paraId="62216AD7" w14:textId="77777777" w:rsidR="003A41DF" w:rsidRPr="00162954" w:rsidRDefault="00630036" w:rsidP="00C27DF4">
            <w:pPr>
              <w:pStyle w:val="ListParagraph"/>
              <w:ind w:left="0"/>
              <w:rPr>
                <w:b/>
                <w:bCs/>
                <w:noProof w:val="0"/>
                <w:color w:val="365F91"/>
              </w:rPr>
            </w:pPr>
            <w:r w:rsidRPr="00162954">
              <w:rPr>
                <w:b/>
                <w:bCs/>
                <w:noProof w:val="0"/>
                <w:color w:val="365F91"/>
              </w:rPr>
              <w:t>Overhead charges (13</w:t>
            </w:r>
            <w:r w:rsidR="003A41DF" w:rsidRPr="00162954">
              <w:rPr>
                <w:b/>
                <w:bCs/>
                <w:noProof w:val="0"/>
                <w:color w:val="365F91"/>
              </w:rPr>
              <w:t>%)</w:t>
            </w:r>
          </w:p>
        </w:tc>
        <w:tc>
          <w:tcPr>
            <w:tcW w:w="1878" w:type="dxa"/>
            <w:shd w:val="clear" w:color="auto" w:fill="D3DFEE" w:themeFill="accent1" w:themeFillTint="3F"/>
          </w:tcPr>
          <w:p w14:paraId="370CB79C" w14:textId="77777777" w:rsidR="003A41DF" w:rsidRPr="00162954" w:rsidRDefault="003A41DF" w:rsidP="00C27DF4">
            <w:pPr>
              <w:pStyle w:val="ListParagraph"/>
              <w:ind w:left="0"/>
              <w:rPr>
                <w:noProof w:val="0"/>
                <w:color w:val="365F91"/>
              </w:rPr>
            </w:pPr>
          </w:p>
        </w:tc>
        <w:tc>
          <w:tcPr>
            <w:tcW w:w="1829" w:type="dxa"/>
            <w:shd w:val="clear" w:color="auto" w:fill="D3DFEE" w:themeFill="accent1" w:themeFillTint="3F"/>
          </w:tcPr>
          <w:p w14:paraId="7DECBF06" w14:textId="77777777" w:rsidR="003A41DF" w:rsidRPr="00162954" w:rsidRDefault="003A41DF" w:rsidP="00C27DF4">
            <w:pPr>
              <w:pStyle w:val="ListParagraph"/>
              <w:ind w:left="0"/>
              <w:rPr>
                <w:noProof w:val="0"/>
                <w:color w:val="365F91"/>
              </w:rPr>
            </w:pPr>
          </w:p>
        </w:tc>
        <w:tc>
          <w:tcPr>
            <w:tcW w:w="1804" w:type="dxa"/>
            <w:shd w:val="clear" w:color="auto" w:fill="D3DFEE" w:themeFill="accent1" w:themeFillTint="3F"/>
          </w:tcPr>
          <w:p w14:paraId="7E6943D5" w14:textId="77777777" w:rsidR="003A41DF" w:rsidRPr="00162954" w:rsidRDefault="003A41DF" w:rsidP="00C27DF4">
            <w:pPr>
              <w:pStyle w:val="ListParagraph"/>
              <w:ind w:left="0"/>
              <w:rPr>
                <w:noProof w:val="0"/>
                <w:color w:val="365F91"/>
              </w:rPr>
            </w:pPr>
          </w:p>
        </w:tc>
        <w:tc>
          <w:tcPr>
            <w:tcW w:w="1837" w:type="dxa"/>
            <w:shd w:val="clear" w:color="auto" w:fill="D3DFEE" w:themeFill="accent1" w:themeFillTint="3F"/>
          </w:tcPr>
          <w:p w14:paraId="275C4FEC" w14:textId="77777777" w:rsidR="003A41DF" w:rsidRPr="00C13332" w:rsidRDefault="008A5ED7" w:rsidP="00C27DF4">
            <w:pPr>
              <w:pStyle w:val="ListParagraph"/>
              <w:ind w:left="0"/>
              <w:rPr>
                <w:noProof w:val="0"/>
                <w:color w:val="365F91"/>
              </w:rPr>
            </w:pPr>
            <w:r w:rsidRPr="00C13332">
              <w:rPr>
                <w:noProof w:val="0"/>
                <w:color w:val="365F91"/>
              </w:rPr>
              <w:t>6,788</w:t>
            </w:r>
            <w:r w:rsidR="003A41DF" w:rsidRPr="00C13332">
              <w:rPr>
                <w:noProof w:val="0"/>
                <w:color w:val="365F91"/>
              </w:rPr>
              <w:t>.00</w:t>
            </w:r>
          </w:p>
        </w:tc>
      </w:tr>
      <w:tr w:rsidR="00C27DF4" w:rsidRPr="003E7E62" w14:paraId="60889B19" w14:textId="77777777" w:rsidTr="00C445A4">
        <w:tc>
          <w:tcPr>
            <w:tcW w:w="2228" w:type="dxa"/>
          </w:tcPr>
          <w:p w14:paraId="1D905546" w14:textId="77777777" w:rsidR="00FB136F" w:rsidRPr="003E7E62" w:rsidRDefault="00FB1D6C" w:rsidP="00C27DF4">
            <w:pPr>
              <w:pStyle w:val="ListParagraph"/>
              <w:ind w:left="0"/>
              <w:rPr>
                <w:b/>
                <w:bCs/>
                <w:noProof w:val="0"/>
                <w:color w:val="365F91"/>
              </w:rPr>
            </w:pPr>
            <w:r w:rsidRPr="003E7E62">
              <w:rPr>
                <w:b/>
                <w:bCs/>
                <w:noProof w:val="0"/>
                <w:color w:val="365F91"/>
              </w:rPr>
              <w:t>TOTAL</w:t>
            </w:r>
          </w:p>
        </w:tc>
        <w:tc>
          <w:tcPr>
            <w:tcW w:w="1878" w:type="dxa"/>
          </w:tcPr>
          <w:p w14:paraId="45241E7E" w14:textId="77777777" w:rsidR="00FB136F" w:rsidRPr="003E7E62" w:rsidRDefault="00FB136F" w:rsidP="00C27DF4">
            <w:pPr>
              <w:pStyle w:val="ListParagraph"/>
              <w:ind w:left="0"/>
              <w:rPr>
                <w:noProof w:val="0"/>
                <w:color w:val="365F91"/>
              </w:rPr>
            </w:pPr>
          </w:p>
        </w:tc>
        <w:tc>
          <w:tcPr>
            <w:tcW w:w="1829" w:type="dxa"/>
          </w:tcPr>
          <w:p w14:paraId="15B2AD3B" w14:textId="77777777" w:rsidR="00FB136F" w:rsidRPr="003E7E62" w:rsidRDefault="00FB136F" w:rsidP="00C27DF4">
            <w:pPr>
              <w:pStyle w:val="ListParagraph"/>
              <w:ind w:left="0"/>
              <w:rPr>
                <w:noProof w:val="0"/>
                <w:color w:val="365F91"/>
              </w:rPr>
            </w:pPr>
          </w:p>
        </w:tc>
        <w:tc>
          <w:tcPr>
            <w:tcW w:w="1804" w:type="dxa"/>
          </w:tcPr>
          <w:p w14:paraId="02AC61AA" w14:textId="77777777" w:rsidR="00FB136F" w:rsidRPr="003E7E62" w:rsidRDefault="00FB136F" w:rsidP="00C27DF4">
            <w:pPr>
              <w:pStyle w:val="ListParagraph"/>
              <w:ind w:left="0"/>
              <w:rPr>
                <w:noProof w:val="0"/>
                <w:color w:val="365F91"/>
              </w:rPr>
            </w:pPr>
          </w:p>
        </w:tc>
        <w:tc>
          <w:tcPr>
            <w:tcW w:w="1837" w:type="dxa"/>
          </w:tcPr>
          <w:p w14:paraId="2A2B7733" w14:textId="77777777" w:rsidR="00FB136F" w:rsidRPr="00C13332" w:rsidRDefault="008A5ED7" w:rsidP="00C27DF4">
            <w:pPr>
              <w:pStyle w:val="ListParagraph"/>
              <w:ind w:left="0"/>
              <w:rPr>
                <w:noProof w:val="0"/>
                <w:color w:val="365F91"/>
              </w:rPr>
            </w:pPr>
            <w:r w:rsidRPr="00C13332">
              <w:rPr>
                <w:noProof w:val="0"/>
                <w:color w:val="365F91"/>
              </w:rPr>
              <w:t>59,000</w:t>
            </w:r>
            <w:r w:rsidR="00FB136F" w:rsidRPr="00C13332">
              <w:rPr>
                <w:noProof w:val="0"/>
                <w:color w:val="365F91"/>
              </w:rPr>
              <w:t>.00</w:t>
            </w:r>
          </w:p>
        </w:tc>
      </w:tr>
    </w:tbl>
    <w:p w14:paraId="73B2E811" w14:textId="77777777" w:rsidR="00FB136F" w:rsidRPr="003E7E62" w:rsidRDefault="00FB136F" w:rsidP="00FB136F">
      <w:pPr>
        <w:pStyle w:val="ListParagraph"/>
        <w:rPr>
          <w:noProof w:val="0"/>
        </w:rPr>
      </w:pPr>
    </w:p>
    <w:p w14:paraId="317DDA26" w14:textId="77777777" w:rsidR="00FC2DA8" w:rsidRPr="003E7E62" w:rsidRDefault="00FC2DA8" w:rsidP="00FC2DA8">
      <w:pPr>
        <w:rPr>
          <w:noProof w:val="0"/>
        </w:rPr>
      </w:pPr>
    </w:p>
    <w:p w14:paraId="4426B4F4" w14:textId="77777777" w:rsidR="00FC2DA8" w:rsidRPr="003E7E62" w:rsidRDefault="00FC2DA8" w:rsidP="00FC2DA8">
      <w:pPr>
        <w:ind w:left="1440" w:hanging="720"/>
        <w:rPr>
          <w:rStyle w:val="Italic"/>
          <w:noProof w:val="0"/>
        </w:rPr>
      </w:pPr>
    </w:p>
    <w:p w14:paraId="1BF8C39E" w14:textId="77777777" w:rsidR="00FC2DA8" w:rsidRPr="003E7E62" w:rsidRDefault="00FC2DA8" w:rsidP="00FC2DA8">
      <w:pPr>
        <w:ind w:left="720" w:hanging="720"/>
        <w:rPr>
          <w:rStyle w:val="Italic"/>
          <w:noProof w:val="0"/>
        </w:rPr>
      </w:pPr>
      <w:r w:rsidRPr="003E7E62">
        <w:rPr>
          <w:noProof w:val="0"/>
        </w:rPr>
        <w:t>6.</w:t>
      </w:r>
      <w:r w:rsidRPr="003E7E62">
        <w:rPr>
          <w:noProof w:val="0"/>
        </w:rPr>
        <w:tab/>
      </w:r>
      <w:r w:rsidRPr="003E7E62">
        <w:rPr>
          <w:rStyle w:val="Bold"/>
          <w:noProof w:val="0"/>
        </w:rPr>
        <w:t>Responsible Officer</w:t>
      </w:r>
    </w:p>
    <w:p w14:paraId="3175491C" w14:textId="77777777" w:rsidR="00FC2DA8" w:rsidRPr="003E7E62" w:rsidRDefault="00FC2DA8" w:rsidP="00FC2DA8">
      <w:pPr>
        <w:ind w:left="720"/>
        <w:rPr>
          <w:rStyle w:val="Italic"/>
          <w:noProof w:val="0"/>
        </w:rPr>
      </w:pPr>
    </w:p>
    <w:p w14:paraId="7B82804C" w14:textId="77777777" w:rsidR="00FC2DA8" w:rsidRPr="003E7E62" w:rsidRDefault="003E0083" w:rsidP="00FC2DA8">
      <w:pPr>
        <w:ind w:left="720"/>
      </w:pPr>
      <w:r w:rsidRPr="003E7E62">
        <w:rPr>
          <w:noProof w:val="0"/>
        </w:rPr>
        <w:t xml:space="preserve">Mr. Ben Vickers, Regional Programme Officer (UN-REDD), FAO Regional Office for Asia and the Pacific (RAP), 39 </w:t>
      </w:r>
      <w:proofErr w:type="spellStart"/>
      <w:r w:rsidRPr="003E7E62">
        <w:rPr>
          <w:noProof w:val="0"/>
        </w:rPr>
        <w:t>Phra</w:t>
      </w:r>
      <w:proofErr w:type="spellEnd"/>
      <w:r w:rsidRPr="003E7E62">
        <w:rPr>
          <w:noProof w:val="0"/>
        </w:rPr>
        <w:t xml:space="preserve"> </w:t>
      </w:r>
      <w:proofErr w:type="spellStart"/>
      <w:r w:rsidRPr="003E7E62">
        <w:rPr>
          <w:noProof w:val="0"/>
        </w:rPr>
        <w:t>Athit</w:t>
      </w:r>
      <w:proofErr w:type="spellEnd"/>
      <w:r w:rsidRPr="003E7E62">
        <w:rPr>
          <w:noProof w:val="0"/>
        </w:rPr>
        <w:t xml:space="preserve"> Road, Bangkok 10200, Thailand, </w:t>
      </w:r>
      <w:hyperlink r:id="rId6" w:history="1">
        <w:r w:rsidRPr="003E7E62">
          <w:rPr>
            <w:rStyle w:val="Hyperlink"/>
            <w:noProof w:val="0"/>
          </w:rPr>
          <w:t>ben.vickers@fao.org</w:t>
        </w:r>
      </w:hyperlink>
      <w:r w:rsidRPr="003E7E62">
        <w:rPr>
          <w:noProof w:val="0"/>
        </w:rPr>
        <w:t xml:space="preserve"> is designated the officer responsible for the management of this Agreement (“Responsible Officer”) on behalf of FAO</w:t>
      </w:r>
    </w:p>
    <w:p w14:paraId="5880EE9A" w14:textId="77777777" w:rsidR="00FC2DA8" w:rsidRPr="003E7E62" w:rsidRDefault="00FC2DA8" w:rsidP="00FC2DA8">
      <w:pPr>
        <w:ind w:left="720"/>
        <w:rPr>
          <w:noProof w:val="0"/>
        </w:rPr>
      </w:pPr>
    </w:p>
    <w:p w14:paraId="654E61AF" w14:textId="77777777" w:rsidR="00FC2DA8" w:rsidRPr="003E7E62" w:rsidRDefault="00FC2DA8" w:rsidP="00FC2DA8">
      <w:pPr>
        <w:ind w:left="720" w:hanging="720"/>
        <w:rPr>
          <w:noProof w:val="0"/>
        </w:rPr>
      </w:pPr>
      <w:r w:rsidRPr="003E7E62">
        <w:rPr>
          <w:noProof w:val="0"/>
        </w:rPr>
        <w:t>7.</w:t>
      </w:r>
      <w:r w:rsidRPr="003E7E62">
        <w:rPr>
          <w:noProof w:val="0"/>
        </w:rPr>
        <w:tab/>
      </w:r>
      <w:r w:rsidRPr="003E7E62">
        <w:rPr>
          <w:rStyle w:val="Bold"/>
          <w:noProof w:val="0"/>
        </w:rPr>
        <w:t>Reimbursements</w:t>
      </w:r>
    </w:p>
    <w:p w14:paraId="0B066B51" w14:textId="77777777" w:rsidR="00FC2DA8" w:rsidRPr="003E7E62" w:rsidRDefault="00FC2DA8" w:rsidP="00FC2DA8">
      <w:pPr>
        <w:rPr>
          <w:rStyle w:val="Italic"/>
        </w:rPr>
      </w:pPr>
      <w:r w:rsidRPr="003E7E62">
        <w:rPr>
          <w:rStyle w:val="Italic"/>
          <w:noProof w:val="0"/>
        </w:rPr>
        <w:tab/>
      </w:r>
    </w:p>
    <w:p w14:paraId="104FB5C1" w14:textId="77777777" w:rsidR="00FC2DA8" w:rsidRPr="003E7E62" w:rsidRDefault="00B04B0A" w:rsidP="00FC2DA8">
      <w:pPr>
        <w:ind w:left="720"/>
        <w:rPr>
          <w:rStyle w:val="Italic"/>
          <w:i w:val="0"/>
          <w:noProof w:val="0"/>
        </w:rPr>
      </w:pPr>
      <w:r w:rsidRPr="003E7E62">
        <w:rPr>
          <w:rStyle w:val="Italic"/>
          <w:i w:val="0"/>
          <w:noProof w:val="0"/>
        </w:rPr>
        <w:t>Please refer to section 3 (n) of General Terms and Conditions</w:t>
      </w:r>
    </w:p>
    <w:p w14:paraId="5CFC70D9" w14:textId="77777777" w:rsidR="00B04B0A" w:rsidRPr="003E7E62" w:rsidRDefault="00B04B0A" w:rsidP="00FC2DA8">
      <w:pPr>
        <w:ind w:left="720"/>
        <w:rPr>
          <w:noProof w:val="0"/>
        </w:rPr>
      </w:pPr>
    </w:p>
    <w:p w14:paraId="5B821676" w14:textId="77777777" w:rsidR="00FC2DA8" w:rsidRPr="003E7E62" w:rsidRDefault="00FC2DA8" w:rsidP="00FC2DA8">
      <w:pPr>
        <w:rPr>
          <w:b/>
          <w:bCs/>
          <w:noProof w:val="0"/>
        </w:rPr>
      </w:pPr>
      <w:r w:rsidRPr="003E7E62">
        <w:rPr>
          <w:noProof w:val="0"/>
        </w:rPr>
        <w:t>8.</w:t>
      </w:r>
      <w:r w:rsidRPr="003E7E62">
        <w:rPr>
          <w:noProof w:val="0"/>
        </w:rPr>
        <w:tab/>
      </w:r>
      <w:r w:rsidRPr="003E7E62">
        <w:rPr>
          <w:b/>
          <w:bCs/>
          <w:noProof w:val="0"/>
        </w:rPr>
        <w:t>Any other relevant Information</w:t>
      </w:r>
    </w:p>
    <w:p w14:paraId="28A4A0B5" w14:textId="77777777" w:rsidR="00FC2DA8" w:rsidRPr="003E7E62" w:rsidRDefault="00FC2DA8" w:rsidP="00FC2DA8">
      <w:pPr>
        <w:rPr>
          <w:noProof w:val="0"/>
        </w:rPr>
      </w:pPr>
    </w:p>
    <w:p w14:paraId="4EB6128D" w14:textId="77777777" w:rsidR="009F0CD6" w:rsidRPr="003E7E62" w:rsidRDefault="00B04B0A" w:rsidP="00FC2DA8">
      <w:pPr>
        <w:rPr>
          <w:noProof w:val="0"/>
        </w:rPr>
      </w:pPr>
      <w:r w:rsidRPr="003E7E62">
        <w:rPr>
          <w:noProof w:val="0"/>
        </w:rPr>
        <w:t xml:space="preserve">Further to the provisions outlined in this annex, ICIMOD, as the service provider, </w:t>
      </w:r>
      <w:r w:rsidR="004D2032" w:rsidRPr="003E7E62">
        <w:rPr>
          <w:noProof w:val="0"/>
        </w:rPr>
        <w:t>has the following responsibilities:</w:t>
      </w:r>
    </w:p>
    <w:p w14:paraId="39F27A0C" w14:textId="77777777" w:rsidR="004D2032" w:rsidRPr="003E7E62" w:rsidRDefault="004D2032" w:rsidP="004D2032"/>
    <w:p w14:paraId="2640FB7F" w14:textId="77777777" w:rsidR="004D2032" w:rsidRPr="003E7E62" w:rsidRDefault="004D2032" w:rsidP="004D2032">
      <w:pPr>
        <w:numPr>
          <w:ilvl w:val="0"/>
          <w:numId w:val="11"/>
        </w:numPr>
        <w:contextualSpacing/>
      </w:pPr>
      <w:r w:rsidRPr="003E7E62">
        <w:lastRenderedPageBreak/>
        <w:t>To implement the activities set out in the work plan, sub-contracting WWF Pakistan, as appropriate, for indicated activities</w:t>
      </w:r>
    </w:p>
    <w:p w14:paraId="25FD0883" w14:textId="77777777" w:rsidR="004D2032" w:rsidRPr="003E7E62" w:rsidRDefault="004D2032" w:rsidP="004D2032">
      <w:pPr>
        <w:numPr>
          <w:ilvl w:val="0"/>
          <w:numId w:val="11"/>
        </w:numPr>
        <w:contextualSpacing/>
      </w:pPr>
      <w:r w:rsidRPr="003E7E62">
        <w:t>To hire, develop terms of reference for, and supervise an international consultant for activities indicated in the work plan</w:t>
      </w:r>
    </w:p>
    <w:p w14:paraId="773C471A" w14:textId="77777777" w:rsidR="004D2032" w:rsidRPr="003E7E62" w:rsidRDefault="004D2032" w:rsidP="004D2032">
      <w:pPr>
        <w:numPr>
          <w:ilvl w:val="0"/>
          <w:numId w:val="11"/>
        </w:numPr>
        <w:contextualSpacing/>
      </w:pPr>
      <w:r w:rsidRPr="003E7E62">
        <w:t>To ensure compliance with agreements under both One UN JPE and UN-REDD, and liaise between these bodies as necessary</w:t>
      </w:r>
    </w:p>
    <w:p w14:paraId="5E80B584" w14:textId="77777777" w:rsidR="004D2032" w:rsidRPr="003E7E62" w:rsidRDefault="004D2032" w:rsidP="004D2032">
      <w:pPr>
        <w:numPr>
          <w:ilvl w:val="0"/>
          <w:numId w:val="11"/>
        </w:numPr>
        <w:contextualSpacing/>
      </w:pPr>
      <w:r w:rsidRPr="003E7E62">
        <w:t>To ensure national ownership of REDD+ Readiness Roadmap process through direct engagement with OIGF</w:t>
      </w:r>
    </w:p>
    <w:p w14:paraId="0AC07993" w14:textId="77777777" w:rsidR="004D2032" w:rsidRPr="003E7E62" w:rsidRDefault="004D2032" w:rsidP="004D2032">
      <w:pPr>
        <w:numPr>
          <w:ilvl w:val="0"/>
          <w:numId w:val="11"/>
        </w:numPr>
        <w:contextualSpacing/>
      </w:pPr>
      <w:r w:rsidRPr="003E7E62">
        <w:t>To produce deliverables and reports according to the schedule below</w:t>
      </w:r>
    </w:p>
    <w:p w14:paraId="1504B01B" w14:textId="77777777" w:rsidR="004D2032" w:rsidRPr="003E7E62" w:rsidRDefault="004D2032" w:rsidP="004D2032">
      <w:pPr>
        <w:numPr>
          <w:ilvl w:val="0"/>
          <w:numId w:val="11"/>
        </w:numPr>
        <w:contextualSpacing/>
      </w:pPr>
      <w:r w:rsidRPr="003E7E62">
        <w:t>To comply with all other provisions of the Letter of Agreement to which these Terms of Reference are an annex</w:t>
      </w:r>
    </w:p>
    <w:p w14:paraId="6FE4BC05" w14:textId="77777777" w:rsidR="004D2032" w:rsidRPr="003E7E62" w:rsidRDefault="004D2032" w:rsidP="00FC2DA8"/>
    <w:sectPr w:rsidR="004D2032" w:rsidRPr="003E7E62" w:rsidSect="009F0C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7BA"/>
    <w:multiLevelType w:val="multilevel"/>
    <w:tmpl w:val="F646A276"/>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1EC597A"/>
    <w:multiLevelType w:val="hybridMultilevel"/>
    <w:tmpl w:val="BC1C09B2"/>
    <w:lvl w:ilvl="0" w:tplc="5E102798">
      <w:start w:val="1"/>
      <w:numFmt w:val="lowerLetter"/>
      <w:lvlText w:val="%1)"/>
      <w:lvlJc w:val="left"/>
      <w:pPr>
        <w:tabs>
          <w:tab w:val="num" w:pos="1800"/>
        </w:tabs>
        <w:ind w:left="1800" w:hanging="360"/>
      </w:pPr>
    </w:lvl>
    <w:lvl w:ilvl="1" w:tplc="518CE93E">
      <w:start w:val="1"/>
      <w:numFmt w:val="lowerLetter"/>
      <w:lvlText w:val="%2."/>
      <w:lvlJc w:val="left"/>
      <w:pPr>
        <w:tabs>
          <w:tab w:val="num" w:pos="2520"/>
        </w:tabs>
        <w:ind w:left="2520" w:hanging="360"/>
      </w:pPr>
    </w:lvl>
    <w:lvl w:ilvl="2" w:tplc="7966BA26">
      <w:start w:val="1"/>
      <w:numFmt w:val="lowerRoman"/>
      <w:lvlText w:val="%3."/>
      <w:lvlJc w:val="right"/>
      <w:pPr>
        <w:tabs>
          <w:tab w:val="num" w:pos="3240"/>
        </w:tabs>
        <w:ind w:left="3240" w:hanging="180"/>
      </w:pPr>
    </w:lvl>
    <w:lvl w:ilvl="3" w:tplc="D542BD7E">
      <w:start w:val="1"/>
      <w:numFmt w:val="decimal"/>
      <w:lvlText w:val="%4."/>
      <w:lvlJc w:val="left"/>
      <w:pPr>
        <w:tabs>
          <w:tab w:val="num" w:pos="3960"/>
        </w:tabs>
        <w:ind w:left="3960" w:hanging="360"/>
      </w:pPr>
    </w:lvl>
    <w:lvl w:ilvl="4" w:tplc="1B722532">
      <w:start w:val="1"/>
      <w:numFmt w:val="lowerLetter"/>
      <w:lvlText w:val="%5."/>
      <w:lvlJc w:val="left"/>
      <w:pPr>
        <w:tabs>
          <w:tab w:val="num" w:pos="4680"/>
        </w:tabs>
        <w:ind w:left="4680" w:hanging="360"/>
      </w:pPr>
    </w:lvl>
    <w:lvl w:ilvl="5" w:tplc="6166FB66">
      <w:start w:val="1"/>
      <w:numFmt w:val="lowerRoman"/>
      <w:lvlText w:val="%6."/>
      <w:lvlJc w:val="right"/>
      <w:pPr>
        <w:tabs>
          <w:tab w:val="num" w:pos="5400"/>
        </w:tabs>
        <w:ind w:left="5400" w:hanging="180"/>
      </w:pPr>
    </w:lvl>
    <w:lvl w:ilvl="6" w:tplc="3A7CF22A">
      <w:start w:val="1"/>
      <w:numFmt w:val="decimal"/>
      <w:lvlText w:val="%7."/>
      <w:lvlJc w:val="left"/>
      <w:pPr>
        <w:tabs>
          <w:tab w:val="num" w:pos="6120"/>
        </w:tabs>
        <w:ind w:left="6120" w:hanging="360"/>
      </w:pPr>
    </w:lvl>
    <w:lvl w:ilvl="7" w:tplc="C66EF742">
      <w:start w:val="1"/>
      <w:numFmt w:val="lowerLetter"/>
      <w:lvlText w:val="%8."/>
      <w:lvlJc w:val="left"/>
      <w:pPr>
        <w:tabs>
          <w:tab w:val="num" w:pos="6840"/>
        </w:tabs>
        <w:ind w:left="6840" w:hanging="360"/>
      </w:pPr>
    </w:lvl>
    <w:lvl w:ilvl="8" w:tplc="62F6DA86">
      <w:start w:val="1"/>
      <w:numFmt w:val="lowerRoman"/>
      <w:lvlText w:val="%9."/>
      <w:lvlJc w:val="right"/>
      <w:pPr>
        <w:tabs>
          <w:tab w:val="num" w:pos="7560"/>
        </w:tabs>
        <w:ind w:left="7560" w:hanging="180"/>
      </w:pPr>
    </w:lvl>
  </w:abstractNum>
  <w:abstractNum w:abstractNumId="2">
    <w:nsid w:val="07BA196C"/>
    <w:multiLevelType w:val="hybridMultilevel"/>
    <w:tmpl w:val="E4C02112"/>
    <w:lvl w:ilvl="0" w:tplc="593CD48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B81086"/>
    <w:multiLevelType w:val="multilevel"/>
    <w:tmpl w:val="1F7E9C64"/>
    <w:lvl w:ilvl="0">
      <w:start w:val="507"/>
      <w:numFmt w:val="decimal"/>
      <w:pStyle w:val="Heading0"/>
      <w:isLgl/>
      <w:lvlText w:val="%1."/>
      <w:lvlJc w:val="left"/>
      <w:pPr>
        <w:tabs>
          <w:tab w:val="num" w:pos="0"/>
        </w:tabs>
        <w:ind w:left="0" w:firstLine="0"/>
      </w:pPr>
    </w:lvl>
    <w:lvl w:ilvl="1">
      <w:start w:val="1"/>
      <w:numFmt w:val="decimal"/>
      <w:pStyle w:val="Heading1"/>
      <w:lvlText w:val=" %1.%2"/>
      <w:lvlJc w:val="left"/>
      <w:pPr>
        <w:tabs>
          <w:tab w:val="num" w:pos="850"/>
        </w:tabs>
        <w:ind w:left="850" w:hanging="850"/>
      </w:pPr>
    </w:lvl>
    <w:lvl w:ilvl="2">
      <w:start w:val="1"/>
      <w:numFmt w:val="decimal"/>
      <w:pStyle w:val="Heading2"/>
      <w:lvlText w:val="%1.%2.%3"/>
      <w:lvlJc w:val="left"/>
      <w:pPr>
        <w:tabs>
          <w:tab w:val="num" w:pos="1701"/>
        </w:tabs>
        <w:ind w:left="1701" w:hanging="851"/>
      </w:pPr>
    </w:lvl>
    <w:lvl w:ilvl="3">
      <w:start w:val="1"/>
      <w:numFmt w:val="decimal"/>
      <w:pStyle w:val="NewPara"/>
      <w:lvlText w:val=".%2.%3%4"/>
      <w:lvlJc w:val="left"/>
      <w:pPr>
        <w:tabs>
          <w:tab w:val="num" w:pos="2268"/>
        </w:tabs>
        <w:ind w:left="2268" w:hanging="567"/>
      </w:pPr>
    </w:lvl>
    <w:lvl w:ilvl="4">
      <w:start w:val="1"/>
      <w:numFmt w:val="decimal"/>
      <w:pStyle w:val="SeqList1"/>
      <w:lvlText w:val=".%2.%3%4%5"/>
      <w:lvlJc w:val="left"/>
      <w:pPr>
        <w:tabs>
          <w:tab w:val="num" w:pos="2976"/>
        </w:tabs>
        <w:ind w:left="2976" w:hanging="708"/>
      </w:pPr>
    </w:lvl>
    <w:lvl w:ilvl="5">
      <w:start w:val="1"/>
      <w:numFmt w:val="lowerLetter"/>
      <w:pStyle w:val="SeqList2"/>
      <w:lvlText w:val="(%6)"/>
      <w:lvlJc w:val="left"/>
      <w:pPr>
        <w:tabs>
          <w:tab w:val="num" w:pos="3402"/>
        </w:tabs>
        <w:ind w:left="3402" w:hanging="426"/>
      </w:pPr>
    </w:lvl>
    <w:lvl w:ilvl="6">
      <w:start w:val="1"/>
      <w:numFmt w:val="lowerRoman"/>
      <w:pStyle w:val="SeqList3"/>
      <w:lvlText w:val="(%7)"/>
      <w:lvlJc w:val="left"/>
      <w:pPr>
        <w:tabs>
          <w:tab w:val="num" w:pos="3827"/>
        </w:tabs>
        <w:ind w:left="3827" w:hanging="425"/>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11274A07"/>
    <w:multiLevelType w:val="hybridMultilevel"/>
    <w:tmpl w:val="2BC8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651674"/>
    <w:multiLevelType w:val="multilevel"/>
    <w:tmpl w:val="35101A94"/>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nsid w:val="5A203FEA"/>
    <w:multiLevelType w:val="hybridMultilevel"/>
    <w:tmpl w:val="5CC6B656"/>
    <w:lvl w:ilvl="0" w:tplc="A1DAA2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E012D"/>
    <w:multiLevelType w:val="multilevel"/>
    <w:tmpl w:val="864A294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1440"/>
        </w:tabs>
        <w:ind w:left="1440" w:hanging="720"/>
      </w:pPr>
      <w:rPr>
        <w:strike w:val="0"/>
        <w:dstrike w:val="0"/>
        <w:u w:val="none"/>
        <w:effect w:val="none"/>
      </w:rPr>
    </w:lvl>
    <w:lvl w:ilvl="2">
      <w:start w:val="1"/>
      <w:numFmt w:val="decimal"/>
      <w:lvlText w:val="%1.%2.%3"/>
      <w:lvlJc w:val="left"/>
      <w:pPr>
        <w:tabs>
          <w:tab w:val="num" w:pos="2160"/>
        </w:tabs>
        <w:ind w:left="2160" w:hanging="720"/>
      </w:pPr>
      <w:rPr>
        <w:strike w:val="0"/>
        <w:dstrike w:val="0"/>
        <w:u w:val="none"/>
        <w:effect w:val="none"/>
      </w:rPr>
    </w:lvl>
    <w:lvl w:ilvl="3">
      <w:start w:val="1"/>
      <w:numFmt w:val="decimal"/>
      <w:lvlText w:val="%1.%2.%3.%4"/>
      <w:lvlJc w:val="left"/>
      <w:pPr>
        <w:tabs>
          <w:tab w:val="num" w:pos="2880"/>
        </w:tabs>
        <w:ind w:left="2880" w:hanging="720"/>
      </w:pPr>
      <w:rPr>
        <w:strike w:val="0"/>
        <w:dstrike w:val="0"/>
        <w:u w:val="none"/>
        <w:effect w:val="none"/>
      </w:rPr>
    </w:lvl>
    <w:lvl w:ilvl="4">
      <w:start w:val="1"/>
      <w:numFmt w:val="decimal"/>
      <w:lvlText w:val="%1.%2.%3.%4.%5"/>
      <w:lvlJc w:val="left"/>
      <w:pPr>
        <w:tabs>
          <w:tab w:val="num" w:pos="3960"/>
        </w:tabs>
        <w:ind w:left="3960" w:hanging="1080"/>
      </w:pPr>
      <w:rPr>
        <w:strike w:val="0"/>
        <w:dstrike w:val="0"/>
        <w:u w:val="none"/>
        <w:effect w:val="none"/>
      </w:rPr>
    </w:lvl>
    <w:lvl w:ilvl="5">
      <w:start w:val="1"/>
      <w:numFmt w:val="decimal"/>
      <w:lvlText w:val="%1.%2.%3.%4.%5.%6"/>
      <w:lvlJc w:val="left"/>
      <w:pPr>
        <w:tabs>
          <w:tab w:val="num" w:pos="4680"/>
        </w:tabs>
        <w:ind w:left="4680" w:hanging="1080"/>
      </w:pPr>
      <w:rPr>
        <w:strike w:val="0"/>
        <w:dstrike w:val="0"/>
        <w:u w:val="none"/>
        <w:effect w:val="none"/>
      </w:rPr>
    </w:lvl>
    <w:lvl w:ilvl="6">
      <w:start w:val="1"/>
      <w:numFmt w:val="decimal"/>
      <w:lvlText w:val="%1.%2.%3.%4.%5.%6.%7"/>
      <w:lvlJc w:val="left"/>
      <w:pPr>
        <w:tabs>
          <w:tab w:val="num" w:pos="5760"/>
        </w:tabs>
        <w:ind w:left="5760" w:hanging="1440"/>
      </w:pPr>
      <w:rPr>
        <w:strike w:val="0"/>
        <w:dstrike w:val="0"/>
        <w:u w:val="none"/>
        <w:effect w:val="none"/>
      </w:rPr>
    </w:lvl>
    <w:lvl w:ilvl="7">
      <w:start w:val="1"/>
      <w:numFmt w:val="decimal"/>
      <w:lvlText w:val="%1.%2.%3.%4.%5.%6.%7.%8"/>
      <w:lvlJc w:val="left"/>
      <w:pPr>
        <w:tabs>
          <w:tab w:val="num" w:pos="6480"/>
        </w:tabs>
        <w:ind w:left="6480" w:hanging="1440"/>
      </w:pPr>
      <w:rPr>
        <w:strike w:val="0"/>
        <w:dstrike w:val="0"/>
        <w:u w:val="none"/>
        <w:effect w:val="none"/>
      </w:rPr>
    </w:lvl>
    <w:lvl w:ilvl="8">
      <w:start w:val="1"/>
      <w:numFmt w:val="decimal"/>
      <w:lvlText w:val="%1.%2.%3.%4.%5.%6.%7.%8.%9"/>
      <w:lvlJc w:val="left"/>
      <w:pPr>
        <w:tabs>
          <w:tab w:val="num" w:pos="7560"/>
        </w:tabs>
        <w:ind w:left="7560" w:hanging="1800"/>
      </w:pPr>
      <w:rPr>
        <w:strike w:val="0"/>
        <w:dstrike w:val="0"/>
        <w:u w:val="none"/>
        <w:effect w:val="none"/>
      </w:rPr>
    </w:lvl>
  </w:abstractNum>
  <w:abstractNum w:abstractNumId="8">
    <w:nsid w:val="60D93171"/>
    <w:multiLevelType w:val="hybridMultilevel"/>
    <w:tmpl w:val="ECFC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701A7F"/>
    <w:multiLevelType w:val="hybridMultilevel"/>
    <w:tmpl w:val="5980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B16183"/>
    <w:multiLevelType w:val="hybridMultilevel"/>
    <w:tmpl w:val="774AF5BE"/>
    <w:lvl w:ilvl="0" w:tplc="2FCC2A72">
      <w:start w:val="1"/>
      <w:numFmt w:val="lowerLetter"/>
      <w:lvlText w:val="%1)"/>
      <w:lvlJc w:val="left"/>
      <w:pPr>
        <w:tabs>
          <w:tab w:val="num" w:pos="1800"/>
        </w:tabs>
        <w:ind w:left="1800" w:hanging="360"/>
      </w:pPr>
    </w:lvl>
    <w:lvl w:ilvl="1" w:tplc="A88C6F72">
      <w:start w:val="1"/>
      <w:numFmt w:val="lowerLetter"/>
      <w:lvlText w:val="%2."/>
      <w:lvlJc w:val="left"/>
      <w:pPr>
        <w:tabs>
          <w:tab w:val="num" w:pos="2520"/>
        </w:tabs>
        <w:ind w:left="2520" w:hanging="360"/>
      </w:pPr>
    </w:lvl>
    <w:lvl w:ilvl="2" w:tplc="DD4A1172">
      <w:start w:val="1"/>
      <w:numFmt w:val="lowerRoman"/>
      <w:lvlText w:val="%3."/>
      <w:lvlJc w:val="right"/>
      <w:pPr>
        <w:tabs>
          <w:tab w:val="num" w:pos="3240"/>
        </w:tabs>
        <w:ind w:left="3240" w:hanging="180"/>
      </w:pPr>
    </w:lvl>
    <w:lvl w:ilvl="3" w:tplc="A5A2B662">
      <w:start w:val="1"/>
      <w:numFmt w:val="decimal"/>
      <w:lvlText w:val="%4."/>
      <w:lvlJc w:val="left"/>
      <w:pPr>
        <w:tabs>
          <w:tab w:val="num" w:pos="3960"/>
        </w:tabs>
        <w:ind w:left="3960" w:hanging="360"/>
      </w:pPr>
    </w:lvl>
    <w:lvl w:ilvl="4" w:tplc="58E6C1F0">
      <w:start w:val="1"/>
      <w:numFmt w:val="lowerLetter"/>
      <w:lvlText w:val="%5."/>
      <w:lvlJc w:val="left"/>
      <w:pPr>
        <w:tabs>
          <w:tab w:val="num" w:pos="4680"/>
        </w:tabs>
        <w:ind w:left="4680" w:hanging="360"/>
      </w:pPr>
    </w:lvl>
    <w:lvl w:ilvl="5" w:tplc="BD2E1462">
      <w:start w:val="1"/>
      <w:numFmt w:val="lowerRoman"/>
      <w:lvlText w:val="%6."/>
      <w:lvlJc w:val="right"/>
      <w:pPr>
        <w:tabs>
          <w:tab w:val="num" w:pos="5400"/>
        </w:tabs>
        <w:ind w:left="5400" w:hanging="180"/>
      </w:pPr>
    </w:lvl>
    <w:lvl w:ilvl="6" w:tplc="54E8E41E">
      <w:start w:val="1"/>
      <w:numFmt w:val="decimal"/>
      <w:lvlText w:val="%7."/>
      <w:lvlJc w:val="left"/>
      <w:pPr>
        <w:tabs>
          <w:tab w:val="num" w:pos="6120"/>
        </w:tabs>
        <w:ind w:left="6120" w:hanging="360"/>
      </w:pPr>
    </w:lvl>
    <w:lvl w:ilvl="7" w:tplc="01742496">
      <w:start w:val="1"/>
      <w:numFmt w:val="lowerLetter"/>
      <w:lvlText w:val="%8."/>
      <w:lvlJc w:val="left"/>
      <w:pPr>
        <w:tabs>
          <w:tab w:val="num" w:pos="6840"/>
        </w:tabs>
        <w:ind w:left="6840" w:hanging="360"/>
      </w:pPr>
    </w:lvl>
    <w:lvl w:ilvl="8" w:tplc="09D0E20A">
      <w:start w:val="1"/>
      <w:numFmt w:val="lowerRoman"/>
      <w:lvlText w:val="%9."/>
      <w:lvlJc w:val="right"/>
      <w:pPr>
        <w:tabs>
          <w:tab w:val="num" w:pos="7560"/>
        </w:tabs>
        <w:ind w:left="7560" w:hanging="180"/>
      </w:pPr>
    </w:lvl>
  </w:abstractNum>
  <w:num w:numId="1">
    <w:abstractNumId w:val="3"/>
    <w:lvlOverride w:ilvl="0">
      <w:startOverride w:val="5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FC2DA8"/>
    <w:rsid w:val="00007E9D"/>
    <w:rsid w:val="00016BF1"/>
    <w:rsid w:val="00035E7D"/>
    <w:rsid w:val="00055210"/>
    <w:rsid w:val="000679D8"/>
    <w:rsid w:val="000B58E0"/>
    <w:rsid w:val="000C38FD"/>
    <w:rsid w:val="000C5AC4"/>
    <w:rsid w:val="00141959"/>
    <w:rsid w:val="00142662"/>
    <w:rsid w:val="00162954"/>
    <w:rsid w:val="001A275A"/>
    <w:rsid w:val="00211ECA"/>
    <w:rsid w:val="002138FC"/>
    <w:rsid w:val="00213B27"/>
    <w:rsid w:val="00235BF9"/>
    <w:rsid w:val="002406F7"/>
    <w:rsid w:val="002606B5"/>
    <w:rsid w:val="002654EF"/>
    <w:rsid w:val="002832AD"/>
    <w:rsid w:val="00284250"/>
    <w:rsid w:val="00310235"/>
    <w:rsid w:val="003312C6"/>
    <w:rsid w:val="00351713"/>
    <w:rsid w:val="00364A45"/>
    <w:rsid w:val="00376F93"/>
    <w:rsid w:val="00381B93"/>
    <w:rsid w:val="00386490"/>
    <w:rsid w:val="003A2DE1"/>
    <w:rsid w:val="003A41DF"/>
    <w:rsid w:val="003E0083"/>
    <w:rsid w:val="003E7E62"/>
    <w:rsid w:val="00400844"/>
    <w:rsid w:val="00417B70"/>
    <w:rsid w:val="004200E3"/>
    <w:rsid w:val="00427A88"/>
    <w:rsid w:val="0047384A"/>
    <w:rsid w:val="00485CA2"/>
    <w:rsid w:val="00495B3D"/>
    <w:rsid w:val="004B51C8"/>
    <w:rsid w:val="004C1ABD"/>
    <w:rsid w:val="004D2032"/>
    <w:rsid w:val="004E1D7D"/>
    <w:rsid w:val="004E6359"/>
    <w:rsid w:val="004E6629"/>
    <w:rsid w:val="0055154E"/>
    <w:rsid w:val="00554579"/>
    <w:rsid w:val="00565F8A"/>
    <w:rsid w:val="00570DBF"/>
    <w:rsid w:val="00571647"/>
    <w:rsid w:val="00577851"/>
    <w:rsid w:val="005910F4"/>
    <w:rsid w:val="005A5DE2"/>
    <w:rsid w:val="005E00F2"/>
    <w:rsid w:val="005E6467"/>
    <w:rsid w:val="0060502C"/>
    <w:rsid w:val="00616FA4"/>
    <w:rsid w:val="00630036"/>
    <w:rsid w:val="006312FE"/>
    <w:rsid w:val="00671650"/>
    <w:rsid w:val="00672AD8"/>
    <w:rsid w:val="006B49A8"/>
    <w:rsid w:val="006B7FC7"/>
    <w:rsid w:val="006D03A1"/>
    <w:rsid w:val="006D38AA"/>
    <w:rsid w:val="006F1F0D"/>
    <w:rsid w:val="00753346"/>
    <w:rsid w:val="0075610D"/>
    <w:rsid w:val="00770387"/>
    <w:rsid w:val="0077717E"/>
    <w:rsid w:val="00784B45"/>
    <w:rsid w:val="007B399A"/>
    <w:rsid w:val="007E3FD1"/>
    <w:rsid w:val="007E59C3"/>
    <w:rsid w:val="00825EA7"/>
    <w:rsid w:val="008427F2"/>
    <w:rsid w:val="008609CF"/>
    <w:rsid w:val="008632FF"/>
    <w:rsid w:val="008841B8"/>
    <w:rsid w:val="00894DCB"/>
    <w:rsid w:val="008A40C9"/>
    <w:rsid w:val="008A5ED7"/>
    <w:rsid w:val="008F577F"/>
    <w:rsid w:val="0090399E"/>
    <w:rsid w:val="009B2033"/>
    <w:rsid w:val="009B24D4"/>
    <w:rsid w:val="009B4602"/>
    <w:rsid w:val="009B79CF"/>
    <w:rsid w:val="009F0CD6"/>
    <w:rsid w:val="00A00089"/>
    <w:rsid w:val="00A44368"/>
    <w:rsid w:val="00A63097"/>
    <w:rsid w:val="00A66072"/>
    <w:rsid w:val="00A707B5"/>
    <w:rsid w:val="00AA18B6"/>
    <w:rsid w:val="00AA1DC2"/>
    <w:rsid w:val="00AB1BE8"/>
    <w:rsid w:val="00AE1895"/>
    <w:rsid w:val="00B04B0A"/>
    <w:rsid w:val="00B06CD2"/>
    <w:rsid w:val="00B16B35"/>
    <w:rsid w:val="00B26ABC"/>
    <w:rsid w:val="00B30796"/>
    <w:rsid w:val="00B4351C"/>
    <w:rsid w:val="00B65C93"/>
    <w:rsid w:val="00BA2FA8"/>
    <w:rsid w:val="00BC0263"/>
    <w:rsid w:val="00BC6F7E"/>
    <w:rsid w:val="00BD7CFB"/>
    <w:rsid w:val="00BE225E"/>
    <w:rsid w:val="00BF29EA"/>
    <w:rsid w:val="00C10A5B"/>
    <w:rsid w:val="00C13332"/>
    <w:rsid w:val="00C27DF4"/>
    <w:rsid w:val="00C445A4"/>
    <w:rsid w:val="00C52570"/>
    <w:rsid w:val="00C547F9"/>
    <w:rsid w:val="00C56A20"/>
    <w:rsid w:val="00C73A65"/>
    <w:rsid w:val="00C75110"/>
    <w:rsid w:val="00C75741"/>
    <w:rsid w:val="00CB0BEC"/>
    <w:rsid w:val="00CB29E0"/>
    <w:rsid w:val="00CD6741"/>
    <w:rsid w:val="00CF0EE3"/>
    <w:rsid w:val="00DB49AD"/>
    <w:rsid w:val="00DC12A8"/>
    <w:rsid w:val="00DE7868"/>
    <w:rsid w:val="00DF1BCE"/>
    <w:rsid w:val="00DF6ECE"/>
    <w:rsid w:val="00E213EF"/>
    <w:rsid w:val="00E47689"/>
    <w:rsid w:val="00E536A5"/>
    <w:rsid w:val="00E67DE6"/>
    <w:rsid w:val="00E93D2F"/>
    <w:rsid w:val="00E96D5A"/>
    <w:rsid w:val="00EA7CD4"/>
    <w:rsid w:val="00EC14F2"/>
    <w:rsid w:val="00EC5134"/>
    <w:rsid w:val="00ED7E00"/>
    <w:rsid w:val="00F14EA5"/>
    <w:rsid w:val="00F21145"/>
    <w:rsid w:val="00F34802"/>
    <w:rsid w:val="00F36582"/>
    <w:rsid w:val="00F97192"/>
    <w:rsid w:val="00FA0F12"/>
    <w:rsid w:val="00FB136F"/>
    <w:rsid w:val="00FB1D6C"/>
    <w:rsid w:val="00FC2DA8"/>
    <w:rsid w:val="00FC5726"/>
    <w:rsid w:val="00FF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0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A8"/>
    <w:rPr>
      <w:rFonts w:ascii="Arial" w:eastAsia="Times New Roman" w:hAnsi="Arial" w:cs="Arial"/>
      <w:noProof/>
      <w:lang w:val="en-GB" w:eastAsia="en-GB"/>
    </w:rPr>
  </w:style>
  <w:style w:type="paragraph" w:styleId="Heading1">
    <w:name w:val="heading 1"/>
    <w:basedOn w:val="Normal"/>
    <w:next w:val="Heading2"/>
    <w:link w:val="Heading1Char"/>
    <w:uiPriority w:val="99"/>
    <w:qFormat/>
    <w:rsid w:val="00FC2DA8"/>
    <w:pPr>
      <w:keepNext/>
      <w:numPr>
        <w:ilvl w:val="1"/>
        <w:numId w:val="1"/>
      </w:numPr>
      <w:spacing w:before="240" w:after="60"/>
      <w:outlineLvl w:val="0"/>
    </w:pPr>
    <w:rPr>
      <w:b/>
      <w:bCs/>
      <w:kern w:val="28"/>
      <w:sz w:val="24"/>
      <w:szCs w:val="24"/>
    </w:rPr>
  </w:style>
  <w:style w:type="paragraph" w:styleId="Heading2">
    <w:name w:val="heading 2"/>
    <w:basedOn w:val="Normal"/>
    <w:next w:val="NewPara"/>
    <w:link w:val="Heading2Char"/>
    <w:uiPriority w:val="99"/>
    <w:semiHidden/>
    <w:unhideWhenUsed/>
    <w:qFormat/>
    <w:rsid w:val="00FC2DA8"/>
    <w:pPr>
      <w:keepNext/>
      <w:numPr>
        <w:ilvl w:val="2"/>
        <w:numId w:val="1"/>
      </w:numPr>
      <w:spacing w:before="120" w:after="120"/>
      <w:outlineLvl w:val="1"/>
    </w:pPr>
  </w:style>
  <w:style w:type="paragraph" w:styleId="Heading3">
    <w:name w:val="heading 3"/>
    <w:basedOn w:val="Normal"/>
    <w:next w:val="Normal"/>
    <w:link w:val="Heading3Char"/>
    <w:uiPriority w:val="9"/>
    <w:semiHidden/>
    <w:unhideWhenUsed/>
    <w:qFormat/>
    <w:rsid w:val="00FC2DA8"/>
    <w:pPr>
      <w:keepNext/>
      <w:keepLines/>
      <w:spacing w:before="200"/>
      <w:outlineLvl w:val="2"/>
    </w:pPr>
    <w:rPr>
      <w:rFonts w:ascii="Cambria" w:hAnsi="Cambria" w:cs="Times New Roman"/>
      <w:b/>
      <w:bCs/>
      <w:color w:val="4F81BD"/>
    </w:rPr>
  </w:style>
  <w:style w:type="paragraph" w:styleId="Heading8">
    <w:name w:val="heading 8"/>
    <w:basedOn w:val="Heading3"/>
    <w:next w:val="Normal"/>
    <w:link w:val="Heading8Char"/>
    <w:uiPriority w:val="99"/>
    <w:semiHidden/>
    <w:unhideWhenUsed/>
    <w:qFormat/>
    <w:rsid w:val="00FC2DA8"/>
    <w:pPr>
      <w:keepLines w:val="0"/>
      <w:numPr>
        <w:ilvl w:val="7"/>
        <w:numId w:val="1"/>
      </w:numPr>
      <w:spacing w:before="240" w:after="60"/>
      <w:outlineLvl w:val="7"/>
    </w:pPr>
    <w:rPr>
      <w:rFonts w:ascii="Arial" w:hAnsi="Arial" w:cs="Arial"/>
      <w:b w:val="0"/>
      <w:bCs w:val="0"/>
      <w:noProof w:val="0"/>
      <w:color w:val="auto"/>
      <w:sz w:val="24"/>
      <w:szCs w:val="24"/>
      <w:lang w:val="en-US"/>
    </w:rPr>
  </w:style>
  <w:style w:type="paragraph" w:styleId="Heading9">
    <w:name w:val="heading 9"/>
    <w:basedOn w:val="Heading3"/>
    <w:next w:val="Normal"/>
    <w:link w:val="Heading9Char"/>
    <w:uiPriority w:val="99"/>
    <w:semiHidden/>
    <w:unhideWhenUsed/>
    <w:qFormat/>
    <w:rsid w:val="00FC2DA8"/>
    <w:pPr>
      <w:keepLines w:val="0"/>
      <w:numPr>
        <w:ilvl w:val="8"/>
        <w:numId w:val="1"/>
      </w:numPr>
      <w:spacing w:before="240" w:after="60"/>
      <w:outlineLvl w:val="8"/>
    </w:pPr>
    <w:rPr>
      <w:rFonts w:ascii="Arial" w:hAnsi="Arial" w:cs="Arial"/>
      <w:b w:val="0"/>
      <w:bCs w:val="0"/>
      <w:noProof w:val="0"/>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2DA8"/>
    <w:rPr>
      <w:rFonts w:ascii="Arial" w:eastAsia="Times New Roman" w:hAnsi="Arial" w:cs="Arial"/>
      <w:b/>
      <w:bCs/>
      <w:noProof/>
      <w:kern w:val="28"/>
      <w:sz w:val="24"/>
      <w:szCs w:val="24"/>
      <w:lang w:val="en-GB" w:eastAsia="en-GB"/>
    </w:rPr>
  </w:style>
  <w:style w:type="character" w:customStyle="1" w:styleId="Heading2Char">
    <w:name w:val="Heading 2 Char"/>
    <w:basedOn w:val="DefaultParagraphFont"/>
    <w:link w:val="Heading2"/>
    <w:uiPriority w:val="99"/>
    <w:semiHidden/>
    <w:rsid w:val="00FC2DA8"/>
    <w:rPr>
      <w:rFonts w:ascii="Arial" w:eastAsia="Times New Roman" w:hAnsi="Arial" w:cs="Arial"/>
      <w:noProof/>
      <w:sz w:val="20"/>
      <w:szCs w:val="20"/>
      <w:lang w:val="en-GB" w:eastAsia="en-GB"/>
    </w:rPr>
  </w:style>
  <w:style w:type="character" w:customStyle="1" w:styleId="Heading8Char">
    <w:name w:val="Heading 8 Char"/>
    <w:basedOn w:val="DefaultParagraphFont"/>
    <w:link w:val="Heading8"/>
    <w:uiPriority w:val="99"/>
    <w:semiHidden/>
    <w:rsid w:val="00FC2DA8"/>
    <w:rPr>
      <w:rFonts w:ascii="Arial" w:eastAsia="Times New Roman" w:hAnsi="Arial" w:cs="Arial"/>
      <w:sz w:val="24"/>
      <w:szCs w:val="24"/>
      <w:lang w:eastAsia="en-GB"/>
    </w:rPr>
  </w:style>
  <w:style w:type="character" w:customStyle="1" w:styleId="Heading9Char">
    <w:name w:val="Heading 9 Char"/>
    <w:basedOn w:val="DefaultParagraphFont"/>
    <w:link w:val="Heading9"/>
    <w:uiPriority w:val="99"/>
    <w:semiHidden/>
    <w:rsid w:val="00FC2DA8"/>
    <w:rPr>
      <w:rFonts w:ascii="Arial" w:eastAsia="Times New Roman" w:hAnsi="Arial" w:cs="Arial"/>
      <w:sz w:val="24"/>
      <w:szCs w:val="24"/>
      <w:lang w:eastAsia="en-GB"/>
    </w:rPr>
  </w:style>
  <w:style w:type="paragraph" w:customStyle="1" w:styleId="NewPara">
    <w:name w:val="NewPara"/>
    <w:basedOn w:val="Normal"/>
    <w:uiPriority w:val="99"/>
    <w:rsid w:val="00FC2DA8"/>
    <w:pPr>
      <w:numPr>
        <w:ilvl w:val="3"/>
        <w:numId w:val="1"/>
      </w:numPr>
      <w:spacing w:before="40" w:after="80"/>
      <w:outlineLvl w:val="0"/>
    </w:pPr>
  </w:style>
  <w:style w:type="paragraph" w:styleId="ListParagraph">
    <w:name w:val="List Paragraph"/>
    <w:basedOn w:val="Normal"/>
    <w:uiPriority w:val="34"/>
    <w:qFormat/>
    <w:rsid w:val="00FC2DA8"/>
    <w:pPr>
      <w:ind w:left="720"/>
      <w:contextualSpacing/>
    </w:pPr>
  </w:style>
  <w:style w:type="paragraph" w:customStyle="1" w:styleId="SeqList1">
    <w:name w:val="SeqList 1"/>
    <w:basedOn w:val="Normal"/>
    <w:uiPriority w:val="99"/>
    <w:rsid w:val="00FC2DA8"/>
    <w:pPr>
      <w:numPr>
        <w:ilvl w:val="4"/>
        <w:numId w:val="1"/>
      </w:numPr>
      <w:spacing w:before="40" w:after="40"/>
      <w:outlineLvl w:val="0"/>
    </w:pPr>
  </w:style>
  <w:style w:type="paragraph" w:customStyle="1" w:styleId="SeqList2">
    <w:name w:val="SeqList 2"/>
    <w:basedOn w:val="SeqList1"/>
    <w:uiPriority w:val="99"/>
    <w:rsid w:val="00FC2DA8"/>
    <w:pPr>
      <w:numPr>
        <w:ilvl w:val="5"/>
      </w:numPr>
    </w:pPr>
  </w:style>
  <w:style w:type="paragraph" w:customStyle="1" w:styleId="SeqList3">
    <w:name w:val="SeqList 3"/>
    <w:basedOn w:val="SeqList2"/>
    <w:uiPriority w:val="99"/>
    <w:rsid w:val="00FC2DA8"/>
    <w:pPr>
      <w:numPr>
        <w:ilvl w:val="6"/>
      </w:numPr>
    </w:pPr>
  </w:style>
  <w:style w:type="paragraph" w:customStyle="1" w:styleId="TableNote">
    <w:name w:val="TableNote"/>
    <w:basedOn w:val="Normal"/>
    <w:next w:val="NewPara"/>
    <w:uiPriority w:val="99"/>
    <w:rsid w:val="00FC2DA8"/>
  </w:style>
  <w:style w:type="paragraph" w:customStyle="1" w:styleId="Heading0">
    <w:name w:val="Heading 0"/>
    <w:basedOn w:val="Normal"/>
    <w:next w:val="Heading1"/>
    <w:uiPriority w:val="99"/>
    <w:rsid w:val="00FC2DA8"/>
    <w:pPr>
      <w:numPr>
        <w:numId w:val="1"/>
      </w:numPr>
      <w:pBdr>
        <w:bottom w:val="double" w:sz="4" w:space="1" w:color="auto"/>
      </w:pBdr>
    </w:pPr>
    <w:rPr>
      <w:sz w:val="28"/>
      <w:szCs w:val="28"/>
    </w:rPr>
  </w:style>
  <w:style w:type="character" w:customStyle="1" w:styleId="Bold">
    <w:name w:val="Bold"/>
    <w:basedOn w:val="DefaultParagraphFont"/>
    <w:uiPriority w:val="99"/>
    <w:rsid w:val="00FC2DA8"/>
    <w:rPr>
      <w:b/>
      <w:bCs/>
    </w:rPr>
  </w:style>
  <w:style w:type="character" w:customStyle="1" w:styleId="Italic">
    <w:name w:val="Italic"/>
    <w:basedOn w:val="DefaultParagraphFont"/>
    <w:uiPriority w:val="99"/>
    <w:rsid w:val="00FC2DA8"/>
    <w:rPr>
      <w:i/>
      <w:iCs/>
    </w:rPr>
  </w:style>
  <w:style w:type="character" w:customStyle="1" w:styleId="ItalicUnderline">
    <w:name w:val="Italic Underline"/>
    <w:basedOn w:val="DefaultParagraphFont"/>
    <w:uiPriority w:val="99"/>
    <w:rsid w:val="00FC2DA8"/>
    <w:rPr>
      <w:i/>
      <w:iCs/>
      <w:u w:val="single"/>
    </w:rPr>
  </w:style>
  <w:style w:type="character" w:customStyle="1" w:styleId="Underline">
    <w:name w:val="Underline"/>
    <w:basedOn w:val="DefaultParagraphFont"/>
    <w:uiPriority w:val="99"/>
    <w:rsid w:val="00FC2DA8"/>
    <w:rPr>
      <w:u w:val="single"/>
    </w:rPr>
  </w:style>
  <w:style w:type="character" w:customStyle="1" w:styleId="Heading3Char">
    <w:name w:val="Heading 3 Char"/>
    <w:basedOn w:val="DefaultParagraphFont"/>
    <w:link w:val="Heading3"/>
    <w:uiPriority w:val="9"/>
    <w:semiHidden/>
    <w:rsid w:val="00FC2DA8"/>
    <w:rPr>
      <w:rFonts w:ascii="Cambria" w:eastAsia="Times New Roman" w:hAnsi="Cambria" w:cs="Times New Roman"/>
      <w:b/>
      <w:bCs/>
      <w:noProof/>
      <w:color w:val="4F81BD"/>
      <w:sz w:val="20"/>
      <w:szCs w:val="20"/>
      <w:lang w:val="en-GB" w:eastAsia="en-GB"/>
    </w:rPr>
  </w:style>
  <w:style w:type="character" w:styleId="CommentReference">
    <w:name w:val="annotation reference"/>
    <w:uiPriority w:val="99"/>
    <w:semiHidden/>
    <w:unhideWhenUsed/>
    <w:rsid w:val="00B06CD2"/>
    <w:rPr>
      <w:sz w:val="16"/>
      <w:szCs w:val="16"/>
    </w:rPr>
  </w:style>
  <w:style w:type="paragraph" w:styleId="CommentText">
    <w:name w:val="annotation text"/>
    <w:basedOn w:val="Normal"/>
    <w:link w:val="CommentTextChar"/>
    <w:uiPriority w:val="99"/>
    <w:semiHidden/>
    <w:unhideWhenUsed/>
    <w:rsid w:val="00B06CD2"/>
  </w:style>
  <w:style w:type="character" w:customStyle="1" w:styleId="CommentTextChar">
    <w:name w:val="Comment Text Char"/>
    <w:basedOn w:val="DefaultParagraphFont"/>
    <w:link w:val="CommentText"/>
    <w:uiPriority w:val="99"/>
    <w:semiHidden/>
    <w:rsid w:val="00B06CD2"/>
    <w:rPr>
      <w:rFonts w:ascii="Arial" w:eastAsia="Times New Roman" w:hAnsi="Arial" w:cs="Arial"/>
      <w:noProof/>
      <w:lang w:val="en-GB" w:eastAsia="en-GB"/>
    </w:rPr>
  </w:style>
  <w:style w:type="paragraph" w:styleId="BalloonText">
    <w:name w:val="Balloon Text"/>
    <w:basedOn w:val="Normal"/>
    <w:link w:val="BalloonTextChar"/>
    <w:uiPriority w:val="99"/>
    <w:semiHidden/>
    <w:unhideWhenUsed/>
    <w:rsid w:val="00B06CD2"/>
    <w:rPr>
      <w:rFonts w:ascii="Tahoma" w:hAnsi="Tahoma" w:cs="Tahoma"/>
      <w:sz w:val="16"/>
      <w:szCs w:val="16"/>
    </w:rPr>
  </w:style>
  <w:style w:type="character" w:customStyle="1" w:styleId="BalloonTextChar">
    <w:name w:val="Balloon Text Char"/>
    <w:basedOn w:val="DefaultParagraphFont"/>
    <w:link w:val="BalloonText"/>
    <w:uiPriority w:val="99"/>
    <w:semiHidden/>
    <w:rsid w:val="00B06CD2"/>
    <w:rPr>
      <w:rFonts w:ascii="Tahoma" w:eastAsia="Times New Roman" w:hAnsi="Tahoma" w:cs="Tahoma"/>
      <w:noProof/>
      <w:sz w:val="16"/>
      <w:szCs w:val="16"/>
      <w:lang w:val="en-GB" w:eastAsia="en-GB"/>
    </w:rPr>
  </w:style>
  <w:style w:type="table" w:styleId="TableGrid">
    <w:name w:val="Table Grid"/>
    <w:basedOn w:val="TableNormal"/>
    <w:uiPriority w:val="59"/>
    <w:rsid w:val="00FB1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FB136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rsid w:val="003E0083"/>
    <w:rPr>
      <w:color w:val="0000FF"/>
      <w:u w:val="single"/>
    </w:rPr>
  </w:style>
  <w:style w:type="paragraph" w:styleId="CommentSubject">
    <w:name w:val="annotation subject"/>
    <w:basedOn w:val="CommentText"/>
    <w:next w:val="CommentText"/>
    <w:link w:val="CommentSubjectChar"/>
    <w:uiPriority w:val="99"/>
    <w:semiHidden/>
    <w:unhideWhenUsed/>
    <w:rsid w:val="003E7E62"/>
    <w:rPr>
      <w:b/>
      <w:bCs/>
    </w:rPr>
  </w:style>
  <w:style w:type="character" w:customStyle="1" w:styleId="CommentSubjectChar">
    <w:name w:val="Comment Subject Char"/>
    <w:basedOn w:val="CommentTextChar"/>
    <w:link w:val="CommentSubject"/>
    <w:uiPriority w:val="99"/>
    <w:semiHidden/>
    <w:rsid w:val="003E7E62"/>
    <w:rPr>
      <w:rFonts w:ascii="Arial" w:eastAsia="Times New Roman" w:hAnsi="Arial" w:cs="Arial"/>
      <w:b/>
      <w:bCs/>
      <w:noProof/>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A8"/>
    <w:rPr>
      <w:rFonts w:ascii="Arial" w:eastAsia="Times New Roman" w:hAnsi="Arial" w:cs="Arial"/>
      <w:noProof/>
      <w:lang w:val="en-GB" w:eastAsia="en-GB"/>
    </w:rPr>
  </w:style>
  <w:style w:type="paragraph" w:styleId="Heading1">
    <w:name w:val="heading 1"/>
    <w:basedOn w:val="Normal"/>
    <w:next w:val="Heading2"/>
    <w:link w:val="Heading1Char"/>
    <w:uiPriority w:val="99"/>
    <w:qFormat/>
    <w:rsid w:val="00FC2DA8"/>
    <w:pPr>
      <w:keepNext/>
      <w:numPr>
        <w:ilvl w:val="1"/>
        <w:numId w:val="1"/>
      </w:numPr>
      <w:spacing w:before="240" w:after="60"/>
      <w:outlineLvl w:val="0"/>
    </w:pPr>
    <w:rPr>
      <w:b/>
      <w:bCs/>
      <w:kern w:val="28"/>
      <w:sz w:val="24"/>
      <w:szCs w:val="24"/>
    </w:rPr>
  </w:style>
  <w:style w:type="paragraph" w:styleId="Heading2">
    <w:name w:val="heading 2"/>
    <w:basedOn w:val="Normal"/>
    <w:next w:val="NewPara"/>
    <w:link w:val="Heading2Char"/>
    <w:uiPriority w:val="99"/>
    <w:semiHidden/>
    <w:unhideWhenUsed/>
    <w:qFormat/>
    <w:rsid w:val="00FC2DA8"/>
    <w:pPr>
      <w:keepNext/>
      <w:numPr>
        <w:ilvl w:val="2"/>
        <w:numId w:val="1"/>
      </w:numPr>
      <w:spacing w:before="120" w:after="120"/>
      <w:outlineLvl w:val="1"/>
    </w:pPr>
  </w:style>
  <w:style w:type="paragraph" w:styleId="Heading3">
    <w:name w:val="heading 3"/>
    <w:basedOn w:val="Normal"/>
    <w:next w:val="Normal"/>
    <w:link w:val="Heading3Char"/>
    <w:uiPriority w:val="9"/>
    <w:semiHidden/>
    <w:unhideWhenUsed/>
    <w:qFormat/>
    <w:rsid w:val="00FC2DA8"/>
    <w:pPr>
      <w:keepNext/>
      <w:keepLines/>
      <w:spacing w:before="200"/>
      <w:outlineLvl w:val="2"/>
    </w:pPr>
    <w:rPr>
      <w:rFonts w:ascii="Cambria" w:hAnsi="Cambria" w:cs="Times New Roman"/>
      <w:b/>
      <w:bCs/>
      <w:color w:val="4F81BD"/>
    </w:rPr>
  </w:style>
  <w:style w:type="paragraph" w:styleId="Heading8">
    <w:name w:val="heading 8"/>
    <w:basedOn w:val="Heading3"/>
    <w:next w:val="Normal"/>
    <w:link w:val="Heading8Char"/>
    <w:uiPriority w:val="99"/>
    <w:semiHidden/>
    <w:unhideWhenUsed/>
    <w:qFormat/>
    <w:rsid w:val="00FC2DA8"/>
    <w:pPr>
      <w:keepLines w:val="0"/>
      <w:numPr>
        <w:ilvl w:val="7"/>
        <w:numId w:val="1"/>
      </w:numPr>
      <w:spacing w:before="240" w:after="60"/>
      <w:outlineLvl w:val="7"/>
    </w:pPr>
    <w:rPr>
      <w:rFonts w:ascii="Arial" w:hAnsi="Arial" w:cs="Arial"/>
      <w:b w:val="0"/>
      <w:bCs w:val="0"/>
      <w:noProof w:val="0"/>
      <w:color w:val="auto"/>
      <w:sz w:val="24"/>
      <w:szCs w:val="24"/>
      <w:lang w:val="en-US"/>
    </w:rPr>
  </w:style>
  <w:style w:type="paragraph" w:styleId="Heading9">
    <w:name w:val="heading 9"/>
    <w:basedOn w:val="Heading3"/>
    <w:next w:val="Normal"/>
    <w:link w:val="Heading9Char"/>
    <w:uiPriority w:val="99"/>
    <w:semiHidden/>
    <w:unhideWhenUsed/>
    <w:qFormat/>
    <w:rsid w:val="00FC2DA8"/>
    <w:pPr>
      <w:keepLines w:val="0"/>
      <w:numPr>
        <w:ilvl w:val="8"/>
        <w:numId w:val="1"/>
      </w:numPr>
      <w:spacing w:before="240" w:after="60"/>
      <w:outlineLvl w:val="8"/>
    </w:pPr>
    <w:rPr>
      <w:rFonts w:ascii="Arial" w:hAnsi="Arial" w:cs="Arial"/>
      <w:b w:val="0"/>
      <w:bCs w:val="0"/>
      <w:noProof w:val="0"/>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2DA8"/>
    <w:rPr>
      <w:rFonts w:ascii="Arial" w:eastAsia="Times New Roman" w:hAnsi="Arial" w:cs="Arial"/>
      <w:b/>
      <w:bCs/>
      <w:noProof/>
      <w:kern w:val="28"/>
      <w:sz w:val="24"/>
      <w:szCs w:val="24"/>
      <w:lang w:val="en-GB" w:eastAsia="en-GB"/>
    </w:rPr>
  </w:style>
  <w:style w:type="character" w:customStyle="1" w:styleId="Heading2Char">
    <w:name w:val="Heading 2 Char"/>
    <w:basedOn w:val="DefaultParagraphFont"/>
    <w:link w:val="Heading2"/>
    <w:uiPriority w:val="99"/>
    <w:semiHidden/>
    <w:rsid w:val="00FC2DA8"/>
    <w:rPr>
      <w:rFonts w:ascii="Arial" w:eastAsia="Times New Roman" w:hAnsi="Arial" w:cs="Arial"/>
      <w:noProof/>
      <w:sz w:val="20"/>
      <w:szCs w:val="20"/>
      <w:lang w:val="en-GB" w:eastAsia="en-GB"/>
    </w:rPr>
  </w:style>
  <w:style w:type="character" w:customStyle="1" w:styleId="Heading8Char">
    <w:name w:val="Heading 8 Char"/>
    <w:basedOn w:val="DefaultParagraphFont"/>
    <w:link w:val="Heading8"/>
    <w:uiPriority w:val="99"/>
    <w:semiHidden/>
    <w:rsid w:val="00FC2DA8"/>
    <w:rPr>
      <w:rFonts w:ascii="Arial" w:eastAsia="Times New Roman" w:hAnsi="Arial" w:cs="Arial"/>
      <w:sz w:val="24"/>
      <w:szCs w:val="24"/>
      <w:lang w:eastAsia="en-GB"/>
    </w:rPr>
  </w:style>
  <w:style w:type="character" w:customStyle="1" w:styleId="Heading9Char">
    <w:name w:val="Heading 9 Char"/>
    <w:basedOn w:val="DefaultParagraphFont"/>
    <w:link w:val="Heading9"/>
    <w:uiPriority w:val="99"/>
    <w:semiHidden/>
    <w:rsid w:val="00FC2DA8"/>
    <w:rPr>
      <w:rFonts w:ascii="Arial" w:eastAsia="Times New Roman" w:hAnsi="Arial" w:cs="Arial"/>
      <w:sz w:val="24"/>
      <w:szCs w:val="24"/>
      <w:lang w:eastAsia="en-GB"/>
    </w:rPr>
  </w:style>
  <w:style w:type="paragraph" w:customStyle="1" w:styleId="NewPara">
    <w:name w:val="NewPara"/>
    <w:basedOn w:val="Normal"/>
    <w:uiPriority w:val="99"/>
    <w:rsid w:val="00FC2DA8"/>
    <w:pPr>
      <w:numPr>
        <w:ilvl w:val="3"/>
        <w:numId w:val="1"/>
      </w:numPr>
      <w:spacing w:before="40" w:after="80"/>
      <w:outlineLvl w:val="0"/>
    </w:pPr>
  </w:style>
  <w:style w:type="paragraph" w:styleId="ListParagraph">
    <w:name w:val="List Paragraph"/>
    <w:basedOn w:val="Normal"/>
    <w:uiPriority w:val="34"/>
    <w:qFormat/>
    <w:rsid w:val="00FC2DA8"/>
    <w:pPr>
      <w:ind w:left="720"/>
      <w:contextualSpacing/>
    </w:pPr>
  </w:style>
  <w:style w:type="paragraph" w:customStyle="1" w:styleId="SeqList1">
    <w:name w:val="SeqList 1"/>
    <w:basedOn w:val="Normal"/>
    <w:uiPriority w:val="99"/>
    <w:rsid w:val="00FC2DA8"/>
    <w:pPr>
      <w:numPr>
        <w:ilvl w:val="4"/>
        <w:numId w:val="1"/>
      </w:numPr>
      <w:spacing w:before="40" w:after="40"/>
      <w:outlineLvl w:val="0"/>
    </w:pPr>
  </w:style>
  <w:style w:type="paragraph" w:customStyle="1" w:styleId="SeqList2">
    <w:name w:val="SeqList 2"/>
    <w:basedOn w:val="SeqList1"/>
    <w:uiPriority w:val="99"/>
    <w:rsid w:val="00FC2DA8"/>
    <w:pPr>
      <w:numPr>
        <w:ilvl w:val="5"/>
      </w:numPr>
    </w:pPr>
  </w:style>
  <w:style w:type="paragraph" w:customStyle="1" w:styleId="SeqList3">
    <w:name w:val="SeqList 3"/>
    <w:basedOn w:val="SeqList2"/>
    <w:uiPriority w:val="99"/>
    <w:rsid w:val="00FC2DA8"/>
    <w:pPr>
      <w:numPr>
        <w:ilvl w:val="6"/>
      </w:numPr>
    </w:pPr>
  </w:style>
  <w:style w:type="paragraph" w:customStyle="1" w:styleId="TableNote">
    <w:name w:val="TableNote"/>
    <w:basedOn w:val="Normal"/>
    <w:next w:val="NewPara"/>
    <w:uiPriority w:val="99"/>
    <w:rsid w:val="00FC2DA8"/>
  </w:style>
  <w:style w:type="paragraph" w:customStyle="1" w:styleId="Heading0">
    <w:name w:val="Heading 0"/>
    <w:basedOn w:val="Normal"/>
    <w:next w:val="Heading1"/>
    <w:uiPriority w:val="99"/>
    <w:rsid w:val="00FC2DA8"/>
    <w:pPr>
      <w:numPr>
        <w:numId w:val="1"/>
      </w:numPr>
      <w:pBdr>
        <w:bottom w:val="double" w:sz="4" w:space="1" w:color="auto"/>
      </w:pBdr>
    </w:pPr>
    <w:rPr>
      <w:sz w:val="28"/>
      <w:szCs w:val="28"/>
    </w:rPr>
  </w:style>
  <w:style w:type="character" w:customStyle="1" w:styleId="Bold">
    <w:name w:val="Bold"/>
    <w:basedOn w:val="DefaultParagraphFont"/>
    <w:uiPriority w:val="99"/>
    <w:rsid w:val="00FC2DA8"/>
    <w:rPr>
      <w:b/>
      <w:bCs/>
    </w:rPr>
  </w:style>
  <w:style w:type="character" w:customStyle="1" w:styleId="Italic">
    <w:name w:val="Italic"/>
    <w:basedOn w:val="DefaultParagraphFont"/>
    <w:uiPriority w:val="99"/>
    <w:rsid w:val="00FC2DA8"/>
    <w:rPr>
      <w:i/>
      <w:iCs/>
    </w:rPr>
  </w:style>
  <w:style w:type="character" w:customStyle="1" w:styleId="ItalicUnderline">
    <w:name w:val="Italic Underline"/>
    <w:basedOn w:val="DefaultParagraphFont"/>
    <w:uiPriority w:val="99"/>
    <w:rsid w:val="00FC2DA8"/>
    <w:rPr>
      <w:i/>
      <w:iCs/>
      <w:u w:val="single"/>
    </w:rPr>
  </w:style>
  <w:style w:type="character" w:customStyle="1" w:styleId="Underline">
    <w:name w:val="Underline"/>
    <w:basedOn w:val="DefaultParagraphFont"/>
    <w:uiPriority w:val="99"/>
    <w:rsid w:val="00FC2DA8"/>
    <w:rPr>
      <w:u w:val="single"/>
    </w:rPr>
  </w:style>
  <w:style w:type="character" w:customStyle="1" w:styleId="Heading3Char">
    <w:name w:val="Heading 3 Char"/>
    <w:basedOn w:val="DefaultParagraphFont"/>
    <w:link w:val="Heading3"/>
    <w:uiPriority w:val="9"/>
    <w:semiHidden/>
    <w:rsid w:val="00FC2DA8"/>
    <w:rPr>
      <w:rFonts w:ascii="Cambria" w:eastAsia="Times New Roman" w:hAnsi="Cambria" w:cs="Times New Roman"/>
      <w:b/>
      <w:bCs/>
      <w:noProof/>
      <w:color w:val="4F81BD"/>
      <w:sz w:val="20"/>
      <w:szCs w:val="20"/>
      <w:lang w:val="en-GB" w:eastAsia="en-GB"/>
    </w:rPr>
  </w:style>
  <w:style w:type="character" w:styleId="CommentReference">
    <w:name w:val="annotation reference"/>
    <w:uiPriority w:val="99"/>
    <w:semiHidden/>
    <w:unhideWhenUsed/>
    <w:rsid w:val="00B06CD2"/>
    <w:rPr>
      <w:sz w:val="16"/>
      <w:szCs w:val="16"/>
    </w:rPr>
  </w:style>
  <w:style w:type="paragraph" w:styleId="CommentText">
    <w:name w:val="annotation text"/>
    <w:basedOn w:val="Normal"/>
    <w:link w:val="CommentTextChar"/>
    <w:uiPriority w:val="99"/>
    <w:semiHidden/>
    <w:unhideWhenUsed/>
    <w:rsid w:val="00B06CD2"/>
  </w:style>
  <w:style w:type="character" w:customStyle="1" w:styleId="CommentTextChar">
    <w:name w:val="Comment Text Char"/>
    <w:basedOn w:val="DefaultParagraphFont"/>
    <w:link w:val="CommentText"/>
    <w:uiPriority w:val="99"/>
    <w:semiHidden/>
    <w:rsid w:val="00B06CD2"/>
    <w:rPr>
      <w:rFonts w:ascii="Arial" w:eastAsia="Times New Roman" w:hAnsi="Arial" w:cs="Arial"/>
      <w:noProof/>
      <w:lang w:val="en-GB" w:eastAsia="en-GB"/>
    </w:rPr>
  </w:style>
  <w:style w:type="paragraph" w:styleId="BalloonText">
    <w:name w:val="Balloon Text"/>
    <w:basedOn w:val="Normal"/>
    <w:link w:val="BalloonTextChar"/>
    <w:uiPriority w:val="99"/>
    <w:semiHidden/>
    <w:unhideWhenUsed/>
    <w:rsid w:val="00B06CD2"/>
    <w:rPr>
      <w:rFonts w:ascii="Tahoma" w:hAnsi="Tahoma" w:cs="Tahoma"/>
      <w:sz w:val="16"/>
      <w:szCs w:val="16"/>
    </w:rPr>
  </w:style>
  <w:style w:type="character" w:customStyle="1" w:styleId="BalloonTextChar">
    <w:name w:val="Balloon Text Char"/>
    <w:basedOn w:val="DefaultParagraphFont"/>
    <w:link w:val="BalloonText"/>
    <w:uiPriority w:val="99"/>
    <w:semiHidden/>
    <w:rsid w:val="00B06CD2"/>
    <w:rPr>
      <w:rFonts w:ascii="Tahoma" w:eastAsia="Times New Roman" w:hAnsi="Tahoma" w:cs="Tahoma"/>
      <w:noProof/>
      <w:sz w:val="16"/>
      <w:szCs w:val="16"/>
      <w:lang w:val="en-GB" w:eastAsia="en-GB"/>
    </w:rPr>
  </w:style>
  <w:style w:type="table" w:styleId="TableGrid">
    <w:name w:val="Table Grid"/>
    <w:basedOn w:val="TableNormal"/>
    <w:uiPriority w:val="59"/>
    <w:rsid w:val="00FB1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FB136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rsid w:val="003E0083"/>
    <w:rPr>
      <w:color w:val="0000FF"/>
      <w:u w:val="single"/>
    </w:rPr>
  </w:style>
  <w:style w:type="paragraph" w:styleId="CommentSubject">
    <w:name w:val="annotation subject"/>
    <w:basedOn w:val="CommentText"/>
    <w:next w:val="CommentText"/>
    <w:link w:val="CommentSubjectChar"/>
    <w:uiPriority w:val="99"/>
    <w:semiHidden/>
    <w:unhideWhenUsed/>
    <w:rsid w:val="003E7E62"/>
    <w:rPr>
      <w:b/>
      <w:bCs/>
    </w:rPr>
  </w:style>
  <w:style w:type="character" w:customStyle="1" w:styleId="CommentSubjectChar">
    <w:name w:val="Comment Subject Char"/>
    <w:basedOn w:val="CommentTextChar"/>
    <w:link w:val="CommentSubject"/>
    <w:uiPriority w:val="99"/>
    <w:semiHidden/>
    <w:rsid w:val="003E7E62"/>
    <w:rPr>
      <w:rFonts w:ascii="Arial" w:eastAsia="Times New Roman" w:hAnsi="Arial" w:cs="Arial"/>
      <w:b/>
      <w:bCs/>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8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en.vickers@fao.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2062</Words>
  <Characters>11760</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dc:creator>
  <cp:lastModifiedBy>Ben Vickers</cp:lastModifiedBy>
  <cp:revision>3</cp:revision>
  <cp:lastPrinted>2013-03-29T05:30:00Z</cp:lastPrinted>
  <dcterms:created xsi:type="dcterms:W3CDTF">2013-04-23T07:26:00Z</dcterms:created>
  <dcterms:modified xsi:type="dcterms:W3CDTF">2013-04-30T15:37:00Z</dcterms:modified>
</cp:coreProperties>
</file>