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77" w:rsidRPr="00412F1D" w:rsidRDefault="00A94022" w:rsidP="00A1421A">
      <w:pPr>
        <w:pStyle w:val="PlainText"/>
        <w:jc w:val="center"/>
        <w:rPr>
          <w:rFonts w:asciiTheme="minorHAnsi" w:hAnsiTheme="minorHAnsi" w:cstheme="minorHAnsi"/>
          <w:b/>
          <w:sz w:val="32"/>
          <w:szCs w:val="22"/>
          <w:u w:val="single"/>
          <w:lang w:val="en-GB"/>
        </w:rPr>
      </w:pPr>
      <w:r w:rsidRPr="00412F1D">
        <w:rPr>
          <w:rFonts w:asciiTheme="minorHAnsi" w:hAnsiTheme="minorHAnsi" w:cstheme="minorHAnsi"/>
          <w:b/>
          <w:sz w:val="32"/>
          <w:szCs w:val="22"/>
          <w:u w:val="single"/>
          <w:lang w:val="en-GB"/>
        </w:rPr>
        <w:t>KENYA</w:t>
      </w:r>
    </w:p>
    <w:p w:rsidR="00331436" w:rsidRPr="00A1421A" w:rsidRDefault="00331436" w:rsidP="00A1421A">
      <w:pPr>
        <w:pStyle w:val="PlainText"/>
        <w:jc w:val="center"/>
        <w:rPr>
          <w:rFonts w:asciiTheme="minorHAnsi" w:hAnsiTheme="minorHAnsi" w:cstheme="minorHAnsi"/>
          <w:b/>
          <w:sz w:val="22"/>
          <w:szCs w:val="22"/>
          <w:lang w:val="en-GB"/>
        </w:rPr>
      </w:pPr>
    </w:p>
    <w:p w:rsidR="00B9543A" w:rsidRPr="00412F1D" w:rsidRDefault="00331436" w:rsidP="00A1421A">
      <w:pPr>
        <w:pStyle w:val="PlainText"/>
        <w:spacing w:after="120"/>
        <w:jc w:val="center"/>
        <w:rPr>
          <w:rFonts w:asciiTheme="minorHAnsi" w:hAnsiTheme="minorHAnsi" w:cstheme="minorHAnsi"/>
          <w:b/>
          <w:sz w:val="28"/>
          <w:szCs w:val="22"/>
          <w:lang w:val="en-GB"/>
        </w:rPr>
      </w:pPr>
      <w:r w:rsidRPr="00412F1D">
        <w:rPr>
          <w:rFonts w:asciiTheme="minorHAnsi" w:hAnsiTheme="minorHAnsi" w:cstheme="minorHAnsi"/>
          <w:b/>
          <w:sz w:val="28"/>
          <w:szCs w:val="22"/>
          <w:lang w:val="en-GB"/>
        </w:rPr>
        <w:t>Preparing governance for REDD+ in Kenya:</w:t>
      </w:r>
    </w:p>
    <w:p w:rsidR="00331436" w:rsidRPr="00412F1D" w:rsidRDefault="00331436" w:rsidP="00F411E7">
      <w:pPr>
        <w:pStyle w:val="PlainText"/>
        <w:spacing w:after="100" w:afterAutospacing="1"/>
        <w:jc w:val="center"/>
        <w:rPr>
          <w:rFonts w:asciiTheme="minorHAnsi" w:hAnsiTheme="minorHAnsi" w:cstheme="minorHAnsi"/>
          <w:b/>
          <w:i/>
          <w:sz w:val="24"/>
          <w:szCs w:val="22"/>
          <w:lang w:val="en-GB"/>
        </w:rPr>
      </w:pPr>
      <w:r w:rsidRPr="00412F1D">
        <w:rPr>
          <w:rFonts w:asciiTheme="minorHAnsi" w:hAnsiTheme="minorHAnsi" w:cstheme="minorHAnsi"/>
          <w:b/>
          <w:i/>
          <w:sz w:val="24"/>
          <w:szCs w:val="22"/>
          <w:lang w:val="en-GB"/>
        </w:rPr>
        <w:t>Anti-corruption measures, carbon rights</w:t>
      </w:r>
      <w:r w:rsidR="00723BDD" w:rsidRPr="00412F1D">
        <w:rPr>
          <w:rFonts w:asciiTheme="minorHAnsi" w:hAnsiTheme="minorHAnsi" w:cstheme="minorHAnsi"/>
          <w:b/>
          <w:i/>
          <w:sz w:val="24"/>
          <w:szCs w:val="22"/>
          <w:lang w:val="en-GB"/>
        </w:rPr>
        <w:t xml:space="preserve"> and</w:t>
      </w:r>
      <w:r w:rsidRPr="00412F1D">
        <w:rPr>
          <w:rFonts w:asciiTheme="minorHAnsi" w:hAnsiTheme="minorHAnsi" w:cstheme="minorHAnsi"/>
          <w:b/>
          <w:i/>
          <w:sz w:val="24"/>
          <w:szCs w:val="22"/>
          <w:lang w:val="en-GB"/>
        </w:rPr>
        <w:t xml:space="preserve"> benefit-sharing</w:t>
      </w:r>
      <w:r w:rsidR="00723BDD" w:rsidRPr="00412F1D">
        <w:rPr>
          <w:rFonts w:asciiTheme="minorHAnsi" w:hAnsiTheme="minorHAnsi" w:cstheme="minorHAnsi"/>
          <w:b/>
          <w:i/>
          <w:sz w:val="24"/>
          <w:szCs w:val="22"/>
          <w:lang w:val="en-GB"/>
        </w:rPr>
        <w:t xml:space="preserve"> issues</w:t>
      </w:r>
    </w:p>
    <w:p w:rsidR="006E3FA3" w:rsidRPr="00A1421A" w:rsidRDefault="00A1421A" w:rsidP="00F411E7">
      <w:pPr>
        <w:pStyle w:val="PlainText"/>
        <w:spacing w:after="100" w:afterAutospacing="1"/>
        <w:jc w:val="center"/>
        <w:rPr>
          <w:rFonts w:asciiTheme="minorHAnsi" w:hAnsiTheme="minorHAnsi" w:cstheme="minorHAnsi"/>
          <w:b/>
          <w:sz w:val="22"/>
          <w:szCs w:val="22"/>
          <w:lang w:val="en-GB"/>
        </w:rPr>
      </w:pPr>
      <w:r w:rsidRPr="00A1421A">
        <w:rPr>
          <w:rFonts w:asciiTheme="minorHAnsi" w:hAnsiTheme="minorHAnsi" w:cstheme="minorHAnsi"/>
          <w:b/>
          <w:sz w:val="22"/>
          <w:szCs w:val="22"/>
          <w:lang w:val="en-GB"/>
        </w:rPr>
        <w:t xml:space="preserve">--- </w:t>
      </w:r>
      <w:r w:rsidR="006665AC" w:rsidRPr="00A1421A">
        <w:rPr>
          <w:rFonts w:asciiTheme="minorHAnsi" w:hAnsiTheme="minorHAnsi" w:cstheme="minorHAnsi"/>
          <w:b/>
          <w:sz w:val="22"/>
          <w:szCs w:val="22"/>
          <w:lang w:val="en-GB"/>
        </w:rPr>
        <w:t xml:space="preserve">Concept note </w:t>
      </w:r>
      <w:r w:rsidR="00331436" w:rsidRPr="00A1421A">
        <w:rPr>
          <w:rFonts w:asciiTheme="minorHAnsi" w:hAnsiTheme="minorHAnsi" w:cstheme="minorHAnsi"/>
          <w:b/>
          <w:sz w:val="22"/>
          <w:szCs w:val="22"/>
          <w:lang w:val="en-GB"/>
        </w:rPr>
        <w:t>for a</w:t>
      </w:r>
      <w:r w:rsidR="006665AC" w:rsidRPr="00A1421A">
        <w:rPr>
          <w:rFonts w:asciiTheme="minorHAnsi" w:hAnsiTheme="minorHAnsi" w:cstheme="minorHAnsi"/>
          <w:b/>
          <w:sz w:val="22"/>
          <w:szCs w:val="22"/>
          <w:lang w:val="en-GB"/>
        </w:rPr>
        <w:t xml:space="preserve"> UN-REDD </w:t>
      </w:r>
      <w:r w:rsidR="00693A77" w:rsidRPr="00A1421A">
        <w:rPr>
          <w:rFonts w:asciiTheme="minorHAnsi" w:hAnsiTheme="minorHAnsi" w:cstheme="minorHAnsi"/>
          <w:b/>
          <w:sz w:val="22"/>
          <w:szCs w:val="22"/>
          <w:lang w:val="en-GB"/>
        </w:rPr>
        <w:t xml:space="preserve">Targeted Support </w:t>
      </w:r>
      <w:r w:rsidR="00331436" w:rsidRPr="00A1421A">
        <w:rPr>
          <w:rFonts w:asciiTheme="minorHAnsi" w:hAnsiTheme="minorHAnsi" w:cstheme="minorHAnsi"/>
          <w:b/>
          <w:sz w:val="22"/>
          <w:szCs w:val="22"/>
          <w:lang w:val="en-GB"/>
        </w:rPr>
        <w:t xml:space="preserve">request </w:t>
      </w:r>
      <w:r w:rsidR="00B9543A" w:rsidRPr="00A1421A">
        <w:rPr>
          <w:rFonts w:asciiTheme="minorHAnsi" w:hAnsiTheme="minorHAnsi" w:cstheme="minorHAnsi"/>
          <w:b/>
          <w:sz w:val="22"/>
          <w:szCs w:val="22"/>
          <w:lang w:val="en-GB"/>
        </w:rPr>
        <w:t xml:space="preserve">via UNDP </w:t>
      </w:r>
      <w:r w:rsidR="00331436" w:rsidRPr="00A1421A">
        <w:rPr>
          <w:rFonts w:asciiTheme="minorHAnsi" w:hAnsiTheme="minorHAnsi" w:cstheme="minorHAnsi"/>
          <w:b/>
          <w:sz w:val="22"/>
          <w:szCs w:val="22"/>
          <w:lang w:val="en-GB"/>
        </w:rPr>
        <w:t>(2012)</w:t>
      </w:r>
      <w:r w:rsidRPr="00A1421A">
        <w:rPr>
          <w:rFonts w:asciiTheme="minorHAnsi" w:hAnsiTheme="minorHAnsi" w:cstheme="minorHAnsi"/>
          <w:b/>
          <w:sz w:val="22"/>
          <w:szCs w:val="22"/>
          <w:lang w:val="en-GB"/>
        </w:rPr>
        <w:t xml:space="preserve"> ---</w:t>
      </w:r>
    </w:p>
    <w:p w:rsidR="006665AC" w:rsidRPr="00A1421A" w:rsidRDefault="006665AC" w:rsidP="00A1421A">
      <w:pPr>
        <w:pStyle w:val="PlainText"/>
        <w:pBdr>
          <w:bottom w:val="single" w:sz="4" w:space="1" w:color="auto"/>
        </w:pBdr>
        <w:jc w:val="center"/>
        <w:rPr>
          <w:rFonts w:asciiTheme="minorHAnsi" w:hAnsiTheme="minorHAnsi" w:cstheme="minorHAnsi"/>
          <w:b/>
          <w:sz w:val="22"/>
          <w:szCs w:val="22"/>
          <w:lang w:val="en-GB"/>
        </w:rPr>
      </w:pPr>
    </w:p>
    <w:p w:rsidR="00A1421A" w:rsidRPr="00412F1D" w:rsidRDefault="00412F1D" w:rsidP="00412F1D">
      <w:pPr>
        <w:pStyle w:val="PlainText"/>
        <w:jc w:val="right"/>
        <w:rPr>
          <w:rFonts w:asciiTheme="minorHAnsi" w:hAnsiTheme="minorHAnsi" w:cstheme="minorHAnsi"/>
          <w:i/>
          <w:sz w:val="22"/>
          <w:szCs w:val="22"/>
          <w:lang w:val="en-GB"/>
        </w:rPr>
      </w:pPr>
      <w:r w:rsidRPr="00412F1D">
        <w:rPr>
          <w:rFonts w:asciiTheme="minorHAnsi" w:hAnsiTheme="minorHAnsi" w:cstheme="minorHAnsi"/>
          <w:i/>
          <w:sz w:val="22"/>
          <w:szCs w:val="22"/>
          <w:lang w:val="en-GB"/>
        </w:rPr>
        <w:t>draft --- 17 July 2012</w:t>
      </w:r>
    </w:p>
    <w:p w:rsidR="002B6A2E" w:rsidRPr="00A1421A" w:rsidRDefault="006E3FA3" w:rsidP="00F411E7">
      <w:pPr>
        <w:pStyle w:val="PlainText"/>
        <w:numPr>
          <w:ilvl w:val="0"/>
          <w:numId w:val="12"/>
        </w:numPr>
        <w:spacing w:after="100" w:afterAutospacing="1"/>
        <w:rPr>
          <w:rFonts w:asciiTheme="minorHAnsi" w:hAnsiTheme="minorHAnsi" w:cstheme="minorHAnsi"/>
          <w:b/>
          <w:sz w:val="22"/>
          <w:szCs w:val="22"/>
          <w:lang w:val="en-GB"/>
        </w:rPr>
      </w:pPr>
      <w:r w:rsidRPr="00A1421A">
        <w:rPr>
          <w:rFonts w:asciiTheme="minorHAnsi" w:hAnsiTheme="minorHAnsi" w:cstheme="minorHAnsi"/>
          <w:b/>
          <w:sz w:val="22"/>
          <w:szCs w:val="22"/>
          <w:lang w:val="en-GB"/>
        </w:rPr>
        <w:t>Introduction</w:t>
      </w:r>
    </w:p>
    <w:p w:rsidR="00E83219" w:rsidRPr="00A1421A" w:rsidRDefault="00D02E62" w:rsidP="00F411E7">
      <w:pPr>
        <w:pStyle w:val="PlainText"/>
        <w:spacing w:after="100" w:afterAutospacing="1"/>
        <w:jc w:val="both"/>
        <w:rPr>
          <w:rFonts w:asciiTheme="minorHAnsi" w:hAnsiTheme="minorHAnsi" w:cstheme="minorHAnsi"/>
          <w:color w:val="000000" w:themeColor="text1"/>
          <w:sz w:val="22"/>
          <w:szCs w:val="22"/>
          <w:lang w:val="en-GB"/>
        </w:rPr>
      </w:pPr>
      <w:r w:rsidRPr="00A1421A">
        <w:rPr>
          <w:rFonts w:asciiTheme="minorHAnsi" w:hAnsiTheme="minorHAnsi" w:cstheme="minorHAnsi"/>
          <w:color w:val="000000" w:themeColor="text1"/>
          <w:sz w:val="22"/>
          <w:szCs w:val="22"/>
          <w:lang w:val="en-GB"/>
        </w:rPr>
        <w:t xml:space="preserve">The </w:t>
      </w:r>
      <w:r w:rsidR="005F044C" w:rsidRPr="00A1421A">
        <w:rPr>
          <w:rFonts w:asciiTheme="minorHAnsi" w:hAnsiTheme="minorHAnsi" w:cstheme="minorHAnsi"/>
          <w:color w:val="000000" w:themeColor="text1"/>
          <w:sz w:val="22"/>
          <w:szCs w:val="22"/>
          <w:lang w:val="en-GB"/>
        </w:rPr>
        <w:t xml:space="preserve">development of </w:t>
      </w:r>
      <w:r w:rsidRPr="00A1421A">
        <w:rPr>
          <w:rFonts w:asciiTheme="minorHAnsi" w:hAnsiTheme="minorHAnsi" w:cstheme="minorHAnsi"/>
          <w:color w:val="000000" w:themeColor="text1"/>
          <w:sz w:val="22"/>
          <w:szCs w:val="22"/>
          <w:lang w:val="en-GB"/>
        </w:rPr>
        <w:t xml:space="preserve">REDD+ </w:t>
      </w:r>
      <w:r w:rsidR="005F044C" w:rsidRPr="00A1421A">
        <w:rPr>
          <w:rFonts w:asciiTheme="minorHAnsi" w:hAnsiTheme="minorHAnsi" w:cstheme="minorHAnsi"/>
          <w:color w:val="000000" w:themeColor="text1"/>
          <w:sz w:val="22"/>
          <w:szCs w:val="22"/>
          <w:lang w:val="en-GB"/>
        </w:rPr>
        <w:t xml:space="preserve">in </w:t>
      </w:r>
      <w:r w:rsidRPr="00A1421A">
        <w:rPr>
          <w:rFonts w:asciiTheme="minorHAnsi" w:hAnsiTheme="minorHAnsi" w:cstheme="minorHAnsi"/>
          <w:color w:val="000000" w:themeColor="text1"/>
          <w:sz w:val="22"/>
          <w:szCs w:val="22"/>
          <w:lang w:val="en-GB"/>
        </w:rPr>
        <w:t>Kenya has</w:t>
      </w:r>
      <w:r w:rsidR="00A1421A" w:rsidRPr="00A1421A">
        <w:rPr>
          <w:rFonts w:asciiTheme="minorHAnsi" w:hAnsiTheme="minorHAnsi" w:cstheme="minorHAnsi"/>
          <w:color w:val="000000" w:themeColor="text1"/>
          <w:sz w:val="22"/>
          <w:szCs w:val="22"/>
          <w:lang w:val="en-GB"/>
        </w:rPr>
        <w:t xml:space="preserve">, so far, </w:t>
      </w:r>
      <w:r w:rsidR="00744E90" w:rsidRPr="00A1421A">
        <w:rPr>
          <w:rFonts w:asciiTheme="minorHAnsi" w:hAnsiTheme="minorHAnsi" w:cstheme="minorHAnsi"/>
          <w:color w:val="000000" w:themeColor="text1"/>
          <w:sz w:val="22"/>
          <w:szCs w:val="22"/>
          <w:lang w:val="en-GB"/>
        </w:rPr>
        <w:t>p</w:t>
      </w:r>
      <w:r w:rsidRPr="00A1421A">
        <w:rPr>
          <w:rFonts w:asciiTheme="minorHAnsi" w:hAnsiTheme="minorHAnsi" w:cstheme="minorHAnsi"/>
          <w:color w:val="000000" w:themeColor="text1"/>
          <w:sz w:val="22"/>
          <w:szCs w:val="22"/>
          <w:lang w:val="en-GB"/>
        </w:rPr>
        <w:t>rimarily</w:t>
      </w:r>
      <w:r w:rsidR="005F044C" w:rsidRPr="00A1421A">
        <w:rPr>
          <w:rFonts w:asciiTheme="minorHAnsi" w:hAnsiTheme="minorHAnsi" w:cstheme="minorHAnsi"/>
          <w:color w:val="000000" w:themeColor="text1"/>
          <w:sz w:val="22"/>
          <w:szCs w:val="22"/>
          <w:lang w:val="en-GB"/>
        </w:rPr>
        <w:t xml:space="preserve"> focused on </w:t>
      </w:r>
      <w:r w:rsidRPr="00A1421A">
        <w:rPr>
          <w:rFonts w:asciiTheme="minorHAnsi" w:hAnsiTheme="minorHAnsi" w:cstheme="minorHAnsi"/>
          <w:color w:val="000000" w:themeColor="text1"/>
          <w:sz w:val="22"/>
          <w:szCs w:val="22"/>
          <w:lang w:val="en-GB"/>
        </w:rPr>
        <w:t>activities related to the preparation of a</w:t>
      </w:r>
      <w:r w:rsidR="00A1421A" w:rsidRPr="00A1421A">
        <w:rPr>
          <w:rFonts w:asciiTheme="minorHAnsi" w:hAnsiTheme="minorHAnsi" w:cstheme="minorHAnsi"/>
          <w:color w:val="000000" w:themeColor="text1"/>
          <w:sz w:val="22"/>
          <w:szCs w:val="22"/>
          <w:lang w:val="en-GB"/>
        </w:rPr>
        <w:t xml:space="preserve"> REDD+ readiness plan (</w:t>
      </w:r>
      <w:r w:rsidRPr="00A1421A">
        <w:rPr>
          <w:rFonts w:asciiTheme="minorHAnsi" w:hAnsiTheme="minorHAnsi" w:cstheme="minorHAnsi"/>
          <w:color w:val="000000" w:themeColor="text1"/>
          <w:sz w:val="22"/>
          <w:szCs w:val="22"/>
          <w:lang w:val="en-GB"/>
        </w:rPr>
        <w:t>R</w:t>
      </w:r>
      <w:r w:rsidR="00777826" w:rsidRPr="00A1421A">
        <w:rPr>
          <w:rFonts w:asciiTheme="minorHAnsi" w:hAnsiTheme="minorHAnsi" w:cstheme="minorHAnsi"/>
          <w:color w:val="000000" w:themeColor="text1"/>
          <w:sz w:val="22"/>
          <w:szCs w:val="22"/>
          <w:lang w:val="en-GB"/>
        </w:rPr>
        <w:t>-</w:t>
      </w:r>
      <w:r w:rsidRPr="00A1421A">
        <w:rPr>
          <w:rFonts w:asciiTheme="minorHAnsi" w:hAnsiTheme="minorHAnsi" w:cstheme="minorHAnsi"/>
          <w:color w:val="000000" w:themeColor="text1"/>
          <w:sz w:val="22"/>
          <w:szCs w:val="22"/>
          <w:lang w:val="en-GB"/>
        </w:rPr>
        <w:t>PP</w:t>
      </w:r>
      <w:r w:rsidR="00A1421A" w:rsidRPr="00A1421A">
        <w:rPr>
          <w:rFonts w:asciiTheme="minorHAnsi" w:hAnsiTheme="minorHAnsi" w:cstheme="minorHAnsi"/>
          <w:color w:val="000000" w:themeColor="text1"/>
          <w:sz w:val="22"/>
          <w:szCs w:val="22"/>
          <w:lang w:val="en-GB"/>
        </w:rPr>
        <w:t>)</w:t>
      </w:r>
      <w:r w:rsidRPr="00A1421A">
        <w:rPr>
          <w:rFonts w:asciiTheme="minorHAnsi" w:hAnsiTheme="minorHAnsi" w:cstheme="minorHAnsi"/>
          <w:color w:val="000000" w:themeColor="text1"/>
          <w:sz w:val="22"/>
          <w:szCs w:val="22"/>
          <w:lang w:val="en-GB"/>
        </w:rPr>
        <w:t xml:space="preserve"> under the </w:t>
      </w:r>
      <w:r w:rsidR="00A1421A" w:rsidRPr="00A1421A">
        <w:rPr>
          <w:rFonts w:asciiTheme="minorHAnsi" w:hAnsiTheme="minorHAnsi" w:cstheme="minorHAnsi"/>
          <w:color w:val="000000" w:themeColor="text1"/>
          <w:sz w:val="22"/>
          <w:szCs w:val="22"/>
          <w:lang w:val="en-GB"/>
        </w:rPr>
        <w:t xml:space="preserve">support of the </w:t>
      </w:r>
      <w:r w:rsidRPr="00A1421A">
        <w:rPr>
          <w:rFonts w:asciiTheme="minorHAnsi" w:hAnsiTheme="minorHAnsi" w:cstheme="minorHAnsi"/>
          <w:color w:val="000000" w:themeColor="text1"/>
          <w:sz w:val="22"/>
          <w:szCs w:val="22"/>
          <w:lang w:val="en-GB"/>
        </w:rPr>
        <w:t>F</w:t>
      </w:r>
      <w:r w:rsidR="00E83219" w:rsidRPr="00A1421A">
        <w:rPr>
          <w:rFonts w:asciiTheme="minorHAnsi" w:hAnsiTheme="minorHAnsi" w:cstheme="minorHAnsi"/>
          <w:color w:val="000000" w:themeColor="text1"/>
          <w:sz w:val="22"/>
          <w:szCs w:val="22"/>
          <w:lang w:val="en-GB"/>
        </w:rPr>
        <w:t xml:space="preserve">orest </w:t>
      </w:r>
      <w:r w:rsidRPr="00A1421A">
        <w:rPr>
          <w:rFonts w:asciiTheme="minorHAnsi" w:hAnsiTheme="minorHAnsi" w:cstheme="minorHAnsi"/>
          <w:color w:val="000000" w:themeColor="text1"/>
          <w:sz w:val="22"/>
          <w:szCs w:val="22"/>
          <w:lang w:val="en-GB"/>
        </w:rPr>
        <w:t>C</w:t>
      </w:r>
      <w:r w:rsidR="00E83219" w:rsidRPr="00A1421A">
        <w:rPr>
          <w:rFonts w:asciiTheme="minorHAnsi" w:hAnsiTheme="minorHAnsi" w:cstheme="minorHAnsi"/>
          <w:color w:val="000000" w:themeColor="text1"/>
          <w:sz w:val="22"/>
          <w:szCs w:val="22"/>
          <w:lang w:val="en-GB"/>
        </w:rPr>
        <w:t xml:space="preserve">arbon </w:t>
      </w:r>
      <w:r w:rsidRPr="00A1421A">
        <w:rPr>
          <w:rFonts w:asciiTheme="minorHAnsi" w:hAnsiTheme="minorHAnsi" w:cstheme="minorHAnsi"/>
          <w:color w:val="000000" w:themeColor="text1"/>
          <w:sz w:val="22"/>
          <w:szCs w:val="22"/>
          <w:lang w:val="en-GB"/>
        </w:rPr>
        <w:t>P</w:t>
      </w:r>
      <w:r w:rsidR="00E83219" w:rsidRPr="00A1421A">
        <w:rPr>
          <w:rFonts w:asciiTheme="minorHAnsi" w:hAnsiTheme="minorHAnsi" w:cstheme="minorHAnsi"/>
          <w:color w:val="000000" w:themeColor="text1"/>
          <w:sz w:val="22"/>
          <w:szCs w:val="22"/>
          <w:lang w:val="en-GB"/>
        </w:rPr>
        <w:t xml:space="preserve">artnership </w:t>
      </w:r>
      <w:r w:rsidRPr="00A1421A">
        <w:rPr>
          <w:rFonts w:asciiTheme="minorHAnsi" w:hAnsiTheme="minorHAnsi" w:cstheme="minorHAnsi"/>
          <w:color w:val="000000" w:themeColor="text1"/>
          <w:sz w:val="22"/>
          <w:szCs w:val="22"/>
          <w:lang w:val="en-GB"/>
        </w:rPr>
        <w:t>F</w:t>
      </w:r>
      <w:r w:rsidR="00E83219" w:rsidRPr="00A1421A">
        <w:rPr>
          <w:rFonts w:asciiTheme="minorHAnsi" w:hAnsiTheme="minorHAnsi" w:cstheme="minorHAnsi"/>
          <w:color w:val="000000" w:themeColor="text1"/>
          <w:sz w:val="22"/>
          <w:szCs w:val="22"/>
          <w:lang w:val="en-GB"/>
        </w:rPr>
        <w:t>acility (FCPF)</w:t>
      </w:r>
      <w:r w:rsidR="00A1421A" w:rsidRPr="00A1421A">
        <w:rPr>
          <w:rFonts w:asciiTheme="minorHAnsi" w:hAnsiTheme="minorHAnsi" w:cstheme="minorHAnsi"/>
          <w:color w:val="000000" w:themeColor="text1"/>
          <w:sz w:val="22"/>
          <w:szCs w:val="22"/>
          <w:lang w:val="en-GB"/>
        </w:rPr>
        <w:t>, with UN-Kenya (FAO &amp; UNDP) participating in some of the working and advising groups</w:t>
      </w:r>
      <w:r w:rsidRPr="00A1421A">
        <w:rPr>
          <w:rFonts w:asciiTheme="minorHAnsi" w:hAnsiTheme="minorHAnsi" w:cstheme="minorHAnsi"/>
          <w:color w:val="000000" w:themeColor="text1"/>
          <w:sz w:val="22"/>
          <w:szCs w:val="22"/>
          <w:lang w:val="en-GB"/>
        </w:rPr>
        <w:t>.</w:t>
      </w:r>
      <w:r w:rsidR="00A1421A" w:rsidRPr="00A1421A">
        <w:rPr>
          <w:rFonts w:asciiTheme="minorHAnsi" w:hAnsiTheme="minorHAnsi" w:cstheme="minorHAnsi"/>
          <w:color w:val="000000" w:themeColor="text1"/>
          <w:sz w:val="22"/>
          <w:szCs w:val="22"/>
          <w:lang w:val="en-GB"/>
        </w:rPr>
        <w:t xml:space="preserve"> </w:t>
      </w:r>
      <w:r w:rsidR="006665AC" w:rsidRPr="00A1421A">
        <w:rPr>
          <w:rFonts w:asciiTheme="minorHAnsi" w:hAnsiTheme="minorHAnsi" w:cstheme="minorHAnsi"/>
          <w:color w:val="000000" w:themeColor="text1"/>
          <w:sz w:val="22"/>
          <w:szCs w:val="22"/>
          <w:lang w:val="en-GB"/>
        </w:rPr>
        <w:t>While Kenya submitted its final R</w:t>
      </w:r>
      <w:r w:rsidR="00B9543A" w:rsidRPr="00A1421A">
        <w:rPr>
          <w:rFonts w:asciiTheme="minorHAnsi" w:hAnsiTheme="minorHAnsi" w:cstheme="minorHAnsi"/>
          <w:color w:val="000000" w:themeColor="text1"/>
          <w:sz w:val="22"/>
          <w:szCs w:val="22"/>
          <w:lang w:val="en-GB"/>
        </w:rPr>
        <w:t>-</w:t>
      </w:r>
      <w:r w:rsidR="006665AC" w:rsidRPr="00A1421A">
        <w:rPr>
          <w:rFonts w:asciiTheme="minorHAnsi" w:hAnsiTheme="minorHAnsi" w:cstheme="minorHAnsi"/>
          <w:color w:val="000000" w:themeColor="text1"/>
          <w:sz w:val="22"/>
          <w:szCs w:val="22"/>
          <w:lang w:val="en-GB"/>
        </w:rPr>
        <w:t xml:space="preserve">PP in March 2010, </w:t>
      </w:r>
      <w:r w:rsidR="00B9543A" w:rsidRPr="00A1421A">
        <w:rPr>
          <w:rFonts w:asciiTheme="minorHAnsi" w:hAnsiTheme="minorHAnsi" w:cstheme="minorHAnsi"/>
          <w:color w:val="000000" w:themeColor="text1"/>
          <w:sz w:val="22"/>
          <w:szCs w:val="22"/>
          <w:lang w:val="en-GB"/>
        </w:rPr>
        <w:t xml:space="preserve">and got it approved, </w:t>
      </w:r>
      <w:r w:rsidR="006665AC" w:rsidRPr="00A1421A">
        <w:rPr>
          <w:rFonts w:asciiTheme="minorHAnsi" w:hAnsiTheme="minorHAnsi" w:cstheme="minorHAnsi"/>
          <w:color w:val="000000" w:themeColor="text1"/>
          <w:sz w:val="22"/>
          <w:szCs w:val="22"/>
          <w:lang w:val="en-GB"/>
        </w:rPr>
        <w:t xml:space="preserve">the </w:t>
      </w:r>
      <w:r w:rsidR="00B9543A" w:rsidRPr="00A1421A">
        <w:rPr>
          <w:rFonts w:asciiTheme="minorHAnsi" w:hAnsiTheme="minorHAnsi" w:cstheme="minorHAnsi"/>
          <w:color w:val="000000" w:themeColor="text1"/>
          <w:sz w:val="22"/>
          <w:szCs w:val="22"/>
          <w:lang w:val="en-GB"/>
        </w:rPr>
        <w:t xml:space="preserve">full </w:t>
      </w:r>
      <w:r w:rsidR="006665AC" w:rsidRPr="00A1421A">
        <w:rPr>
          <w:rFonts w:asciiTheme="minorHAnsi" w:hAnsiTheme="minorHAnsi" w:cstheme="minorHAnsi"/>
          <w:color w:val="000000" w:themeColor="text1"/>
          <w:sz w:val="22"/>
          <w:szCs w:val="22"/>
          <w:lang w:val="en-GB"/>
        </w:rPr>
        <w:t xml:space="preserve">grant </w:t>
      </w:r>
      <w:r w:rsidR="00744E90" w:rsidRPr="00A1421A">
        <w:rPr>
          <w:rFonts w:asciiTheme="minorHAnsi" w:hAnsiTheme="minorHAnsi" w:cstheme="minorHAnsi"/>
          <w:color w:val="000000" w:themeColor="text1"/>
          <w:sz w:val="22"/>
          <w:szCs w:val="22"/>
          <w:lang w:val="en-GB"/>
        </w:rPr>
        <w:t>is under preparation (</w:t>
      </w:r>
      <w:r w:rsidR="00B9543A" w:rsidRPr="00A1421A">
        <w:rPr>
          <w:rFonts w:asciiTheme="minorHAnsi" w:hAnsiTheme="minorHAnsi" w:cstheme="minorHAnsi"/>
          <w:i/>
          <w:color w:val="000000" w:themeColor="text1"/>
          <w:sz w:val="22"/>
          <w:szCs w:val="22"/>
          <w:lang w:val="en-GB"/>
        </w:rPr>
        <w:t>i.e.</w:t>
      </w:r>
      <w:r w:rsidR="00B9543A" w:rsidRPr="00A1421A">
        <w:rPr>
          <w:rFonts w:asciiTheme="minorHAnsi" w:hAnsiTheme="minorHAnsi" w:cstheme="minorHAnsi"/>
          <w:color w:val="000000" w:themeColor="text1"/>
          <w:sz w:val="22"/>
          <w:szCs w:val="22"/>
          <w:lang w:val="en-GB"/>
        </w:rPr>
        <w:t xml:space="preserve"> </w:t>
      </w:r>
      <w:r w:rsidR="00744E90" w:rsidRPr="00A1421A">
        <w:rPr>
          <w:rFonts w:asciiTheme="minorHAnsi" w:hAnsiTheme="minorHAnsi" w:cstheme="minorHAnsi"/>
          <w:color w:val="000000" w:themeColor="text1"/>
          <w:sz w:val="22"/>
          <w:szCs w:val="22"/>
          <w:lang w:val="en-GB"/>
        </w:rPr>
        <w:t xml:space="preserve">fiduciary arrangements to be finalized, WB due diligence ongoing, preparation of R-PP Assessment Note underway) and has </w:t>
      </w:r>
      <w:r w:rsidR="006665AC" w:rsidRPr="00A1421A">
        <w:rPr>
          <w:rFonts w:asciiTheme="minorHAnsi" w:hAnsiTheme="minorHAnsi" w:cstheme="minorHAnsi"/>
          <w:color w:val="000000" w:themeColor="text1"/>
          <w:sz w:val="22"/>
          <w:szCs w:val="22"/>
          <w:lang w:val="en-GB"/>
        </w:rPr>
        <w:t>not been signed</w:t>
      </w:r>
      <w:r w:rsidR="00B9543A" w:rsidRPr="00A1421A">
        <w:rPr>
          <w:rFonts w:asciiTheme="minorHAnsi" w:hAnsiTheme="minorHAnsi" w:cstheme="minorHAnsi"/>
          <w:color w:val="000000" w:themeColor="text1"/>
          <w:sz w:val="22"/>
          <w:szCs w:val="22"/>
          <w:lang w:val="en-GB"/>
        </w:rPr>
        <w:t>.</w:t>
      </w:r>
      <w:r w:rsidR="006665AC" w:rsidRPr="00A1421A">
        <w:rPr>
          <w:rFonts w:asciiTheme="minorHAnsi" w:hAnsiTheme="minorHAnsi" w:cstheme="minorHAnsi"/>
          <w:color w:val="000000" w:themeColor="text1"/>
          <w:sz w:val="22"/>
          <w:szCs w:val="22"/>
          <w:vertAlign w:val="superscript"/>
          <w:lang w:val="en-GB"/>
        </w:rPr>
        <w:footnoteReference w:id="1"/>
      </w:r>
    </w:p>
    <w:p w:rsidR="00777826" w:rsidRPr="00A1421A" w:rsidRDefault="00D02E62" w:rsidP="00F411E7">
      <w:pPr>
        <w:pStyle w:val="PlainText"/>
        <w:spacing w:after="100" w:afterAutospacing="1"/>
        <w:jc w:val="both"/>
        <w:rPr>
          <w:rFonts w:asciiTheme="minorHAnsi" w:eastAsia="Calibri" w:hAnsiTheme="minorHAnsi" w:cstheme="minorHAnsi"/>
          <w:color w:val="000000" w:themeColor="text1"/>
          <w:sz w:val="22"/>
          <w:szCs w:val="22"/>
          <w:lang w:val="en-GB"/>
        </w:rPr>
      </w:pPr>
      <w:r w:rsidRPr="00A1421A">
        <w:rPr>
          <w:rFonts w:asciiTheme="minorHAnsi" w:eastAsia="Calibri" w:hAnsiTheme="minorHAnsi" w:cstheme="minorHAnsi"/>
          <w:color w:val="000000" w:themeColor="text1"/>
          <w:sz w:val="22"/>
          <w:szCs w:val="22"/>
          <w:lang w:val="en-GB"/>
        </w:rPr>
        <w:t xml:space="preserve">Kenya became a partner country to the UN-REDD programme in February 2010. </w:t>
      </w:r>
      <w:r w:rsidR="00D43CCA" w:rsidRPr="00A1421A">
        <w:rPr>
          <w:rFonts w:asciiTheme="minorHAnsi" w:eastAsia="Calibri" w:hAnsiTheme="minorHAnsi" w:cstheme="minorHAnsi"/>
          <w:color w:val="000000" w:themeColor="text1"/>
          <w:sz w:val="22"/>
          <w:szCs w:val="22"/>
          <w:lang w:val="en-GB"/>
        </w:rPr>
        <w:t xml:space="preserve">Since </w:t>
      </w:r>
      <w:r w:rsidR="00B9543A" w:rsidRPr="00A1421A">
        <w:rPr>
          <w:rFonts w:asciiTheme="minorHAnsi" w:eastAsia="Calibri" w:hAnsiTheme="minorHAnsi" w:cstheme="minorHAnsi"/>
          <w:color w:val="000000" w:themeColor="text1"/>
          <w:sz w:val="22"/>
          <w:szCs w:val="22"/>
          <w:lang w:val="en-GB"/>
        </w:rPr>
        <w:t xml:space="preserve">then, </w:t>
      </w:r>
      <w:r w:rsidR="002E7923" w:rsidRPr="00A1421A">
        <w:rPr>
          <w:rFonts w:asciiTheme="minorHAnsi" w:eastAsia="Calibri" w:hAnsiTheme="minorHAnsi" w:cstheme="minorHAnsi"/>
          <w:color w:val="000000" w:themeColor="text1"/>
          <w:sz w:val="22"/>
          <w:szCs w:val="22"/>
          <w:lang w:val="en-GB"/>
        </w:rPr>
        <w:t>K</w:t>
      </w:r>
      <w:r w:rsidR="00D43CCA" w:rsidRPr="00A1421A">
        <w:rPr>
          <w:rFonts w:asciiTheme="minorHAnsi" w:eastAsia="Calibri" w:hAnsiTheme="minorHAnsi" w:cstheme="minorHAnsi"/>
          <w:color w:val="000000" w:themeColor="text1"/>
          <w:sz w:val="22"/>
          <w:szCs w:val="22"/>
          <w:lang w:val="en-GB"/>
        </w:rPr>
        <w:t>enya has</w:t>
      </w:r>
      <w:r w:rsidR="00B9543A" w:rsidRPr="00A1421A">
        <w:rPr>
          <w:rFonts w:asciiTheme="minorHAnsi" w:eastAsia="Calibri" w:hAnsiTheme="minorHAnsi" w:cstheme="minorHAnsi"/>
          <w:color w:val="000000" w:themeColor="text1"/>
          <w:sz w:val="22"/>
          <w:szCs w:val="22"/>
          <w:lang w:val="en-GB"/>
        </w:rPr>
        <w:t xml:space="preserve"> engaged with </w:t>
      </w:r>
      <w:r w:rsidR="00D43CCA" w:rsidRPr="00A1421A">
        <w:rPr>
          <w:rFonts w:asciiTheme="minorHAnsi" w:eastAsia="Calibri" w:hAnsiTheme="minorHAnsi" w:cstheme="minorHAnsi"/>
          <w:color w:val="000000" w:themeColor="text1"/>
          <w:sz w:val="22"/>
          <w:szCs w:val="22"/>
          <w:lang w:val="en-GB"/>
        </w:rPr>
        <w:t xml:space="preserve">the UN-REDD </w:t>
      </w:r>
      <w:r w:rsidR="00E83219" w:rsidRPr="00A1421A">
        <w:rPr>
          <w:rFonts w:asciiTheme="minorHAnsi" w:eastAsia="Calibri" w:hAnsiTheme="minorHAnsi" w:cstheme="minorHAnsi"/>
          <w:color w:val="000000" w:themeColor="text1"/>
          <w:sz w:val="22"/>
          <w:szCs w:val="22"/>
          <w:lang w:val="en-GB"/>
        </w:rPr>
        <w:t xml:space="preserve">Programme </w:t>
      </w:r>
      <w:r w:rsidR="00D43CCA" w:rsidRPr="00A1421A">
        <w:rPr>
          <w:rFonts w:asciiTheme="minorHAnsi" w:eastAsia="Calibri" w:hAnsiTheme="minorHAnsi" w:cstheme="minorHAnsi"/>
          <w:color w:val="000000" w:themeColor="text1"/>
          <w:sz w:val="22"/>
          <w:szCs w:val="22"/>
          <w:lang w:val="en-GB"/>
        </w:rPr>
        <w:t xml:space="preserve">in a number of ways. Most recently, in April 2012, </w:t>
      </w:r>
      <w:r w:rsidRPr="00A1421A">
        <w:rPr>
          <w:rFonts w:asciiTheme="minorHAnsi" w:eastAsia="Calibri" w:hAnsiTheme="minorHAnsi" w:cstheme="minorHAnsi"/>
          <w:color w:val="000000" w:themeColor="text1"/>
          <w:sz w:val="22"/>
          <w:szCs w:val="22"/>
          <w:lang w:val="en-GB"/>
        </w:rPr>
        <w:t xml:space="preserve">Kenya </w:t>
      </w:r>
      <w:r w:rsidR="00D43CCA" w:rsidRPr="00A1421A">
        <w:rPr>
          <w:rFonts w:asciiTheme="minorHAnsi" w:eastAsia="Calibri" w:hAnsiTheme="minorHAnsi" w:cstheme="minorHAnsi"/>
          <w:color w:val="000000" w:themeColor="text1"/>
          <w:sz w:val="22"/>
          <w:szCs w:val="22"/>
          <w:lang w:val="en-GB"/>
        </w:rPr>
        <w:t xml:space="preserve">participated </w:t>
      </w:r>
      <w:r w:rsidR="00B9543A" w:rsidRPr="00A1421A">
        <w:rPr>
          <w:rFonts w:asciiTheme="minorHAnsi" w:eastAsia="Calibri" w:hAnsiTheme="minorHAnsi" w:cstheme="minorHAnsi"/>
          <w:color w:val="000000" w:themeColor="text1"/>
          <w:sz w:val="22"/>
          <w:szCs w:val="22"/>
          <w:lang w:val="en-GB"/>
        </w:rPr>
        <w:t xml:space="preserve">actively </w:t>
      </w:r>
      <w:r w:rsidR="00D43CCA" w:rsidRPr="00A1421A">
        <w:rPr>
          <w:rFonts w:asciiTheme="minorHAnsi" w:eastAsia="Calibri" w:hAnsiTheme="minorHAnsi" w:cstheme="minorHAnsi"/>
          <w:color w:val="000000" w:themeColor="text1"/>
          <w:sz w:val="22"/>
          <w:szCs w:val="22"/>
          <w:lang w:val="en-GB"/>
        </w:rPr>
        <w:t>in an awareness</w:t>
      </w:r>
      <w:r w:rsidR="002E7923" w:rsidRPr="00A1421A">
        <w:rPr>
          <w:rFonts w:asciiTheme="minorHAnsi" w:eastAsia="Calibri" w:hAnsiTheme="minorHAnsi" w:cstheme="minorHAnsi"/>
          <w:color w:val="000000" w:themeColor="text1"/>
          <w:sz w:val="22"/>
          <w:szCs w:val="22"/>
          <w:lang w:val="en-GB"/>
        </w:rPr>
        <w:t>-</w:t>
      </w:r>
      <w:r w:rsidR="00D43CCA" w:rsidRPr="00A1421A">
        <w:rPr>
          <w:rFonts w:asciiTheme="minorHAnsi" w:eastAsia="Calibri" w:hAnsiTheme="minorHAnsi" w:cstheme="minorHAnsi"/>
          <w:color w:val="000000" w:themeColor="text1"/>
          <w:sz w:val="22"/>
          <w:szCs w:val="22"/>
          <w:lang w:val="en-GB"/>
        </w:rPr>
        <w:t xml:space="preserve">raising and </w:t>
      </w:r>
      <w:r w:rsidR="00E83219" w:rsidRPr="00A1421A">
        <w:rPr>
          <w:rFonts w:asciiTheme="minorHAnsi" w:eastAsia="Calibri" w:hAnsiTheme="minorHAnsi" w:cstheme="minorHAnsi"/>
          <w:color w:val="000000" w:themeColor="text1"/>
          <w:sz w:val="22"/>
          <w:szCs w:val="22"/>
          <w:lang w:val="en-GB"/>
        </w:rPr>
        <w:t>capacity</w:t>
      </w:r>
      <w:r w:rsidR="00B9543A" w:rsidRPr="00A1421A">
        <w:rPr>
          <w:rFonts w:asciiTheme="minorHAnsi" w:eastAsia="Calibri" w:hAnsiTheme="minorHAnsi" w:cstheme="minorHAnsi"/>
          <w:color w:val="000000" w:themeColor="text1"/>
          <w:sz w:val="22"/>
          <w:szCs w:val="22"/>
          <w:lang w:val="en-GB"/>
        </w:rPr>
        <w:t>-</w:t>
      </w:r>
      <w:r w:rsidR="00E83219" w:rsidRPr="00A1421A">
        <w:rPr>
          <w:rFonts w:asciiTheme="minorHAnsi" w:eastAsia="Calibri" w:hAnsiTheme="minorHAnsi" w:cstheme="minorHAnsi"/>
          <w:color w:val="000000" w:themeColor="text1"/>
          <w:sz w:val="22"/>
          <w:szCs w:val="22"/>
          <w:lang w:val="en-GB"/>
        </w:rPr>
        <w:t>development workshop</w:t>
      </w:r>
      <w:r w:rsidRPr="00A1421A">
        <w:rPr>
          <w:rFonts w:asciiTheme="minorHAnsi" w:eastAsia="Calibri" w:hAnsiTheme="minorHAnsi" w:cstheme="minorHAnsi"/>
          <w:color w:val="000000" w:themeColor="text1"/>
          <w:sz w:val="22"/>
          <w:szCs w:val="22"/>
          <w:lang w:val="en-GB"/>
        </w:rPr>
        <w:t xml:space="preserve"> </w:t>
      </w:r>
      <w:r w:rsidR="00D43CCA" w:rsidRPr="00A1421A">
        <w:rPr>
          <w:rFonts w:asciiTheme="minorHAnsi" w:eastAsia="Calibri" w:hAnsiTheme="minorHAnsi" w:cstheme="minorHAnsi"/>
          <w:color w:val="000000" w:themeColor="text1"/>
          <w:sz w:val="22"/>
          <w:szCs w:val="22"/>
          <w:lang w:val="en-GB"/>
        </w:rPr>
        <w:t xml:space="preserve">in Lusaka, Zambia </w:t>
      </w:r>
      <w:r w:rsidRPr="00A1421A">
        <w:rPr>
          <w:rFonts w:asciiTheme="minorHAnsi" w:eastAsia="Calibri" w:hAnsiTheme="minorHAnsi" w:cstheme="minorHAnsi"/>
          <w:color w:val="000000" w:themeColor="text1"/>
          <w:sz w:val="22"/>
          <w:szCs w:val="22"/>
          <w:lang w:val="en-GB"/>
        </w:rPr>
        <w:t>on “Strengthening transparency and accountability for REDD+ in Africa”.</w:t>
      </w:r>
      <w:r w:rsidRPr="00A1421A">
        <w:rPr>
          <w:rFonts w:asciiTheme="minorHAnsi" w:eastAsia="Calibri" w:hAnsiTheme="minorHAnsi" w:cstheme="minorHAnsi"/>
          <w:color w:val="000000" w:themeColor="text1"/>
          <w:sz w:val="22"/>
          <w:szCs w:val="22"/>
          <w:vertAlign w:val="superscript"/>
          <w:lang w:val="en-GB"/>
        </w:rPr>
        <w:footnoteReference w:id="2"/>
      </w:r>
      <w:r w:rsidRPr="00A1421A">
        <w:rPr>
          <w:rFonts w:asciiTheme="minorHAnsi" w:eastAsia="Calibri" w:hAnsiTheme="minorHAnsi" w:cstheme="minorHAnsi"/>
          <w:color w:val="000000" w:themeColor="text1"/>
          <w:sz w:val="22"/>
          <w:szCs w:val="22"/>
          <w:lang w:val="en-GB"/>
        </w:rPr>
        <w:t xml:space="preserve"> Dialogues initiated during this workshop</w:t>
      </w:r>
      <w:r w:rsidR="00B9543A" w:rsidRPr="00A1421A">
        <w:rPr>
          <w:rFonts w:asciiTheme="minorHAnsi" w:eastAsia="Calibri" w:hAnsiTheme="minorHAnsi" w:cstheme="minorHAnsi"/>
          <w:color w:val="000000" w:themeColor="text1"/>
          <w:sz w:val="22"/>
          <w:szCs w:val="22"/>
          <w:lang w:val="en-GB"/>
        </w:rPr>
        <w:t>,</w:t>
      </w:r>
      <w:r w:rsidR="00E83219" w:rsidRPr="00A1421A">
        <w:rPr>
          <w:rFonts w:asciiTheme="minorHAnsi" w:eastAsia="Calibri" w:hAnsiTheme="minorHAnsi" w:cstheme="minorHAnsi"/>
          <w:color w:val="000000" w:themeColor="text1"/>
          <w:sz w:val="22"/>
          <w:szCs w:val="22"/>
          <w:lang w:val="en-GB"/>
        </w:rPr>
        <w:t xml:space="preserve"> with UNDP’s </w:t>
      </w:r>
      <w:r w:rsidR="00B9543A" w:rsidRPr="00A1421A">
        <w:rPr>
          <w:rFonts w:asciiTheme="minorHAnsi" w:eastAsia="Calibri" w:hAnsiTheme="minorHAnsi" w:cstheme="minorHAnsi"/>
          <w:color w:val="000000" w:themeColor="text1"/>
          <w:sz w:val="22"/>
          <w:szCs w:val="22"/>
          <w:lang w:val="en-GB"/>
        </w:rPr>
        <w:t xml:space="preserve">advisory </w:t>
      </w:r>
      <w:r w:rsidR="00E83219" w:rsidRPr="00A1421A">
        <w:rPr>
          <w:rFonts w:asciiTheme="minorHAnsi" w:eastAsia="Calibri" w:hAnsiTheme="minorHAnsi" w:cstheme="minorHAnsi"/>
          <w:color w:val="000000" w:themeColor="text1"/>
          <w:sz w:val="22"/>
          <w:szCs w:val="22"/>
          <w:lang w:val="en-GB"/>
        </w:rPr>
        <w:t>support</w:t>
      </w:r>
      <w:r w:rsidR="00B9543A" w:rsidRPr="00A1421A">
        <w:rPr>
          <w:rFonts w:asciiTheme="minorHAnsi" w:eastAsia="Calibri" w:hAnsiTheme="minorHAnsi" w:cstheme="minorHAnsi"/>
          <w:color w:val="000000" w:themeColor="text1"/>
          <w:sz w:val="22"/>
          <w:szCs w:val="22"/>
          <w:lang w:val="en-GB"/>
        </w:rPr>
        <w:t xml:space="preserve">, highlighted the </w:t>
      </w:r>
      <w:r w:rsidRPr="00A1421A">
        <w:rPr>
          <w:rFonts w:asciiTheme="minorHAnsi" w:eastAsia="Calibri" w:hAnsiTheme="minorHAnsi" w:cstheme="minorHAnsi"/>
          <w:color w:val="000000" w:themeColor="text1"/>
          <w:sz w:val="22"/>
          <w:szCs w:val="22"/>
          <w:lang w:val="en-GB"/>
        </w:rPr>
        <w:t xml:space="preserve">need </w:t>
      </w:r>
      <w:r w:rsidR="00B9543A" w:rsidRPr="00A1421A">
        <w:rPr>
          <w:rFonts w:asciiTheme="minorHAnsi" w:eastAsia="Calibri" w:hAnsiTheme="minorHAnsi" w:cstheme="minorHAnsi"/>
          <w:color w:val="000000" w:themeColor="text1"/>
          <w:sz w:val="22"/>
          <w:szCs w:val="22"/>
          <w:lang w:val="en-GB"/>
        </w:rPr>
        <w:t xml:space="preserve">for exploratory REDD+ governance support </w:t>
      </w:r>
      <w:r w:rsidRPr="00A1421A">
        <w:rPr>
          <w:rFonts w:asciiTheme="minorHAnsi" w:eastAsia="Calibri" w:hAnsiTheme="minorHAnsi" w:cstheme="minorHAnsi"/>
          <w:color w:val="000000" w:themeColor="text1"/>
          <w:sz w:val="22"/>
          <w:szCs w:val="22"/>
          <w:lang w:val="en-GB"/>
        </w:rPr>
        <w:t>in Kenya</w:t>
      </w:r>
      <w:r w:rsidR="00B9543A" w:rsidRPr="00A1421A">
        <w:rPr>
          <w:rFonts w:asciiTheme="minorHAnsi" w:eastAsia="Calibri" w:hAnsiTheme="minorHAnsi" w:cstheme="minorHAnsi"/>
          <w:color w:val="000000" w:themeColor="text1"/>
          <w:sz w:val="22"/>
          <w:szCs w:val="22"/>
          <w:lang w:val="en-GB"/>
        </w:rPr>
        <w:t>,</w:t>
      </w:r>
      <w:r w:rsidR="00E83219" w:rsidRPr="00A1421A">
        <w:rPr>
          <w:rFonts w:asciiTheme="minorHAnsi" w:eastAsia="Calibri" w:hAnsiTheme="minorHAnsi" w:cstheme="minorHAnsi"/>
          <w:color w:val="000000" w:themeColor="text1"/>
          <w:sz w:val="22"/>
          <w:szCs w:val="22"/>
          <w:lang w:val="en-GB"/>
        </w:rPr>
        <w:t xml:space="preserve"> in advance of R</w:t>
      </w:r>
      <w:r w:rsidR="00777826" w:rsidRPr="00A1421A">
        <w:rPr>
          <w:rFonts w:asciiTheme="minorHAnsi" w:eastAsia="Calibri" w:hAnsiTheme="minorHAnsi" w:cstheme="minorHAnsi"/>
          <w:color w:val="000000" w:themeColor="text1"/>
          <w:sz w:val="22"/>
          <w:szCs w:val="22"/>
          <w:lang w:val="en-GB"/>
        </w:rPr>
        <w:t>-</w:t>
      </w:r>
      <w:r w:rsidR="00E83219" w:rsidRPr="00A1421A">
        <w:rPr>
          <w:rFonts w:asciiTheme="minorHAnsi" w:eastAsia="Calibri" w:hAnsiTheme="minorHAnsi" w:cstheme="minorHAnsi"/>
          <w:color w:val="000000" w:themeColor="text1"/>
          <w:sz w:val="22"/>
          <w:szCs w:val="22"/>
          <w:lang w:val="en-GB"/>
        </w:rPr>
        <w:t>PP</w:t>
      </w:r>
      <w:r w:rsidR="00B9543A" w:rsidRPr="00A1421A">
        <w:rPr>
          <w:rFonts w:asciiTheme="minorHAnsi" w:eastAsia="Calibri" w:hAnsiTheme="minorHAnsi" w:cstheme="minorHAnsi"/>
          <w:color w:val="000000" w:themeColor="text1"/>
          <w:sz w:val="22"/>
          <w:szCs w:val="22"/>
          <w:lang w:val="en-GB"/>
        </w:rPr>
        <w:t xml:space="preserve"> implementation,</w:t>
      </w:r>
      <w:r w:rsidR="00E83219" w:rsidRPr="00A1421A">
        <w:rPr>
          <w:rFonts w:asciiTheme="minorHAnsi" w:eastAsia="Calibri" w:hAnsiTheme="minorHAnsi" w:cstheme="minorHAnsi"/>
          <w:color w:val="000000" w:themeColor="text1"/>
          <w:sz w:val="22"/>
          <w:szCs w:val="22"/>
          <w:lang w:val="en-GB"/>
        </w:rPr>
        <w:t xml:space="preserve"> </w:t>
      </w:r>
      <w:r w:rsidR="00B9543A" w:rsidRPr="00A1421A">
        <w:rPr>
          <w:rFonts w:asciiTheme="minorHAnsi" w:eastAsia="Calibri" w:hAnsiTheme="minorHAnsi" w:cstheme="minorHAnsi"/>
          <w:color w:val="000000" w:themeColor="text1"/>
          <w:sz w:val="22"/>
          <w:szCs w:val="22"/>
          <w:lang w:val="en-GB"/>
        </w:rPr>
        <w:t xml:space="preserve">particularly </w:t>
      </w:r>
      <w:r w:rsidRPr="00A1421A">
        <w:rPr>
          <w:rFonts w:asciiTheme="minorHAnsi" w:eastAsia="Calibri" w:hAnsiTheme="minorHAnsi" w:cstheme="minorHAnsi"/>
          <w:color w:val="000000" w:themeColor="text1"/>
          <w:sz w:val="22"/>
          <w:szCs w:val="22"/>
          <w:lang w:val="en-GB"/>
        </w:rPr>
        <w:t xml:space="preserve">on </w:t>
      </w:r>
      <w:r w:rsidR="00B9543A" w:rsidRPr="00A1421A">
        <w:rPr>
          <w:rFonts w:asciiTheme="minorHAnsi" w:eastAsia="Calibri" w:hAnsiTheme="minorHAnsi" w:cstheme="minorHAnsi"/>
          <w:color w:val="000000" w:themeColor="text1"/>
          <w:sz w:val="22"/>
          <w:szCs w:val="22"/>
          <w:lang w:val="en-GB"/>
        </w:rPr>
        <w:t xml:space="preserve">the following </w:t>
      </w:r>
      <w:r w:rsidR="00744E90" w:rsidRPr="00A1421A">
        <w:rPr>
          <w:rFonts w:asciiTheme="minorHAnsi" w:eastAsia="Calibri" w:hAnsiTheme="minorHAnsi" w:cstheme="minorHAnsi"/>
          <w:color w:val="000000" w:themeColor="text1"/>
          <w:sz w:val="22"/>
          <w:szCs w:val="22"/>
          <w:lang w:val="en-GB"/>
        </w:rPr>
        <w:t>inter-related issues</w:t>
      </w:r>
      <w:r w:rsidR="00E83219" w:rsidRPr="00A1421A">
        <w:rPr>
          <w:rFonts w:asciiTheme="minorHAnsi" w:eastAsia="Calibri" w:hAnsiTheme="minorHAnsi" w:cstheme="minorHAnsi"/>
          <w:color w:val="000000" w:themeColor="text1"/>
          <w:sz w:val="22"/>
          <w:szCs w:val="22"/>
          <w:lang w:val="en-GB"/>
        </w:rPr>
        <w:t xml:space="preserve">: </w:t>
      </w:r>
    </w:p>
    <w:p w:rsidR="003E1F40" w:rsidRPr="00A1421A" w:rsidRDefault="00744E90" w:rsidP="00F411E7">
      <w:pPr>
        <w:pStyle w:val="PlainText"/>
        <w:numPr>
          <w:ilvl w:val="0"/>
          <w:numId w:val="20"/>
        </w:numPr>
        <w:spacing w:after="100" w:afterAutospacing="1"/>
        <w:ind w:left="714" w:hanging="357"/>
        <w:jc w:val="both"/>
        <w:rPr>
          <w:rFonts w:asciiTheme="minorHAnsi" w:eastAsia="Calibri" w:hAnsiTheme="minorHAnsi" w:cstheme="minorHAnsi"/>
          <w:color w:val="000000" w:themeColor="text1"/>
          <w:sz w:val="22"/>
          <w:szCs w:val="22"/>
          <w:lang w:val="en-GB"/>
        </w:rPr>
      </w:pPr>
      <w:r w:rsidRPr="00A1421A">
        <w:rPr>
          <w:rFonts w:asciiTheme="minorHAnsi" w:eastAsia="Calibri" w:hAnsiTheme="minorHAnsi" w:cstheme="minorHAnsi"/>
          <w:color w:val="000000" w:themeColor="text1"/>
          <w:sz w:val="22"/>
          <w:szCs w:val="22"/>
          <w:lang w:val="en-GB"/>
        </w:rPr>
        <w:t xml:space="preserve">how to </w:t>
      </w:r>
      <w:r w:rsidR="00E83219" w:rsidRPr="00A1421A">
        <w:rPr>
          <w:rFonts w:asciiTheme="minorHAnsi" w:eastAsia="Calibri" w:hAnsiTheme="minorHAnsi" w:cstheme="minorHAnsi"/>
          <w:color w:val="000000" w:themeColor="text1"/>
          <w:sz w:val="22"/>
          <w:szCs w:val="22"/>
          <w:lang w:val="en-GB"/>
        </w:rPr>
        <w:t xml:space="preserve">concretely </w:t>
      </w:r>
      <w:r w:rsidRPr="00A1421A">
        <w:rPr>
          <w:rFonts w:asciiTheme="minorHAnsi" w:eastAsia="Calibri" w:hAnsiTheme="minorHAnsi" w:cstheme="minorHAnsi"/>
          <w:color w:val="000000" w:themeColor="text1"/>
          <w:sz w:val="22"/>
          <w:szCs w:val="22"/>
          <w:lang w:val="en-GB"/>
        </w:rPr>
        <w:t xml:space="preserve">counter </w:t>
      </w:r>
      <w:r w:rsidR="00D02E62" w:rsidRPr="00A1421A">
        <w:rPr>
          <w:rFonts w:asciiTheme="minorHAnsi" w:eastAsia="Calibri" w:hAnsiTheme="minorHAnsi" w:cstheme="minorHAnsi"/>
          <w:color w:val="000000" w:themeColor="text1"/>
          <w:sz w:val="22"/>
          <w:szCs w:val="22"/>
          <w:lang w:val="en-GB"/>
        </w:rPr>
        <w:t>corruption</w:t>
      </w:r>
      <w:r w:rsidRPr="00A1421A">
        <w:rPr>
          <w:rFonts w:asciiTheme="minorHAnsi" w:eastAsia="Calibri" w:hAnsiTheme="minorHAnsi" w:cstheme="minorHAnsi"/>
          <w:color w:val="000000" w:themeColor="text1"/>
          <w:sz w:val="22"/>
          <w:szCs w:val="22"/>
          <w:lang w:val="en-GB"/>
        </w:rPr>
        <w:t xml:space="preserve"> risks in REDD+</w:t>
      </w:r>
      <w:r w:rsidR="00D02E62" w:rsidRPr="00A1421A">
        <w:rPr>
          <w:rFonts w:asciiTheme="minorHAnsi" w:eastAsia="Calibri" w:hAnsiTheme="minorHAnsi" w:cstheme="minorHAnsi"/>
          <w:color w:val="000000" w:themeColor="text1"/>
          <w:sz w:val="22"/>
          <w:szCs w:val="22"/>
          <w:lang w:val="en-GB"/>
        </w:rPr>
        <w:t xml:space="preserve">; </w:t>
      </w:r>
    </w:p>
    <w:p w:rsidR="003E1F40" w:rsidRPr="00A1421A" w:rsidRDefault="005D5596" w:rsidP="00F411E7">
      <w:pPr>
        <w:pStyle w:val="PlainText"/>
        <w:numPr>
          <w:ilvl w:val="0"/>
          <w:numId w:val="20"/>
        </w:numPr>
        <w:spacing w:after="100" w:afterAutospacing="1"/>
        <w:ind w:left="714" w:hanging="357"/>
        <w:jc w:val="both"/>
        <w:rPr>
          <w:rFonts w:asciiTheme="minorHAnsi" w:eastAsia="Calibri" w:hAnsiTheme="minorHAnsi" w:cstheme="minorHAnsi"/>
          <w:color w:val="000000" w:themeColor="text1"/>
          <w:sz w:val="22"/>
          <w:szCs w:val="22"/>
          <w:lang w:val="en-GB"/>
        </w:rPr>
      </w:pPr>
      <w:r w:rsidRPr="00A1421A">
        <w:rPr>
          <w:rFonts w:asciiTheme="minorHAnsi" w:eastAsia="Calibri" w:hAnsiTheme="minorHAnsi" w:cstheme="minorHAnsi"/>
          <w:color w:val="000000" w:themeColor="text1"/>
          <w:sz w:val="22"/>
          <w:szCs w:val="22"/>
          <w:lang w:val="en-GB"/>
        </w:rPr>
        <w:t xml:space="preserve">launching work towards </w:t>
      </w:r>
      <w:r w:rsidR="00744E90" w:rsidRPr="00A1421A">
        <w:rPr>
          <w:rFonts w:asciiTheme="minorHAnsi" w:eastAsia="Calibri" w:hAnsiTheme="minorHAnsi" w:cstheme="minorHAnsi"/>
          <w:color w:val="000000" w:themeColor="text1"/>
          <w:sz w:val="22"/>
          <w:szCs w:val="22"/>
          <w:lang w:val="en-GB"/>
        </w:rPr>
        <w:t xml:space="preserve">the </w:t>
      </w:r>
      <w:r w:rsidRPr="00A1421A">
        <w:rPr>
          <w:rFonts w:asciiTheme="minorHAnsi" w:eastAsia="Calibri" w:hAnsiTheme="minorHAnsi" w:cstheme="minorHAnsi"/>
          <w:color w:val="000000" w:themeColor="text1"/>
          <w:sz w:val="22"/>
          <w:szCs w:val="22"/>
          <w:lang w:val="en-GB"/>
        </w:rPr>
        <w:t xml:space="preserve">policy </w:t>
      </w:r>
      <w:r w:rsidR="00744E90" w:rsidRPr="00A1421A">
        <w:rPr>
          <w:rFonts w:asciiTheme="minorHAnsi" w:eastAsia="Calibri" w:hAnsiTheme="minorHAnsi" w:cstheme="minorHAnsi"/>
          <w:color w:val="000000" w:themeColor="text1"/>
          <w:sz w:val="22"/>
          <w:szCs w:val="22"/>
          <w:lang w:val="en-GB"/>
        </w:rPr>
        <w:t>framework for carbon rights and benefit-</w:t>
      </w:r>
      <w:r w:rsidR="00D02E62" w:rsidRPr="00A1421A">
        <w:rPr>
          <w:rFonts w:asciiTheme="minorHAnsi" w:eastAsia="Calibri" w:hAnsiTheme="minorHAnsi" w:cstheme="minorHAnsi"/>
          <w:color w:val="000000" w:themeColor="text1"/>
          <w:sz w:val="22"/>
          <w:szCs w:val="22"/>
          <w:lang w:val="en-GB"/>
        </w:rPr>
        <w:t>sharing</w:t>
      </w:r>
      <w:r w:rsidR="00B9543A" w:rsidRPr="00A1421A">
        <w:rPr>
          <w:rFonts w:asciiTheme="minorHAnsi" w:eastAsia="Calibri" w:hAnsiTheme="minorHAnsi" w:cstheme="minorHAnsi"/>
          <w:color w:val="000000" w:themeColor="text1"/>
          <w:sz w:val="22"/>
          <w:szCs w:val="22"/>
          <w:lang w:val="en-GB"/>
        </w:rPr>
        <w:t xml:space="preserve"> around carbon finance and REDD+</w:t>
      </w:r>
      <w:r w:rsidR="00744E90" w:rsidRPr="00A1421A">
        <w:rPr>
          <w:rFonts w:asciiTheme="minorHAnsi" w:eastAsia="Calibri" w:hAnsiTheme="minorHAnsi" w:cstheme="minorHAnsi"/>
          <w:color w:val="000000" w:themeColor="text1"/>
          <w:sz w:val="22"/>
          <w:szCs w:val="22"/>
          <w:lang w:val="en-GB"/>
        </w:rPr>
        <w:t>, building on exis</w:t>
      </w:r>
      <w:r w:rsidR="00E83219" w:rsidRPr="00A1421A">
        <w:rPr>
          <w:rFonts w:asciiTheme="minorHAnsi" w:eastAsia="Calibri" w:hAnsiTheme="minorHAnsi" w:cstheme="minorHAnsi"/>
          <w:color w:val="000000" w:themeColor="text1"/>
          <w:sz w:val="22"/>
          <w:szCs w:val="22"/>
          <w:lang w:val="en-GB"/>
        </w:rPr>
        <w:t xml:space="preserve">ting </w:t>
      </w:r>
      <w:r w:rsidRPr="00A1421A">
        <w:rPr>
          <w:rFonts w:asciiTheme="minorHAnsi" w:eastAsia="Calibri" w:hAnsiTheme="minorHAnsi" w:cstheme="minorHAnsi"/>
          <w:color w:val="000000" w:themeColor="text1"/>
          <w:sz w:val="22"/>
          <w:szCs w:val="22"/>
          <w:lang w:val="en-GB"/>
        </w:rPr>
        <w:t xml:space="preserve">assessments, </w:t>
      </w:r>
      <w:r w:rsidR="00E83219" w:rsidRPr="00A1421A">
        <w:rPr>
          <w:rFonts w:asciiTheme="minorHAnsi" w:eastAsia="Calibri" w:hAnsiTheme="minorHAnsi" w:cstheme="minorHAnsi"/>
          <w:color w:val="000000" w:themeColor="text1"/>
          <w:sz w:val="22"/>
          <w:szCs w:val="22"/>
          <w:lang w:val="en-GB"/>
        </w:rPr>
        <w:t>mechanisms</w:t>
      </w:r>
      <w:r w:rsidRPr="00A1421A">
        <w:rPr>
          <w:rFonts w:asciiTheme="minorHAnsi" w:eastAsia="Calibri" w:hAnsiTheme="minorHAnsi" w:cstheme="minorHAnsi"/>
          <w:color w:val="000000" w:themeColor="text1"/>
          <w:sz w:val="22"/>
          <w:szCs w:val="22"/>
          <w:lang w:val="en-GB"/>
        </w:rPr>
        <w:t xml:space="preserve"> and experiences</w:t>
      </w:r>
      <w:r w:rsidR="00D02E62" w:rsidRPr="00A1421A">
        <w:rPr>
          <w:rFonts w:asciiTheme="minorHAnsi" w:eastAsia="Calibri" w:hAnsiTheme="minorHAnsi" w:cstheme="minorHAnsi"/>
          <w:color w:val="000000" w:themeColor="text1"/>
          <w:sz w:val="22"/>
          <w:szCs w:val="22"/>
          <w:lang w:val="en-GB"/>
        </w:rPr>
        <w:t xml:space="preserve">. </w:t>
      </w:r>
    </w:p>
    <w:p w:rsidR="003E1F40" w:rsidRPr="00A1421A" w:rsidRDefault="00E83219" w:rsidP="00F411E7">
      <w:pPr>
        <w:pStyle w:val="Default"/>
        <w:spacing w:after="100" w:afterAutospacing="1"/>
        <w:jc w:val="both"/>
        <w:rPr>
          <w:rFonts w:asciiTheme="minorHAnsi" w:hAnsiTheme="minorHAnsi" w:cstheme="minorHAnsi"/>
          <w:color w:val="000000" w:themeColor="text1"/>
          <w:sz w:val="22"/>
          <w:szCs w:val="22"/>
          <w:lang w:val="en-GB"/>
        </w:rPr>
      </w:pPr>
      <w:r w:rsidRPr="00A1421A">
        <w:rPr>
          <w:rFonts w:asciiTheme="minorHAnsi" w:hAnsiTheme="minorHAnsi" w:cstheme="minorHAnsi"/>
          <w:color w:val="000000" w:themeColor="text1"/>
          <w:sz w:val="22"/>
          <w:szCs w:val="22"/>
          <w:lang w:val="en-GB"/>
        </w:rPr>
        <w:t xml:space="preserve">These elements will prepare </w:t>
      </w:r>
      <w:r w:rsidR="00B9543A" w:rsidRPr="00A1421A">
        <w:rPr>
          <w:rFonts w:asciiTheme="minorHAnsi" w:hAnsiTheme="minorHAnsi" w:cstheme="minorHAnsi"/>
          <w:color w:val="000000" w:themeColor="text1"/>
          <w:sz w:val="22"/>
          <w:szCs w:val="22"/>
          <w:lang w:val="en-GB"/>
        </w:rPr>
        <w:t xml:space="preserve">the country for REDD+ and </w:t>
      </w:r>
      <w:r w:rsidR="00FB50B6" w:rsidRPr="00A1421A">
        <w:rPr>
          <w:rFonts w:asciiTheme="minorHAnsi" w:hAnsiTheme="minorHAnsi" w:cstheme="minorHAnsi"/>
          <w:color w:val="000000" w:themeColor="text1"/>
          <w:sz w:val="22"/>
          <w:szCs w:val="22"/>
          <w:lang w:val="en-GB"/>
        </w:rPr>
        <w:t xml:space="preserve">specifically </w:t>
      </w:r>
      <w:r w:rsidRPr="00A1421A">
        <w:rPr>
          <w:rFonts w:asciiTheme="minorHAnsi" w:hAnsiTheme="minorHAnsi" w:cstheme="minorHAnsi"/>
          <w:color w:val="000000" w:themeColor="text1"/>
          <w:sz w:val="22"/>
          <w:szCs w:val="22"/>
          <w:lang w:val="en-GB"/>
        </w:rPr>
        <w:t xml:space="preserve">for </w:t>
      </w:r>
      <w:r w:rsidR="00FB50B6" w:rsidRPr="00A1421A">
        <w:rPr>
          <w:rFonts w:asciiTheme="minorHAnsi" w:hAnsiTheme="minorHAnsi" w:cstheme="minorHAnsi"/>
          <w:color w:val="000000" w:themeColor="text1"/>
          <w:sz w:val="22"/>
          <w:szCs w:val="22"/>
          <w:lang w:val="en-GB"/>
        </w:rPr>
        <w:t xml:space="preserve">a qualitative </w:t>
      </w:r>
      <w:r w:rsidR="00B9543A" w:rsidRPr="00A1421A">
        <w:rPr>
          <w:rFonts w:asciiTheme="minorHAnsi" w:hAnsiTheme="minorHAnsi" w:cstheme="minorHAnsi"/>
          <w:color w:val="000000" w:themeColor="text1"/>
          <w:sz w:val="22"/>
          <w:szCs w:val="22"/>
          <w:lang w:val="en-GB"/>
        </w:rPr>
        <w:t>implementation</w:t>
      </w:r>
      <w:r w:rsidR="00FB50B6" w:rsidRPr="00A1421A">
        <w:rPr>
          <w:rFonts w:asciiTheme="minorHAnsi" w:hAnsiTheme="minorHAnsi" w:cstheme="minorHAnsi"/>
          <w:color w:val="000000" w:themeColor="text1"/>
          <w:sz w:val="22"/>
          <w:szCs w:val="22"/>
          <w:lang w:val="en-GB"/>
        </w:rPr>
        <w:t xml:space="preserve"> of the R-PP</w:t>
      </w:r>
      <w:r w:rsidRPr="00A1421A">
        <w:rPr>
          <w:rFonts w:asciiTheme="minorHAnsi" w:hAnsiTheme="minorHAnsi" w:cstheme="minorHAnsi"/>
          <w:color w:val="000000" w:themeColor="text1"/>
          <w:sz w:val="22"/>
          <w:szCs w:val="22"/>
          <w:lang w:val="en-GB"/>
        </w:rPr>
        <w:t xml:space="preserve">. Indeed, </w:t>
      </w:r>
      <w:r w:rsidR="00FB50B6" w:rsidRPr="00A1421A">
        <w:rPr>
          <w:rFonts w:asciiTheme="minorHAnsi" w:hAnsiTheme="minorHAnsi" w:cstheme="minorHAnsi"/>
          <w:color w:val="000000" w:themeColor="text1"/>
          <w:sz w:val="22"/>
          <w:szCs w:val="22"/>
          <w:lang w:val="en-GB"/>
        </w:rPr>
        <w:t xml:space="preserve">some </w:t>
      </w:r>
      <w:r w:rsidRPr="00A1421A">
        <w:rPr>
          <w:rFonts w:asciiTheme="minorHAnsi" w:hAnsiTheme="minorHAnsi" w:cstheme="minorHAnsi"/>
          <w:color w:val="000000" w:themeColor="text1"/>
          <w:sz w:val="22"/>
          <w:szCs w:val="22"/>
          <w:lang w:val="en-GB"/>
        </w:rPr>
        <w:t xml:space="preserve">analyses of </w:t>
      </w:r>
      <w:r w:rsidR="00FB50B6" w:rsidRPr="00A1421A">
        <w:rPr>
          <w:rFonts w:asciiTheme="minorHAnsi" w:hAnsiTheme="minorHAnsi" w:cstheme="minorHAnsi"/>
          <w:color w:val="000000" w:themeColor="text1"/>
          <w:sz w:val="22"/>
          <w:szCs w:val="22"/>
          <w:lang w:val="en-GB"/>
        </w:rPr>
        <w:t xml:space="preserve">Kenya's </w:t>
      </w:r>
      <w:r w:rsidRPr="00A1421A">
        <w:rPr>
          <w:rFonts w:asciiTheme="minorHAnsi" w:hAnsiTheme="minorHAnsi" w:cstheme="minorHAnsi"/>
          <w:color w:val="000000" w:themeColor="text1"/>
          <w:sz w:val="22"/>
          <w:szCs w:val="22"/>
          <w:lang w:val="en-GB"/>
        </w:rPr>
        <w:t>R</w:t>
      </w:r>
      <w:r w:rsidR="00FB50B6" w:rsidRPr="00A1421A">
        <w:rPr>
          <w:rFonts w:asciiTheme="minorHAnsi" w:hAnsiTheme="minorHAnsi" w:cstheme="minorHAnsi"/>
          <w:color w:val="000000" w:themeColor="text1"/>
          <w:sz w:val="22"/>
          <w:szCs w:val="22"/>
          <w:lang w:val="en-GB"/>
        </w:rPr>
        <w:t>-</w:t>
      </w:r>
      <w:r w:rsidRPr="00A1421A">
        <w:rPr>
          <w:rFonts w:asciiTheme="minorHAnsi" w:hAnsiTheme="minorHAnsi" w:cstheme="minorHAnsi"/>
          <w:color w:val="000000" w:themeColor="text1"/>
          <w:sz w:val="22"/>
          <w:szCs w:val="22"/>
          <w:lang w:val="en-GB"/>
        </w:rPr>
        <w:t>PP by independent NGOs show</w:t>
      </w:r>
      <w:r w:rsidR="00FB50B6" w:rsidRPr="00A1421A">
        <w:rPr>
          <w:rFonts w:asciiTheme="minorHAnsi" w:hAnsiTheme="minorHAnsi" w:cstheme="minorHAnsi"/>
          <w:color w:val="000000" w:themeColor="text1"/>
          <w:sz w:val="22"/>
          <w:szCs w:val="22"/>
          <w:lang w:val="en-GB"/>
        </w:rPr>
        <w:t>ed</w:t>
      </w:r>
      <w:r w:rsidRPr="00A1421A">
        <w:rPr>
          <w:rFonts w:asciiTheme="minorHAnsi" w:hAnsiTheme="minorHAnsi" w:cstheme="minorHAnsi"/>
          <w:color w:val="000000" w:themeColor="text1"/>
          <w:sz w:val="22"/>
          <w:szCs w:val="22"/>
          <w:lang w:val="en-GB"/>
        </w:rPr>
        <w:t xml:space="preserve"> that corrupti</w:t>
      </w:r>
      <w:r w:rsidR="00170771" w:rsidRPr="00A1421A">
        <w:rPr>
          <w:rFonts w:asciiTheme="minorHAnsi" w:hAnsiTheme="minorHAnsi" w:cstheme="minorHAnsi"/>
          <w:color w:val="000000" w:themeColor="text1"/>
          <w:sz w:val="22"/>
          <w:szCs w:val="22"/>
          <w:lang w:val="en-GB"/>
        </w:rPr>
        <w:t xml:space="preserve">on issues are </w:t>
      </w:r>
      <w:r w:rsidR="00FB50B6" w:rsidRPr="00A1421A">
        <w:rPr>
          <w:rFonts w:asciiTheme="minorHAnsi" w:hAnsiTheme="minorHAnsi" w:cstheme="minorHAnsi"/>
          <w:color w:val="000000" w:themeColor="text1"/>
          <w:sz w:val="22"/>
          <w:szCs w:val="22"/>
          <w:lang w:val="en-GB"/>
        </w:rPr>
        <w:t xml:space="preserve">weakly </w:t>
      </w:r>
      <w:r w:rsidR="00170771" w:rsidRPr="00A1421A">
        <w:rPr>
          <w:rFonts w:asciiTheme="minorHAnsi" w:hAnsiTheme="minorHAnsi" w:cstheme="minorHAnsi"/>
          <w:color w:val="000000" w:themeColor="text1"/>
          <w:sz w:val="22"/>
          <w:szCs w:val="22"/>
          <w:lang w:val="en-GB"/>
        </w:rPr>
        <w:t xml:space="preserve">addressed, recommending that the country </w:t>
      </w:r>
      <w:r w:rsidR="00FB50B6" w:rsidRPr="00A1421A">
        <w:rPr>
          <w:rFonts w:asciiTheme="minorHAnsi" w:hAnsiTheme="minorHAnsi" w:cstheme="minorHAnsi"/>
          <w:color w:val="000000" w:themeColor="text1"/>
          <w:sz w:val="22"/>
          <w:szCs w:val="22"/>
          <w:lang w:val="en-GB"/>
        </w:rPr>
        <w:t>conducts</w:t>
      </w:r>
      <w:r w:rsidR="00170771" w:rsidRPr="00A1421A">
        <w:rPr>
          <w:rFonts w:asciiTheme="minorHAnsi" w:hAnsiTheme="minorHAnsi" w:cstheme="minorHAnsi"/>
          <w:color w:val="000000" w:themeColor="text1"/>
          <w:sz w:val="22"/>
          <w:szCs w:val="22"/>
          <w:lang w:val="en-GB"/>
        </w:rPr>
        <w:t>, among other</w:t>
      </w:r>
      <w:r w:rsidR="00FB50B6" w:rsidRPr="00A1421A">
        <w:rPr>
          <w:rFonts w:asciiTheme="minorHAnsi" w:hAnsiTheme="minorHAnsi" w:cstheme="minorHAnsi"/>
          <w:color w:val="000000" w:themeColor="text1"/>
          <w:sz w:val="22"/>
          <w:szCs w:val="22"/>
          <w:lang w:val="en-GB"/>
        </w:rPr>
        <w:t>s</w:t>
      </w:r>
      <w:r w:rsidR="00170771" w:rsidRPr="00A1421A">
        <w:rPr>
          <w:rFonts w:asciiTheme="minorHAnsi" w:hAnsiTheme="minorHAnsi" w:cstheme="minorHAnsi"/>
          <w:color w:val="000000" w:themeColor="text1"/>
          <w:sz w:val="22"/>
          <w:szCs w:val="22"/>
          <w:lang w:val="en-GB"/>
        </w:rPr>
        <w:t>, “a thorough assessment of [...] existing problems of illegality, corruption and political economy”</w:t>
      </w:r>
      <w:r w:rsidR="00FB50B6" w:rsidRPr="00A1421A">
        <w:rPr>
          <w:rFonts w:asciiTheme="minorHAnsi" w:hAnsiTheme="minorHAnsi" w:cstheme="minorHAnsi"/>
          <w:color w:val="000000" w:themeColor="text1"/>
          <w:sz w:val="22"/>
          <w:szCs w:val="22"/>
          <w:lang w:val="en-GB"/>
        </w:rPr>
        <w:t>.</w:t>
      </w:r>
      <w:r w:rsidR="00FB50B6" w:rsidRPr="00A1421A">
        <w:rPr>
          <w:rStyle w:val="FootnoteReference"/>
          <w:rFonts w:asciiTheme="minorHAnsi" w:hAnsiTheme="minorHAnsi" w:cstheme="minorHAnsi"/>
          <w:color w:val="000000" w:themeColor="text1"/>
          <w:sz w:val="22"/>
          <w:szCs w:val="22"/>
          <w:lang w:val="en-GB"/>
        </w:rPr>
        <w:footnoteReference w:id="3"/>
      </w:r>
      <w:r w:rsidR="00170771" w:rsidRPr="00A1421A">
        <w:rPr>
          <w:rFonts w:asciiTheme="minorHAnsi" w:hAnsiTheme="minorHAnsi" w:cstheme="minorHAnsi"/>
          <w:color w:val="000000" w:themeColor="text1"/>
          <w:sz w:val="22"/>
          <w:szCs w:val="22"/>
          <w:lang w:val="en-GB"/>
        </w:rPr>
        <w:t xml:space="preserve"> </w:t>
      </w:r>
      <w:r w:rsidR="00A94022" w:rsidRPr="00A1421A">
        <w:rPr>
          <w:rFonts w:asciiTheme="minorHAnsi" w:hAnsiTheme="minorHAnsi" w:cstheme="minorHAnsi"/>
          <w:color w:val="000000" w:themeColor="text1"/>
          <w:sz w:val="22"/>
          <w:szCs w:val="22"/>
          <w:lang w:val="en-GB"/>
        </w:rPr>
        <w:t xml:space="preserve">The R-PP also refers to a number of issues linked to </w:t>
      </w:r>
      <w:r w:rsidR="00FB50B6" w:rsidRPr="00A1421A">
        <w:rPr>
          <w:rFonts w:asciiTheme="minorHAnsi" w:hAnsiTheme="minorHAnsi" w:cstheme="minorHAnsi"/>
          <w:color w:val="000000" w:themeColor="text1"/>
          <w:sz w:val="22"/>
          <w:szCs w:val="22"/>
          <w:lang w:val="en-GB"/>
        </w:rPr>
        <w:t xml:space="preserve">the governance </w:t>
      </w:r>
      <w:r w:rsidR="00A94022" w:rsidRPr="00A1421A">
        <w:rPr>
          <w:rFonts w:asciiTheme="minorHAnsi" w:hAnsiTheme="minorHAnsi" w:cstheme="minorHAnsi"/>
          <w:color w:val="000000" w:themeColor="text1"/>
          <w:sz w:val="22"/>
          <w:szCs w:val="22"/>
          <w:lang w:val="en-GB"/>
        </w:rPr>
        <w:t>framework for REDD+</w:t>
      </w:r>
      <w:r w:rsidR="00FB50B6" w:rsidRPr="00A1421A">
        <w:rPr>
          <w:rFonts w:asciiTheme="minorHAnsi" w:hAnsiTheme="minorHAnsi" w:cstheme="minorHAnsi"/>
          <w:color w:val="000000" w:themeColor="text1"/>
          <w:sz w:val="22"/>
          <w:szCs w:val="22"/>
          <w:lang w:val="en-GB"/>
        </w:rPr>
        <w:t xml:space="preserve"> that may need further preparatory work in anticipation of the R-PP,</w:t>
      </w:r>
      <w:r w:rsidR="00A94022" w:rsidRPr="00A1421A">
        <w:rPr>
          <w:rFonts w:asciiTheme="minorHAnsi" w:hAnsiTheme="minorHAnsi" w:cstheme="minorHAnsi"/>
          <w:color w:val="000000" w:themeColor="text1"/>
          <w:sz w:val="22"/>
          <w:szCs w:val="22"/>
          <w:lang w:val="en-GB"/>
        </w:rPr>
        <w:t xml:space="preserve"> such as: </w:t>
      </w:r>
      <w:r w:rsidR="001D0A33" w:rsidRPr="00A1421A">
        <w:rPr>
          <w:rFonts w:asciiTheme="minorHAnsi" w:hAnsiTheme="minorHAnsi" w:cstheme="minorHAnsi"/>
          <w:color w:val="000000" w:themeColor="text1"/>
          <w:sz w:val="22"/>
          <w:szCs w:val="22"/>
          <w:lang w:val="en-GB"/>
        </w:rPr>
        <w:t>c</w:t>
      </w:r>
      <w:r w:rsidR="00A94022" w:rsidRPr="00A1421A">
        <w:rPr>
          <w:rFonts w:asciiTheme="minorHAnsi" w:hAnsiTheme="minorHAnsi" w:cstheme="minorHAnsi"/>
          <w:color w:val="000000" w:themeColor="text1"/>
          <w:sz w:val="22"/>
          <w:szCs w:val="22"/>
          <w:lang w:val="en-GB"/>
        </w:rPr>
        <w:t xml:space="preserve">rediting arrangements around early actions for REDD+ and testing trading approaches; </w:t>
      </w:r>
      <w:r w:rsidR="001D0A33" w:rsidRPr="00A1421A">
        <w:rPr>
          <w:rFonts w:asciiTheme="minorHAnsi" w:hAnsiTheme="minorHAnsi" w:cstheme="minorHAnsi"/>
          <w:color w:val="000000" w:themeColor="text1"/>
          <w:sz w:val="22"/>
          <w:szCs w:val="22"/>
          <w:lang w:val="en-GB"/>
        </w:rPr>
        <w:t xml:space="preserve">developing benefit sharing mechanisms taking into account existing policies; </w:t>
      </w:r>
      <w:r w:rsidR="00A94022" w:rsidRPr="00A1421A">
        <w:rPr>
          <w:rFonts w:asciiTheme="minorHAnsi" w:hAnsiTheme="minorHAnsi" w:cstheme="minorHAnsi"/>
          <w:color w:val="000000" w:themeColor="text1"/>
          <w:sz w:val="22"/>
          <w:szCs w:val="22"/>
          <w:lang w:val="en-GB"/>
        </w:rPr>
        <w:t>risk management mechanisms such as credit buffers and insurance systems; developing clear policies around the authority for trading carbon credits; and the development of an investment framework for carbon trading.</w:t>
      </w:r>
      <w:r w:rsidR="00FB50B6" w:rsidRPr="00A1421A">
        <w:rPr>
          <w:rFonts w:asciiTheme="minorHAnsi" w:hAnsiTheme="minorHAnsi" w:cstheme="minorHAnsi"/>
          <w:color w:val="000000" w:themeColor="text1"/>
          <w:sz w:val="22"/>
          <w:szCs w:val="22"/>
          <w:lang w:val="en-GB"/>
        </w:rPr>
        <w:t xml:space="preserve"> Despite of the fact that many of these recommendations are actually part </w:t>
      </w:r>
      <w:r w:rsidR="00FB50B6" w:rsidRPr="00A1421A">
        <w:rPr>
          <w:rFonts w:asciiTheme="minorHAnsi" w:hAnsiTheme="minorHAnsi" w:cstheme="minorHAnsi"/>
          <w:color w:val="000000" w:themeColor="text1"/>
          <w:sz w:val="22"/>
          <w:szCs w:val="22"/>
          <w:lang w:val="en-GB"/>
        </w:rPr>
        <w:lastRenderedPageBreak/>
        <w:t>of the implementation of an R-PP, the Government of Kenya, in partnership with UN-REDD and UNDP, is willing to start working on them as soon as technical and financial support is available (while the country awaits the release of FCPF funds).</w:t>
      </w:r>
    </w:p>
    <w:p w:rsidR="00FB50B6" w:rsidRPr="00A1421A" w:rsidRDefault="002B6A2E" w:rsidP="00F411E7">
      <w:pPr>
        <w:pStyle w:val="PlainText"/>
        <w:spacing w:after="100" w:afterAutospacing="1"/>
        <w:jc w:val="both"/>
        <w:rPr>
          <w:rFonts w:asciiTheme="minorHAnsi" w:eastAsia="Calibri" w:hAnsiTheme="minorHAnsi" w:cstheme="minorHAnsi"/>
          <w:color w:val="000000" w:themeColor="text1"/>
          <w:sz w:val="22"/>
          <w:szCs w:val="22"/>
          <w:lang w:val="en-GB"/>
        </w:rPr>
      </w:pPr>
      <w:r w:rsidRPr="00A1421A">
        <w:rPr>
          <w:rFonts w:asciiTheme="minorHAnsi" w:eastAsia="Calibri" w:hAnsiTheme="minorHAnsi" w:cstheme="minorHAnsi"/>
          <w:color w:val="000000" w:themeColor="text1"/>
          <w:sz w:val="22"/>
          <w:szCs w:val="22"/>
          <w:lang w:val="en-GB"/>
        </w:rPr>
        <w:t xml:space="preserve">The UN-REDD </w:t>
      </w:r>
      <w:r w:rsidR="00E84A78" w:rsidRPr="00A1421A">
        <w:rPr>
          <w:rFonts w:asciiTheme="minorHAnsi" w:eastAsia="Calibri" w:hAnsiTheme="minorHAnsi" w:cstheme="minorHAnsi"/>
          <w:color w:val="000000" w:themeColor="text1"/>
          <w:sz w:val="22"/>
          <w:szCs w:val="22"/>
          <w:lang w:val="en-GB"/>
        </w:rPr>
        <w:t>Programme</w:t>
      </w:r>
      <w:r w:rsidR="00FB50B6" w:rsidRPr="00A1421A">
        <w:rPr>
          <w:rFonts w:asciiTheme="minorHAnsi" w:eastAsia="Calibri" w:hAnsiTheme="minorHAnsi" w:cstheme="minorHAnsi"/>
          <w:color w:val="000000" w:themeColor="text1"/>
          <w:sz w:val="22"/>
          <w:szCs w:val="22"/>
          <w:lang w:val="en-GB"/>
        </w:rPr>
        <w:t>'</w:t>
      </w:r>
      <w:r w:rsidR="00E84A78" w:rsidRPr="00A1421A">
        <w:rPr>
          <w:rFonts w:asciiTheme="minorHAnsi" w:eastAsia="Calibri" w:hAnsiTheme="minorHAnsi" w:cstheme="minorHAnsi"/>
          <w:color w:val="000000" w:themeColor="text1"/>
          <w:sz w:val="22"/>
          <w:szCs w:val="22"/>
          <w:lang w:val="en-GB"/>
        </w:rPr>
        <w:t>s</w:t>
      </w:r>
      <w:r w:rsidRPr="00A1421A">
        <w:rPr>
          <w:rFonts w:asciiTheme="minorHAnsi" w:eastAsia="Calibri" w:hAnsiTheme="minorHAnsi" w:cstheme="minorHAnsi"/>
          <w:color w:val="000000" w:themeColor="text1"/>
          <w:sz w:val="22"/>
          <w:szCs w:val="22"/>
          <w:lang w:val="en-GB"/>
        </w:rPr>
        <w:t xml:space="preserve"> </w:t>
      </w:r>
      <w:r w:rsidR="004A7A26" w:rsidRPr="00A1421A">
        <w:rPr>
          <w:rFonts w:asciiTheme="minorHAnsi" w:eastAsia="Calibri" w:hAnsiTheme="minorHAnsi" w:cstheme="minorHAnsi"/>
          <w:color w:val="000000" w:themeColor="text1"/>
          <w:sz w:val="22"/>
          <w:szCs w:val="22"/>
          <w:lang w:val="en-GB"/>
        </w:rPr>
        <w:t>“</w:t>
      </w:r>
      <w:r w:rsidRPr="00A1421A">
        <w:rPr>
          <w:rFonts w:asciiTheme="minorHAnsi" w:eastAsia="Calibri" w:hAnsiTheme="minorHAnsi" w:cstheme="minorHAnsi"/>
          <w:color w:val="000000" w:themeColor="text1"/>
          <w:sz w:val="22"/>
          <w:szCs w:val="22"/>
          <w:lang w:val="en-GB"/>
        </w:rPr>
        <w:t>Support to National Actions - Global Programme Framework Document 2011-2015</w:t>
      </w:r>
      <w:r w:rsidR="004A7A26" w:rsidRPr="00A1421A">
        <w:rPr>
          <w:rFonts w:asciiTheme="minorHAnsi" w:eastAsia="Calibri" w:hAnsiTheme="minorHAnsi" w:cstheme="minorHAnsi"/>
          <w:color w:val="000000" w:themeColor="text1"/>
          <w:sz w:val="22"/>
          <w:szCs w:val="22"/>
          <w:lang w:val="en-GB"/>
        </w:rPr>
        <w:t xml:space="preserve">” </w:t>
      </w:r>
      <w:r w:rsidR="00FB50B6" w:rsidRPr="00A1421A">
        <w:rPr>
          <w:rFonts w:asciiTheme="minorHAnsi" w:eastAsia="Calibri" w:hAnsiTheme="minorHAnsi" w:cstheme="minorHAnsi"/>
          <w:color w:val="000000" w:themeColor="text1"/>
          <w:sz w:val="22"/>
          <w:szCs w:val="22"/>
          <w:lang w:val="en-GB"/>
        </w:rPr>
        <w:t xml:space="preserve">has created a specific window for technical &amp; financial support to countries, named </w:t>
      </w:r>
      <w:r w:rsidRPr="00A1421A">
        <w:rPr>
          <w:rFonts w:asciiTheme="minorHAnsi" w:eastAsia="Calibri" w:hAnsiTheme="minorHAnsi" w:cstheme="minorHAnsi"/>
          <w:i/>
          <w:color w:val="000000" w:themeColor="text1"/>
          <w:sz w:val="22"/>
          <w:szCs w:val="22"/>
          <w:lang w:val="en-GB"/>
        </w:rPr>
        <w:t>targeted support</w:t>
      </w:r>
      <w:r w:rsidRPr="00A1421A">
        <w:rPr>
          <w:rFonts w:asciiTheme="minorHAnsi" w:eastAsia="Calibri" w:hAnsiTheme="minorHAnsi" w:cstheme="minorHAnsi"/>
          <w:color w:val="000000" w:themeColor="text1"/>
          <w:sz w:val="22"/>
          <w:szCs w:val="22"/>
          <w:lang w:val="en-GB"/>
        </w:rPr>
        <w:t xml:space="preserve"> a</w:t>
      </w:r>
      <w:r w:rsidR="00FB50B6" w:rsidRPr="00A1421A">
        <w:rPr>
          <w:rFonts w:asciiTheme="minorHAnsi" w:eastAsia="Calibri" w:hAnsiTheme="minorHAnsi" w:cstheme="minorHAnsi"/>
          <w:color w:val="000000" w:themeColor="text1"/>
          <w:sz w:val="22"/>
          <w:szCs w:val="22"/>
          <w:lang w:val="en-GB"/>
        </w:rPr>
        <w:t>nd defined as</w:t>
      </w:r>
      <w:r w:rsidRPr="00A1421A">
        <w:rPr>
          <w:rFonts w:asciiTheme="minorHAnsi" w:eastAsia="Calibri" w:hAnsiTheme="minorHAnsi" w:cstheme="minorHAnsi"/>
          <w:color w:val="000000" w:themeColor="text1"/>
          <w:sz w:val="22"/>
          <w:szCs w:val="22"/>
          <w:lang w:val="en-GB"/>
        </w:rPr>
        <w:t xml:space="preserve"> </w:t>
      </w:r>
      <w:r w:rsidR="00FB50B6" w:rsidRPr="00A1421A">
        <w:rPr>
          <w:rFonts w:asciiTheme="minorHAnsi" w:eastAsia="Calibri" w:hAnsiTheme="minorHAnsi" w:cstheme="minorHAnsi"/>
          <w:color w:val="000000" w:themeColor="text1"/>
          <w:sz w:val="22"/>
          <w:szCs w:val="22"/>
          <w:lang w:val="en-GB"/>
        </w:rPr>
        <w:t xml:space="preserve">follows: </w:t>
      </w:r>
    </w:p>
    <w:p w:rsidR="002B6A2E" w:rsidRPr="00A1421A" w:rsidRDefault="002B6A2E" w:rsidP="00F411E7">
      <w:pPr>
        <w:pStyle w:val="PlainText"/>
        <w:spacing w:after="100" w:afterAutospacing="1"/>
        <w:ind w:left="284" w:right="288"/>
        <w:jc w:val="both"/>
        <w:rPr>
          <w:rFonts w:asciiTheme="minorHAnsi" w:eastAsia="Calibri" w:hAnsiTheme="minorHAnsi" w:cstheme="minorHAnsi"/>
          <w:i/>
          <w:color w:val="000000" w:themeColor="text1"/>
          <w:sz w:val="22"/>
          <w:szCs w:val="22"/>
          <w:lang w:val="en-GB"/>
        </w:rPr>
      </w:pPr>
      <w:r w:rsidRPr="00A1421A">
        <w:rPr>
          <w:rFonts w:asciiTheme="minorHAnsi" w:eastAsia="Calibri" w:hAnsiTheme="minorHAnsi" w:cstheme="minorHAnsi"/>
          <w:i/>
          <w:color w:val="000000" w:themeColor="text1"/>
          <w:sz w:val="22"/>
          <w:szCs w:val="22"/>
          <w:lang w:val="en-GB"/>
        </w:rPr>
        <w:t>“specific technical advice and other capacity strengthening support that a country may request on a critical REDD+ readiness aspect it has identified, which is not covered through other multilateral or bilateral initiatives and where the UN-REDD Programme has comparative advantage to provide such support.  Targeted support is intended to be small-scale, demand-driven, and technical or advisory in nature, and is provided to countries by the participating UN agencies in response to country needs. It can be provided in the form of backstopping of National Programmes, or other specific technical support under the Global Programme on a critical aspect of REDD+ readiness in a country, which is not available through National Programmes or through other initiatives.”</w:t>
      </w:r>
    </w:p>
    <w:p w:rsidR="00A1421A" w:rsidRDefault="00FB50B6" w:rsidP="00F411E7">
      <w:pPr>
        <w:widowControl w:val="0"/>
        <w:autoSpaceDE w:val="0"/>
        <w:autoSpaceDN w:val="0"/>
        <w:adjustRightInd w:val="0"/>
        <w:spacing w:after="100" w:afterAutospacing="1" w:line="240" w:lineRule="auto"/>
        <w:jc w:val="both"/>
        <w:rPr>
          <w:rFonts w:cstheme="minorHAnsi"/>
          <w:lang w:val="en-GB"/>
        </w:rPr>
      </w:pPr>
      <w:r w:rsidRPr="00A1421A">
        <w:rPr>
          <w:rFonts w:cstheme="minorHAnsi"/>
          <w:lang w:val="en-GB"/>
        </w:rPr>
        <w:t xml:space="preserve">Accordingly, Kenya has prepared the current </w:t>
      </w:r>
      <w:r w:rsidR="00B85F09" w:rsidRPr="00A1421A">
        <w:rPr>
          <w:rFonts w:cstheme="minorHAnsi"/>
          <w:lang w:val="en-GB"/>
        </w:rPr>
        <w:t>proposal</w:t>
      </w:r>
      <w:r w:rsidRPr="00A1421A">
        <w:rPr>
          <w:rFonts w:cstheme="minorHAnsi"/>
          <w:lang w:val="en-GB"/>
        </w:rPr>
        <w:t>, for submission to UN-REDD and implementation by UNDP,</w:t>
      </w:r>
      <w:r w:rsidR="00B85F09" w:rsidRPr="00A1421A">
        <w:rPr>
          <w:rFonts w:cstheme="minorHAnsi"/>
          <w:lang w:val="en-GB"/>
        </w:rPr>
        <w:t xml:space="preserve"> assign</w:t>
      </w:r>
      <w:r w:rsidRPr="00A1421A">
        <w:rPr>
          <w:rFonts w:cstheme="minorHAnsi"/>
          <w:lang w:val="en-GB"/>
        </w:rPr>
        <w:t>ing</w:t>
      </w:r>
      <w:r w:rsidR="00B85F09" w:rsidRPr="00A1421A">
        <w:rPr>
          <w:rFonts w:cstheme="minorHAnsi"/>
          <w:lang w:val="en-GB"/>
        </w:rPr>
        <w:t xml:space="preserve"> priority to critical issues for which the UN system has a comparative advantage in providing support. </w:t>
      </w:r>
    </w:p>
    <w:p w:rsidR="00744E90" w:rsidRPr="00A1421A" w:rsidRDefault="00B85F09" w:rsidP="00F411E7">
      <w:pPr>
        <w:widowControl w:val="0"/>
        <w:autoSpaceDE w:val="0"/>
        <w:autoSpaceDN w:val="0"/>
        <w:adjustRightInd w:val="0"/>
        <w:spacing w:after="100" w:afterAutospacing="1" w:line="240" w:lineRule="auto"/>
        <w:jc w:val="both"/>
        <w:rPr>
          <w:rFonts w:cstheme="minorHAnsi"/>
          <w:b/>
          <w:lang w:val="en-GB"/>
        </w:rPr>
      </w:pPr>
      <w:r w:rsidRPr="00A1421A">
        <w:rPr>
          <w:rFonts w:cstheme="minorHAnsi"/>
          <w:lang w:val="en-GB"/>
        </w:rPr>
        <w:t xml:space="preserve"> </w:t>
      </w:r>
      <w:r w:rsidR="0020699A" w:rsidRPr="00A1421A">
        <w:rPr>
          <w:rFonts w:cstheme="minorHAnsi"/>
          <w:b/>
          <w:lang w:val="en-GB"/>
        </w:rPr>
        <w:t>Type</w:t>
      </w:r>
      <w:r w:rsidR="002B6A2E" w:rsidRPr="00A1421A">
        <w:rPr>
          <w:rFonts w:cstheme="minorHAnsi"/>
          <w:b/>
          <w:lang w:val="en-GB"/>
        </w:rPr>
        <w:t>(</w:t>
      </w:r>
      <w:r w:rsidR="0020699A" w:rsidRPr="00A1421A">
        <w:rPr>
          <w:rFonts w:cstheme="minorHAnsi"/>
          <w:b/>
          <w:lang w:val="en-GB"/>
        </w:rPr>
        <w:t>s</w:t>
      </w:r>
      <w:r w:rsidR="002B6A2E" w:rsidRPr="00A1421A">
        <w:rPr>
          <w:rFonts w:cstheme="minorHAnsi"/>
          <w:b/>
          <w:lang w:val="en-GB"/>
        </w:rPr>
        <w:t>)</w:t>
      </w:r>
      <w:r w:rsidR="0020699A" w:rsidRPr="00A1421A">
        <w:rPr>
          <w:rFonts w:cstheme="minorHAnsi"/>
          <w:b/>
          <w:lang w:val="en-GB"/>
        </w:rPr>
        <w:t xml:space="preserve"> of Targeted Support</w:t>
      </w:r>
      <w:r w:rsidR="00782C61" w:rsidRPr="00A1421A">
        <w:rPr>
          <w:rFonts w:cstheme="minorHAnsi"/>
          <w:b/>
          <w:lang w:val="en-GB"/>
        </w:rPr>
        <w:t xml:space="preserve"> requested</w:t>
      </w:r>
      <w:r w:rsidR="00AF207C" w:rsidRPr="00A1421A">
        <w:rPr>
          <w:rFonts w:cstheme="minorHAnsi"/>
          <w:b/>
          <w:lang w:val="en-GB"/>
        </w:rPr>
        <w:t xml:space="preserve">  (Please select as appropriate)</w:t>
      </w:r>
    </w:p>
    <w:p w:rsidR="002B6A2E" w:rsidRPr="00A1421A" w:rsidRDefault="0020699A" w:rsidP="00F411E7">
      <w:pPr>
        <w:widowControl w:val="0"/>
        <w:autoSpaceDE w:val="0"/>
        <w:autoSpaceDN w:val="0"/>
        <w:adjustRightInd w:val="0"/>
        <w:spacing w:after="100" w:afterAutospacing="1" w:line="240" w:lineRule="auto"/>
        <w:ind w:left="360"/>
        <w:jc w:val="both"/>
        <w:rPr>
          <w:rFonts w:eastAsia="Calibri" w:cstheme="minorHAnsi"/>
          <w:noProof w:val="0"/>
          <w:color w:val="000000" w:themeColor="text1"/>
          <w:lang w:val="en-GB"/>
        </w:rPr>
      </w:pPr>
      <w:r w:rsidRPr="00A1421A">
        <w:rPr>
          <w:rFonts w:eastAsia="Calibri" w:cstheme="minorHAnsi"/>
          <w:noProof w:val="0"/>
          <w:color w:val="000000" w:themeColor="text1"/>
          <w:lang w:val="en-GB"/>
        </w:rPr>
        <w:sym w:font="Wingdings" w:char="F071"/>
      </w:r>
      <w:r w:rsidR="002B6A2E" w:rsidRPr="00A1421A">
        <w:rPr>
          <w:rFonts w:eastAsia="Calibri" w:cstheme="minorHAnsi"/>
          <w:noProof w:val="0"/>
          <w:color w:val="000000" w:themeColor="text1"/>
          <w:lang w:val="en-GB"/>
        </w:rPr>
        <w:t xml:space="preserve"> </w:t>
      </w:r>
      <w:r w:rsidRPr="00A1421A">
        <w:rPr>
          <w:rFonts w:eastAsia="Calibri" w:cstheme="minorHAnsi"/>
          <w:noProof w:val="0"/>
          <w:color w:val="000000" w:themeColor="text1"/>
          <w:lang w:val="en-GB"/>
        </w:rPr>
        <w:t xml:space="preserve">Funding for REDD + activities implemented at the national level in support of existing UN-REDD National Programmes </w:t>
      </w:r>
    </w:p>
    <w:p w:rsidR="0020699A" w:rsidRPr="00A1421A" w:rsidRDefault="00723BDD" w:rsidP="00F411E7">
      <w:pPr>
        <w:widowControl w:val="0"/>
        <w:autoSpaceDE w:val="0"/>
        <w:autoSpaceDN w:val="0"/>
        <w:adjustRightInd w:val="0"/>
        <w:spacing w:after="100" w:afterAutospacing="1" w:line="240" w:lineRule="auto"/>
        <w:ind w:left="357"/>
        <w:jc w:val="both"/>
        <w:rPr>
          <w:rFonts w:eastAsia="Calibri" w:cstheme="minorHAnsi"/>
          <w:noProof w:val="0"/>
          <w:color w:val="000000" w:themeColor="text1"/>
          <w:lang w:val="en-GB"/>
        </w:rPr>
      </w:pPr>
      <w:r w:rsidRPr="00A1421A">
        <w:rPr>
          <w:rFonts w:eastAsia="Calibri" w:cstheme="minorHAnsi"/>
          <w:noProof w:val="0"/>
          <w:color w:val="000000" w:themeColor="text1"/>
          <w:lang w:val="en-GB"/>
        </w:rPr>
        <w:sym w:font="Wingdings" w:char="F078"/>
      </w:r>
      <w:r w:rsidR="002B6A2E" w:rsidRPr="00A1421A">
        <w:rPr>
          <w:rFonts w:eastAsia="Calibri" w:cstheme="minorHAnsi"/>
          <w:noProof w:val="0"/>
          <w:color w:val="000000" w:themeColor="text1"/>
          <w:lang w:val="en-GB"/>
        </w:rPr>
        <w:t xml:space="preserve"> </w:t>
      </w:r>
      <w:r w:rsidR="00A94022" w:rsidRPr="00A1421A">
        <w:rPr>
          <w:rFonts w:eastAsia="Calibri" w:cstheme="minorHAnsi"/>
          <w:b/>
          <w:noProof w:val="0"/>
          <w:color w:val="000000" w:themeColor="text1"/>
          <w:lang w:val="en-GB"/>
        </w:rPr>
        <w:t>Funding for REDD+ activities complementary to other nationally-defined REDD+ activities</w:t>
      </w:r>
      <w:r w:rsidR="0020699A" w:rsidRPr="00A1421A">
        <w:rPr>
          <w:rFonts w:eastAsia="Calibri" w:cstheme="minorHAnsi"/>
          <w:noProof w:val="0"/>
          <w:color w:val="000000" w:themeColor="text1"/>
          <w:lang w:val="en-GB"/>
        </w:rPr>
        <w:t xml:space="preserve"> (national strategies, RPP and/or bilat</w:t>
      </w:r>
      <w:r w:rsidR="002B6A2E" w:rsidRPr="00A1421A">
        <w:rPr>
          <w:rFonts w:eastAsia="Calibri" w:cstheme="minorHAnsi"/>
          <w:noProof w:val="0"/>
          <w:color w:val="000000" w:themeColor="text1"/>
          <w:lang w:val="en-GB"/>
        </w:rPr>
        <w:t>erally funded REDD+ activities)</w:t>
      </w:r>
    </w:p>
    <w:p w:rsidR="0020699A" w:rsidRDefault="0020699A" w:rsidP="00F411E7">
      <w:pPr>
        <w:widowControl w:val="0"/>
        <w:autoSpaceDE w:val="0"/>
        <w:autoSpaceDN w:val="0"/>
        <w:adjustRightInd w:val="0"/>
        <w:spacing w:after="100" w:afterAutospacing="1" w:line="240" w:lineRule="auto"/>
        <w:ind w:left="357"/>
        <w:jc w:val="both"/>
        <w:rPr>
          <w:rFonts w:eastAsia="Calibri" w:cstheme="minorHAnsi"/>
          <w:noProof w:val="0"/>
          <w:color w:val="000000" w:themeColor="text1"/>
          <w:lang w:val="en-GB"/>
        </w:rPr>
      </w:pPr>
      <w:r w:rsidRPr="00A1421A">
        <w:rPr>
          <w:rFonts w:eastAsia="Calibri" w:cstheme="minorHAnsi"/>
          <w:noProof w:val="0"/>
          <w:color w:val="000000" w:themeColor="text1"/>
          <w:lang w:val="en-GB"/>
        </w:rPr>
        <w:sym w:font="Wingdings" w:char="F071"/>
      </w:r>
      <w:r w:rsidR="002B6A2E" w:rsidRPr="00A1421A">
        <w:rPr>
          <w:rFonts w:eastAsia="Calibri" w:cstheme="minorHAnsi"/>
          <w:noProof w:val="0"/>
          <w:color w:val="000000" w:themeColor="text1"/>
          <w:lang w:val="en-GB"/>
        </w:rPr>
        <w:t xml:space="preserve"> </w:t>
      </w:r>
      <w:r w:rsidRPr="00A1421A">
        <w:rPr>
          <w:rFonts w:eastAsia="Calibri" w:cstheme="minorHAnsi"/>
          <w:noProof w:val="0"/>
          <w:color w:val="000000" w:themeColor="text1"/>
          <w:lang w:val="en-GB"/>
        </w:rPr>
        <w:t>Funding to support national counterparts in REDD+ partner countries to participate in capacity building that will benefit the implementati</w:t>
      </w:r>
      <w:r w:rsidR="005D1B21" w:rsidRPr="00A1421A">
        <w:rPr>
          <w:rFonts w:eastAsia="Calibri" w:cstheme="minorHAnsi"/>
          <w:noProof w:val="0"/>
          <w:color w:val="000000" w:themeColor="text1"/>
          <w:lang w:val="en-GB"/>
        </w:rPr>
        <w:t>on of national REDD+ activities</w:t>
      </w:r>
    </w:p>
    <w:p w:rsidR="00C41F2C" w:rsidRPr="00A1421A" w:rsidRDefault="001C34B6" w:rsidP="00F411E7">
      <w:pPr>
        <w:pStyle w:val="ListParagraph"/>
        <w:widowControl w:val="0"/>
        <w:numPr>
          <w:ilvl w:val="0"/>
          <w:numId w:val="12"/>
        </w:numPr>
        <w:autoSpaceDE w:val="0"/>
        <w:autoSpaceDN w:val="0"/>
        <w:adjustRightInd w:val="0"/>
        <w:spacing w:after="100" w:afterAutospacing="1"/>
        <w:contextualSpacing w:val="0"/>
        <w:rPr>
          <w:rFonts w:cstheme="minorHAnsi"/>
          <w:b/>
          <w:sz w:val="22"/>
          <w:szCs w:val="22"/>
          <w:lang w:val="en-GB"/>
        </w:rPr>
      </w:pPr>
      <w:r w:rsidRPr="00A1421A">
        <w:rPr>
          <w:rFonts w:cstheme="minorHAnsi"/>
          <w:b/>
          <w:sz w:val="22"/>
          <w:szCs w:val="22"/>
          <w:lang w:val="en-GB"/>
        </w:rPr>
        <w:t>Objective and goals</w:t>
      </w:r>
    </w:p>
    <w:p w:rsidR="00A1421A" w:rsidRDefault="00C41F2C" w:rsidP="00F411E7">
      <w:pPr>
        <w:spacing w:after="100" w:afterAutospacing="1" w:line="240" w:lineRule="auto"/>
        <w:jc w:val="both"/>
        <w:rPr>
          <w:rFonts w:cstheme="minorHAnsi"/>
          <w:lang w:val="en-GB"/>
        </w:rPr>
      </w:pPr>
      <w:r w:rsidRPr="00A1421A">
        <w:rPr>
          <w:rFonts w:cstheme="minorHAnsi"/>
          <w:lang w:val="en-GB"/>
        </w:rPr>
        <w:t>Th</w:t>
      </w:r>
      <w:r w:rsidR="00873A94" w:rsidRPr="00A1421A">
        <w:rPr>
          <w:rFonts w:cstheme="minorHAnsi"/>
          <w:lang w:val="en-GB"/>
        </w:rPr>
        <w:t>e objective of th</w:t>
      </w:r>
      <w:r w:rsidRPr="00A1421A">
        <w:rPr>
          <w:rFonts w:cstheme="minorHAnsi"/>
          <w:lang w:val="en-GB"/>
        </w:rPr>
        <w:t xml:space="preserve">is proposal </w:t>
      </w:r>
      <w:r w:rsidR="00873A94" w:rsidRPr="00A1421A">
        <w:rPr>
          <w:rFonts w:cstheme="minorHAnsi"/>
          <w:lang w:val="en-GB"/>
        </w:rPr>
        <w:t xml:space="preserve">is </w:t>
      </w:r>
      <w:r w:rsidR="00873A94" w:rsidRPr="00A1421A">
        <w:rPr>
          <w:rFonts w:cstheme="minorHAnsi"/>
          <w:b/>
          <w:lang w:val="en-GB"/>
        </w:rPr>
        <w:t>to</w:t>
      </w:r>
      <w:r w:rsidR="00723BDD" w:rsidRPr="00A1421A">
        <w:rPr>
          <w:rFonts w:cstheme="minorHAnsi"/>
          <w:b/>
          <w:lang w:val="en-GB"/>
        </w:rPr>
        <w:t xml:space="preserve"> advance the knowledge </w:t>
      </w:r>
      <w:r w:rsidR="00713BE2" w:rsidRPr="00A1421A">
        <w:rPr>
          <w:rFonts w:cstheme="minorHAnsi"/>
          <w:b/>
          <w:lang w:val="en-GB"/>
        </w:rPr>
        <w:t xml:space="preserve">base </w:t>
      </w:r>
      <w:r w:rsidR="00723BDD" w:rsidRPr="00A1421A">
        <w:rPr>
          <w:rFonts w:cstheme="minorHAnsi"/>
          <w:b/>
          <w:lang w:val="en-GB"/>
        </w:rPr>
        <w:t xml:space="preserve">and </w:t>
      </w:r>
      <w:r w:rsidR="00A1421A" w:rsidRPr="00A1421A">
        <w:rPr>
          <w:rFonts w:cstheme="minorHAnsi"/>
          <w:b/>
          <w:lang w:val="en-GB"/>
        </w:rPr>
        <w:t xml:space="preserve">national </w:t>
      </w:r>
      <w:r w:rsidR="00723BDD" w:rsidRPr="00A1421A">
        <w:rPr>
          <w:rFonts w:cstheme="minorHAnsi"/>
          <w:b/>
          <w:lang w:val="en-GB"/>
        </w:rPr>
        <w:t xml:space="preserve">dialogue on key governance issues for </w:t>
      </w:r>
      <w:r w:rsidR="00873A94" w:rsidRPr="00A1421A">
        <w:rPr>
          <w:rFonts w:cstheme="minorHAnsi"/>
          <w:b/>
          <w:lang w:val="en-GB"/>
        </w:rPr>
        <w:t xml:space="preserve">REDD+ in Kenya, </w:t>
      </w:r>
      <w:r w:rsidR="00A1421A" w:rsidRPr="00A1421A">
        <w:rPr>
          <w:rFonts w:cstheme="minorHAnsi"/>
          <w:b/>
          <w:lang w:val="en-GB"/>
        </w:rPr>
        <w:t xml:space="preserve">particularly </w:t>
      </w:r>
      <w:r w:rsidR="00F411E7">
        <w:rPr>
          <w:rFonts w:cstheme="minorHAnsi"/>
          <w:b/>
          <w:lang w:val="en-GB"/>
        </w:rPr>
        <w:t>anti-</w:t>
      </w:r>
      <w:r w:rsidR="00A1421A" w:rsidRPr="00A1421A">
        <w:rPr>
          <w:rFonts w:cstheme="minorHAnsi"/>
          <w:b/>
          <w:lang w:val="en-GB"/>
        </w:rPr>
        <w:t>corruption, carbon rights and benefit-sharing arrangements</w:t>
      </w:r>
      <w:r w:rsidR="00A1421A" w:rsidRPr="00A1421A">
        <w:rPr>
          <w:rFonts w:cstheme="minorHAnsi"/>
          <w:lang w:val="en-GB"/>
        </w:rPr>
        <w:t xml:space="preserve">. This will serve </w:t>
      </w:r>
      <w:r w:rsidR="00873A94" w:rsidRPr="00A1421A">
        <w:rPr>
          <w:rFonts w:cstheme="minorHAnsi"/>
          <w:lang w:val="en-GB"/>
        </w:rPr>
        <w:t xml:space="preserve">to </w:t>
      </w:r>
      <w:r w:rsidR="00A1421A" w:rsidRPr="00A1421A">
        <w:rPr>
          <w:rFonts w:cstheme="minorHAnsi"/>
          <w:lang w:val="en-GB"/>
        </w:rPr>
        <w:t xml:space="preserve">advance Kenya's REDD+ readiness and to </w:t>
      </w:r>
      <w:r w:rsidR="00FB50B6" w:rsidRPr="00A1421A">
        <w:rPr>
          <w:rFonts w:cstheme="minorHAnsi"/>
          <w:lang w:val="en-GB"/>
        </w:rPr>
        <w:t xml:space="preserve">underpin </w:t>
      </w:r>
      <w:r w:rsidR="00723BDD" w:rsidRPr="00A1421A">
        <w:rPr>
          <w:rFonts w:cstheme="minorHAnsi"/>
          <w:lang w:val="en-GB"/>
        </w:rPr>
        <w:t xml:space="preserve">a solid implementation of </w:t>
      </w:r>
      <w:r w:rsidR="0059458C" w:rsidRPr="00A1421A">
        <w:rPr>
          <w:rFonts w:cstheme="minorHAnsi"/>
          <w:lang w:val="en-GB"/>
        </w:rPr>
        <w:t xml:space="preserve">Kenya’s REDD+ </w:t>
      </w:r>
      <w:r w:rsidR="00A1421A" w:rsidRPr="00A1421A">
        <w:rPr>
          <w:rFonts w:cstheme="minorHAnsi"/>
          <w:lang w:val="en-GB"/>
        </w:rPr>
        <w:t xml:space="preserve">readiness </w:t>
      </w:r>
      <w:r w:rsidR="0053146E" w:rsidRPr="00A1421A">
        <w:rPr>
          <w:rFonts w:cstheme="minorHAnsi"/>
          <w:lang w:val="en-GB"/>
        </w:rPr>
        <w:t xml:space="preserve">plan </w:t>
      </w:r>
      <w:r w:rsidR="00723BDD" w:rsidRPr="00A1421A">
        <w:rPr>
          <w:rFonts w:cstheme="minorHAnsi"/>
          <w:lang w:val="en-GB"/>
        </w:rPr>
        <w:t>(R-PP).</w:t>
      </w:r>
    </w:p>
    <w:p w:rsidR="00A94022" w:rsidRPr="00A1421A" w:rsidRDefault="00A1421A" w:rsidP="00F411E7">
      <w:pPr>
        <w:spacing w:after="100" w:afterAutospacing="1" w:line="240" w:lineRule="auto"/>
        <w:jc w:val="both"/>
        <w:rPr>
          <w:rFonts w:cstheme="minorHAnsi"/>
          <w:lang w:val="en-GB"/>
        </w:rPr>
      </w:pPr>
      <w:r w:rsidRPr="00A1421A">
        <w:rPr>
          <w:rFonts w:cstheme="minorHAnsi"/>
          <w:lang w:val="en-GB"/>
        </w:rPr>
        <w:t>T</w:t>
      </w:r>
      <w:r w:rsidR="00723BDD" w:rsidRPr="00A1421A">
        <w:rPr>
          <w:rFonts w:cstheme="minorHAnsi"/>
          <w:lang w:val="en-GB"/>
        </w:rPr>
        <w:t xml:space="preserve">his initiative will </w:t>
      </w:r>
      <w:r w:rsidR="00873A94" w:rsidRPr="00A1421A">
        <w:rPr>
          <w:rFonts w:cstheme="minorHAnsi"/>
          <w:lang w:val="en-GB"/>
        </w:rPr>
        <w:t xml:space="preserve">examine </w:t>
      </w:r>
      <w:r w:rsidRPr="00A1421A">
        <w:rPr>
          <w:rFonts w:cstheme="minorHAnsi"/>
          <w:lang w:val="en-GB"/>
        </w:rPr>
        <w:t xml:space="preserve">two </w:t>
      </w:r>
      <w:r w:rsidR="00873A94" w:rsidRPr="00A1421A">
        <w:rPr>
          <w:rFonts w:cstheme="minorHAnsi"/>
          <w:lang w:val="en-GB"/>
        </w:rPr>
        <w:t>governance pillars of a REDD+ mechanism:</w:t>
      </w:r>
      <w:r w:rsidR="00CD0FF0" w:rsidRPr="00A1421A">
        <w:rPr>
          <w:rFonts w:cstheme="minorHAnsi"/>
          <w:lang w:val="en-GB"/>
        </w:rPr>
        <w:t xml:space="preserve"> </w:t>
      </w:r>
      <w:r w:rsidR="001C7942" w:rsidRPr="00A1421A">
        <w:rPr>
          <w:rFonts w:cstheme="minorHAnsi"/>
          <w:lang w:val="en-GB"/>
        </w:rPr>
        <w:t xml:space="preserve">1) </w:t>
      </w:r>
      <w:r w:rsidR="00CD0FF0" w:rsidRPr="00A1421A">
        <w:rPr>
          <w:rFonts w:cstheme="minorHAnsi"/>
          <w:lang w:val="en-GB"/>
        </w:rPr>
        <w:t>effective measures to address REDD+ corruption risks,</w:t>
      </w:r>
      <w:r w:rsidR="000B1D37" w:rsidRPr="00A1421A">
        <w:rPr>
          <w:rFonts w:cstheme="minorHAnsi"/>
          <w:lang w:val="en-GB"/>
        </w:rPr>
        <w:t xml:space="preserve"> </w:t>
      </w:r>
      <w:r w:rsidR="00713BE2" w:rsidRPr="00A1421A">
        <w:rPr>
          <w:rFonts w:cstheme="minorHAnsi"/>
          <w:lang w:val="en-GB"/>
        </w:rPr>
        <w:t xml:space="preserve">and </w:t>
      </w:r>
      <w:r w:rsidR="001C7942" w:rsidRPr="00A1421A">
        <w:rPr>
          <w:rFonts w:cstheme="minorHAnsi"/>
          <w:lang w:val="en-GB"/>
        </w:rPr>
        <w:t xml:space="preserve">2) </w:t>
      </w:r>
      <w:r w:rsidR="004D0A35" w:rsidRPr="00A1421A">
        <w:rPr>
          <w:rFonts w:cstheme="minorHAnsi"/>
          <w:lang w:val="en-GB"/>
        </w:rPr>
        <w:t>options around carbon rights and benefit-sharing arrangements in order to promote transparency and equity in carbon finance and REDD+</w:t>
      </w:r>
      <w:r w:rsidR="00C00CCD" w:rsidRPr="00A1421A">
        <w:rPr>
          <w:rFonts w:cstheme="minorHAnsi"/>
          <w:lang w:val="en-GB"/>
        </w:rPr>
        <w:t>.</w:t>
      </w:r>
      <w:r>
        <w:rPr>
          <w:rFonts w:cstheme="minorHAnsi"/>
          <w:lang w:val="en-GB"/>
        </w:rPr>
        <w:t xml:space="preserve"> </w:t>
      </w:r>
      <w:r w:rsidR="00C00CCD" w:rsidRPr="00A1421A">
        <w:rPr>
          <w:rFonts w:cstheme="minorHAnsi"/>
          <w:lang w:val="en-GB"/>
        </w:rPr>
        <w:t xml:space="preserve">This will </w:t>
      </w:r>
      <w:r w:rsidR="004D0A35" w:rsidRPr="00A1421A">
        <w:rPr>
          <w:rFonts w:cstheme="minorHAnsi"/>
          <w:lang w:val="en-GB"/>
        </w:rPr>
        <w:t xml:space="preserve">thus </w:t>
      </w:r>
      <w:r w:rsidR="00C00CCD" w:rsidRPr="00A1421A">
        <w:rPr>
          <w:rFonts w:cstheme="minorHAnsi"/>
          <w:lang w:val="en-GB"/>
        </w:rPr>
        <w:t xml:space="preserve">serve to </w:t>
      </w:r>
      <w:r w:rsidR="004D0A35" w:rsidRPr="00A1421A">
        <w:rPr>
          <w:rFonts w:cstheme="minorHAnsi"/>
          <w:lang w:val="en-GB"/>
        </w:rPr>
        <w:t xml:space="preserve">start </w:t>
      </w:r>
      <w:r w:rsidR="00C00CCD" w:rsidRPr="00A1421A">
        <w:rPr>
          <w:rFonts w:cstheme="minorHAnsi"/>
          <w:lang w:val="en-GB"/>
        </w:rPr>
        <w:t>build</w:t>
      </w:r>
      <w:r w:rsidR="004D0A35" w:rsidRPr="00A1421A">
        <w:rPr>
          <w:rFonts w:cstheme="minorHAnsi"/>
          <w:lang w:val="en-GB"/>
        </w:rPr>
        <w:t>ing</w:t>
      </w:r>
      <w:r w:rsidR="00C00CCD" w:rsidRPr="00A1421A">
        <w:rPr>
          <w:rFonts w:cstheme="minorHAnsi"/>
          <w:lang w:val="en-GB"/>
        </w:rPr>
        <w:t xml:space="preserve"> </w:t>
      </w:r>
      <w:r w:rsidR="004D0A35" w:rsidRPr="00A1421A">
        <w:rPr>
          <w:rFonts w:cstheme="minorHAnsi"/>
          <w:lang w:val="en-GB"/>
        </w:rPr>
        <w:t xml:space="preserve">governance around </w:t>
      </w:r>
      <w:r w:rsidR="00C00CCD" w:rsidRPr="00A1421A">
        <w:rPr>
          <w:rFonts w:cstheme="minorHAnsi"/>
          <w:lang w:val="en-GB"/>
        </w:rPr>
        <w:t>carbon finance, using REDD+ as a gateway</w:t>
      </w:r>
      <w:r w:rsidR="004D0A35" w:rsidRPr="00A1421A">
        <w:rPr>
          <w:rFonts w:cstheme="minorHAnsi"/>
          <w:lang w:val="en-GB"/>
        </w:rPr>
        <w:t xml:space="preserve">, in order to facilitate a common ground for government, private sector investors and communities, inter alia. The initiative will consist of analytical work, surveys, consultations, extracting lessons and planning. </w:t>
      </w:r>
      <w:r w:rsidR="00C00CCD" w:rsidRPr="00A1421A">
        <w:rPr>
          <w:rFonts w:cstheme="minorHAnsi"/>
          <w:lang w:val="en-GB"/>
        </w:rPr>
        <w:t xml:space="preserve">It is strongly connected to the R-PP of Kenya and to the anticipated FCPF grant for </w:t>
      </w:r>
      <w:r w:rsidR="004D0A35" w:rsidRPr="00A1421A">
        <w:rPr>
          <w:rFonts w:cstheme="minorHAnsi"/>
          <w:lang w:val="en-GB"/>
        </w:rPr>
        <w:t>the country</w:t>
      </w:r>
      <w:r w:rsidR="00C00CCD" w:rsidRPr="00A1421A">
        <w:rPr>
          <w:rFonts w:cstheme="minorHAnsi"/>
          <w:lang w:val="en-GB"/>
        </w:rPr>
        <w:t>.</w:t>
      </w:r>
      <w:r w:rsidR="004D0A35" w:rsidRPr="00A1421A">
        <w:rPr>
          <w:rFonts w:cstheme="minorHAnsi"/>
          <w:lang w:val="en-GB"/>
        </w:rPr>
        <w:t xml:space="preserve"> </w:t>
      </w:r>
      <w:r w:rsidR="00C00CCD" w:rsidRPr="00A1421A">
        <w:rPr>
          <w:rFonts w:cstheme="minorHAnsi"/>
          <w:lang w:val="en-GB"/>
        </w:rPr>
        <w:t xml:space="preserve">This initiative will be </w:t>
      </w:r>
      <w:r w:rsidR="004D0A35" w:rsidRPr="00A1421A">
        <w:rPr>
          <w:rFonts w:cstheme="minorHAnsi"/>
          <w:lang w:val="en-GB"/>
        </w:rPr>
        <w:t xml:space="preserve">implemented in synergy </w:t>
      </w:r>
      <w:r w:rsidR="00C00CCD" w:rsidRPr="00A1421A">
        <w:rPr>
          <w:rFonts w:cstheme="minorHAnsi"/>
          <w:lang w:val="en-GB"/>
        </w:rPr>
        <w:t>with a UN-REDD/FAO proposal to assess the legal p</w:t>
      </w:r>
      <w:r w:rsidR="009C23E6" w:rsidRPr="00A1421A">
        <w:rPr>
          <w:rFonts w:cstheme="minorHAnsi"/>
          <w:lang w:val="en-GB"/>
        </w:rPr>
        <w:t xml:space="preserve">reparedness for REDD+ in Kenya, </w:t>
      </w:r>
      <w:r w:rsidR="00C00CCD" w:rsidRPr="00A1421A">
        <w:rPr>
          <w:rFonts w:cstheme="minorHAnsi"/>
          <w:lang w:val="en-GB"/>
        </w:rPr>
        <w:t xml:space="preserve">which </w:t>
      </w:r>
      <w:r w:rsidR="009C23E6" w:rsidRPr="00A1421A">
        <w:rPr>
          <w:rFonts w:cstheme="minorHAnsi"/>
          <w:lang w:val="en-GB"/>
        </w:rPr>
        <w:t xml:space="preserve">is </w:t>
      </w:r>
      <w:r w:rsidR="009C23E6" w:rsidRPr="00A1421A">
        <w:rPr>
          <w:rFonts w:cstheme="minorHAnsi"/>
          <w:lang w:val="en-GB"/>
        </w:rPr>
        <w:lastRenderedPageBreak/>
        <w:t>being prepare at the same time as this one</w:t>
      </w:r>
      <w:r w:rsidR="00C00CCD" w:rsidRPr="00A1421A">
        <w:rPr>
          <w:rFonts w:cstheme="minorHAnsi"/>
          <w:lang w:val="en-GB"/>
        </w:rPr>
        <w:t xml:space="preserve">. It will also link with, and benefit from UNEP's work on promoting </w:t>
      </w:r>
      <w:r w:rsidR="009C23E6" w:rsidRPr="00A1421A">
        <w:rPr>
          <w:rFonts w:cstheme="minorHAnsi"/>
          <w:lang w:val="en-GB"/>
        </w:rPr>
        <w:t xml:space="preserve">the </w:t>
      </w:r>
      <w:r w:rsidR="00C00CCD" w:rsidRPr="00A1421A">
        <w:rPr>
          <w:rFonts w:cstheme="minorHAnsi"/>
          <w:lang w:val="en-GB"/>
        </w:rPr>
        <w:t>green econom</w:t>
      </w:r>
      <w:r w:rsidR="009C23E6" w:rsidRPr="00A1421A">
        <w:rPr>
          <w:rFonts w:cstheme="minorHAnsi"/>
          <w:lang w:val="en-GB"/>
        </w:rPr>
        <w:t>y</w:t>
      </w:r>
      <w:r w:rsidR="00C00CCD" w:rsidRPr="00A1421A">
        <w:rPr>
          <w:rFonts w:cstheme="minorHAnsi"/>
          <w:lang w:val="en-GB"/>
        </w:rPr>
        <w:t xml:space="preserve"> </w:t>
      </w:r>
      <w:r w:rsidR="009C23E6" w:rsidRPr="00A1421A">
        <w:rPr>
          <w:rFonts w:cstheme="minorHAnsi"/>
          <w:lang w:val="en-GB"/>
        </w:rPr>
        <w:t xml:space="preserve">through the forest sector </w:t>
      </w:r>
      <w:r w:rsidR="00C00CCD" w:rsidRPr="00A1421A">
        <w:rPr>
          <w:rFonts w:cstheme="minorHAnsi"/>
          <w:lang w:val="en-GB"/>
        </w:rPr>
        <w:t>in Kenya and in Africa.</w:t>
      </w:r>
    </w:p>
    <w:p w:rsidR="001C34B6" w:rsidRPr="00A1421A" w:rsidRDefault="00A94022" w:rsidP="00F411E7">
      <w:pPr>
        <w:widowControl w:val="0"/>
        <w:autoSpaceDE w:val="0"/>
        <w:autoSpaceDN w:val="0"/>
        <w:adjustRightInd w:val="0"/>
        <w:spacing w:after="100" w:afterAutospacing="1" w:line="240" w:lineRule="auto"/>
        <w:rPr>
          <w:rFonts w:cstheme="minorHAnsi"/>
          <w:lang w:val="en-GB"/>
        </w:rPr>
      </w:pPr>
      <w:r w:rsidRPr="00A1421A">
        <w:rPr>
          <w:rFonts w:cstheme="minorHAnsi"/>
          <w:lang w:val="en-GB"/>
        </w:rPr>
        <w:t>This objective will be achieved through</w:t>
      </w:r>
      <w:r w:rsidR="00A1421A" w:rsidRPr="00A1421A">
        <w:rPr>
          <w:rFonts w:cstheme="minorHAnsi"/>
          <w:lang w:val="en-GB"/>
        </w:rPr>
        <w:t xml:space="preserve"> two major work streams</w:t>
      </w:r>
      <w:r w:rsidRPr="00A1421A">
        <w:rPr>
          <w:rFonts w:cstheme="minorHAnsi"/>
          <w:lang w:val="en-GB"/>
        </w:rPr>
        <w:t xml:space="preserve"> </w:t>
      </w:r>
      <w:r w:rsidR="00A1421A" w:rsidRPr="00A1421A">
        <w:rPr>
          <w:rFonts w:cstheme="minorHAnsi"/>
          <w:lang w:val="en-GB"/>
        </w:rPr>
        <w:t>and a number of activities (see activities and work plan further down)</w:t>
      </w:r>
    </w:p>
    <w:p w:rsidR="009C23E6" w:rsidRPr="00A1421A" w:rsidRDefault="00143D41" w:rsidP="00F411E7">
      <w:pPr>
        <w:widowControl w:val="0"/>
        <w:autoSpaceDE w:val="0"/>
        <w:autoSpaceDN w:val="0"/>
        <w:adjustRightInd w:val="0"/>
        <w:spacing w:after="100" w:afterAutospacing="1" w:line="240" w:lineRule="auto"/>
        <w:rPr>
          <w:rFonts w:cstheme="minorHAnsi"/>
          <w:b/>
          <w:lang w:val="en-GB"/>
        </w:rPr>
      </w:pPr>
      <w:r w:rsidRPr="00143D41">
        <w:rPr>
          <w:rFonts w:cstheme="minorHAnsi"/>
          <w:b/>
          <w:u w:val="single"/>
          <w:lang w:val="en-GB"/>
        </w:rPr>
        <w:t>Outcome 1</w:t>
      </w:r>
      <w:r w:rsidR="009C23E6" w:rsidRPr="00A1421A">
        <w:rPr>
          <w:rFonts w:cstheme="minorHAnsi"/>
          <w:b/>
          <w:lang w:val="en-GB"/>
        </w:rPr>
        <w:t>. Ant</w:t>
      </w:r>
      <w:r w:rsidR="00A1421A">
        <w:rPr>
          <w:rFonts w:cstheme="minorHAnsi"/>
          <w:b/>
          <w:lang w:val="en-GB"/>
        </w:rPr>
        <w:t>i</w:t>
      </w:r>
      <w:r w:rsidR="009C23E6" w:rsidRPr="00A1421A">
        <w:rPr>
          <w:rFonts w:cstheme="minorHAnsi"/>
          <w:b/>
          <w:lang w:val="en-GB"/>
        </w:rPr>
        <w:t xml:space="preserve">-corruption </w:t>
      </w:r>
      <w:r w:rsidR="00EA5C42">
        <w:rPr>
          <w:rFonts w:cstheme="minorHAnsi"/>
          <w:b/>
          <w:lang w:val="en-GB"/>
        </w:rPr>
        <w:t>capacities</w:t>
      </w:r>
      <w:r w:rsidR="009C23E6" w:rsidRPr="00A1421A">
        <w:rPr>
          <w:rFonts w:cstheme="minorHAnsi"/>
          <w:b/>
          <w:lang w:val="en-GB"/>
        </w:rPr>
        <w:t xml:space="preserve"> for carbon finance &amp; REDD+</w:t>
      </w:r>
      <w:r>
        <w:rPr>
          <w:rFonts w:cstheme="minorHAnsi"/>
          <w:b/>
          <w:lang w:val="en-GB"/>
        </w:rPr>
        <w:t xml:space="preserve"> are </w:t>
      </w:r>
      <w:r w:rsidR="00EA5C42">
        <w:rPr>
          <w:rFonts w:cstheme="minorHAnsi"/>
          <w:b/>
          <w:lang w:val="en-GB"/>
        </w:rPr>
        <w:t>enhanced</w:t>
      </w:r>
    </w:p>
    <w:p w:rsidR="00EA5C42" w:rsidRPr="00EA5C42" w:rsidRDefault="00EA5C42" w:rsidP="00F411E7">
      <w:pPr>
        <w:widowControl w:val="0"/>
        <w:autoSpaceDE w:val="0"/>
        <w:autoSpaceDN w:val="0"/>
        <w:adjustRightInd w:val="0"/>
        <w:spacing w:after="100" w:afterAutospacing="1" w:line="240" w:lineRule="auto"/>
        <w:jc w:val="both"/>
        <w:rPr>
          <w:rFonts w:cstheme="minorHAnsi"/>
          <w:lang w:val="en-GB"/>
        </w:rPr>
      </w:pPr>
      <w:r w:rsidRPr="00EA5C42">
        <w:rPr>
          <w:rFonts w:cstheme="minorHAnsi"/>
          <w:lang w:val="en-GB"/>
        </w:rPr>
        <w:t>The ability of</w:t>
      </w:r>
      <w:r>
        <w:rPr>
          <w:rFonts w:cstheme="minorHAnsi"/>
          <w:lang w:val="en-GB"/>
        </w:rPr>
        <w:t xml:space="preserve"> Kenya to address a</w:t>
      </w:r>
      <w:r w:rsidRPr="00EA5C42">
        <w:rPr>
          <w:rFonts w:cstheme="minorHAnsi"/>
          <w:lang w:val="en-GB"/>
        </w:rPr>
        <w:t>n</w:t>
      </w:r>
      <w:r>
        <w:rPr>
          <w:rFonts w:cstheme="minorHAnsi"/>
          <w:lang w:val="en-GB"/>
        </w:rPr>
        <w:t xml:space="preserve">ti-corruption risks for carbon finance and REDD+ is very limited, yet Government is willing to develop it. The UN-REDD sponsored Lusaka workshop, in April 2012, on the interface between REDD+ and corruption risks served a number of African delegations, including Kenya, to understand this interface and how to build it. The </w:t>
      </w:r>
      <w:r w:rsidRPr="00EA5C42">
        <w:rPr>
          <w:rFonts w:cstheme="minorHAnsi"/>
          <w:lang w:val="en-GB"/>
        </w:rPr>
        <w:t xml:space="preserve">Kenya Forest Service (KFS) and </w:t>
      </w:r>
      <w:r>
        <w:rPr>
          <w:rFonts w:cstheme="minorHAnsi"/>
          <w:lang w:val="en-GB"/>
        </w:rPr>
        <w:t xml:space="preserve">Kenya's </w:t>
      </w:r>
      <w:r w:rsidRPr="00EA5C42">
        <w:rPr>
          <w:rFonts w:cstheme="minorHAnsi"/>
          <w:lang w:val="en-GB"/>
        </w:rPr>
        <w:t xml:space="preserve">Ethics &amp; Anti-Corruption Commission (EACC) are the two leading governmental agencies for </w:t>
      </w:r>
      <w:r>
        <w:rPr>
          <w:rFonts w:cstheme="minorHAnsi"/>
          <w:lang w:val="en-GB"/>
        </w:rPr>
        <w:t>such</w:t>
      </w:r>
      <w:r w:rsidRPr="00EA5C42">
        <w:rPr>
          <w:rFonts w:cstheme="minorHAnsi"/>
          <w:lang w:val="en-GB"/>
        </w:rPr>
        <w:t xml:space="preserve"> interface</w:t>
      </w:r>
      <w:r>
        <w:rPr>
          <w:rFonts w:cstheme="minorHAnsi"/>
          <w:lang w:val="en-GB"/>
        </w:rPr>
        <w:t xml:space="preserve">, and both attended the Lusaka workshop. They </w:t>
      </w:r>
      <w:r w:rsidRPr="00EA5C42">
        <w:rPr>
          <w:rFonts w:cstheme="minorHAnsi"/>
          <w:lang w:val="en-GB"/>
        </w:rPr>
        <w:t xml:space="preserve">have since established a cordial and collaborative spirit. </w:t>
      </w:r>
      <w:r>
        <w:rPr>
          <w:rFonts w:cstheme="minorHAnsi"/>
          <w:lang w:val="en-GB"/>
        </w:rPr>
        <w:t>In addition, Transparency International (</w:t>
      </w:r>
      <w:r w:rsidRPr="00EA5C42">
        <w:rPr>
          <w:rFonts w:cstheme="minorHAnsi"/>
          <w:lang w:val="en-GB"/>
        </w:rPr>
        <w:t>TI</w:t>
      </w:r>
      <w:r>
        <w:rPr>
          <w:rFonts w:cstheme="minorHAnsi"/>
          <w:lang w:val="en-GB"/>
        </w:rPr>
        <w:t>) is a leading civil society organisation with expertise in anti-corruption, and its Kenya branch is willing to join such cooperative work. This proposal will</w:t>
      </w:r>
      <w:r w:rsidRPr="00EA5C42">
        <w:rPr>
          <w:rFonts w:cstheme="minorHAnsi"/>
          <w:lang w:val="en-GB"/>
        </w:rPr>
        <w:t xml:space="preserve"> </w:t>
      </w:r>
      <w:r>
        <w:rPr>
          <w:rFonts w:cstheme="minorHAnsi"/>
          <w:lang w:val="en-GB"/>
        </w:rPr>
        <w:t>serve to enhance the anti-corruption capacities of Kenya in the broad domain of carbon finance, with REDD+ as core topic and gateway (serving other carbon-finance subsectors to join subsequently). Three core activities are intended, as described next.</w:t>
      </w:r>
    </w:p>
    <w:p w:rsidR="00143D41" w:rsidRDefault="00A94022" w:rsidP="00F411E7">
      <w:pPr>
        <w:widowControl w:val="0"/>
        <w:autoSpaceDE w:val="0"/>
        <w:autoSpaceDN w:val="0"/>
        <w:adjustRightInd w:val="0"/>
        <w:spacing w:after="100" w:afterAutospacing="1" w:line="240" w:lineRule="auto"/>
        <w:jc w:val="both"/>
        <w:rPr>
          <w:rFonts w:cstheme="minorHAnsi"/>
          <w:lang w:val="en-GB"/>
        </w:rPr>
      </w:pPr>
      <w:r w:rsidRPr="00A1421A">
        <w:rPr>
          <w:rFonts w:cstheme="minorHAnsi"/>
          <w:b/>
          <w:i/>
          <w:lang w:val="en-GB"/>
        </w:rPr>
        <w:t xml:space="preserve">Perception survey </w:t>
      </w:r>
      <w:r w:rsidR="009C23E6" w:rsidRPr="00A1421A">
        <w:rPr>
          <w:rFonts w:cstheme="minorHAnsi"/>
          <w:b/>
          <w:i/>
          <w:lang w:val="en-GB"/>
        </w:rPr>
        <w:t xml:space="preserve">&amp; focus-group consultations </w:t>
      </w:r>
      <w:r w:rsidRPr="00A1421A">
        <w:rPr>
          <w:rFonts w:cstheme="minorHAnsi"/>
          <w:b/>
          <w:i/>
          <w:lang w:val="en-GB"/>
        </w:rPr>
        <w:t>on corruption risks in REDD+</w:t>
      </w:r>
      <w:r w:rsidR="009C23E6" w:rsidRPr="00A1421A">
        <w:rPr>
          <w:rFonts w:cstheme="minorHAnsi"/>
          <w:b/>
          <w:i/>
          <w:lang w:val="en-GB"/>
        </w:rPr>
        <w:t>.</w:t>
      </w:r>
      <w:r w:rsidR="009C23E6" w:rsidRPr="00A1421A">
        <w:rPr>
          <w:rFonts w:cstheme="minorHAnsi"/>
          <w:i/>
          <w:lang w:val="en-GB"/>
        </w:rPr>
        <w:t xml:space="preserve"> </w:t>
      </w:r>
      <w:r w:rsidR="009C23E6" w:rsidRPr="00A1421A">
        <w:rPr>
          <w:rFonts w:cstheme="minorHAnsi"/>
          <w:lang w:val="en-GB"/>
        </w:rPr>
        <w:t>The initiative will support a</w:t>
      </w:r>
      <w:r w:rsidR="0053768B" w:rsidRPr="00A1421A">
        <w:rPr>
          <w:rFonts w:cstheme="minorHAnsi"/>
          <w:lang w:val="en-GB"/>
        </w:rPr>
        <w:t xml:space="preserve"> stakeholder survey, conducted on-line</w:t>
      </w:r>
      <w:r w:rsidR="009C23E6" w:rsidRPr="00A1421A">
        <w:rPr>
          <w:rFonts w:cstheme="minorHAnsi"/>
          <w:lang w:val="en-GB"/>
        </w:rPr>
        <w:t>,</w:t>
      </w:r>
      <w:r w:rsidR="0053768B" w:rsidRPr="00A1421A">
        <w:rPr>
          <w:rFonts w:cstheme="minorHAnsi"/>
          <w:lang w:val="en-GB"/>
        </w:rPr>
        <w:t xml:space="preserve"> </w:t>
      </w:r>
      <w:r w:rsidR="009C23E6" w:rsidRPr="00A1421A">
        <w:rPr>
          <w:rFonts w:cstheme="minorHAnsi"/>
          <w:lang w:val="en-GB"/>
        </w:rPr>
        <w:t xml:space="preserve">plus a </w:t>
      </w:r>
      <w:r w:rsidR="0053768B" w:rsidRPr="00A1421A">
        <w:rPr>
          <w:rFonts w:cstheme="minorHAnsi"/>
          <w:lang w:val="en-GB"/>
        </w:rPr>
        <w:t>complement</w:t>
      </w:r>
      <w:r w:rsidR="009C23E6" w:rsidRPr="00A1421A">
        <w:rPr>
          <w:rFonts w:cstheme="minorHAnsi"/>
          <w:lang w:val="en-GB"/>
        </w:rPr>
        <w:t xml:space="preserve">ary set of </w:t>
      </w:r>
      <w:r w:rsidR="0053768B" w:rsidRPr="00A1421A">
        <w:rPr>
          <w:rFonts w:cstheme="minorHAnsi"/>
          <w:lang w:val="en-GB"/>
        </w:rPr>
        <w:t xml:space="preserve">focus group discussions, </w:t>
      </w:r>
      <w:r w:rsidR="009C23E6" w:rsidRPr="00A1421A">
        <w:rPr>
          <w:rFonts w:cstheme="minorHAnsi"/>
          <w:lang w:val="en-GB"/>
        </w:rPr>
        <w:t xml:space="preserve">to </w:t>
      </w:r>
      <w:r w:rsidR="0053768B" w:rsidRPr="00A1421A">
        <w:rPr>
          <w:rFonts w:cstheme="minorHAnsi"/>
          <w:lang w:val="en-GB"/>
        </w:rPr>
        <w:t xml:space="preserve">understand the public perceptions and </w:t>
      </w:r>
      <w:r w:rsidR="00143D41">
        <w:rPr>
          <w:rFonts w:cstheme="minorHAnsi"/>
          <w:lang w:val="en-GB"/>
        </w:rPr>
        <w:t xml:space="preserve">major </w:t>
      </w:r>
      <w:r w:rsidR="0053768B" w:rsidRPr="00A1421A">
        <w:rPr>
          <w:rFonts w:cstheme="minorHAnsi"/>
          <w:lang w:val="en-GB"/>
        </w:rPr>
        <w:t xml:space="preserve">issues around </w:t>
      </w:r>
      <w:r w:rsidR="00E46467" w:rsidRPr="00A1421A">
        <w:rPr>
          <w:rFonts w:cstheme="minorHAnsi"/>
          <w:lang w:val="en-GB"/>
        </w:rPr>
        <w:t xml:space="preserve">corruption risks in </w:t>
      </w:r>
      <w:r w:rsidR="0053768B" w:rsidRPr="00A1421A">
        <w:rPr>
          <w:rFonts w:cstheme="minorHAnsi"/>
          <w:lang w:val="en-GB"/>
        </w:rPr>
        <w:t>REDD+ and c</w:t>
      </w:r>
      <w:r w:rsidR="009C23E6" w:rsidRPr="00A1421A">
        <w:rPr>
          <w:rFonts w:cstheme="minorHAnsi"/>
          <w:lang w:val="en-GB"/>
        </w:rPr>
        <w:t>arbon f</w:t>
      </w:r>
      <w:r w:rsidR="0053768B" w:rsidRPr="00A1421A">
        <w:rPr>
          <w:rFonts w:cstheme="minorHAnsi"/>
          <w:lang w:val="en-GB"/>
        </w:rPr>
        <w:t>inance</w:t>
      </w:r>
      <w:r w:rsidR="009C23E6" w:rsidRPr="00A1421A">
        <w:rPr>
          <w:rFonts w:cstheme="minorHAnsi"/>
          <w:lang w:val="en-GB"/>
        </w:rPr>
        <w:t xml:space="preserve"> in general</w:t>
      </w:r>
      <w:r w:rsidR="0053768B" w:rsidRPr="00A1421A">
        <w:rPr>
          <w:rFonts w:cstheme="minorHAnsi"/>
          <w:lang w:val="en-GB"/>
        </w:rPr>
        <w:t>. This methodology will resemble that of the</w:t>
      </w:r>
      <w:r w:rsidR="005E5CE1" w:rsidRPr="00A1421A">
        <w:rPr>
          <w:rFonts w:cstheme="minorHAnsi"/>
          <w:lang w:val="en-GB"/>
        </w:rPr>
        <w:t xml:space="preserve"> preparation of the Lusaka workshop </w:t>
      </w:r>
      <w:r w:rsidR="0053768B" w:rsidRPr="00A1421A">
        <w:rPr>
          <w:rFonts w:cstheme="minorHAnsi"/>
          <w:lang w:val="en-GB"/>
        </w:rPr>
        <w:t>on REDD+ and anti-corruption in Africa</w:t>
      </w:r>
      <w:r w:rsidR="009C23E6" w:rsidRPr="00A1421A">
        <w:rPr>
          <w:rFonts w:cstheme="minorHAnsi"/>
          <w:lang w:val="en-GB"/>
        </w:rPr>
        <w:t>, which Kenya attended (</w:t>
      </w:r>
      <w:r w:rsidR="009C23E6" w:rsidRPr="00143D41">
        <w:rPr>
          <w:rFonts w:cstheme="minorHAnsi"/>
          <w:i/>
          <w:lang w:val="en-GB"/>
        </w:rPr>
        <w:t>i.e.</w:t>
      </w:r>
      <w:r w:rsidR="009C23E6" w:rsidRPr="00A1421A">
        <w:rPr>
          <w:rFonts w:cstheme="minorHAnsi"/>
          <w:lang w:val="en-GB"/>
        </w:rPr>
        <w:t xml:space="preserve"> pa</w:t>
      </w:r>
      <w:r w:rsidR="005E5CE1" w:rsidRPr="00A1421A">
        <w:rPr>
          <w:rFonts w:cstheme="minorHAnsi"/>
          <w:lang w:val="en-GB"/>
        </w:rPr>
        <w:t>rticipants were asked to prioritize corruption risks through a</w:t>
      </w:r>
      <w:r w:rsidR="005F044C" w:rsidRPr="00A1421A">
        <w:rPr>
          <w:rFonts w:cstheme="minorHAnsi"/>
          <w:lang w:val="en-GB"/>
        </w:rPr>
        <w:t>n</w:t>
      </w:r>
      <w:r w:rsidR="005E5CE1" w:rsidRPr="00A1421A">
        <w:rPr>
          <w:rFonts w:cstheme="minorHAnsi"/>
          <w:lang w:val="en-GB"/>
        </w:rPr>
        <w:t xml:space="preserve"> online survey</w:t>
      </w:r>
      <w:r w:rsidR="009C23E6" w:rsidRPr="00A1421A">
        <w:rPr>
          <w:rFonts w:cstheme="minorHAnsi"/>
          <w:lang w:val="en-GB"/>
        </w:rPr>
        <w:t>)</w:t>
      </w:r>
      <w:r w:rsidR="005E5CE1" w:rsidRPr="00A1421A">
        <w:rPr>
          <w:rFonts w:cstheme="minorHAnsi"/>
          <w:lang w:val="en-GB"/>
        </w:rPr>
        <w:t>. Th</w:t>
      </w:r>
      <w:r w:rsidR="0053768B" w:rsidRPr="00A1421A">
        <w:rPr>
          <w:rFonts w:cstheme="minorHAnsi"/>
          <w:lang w:val="en-GB"/>
        </w:rPr>
        <w:t xml:space="preserve">e expected </w:t>
      </w:r>
      <w:r w:rsidR="009C23E6" w:rsidRPr="00A1421A">
        <w:rPr>
          <w:rFonts w:cstheme="minorHAnsi"/>
          <w:lang w:val="en-GB"/>
        </w:rPr>
        <w:t>results</w:t>
      </w:r>
      <w:r w:rsidR="0053768B" w:rsidRPr="00A1421A">
        <w:rPr>
          <w:rFonts w:cstheme="minorHAnsi"/>
          <w:lang w:val="en-GB"/>
        </w:rPr>
        <w:t xml:space="preserve"> of this activity </w:t>
      </w:r>
      <w:r w:rsidR="009C23E6" w:rsidRPr="00A1421A">
        <w:rPr>
          <w:rFonts w:cstheme="minorHAnsi"/>
          <w:lang w:val="en-GB"/>
        </w:rPr>
        <w:t>are</w:t>
      </w:r>
      <w:r w:rsidR="0053768B" w:rsidRPr="00A1421A">
        <w:rPr>
          <w:rFonts w:cstheme="minorHAnsi"/>
          <w:lang w:val="en-GB"/>
        </w:rPr>
        <w:t>:</w:t>
      </w:r>
      <w:r w:rsidR="005E5CE1" w:rsidRPr="00A1421A">
        <w:rPr>
          <w:rFonts w:cstheme="minorHAnsi"/>
          <w:lang w:val="en-GB"/>
        </w:rPr>
        <w:t xml:space="preserve"> </w:t>
      </w:r>
      <w:r w:rsidR="0053768B" w:rsidRPr="00A1421A">
        <w:rPr>
          <w:rFonts w:cstheme="minorHAnsi"/>
          <w:lang w:val="en-GB"/>
        </w:rPr>
        <w:t>(</w:t>
      </w:r>
      <w:r w:rsidR="009C23E6" w:rsidRPr="00A1421A">
        <w:rPr>
          <w:rFonts w:cstheme="minorHAnsi"/>
          <w:lang w:val="en-GB"/>
        </w:rPr>
        <w:t>i</w:t>
      </w:r>
      <w:r w:rsidR="005E5CE1" w:rsidRPr="00A1421A">
        <w:rPr>
          <w:rFonts w:cstheme="minorHAnsi"/>
          <w:lang w:val="en-GB"/>
        </w:rPr>
        <w:t xml:space="preserve">) </w:t>
      </w:r>
      <w:r w:rsidR="009C23E6" w:rsidRPr="00A1421A">
        <w:rPr>
          <w:rFonts w:cstheme="minorHAnsi"/>
          <w:lang w:val="en-GB"/>
        </w:rPr>
        <w:t xml:space="preserve">identify and </w:t>
      </w:r>
      <w:r w:rsidR="005E5CE1" w:rsidRPr="00A1421A">
        <w:rPr>
          <w:rFonts w:cstheme="minorHAnsi"/>
          <w:lang w:val="en-GB"/>
        </w:rPr>
        <w:t xml:space="preserve">socialize the </w:t>
      </w:r>
      <w:r w:rsidR="009C23E6" w:rsidRPr="00A1421A">
        <w:rPr>
          <w:rFonts w:cstheme="minorHAnsi"/>
          <w:lang w:val="en-GB"/>
        </w:rPr>
        <w:t xml:space="preserve">risks of </w:t>
      </w:r>
      <w:r w:rsidR="005E5CE1" w:rsidRPr="00A1421A">
        <w:rPr>
          <w:rFonts w:cstheme="minorHAnsi"/>
          <w:lang w:val="en-GB"/>
        </w:rPr>
        <w:t xml:space="preserve">corruption </w:t>
      </w:r>
      <w:r w:rsidR="009C23E6" w:rsidRPr="00A1421A">
        <w:rPr>
          <w:rFonts w:cstheme="minorHAnsi"/>
          <w:lang w:val="en-GB"/>
        </w:rPr>
        <w:t>in</w:t>
      </w:r>
      <w:r w:rsidR="005E5CE1" w:rsidRPr="00A1421A">
        <w:rPr>
          <w:rFonts w:cstheme="minorHAnsi"/>
          <w:lang w:val="en-GB"/>
        </w:rPr>
        <w:t xml:space="preserve"> REDD+</w:t>
      </w:r>
      <w:r w:rsidR="009C23E6" w:rsidRPr="00A1421A">
        <w:rPr>
          <w:rFonts w:cstheme="minorHAnsi"/>
          <w:lang w:val="en-GB"/>
        </w:rPr>
        <w:t xml:space="preserve"> and potential prevention measures</w:t>
      </w:r>
      <w:r w:rsidR="0053768B" w:rsidRPr="00A1421A">
        <w:rPr>
          <w:rFonts w:cstheme="minorHAnsi"/>
          <w:lang w:val="en-GB"/>
        </w:rPr>
        <w:t>,</w:t>
      </w:r>
      <w:r w:rsidR="005E5CE1" w:rsidRPr="00A1421A">
        <w:rPr>
          <w:rFonts w:cstheme="minorHAnsi"/>
          <w:lang w:val="en-GB"/>
        </w:rPr>
        <w:t xml:space="preserve"> and </w:t>
      </w:r>
      <w:r w:rsidR="0053768B" w:rsidRPr="00A1421A">
        <w:rPr>
          <w:rFonts w:cstheme="minorHAnsi"/>
          <w:lang w:val="en-GB"/>
        </w:rPr>
        <w:t>(</w:t>
      </w:r>
      <w:r w:rsidR="009C23E6" w:rsidRPr="00A1421A">
        <w:rPr>
          <w:rFonts w:cstheme="minorHAnsi"/>
          <w:lang w:val="en-GB"/>
        </w:rPr>
        <w:t>ii)</w:t>
      </w:r>
      <w:r w:rsidR="005E5CE1" w:rsidRPr="00A1421A">
        <w:rPr>
          <w:rFonts w:cstheme="minorHAnsi"/>
          <w:lang w:val="en-GB"/>
        </w:rPr>
        <w:t xml:space="preserve"> obtain a snapshot of perceptions</w:t>
      </w:r>
      <w:r w:rsidR="009C23E6" w:rsidRPr="00A1421A">
        <w:rPr>
          <w:rFonts w:cstheme="minorHAnsi"/>
          <w:lang w:val="en-GB"/>
        </w:rPr>
        <w:t xml:space="preserve"> and suggestions that </w:t>
      </w:r>
      <w:r w:rsidR="005E5CE1" w:rsidRPr="00A1421A">
        <w:rPr>
          <w:rFonts w:cstheme="minorHAnsi"/>
          <w:lang w:val="en-GB"/>
        </w:rPr>
        <w:t>can later serve as a baseline to asses</w:t>
      </w:r>
      <w:r w:rsidR="009C23E6" w:rsidRPr="00A1421A">
        <w:rPr>
          <w:rFonts w:cstheme="minorHAnsi"/>
          <w:lang w:val="en-GB"/>
        </w:rPr>
        <w:t xml:space="preserve"> the progress and impact </w:t>
      </w:r>
      <w:r w:rsidR="008A2428" w:rsidRPr="00A1421A">
        <w:rPr>
          <w:rFonts w:cstheme="minorHAnsi"/>
          <w:lang w:val="en-GB"/>
        </w:rPr>
        <w:t>of</w:t>
      </w:r>
      <w:r w:rsidR="005E5CE1" w:rsidRPr="00A1421A">
        <w:rPr>
          <w:rFonts w:cstheme="minorHAnsi"/>
          <w:lang w:val="en-GB"/>
        </w:rPr>
        <w:t xml:space="preserve"> policies and measures.</w:t>
      </w:r>
    </w:p>
    <w:p w:rsidR="006D1008" w:rsidRDefault="005E5CE1" w:rsidP="00F411E7">
      <w:pPr>
        <w:widowControl w:val="0"/>
        <w:autoSpaceDE w:val="0"/>
        <w:autoSpaceDN w:val="0"/>
        <w:adjustRightInd w:val="0"/>
        <w:spacing w:after="100" w:afterAutospacing="1" w:line="240" w:lineRule="auto"/>
        <w:jc w:val="both"/>
        <w:rPr>
          <w:rFonts w:cstheme="minorHAnsi"/>
          <w:lang w:val="en-GB"/>
        </w:rPr>
      </w:pPr>
      <w:r w:rsidRPr="00A1421A">
        <w:rPr>
          <w:rFonts w:cstheme="minorHAnsi"/>
          <w:lang w:val="en-GB"/>
        </w:rPr>
        <w:t xml:space="preserve"> </w:t>
      </w:r>
      <w:r w:rsidR="00443E97" w:rsidRPr="00A1421A">
        <w:rPr>
          <w:rFonts w:cstheme="minorHAnsi"/>
          <w:b/>
          <w:i/>
          <w:lang w:val="en-GB"/>
        </w:rPr>
        <w:t>Development and validation of an institutional context analysis</w:t>
      </w:r>
      <w:r w:rsidR="0053768B" w:rsidRPr="00A1421A">
        <w:rPr>
          <w:rFonts w:cstheme="minorHAnsi"/>
          <w:b/>
          <w:i/>
          <w:lang w:val="en-GB"/>
        </w:rPr>
        <w:t xml:space="preserve"> (ICA)</w:t>
      </w:r>
      <w:r w:rsidR="009C23E6" w:rsidRPr="00A1421A">
        <w:rPr>
          <w:rFonts w:cstheme="minorHAnsi"/>
          <w:b/>
          <w:i/>
          <w:lang w:val="en-GB"/>
        </w:rPr>
        <w:t>.</w:t>
      </w:r>
      <w:r w:rsidR="00EA428B" w:rsidRPr="00A1421A">
        <w:rPr>
          <w:rStyle w:val="FootnoteReference"/>
          <w:rFonts w:cstheme="minorHAnsi"/>
          <w:lang w:val="en-GB"/>
        </w:rPr>
        <w:footnoteReference w:id="4"/>
      </w:r>
      <w:r w:rsidR="009C23E6" w:rsidRPr="00A1421A">
        <w:rPr>
          <w:rFonts w:cstheme="minorHAnsi"/>
          <w:lang w:val="en-GB"/>
        </w:rPr>
        <w:t xml:space="preserve"> </w:t>
      </w:r>
      <w:r w:rsidR="00887C1A" w:rsidRPr="00A1421A">
        <w:rPr>
          <w:rFonts w:cstheme="minorHAnsi"/>
          <w:lang w:val="en-GB"/>
        </w:rPr>
        <w:t xml:space="preserve">The </w:t>
      </w:r>
      <w:r w:rsidR="002E7923" w:rsidRPr="00A1421A">
        <w:rPr>
          <w:rFonts w:cstheme="minorHAnsi"/>
          <w:lang w:val="en-GB"/>
        </w:rPr>
        <w:t xml:space="preserve">Institutional and </w:t>
      </w:r>
      <w:r w:rsidR="00887C1A" w:rsidRPr="00A1421A">
        <w:rPr>
          <w:rFonts w:cstheme="minorHAnsi"/>
          <w:lang w:val="en-GB"/>
        </w:rPr>
        <w:t>C</w:t>
      </w:r>
      <w:r w:rsidR="002E7923" w:rsidRPr="00A1421A">
        <w:rPr>
          <w:rFonts w:cstheme="minorHAnsi"/>
          <w:lang w:val="en-GB"/>
        </w:rPr>
        <w:t xml:space="preserve">ontext </w:t>
      </w:r>
      <w:r w:rsidR="00887C1A" w:rsidRPr="00A1421A">
        <w:rPr>
          <w:rFonts w:cstheme="minorHAnsi"/>
          <w:lang w:val="en-GB"/>
        </w:rPr>
        <w:t>An</w:t>
      </w:r>
      <w:r w:rsidR="002E7923" w:rsidRPr="00A1421A">
        <w:rPr>
          <w:rFonts w:cstheme="minorHAnsi"/>
          <w:lang w:val="en-GB"/>
        </w:rPr>
        <w:t>alys</w:t>
      </w:r>
      <w:r w:rsidR="00887C1A" w:rsidRPr="00A1421A">
        <w:rPr>
          <w:rFonts w:cstheme="minorHAnsi"/>
          <w:lang w:val="en-GB"/>
        </w:rPr>
        <w:t>is</w:t>
      </w:r>
      <w:r w:rsidR="002E7923" w:rsidRPr="00A1421A">
        <w:rPr>
          <w:rFonts w:cstheme="minorHAnsi"/>
          <w:lang w:val="en-GB"/>
        </w:rPr>
        <w:t xml:space="preserve"> (ICA) </w:t>
      </w:r>
      <w:r w:rsidR="00887C1A" w:rsidRPr="00A1421A">
        <w:rPr>
          <w:rFonts w:cstheme="minorHAnsi"/>
          <w:lang w:val="en-GB"/>
        </w:rPr>
        <w:t xml:space="preserve">is a tool </w:t>
      </w:r>
      <w:r w:rsidR="006D1008" w:rsidRPr="00A1421A">
        <w:rPr>
          <w:rFonts w:cstheme="minorHAnsi"/>
          <w:lang w:val="en-GB"/>
        </w:rPr>
        <w:t xml:space="preserve">that can be used </w:t>
      </w:r>
      <w:r w:rsidR="00887C1A" w:rsidRPr="00A1421A">
        <w:rPr>
          <w:rFonts w:cstheme="minorHAnsi"/>
          <w:lang w:val="en-GB"/>
        </w:rPr>
        <w:t xml:space="preserve">to examine </w:t>
      </w:r>
      <w:r w:rsidR="002E7923" w:rsidRPr="00A1421A">
        <w:rPr>
          <w:rFonts w:cstheme="minorHAnsi"/>
          <w:lang w:val="en-GB"/>
        </w:rPr>
        <w:t>political and institutional factors</w:t>
      </w:r>
      <w:r w:rsidR="00887C1A" w:rsidRPr="00A1421A">
        <w:rPr>
          <w:rFonts w:cstheme="minorHAnsi"/>
          <w:lang w:val="en-GB"/>
        </w:rPr>
        <w:t>,</w:t>
      </w:r>
      <w:r w:rsidR="002E7923" w:rsidRPr="00A1421A">
        <w:rPr>
          <w:rFonts w:cstheme="minorHAnsi"/>
          <w:lang w:val="en-GB"/>
        </w:rPr>
        <w:t xml:space="preserve"> as well as processes</w:t>
      </w:r>
      <w:r w:rsidR="00887C1A" w:rsidRPr="00A1421A">
        <w:rPr>
          <w:rFonts w:cstheme="minorHAnsi"/>
          <w:lang w:val="en-GB"/>
        </w:rPr>
        <w:t>,</w:t>
      </w:r>
      <w:r w:rsidR="002E7923" w:rsidRPr="00A1421A">
        <w:rPr>
          <w:rFonts w:cstheme="minorHAnsi"/>
          <w:lang w:val="en-GB"/>
        </w:rPr>
        <w:t xml:space="preserve"> concerning the use of national and external resources in a given </w:t>
      </w:r>
      <w:r w:rsidR="006D1008" w:rsidRPr="00A1421A">
        <w:rPr>
          <w:rFonts w:cstheme="minorHAnsi"/>
          <w:lang w:val="en-GB"/>
        </w:rPr>
        <w:t>domain</w:t>
      </w:r>
      <w:r w:rsidR="002E7923" w:rsidRPr="00A1421A">
        <w:rPr>
          <w:rFonts w:cstheme="minorHAnsi"/>
          <w:lang w:val="en-GB"/>
        </w:rPr>
        <w:t xml:space="preserve">, and </w:t>
      </w:r>
      <w:r w:rsidR="006D1008" w:rsidRPr="00A1421A">
        <w:rPr>
          <w:rFonts w:cstheme="minorHAnsi"/>
          <w:lang w:val="en-GB"/>
        </w:rPr>
        <w:t>assess t</w:t>
      </w:r>
      <w:r w:rsidR="002E7923" w:rsidRPr="00A1421A">
        <w:rPr>
          <w:rFonts w:cstheme="minorHAnsi"/>
          <w:lang w:val="en-GB"/>
        </w:rPr>
        <w:t>he</w:t>
      </w:r>
      <w:r w:rsidR="006D1008" w:rsidRPr="00A1421A">
        <w:rPr>
          <w:rFonts w:cstheme="minorHAnsi"/>
          <w:lang w:val="en-GB"/>
        </w:rPr>
        <w:t>ir mutual influences</w:t>
      </w:r>
      <w:r w:rsidR="002E7923" w:rsidRPr="00A1421A">
        <w:rPr>
          <w:rFonts w:cstheme="minorHAnsi"/>
          <w:lang w:val="en-GB"/>
        </w:rPr>
        <w:t xml:space="preserve">. Using UNDP Oslo Governance Centre’s Guidance on </w:t>
      </w:r>
      <w:r w:rsidR="0053768B" w:rsidRPr="00A1421A">
        <w:rPr>
          <w:rFonts w:cstheme="minorHAnsi"/>
          <w:lang w:val="en-GB"/>
        </w:rPr>
        <w:t>ICAs</w:t>
      </w:r>
      <w:r w:rsidR="002E7923" w:rsidRPr="00A1421A">
        <w:rPr>
          <w:rFonts w:cstheme="minorHAnsi"/>
          <w:lang w:val="en-GB"/>
        </w:rPr>
        <w:t xml:space="preserve">, this study will </w:t>
      </w:r>
      <w:r w:rsidR="0053768B" w:rsidRPr="00A1421A">
        <w:rPr>
          <w:rFonts w:cstheme="minorHAnsi"/>
          <w:lang w:val="en-GB"/>
        </w:rPr>
        <w:t>serve</w:t>
      </w:r>
      <w:r w:rsidR="002E7923" w:rsidRPr="00A1421A">
        <w:rPr>
          <w:rFonts w:cstheme="minorHAnsi"/>
          <w:lang w:val="en-GB"/>
        </w:rPr>
        <w:t xml:space="preserve"> to understand the enabling and disabling </w:t>
      </w:r>
      <w:r w:rsidR="0053768B" w:rsidRPr="00A1421A">
        <w:rPr>
          <w:rFonts w:cstheme="minorHAnsi"/>
          <w:lang w:val="en-GB"/>
        </w:rPr>
        <w:t>factors</w:t>
      </w:r>
      <w:r w:rsidR="002E7923" w:rsidRPr="00A1421A">
        <w:rPr>
          <w:rFonts w:cstheme="minorHAnsi"/>
          <w:lang w:val="en-GB"/>
        </w:rPr>
        <w:t xml:space="preserve"> that can enhance/prevent corruption risks in REDD+ in Kenya. An ICA allows to understand the interests and constraints of different types of stakeholders, their power relations</w:t>
      </w:r>
      <w:r w:rsidR="006D1008" w:rsidRPr="00A1421A">
        <w:rPr>
          <w:rFonts w:cstheme="minorHAnsi"/>
          <w:lang w:val="en-GB"/>
        </w:rPr>
        <w:t>, i</w:t>
      </w:r>
      <w:r w:rsidR="002E7923" w:rsidRPr="00A1421A">
        <w:rPr>
          <w:rFonts w:cstheme="minorHAnsi"/>
          <w:lang w:val="en-GB"/>
        </w:rPr>
        <w:t>ssues of clientelism</w:t>
      </w:r>
      <w:r w:rsidR="006D1008" w:rsidRPr="00A1421A">
        <w:rPr>
          <w:rFonts w:cstheme="minorHAnsi"/>
          <w:lang w:val="en-GB"/>
        </w:rPr>
        <w:t xml:space="preserve"> and</w:t>
      </w:r>
      <w:r w:rsidR="002E7923" w:rsidRPr="00A1421A">
        <w:rPr>
          <w:rFonts w:cstheme="minorHAnsi"/>
          <w:lang w:val="en-GB"/>
        </w:rPr>
        <w:t xml:space="preserve"> patronage networks</w:t>
      </w:r>
      <w:r w:rsidR="006D1008" w:rsidRPr="00A1421A">
        <w:rPr>
          <w:rFonts w:cstheme="minorHAnsi"/>
          <w:lang w:val="en-GB"/>
        </w:rPr>
        <w:t xml:space="preserve">, dynamics of </w:t>
      </w:r>
      <w:r w:rsidR="002E7923" w:rsidRPr="00A1421A">
        <w:rPr>
          <w:rFonts w:cstheme="minorHAnsi"/>
          <w:lang w:val="en-GB"/>
        </w:rPr>
        <w:t>grand and petty corruption</w:t>
      </w:r>
      <w:r w:rsidR="006D1008" w:rsidRPr="00A1421A">
        <w:rPr>
          <w:rFonts w:cstheme="minorHAnsi"/>
          <w:lang w:val="en-GB"/>
        </w:rPr>
        <w:t xml:space="preserve">, and </w:t>
      </w:r>
      <w:r w:rsidR="002E7923" w:rsidRPr="00A1421A">
        <w:rPr>
          <w:rFonts w:cstheme="minorHAnsi"/>
          <w:lang w:val="en-GB"/>
        </w:rPr>
        <w:t>the implications from presence of informal institutions (</w:t>
      </w:r>
      <w:r w:rsidR="002E7923" w:rsidRPr="00A1421A">
        <w:rPr>
          <w:rFonts w:cstheme="minorHAnsi"/>
          <w:i/>
          <w:lang w:val="en-GB"/>
        </w:rPr>
        <w:t>eg.</w:t>
      </w:r>
      <w:r w:rsidR="002E7923" w:rsidRPr="00A1421A">
        <w:rPr>
          <w:rFonts w:cstheme="minorHAnsi"/>
          <w:lang w:val="en-GB"/>
        </w:rPr>
        <w:t xml:space="preserve"> traditional leaders/justice mechanisms) along formal ones.</w:t>
      </w:r>
      <w:r w:rsidR="006D1008" w:rsidRPr="00A1421A">
        <w:rPr>
          <w:rFonts w:cstheme="minorHAnsi"/>
          <w:lang w:val="en-GB"/>
        </w:rPr>
        <w:t xml:space="preserve"> </w:t>
      </w:r>
      <w:r w:rsidR="00CD672D" w:rsidRPr="00A1421A">
        <w:rPr>
          <w:rFonts w:cstheme="minorHAnsi"/>
          <w:lang w:val="en-GB"/>
        </w:rPr>
        <w:t>The ICA will allow</w:t>
      </w:r>
      <w:r w:rsidR="002E7923" w:rsidRPr="00A1421A">
        <w:rPr>
          <w:rFonts w:cstheme="minorHAnsi"/>
          <w:lang w:val="en-GB"/>
        </w:rPr>
        <w:t xml:space="preserve"> a determination of what </w:t>
      </w:r>
      <w:r w:rsidR="006D1008" w:rsidRPr="00A1421A">
        <w:rPr>
          <w:rFonts w:cstheme="minorHAnsi"/>
          <w:lang w:val="en-GB"/>
        </w:rPr>
        <w:t xml:space="preserve">actions and measures </w:t>
      </w:r>
      <w:r w:rsidR="002E7923" w:rsidRPr="00A1421A">
        <w:rPr>
          <w:rFonts w:cstheme="minorHAnsi"/>
          <w:lang w:val="en-GB"/>
        </w:rPr>
        <w:t xml:space="preserve">stakeholders </w:t>
      </w:r>
      <w:r w:rsidR="006D1008" w:rsidRPr="00A1421A">
        <w:rPr>
          <w:rFonts w:cstheme="minorHAnsi"/>
          <w:lang w:val="en-GB"/>
        </w:rPr>
        <w:t xml:space="preserve">think that </w:t>
      </w:r>
      <w:r w:rsidR="002E7923" w:rsidRPr="00A1421A">
        <w:rPr>
          <w:rFonts w:cstheme="minorHAnsi"/>
          <w:lang w:val="en-GB"/>
        </w:rPr>
        <w:t>would bring most traction to a positive chang</w:t>
      </w:r>
      <w:r w:rsidR="00CF28FD" w:rsidRPr="00A1421A">
        <w:rPr>
          <w:rFonts w:cstheme="minorHAnsi"/>
          <w:lang w:val="en-GB"/>
        </w:rPr>
        <w:t>e process</w:t>
      </w:r>
      <w:r w:rsidR="006D1008" w:rsidRPr="00A1421A">
        <w:rPr>
          <w:rFonts w:cstheme="minorHAnsi"/>
          <w:lang w:val="en-GB"/>
        </w:rPr>
        <w:t xml:space="preserve"> in terms of preventing and mitigating corruption risks</w:t>
      </w:r>
      <w:r w:rsidR="002E7923" w:rsidRPr="00A1421A">
        <w:rPr>
          <w:rFonts w:cstheme="minorHAnsi"/>
          <w:lang w:val="en-GB"/>
        </w:rPr>
        <w:t>.</w:t>
      </w:r>
      <w:r w:rsidR="006D1008" w:rsidRPr="00A1421A">
        <w:rPr>
          <w:rFonts w:cstheme="minorHAnsi"/>
          <w:lang w:val="en-GB"/>
        </w:rPr>
        <w:t xml:space="preserve"> The ICA will use a participatory approach and include consultations as required.</w:t>
      </w:r>
    </w:p>
    <w:p w:rsidR="00CF28FD" w:rsidRDefault="006D1008" w:rsidP="00F411E7">
      <w:pPr>
        <w:spacing w:after="100" w:afterAutospacing="1" w:line="240" w:lineRule="auto"/>
        <w:jc w:val="both"/>
        <w:rPr>
          <w:rFonts w:cstheme="minorHAnsi"/>
          <w:lang w:val="en-GB"/>
        </w:rPr>
      </w:pPr>
      <w:r w:rsidRPr="00A1421A">
        <w:rPr>
          <w:rFonts w:cstheme="minorHAnsi"/>
          <w:b/>
          <w:i/>
          <w:lang w:val="en-GB"/>
        </w:rPr>
        <w:lastRenderedPageBreak/>
        <w:t xml:space="preserve">Capacity development </w:t>
      </w:r>
      <w:r w:rsidR="005D5596" w:rsidRPr="00A1421A">
        <w:rPr>
          <w:rFonts w:cstheme="minorHAnsi"/>
          <w:b/>
          <w:i/>
          <w:lang w:val="en-GB"/>
        </w:rPr>
        <w:t xml:space="preserve">assessment &amp; plan </w:t>
      </w:r>
      <w:r w:rsidRPr="00A1421A">
        <w:rPr>
          <w:rFonts w:cstheme="minorHAnsi"/>
          <w:b/>
          <w:i/>
          <w:lang w:val="en-GB"/>
        </w:rPr>
        <w:t>for joint KFS-EACC work on anti-corruption measures for REDD+.</w:t>
      </w:r>
      <w:r w:rsidRPr="00A1421A">
        <w:rPr>
          <w:rFonts w:cstheme="minorHAnsi"/>
          <w:lang w:val="en-GB"/>
        </w:rPr>
        <w:t xml:space="preserve"> The initiative will </w:t>
      </w:r>
      <w:r w:rsidR="00143D41">
        <w:rPr>
          <w:rFonts w:cstheme="minorHAnsi"/>
          <w:lang w:val="en-GB"/>
        </w:rPr>
        <w:t xml:space="preserve">also </w:t>
      </w:r>
      <w:r w:rsidRPr="00A1421A">
        <w:rPr>
          <w:rFonts w:cstheme="minorHAnsi"/>
          <w:lang w:val="en-GB"/>
        </w:rPr>
        <w:t xml:space="preserve">support, </w:t>
      </w:r>
      <w:r w:rsidR="00143D41">
        <w:rPr>
          <w:rFonts w:cstheme="minorHAnsi"/>
          <w:lang w:val="en-GB"/>
        </w:rPr>
        <w:t xml:space="preserve">on the basis of activities above, </w:t>
      </w:r>
      <w:r w:rsidRPr="00A1421A">
        <w:rPr>
          <w:rFonts w:cstheme="minorHAnsi"/>
          <w:lang w:val="en-GB"/>
        </w:rPr>
        <w:t xml:space="preserve">the </w:t>
      </w:r>
      <w:r w:rsidR="00143D41">
        <w:rPr>
          <w:rFonts w:cstheme="minorHAnsi"/>
          <w:lang w:val="en-GB"/>
        </w:rPr>
        <w:t xml:space="preserve">identification of capacity needs </w:t>
      </w:r>
      <w:r w:rsidRPr="00A1421A">
        <w:rPr>
          <w:rFonts w:cstheme="minorHAnsi"/>
          <w:lang w:val="en-GB"/>
        </w:rPr>
        <w:t xml:space="preserve">for both the </w:t>
      </w:r>
      <w:r w:rsidR="008D4737">
        <w:rPr>
          <w:rFonts w:cstheme="minorHAnsi"/>
          <w:lang w:val="en-GB"/>
        </w:rPr>
        <w:t xml:space="preserve">KFS and the </w:t>
      </w:r>
      <w:r w:rsidRPr="00A1421A">
        <w:rPr>
          <w:rFonts w:cstheme="minorHAnsi"/>
          <w:lang w:val="en-GB"/>
        </w:rPr>
        <w:t>EACC</w:t>
      </w:r>
      <w:r w:rsidR="00143D41">
        <w:rPr>
          <w:rFonts w:cstheme="minorHAnsi"/>
          <w:lang w:val="en-GB"/>
        </w:rPr>
        <w:t>, as well as expert civil-society organisations such as may be Transparency International (TI) in Kenya,</w:t>
      </w:r>
      <w:r w:rsidRPr="00A1421A">
        <w:rPr>
          <w:rFonts w:cstheme="minorHAnsi"/>
          <w:lang w:val="en-GB"/>
        </w:rPr>
        <w:t xml:space="preserve"> in order to advance anti-corruption measures for REDD+</w:t>
      </w:r>
      <w:r w:rsidR="00143D41">
        <w:rPr>
          <w:rFonts w:cstheme="minorHAnsi"/>
          <w:lang w:val="en-GB"/>
        </w:rPr>
        <w:t>.</w:t>
      </w:r>
      <w:r w:rsidR="008D4737">
        <w:rPr>
          <w:rFonts w:cstheme="minorHAnsi"/>
          <w:lang w:val="en-GB"/>
        </w:rPr>
        <w:t xml:space="preserve"> </w:t>
      </w:r>
      <w:r w:rsidR="005D5596" w:rsidRPr="00A1421A">
        <w:rPr>
          <w:rFonts w:cstheme="minorHAnsi"/>
          <w:lang w:val="en-GB"/>
        </w:rPr>
        <w:t xml:space="preserve">A rapid capacity needs assessment will first be conducted. </w:t>
      </w:r>
      <w:r w:rsidR="00CF28FD" w:rsidRPr="00A1421A">
        <w:rPr>
          <w:rFonts w:cstheme="minorHAnsi"/>
          <w:lang w:val="en-GB"/>
        </w:rPr>
        <w:t xml:space="preserve">Based on </w:t>
      </w:r>
      <w:r w:rsidR="005D5596" w:rsidRPr="00A1421A">
        <w:rPr>
          <w:rFonts w:cstheme="minorHAnsi"/>
          <w:lang w:val="en-GB"/>
        </w:rPr>
        <w:t xml:space="preserve">its </w:t>
      </w:r>
      <w:r w:rsidR="00CF28FD" w:rsidRPr="00A1421A">
        <w:rPr>
          <w:rFonts w:cstheme="minorHAnsi"/>
          <w:lang w:val="en-GB"/>
        </w:rPr>
        <w:t>results</w:t>
      </w:r>
      <w:r w:rsidR="005D5596" w:rsidRPr="00A1421A">
        <w:rPr>
          <w:rFonts w:cstheme="minorHAnsi"/>
          <w:lang w:val="en-GB"/>
        </w:rPr>
        <w:t>, plus the outcomes of</w:t>
      </w:r>
      <w:r w:rsidR="00CF28FD" w:rsidRPr="00A1421A">
        <w:rPr>
          <w:rFonts w:cstheme="minorHAnsi"/>
          <w:lang w:val="en-GB"/>
        </w:rPr>
        <w:t xml:space="preserve"> the </w:t>
      </w:r>
      <w:r w:rsidR="0053768B" w:rsidRPr="00A1421A">
        <w:rPr>
          <w:rFonts w:cstheme="minorHAnsi"/>
          <w:lang w:val="en-GB"/>
        </w:rPr>
        <w:t>survey</w:t>
      </w:r>
      <w:r w:rsidR="005D5596" w:rsidRPr="00A1421A">
        <w:rPr>
          <w:rFonts w:cstheme="minorHAnsi"/>
          <w:lang w:val="en-GB"/>
        </w:rPr>
        <w:t>, consultations</w:t>
      </w:r>
      <w:r w:rsidR="0053768B" w:rsidRPr="00A1421A">
        <w:rPr>
          <w:rFonts w:cstheme="minorHAnsi"/>
          <w:lang w:val="en-GB"/>
        </w:rPr>
        <w:t xml:space="preserve"> and </w:t>
      </w:r>
      <w:r w:rsidR="005D5596" w:rsidRPr="00A1421A">
        <w:rPr>
          <w:rFonts w:cstheme="minorHAnsi"/>
          <w:lang w:val="en-GB"/>
        </w:rPr>
        <w:t xml:space="preserve">ICA </w:t>
      </w:r>
      <w:r w:rsidR="008D4737">
        <w:rPr>
          <w:rFonts w:cstheme="minorHAnsi"/>
          <w:lang w:val="en-GB"/>
        </w:rPr>
        <w:t xml:space="preserve">exercise as </w:t>
      </w:r>
      <w:r w:rsidR="005D5596" w:rsidRPr="00A1421A">
        <w:rPr>
          <w:rFonts w:cstheme="minorHAnsi"/>
          <w:lang w:val="en-GB"/>
        </w:rPr>
        <w:t xml:space="preserve">described </w:t>
      </w:r>
      <w:r w:rsidR="00CF28FD" w:rsidRPr="00A1421A">
        <w:rPr>
          <w:rFonts w:cstheme="minorHAnsi"/>
          <w:lang w:val="en-GB"/>
        </w:rPr>
        <w:t xml:space="preserve">above, a </w:t>
      </w:r>
      <w:r w:rsidR="005D5596" w:rsidRPr="00A1421A">
        <w:rPr>
          <w:rFonts w:cstheme="minorHAnsi"/>
          <w:lang w:val="en-GB"/>
        </w:rPr>
        <w:t xml:space="preserve">joint </w:t>
      </w:r>
      <w:r w:rsidR="00CF28FD" w:rsidRPr="00A1421A">
        <w:rPr>
          <w:rFonts w:cstheme="minorHAnsi"/>
          <w:lang w:val="en-GB"/>
        </w:rPr>
        <w:t>capacity devel</w:t>
      </w:r>
      <w:r w:rsidR="00A61210" w:rsidRPr="00A1421A">
        <w:rPr>
          <w:rFonts w:cstheme="minorHAnsi"/>
          <w:lang w:val="en-GB"/>
        </w:rPr>
        <w:t>opment plan</w:t>
      </w:r>
      <w:r w:rsidR="00E46467" w:rsidRPr="00A1421A">
        <w:rPr>
          <w:rFonts w:cstheme="minorHAnsi"/>
          <w:lang w:val="en-GB"/>
        </w:rPr>
        <w:t xml:space="preserve"> for these </w:t>
      </w:r>
      <w:r w:rsidR="005D5596" w:rsidRPr="00A1421A">
        <w:rPr>
          <w:rFonts w:cstheme="minorHAnsi"/>
          <w:lang w:val="en-GB"/>
        </w:rPr>
        <w:t xml:space="preserve">agencies (and others as necessary) </w:t>
      </w:r>
      <w:r w:rsidR="00A61210" w:rsidRPr="00A1421A">
        <w:rPr>
          <w:rFonts w:cstheme="minorHAnsi"/>
          <w:lang w:val="en-GB"/>
        </w:rPr>
        <w:t>will be formulated</w:t>
      </w:r>
      <w:r w:rsidR="005D5596" w:rsidRPr="00A1421A">
        <w:rPr>
          <w:rFonts w:cstheme="minorHAnsi"/>
          <w:lang w:val="en-GB"/>
        </w:rPr>
        <w:t xml:space="preserve">. In this way, </w:t>
      </w:r>
      <w:r w:rsidR="0053768B" w:rsidRPr="00A1421A">
        <w:rPr>
          <w:rFonts w:cstheme="minorHAnsi"/>
          <w:lang w:val="en-GB"/>
        </w:rPr>
        <w:t xml:space="preserve">this stream of REDD+ readiness work will </w:t>
      </w:r>
      <w:r w:rsidR="008D4737">
        <w:rPr>
          <w:rFonts w:cstheme="minorHAnsi"/>
          <w:lang w:val="en-GB"/>
        </w:rPr>
        <w:t xml:space="preserve">be able to </w:t>
      </w:r>
      <w:r w:rsidR="0053768B" w:rsidRPr="00A1421A">
        <w:rPr>
          <w:rFonts w:cstheme="minorHAnsi"/>
          <w:lang w:val="en-GB"/>
        </w:rPr>
        <w:t>continue</w:t>
      </w:r>
      <w:r w:rsidR="00E46467" w:rsidRPr="00A1421A">
        <w:rPr>
          <w:rFonts w:cstheme="minorHAnsi"/>
          <w:lang w:val="en-GB"/>
        </w:rPr>
        <w:t xml:space="preserve"> sustainably</w:t>
      </w:r>
      <w:r w:rsidR="0053768B" w:rsidRPr="00A1421A">
        <w:rPr>
          <w:rFonts w:cstheme="minorHAnsi"/>
          <w:lang w:val="en-GB"/>
        </w:rPr>
        <w:t xml:space="preserve"> and enhance itself</w:t>
      </w:r>
      <w:r w:rsidR="005D5596" w:rsidRPr="00A1421A">
        <w:rPr>
          <w:rFonts w:cstheme="minorHAnsi"/>
          <w:lang w:val="en-GB"/>
        </w:rPr>
        <w:t xml:space="preserve">, in synergy with the R-PP, </w:t>
      </w:r>
      <w:r w:rsidR="008D4737">
        <w:rPr>
          <w:rFonts w:cstheme="minorHAnsi"/>
          <w:lang w:val="en-GB"/>
        </w:rPr>
        <w:t xml:space="preserve">after this proposal is </w:t>
      </w:r>
      <w:r w:rsidR="005D5596" w:rsidRPr="00A1421A">
        <w:rPr>
          <w:rFonts w:cstheme="minorHAnsi"/>
          <w:lang w:val="en-GB"/>
        </w:rPr>
        <w:t>implemented</w:t>
      </w:r>
      <w:r w:rsidR="0053768B" w:rsidRPr="00A1421A">
        <w:rPr>
          <w:rFonts w:cstheme="minorHAnsi"/>
          <w:lang w:val="en-GB"/>
        </w:rPr>
        <w:t>.</w:t>
      </w:r>
      <w:r w:rsidR="00A61210" w:rsidRPr="00A1421A">
        <w:rPr>
          <w:rFonts w:cstheme="minorHAnsi"/>
          <w:lang w:val="en-GB"/>
        </w:rPr>
        <w:t xml:space="preserve"> </w:t>
      </w:r>
      <w:r w:rsidR="004850D6" w:rsidRPr="00A1421A">
        <w:rPr>
          <w:rFonts w:cstheme="minorHAnsi"/>
          <w:lang w:val="en-GB"/>
        </w:rPr>
        <w:t xml:space="preserve">The </w:t>
      </w:r>
      <w:r w:rsidR="005D5596" w:rsidRPr="00A1421A">
        <w:rPr>
          <w:rFonts w:cstheme="minorHAnsi"/>
          <w:lang w:val="en-GB"/>
        </w:rPr>
        <w:t xml:space="preserve">capacity development </w:t>
      </w:r>
      <w:r w:rsidR="004850D6" w:rsidRPr="00A1421A">
        <w:rPr>
          <w:rFonts w:cstheme="minorHAnsi"/>
          <w:lang w:val="en-GB"/>
        </w:rPr>
        <w:t xml:space="preserve">plan will also examine the </w:t>
      </w:r>
      <w:r w:rsidR="00F94770" w:rsidRPr="00A1421A">
        <w:rPr>
          <w:rFonts w:cstheme="minorHAnsi"/>
          <w:lang w:val="en-GB"/>
        </w:rPr>
        <w:t xml:space="preserve">roles and </w:t>
      </w:r>
      <w:r w:rsidR="004850D6" w:rsidRPr="00A1421A">
        <w:rPr>
          <w:rFonts w:cstheme="minorHAnsi"/>
          <w:lang w:val="en-GB"/>
        </w:rPr>
        <w:t>cap</w:t>
      </w:r>
      <w:r w:rsidR="00F94770" w:rsidRPr="00A1421A">
        <w:rPr>
          <w:rFonts w:cstheme="minorHAnsi"/>
          <w:lang w:val="en-GB"/>
        </w:rPr>
        <w:t>a</w:t>
      </w:r>
      <w:r w:rsidR="004850D6" w:rsidRPr="00A1421A">
        <w:rPr>
          <w:rFonts w:cstheme="minorHAnsi"/>
          <w:lang w:val="en-GB"/>
        </w:rPr>
        <w:t xml:space="preserve">cities of civil society </w:t>
      </w:r>
      <w:r w:rsidR="00F94770" w:rsidRPr="00A1421A">
        <w:rPr>
          <w:rFonts w:cstheme="minorHAnsi"/>
          <w:lang w:val="en-GB"/>
        </w:rPr>
        <w:t xml:space="preserve">in </w:t>
      </w:r>
      <w:r w:rsidR="005D5596" w:rsidRPr="00A1421A">
        <w:rPr>
          <w:rFonts w:cstheme="minorHAnsi"/>
          <w:lang w:val="en-GB"/>
        </w:rPr>
        <w:t>such</w:t>
      </w:r>
      <w:r w:rsidR="00F94770" w:rsidRPr="00A1421A">
        <w:rPr>
          <w:rFonts w:cstheme="minorHAnsi"/>
          <w:lang w:val="en-GB"/>
        </w:rPr>
        <w:t xml:space="preserve"> efforts. </w:t>
      </w:r>
    </w:p>
    <w:p w:rsidR="00B85F09" w:rsidRPr="00A1421A" w:rsidRDefault="00143D41" w:rsidP="00F411E7">
      <w:pPr>
        <w:pStyle w:val="ListParagraph"/>
        <w:widowControl w:val="0"/>
        <w:autoSpaceDE w:val="0"/>
        <w:autoSpaceDN w:val="0"/>
        <w:adjustRightInd w:val="0"/>
        <w:spacing w:after="100" w:afterAutospacing="1"/>
        <w:ind w:left="0"/>
        <w:contextualSpacing w:val="0"/>
        <w:rPr>
          <w:rFonts w:cstheme="minorHAnsi"/>
          <w:sz w:val="22"/>
          <w:szCs w:val="22"/>
          <w:lang w:val="en-GB"/>
        </w:rPr>
      </w:pPr>
      <w:r w:rsidRPr="00143D41">
        <w:rPr>
          <w:rFonts w:cstheme="minorHAnsi"/>
          <w:b/>
          <w:noProof/>
          <w:sz w:val="22"/>
          <w:szCs w:val="22"/>
          <w:u w:val="single"/>
          <w:lang w:val="en-GB"/>
        </w:rPr>
        <w:t>Outcome 2</w:t>
      </w:r>
      <w:r w:rsidR="005D5596" w:rsidRPr="00A1421A">
        <w:rPr>
          <w:rFonts w:cstheme="minorHAnsi"/>
          <w:b/>
          <w:noProof/>
          <w:sz w:val="22"/>
          <w:szCs w:val="22"/>
          <w:lang w:val="en-GB"/>
        </w:rPr>
        <w:t xml:space="preserve">. </w:t>
      </w:r>
      <w:r>
        <w:rPr>
          <w:rFonts w:cstheme="minorHAnsi"/>
          <w:b/>
          <w:noProof/>
          <w:sz w:val="22"/>
          <w:szCs w:val="22"/>
          <w:lang w:val="en-GB"/>
        </w:rPr>
        <w:t>T</w:t>
      </w:r>
      <w:r w:rsidR="005D5596" w:rsidRPr="00A1421A">
        <w:rPr>
          <w:rFonts w:cstheme="minorHAnsi"/>
          <w:b/>
          <w:sz w:val="22"/>
          <w:szCs w:val="22"/>
          <w:lang w:val="en-GB"/>
        </w:rPr>
        <w:t xml:space="preserve">he policy framework around </w:t>
      </w:r>
      <w:r w:rsidR="00F200BF" w:rsidRPr="00A1421A">
        <w:rPr>
          <w:rFonts w:cstheme="minorHAnsi"/>
          <w:b/>
          <w:sz w:val="22"/>
          <w:szCs w:val="22"/>
          <w:lang w:val="en-GB"/>
        </w:rPr>
        <w:t>carb</w:t>
      </w:r>
      <w:r w:rsidR="008D4737">
        <w:rPr>
          <w:rFonts w:cstheme="minorHAnsi"/>
          <w:b/>
          <w:sz w:val="22"/>
          <w:szCs w:val="22"/>
          <w:lang w:val="en-GB"/>
        </w:rPr>
        <w:t>on rights and benefit-</w:t>
      </w:r>
      <w:r w:rsidR="00F200BF" w:rsidRPr="00A1421A">
        <w:rPr>
          <w:rFonts w:cstheme="minorHAnsi"/>
          <w:b/>
          <w:sz w:val="22"/>
          <w:szCs w:val="22"/>
          <w:lang w:val="en-GB"/>
        </w:rPr>
        <w:t xml:space="preserve">sharing </w:t>
      </w:r>
      <w:r w:rsidR="005D5596" w:rsidRPr="00A1421A">
        <w:rPr>
          <w:rFonts w:cstheme="minorHAnsi"/>
          <w:b/>
          <w:sz w:val="22"/>
          <w:szCs w:val="22"/>
          <w:lang w:val="en-GB"/>
        </w:rPr>
        <w:t>arrangements for REDD+</w:t>
      </w:r>
      <w:r>
        <w:rPr>
          <w:rFonts w:cstheme="minorHAnsi"/>
          <w:b/>
          <w:sz w:val="22"/>
          <w:szCs w:val="22"/>
          <w:lang w:val="en-GB"/>
        </w:rPr>
        <w:t xml:space="preserve"> is analysed and discussed </w:t>
      </w:r>
      <w:r w:rsidR="008D4737">
        <w:rPr>
          <w:rFonts w:cstheme="minorHAnsi"/>
          <w:b/>
          <w:sz w:val="22"/>
          <w:szCs w:val="22"/>
          <w:lang w:val="en-GB"/>
        </w:rPr>
        <w:t xml:space="preserve">among </w:t>
      </w:r>
      <w:r>
        <w:rPr>
          <w:rFonts w:cstheme="minorHAnsi"/>
          <w:b/>
          <w:sz w:val="22"/>
          <w:szCs w:val="22"/>
          <w:lang w:val="en-GB"/>
        </w:rPr>
        <w:t>stakeholders</w:t>
      </w:r>
    </w:p>
    <w:p w:rsidR="00B84FF9" w:rsidRPr="00A1421A" w:rsidRDefault="00C74B7A" w:rsidP="00F411E7">
      <w:pPr>
        <w:spacing w:after="100" w:afterAutospacing="1" w:line="240" w:lineRule="auto"/>
        <w:jc w:val="both"/>
        <w:rPr>
          <w:rFonts w:cstheme="minorHAnsi"/>
          <w:lang w:val="en-GB"/>
        </w:rPr>
      </w:pPr>
      <w:r w:rsidRPr="00A1421A">
        <w:rPr>
          <w:rFonts w:cstheme="minorHAnsi"/>
          <w:lang w:val="en-GB"/>
        </w:rPr>
        <w:t xml:space="preserve">The </w:t>
      </w:r>
      <w:r w:rsidR="005D5596" w:rsidRPr="00A1421A">
        <w:rPr>
          <w:rFonts w:cstheme="minorHAnsi"/>
          <w:lang w:val="en-GB"/>
        </w:rPr>
        <w:t>G</w:t>
      </w:r>
      <w:r w:rsidRPr="00A1421A">
        <w:rPr>
          <w:rFonts w:cstheme="minorHAnsi"/>
          <w:lang w:val="en-GB"/>
        </w:rPr>
        <w:t xml:space="preserve">overnment of Kenya has </w:t>
      </w:r>
      <w:r w:rsidR="005D5596" w:rsidRPr="00A1421A">
        <w:rPr>
          <w:rFonts w:cstheme="minorHAnsi"/>
          <w:lang w:val="en-GB"/>
        </w:rPr>
        <w:t>expressed willingness to</w:t>
      </w:r>
      <w:r w:rsidRPr="00A1421A">
        <w:rPr>
          <w:rFonts w:cstheme="minorHAnsi"/>
          <w:lang w:val="en-GB"/>
        </w:rPr>
        <w:t xml:space="preserve"> leveraging private investment</w:t>
      </w:r>
      <w:r w:rsidR="005D5596" w:rsidRPr="00A1421A">
        <w:rPr>
          <w:rFonts w:cstheme="minorHAnsi"/>
          <w:lang w:val="en-GB"/>
        </w:rPr>
        <w:t xml:space="preserve">s in the environment sector and to promote a green economy, </w:t>
      </w:r>
      <w:r w:rsidRPr="00A1421A">
        <w:rPr>
          <w:rFonts w:cstheme="minorHAnsi"/>
          <w:lang w:val="en-GB"/>
        </w:rPr>
        <w:t xml:space="preserve">through </w:t>
      </w:r>
      <w:r w:rsidR="005D5596" w:rsidRPr="00A1421A">
        <w:rPr>
          <w:rFonts w:cstheme="minorHAnsi"/>
          <w:lang w:val="en-GB"/>
        </w:rPr>
        <w:t xml:space="preserve">means such as payments-for-environmental-services (PES), </w:t>
      </w:r>
      <w:r w:rsidRPr="00A1421A">
        <w:rPr>
          <w:rFonts w:cstheme="minorHAnsi"/>
          <w:lang w:val="en-GB"/>
        </w:rPr>
        <w:t xml:space="preserve">carbon markets </w:t>
      </w:r>
      <w:r w:rsidR="005D5596" w:rsidRPr="00A1421A">
        <w:rPr>
          <w:rFonts w:cstheme="minorHAnsi"/>
          <w:lang w:val="en-GB"/>
        </w:rPr>
        <w:t>and REDD+</w:t>
      </w:r>
      <w:r w:rsidRPr="00A1421A">
        <w:rPr>
          <w:rFonts w:cstheme="minorHAnsi"/>
          <w:lang w:val="en-GB"/>
        </w:rPr>
        <w:t>. The development of a</w:t>
      </w:r>
      <w:r w:rsidR="005D5596" w:rsidRPr="00A1421A">
        <w:rPr>
          <w:rFonts w:cstheme="minorHAnsi"/>
          <w:lang w:val="en-GB"/>
        </w:rPr>
        <w:t xml:space="preserve"> conducive</w:t>
      </w:r>
      <w:r w:rsidRPr="00A1421A">
        <w:rPr>
          <w:rFonts w:cstheme="minorHAnsi"/>
          <w:lang w:val="en-GB"/>
        </w:rPr>
        <w:t xml:space="preserve"> investment </w:t>
      </w:r>
      <w:r w:rsidR="00F34CFF" w:rsidRPr="00A1421A">
        <w:rPr>
          <w:rFonts w:cstheme="minorHAnsi"/>
          <w:lang w:val="en-GB"/>
        </w:rPr>
        <w:t xml:space="preserve">and trading </w:t>
      </w:r>
      <w:r w:rsidR="007110FB" w:rsidRPr="00A1421A">
        <w:rPr>
          <w:rFonts w:cstheme="minorHAnsi"/>
          <w:lang w:val="en-GB"/>
        </w:rPr>
        <w:t xml:space="preserve">context </w:t>
      </w:r>
      <w:r w:rsidR="005D5596" w:rsidRPr="00A1421A">
        <w:rPr>
          <w:rFonts w:cstheme="minorHAnsi"/>
          <w:lang w:val="en-GB"/>
        </w:rPr>
        <w:t>requires</w:t>
      </w:r>
      <w:r w:rsidR="007110FB" w:rsidRPr="00A1421A">
        <w:rPr>
          <w:rFonts w:cstheme="minorHAnsi"/>
          <w:lang w:val="en-GB"/>
        </w:rPr>
        <w:t xml:space="preserve">, firstly, an adequate governance framework (with rules and institutions). For such framework, two particularly complex issues stand out: carbon rights and benefit-sharing arrangements. They are mutually related. They can also be very controversial. They simultaneously suffer from distorted perceptions among stakeholders. In fact, adequate design of such governance components is indispensable </w:t>
      </w:r>
      <w:r w:rsidRPr="00A1421A">
        <w:rPr>
          <w:rFonts w:cstheme="minorHAnsi"/>
          <w:lang w:val="en-GB"/>
        </w:rPr>
        <w:t xml:space="preserve">to promote private investment </w:t>
      </w:r>
      <w:r w:rsidR="007110FB" w:rsidRPr="00A1421A">
        <w:rPr>
          <w:rFonts w:cstheme="minorHAnsi"/>
          <w:lang w:val="en-GB"/>
        </w:rPr>
        <w:t xml:space="preserve">and to ensure it has the expected social &amp; environmental impacts. Key questions are </w:t>
      </w:r>
      <w:r w:rsidRPr="00A1421A">
        <w:rPr>
          <w:rFonts w:cstheme="minorHAnsi"/>
          <w:lang w:val="en-GB"/>
        </w:rPr>
        <w:t xml:space="preserve">how to balance the interests of the private sector with those of local communities, </w:t>
      </w:r>
      <w:r w:rsidR="007110FB" w:rsidRPr="00A1421A">
        <w:rPr>
          <w:rFonts w:cstheme="minorHAnsi"/>
          <w:lang w:val="en-GB"/>
        </w:rPr>
        <w:t xml:space="preserve">how </w:t>
      </w:r>
      <w:r w:rsidRPr="00A1421A">
        <w:rPr>
          <w:rFonts w:cstheme="minorHAnsi"/>
          <w:lang w:val="en-GB"/>
        </w:rPr>
        <w:t>to ensure maximum investment</w:t>
      </w:r>
      <w:r w:rsidR="007110FB" w:rsidRPr="00A1421A">
        <w:rPr>
          <w:rFonts w:cstheme="minorHAnsi"/>
          <w:lang w:val="en-GB"/>
        </w:rPr>
        <w:t>s</w:t>
      </w:r>
      <w:r w:rsidR="00B84FF9" w:rsidRPr="00A1421A">
        <w:rPr>
          <w:rFonts w:cstheme="minorHAnsi"/>
          <w:lang w:val="en-GB"/>
        </w:rPr>
        <w:t xml:space="preserve"> whilst</w:t>
      </w:r>
      <w:r w:rsidRPr="00A1421A">
        <w:rPr>
          <w:rFonts w:cstheme="minorHAnsi"/>
          <w:lang w:val="en-GB"/>
        </w:rPr>
        <w:t xml:space="preserve"> also</w:t>
      </w:r>
      <w:r w:rsidR="00B84FF9" w:rsidRPr="00A1421A">
        <w:rPr>
          <w:rFonts w:cstheme="minorHAnsi"/>
          <w:lang w:val="en-GB"/>
        </w:rPr>
        <w:t xml:space="preserve"> ensuring fair benefit</w:t>
      </w:r>
      <w:r w:rsidR="007110FB" w:rsidRPr="00A1421A">
        <w:rPr>
          <w:rFonts w:cstheme="minorHAnsi"/>
          <w:lang w:val="en-GB"/>
        </w:rPr>
        <w:t>-</w:t>
      </w:r>
      <w:r w:rsidR="00B84FF9" w:rsidRPr="00A1421A">
        <w:rPr>
          <w:rFonts w:cstheme="minorHAnsi"/>
          <w:lang w:val="en-GB"/>
        </w:rPr>
        <w:t>sharing among concerned stakeholders</w:t>
      </w:r>
      <w:r w:rsidR="007110FB" w:rsidRPr="00A1421A">
        <w:rPr>
          <w:rFonts w:cstheme="minorHAnsi"/>
          <w:lang w:val="en-GB"/>
        </w:rPr>
        <w:t>, and what is the genuine role of government in carbon finance and REDD+</w:t>
      </w:r>
      <w:r w:rsidR="00B84FF9" w:rsidRPr="00A1421A">
        <w:rPr>
          <w:rFonts w:cstheme="minorHAnsi"/>
          <w:lang w:val="en-GB"/>
        </w:rPr>
        <w:t xml:space="preserve">. </w:t>
      </w:r>
      <w:r w:rsidR="007110FB" w:rsidRPr="00A1421A">
        <w:rPr>
          <w:rFonts w:cstheme="minorHAnsi"/>
          <w:lang w:val="en-GB"/>
        </w:rPr>
        <w:t xml:space="preserve">In fact, no standard framewortk exists, and each country will have to develop its own, based on international requirements and national-level consensus. </w:t>
      </w:r>
      <w:r w:rsidR="00B84FF9" w:rsidRPr="00A1421A">
        <w:rPr>
          <w:rFonts w:cstheme="minorHAnsi"/>
          <w:lang w:val="en-GB"/>
        </w:rPr>
        <w:t>From private investors to intermediate organisations (often NGOs) and to community representatives, a broad range of stakeholders are interested in, and feel concerned about the prospects of REDD+.</w:t>
      </w:r>
    </w:p>
    <w:p w:rsidR="00FB50B6" w:rsidRPr="00A1421A" w:rsidRDefault="00C74B7A" w:rsidP="00F411E7">
      <w:pPr>
        <w:spacing w:after="100" w:afterAutospacing="1" w:line="240" w:lineRule="auto"/>
        <w:jc w:val="both"/>
        <w:rPr>
          <w:rFonts w:cstheme="minorHAnsi"/>
          <w:lang w:val="en-GB"/>
        </w:rPr>
      </w:pPr>
      <w:r w:rsidRPr="00A1421A">
        <w:rPr>
          <w:rFonts w:cstheme="minorHAnsi"/>
          <w:lang w:val="en-GB"/>
        </w:rPr>
        <w:t>Th</w:t>
      </w:r>
      <w:r w:rsidR="00A339A5" w:rsidRPr="00A1421A">
        <w:rPr>
          <w:rFonts w:cstheme="minorHAnsi"/>
          <w:lang w:val="en-GB"/>
        </w:rPr>
        <w:t xml:space="preserve">is proposal will launch analysis and national dialogue on these two inter-related governance issues that are fundamental to creating </w:t>
      </w:r>
      <w:r w:rsidR="00CA705D" w:rsidRPr="00A1421A">
        <w:rPr>
          <w:rFonts w:cstheme="minorHAnsi"/>
          <w:lang w:val="en-GB"/>
        </w:rPr>
        <w:t>a</w:t>
      </w:r>
      <w:r w:rsidR="00A339A5" w:rsidRPr="00A1421A">
        <w:rPr>
          <w:rFonts w:cstheme="minorHAnsi"/>
          <w:lang w:val="en-GB"/>
        </w:rPr>
        <w:t xml:space="preserve"> conducive </w:t>
      </w:r>
      <w:r w:rsidR="00CA705D" w:rsidRPr="00A1421A">
        <w:rPr>
          <w:rFonts w:cstheme="minorHAnsi"/>
          <w:lang w:val="en-GB"/>
        </w:rPr>
        <w:t>environment</w:t>
      </w:r>
      <w:r w:rsidR="00A339A5" w:rsidRPr="00A1421A">
        <w:rPr>
          <w:rFonts w:cstheme="minorHAnsi"/>
          <w:lang w:val="en-GB"/>
        </w:rPr>
        <w:t xml:space="preserve"> for private investments in forests and </w:t>
      </w:r>
      <w:r w:rsidR="00CA705D" w:rsidRPr="00A1421A">
        <w:rPr>
          <w:rFonts w:cstheme="minorHAnsi"/>
          <w:lang w:val="en-GB"/>
        </w:rPr>
        <w:t>carbon</w:t>
      </w:r>
      <w:r w:rsidR="00A339A5" w:rsidRPr="00A1421A">
        <w:rPr>
          <w:rFonts w:cstheme="minorHAnsi"/>
          <w:lang w:val="en-GB"/>
        </w:rPr>
        <w:t xml:space="preserve"> finance in general, with due </w:t>
      </w:r>
      <w:r w:rsidR="00786FE3" w:rsidRPr="00A1421A">
        <w:rPr>
          <w:rFonts w:cstheme="minorHAnsi"/>
          <w:lang w:val="en-GB"/>
        </w:rPr>
        <w:t>recognition</w:t>
      </w:r>
      <w:r w:rsidR="00A339A5" w:rsidRPr="00A1421A">
        <w:rPr>
          <w:rFonts w:cstheme="minorHAnsi"/>
          <w:lang w:val="en-GB"/>
        </w:rPr>
        <w:t xml:space="preserve"> of community rights and expectations</w:t>
      </w:r>
      <w:r w:rsidR="00786FE3" w:rsidRPr="00A1421A">
        <w:rPr>
          <w:rFonts w:cstheme="minorHAnsi"/>
          <w:lang w:val="en-GB"/>
        </w:rPr>
        <w:t>, and a clear role for government and public institutions</w:t>
      </w:r>
      <w:r w:rsidR="00CA705D" w:rsidRPr="00A1421A">
        <w:rPr>
          <w:rFonts w:cstheme="minorHAnsi"/>
          <w:lang w:val="en-GB"/>
        </w:rPr>
        <w:t>.</w:t>
      </w:r>
      <w:r w:rsidR="00A339A5" w:rsidRPr="00A1421A">
        <w:rPr>
          <w:rFonts w:cstheme="minorHAnsi"/>
          <w:lang w:val="en-GB"/>
        </w:rPr>
        <w:t xml:space="preserve"> </w:t>
      </w:r>
      <w:r w:rsidR="00CA705D" w:rsidRPr="00A1421A">
        <w:rPr>
          <w:rFonts w:cstheme="minorHAnsi"/>
          <w:lang w:val="en-GB"/>
        </w:rPr>
        <w:t xml:space="preserve">This objective will be achieved through </w:t>
      </w:r>
      <w:r w:rsidR="00786FE3" w:rsidRPr="00A1421A">
        <w:rPr>
          <w:rFonts w:cstheme="minorHAnsi"/>
          <w:lang w:val="en-GB"/>
        </w:rPr>
        <w:t>a se</w:t>
      </w:r>
      <w:r w:rsidR="00CA705D" w:rsidRPr="00A1421A">
        <w:rPr>
          <w:rFonts w:cstheme="minorHAnsi"/>
          <w:lang w:val="en-GB"/>
        </w:rPr>
        <w:t xml:space="preserve">t of activities – </w:t>
      </w:r>
      <w:r w:rsidR="00786FE3" w:rsidRPr="00A1421A">
        <w:rPr>
          <w:rFonts w:cstheme="minorHAnsi"/>
          <w:lang w:val="en-GB"/>
        </w:rPr>
        <w:t xml:space="preserve">combining </w:t>
      </w:r>
      <w:r w:rsidR="00CA705D" w:rsidRPr="00A1421A">
        <w:rPr>
          <w:rFonts w:cstheme="minorHAnsi"/>
          <w:lang w:val="en-GB"/>
        </w:rPr>
        <w:t>ana</w:t>
      </w:r>
      <w:r w:rsidR="00F411E7">
        <w:rPr>
          <w:rFonts w:cstheme="minorHAnsi"/>
          <w:lang w:val="en-GB"/>
        </w:rPr>
        <w:t>l</w:t>
      </w:r>
      <w:r w:rsidR="00CA705D" w:rsidRPr="00A1421A">
        <w:rPr>
          <w:rFonts w:cstheme="minorHAnsi"/>
          <w:lang w:val="en-GB"/>
        </w:rPr>
        <w:t xml:space="preserve">ysis </w:t>
      </w:r>
      <w:r w:rsidR="00786FE3" w:rsidRPr="00A1421A">
        <w:rPr>
          <w:rFonts w:cstheme="minorHAnsi"/>
          <w:lang w:val="en-GB"/>
        </w:rPr>
        <w:t xml:space="preserve">with case studies, coupled with </w:t>
      </w:r>
      <w:r w:rsidR="00CA705D" w:rsidRPr="00A1421A">
        <w:rPr>
          <w:rFonts w:cstheme="minorHAnsi"/>
          <w:lang w:val="en-GB"/>
        </w:rPr>
        <w:t>national dialogue</w:t>
      </w:r>
      <w:r w:rsidR="00786FE3" w:rsidRPr="00A1421A">
        <w:rPr>
          <w:rFonts w:cstheme="minorHAnsi"/>
          <w:lang w:val="en-GB"/>
        </w:rPr>
        <w:t xml:space="preserve"> – as follows</w:t>
      </w:r>
      <w:r w:rsidR="00CA705D" w:rsidRPr="00A1421A">
        <w:rPr>
          <w:rFonts w:cstheme="minorHAnsi"/>
          <w:lang w:val="en-GB"/>
        </w:rPr>
        <w:t xml:space="preserve">: </w:t>
      </w:r>
    </w:p>
    <w:p w:rsidR="00AA5867" w:rsidRPr="00A1421A" w:rsidRDefault="00BB11D4" w:rsidP="00F411E7">
      <w:pPr>
        <w:pStyle w:val="ListParagraph"/>
        <w:numPr>
          <w:ilvl w:val="0"/>
          <w:numId w:val="19"/>
        </w:numPr>
        <w:spacing w:after="100" w:afterAutospacing="1"/>
        <w:ind w:left="714" w:hanging="357"/>
        <w:contextualSpacing w:val="0"/>
        <w:jc w:val="both"/>
        <w:rPr>
          <w:rFonts w:cstheme="minorHAnsi"/>
          <w:sz w:val="22"/>
          <w:szCs w:val="22"/>
          <w:lang w:val="en-GB"/>
        </w:rPr>
      </w:pPr>
      <w:r w:rsidRPr="00A1421A">
        <w:rPr>
          <w:rFonts w:cstheme="minorHAnsi"/>
          <w:sz w:val="22"/>
          <w:szCs w:val="22"/>
          <w:lang w:val="en-GB"/>
        </w:rPr>
        <w:t>An exploratory study to understand</w:t>
      </w:r>
      <w:r w:rsidR="00E54642" w:rsidRPr="00A1421A">
        <w:rPr>
          <w:rFonts w:cstheme="minorHAnsi"/>
          <w:sz w:val="22"/>
          <w:szCs w:val="22"/>
          <w:lang w:val="en-GB"/>
        </w:rPr>
        <w:t xml:space="preserve"> </w:t>
      </w:r>
      <w:r w:rsidR="00786FE3" w:rsidRPr="00A1421A">
        <w:rPr>
          <w:rFonts w:cstheme="minorHAnsi"/>
          <w:sz w:val="22"/>
          <w:szCs w:val="22"/>
          <w:lang w:val="en-GB"/>
        </w:rPr>
        <w:t xml:space="preserve">both carbon rights and benefit-sharing options in the context of Kenya in anticipation of a future </w:t>
      </w:r>
      <w:r w:rsidRPr="00A1421A">
        <w:rPr>
          <w:rFonts w:cstheme="minorHAnsi"/>
          <w:sz w:val="22"/>
          <w:szCs w:val="22"/>
          <w:lang w:val="en-GB"/>
        </w:rPr>
        <w:t>REDD+</w:t>
      </w:r>
      <w:r w:rsidR="00786FE3" w:rsidRPr="00A1421A">
        <w:rPr>
          <w:rFonts w:cstheme="minorHAnsi"/>
          <w:sz w:val="22"/>
          <w:szCs w:val="22"/>
          <w:lang w:val="en-GB"/>
        </w:rPr>
        <w:t xml:space="preserve"> mechanism</w:t>
      </w:r>
      <w:r w:rsidRPr="00A1421A">
        <w:rPr>
          <w:rFonts w:cstheme="minorHAnsi"/>
          <w:sz w:val="22"/>
          <w:szCs w:val="22"/>
          <w:lang w:val="en-GB"/>
        </w:rPr>
        <w:t xml:space="preserve">. This </w:t>
      </w:r>
      <w:r w:rsidR="00786FE3" w:rsidRPr="00A1421A">
        <w:rPr>
          <w:rFonts w:cstheme="minorHAnsi"/>
          <w:sz w:val="22"/>
          <w:szCs w:val="22"/>
          <w:lang w:val="en-GB"/>
        </w:rPr>
        <w:t xml:space="preserve">study </w:t>
      </w:r>
      <w:r w:rsidRPr="00A1421A">
        <w:rPr>
          <w:rFonts w:cstheme="minorHAnsi"/>
          <w:sz w:val="22"/>
          <w:szCs w:val="22"/>
          <w:lang w:val="en-GB"/>
        </w:rPr>
        <w:t xml:space="preserve">will </w:t>
      </w:r>
      <w:r w:rsidR="00AA5867" w:rsidRPr="00A1421A">
        <w:rPr>
          <w:rFonts w:cstheme="minorHAnsi"/>
          <w:sz w:val="22"/>
          <w:szCs w:val="22"/>
          <w:lang w:val="en-GB"/>
        </w:rPr>
        <w:t xml:space="preserve">comprise a survey with </w:t>
      </w:r>
      <w:r w:rsidRPr="00A1421A">
        <w:rPr>
          <w:rFonts w:cstheme="minorHAnsi"/>
          <w:sz w:val="22"/>
          <w:szCs w:val="22"/>
          <w:lang w:val="en-GB"/>
        </w:rPr>
        <w:t>analysis o</w:t>
      </w:r>
      <w:r w:rsidR="00AA5867" w:rsidRPr="00A1421A">
        <w:rPr>
          <w:rFonts w:cstheme="minorHAnsi"/>
          <w:sz w:val="22"/>
          <w:szCs w:val="22"/>
          <w:lang w:val="en-GB"/>
        </w:rPr>
        <w:t>n</w:t>
      </w:r>
      <w:r w:rsidRPr="00A1421A">
        <w:rPr>
          <w:rFonts w:cstheme="minorHAnsi"/>
          <w:sz w:val="22"/>
          <w:szCs w:val="22"/>
          <w:lang w:val="en-GB"/>
        </w:rPr>
        <w:t xml:space="preserve"> </w:t>
      </w:r>
      <w:r w:rsidR="00AA5867" w:rsidRPr="00A1421A">
        <w:rPr>
          <w:rFonts w:cstheme="minorHAnsi"/>
          <w:sz w:val="22"/>
          <w:szCs w:val="22"/>
          <w:lang w:val="en-GB"/>
        </w:rPr>
        <w:t xml:space="preserve">how carbon rights and benefit-sharing are treated in current private sector endeavours and in </w:t>
      </w:r>
      <w:r w:rsidR="00E54642" w:rsidRPr="00A1421A">
        <w:rPr>
          <w:rFonts w:cstheme="minorHAnsi"/>
          <w:sz w:val="22"/>
          <w:szCs w:val="22"/>
          <w:lang w:val="en-GB"/>
        </w:rPr>
        <w:t>carbon markets</w:t>
      </w:r>
      <w:r w:rsidR="00AA5867" w:rsidRPr="00A1421A">
        <w:rPr>
          <w:rFonts w:cstheme="minorHAnsi"/>
          <w:sz w:val="22"/>
          <w:szCs w:val="22"/>
          <w:lang w:val="en-GB"/>
        </w:rPr>
        <w:t xml:space="preserve"> in Kenya, including lessons and </w:t>
      </w:r>
      <w:r w:rsidR="00E54642" w:rsidRPr="00A1421A">
        <w:rPr>
          <w:rFonts w:cstheme="minorHAnsi"/>
          <w:sz w:val="22"/>
          <w:szCs w:val="22"/>
          <w:lang w:val="en-GB"/>
        </w:rPr>
        <w:t xml:space="preserve">key </w:t>
      </w:r>
      <w:r w:rsidR="00AA5867" w:rsidRPr="00A1421A">
        <w:rPr>
          <w:rFonts w:cstheme="minorHAnsi"/>
          <w:sz w:val="22"/>
          <w:szCs w:val="22"/>
          <w:lang w:val="en-GB"/>
        </w:rPr>
        <w:t xml:space="preserve">issues </w:t>
      </w:r>
      <w:r w:rsidRPr="00A1421A">
        <w:rPr>
          <w:rFonts w:cstheme="minorHAnsi"/>
          <w:sz w:val="22"/>
          <w:szCs w:val="22"/>
          <w:lang w:val="en-GB"/>
        </w:rPr>
        <w:t>arising</w:t>
      </w:r>
      <w:r w:rsidR="00AA5867" w:rsidRPr="00A1421A">
        <w:rPr>
          <w:rFonts w:cstheme="minorHAnsi"/>
          <w:sz w:val="22"/>
          <w:szCs w:val="22"/>
          <w:lang w:val="en-GB"/>
        </w:rPr>
        <w:t>.</w:t>
      </w:r>
      <w:r w:rsidR="00E54642" w:rsidRPr="00A1421A">
        <w:rPr>
          <w:rFonts w:cstheme="minorHAnsi"/>
          <w:sz w:val="22"/>
          <w:szCs w:val="22"/>
          <w:lang w:val="en-GB"/>
        </w:rPr>
        <w:t xml:space="preserve"> </w:t>
      </w:r>
      <w:r w:rsidR="00AA5867" w:rsidRPr="00A1421A">
        <w:rPr>
          <w:rFonts w:cstheme="minorHAnsi"/>
          <w:sz w:val="22"/>
          <w:szCs w:val="22"/>
          <w:lang w:val="en-GB"/>
        </w:rPr>
        <w:t>The perspectives of key stakeholders will be also compiled and assessed. Finally, an annotated set of o</w:t>
      </w:r>
      <w:r w:rsidR="00E54642" w:rsidRPr="00A1421A">
        <w:rPr>
          <w:rFonts w:cstheme="minorHAnsi"/>
          <w:sz w:val="22"/>
          <w:szCs w:val="22"/>
          <w:lang w:val="en-GB"/>
        </w:rPr>
        <w:t>ptions for defining carbon rights and benefit</w:t>
      </w:r>
      <w:r w:rsidR="00AA5867" w:rsidRPr="00A1421A">
        <w:rPr>
          <w:rFonts w:cstheme="minorHAnsi"/>
          <w:sz w:val="22"/>
          <w:szCs w:val="22"/>
          <w:lang w:val="en-GB"/>
        </w:rPr>
        <w:t>-</w:t>
      </w:r>
      <w:r w:rsidR="00E54642" w:rsidRPr="00A1421A">
        <w:rPr>
          <w:rFonts w:cstheme="minorHAnsi"/>
          <w:sz w:val="22"/>
          <w:szCs w:val="22"/>
          <w:lang w:val="en-GB"/>
        </w:rPr>
        <w:t>sharing arrangements</w:t>
      </w:r>
      <w:r w:rsidR="00AA5867" w:rsidRPr="00A1421A">
        <w:rPr>
          <w:rFonts w:cstheme="minorHAnsi"/>
          <w:sz w:val="22"/>
          <w:szCs w:val="22"/>
          <w:lang w:val="en-GB"/>
        </w:rPr>
        <w:t xml:space="preserve"> will be elaborated (with due consultations)</w:t>
      </w:r>
      <w:r w:rsidR="00E54642" w:rsidRPr="00A1421A">
        <w:rPr>
          <w:rFonts w:cstheme="minorHAnsi"/>
          <w:sz w:val="22"/>
          <w:szCs w:val="22"/>
          <w:lang w:val="en-GB"/>
        </w:rPr>
        <w:t xml:space="preserve">, including consideration of how to balance the interests of </w:t>
      </w:r>
      <w:r w:rsidR="00AA5867" w:rsidRPr="00A1421A">
        <w:rPr>
          <w:rFonts w:cstheme="minorHAnsi"/>
          <w:sz w:val="22"/>
          <w:szCs w:val="22"/>
          <w:lang w:val="en-GB"/>
        </w:rPr>
        <w:t xml:space="preserve">government, </w:t>
      </w:r>
      <w:r w:rsidR="00E54642" w:rsidRPr="00A1421A">
        <w:rPr>
          <w:rFonts w:cstheme="minorHAnsi"/>
          <w:sz w:val="22"/>
          <w:szCs w:val="22"/>
          <w:lang w:val="en-GB"/>
        </w:rPr>
        <w:t xml:space="preserve">the private </w:t>
      </w:r>
      <w:r w:rsidR="00AA5867" w:rsidRPr="00A1421A">
        <w:rPr>
          <w:rFonts w:cstheme="minorHAnsi"/>
          <w:sz w:val="22"/>
          <w:szCs w:val="22"/>
          <w:lang w:val="en-GB"/>
        </w:rPr>
        <w:t>sector and local communities. This task will be complementary to, and in synergy with UN-REDD/FAO's proposed initiative on legal preparedness for REDD+.</w:t>
      </w:r>
    </w:p>
    <w:p w:rsidR="00FB50B6" w:rsidRPr="00A1421A" w:rsidRDefault="00AA5867" w:rsidP="00F411E7">
      <w:pPr>
        <w:pStyle w:val="ListParagraph"/>
        <w:numPr>
          <w:ilvl w:val="0"/>
          <w:numId w:val="19"/>
        </w:numPr>
        <w:spacing w:after="100" w:afterAutospacing="1"/>
        <w:ind w:left="714" w:hanging="357"/>
        <w:contextualSpacing w:val="0"/>
        <w:jc w:val="both"/>
        <w:rPr>
          <w:rFonts w:cstheme="minorHAnsi"/>
          <w:sz w:val="22"/>
          <w:szCs w:val="22"/>
          <w:lang w:val="en-GB"/>
        </w:rPr>
      </w:pPr>
      <w:r w:rsidRPr="00A1421A">
        <w:rPr>
          <w:rFonts w:cstheme="minorHAnsi"/>
          <w:sz w:val="22"/>
          <w:szCs w:val="22"/>
          <w:lang w:val="en-GB"/>
        </w:rPr>
        <w:t>A</w:t>
      </w:r>
      <w:r w:rsidR="00E54642" w:rsidRPr="00A1421A">
        <w:rPr>
          <w:rFonts w:cstheme="minorHAnsi"/>
          <w:sz w:val="22"/>
          <w:szCs w:val="22"/>
          <w:lang w:val="en-GB"/>
        </w:rPr>
        <w:t xml:space="preserve"> national-level policy dialogue on the issues</w:t>
      </w:r>
      <w:r w:rsidR="00EE6B8E" w:rsidRPr="00A1421A">
        <w:rPr>
          <w:rFonts w:cstheme="minorHAnsi"/>
          <w:sz w:val="22"/>
          <w:szCs w:val="22"/>
          <w:lang w:val="en-GB"/>
        </w:rPr>
        <w:t xml:space="preserve"> of carbon rights and benefit-sharing arrangements for REDD+ (a number of consultative and dialogue events will be supported). This policy dialogue will be based upon the outcomes from the study above (II-1) and the UN-REDD/FAO's proposed </w:t>
      </w:r>
      <w:r w:rsidR="00EE6B8E" w:rsidRPr="00A1421A">
        <w:rPr>
          <w:rFonts w:cstheme="minorHAnsi"/>
          <w:sz w:val="22"/>
          <w:szCs w:val="22"/>
          <w:lang w:val="en-GB"/>
        </w:rPr>
        <w:lastRenderedPageBreak/>
        <w:t xml:space="preserve">initiative on legal preparedness for REDD+, and will serve to </w:t>
      </w:r>
      <w:r w:rsidR="00E54642" w:rsidRPr="00A1421A">
        <w:rPr>
          <w:rFonts w:cstheme="minorHAnsi"/>
          <w:sz w:val="22"/>
          <w:szCs w:val="22"/>
          <w:lang w:val="en-GB"/>
        </w:rPr>
        <w:t>facilitat</w:t>
      </w:r>
      <w:r w:rsidR="00EE6B8E" w:rsidRPr="00A1421A">
        <w:rPr>
          <w:rFonts w:cstheme="minorHAnsi"/>
          <w:sz w:val="22"/>
          <w:szCs w:val="22"/>
          <w:lang w:val="en-GB"/>
        </w:rPr>
        <w:t>e</w:t>
      </w:r>
      <w:r w:rsidR="00E54642" w:rsidRPr="00A1421A">
        <w:rPr>
          <w:rFonts w:cstheme="minorHAnsi"/>
          <w:sz w:val="22"/>
          <w:szCs w:val="22"/>
          <w:lang w:val="en-GB"/>
        </w:rPr>
        <w:t xml:space="preserve"> exchanges of ideas and experiences among stakeholders</w:t>
      </w:r>
      <w:r w:rsidR="00EE6B8E" w:rsidRPr="00A1421A">
        <w:rPr>
          <w:rFonts w:cstheme="minorHAnsi"/>
          <w:sz w:val="22"/>
          <w:szCs w:val="22"/>
          <w:lang w:val="en-GB"/>
        </w:rPr>
        <w:t>, and prepare the grounds for designing such crucial, albeit complex elements of the national governance framework of REDD+</w:t>
      </w:r>
      <w:r w:rsidR="00E54642" w:rsidRPr="00A1421A">
        <w:rPr>
          <w:rFonts w:cstheme="minorHAnsi"/>
          <w:sz w:val="22"/>
          <w:szCs w:val="22"/>
          <w:lang w:val="en-GB"/>
        </w:rPr>
        <w:t>.</w:t>
      </w:r>
    </w:p>
    <w:p w:rsidR="00EE6B8E" w:rsidRPr="00A1421A" w:rsidRDefault="00EE6B8E" w:rsidP="00F411E7">
      <w:pPr>
        <w:pStyle w:val="ListParagraph"/>
        <w:numPr>
          <w:ilvl w:val="0"/>
          <w:numId w:val="19"/>
        </w:numPr>
        <w:spacing w:after="100" w:afterAutospacing="1"/>
        <w:contextualSpacing w:val="0"/>
        <w:jc w:val="both"/>
        <w:rPr>
          <w:rFonts w:cstheme="minorHAnsi"/>
          <w:sz w:val="22"/>
          <w:szCs w:val="22"/>
          <w:lang w:val="en-GB"/>
        </w:rPr>
      </w:pPr>
      <w:r w:rsidRPr="00A1421A">
        <w:rPr>
          <w:rFonts w:cstheme="minorHAnsi"/>
          <w:sz w:val="22"/>
          <w:szCs w:val="22"/>
          <w:lang w:val="en-GB"/>
        </w:rPr>
        <w:t xml:space="preserve">As final output, a policy advisory note on </w:t>
      </w:r>
      <w:r w:rsidR="00412F1D">
        <w:rPr>
          <w:rFonts w:cstheme="minorHAnsi"/>
          <w:sz w:val="22"/>
          <w:szCs w:val="22"/>
          <w:lang w:val="en-GB"/>
        </w:rPr>
        <w:t xml:space="preserve">the set of rules and measures needed </w:t>
      </w:r>
      <w:r w:rsidRPr="00A1421A">
        <w:rPr>
          <w:rFonts w:cstheme="minorHAnsi"/>
          <w:sz w:val="22"/>
          <w:szCs w:val="22"/>
          <w:lang w:val="en-GB"/>
        </w:rPr>
        <w:t xml:space="preserve">to enhance governance of REDD+, with a focus on carbon rights and </w:t>
      </w:r>
      <w:r w:rsidR="00412F1D">
        <w:rPr>
          <w:rFonts w:cstheme="minorHAnsi"/>
          <w:sz w:val="22"/>
          <w:szCs w:val="22"/>
          <w:lang w:val="en-GB"/>
        </w:rPr>
        <w:t xml:space="preserve">fair </w:t>
      </w:r>
      <w:r w:rsidRPr="00A1421A">
        <w:rPr>
          <w:rFonts w:cstheme="minorHAnsi"/>
          <w:sz w:val="22"/>
          <w:szCs w:val="22"/>
          <w:lang w:val="en-GB"/>
        </w:rPr>
        <w:t xml:space="preserve">benefit-sharing arrangements, and with the view of encouraging private sector engagement and </w:t>
      </w:r>
      <w:r w:rsidR="00412F1D">
        <w:rPr>
          <w:rFonts w:cstheme="minorHAnsi"/>
          <w:sz w:val="22"/>
          <w:szCs w:val="22"/>
          <w:lang w:val="en-GB"/>
        </w:rPr>
        <w:t xml:space="preserve">transformative </w:t>
      </w:r>
      <w:r w:rsidRPr="00A1421A">
        <w:rPr>
          <w:rFonts w:cstheme="minorHAnsi"/>
          <w:sz w:val="22"/>
          <w:szCs w:val="22"/>
          <w:lang w:val="en-GB"/>
        </w:rPr>
        <w:t>investments in the forest sector</w:t>
      </w:r>
      <w:r w:rsidR="00412F1D">
        <w:rPr>
          <w:rFonts w:cstheme="minorHAnsi"/>
          <w:sz w:val="22"/>
          <w:szCs w:val="22"/>
          <w:lang w:val="en-GB"/>
        </w:rPr>
        <w:t xml:space="preserve"> with due community engagement</w:t>
      </w:r>
      <w:r w:rsidRPr="00A1421A">
        <w:rPr>
          <w:rFonts w:cstheme="minorHAnsi"/>
          <w:sz w:val="22"/>
          <w:szCs w:val="22"/>
          <w:lang w:val="en-GB"/>
        </w:rPr>
        <w:t>.</w:t>
      </w:r>
    </w:p>
    <w:p w:rsidR="00B84FF9" w:rsidRDefault="00E54642" w:rsidP="00F411E7">
      <w:pPr>
        <w:spacing w:after="100" w:afterAutospacing="1" w:line="240" w:lineRule="auto"/>
        <w:jc w:val="both"/>
        <w:rPr>
          <w:rFonts w:cstheme="minorHAnsi"/>
          <w:lang w:val="en-GB"/>
        </w:rPr>
      </w:pPr>
      <w:r w:rsidRPr="00A1421A">
        <w:rPr>
          <w:rFonts w:cstheme="minorHAnsi"/>
          <w:lang w:val="en-GB"/>
        </w:rPr>
        <w:t>Th</w:t>
      </w:r>
      <w:r w:rsidR="00EE6B8E" w:rsidRPr="00A1421A">
        <w:rPr>
          <w:rFonts w:cstheme="minorHAnsi"/>
          <w:lang w:val="en-GB"/>
        </w:rPr>
        <w:t>is</w:t>
      </w:r>
      <w:r w:rsidRPr="00A1421A">
        <w:rPr>
          <w:rFonts w:cstheme="minorHAnsi"/>
          <w:lang w:val="en-GB"/>
        </w:rPr>
        <w:t xml:space="preserve"> work will link to discussions around existing reform processes, such as land policy reform, and draw from existing initiatives in the country, such as the forest and agricultural carbon projects that have been developed, as well as existing CDM projects. It will identify policy innovations and options that are required for progressing possible reforms needed in this area.</w:t>
      </w:r>
    </w:p>
    <w:p w:rsidR="00017E6D" w:rsidRPr="00A1421A" w:rsidRDefault="009C15A2" w:rsidP="00F411E7">
      <w:pPr>
        <w:spacing w:after="100" w:afterAutospacing="1" w:line="240" w:lineRule="auto"/>
        <w:jc w:val="both"/>
        <w:rPr>
          <w:rFonts w:cstheme="minorHAnsi"/>
          <w:lang w:val="en-GB"/>
        </w:rPr>
      </w:pPr>
      <w:r w:rsidRPr="00A1421A">
        <w:rPr>
          <w:rFonts w:cstheme="minorHAnsi"/>
          <w:lang w:val="en-GB"/>
        </w:rPr>
        <w:t xml:space="preserve">This work </w:t>
      </w:r>
      <w:r w:rsidR="00BC3E1A" w:rsidRPr="00A1421A">
        <w:rPr>
          <w:rFonts w:cstheme="minorHAnsi"/>
          <w:lang w:val="en-GB"/>
        </w:rPr>
        <w:t xml:space="preserve">will be closely linked to a FAO/REDD+ initiative on the legal preparedness for REDD+ (to be conducted at the same time). It will also </w:t>
      </w:r>
      <w:r w:rsidR="00EE6B8E" w:rsidRPr="00A1421A">
        <w:rPr>
          <w:rFonts w:cstheme="minorHAnsi"/>
          <w:lang w:val="en-GB"/>
        </w:rPr>
        <w:t xml:space="preserve">aligned with </w:t>
      </w:r>
      <w:r w:rsidR="008838EB" w:rsidRPr="00A1421A">
        <w:rPr>
          <w:rFonts w:cstheme="minorHAnsi"/>
          <w:lang w:val="en-GB"/>
        </w:rPr>
        <w:t xml:space="preserve">the ongoing </w:t>
      </w:r>
      <w:r w:rsidR="00BC3E1A" w:rsidRPr="00A1421A">
        <w:rPr>
          <w:rFonts w:cstheme="minorHAnsi"/>
          <w:lang w:val="en-GB"/>
        </w:rPr>
        <w:t>initiative on carbon investment</w:t>
      </w:r>
      <w:r w:rsidR="008838EB" w:rsidRPr="00A1421A">
        <w:rPr>
          <w:rFonts w:cstheme="minorHAnsi"/>
          <w:lang w:val="en-GB"/>
        </w:rPr>
        <w:t xml:space="preserve"> &amp; trading</w:t>
      </w:r>
      <w:r w:rsidR="00BC3E1A" w:rsidRPr="00A1421A">
        <w:rPr>
          <w:rFonts w:cstheme="minorHAnsi"/>
          <w:lang w:val="en-GB"/>
        </w:rPr>
        <w:t xml:space="preserve"> </w:t>
      </w:r>
      <w:r w:rsidR="008838EB" w:rsidRPr="00A1421A">
        <w:rPr>
          <w:rFonts w:cstheme="minorHAnsi"/>
          <w:lang w:val="en-GB"/>
        </w:rPr>
        <w:t>framework that is led by</w:t>
      </w:r>
      <w:r w:rsidRPr="00A1421A">
        <w:rPr>
          <w:rFonts w:cstheme="minorHAnsi"/>
          <w:lang w:val="en-GB"/>
        </w:rPr>
        <w:t xml:space="preserve"> the Ministry of Finance</w:t>
      </w:r>
      <w:r w:rsidR="00BC3E1A" w:rsidRPr="00A1421A">
        <w:rPr>
          <w:rFonts w:cstheme="minorHAnsi"/>
          <w:lang w:val="en-GB"/>
        </w:rPr>
        <w:t>, which</w:t>
      </w:r>
      <w:r w:rsidRPr="00A1421A">
        <w:rPr>
          <w:rFonts w:cstheme="minorHAnsi"/>
          <w:lang w:val="en-GB"/>
        </w:rPr>
        <w:t xml:space="preserve"> is at an early stage but </w:t>
      </w:r>
      <w:r w:rsidR="00BC3E1A" w:rsidRPr="00A1421A">
        <w:rPr>
          <w:rFonts w:cstheme="minorHAnsi"/>
          <w:lang w:val="en-GB"/>
        </w:rPr>
        <w:t>has already served to</w:t>
      </w:r>
      <w:r w:rsidRPr="00A1421A">
        <w:rPr>
          <w:rFonts w:cstheme="minorHAnsi"/>
          <w:lang w:val="en-GB"/>
        </w:rPr>
        <w:t xml:space="preserve"> </w:t>
      </w:r>
      <w:r w:rsidR="00F34CFF" w:rsidRPr="00A1421A">
        <w:rPr>
          <w:rFonts w:cstheme="minorHAnsi"/>
          <w:lang w:val="en-GB"/>
        </w:rPr>
        <w:t>highlight</w:t>
      </w:r>
      <w:r w:rsidRPr="00A1421A">
        <w:rPr>
          <w:rFonts w:cstheme="minorHAnsi"/>
          <w:lang w:val="en-GB"/>
        </w:rPr>
        <w:t xml:space="preserve"> a number of areas where further support is required</w:t>
      </w:r>
      <w:r w:rsidR="00BC3E1A" w:rsidRPr="00A1421A">
        <w:rPr>
          <w:rFonts w:cstheme="minorHAnsi"/>
          <w:lang w:val="en-GB"/>
        </w:rPr>
        <w:t xml:space="preserve"> (e.g.</w:t>
      </w:r>
      <w:r w:rsidR="00D13BC9" w:rsidRPr="00A1421A">
        <w:rPr>
          <w:rFonts w:cstheme="minorHAnsi"/>
          <w:lang w:val="en-GB"/>
        </w:rPr>
        <w:t xml:space="preserve"> appropriate taxation regimes necessary for </w:t>
      </w:r>
      <w:r w:rsidR="00085C4E" w:rsidRPr="00A1421A">
        <w:rPr>
          <w:rFonts w:cstheme="minorHAnsi"/>
          <w:lang w:val="en-GB"/>
        </w:rPr>
        <w:t xml:space="preserve">promoting </w:t>
      </w:r>
      <w:r w:rsidR="00D13BC9" w:rsidRPr="00A1421A">
        <w:rPr>
          <w:rFonts w:cstheme="minorHAnsi"/>
          <w:lang w:val="en-GB"/>
        </w:rPr>
        <w:t>the growth of the carbon market</w:t>
      </w:r>
      <w:r w:rsidR="00085C4E" w:rsidRPr="00A1421A">
        <w:rPr>
          <w:rFonts w:cstheme="minorHAnsi"/>
          <w:lang w:val="en-GB"/>
        </w:rPr>
        <w:t>s</w:t>
      </w:r>
      <w:r w:rsidR="00D13BC9" w:rsidRPr="00A1421A">
        <w:rPr>
          <w:rFonts w:cstheme="minorHAnsi"/>
          <w:lang w:val="en-GB"/>
        </w:rPr>
        <w:t xml:space="preserve"> in the country</w:t>
      </w:r>
      <w:r w:rsidR="00BC3E1A" w:rsidRPr="00A1421A">
        <w:rPr>
          <w:rFonts w:cstheme="minorHAnsi"/>
          <w:lang w:val="en-GB"/>
        </w:rPr>
        <w:t>,</w:t>
      </w:r>
      <w:r w:rsidR="00D13BC9" w:rsidRPr="00A1421A">
        <w:rPr>
          <w:rFonts w:cstheme="minorHAnsi"/>
          <w:lang w:val="en-GB"/>
        </w:rPr>
        <w:t xml:space="preserve"> other incetives to attr</w:t>
      </w:r>
      <w:r w:rsidR="00BC3E1A" w:rsidRPr="00A1421A">
        <w:rPr>
          <w:rFonts w:cstheme="minorHAnsi"/>
          <w:lang w:val="en-GB"/>
        </w:rPr>
        <w:t>a</w:t>
      </w:r>
      <w:r w:rsidR="00D13BC9" w:rsidRPr="00A1421A">
        <w:rPr>
          <w:rFonts w:cstheme="minorHAnsi"/>
          <w:lang w:val="en-GB"/>
        </w:rPr>
        <w:t>c</w:t>
      </w:r>
      <w:r w:rsidR="00BC3E1A" w:rsidRPr="00A1421A">
        <w:rPr>
          <w:rFonts w:cstheme="minorHAnsi"/>
          <w:lang w:val="en-GB"/>
        </w:rPr>
        <w:t>t</w:t>
      </w:r>
      <w:r w:rsidR="00D13BC9" w:rsidRPr="00A1421A">
        <w:rPr>
          <w:rFonts w:cstheme="minorHAnsi"/>
          <w:lang w:val="en-GB"/>
        </w:rPr>
        <w:t xml:space="preserve"> foreign project developers</w:t>
      </w:r>
      <w:r w:rsidR="00BC3E1A" w:rsidRPr="00A1421A">
        <w:rPr>
          <w:rFonts w:cstheme="minorHAnsi"/>
          <w:lang w:val="en-GB"/>
        </w:rPr>
        <w:t>)</w:t>
      </w:r>
      <w:r w:rsidR="00D13BC9" w:rsidRPr="00A1421A">
        <w:rPr>
          <w:rFonts w:cstheme="minorHAnsi"/>
          <w:lang w:val="en-GB"/>
        </w:rPr>
        <w:t>.</w:t>
      </w:r>
      <w:r w:rsidR="00085C4E" w:rsidRPr="00A1421A">
        <w:rPr>
          <w:rFonts w:cstheme="minorHAnsi"/>
          <w:lang w:val="en-GB"/>
        </w:rPr>
        <w:t xml:space="preserve">  </w:t>
      </w:r>
      <w:r w:rsidR="00D13BC9" w:rsidRPr="00A1421A">
        <w:rPr>
          <w:rFonts w:cstheme="minorHAnsi"/>
          <w:lang w:val="en-GB"/>
        </w:rPr>
        <w:t xml:space="preserve"> </w:t>
      </w:r>
    </w:p>
    <w:p w:rsidR="0020699A" w:rsidRPr="00A1421A" w:rsidRDefault="0020699A" w:rsidP="00F411E7">
      <w:pPr>
        <w:pStyle w:val="ListParagraph"/>
        <w:widowControl w:val="0"/>
        <w:numPr>
          <w:ilvl w:val="0"/>
          <w:numId w:val="12"/>
        </w:numPr>
        <w:autoSpaceDE w:val="0"/>
        <w:autoSpaceDN w:val="0"/>
        <w:adjustRightInd w:val="0"/>
        <w:spacing w:after="100" w:afterAutospacing="1"/>
        <w:contextualSpacing w:val="0"/>
        <w:rPr>
          <w:rFonts w:cstheme="minorHAnsi"/>
          <w:b/>
          <w:sz w:val="22"/>
          <w:szCs w:val="22"/>
          <w:lang w:val="en-GB"/>
        </w:rPr>
      </w:pPr>
      <w:r w:rsidRPr="00A1421A">
        <w:rPr>
          <w:rFonts w:cstheme="minorHAnsi"/>
          <w:b/>
          <w:sz w:val="22"/>
          <w:szCs w:val="22"/>
          <w:lang w:val="en-GB"/>
        </w:rPr>
        <w:t>Broad Criteria for Targeted Support</w:t>
      </w:r>
      <w:r w:rsidR="008838EB" w:rsidRPr="00A1421A">
        <w:rPr>
          <w:rFonts w:cstheme="minorHAnsi"/>
          <w:b/>
          <w:sz w:val="22"/>
          <w:szCs w:val="22"/>
          <w:lang w:val="en-GB"/>
        </w:rPr>
        <w:t xml:space="preserve"> – </w:t>
      </w:r>
      <w:r w:rsidR="002B6A2E" w:rsidRPr="00A1421A">
        <w:rPr>
          <w:rFonts w:cstheme="minorHAnsi"/>
          <w:b/>
          <w:sz w:val="22"/>
          <w:szCs w:val="22"/>
          <w:lang w:val="en-GB"/>
        </w:rPr>
        <w:t xml:space="preserve">briefly describe: </w:t>
      </w:r>
    </w:p>
    <w:p w:rsidR="00782C61" w:rsidRPr="00A1421A" w:rsidRDefault="00782C61" w:rsidP="00A1421A">
      <w:pPr>
        <w:pStyle w:val="ListParagraph"/>
        <w:widowControl w:val="0"/>
        <w:autoSpaceDE w:val="0"/>
        <w:autoSpaceDN w:val="0"/>
        <w:adjustRightInd w:val="0"/>
        <w:contextualSpacing w:val="0"/>
        <w:rPr>
          <w:rFonts w:cstheme="minorHAnsi"/>
          <w:b/>
          <w:sz w:val="22"/>
          <w:szCs w:val="22"/>
          <w:lang w:val="en-GB"/>
        </w:rPr>
      </w:pPr>
    </w:p>
    <w:p w:rsidR="0020699A" w:rsidRPr="00A1421A" w:rsidRDefault="002B6A2E" w:rsidP="00A1421A">
      <w:pPr>
        <w:pStyle w:val="ListParagraph"/>
        <w:widowControl w:val="0"/>
        <w:numPr>
          <w:ilvl w:val="1"/>
          <w:numId w:val="12"/>
        </w:numPr>
        <w:autoSpaceDE w:val="0"/>
        <w:autoSpaceDN w:val="0"/>
        <w:adjustRightInd w:val="0"/>
        <w:ind w:left="284" w:hanging="284"/>
        <w:contextualSpacing w:val="0"/>
        <w:rPr>
          <w:rFonts w:cstheme="minorHAnsi"/>
          <w:b/>
          <w:sz w:val="22"/>
          <w:szCs w:val="22"/>
          <w:lang w:val="en-GB"/>
        </w:rPr>
      </w:pPr>
      <w:r w:rsidRPr="00A1421A">
        <w:rPr>
          <w:rFonts w:cstheme="minorHAnsi"/>
          <w:b/>
          <w:sz w:val="22"/>
          <w:szCs w:val="22"/>
          <w:lang w:val="en-GB"/>
        </w:rPr>
        <w:t xml:space="preserve">How is this targeted support consistent with </w:t>
      </w:r>
      <w:r w:rsidR="0020699A" w:rsidRPr="00A1421A">
        <w:rPr>
          <w:rFonts w:cstheme="minorHAnsi"/>
          <w:b/>
          <w:sz w:val="22"/>
          <w:szCs w:val="22"/>
          <w:lang w:val="en-GB"/>
        </w:rPr>
        <w:t>the objec</w:t>
      </w:r>
      <w:r w:rsidRPr="00A1421A">
        <w:rPr>
          <w:rFonts w:cstheme="minorHAnsi"/>
          <w:b/>
          <w:sz w:val="22"/>
          <w:szCs w:val="22"/>
          <w:lang w:val="en-GB"/>
        </w:rPr>
        <w:t xml:space="preserve">tives of the UN-REDD </w:t>
      </w:r>
      <w:r w:rsidR="00257670" w:rsidRPr="00A1421A">
        <w:rPr>
          <w:rFonts w:cstheme="minorHAnsi"/>
          <w:b/>
          <w:sz w:val="22"/>
          <w:szCs w:val="22"/>
          <w:lang w:val="en-GB"/>
        </w:rPr>
        <w:t xml:space="preserve">Programme? </w:t>
      </w:r>
    </w:p>
    <w:p w:rsidR="00686C84" w:rsidRPr="00A1421A" w:rsidRDefault="00686C84" w:rsidP="00F411E7">
      <w:pPr>
        <w:pStyle w:val="Default"/>
        <w:spacing w:after="100" w:afterAutospacing="1"/>
        <w:jc w:val="both"/>
        <w:rPr>
          <w:rFonts w:asciiTheme="minorHAnsi" w:hAnsiTheme="minorHAnsi" w:cstheme="minorHAnsi"/>
          <w:b/>
          <w:i/>
          <w:color w:val="000000" w:themeColor="text1"/>
          <w:sz w:val="22"/>
          <w:szCs w:val="22"/>
          <w:lang w:val="en-GB"/>
        </w:rPr>
      </w:pPr>
      <w:r w:rsidRPr="00A1421A">
        <w:rPr>
          <w:rFonts w:asciiTheme="minorHAnsi" w:hAnsiTheme="minorHAnsi" w:cstheme="minorHAnsi"/>
          <w:b/>
          <w:i/>
          <w:color w:val="000000" w:themeColor="text1"/>
          <w:sz w:val="22"/>
          <w:szCs w:val="22"/>
          <w:lang w:val="en-GB"/>
        </w:rPr>
        <w:t>Thematic priorities of the UN-REDD</w:t>
      </w:r>
      <w:r w:rsidR="00EF4DED" w:rsidRPr="00A1421A">
        <w:rPr>
          <w:rFonts w:asciiTheme="minorHAnsi" w:hAnsiTheme="minorHAnsi" w:cstheme="minorHAnsi"/>
          <w:b/>
          <w:i/>
          <w:color w:val="000000" w:themeColor="text1"/>
          <w:sz w:val="22"/>
          <w:szCs w:val="22"/>
          <w:lang w:val="en-GB"/>
        </w:rPr>
        <w:t xml:space="preserve"> strategy and </w:t>
      </w:r>
      <w:r w:rsidRPr="00A1421A">
        <w:rPr>
          <w:rFonts w:asciiTheme="minorHAnsi" w:hAnsiTheme="minorHAnsi" w:cstheme="minorHAnsi"/>
          <w:b/>
          <w:i/>
          <w:color w:val="000000" w:themeColor="text1"/>
          <w:sz w:val="22"/>
          <w:szCs w:val="22"/>
          <w:lang w:val="en-GB"/>
        </w:rPr>
        <w:t xml:space="preserve">“Support To </w:t>
      </w:r>
      <w:r w:rsidR="00EF4DED" w:rsidRPr="00A1421A">
        <w:rPr>
          <w:rFonts w:asciiTheme="minorHAnsi" w:hAnsiTheme="minorHAnsi" w:cstheme="minorHAnsi"/>
          <w:b/>
          <w:i/>
          <w:color w:val="000000" w:themeColor="text1"/>
          <w:sz w:val="22"/>
          <w:szCs w:val="22"/>
          <w:lang w:val="en-GB"/>
        </w:rPr>
        <w:t>N</w:t>
      </w:r>
      <w:r w:rsidRPr="00A1421A">
        <w:rPr>
          <w:rFonts w:asciiTheme="minorHAnsi" w:hAnsiTheme="minorHAnsi" w:cstheme="minorHAnsi"/>
          <w:b/>
          <w:i/>
          <w:color w:val="000000" w:themeColor="text1"/>
          <w:sz w:val="22"/>
          <w:szCs w:val="22"/>
          <w:lang w:val="en-GB"/>
        </w:rPr>
        <w:t xml:space="preserve">ational </w:t>
      </w:r>
      <w:r w:rsidR="00EF4DED" w:rsidRPr="00A1421A">
        <w:rPr>
          <w:rFonts w:asciiTheme="minorHAnsi" w:hAnsiTheme="minorHAnsi" w:cstheme="minorHAnsi"/>
          <w:b/>
          <w:i/>
          <w:color w:val="000000" w:themeColor="text1"/>
          <w:sz w:val="22"/>
          <w:szCs w:val="22"/>
          <w:lang w:val="en-GB"/>
        </w:rPr>
        <w:t xml:space="preserve">REDD+ </w:t>
      </w:r>
      <w:r w:rsidRPr="00A1421A">
        <w:rPr>
          <w:rFonts w:asciiTheme="minorHAnsi" w:hAnsiTheme="minorHAnsi" w:cstheme="minorHAnsi"/>
          <w:b/>
          <w:i/>
          <w:color w:val="000000" w:themeColor="text1"/>
          <w:sz w:val="22"/>
          <w:szCs w:val="22"/>
          <w:lang w:val="en-GB"/>
        </w:rPr>
        <w:t>Actions</w:t>
      </w:r>
      <w:r w:rsidR="00EF4DED" w:rsidRPr="00A1421A">
        <w:rPr>
          <w:rFonts w:asciiTheme="minorHAnsi" w:hAnsiTheme="minorHAnsi" w:cstheme="minorHAnsi"/>
          <w:b/>
          <w:i/>
          <w:color w:val="000000" w:themeColor="text1"/>
          <w:sz w:val="22"/>
          <w:szCs w:val="22"/>
          <w:lang w:val="en-GB"/>
        </w:rPr>
        <w:t xml:space="preserve"> </w:t>
      </w:r>
      <w:r w:rsidRPr="00A1421A">
        <w:rPr>
          <w:rFonts w:asciiTheme="minorHAnsi" w:hAnsiTheme="minorHAnsi" w:cstheme="minorHAnsi"/>
          <w:b/>
          <w:i/>
          <w:color w:val="000000" w:themeColor="text1"/>
          <w:sz w:val="22"/>
          <w:szCs w:val="22"/>
          <w:lang w:val="en-GB"/>
        </w:rPr>
        <w:t xml:space="preserve">- Global </w:t>
      </w:r>
      <w:r w:rsidR="00EF4DED" w:rsidRPr="00A1421A">
        <w:rPr>
          <w:rFonts w:asciiTheme="minorHAnsi" w:hAnsiTheme="minorHAnsi" w:cstheme="minorHAnsi"/>
          <w:b/>
          <w:i/>
          <w:color w:val="000000" w:themeColor="text1"/>
          <w:sz w:val="22"/>
          <w:szCs w:val="22"/>
          <w:lang w:val="en-GB"/>
        </w:rPr>
        <w:t>P</w:t>
      </w:r>
      <w:r w:rsidRPr="00A1421A">
        <w:rPr>
          <w:rFonts w:asciiTheme="minorHAnsi" w:hAnsiTheme="minorHAnsi" w:cstheme="minorHAnsi"/>
          <w:b/>
          <w:i/>
          <w:color w:val="000000" w:themeColor="text1"/>
          <w:sz w:val="22"/>
          <w:szCs w:val="22"/>
          <w:lang w:val="en-GB"/>
        </w:rPr>
        <w:t>rogramme</w:t>
      </w:r>
      <w:r w:rsidR="00257670" w:rsidRPr="00A1421A">
        <w:rPr>
          <w:rFonts w:asciiTheme="minorHAnsi" w:hAnsiTheme="minorHAnsi" w:cstheme="minorHAnsi"/>
          <w:b/>
          <w:i/>
          <w:color w:val="000000" w:themeColor="text1"/>
          <w:sz w:val="22"/>
          <w:szCs w:val="22"/>
          <w:lang w:val="en-GB"/>
        </w:rPr>
        <w:t>” (</w:t>
      </w:r>
      <w:r w:rsidR="00EF4DED" w:rsidRPr="00A1421A">
        <w:rPr>
          <w:rFonts w:asciiTheme="minorHAnsi" w:hAnsiTheme="minorHAnsi" w:cstheme="minorHAnsi"/>
          <w:b/>
          <w:i/>
          <w:color w:val="000000" w:themeColor="text1"/>
          <w:sz w:val="22"/>
          <w:szCs w:val="22"/>
          <w:lang w:val="en-GB"/>
        </w:rPr>
        <w:t>SNA-GP)</w:t>
      </w:r>
    </w:p>
    <w:p w:rsidR="00057B4F" w:rsidRDefault="00057B4F" w:rsidP="00F411E7">
      <w:pPr>
        <w:pStyle w:val="Default"/>
        <w:spacing w:after="100" w:afterAutospacing="1"/>
        <w:jc w:val="both"/>
        <w:rPr>
          <w:rFonts w:asciiTheme="minorHAnsi" w:hAnsiTheme="minorHAnsi" w:cstheme="minorHAnsi"/>
          <w:color w:val="000000" w:themeColor="text1"/>
          <w:sz w:val="22"/>
          <w:szCs w:val="22"/>
          <w:lang w:val="en-GB"/>
        </w:rPr>
      </w:pPr>
      <w:r w:rsidRPr="00A1421A">
        <w:rPr>
          <w:rFonts w:asciiTheme="minorHAnsi" w:hAnsiTheme="minorHAnsi" w:cstheme="minorHAnsi"/>
          <w:color w:val="000000" w:themeColor="text1"/>
          <w:sz w:val="22"/>
          <w:szCs w:val="22"/>
          <w:lang w:val="en-GB"/>
        </w:rPr>
        <w:t>Th</w:t>
      </w:r>
      <w:r w:rsidR="00BC3E1A" w:rsidRPr="00A1421A">
        <w:rPr>
          <w:rFonts w:asciiTheme="minorHAnsi" w:hAnsiTheme="minorHAnsi" w:cstheme="minorHAnsi"/>
          <w:color w:val="000000" w:themeColor="text1"/>
          <w:sz w:val="22"/>
          <w:szCs w:val="22"/>
          <w:lang w:val="en-GB"/>
        </w:rPr>
        <w:t>is proposal suits the UN-REDD strategy in a number of ways, responding to various items under its 3</w:t>
      </w:r>
      <w:r w:rsidR="00BC3E1A" w:rsidRPr="00A1421A">
        <w:rPr>
          <w:rFonts w:asciiTheme="minorHAnsi" w:hAnsiTheme="minorHAnsi" w:cstheme="minorHAnsi"/>
          <w:color w:val="000000" w:themeColor="text1"/>
          <w:sz w:val="22"/>
          <w:szCs w:val="22"/>
          <w:vertAlign w:val="superscript"/>
          <w:lang w:val="en-GB"/>
        </w:rPr>
        <w:t>rd</w:t>
      </w:r>
      <w:r w:rsidR="00BC3E1A" w:rsidRPr="00A1421A">
        <w:rPr>
          <w:rFonts w:asciiTheme="minorHAnsi" w:hAnsiTheme="minorHAnsi" w:cstheme="minorHAnsi"/>
          <w:color w:val="000000" w:themeColor="text1"/>
          <w:sz w:val="22"/>
          <w:szCs w:val="22"/>
          <w:lang w:val="en-GB"/>
        </w:rPr>
        <w:t xml:space="preserve"> component. First, th</w:t>
      </w:r>
      <w:r w:rsidRPr="00A1421A">
        <w:rPr>
          <w:rFonts w:asciiTheme="minorHAnsi" w:hAnsiTheme="minorHAnsi" w:cstheme="minorHAnsi"/>
          <w:color w:val="000000" w:themeColor="text1"/>
          <w:sz w:val="22"/>
          <w:szCs w:val="22"/>
          <w:lang w:val="en-GB"/>
        </w:rPr>
        <w:t>e UN-REDD Programme’s strategy states that «Building a solid governance structure is fundamental for REDD+, the success of which depends on the country’s capacity to coordinate and collaborate with different governmental and non-governmental bodies, channel important amounts of funds, fight corruption [etc] ». It also lists the “number of national REDD+ strategies that include anti-corruption measures, such as a code of conduct, conflict of interest prohibitions, links to existing anti-corruption frameworks, protection for whistle</w:t>
      </w:r>
      <w:r w:rsidR="005D1B21" w:rsidRPr="00A1421A">
        <w:rPr>
          <w:rFonts w:asciiTheme="minorHAnsi" w:hAnsiTheme="minorHAnsi" w:cstheme="minorHAnsi"/>
          <w:color w:val="000000" w:themeColor="text1"/>
          <w:sz w:val="22"/>
          <w:szCs w:val="22"/>
          <w:lang w:val="en-GB"/>
        </w:rPr>
        <w:t>-</w:t>
      </w:r>
      <w:r w:rsidRPr="00A1421A">
        <w:rPr>
          <w:rFonts w:asciiTheme="minorHAnsi" w:hAnsiTheme="minorHAnsi" w:cstheme="minorHAnsi"/>
          <w:color w:val="000000" w:themeColor="text1"/>
          <w:sz w:val="22"/>
          <w:szCs w:val="22"/>
          <w:lang w:val="en-GB"/>
        </w:rPr>
        <w:t>blowers [etc]</w:t>
      </w:r>
      <w:r w:rsidR="00A73117" w:rsidRPr="00A1421A">
        <w:rPr>
          <w:rFonts w:asciiTheme="minorHAnsi" w:hAnsiTheme="minorHAnsi" w:cstheme="minorHAnsi"/>
          <w:color w:val="000000" w:themeColor="text1"/>
          <w:sz w:val="22"/>
          <w:szCs w:val="22"/>
          <w:lang w:val="en-GB"/>
        </w:rPr>
        <w:t>”</w:t>
      </w:r>
      <w:r w:rsidRPr="00A1421A">
        <w:rPr>
          <w:rFonts w:asciiTheme="minorHAnsi" w:hAnsiTheme="minorHAnsi" w:cstheme="minorHAnsi"/>
          <w:color w:val="000000" w:themeColor="text1"/>
          <w:sz w:val="22"/>
          <w:szCs w:val="22"/>
          <w:lang w:val="en-GB"/>
        </w:rPr>
        <w:t xml:space="preserve"> as one indicator of success.  Furthermore, </w:t>
      </w:r>
      <w:r w:rsidRPr="00A1421A">
        <w:rPr>
          <w:rFonts w:asciiTheme="minorHAnsi" w:hAnsiTheme="minorHAnsi" w:cstheme="minorHAnsi"/>
          <w:color w:val="000000" w:themeColor="text1"/>
          <w:sz w:val="22"/>
          <w:szCs w:val="22"/>
          <w:u w:val="single"/>
          <w:lang w:val="en-GB"/>
        </w:rPr>
        <w:t>Output 3.3</w:t>
      </w:r>
      <w:r w:rsidR="00633317" w:rsidRPr="00A1421A">
        <w:rPr>
          <w:rFonts w:asciiTheme="minorHAnsi" w:hAnsiTheme="minorHAnsi" w:cstheme="minorHAnsi"/>
          <w:color w:val="000000" w:themeColor="text1"/>
          <w:sz w:val="22"/>
          <w:szCs w:val="22"/>
          <w:lang w:val="en-GB"/>
        </w:rPr>
        <w:t xml:space="preserve"> </w:t>
      </w:r>
      <w:r w:rsidRPr="00A1421A">
        <w:rPr>
          <w:rFonts w:asciiTheme="minorHAnsi" w:hAnsiTheme="minorHAnsi" w:cstheme="minorHAnsi"/>
          <w:color w:val="000000" w:themeColor="text1"/>
          <w:sz w:val="22"/>
          <w:szCs w:val="22"/>
          <w:lang w:val="en-GB"/>
        </w:rPr>
        <w:t xml:space="preserve">of the </w:t>
      </w:r>
      <w:r w:rsidR="00EF4DED" w:rsidRPr="00A1421A">
        <w:rPr>
          <w:rFonts w:asciiTheme="minorHAnsi" w:hAnsiTheme="minorHAnsi" w:cstheme="minorHAnsi"/>
          <w:color w:val="000000" w:themeColor="text1"/>
          <w:sz w:val="22"/>
          <w:szCs w:val="22"/>
          <w:lang w:val="en-GB"/>
        </w:rPr>
        <w:t>SNA-GP</w:t>
      </w:r>
      <w:r w:rsidRPr="00A1421A">
        <w:rPr>
          <w:rFonts w:asciiTheme="minorHAnsi" w:hAnsiTheme="minorHAnsi" w:cstheme="minorHAnsi"/>
          <w:color w:val="000000" w:themeColor="text1"/>
          <w:sz w:val="22"/>
          <w:szCs w:val="22"/>
          <w:lang w:val="en-GB"/>
        </w:rPr>
        <w:t xml:space="preserve"> relates specifically to identifying and mitigating corruption risks in REDD+ and support the </w:t>
      </w:r>
      <w:r w:rsidR="00F411E7">
        <w:rPr>
          <w:rFonts w:asciiTheme="minorHAnsi" w:hAnsiTheme="minorHAnsi" w:cstheme="minorHAnsi"/>
          <w:color w:val="000000" w:themeColor="text1"/>
          <w:sz w:val="22"/>
          <w:szCs w:val="22"/>
          <w:lang w:val="en-GB"/>
        </w:rPr>
        <w:t>d</w:t>
      </w:r>
      <w:r w:rsidRPr="00A1421A">
        <w:rPr>
          <w:rFonts w:asciiTheme="minorHAnsi" w:hAnsiTheme="minorHAnsi" w:cstheme="minorHAnsi"/>
          <w:color w:val="000000" w:themeColor="text1"/>
          <w:sz w:val="22"/>
          <w:szCs w:val="22"/>
          <w:lang w:val="en-GB"/>
        </w:rPr>
        <w:t xml:space="preserve">evelopment of systems and capacities to do so. </w:t>
      </w:r>
    </w:p>
    <w:p w:rsidR="00CD0FF0" w:rsidRPr="00A1421A" w:rsidRDefault="00BC3E1A" w:rsidP="00F411E7">
      <w:pPr>
        <w:autoSpaceDE w:val="0"/>
        <w:autoSpaceDN w:val="0"/>
        <w:adjustRightInd w:val="0"/>
        <w:spacing w:after="100" w:afterAutospacing="1" w:line="240" w:lineRule="auto"/>
        <w:jc w:val="both"/>
        <w:rPr>
          <w:rFonts w:cstheme="minorHAnsi"/>
          <w:lang w:val="en-GB"/>
        </w:rPr>
      </w:pPr>
      <w:r w:rsidRPr="00A1421A">
        <w:rPr>
          <w:rFonts w:cstheme="minorHAnsi"/>
          <w:color w:val="000000" w:themeColor="text1"/>
          <w:lang w:val="en-GB"/>
        </w:rPr>
        <w:t>In addition, t</w:t>
      </w:r>
      <w:r w:rsidR="00CD0FF0" w:rsidRPr="00A1421A">
        <w:rPr>
          <w:rFonts w:cstheme="minorHAnsi"/>
          <w:color w:val="000000" w:themeColor="text1"/>
          <w:lang w:val="en-GB"/>
        </w:rPr>
        <w:t xml:space="preserve">he UN-REDD Programme’s strategy </w:t>
      </w:r>
      <w:r w:rsidR="00633317" w:rsidRPr="00A1421A">
        <w:rPr>
          <w:rFonts w:cstheme="minorHAnsi"/>
          <w:color w:val="000000" w:themeColor="text1"/>
          <w:lang w:val="en-GB"/>
        </w:rPr>
        <w:t xml:space="preserve">also </w:t>
      </w:r>
      <w:r w:rsidR="00CD0FF0" w:rsidRPr="00A1421A">
        <w:rPr>
          <w:rFonts w:cstheme="minorHAnsi"/>
          <w:color w:val="000000" w:themeColor="text1"/>
          <w:lang w:val="en-GB"/>
        </w:rPr>
        <w:t>states that “</w:t>
      </w:r>
      <w:r w:rsidR="00CD0FF0" w:rsidRPr="00A1421A">
        <w:rPr>
          <w:rFonts w:cstheme="minorHAnsi"/>
          <w:noProof w:val="0"/>
          <w:lang w:val="en-GB"/>
        </w:rPr>
        <w:t>It will be important to fully take into account the social and environmental costs and benefits of retaining and restoring forests, and to ensure that the these benefits continue to accrue to local communities and Indigenous Peoples dependent on them for their livelihoods and well being”.  It also lists “</w:t>
      </w:r>
      <w:r w:rsidR="00633317" w:rsidRPr="00A1421A">
        <w:rPr>
          <w:rFonts w:cstheme="minorHAnsi"/>
          <w:noProof w:val="0"/>
          <w:lang w:val="en-GB"/>
        </w:rPr>
        <w:t>n</w:t>
      </w:r>
      <w:r w:rsidR="00CD0FF0" w:rsidRPr="00A1421A">
        <w:rPr>
          <w:rFonts w:cstheme="minorHAnsi"/>
          <w:noProof w:val="0"/>
          <w:lang w:val="en-GB"/>
        </w:rPr>
        <w:t>umber of REDD+ countries with benefit sharing systems</w:t>
      </w:r>
      <w:r w:rsidR="00633317" w:rsidRPr="00A1421A">
        <w:rPr>
          <w:rFonts w:cstheme="minorHAnsi"/>
          <w:noProof w:val="0"/>
          <w:lang w:val="en-GB"/>
        </w:rPr>
        <w:t xml:space="preserve"> d</w:t>
      </w:r>
      <w:r w:rsidR="00CD0FF0" w:rsidRPr="00A1421A">
        <w:rPr>
          <w:rFonts w:cstheme="minorHAnsi"/>
          <w:noProof w:val="0"/>
          <w:lang w:val="en-GB"/>
        </w:rPr>
        <w:t xml:space="preserve">esigned” as an indicator of success.  </w:t>
      </w:r>
      <w:r w:rsidR="00633317" w:rsidRPr="00A1421A">
        <w:rPr>
          <w:rFonts w:cstheme="minorHAnsi"/>
          <w:color w:val="000000" w:themeColor="text1"/>
          <w:lang w:val="en-GB"/>
        </w:rPr>
        <w:t>Furthermore, Output 3.</w:t>
      </w:r>
      <w:r w:rsidR="005230F2" w:rsidRPr="00A1421A">
        <w:rPr>
          <w:rFonts w:cstheme="minorHAnsi"/>
          <w:color w:val="000000" w:themeColor="text1"/>
          <w:lang w:val="en-GB"/>
        </w:rPr>
        <w:t>2</w:t>
      </w:r>
      <w:r w:rsidR="00633317" w:rsidRPr="00A1421A">
        <w:rPr>
          <w:rFonts w:cstheme="minorHAnsi"/>
          <w:color w:val="000000" w:themeColor="text1"/>
          <w:lang w:val="en-GB"/>
        </w:rPr>
        <w:t xml:space="preserve">. of the </w:t>
      </w:r>
      <w:r w:rsidR="00EF4DED" w:rsidRPr="00A1421A">
        <w:rPr>
          <w:rFonts w:cstheme="minorHAnsi"/>
          <w:color w:val="000000" w:themeColor="text1"/>
          <w:lang w:val="en-GB"/>
        </w:rPr>
        <w:t>SNA- GP</w:t>
      </w:r>
      <w:r w:rsidR="00633317" w:rsidRPr="00A1421A">
        <w:rPr>
          <w:rFonts w:cstheme="minorHAnsi"/>
          <w:color w:val="000000" w:themeColor="text1"/>
          <w:lang w:val="en-GB"/>
        </w:rPr>
        <w:t xml:space="preserve"> relates specifically to </w:t>
      </w:r>
      <w:r w:rsidR="0015453F" w:rsidRPr="00A1421A">
        <w:rPr>
          <w:rFonts w:cstheme="minorHAnsi"/>
          <w:bCs/>
          <w:lang w:val="en-GB"/>
        </w:rPr>
        <w:t>transparent, equitable and accountable benefit distribution systems</w:t>
      </w:r>
      <w:r w:rsidR="00633317" w:rsidRPr="00A1421A">
        <w:rPr>
          <w:rFonts w:cstheme="minorHAnsi"/>
          <w:lang w:val="en-GB"/>
        </w:rPr>
        <w:t>.</w:t>
      </w:r>
    </w:p>
    <w:p w:rsidR="00017E6D" w:rsidRPr="00A1421A" w:rsidRDefault="00017E6D" w:rsidP="00F411E7">
      <w:pPr>
        <w:widowControl w:val="0"/>
        <w:autoSpaceDE w:val="0"/>
        <w:autoSpaceDN w:val="0"/>
        <w:adjustRightInd w:val="0"/>
        <w:spacing w:after="100" w:afterAutospacing="1" w:line="240" w:lineRule="auto"/>
        <w:jc w:val="both"/>
        <w:rPr>
          <w:rFonts w:cstheme="minorHAnsi"/>
          <w:color w:val="000000" w:themeColor="text1"/>
          <w:lang w:val="en-GB"/>
        </w:rPr>
      </w:pPr>
      <w:r w:rsidRPr="00A1421A">
        <w:rPr>
          <w:rFonts w:cstheme="minorHAnsi"/>
          <w:lang w:val="en-GB"/>
        </w:rPr>
        <w:t xml:space="preserve">UNDP, the lead agency in the UN-REDD programme </w:t>
      </w:r>
      <w:r w:rsidR="00A73117" w:rsidRPr="00A1421A">
        <w:rPr>
          <w:rFonts w:cstheme="minorHAnsi"/>
          <w:lang w:val="en-GB"/>
        </w:rPr>
        <w:t xml:space="preserve">to support countries in their activities </w:t>
      </w:r>
      <w:r w:rsidRPr="00A1421A">
        <w:rPr>
          <w:rFonts w:cstheme="minorHAnsi"/>
          <w:lang w:val="en-GB"/>
        </w:rPr>
        <w:t>on anti-</w:t>
      </w:r>
      <w:r w:rsidR="00A73117" w:rsidRPr="00A1421A">
        <w:rPr>
          <w:rFonts w:cstheme="minorHAnsi"/>
          <w:color w:val="000000" w:themeColor="text1"/>
          <w:lang w:val="en-GB"/>
        </w:rPr>
        <w:t xml:space="preserve"> corruption,</w:t>
      </w:r>
      <w:r w:rsidR="000B1D37" w:rsidRPr="00A1421A">
        <w:rPr>
          <w:rFonts w:cstheme="minorHAnsi"/>
          <w:color w:val="000000" w:themeColor="text1"/>
          <w:lang w:val="en-GB"/>
        </w:rPr>
        <w:t xml:space="preserve"> fiduciary systems and</w:t>
      </w:r>
      <w:r w:rsidR="00A73117" w:rsidRPr="00A1421A">
        <w:rPr>
          <w:rFonts w:cstheme="minorHAnsi"/>
          <w:color w:val="000000" w:themeColor="text1"/>
          <w:lang w:val="en-GB"/>
        </w:rPr>
        <w:t xml:space="preserve"> </w:t>
      </w:r>
      <w:r w:rsidR="000B1D37" w:rsidRPr="00A1421A">
        <w:rPr>
          <w:rFonts w:cstheme="minorHAnsi"/>
          <w:color w:val="000000" w:themeColor="text1"/>
          <w:lang w:val="en-GB"/>
        </w:rPr>
        <w:t>benefit sharing</w:t>
      </w:r>
      <w:r w:rsidR="00690698" w:rsidRPr="00A1421A">
        <w:rPr>
          <w:rFonts w:cstheme="minorHAnsi"/>
          <w:color w:val="000000" w:themeColor="text1"/>
          <w:lang w:val="en-GB"/>
        </w:rPr>
        <w:t xml:space="preserve"> </w:t>
      </w:r>
      <w:r w:rsidR="00A73117" w:rsidRPr="00A1421A">
        <w:rPr>
          <w:rFonts w:cstheme="minorHAnsi"/>
          <w:color w:val="000000" w:themeColor="text1"/>
          <w:lang w:val="en-GB"/>
        </w:rPr>
        <w:t xml:space="preserve">, </w:t>
      </w:r>
      <w:r w:rsidRPr="00A1421A">
        <w:rPr>
          <w:rFonts w:cstheme="minorHAnsi"/>
          <w:color w:val="000000" w:themeColor="text1"/>
          <w:lang w:val="en-GB"/>
        </w:rPr>
        <w:t xml:space="preserve">has delineated a number of outputs and activities that are in line with the activities suggested in this proposal. These include: </w:t>
      </w:r>
    </w:p>
    <w:p w:rsidR="00017E6D" w:rsidRPr="00A1421A" w:rsidRDefault="00017E6D" w:rsidP="00A1421A">
      <w:pPr>
        <w:pStyle w:val="ListParagraph"/>
        <w:numPr>
          <w:ilvl w:val="0"/>
          <w:numId w:val="11"/>
        </w:numPr>
        <w:autoSpaceDE w:val="0"/>
        <w:autoSpaceDN w:val="0"/>
        <w:adjustRightInd w:val="0"/>
        <w:contextualSpacing w:val="0"/>
        <w:rPr>
          <w:rFonts w:cstheme="minorHAnsi"/>
          <w:color w:val="000000"/>
          <w:sz w:val="22"/>
          <w:szCs w:val="22"/>
          <w:lang w:val="en-GB"/>
        </w:rPr>
      </w:pPr>
      <w:r w:rsidRPr="00A1421A">
        <w:rPr>
          <w:rFonts w:cstheme="minorHAnsi"/>
          <w:iCs/>
          <w:sz w:val="22"/>
          <w:szCs w:val="22"/>
          <w:lang w:val="en-GB"/>
        </w:rPr>
        <w:lastRenderedPageBreak/>
        <w:t>Guidance on identifying and prioritizing corruption risks in national contexts</w:t>
      </w:r>
    </w:p>
    <w:p w:rsidR="00017E6D" w:rsidRPr="00A1421A" w:rsidRDefault="00017E6D" w:rsidP="00A1421A">
      <w:pPr>
        <w:pStyle w:val="ListParagraph"/>
        <w:numPr>
          <w:ilvl w:val="0"/>
          <w:numId w:val="11"/>
        </w:numPr>
        <w:autoSpaceDE w:val="0"/>
        <w:autoSpaceDN w:val="0"/>
        <w:adjustRightInd w:val="0"/>
        <w:contextualSpacing w:val="0"/>
        <w:rPr>
          <w:rFonts w:cstheme="minorHAnsi"/>
          <w:color w:val="000000"/>
          <w:sz w:val="22"/>
          <w:szCs w:val="22"/>
          <w:lang w:val="en-GB"/>
        </w:rPr>
      </w:pPr>
      <w:r w:rsidRPr="00A1421A">
        <w:rPr>
          <w:rFonts w:cstheme="minorHAnsi"/>
          <w:iCs/>
          <w:sz w:val="22"/>
          <w:szCs w:val="22"/>
          <w:lang w:val="en-GB"/>
        </w:rPr>
        <w:t>Guidance to Anti-Corruption Commissions or units for engagement in REDD+</w:t>
      </w:r>
    </w:p>
    <w:p w:rsidR="00017E6D" w:rsidRPr="00A1421A" w:rsidRDefault="00017E6D" w:rsidP="00A1421A">
      <w:pPr>
        <w:pStyle w:val="ListParagraph"/>
        <w:numPr>
          <w:ilvl w:val="0"/>
          <w:numId w:val="11"/>
        </w:numPr>
        <w:autoSpaceDE w:val="0"/>
        <w:autoSpaceDN w:val="0"/>
        <w:adjustRightInd w:val="0"/>
        <w:contextualSpacing w:val="0"/>
        <w:rPr>
          <w:rFonts w:cstheme="minorHAnsi"/>
          <w:iCs/>
          <w:sz w:val="22"/>
          <w:szCs w:val="22"/>
          <w:lang w:val="en-GB"/>
        </w:rPr>
      </w:pPr>
      <w:r w:rsidRPr="00A1421A">
        <w:rPr>
          <w:rFonts w:cstheme="minorHAnsi"/>
          <w:iCs/>
          <w:sz w:val="22"/>
          <w:szCs w:val="22"/>
          <w:lang w:val="en-GB"/>
        </w:rPr>
        <w:t>Guidance and support to legal and regulatory frameworks and instruments to combat corruption in REDD+</w:t>
      </w:r>
    </w:p>
    <w:p w:rsidR="00B722C2" w:rsidRPr="00A1421A" w:rsidRDefault="00B722C2" w:rsidP="00A1421A">
      <w:pPr>
        <w:pStyle w:val="ListParagraph"/>
        <w:numPr>
          <w:ilvl w:val="0"/>
          <w:numId w:val="11"/>
        </w:numPr>
        <w:autoSpaceDE w:val="0"/>
        <w:autoSpaceDN w:val="0"/>
        <w:adjustRightInd w:val="0"/>
        <w:contextualSpacing w:val="0"/>
        <w:rPr>
          <w:rFonts w:cstheme="minorHAnsi"/>
          <w:color w:val="000000"/>
          <w:sz w:val="22"/>
          <w:szCs w:val="22"/>
          <w:lang w:val="en-GB"/>
        </w:rPr>
      </w:pPr>
      <w:r w:rsidRPr="00A1421A">
        <w:rPr>
          <w:rFonts w:cstheme="minorHAnsi"/>
          <w:color w:val="000000"/>
          <w:sz w:val="22"/>
          <w:szCs w:val="22"/>
          <w:lang w:val="en-GB"/>
        </w:rPr>
        <w:t>Guidance on capacity building for fiduciary standards for receiving and disbursement of funds</w:t>
      </w:r>
    </w:p>
    <w:p w:rsidR="00B85F09" w:rsidRPr="00A1421A" w:rsidRDefault="00F200BF" w:rsidP="00A1421A">
      <w:pPr>
        <w:pStyle w:val="ListParagraph"/>
        <w:numPr>
          <w:ilvl w:val="0"/>
          <w:numId w:val="11"/>
        </w:numPr>
        <w:autoSpaceDE w:val="0"/>
        <w:autoSpaceDN w:val="0"/>
        <w:adjustRightInd w:val="0"/>
        <w:contextualSpacing w:val="0"/>
        <w:rPr>
          <w:rFonts w:cstheme="minorHAnsi"/>
          <w:iCs/>
          <w:sz w:val="22"/>
          <w:szCs w:val="22"/>
          <w:lang w:val="en-GB"/>
        </w:rPr>
      </w:pPr>
      <w:r w:rsidRPr="00A1421A">
        <w:rPr>
          <w:rFonts w:cstheme="minorHAnsi"/>
          <w:iCs/>
          <w:sz w:val="22"/>
          <w:szCs w:val="22"/>
          <w:lang w:val="en-GB"/>
        </w:rPr>
        <w:t>The development of, or guidance to adapt, fiduciary principles for international and national bodies to be accredited as implementing partners, operating entities, and national implementing agencies; and guidance on fiscal transparency</w:t>
      </w:r>
    </w:p>
    <w:p w:rsidR="00B85F09" w:rsidRPr="00A1421A" w:rsidRDefault="00F200BF" w:rsidP="00A1421A">
      <w:pPr>
        <w:pStyle w:val="ListParagraph"/>
        <w:numPr>
          <w:ilvl w:val="0"/>
          <w:numId w:val="11"/>
        </w:numPr>
        <w:autoSpaceDE w:val="0"/>
        <w:autoSpaceDN w:val="0"/>
        <w:adjustRightInd w:val="0"/>
        <w:contextualSpacing w:val="0"/>
        <w:rPr>
          <w:rFonts w:cstheme="minorHAnsi"/>
          <w:color w:val="000000"/>
          <w:sz w:val="22"/>
          <w:szCs w:val="22"/>
          <w:lang w:val="en-GB"/>
        </w:rPr>
      </w:pPr>
      <w:r w:rsidRPr="00A1421A">
        <w:rPr>
          <w:rFonts w:cstheme="minorHAnsi"/>
          <w:iCs/>
          <w:sz w:val="22"/>
          <w:szCs w:val="22"/>
          <w:lang w:val="en-GB"/>
        </w:rPr>
        <w:t>Guidance</w:t>
      </w:r>
      <w:r w:rsidR="00017E6D" w:rsidRPr="00A1421A">
        <w:rPr>
          <w:rFonts w:cstheme="minorHAnsi"/>
          <w:iCs/>
          <w:color w:val="000000"/>
          <w:sz w:val="22"/>
          <w:szCs w:val="22"/>
          <w:lang w:val="en-GB"/>
        </w:rPr>
        <w:t xml:space="preserve"> on institutional frameworks for benefits distribution systems (BDS) </w:t>
      </w:r>
    </w:p>
    <w:p w:rsidR="00B85F09" w:rsidRPr="00A1421A" w:rsidRDefault="00017E6D" w:rsidP="00A1421A">
      <w:pPr>
        <w:pStyle w:val="ListParagraph"/>
        <w:numPr>
          <w:ilvl w:val="0"/>
          <w:numId w:val="11"/>
        </w:numPr>
        <w:autoSpaceDE w:val="0"/>
        <w:autoSpaceDN w:val="0"/>
        <w:adjustRightInd w:val="0"/>
        <w:contextualSpacing w:val="0"/>
        <w:rPr>
          <w:rFonts w:cstheme="minorHAnsi"/>
          <w:color w:val="000000"/>
          <w:sz w:val="22"/>
          <w:szCs w:val="22"/>
          <w:lang w:val="en-GB"/>
        </w:rPr>
      </w:pPr>
      <w:r w:rsidRPr="00A1421A">
        <w:rPr>
          <w:rFonts w:cstheme="minorHAnsi"/>
          <w:iCs/>
          <w:color w:val="000000"/>
          <w:sz w:val="22"/>
          <w:szCs w:val="22"/>
          <w:lang w:val="en-GB"/>
        </w:rPr>
        <w:t xml:space="preserve">Technical and policy support to countries </w:t>
      </w:r>
    </w:p>
    <w:p w:rsidR="00B85F09" w:rsidRPr="00A1421A" w:rsidRDefault="00B85F09" w:rsidP="00A1421A">
      <w:pPr>
        <w:pStyle w:val="ListParagraph"/>
        <w:widowControl w:val="0"/>
        <w:autoSpaceDE w:val="0"/>
        <w:autoSpaceDN w:val="0"/>
        <w:adjustRightInd w:val="0"/>
        <w:contextualSpacing w:val="0"/>
        <w:rPr>
          <w:rFonts w:cstheme="minorHAnsi"/>
          <w:sz w:val="22"/>
          <w:szCs w:val="22"/>
          <w:lang w:val="en-GB"/>
        </w:rPr>
      </w:pPr>
    </w:p>
    <w:p w:rsidR="00A73117" w:rsidRPr="00A1421A" w:rsidRDefault="00A73117" w:rsidP="00F411E7">
      <w:pPr>
        <w:spacing w:after="100" w:afterAutospacing="1" w:line="240" w:lineRule="auto"/>
        <w:jc w:val="both"/>
        <w:rPr>
          <w:rFonts w:cstheme="minorHAnsi"/>
          <w:b/>
          <w:i/>
          <w:lang w:val="en-GB"/>
        </w:rPr>
      </w:pPr>
      <w:r w:rsidRPr="00A1421A">
        <w:rPr>
          <w:rFonts w:cstheme="minorHAnsi"/>
          <w:b/>
          <w:i/>
          <w:lang w:val="en-GB"/>
        </w:rPr>
        <w:t>Contribution of this targeted support to extracting</w:t>
      </w:r>
      <w:r w:rsidR="00686C84" w:rsidRPr="00A1421A">
        <w:rPr>
          <w:rFonts w:cstheme="minorHAnsi"/>
          <w:b/>
          <w:i/>
          <w:lang w:val="en-GB"/>
        </w:rPr>
        <w:t xml:space="preserve"> lessons learned</w:t>
      </w:r>
      <w:r w:rsidRPr="00A1421A">
        <w:rPr>
          <w:rFonts w:cstheme="minorHAnsi"/>
          <w:b/>
          <w:i/>
          <w:lang w:val="en-GB"/>
        </w:rPr>
        <w:t xml:space="preserve"> to benefit other partner countries</w:t>
      </w:r>
    </w:p>
    <w:p w:rsidR="00BC3E1A" w:rsidRPr="00A1421A" w:rsidRDefault="00BC3E1A" w:rsidP="00F411E7">
      <w:pPr>
        <w:spacing w:after="100" w:afterAutospacing="1" w:line="240" w:lineRule="auto"/>
        <w:jc w:val="both"/>
        <w:rPr>
          <w:rFonts w:cstheme="minorHAnsi"/>
          <w:lang w:val="en-GB"/>
        </w:rPr>
      </w:pPr>
      <w:r w:rsidRPr="00A1421A">
        <w:rPr>
          <w:rFonts w:cstheme="minorHAnsi"/>
          <w:lang w:val="en-GB"/>
        </w:rPr>
        <w:t>The issues this proposal will explore are equally crucial for most of UN-REDD partner countries in Africa and in othe</w:t>
      </w:r>
      <w:r w:rsidR="00F34CFF" w:rsidRPr="00A1421A">
        <w:rPr>
          <w:rFonts w:cstheme="minorHAnsi"/>
          <w:lang w:val="en-GB"/>
        </w:rPr>
        <w:t>r</w:t>
      </w:r>
      <w:r w:rsidRPr="00A1421A">
        <w:rPr>
          <w:rFonts w:cstheme="minorHAnsi"/>
          <w:lang w:val="en-GB"/>
        </w:rPr>
        <w:t xml:space="preserve"> regions. Kenya has an advanced entrepreneurial dynamic (with carbon projects and trading coming in) which makes this proposal </w:t>
      </w:r>
      <w:r w:rsidR="00F34CFF" w:rsidRPr="00A1421A">
        <w:rPr>
          <w:rFonts w:cstheme="minorHAnsi"/>
          <w:lang w:val="en-GB"/>
        </w:rPr>
        <w:t>particularly relevant in relation to ongoing activities</w:t>
      </w:r>
      <w:r w:rsidRPr="00A1421A">
        <w:rPr>
          <w:rFonts w:cstheme="minorHAnsi"/>
          <w:lang w:val="en-GB"/>
        </w:rPr>
        <w:t>. Besides</w:t>
      </w:r>
      <w:r w:rsidR="00F34CFF" w:rsidRPr="00A1421A">
        <w:rPr>
          <w:rFonts w:cstheme="minorHAnsi"/>
          <w:lang w:val="en-GB"/>
        </w:rPr>
        <w:t>,</w:t>
      </w:r>
      <w:r w:rsidRPr="00A1421A">
        <w:rPr>
          <w:rFonts w:cstheme="minorHAnsi"/>
          <w:lang w:val="en-GB"/>
        </w:rPr>
        <w:t xml:space="preserve"> Kenya has a well established anti-corruption commussion (EACC) which has expressed willingness to incorporate carbon finance and REDD+ into is scope of work (a specialist is in the process of being engaged to follow these issues) – these are all indicators that this proposal will serve to extract valuable and realist lessons</w:t>
      </w:r>
      <w:r w:rsidR="00F411E7">
        <w:rPr>
          <w:rFonts w:cstheme="minorHAnsi"/>
          <w:lang w:val="en-GB"/>
        </w:rPr>
        <w:t xml:space="preserve"> </w:t>
      </w:r>
      <w:r w:rsidRPr="00A1421A">
        <w:rPr>
          <w:rFonts w:cstheme="minorHAnsi"/>
          <w:lang w:val="en-GB"/>
        </w:rPr>
        <w:t>for global consumption.</w:t>
      </w:r>
    </w:p>
    <w:p w:rsidR="00686C84" w:rsidRPr="00A1421A" w:rsidRDefault="00223D8E" w:rsidP="00F411E7">
      <w:pPr>
        <w:spacing w:after="100" w:afterAutospacing="1" w:line="240" w:lineRule="auto"/>
        <w:jc w:val="both"/>
        <w:rPr>
          <w:rFonts w:cstheme="minorHAnsi"/>
          <w:lang w:val="en-GB"/>
        </w:rPr>
      </w:pPr>
      <w:r w:rsidRPr="00A1421A">
        <w:rPr>
          <w:rFonts w:cstheme="minorHAnsi"/>
          <w:lang w:val="en-GB"/>
        </w:rPr>
        <w:t xml:space="preserve">This targetted support will provide useful lessons on </w:t>
      </w:r>
      <w:r w:rsidR="00B85F09" w:rsidRPr="00A1421A">
        <w:rPr>
          <w:rFonts w:cstheme="minorHAnsi"/>
          <w:lang w:val="en-GB"/>
        </w:rPr>
        <w:t xml:space="preserve">developing a capacity development plan on anti corruption for REDD+ for various actors, which has not been done elsewhere to date. On </w:t>
      </w:r>
      <w:r w:rsidRPr="00A1421A">
        <w:rPr>
          <w:rFonts w:cstheme="minorHAnsi"/>
          <w:lang w:val="en-GB"/>
        </w:rPr>
        <w:t>legal analysis for REDD+ and investment frameworks</w:t>
      </w:r>
      <w:r w:rsidR="00B85F09" w:rsidRPr="00A1421A">
        <w:rPr>
          <w:rFonts w:cstheme="minorHAnsi"/>
          <w:lang w:val="en-GB"/>
        </w:rPr>
        <w:t>, Kenya’s interest, stated objectives and activities in private sector investment could provide useful insights for other countries in the region (e.g. Tanzania and Uganda) as well as further afield, since</w:t>
      </w:r>
      <w:r w:rsidR="00690698" w:rsidRPr="00A1421A">
        <w:rPr>
          <w:rFonts w:cstheme="minorHAnsi"/>
          <w:lang w:val="en-GB"/>
        </w:rPr>
        <w:t xml:space="preserve"> </w:t>
      </w:r>
      <w:r w:rsidR="00B85F09" w:rsidRPr="00A1421A">
        <w:rPr>
          <w:rFonts w:cstheme="minorHAnsi"/>
          <w:lang w:val="en-GB"/>
        </w:rPr>
        <w:t>m</w:t>
      </w:r>
      <w:r w:rsidR="009365AB" w:rsidRPr="00A1421A">
        <w:rPr>
          <w:rFonts w:cstheme="minorHAnsi"/>
          <w:lang w:val="en-GB"/>
        </w:rPr>
        <w:t>uch of the work on REDD+ legal frameworks to dat</w:t>
      </w:r>
      <w:r w:rsidR="00F34CFF" w:rsidRPr="00A1421A">
        <w:rPr>
          <w:rFonts w:cstheme="minorHAnsi"/>
          <w:lang w:val="en-GB"/>
        </w:rPr>
        <w:t>e has been on public policy.</w:t>
      </w:r>
      <w:r w:rsidR="009365AB" w:rsidRPr="00A1421A">
        <w:rPr>
          <w:rFonts w:cstheme="minorHAnsi"/>
          <w:lang w:val="en-GB"/>
        </w:rPr>
        <w:t xml:space="preserve"> </w:t>
      </w:r>
    </w:p>
    <w:p w:rsidR="00686C84" w:rsidRPr="00A1421A" w:rsidRDefault="00686C84" w:rsidP="00F411E7">
      <w:pPr>
        <w:spacing w:after="100" w:afterAutospacing="1" w:line="240" w:lineRule="auto"/>
        <w:jc w:val="both"/>
        <w:rPr>
          <w:rFonts w:cstheme="minorHAnsi"/>
          <w:b/>
          <w:i/>
          <w:lang w:val="en-GB"/>
        </w:rPr>
      </w:pPr>
      <w:r w:rsidRPr="00A1421A">
        <w:rPr>
          <w:rFonts w:cstheme="minorHAnsi"/>
          <w:b/>
          <w:i/>
          <w:lang w:val="en-GB"/>
        </w:rPr>
        <w:t>Alignment with UNDP programmatic priorities</w:t>
      </w:r>
      <w:r w:rsidR="006A6822" w:rsidRPr="00A1421A">
        <w:rPr>
          <w:rFonts w:cstheme="minorHAnsi"/>
          <w:b/>
          <w:i/>
          <w:lang w:val="en-GB"/>
        </w:rPr>
        <w:t xml:space="preserve"> and priorities of Regional Bureau</w:t>
      </w:r>
    </w:p>
    <w:p w:rsidR="002A49BA" w:rsidRDefault="00CC42DA" w:rsidP="00A1421A">
      <w:pPr>
        <w:autoSpaceDE w:val="0"/>
        <w:autoSpaceDN w:val="0"/>
        <w:adjustRightInd w:val="0"/>
        <w:spacing w:after="0" w:line="240" w:lineRule="auto"/>
        <w:jc w:val="both"/>
        <w:rPr>
          <w:rFonts w:cstheme="minorHAnsi"/>
          <w:iCs/>
          <w:noProof w:val="0"/>
          <w:lang w:val="en-GB"/>
        </w:rPr>
      </w:pPr>
      <w:r w:rsidRPr="00A1421A">
        <w:rPr>
          <w:rFonts w:cstheme="minorHAnsi"/>
          <w:iCs/>
          <w:noProof w:val="0"/>
          <w:lang w:val="en-GB"/>
        </w:rPr>
        <w:t xml:space="preserve">In 2010, UNDP had anti-corruption projects in over 100 countries, making anti-corruption one of its fastest growing service areas. </w:t>
      </w:r>
      <w:r w:rsidR="002A49BA" w:rsidRPr="00A1421A">
        <w:rPr>
          <w:rFonts w:cstheme="minorHAnsi"/>
          <w:iCs/>
          <w:noProof w:val="0"/>
          <w:lang w:val="en-GB"/>
        </w:rPr>
        <w:t>The UNDP Global Thematic Programme on Anti-Corruption for Development Effectiveness (PACDE),</w:t>
      </w:r>
      <w:r w:rsidR="00B309C7" w:rsidRPr="00A1421A">
        <w:rPr>
          <w:rFonts w:cstheme="minorHAnsi"/>
          <w:iCs/>
          <w:noProof w:val="0"/>
          <w:lang w:val="en-GB"/>
        </w:rPr>
        <w:t xml:space="preserve"> who </w:t>
      </w:r>
      <w:r w:rsidR="002A49BA" w:rsidRPr="00A1421A">
        <w:rPr>
          <w:rFonts w:cstheme="minorHAnsi"/>
          <w:iCs/>
          <w:noProof w:val="0"/>
          <w:lang w:val="en-GB"/>
        </w:rPr>
        <w:t>collaborates with the UN-REDD Programme, provides technical assistance to countries through regional programmes and country-level programmes in five areas:</w:t>
      </w:r>
    </w:p>
    <w:p w:rsidR="002A49BA" w:rsidRPr="00A1421A" w:rsidRDefault="002A49BA" w:rsidP="00A1421A">
      <w:pPr>
        <w:pStyle w:val="ListParagraph"/>
        <w:numPr>
          <w:ilvl w:val="0"/>
          <w:numId w:val="15"/>
        </w:numPr>
        <w:autoSpaceDE w:val="0"/>
        <w:autoSpaceDN w:val="0"/>
        <w:adjustRightInd w:val="0"/>
        <w:contextualSpacing w:val="0"/>
        <w:rPr>
          <w:rFonts w:cstheme="minorHAnsi"/>
          <w:iCs/>
          <w:sz w:val="22"/>
          <w:szCs w:val="22"/>
          <w:lang w:val="en-GB"/>
        </w:rPr>
      </w:pPr>
      <w:r w:rsidRPr="00A1421A">
        <w:rPr>
          <w:rFonts w:cstheme="minorHAnsi"/>
          <w:iCs/>
          <w:sz w:val="22"/>
          <w:szCs w:val="22"/>
          <w:lang w:val="en-GB"/>
        </w:rPr>
        <w:t>Policy advocacy on anti-corruption for development effectiveness;</w:t>
      </w:r>
    </w:p>
    <w:p w:rsidR="002A49BA" w:rsidRPr="00A1421A" w:rsidRDefault="002A49BA" w:rsidP="00A1421A">
      <w:pPr>
        <w:pStyle w:val="ListParagraph"/>
        <w:numPr>
          <w:ilvl w:val="0"/>
          <w:numId w:val="15"/>
        </w:numPr>
        <w:autoSpaceDE w:val="0"/>
        <w:autoSpaceDN w:val="0"/>
        <w:adjustRightInd w:val="0"/>
        <w:contextualSpacing w:val="0"/>
        <w:rPr>
          <w:rFonts w:cstheme="minorHAnsi"/>
          <w:iCs/>
          <w:sz w:val="22"/>
          <w:szCs w:val="22"/>
          <w:lang w:val="en-GB"/>
        </w:rPr>
      </w:pPr>
      <w:r w:rsidRPr="00A1421A">
        <w:rPr>
          <w:rFonts w:cstheme="minorHAnsi"/>
          <w:iCs/>
          <w:sz w:val="22"/>
          <w:szCs w:val="22"/>
          <w:lang w:val="en-GB"/>
        </w:rPr>
        <w:t>Strengthening partner countries’ anti-corruption capacities;</w:t>
      </w:r>
    </w:p>
    <w:p w:rsidR="002A49BA" w:rsidRPr="00A1421A" w:rsidRDefault="002A49BA" w:rsidP="00A1421A">
      <w:pPr>
        <w:pStyle w:val="ListParagraph"/>
        <w:numPr>
          <w:ilvl w:val="0"/>
          <w:numId w:val="15"/>
        </w:numPr>
        <w:autoSpaceDE w:val="0"/>
        <w:autoSpaceDN w:val="0"/>
        <w:adjustRightInd w:val="0"/>
        <w:contextualSpacing w:val="0"/>
        <w:rPr>
          <w:rFonts w:cstheme="minorHAnsi"/>
          <w:iCs/>
          <w:sz w:val="22"/>
          <w:szCs w:val="22"/>
          <w:lang w:val="en-GB"/>
        </w:rPr>
      </w:pPr>
      <w:r w:rsidRPr="00A1421A">
        <w:rPr>
          <w:rFonts w:cstheme="minorHAnsi"/>
          <w:iCs/>
          <w:sz w:val="22"/>
          <w:szCs w:val="22"/>
          <w:lang w:val="en-GB"/>
        </w:rPr>
        <w:t>Strengthening regional networks of anti-corruption experts and practitioners to facilitate sharing of knowledge and good practices;</w:t>
      </w:r>
    </w:p>
    <w:p w:rsidR="002A49BA" w:rsidRPr="00A1421A" w:rsidRDefault="002A49BA" w:rsidP="00A1421A">
      <w:pPr>
        <w:pStyle w:val="ListParagraph"/>
        <w:numPr>
          <w:ilvl w:val="0"/>
          <w:numId w:val="15"/>
        </w:numPr>
        <w:autoSpaceDE w:val="0"/>
        <w:autoSpaceDN w:val="0"/>
        <w:adjustRightInd w:val="0"/>
        <w:contextualSpacing w:val="0"/>
        <w:rPr>
          <w:rFonts w:cstheme="minorHAnsi"/>
          <w:iCs/>
          <w:sz w:val="22"/>
          <w:szCs w:val="22"/>
          <w:lang w:val="en-GB"/>
        </w:rPr>
      </w:pPr>
      <w:r w:rsidRPr="00A1421A">
        <w:rPr>
          <w:rFonts w:cstheme="minorHAnsi"/>
          <w:iCs/>
          <w:sz w:val="22"/>
          <w:szCs w:val="22"/>
          <w:lang w:val="en-GB"/>
        </w:rPr>
        <w:t>Increasing knowledge and awareness for mainstreaming anti-corruption measures into sectoral strategies to maximize development impact; and</w:t>
      </w:r>
    </w:p>
    <w:p w:rsidR="002A49BA" w:rsidRPr="00A1421A" w:rsidRDefault="002A49BA" w:rsidP="00F411E7">
      <w:pPr>
        <w:pStyle w:val="ListParagraph"/>
        <w:numPr>
          <w:ilvl w:val="0"/>
          <w:numId w:val="15"/>
        </w:numPr>
        <w:autoSpaceDE w:val="0"/>
        <w:autoSpaceDN w:val="0"/>
        <w:adjustRightInd w:val="0"/>
        <w:spacing w:after="100" w:afterAutospacing="1"/>
        <w:contextualSpacing w:val="0"/>
        <w:rPr>
          <w:rFonts w:cstheme="minorHAnsi"/>
          <w:iCs/>
          <w:sz w:val="22"/>
          <w:szCs w:val="22"/>
          <w:lang w:val="en-GB"/>
        </w:rPr>
      </w:pPr>
      <w:r w:rsidRPr="00A1421A">
        <w:rPr>
          <w:rFonts w:cstheme="minorHAnsi"/>
          <w:iCs/>
          <w:sz w:val="22"/>
          <w:szCs w:val="22"/>
          <w:lang w:val="en-GB"/>
        </w:rPr>
        <w:t xml:space="preserve">Enhancing coordination and cooperation with relevant internal and external partners to better support country efforts to fight corruption </w:t>
      </w:r>
    </w:p>
    <w:p w:rsidR="004041EC" w:rsidRPr="00A1421A" w:rsidRDefault="00BC3E1A" w:rsidP="00F411E7">
      <w:pPr>
        <w:autoSpaceDE w:val="0"/>
        <w:autoSpaceDN w:val="0"/>
        <w:adjustRightInd w:val="0"/>
        <w:spacing w:after="100" w:afterAutospacing="1" w:line="240" w:lineRule="auto"/>
        <w:rPr>
          <w:rFonts w:cstheme="minorHAnsi"/>
          <w:noProof w:val="0"/>
          <w:color w:val="000000"/>
          <w:lang w:val="en-GB"/>
        </w:rPr>
      </w:pPr>
      <w:r w:rsidRPr="00A1421A">
        <w:rPr>
          <w:rFonts w:cstheme="minorHAnsi"/>
          <w:noProof w:val="0"/>
          <w:color w:val="000000"/>
          <w:lang w:val="en-GB"/>
        </w:rPr>
        <w:t xml:space="preserve">This proposal thus clearly aligns with UNDP corporate priorities as well as with the </w:t>
      </w:r>
      <w:r w:rsidR="00534E75" w:rsidRPr="00A1421A">
        <w:rPr>
          <w:rFonts w:cstheme="minorHAnsi"/>
          <w:noProof w:val="0"/>
          <w:color w:val="000000"/>
          <w:lang w:val="en-GB"/>
        </w:rPr>
        <w:t>prominent UNDP work on democratic governance across countries in Africa.</w:t>
      </w:r>
    </w:p>
    <w:p w:rsidR="00C41F2C" w:rsidRPr="00A1421A" w:rsidRDefault="002B6A2E" w:rsidP="00F411E7">
      <w:pPr>
        <w:pStyle w:val="ListParagraph"/>
        <w:widowControl w:val="0"/>
        <w:numPr>
          <w:ilvl w:val="1"/>
          <w:numId w:val="12"/>
        </w:numPr>
        <w:autoSpaceDE w:val="0"/>
        <w:autoSpaceDN w:val="0"/>
        <w:adjustRightInd w:val="0"/>
        <w:spacing w:after="100" w:afterAutospacing="1"/>
        <w:ind w:left="851" w:hanging="284"/>
        <w:contextualSpacing w:val="0"/>
        <w:rPr>
          <w:rFonts w:cstheme="minorHAnsi"/>
          <w:b/>
          <w:sz w:val="22"/>
          <w:szCs w:val="22"/>
          <w:lang w:val="en-GB"/>
        </w:rPr>
      </w:pPr>
      <w:r w:rsidRPr="00A1421A">
        <w:rPr>
          <w:rFonts w:cstheme="minorHAnsi"/>
          <w:b/>
          <w:sz w:val="22"/>
          <w:szCs w:val="22"/>
          <w:lang w:val="en-GB"/>
        </w:rPr>
        <w:lastRenderedPageBreak/>
        <w:t xml:space="preserve">What is the expected </w:t>
      </w:r>
      <w:r w:rsidR="0020699A" w:rsidRPr="00A1421A">
        <w:rPr>
          <w:rFonts w:cstheme="minorHAnsi"/>
          <w:b/>
          <w:sz w:val="22"/>
          <w:szCs w:val="22"/>
          <w:lang w:val="en-GB"/>
        </w:rPr>
        <w:t xml:space="preserve">contribution of </w:t>
      </w:r>
      <w:r w:rsidRPr="00A1421A">
        <w:rPr>
          <w:rFonts w:cstheme="minorHAnsi"/>
          <w:b/>
          <w:sz w:val="22"/>
          <w:szCs w:val="22"/>
          <w:lang w:val="en-GB"/>
        </w:rPr>
        <w:t>this</w:t>
      </w:r>
      <w:r w:rsidR="0020699A" w:rsidRPr="00A1421A">
        <w:rPr>
          <w:rFonts w:cstheme="minorHAnsi"/>
          <w:b/>
          <w:sz w:val="22"/>
          <w:szCs w:val="22"/>
          <w:lang w:val="en-GB"/>
        </w:rPr>
        <w:t xml:space="preserve"> targeted support to national REDD+ </w:t>
      </w:r>
      <w:r w:rsidR="005230F2" w:rsidRPr="00A1421A">
        <w:rPr>
          <w:rFonts w:cstheme="minorHAnsi"/>
          <w:b/>
          <w:sz w:val="22"/>
          <w:szCs w:val="22"/>
          <w:lang w:val="en-GB"/>
        </w:rPr>
        <w:t xml:space="preserve">efforts? </w:t>
      </w:r>
    </w:p>
    <w:p w:rsidR="00057B4F" w:rsidRPr="00A1421A" w:rsidRDefault="00A73117" w:rsidP="00F411E7">
      <w:pPr>
        <w:spacing w:after="100" w:afterAutospacing="1" w:line="240" w:lineRule="auto"/>
        <w:jc w:val="both"/>
        <w:rPr>
          <w:rFonts w:cstheme="minorHAnsi"/>
          <w:lang w:val="en-GB"/>
        </w:rPr>
      </w:pPr>
      <w:r w:rsidRPr="00A1421A">
        <w:rPr>
          <w:rFonts w:cstheme="minorHAnsi"/>
          <w:lang w:val="en-GB"/>
        </w:rPr>
        <w:t>The Government of Kenya has longstanding development goals, outlined in its “Vision 2030</w:t>
      </w:r>
      <w:r w:rsidR="008C26ED" w:rsidRPr="00A1421A">
        <w:rPr>
          <w:rFonts w:cstheme="minorHAnsi"/>
          <w:lang w:val="en-GB"/>
        </w:rPr>
        <w:t>”, that align with the obj</w:t>
      </w:r>
      <w:r w:rsidRPr="00A1421A">
        <w:rPr>
          <w:rFonts w:cstheme="minorHAnsi"/>
          <w:lang w:val="en-GB"/>
        </w:rPr>
        <w:t>e</w:t>
      </w:r>
      <w:r w:rsidR="008C26ED" w:rsidRPr="00A1421A">
        <w:rPr>
          <w:rFonts w:cstheme="minorHAnsi"/>
          <w:lang w:val="en-GB"/>
        </w:rPr>
        <w:t>c</w:t>
      </w:r>
      <w:r w:rsidRPr="00A1421A">
        <w:rPr>
          <w:rFonts w:cstheme="minorHAnsi"/>
          <w:lang w:val="en-GB"/>
        </w:rPr>
        <w:t xml:space="preserve">tives of REDD+ in Kenya. </w:t>
      </w:r>
      <w:r w:rsidR="005230F2" w:rsidRPr="00A1421A">
        <w:rPr>
          <w:rFonts w:cstheme="minorHAnsi"/>
          <w:lang w:val="en-GB"/>
        </w:rPr>
        <w:t>The</w:t>
      </w:r>
      <w:r w:rsidRPr="00A1421A">
        <w:rPr>
          <w:rFonts w:cstheme="minorHAnsi"/>
          <w:lang w:val="en-GB"/>
        </w:rPr>
        <w:t xml:space="preserve"> Government of Kenya </w:t>
      </w:r>
      <w:r w:rsidR="005230F2" w:rsidRPr="00A1421A">
        <w:rPr>
          <w:rFonts w:cstheme="minorHAnsi"/>
          <w:lang w:val="en-GB"/>
        </w:rPr>
        <w:t>is seeking support from various development partners, including the UN-REDD Programme, to support the development of the draft Nationa</w:t>
      </w:r>
      <w:r w:rsidR="00560DA8" w:rsidRPr="00A1421A">
        <w:rPr>
          <w:rFonts w:cstheme="minorHAnsi"/>
          <w:lang w:val="en-GB"/>
        </w:rPr>
        <w:t>l</w:t>
      </w:r>
      <w:r w:rsidR="005230F2" w:rsidRPr="00A1421A">
        <w:rPr>
          <w:rFonts w:cstheme="minorHAnsi"/>
          <w:lang w:val="en-GB"/>
        </w:rPr>
        <w:t xml:space="preserve"> REDD+ Strategy.  UN-REDD support is sought in a number of a</w:t>
      </w:r>
      <w:r w:rsidRPr="00A1421A">
        <w:rPr>
          <w:rFonts w:cstheme="minorHAnsi"/>
          <w:lang w:val="en-GB"/>
        </w:rPr>
        <w:t>reas related to the s</w:t>
      </w:r>
      <w:r w:rsidR="005230F2" w:rsidRPr="00A1421A">
        <w:rPr>
          <w:rFonts w:cstheme="minorHAnsi"/>
          <w:lang w:val="en-GB"/>
        </w:rPr>
        <w:t xml:space="preserve">trategy, including anti-corruption and benefit </w:t>
      </w:r>
      <w:r w:rsidRPr="00A1421A">
        <w:rPr>
          <w:rFonts w:cstheme="minorHAnsi"/>
          <w:lang w:val="en-GB"/>
        </w:rPr>
        <w:t>sharing.</w:t>
      </w:r>
    </w:p>
    <w:p w:rsidR="00686C84" w:rsidRPr="00A1421A" w:rsidRDefault="00085C4E" w:rsidP="00A1421A">
      <w:pPr>
        <w:spacing w:after="0" w:line="240" w:lineRule="auto"/>
        <w:jc w:val="both"/>
        <w:rPr>
          <w:rFonts w:cstheme="minorHAnsi"/>
          <w:lang w:val="en-GB"/>
        </w:rPr>
      </w:pPr>
      <w:r w:rsidRPr="00A1421A">
        <w:rPr>
          <w:rFonts w:cstheme="minorHAnsi"/>
          <w:lang w:val="en-GB"/>
        </w:rPr>
        <w:t>UNDP</w:t>
      </w:r>
      <w:r w:rsidR="00421391" w:rsidRPr="00A1421A">
        <w:rPr>
          <w:rFonts w:cstheme="minorHAnsi"/>
          <w:lang w:val="en-GB"/>
        </w:rPr>
        <w:t>-</w:t>
      </w:r>
      <w:r w:rsidRPr="00A1421A">
        <w:rPr>
          <w:rFonts w:cstheme="minorHAnsi"/>
          <w:lang w:val="en-GB"/>
        </w:rPr>
        <w:t xml:space="preserve">Kenya </w:t>
      </w:r>
      <w:r w:rsidR="00421391" w:rsidRPr="00A1421A">
        <w:rPr>
          <w:rFonts w:cstheme="minorHAnsi"/>
          <w:lang w:val="en-GB"/>
        </w:rPr>
        <w:t>C</w:t>
      </w:r>
      <w:r w:rsidRPr="00A1421A">
        <w:rPr>
          <w:rFonts w:cstheme="minorHAnsi"/>
          <w:lang w:val="en-GB"/>
        </w:rPr>
        <w:t xml:space="preserve">ountry Office </w:t>
      </w:r>
      <w:r w:rsidR="00421391" w:rsidRPr="00A1421A">
        <w:rPr>
          <w:rFonts w:cstheme="minorHAnsi"/>
          <w:lang w:val="en-GB"/>
        </w:rPr>
        <w:t xml:space="preserve">intends to </w:t>
      </w:r>
      <w:r w:rsidRPr="00A1421A">
        <w:rPr>
          <w:rFonts w:cstheme="minorHAnsi"/>
          <w:lang w:val="en-GB"/>
        </w:rPr>
        <w:t xml:space="preserve">set aside </w:t>
      </w:r>
      <w:r w:rsidR="00421391" w:rsidRPr="00A1421A">
        <w:rPr>
          <w:rFonts w:cstheme="minorHAnsi"/>
          <w:lang w:val="en-GB"/>
        </w:rPr>
        <w:t xml:space="preserve">an initial </w:t>
      </w:r>
      <w:r w:rsidRPr="00A1421A">
        <w:rPr>
          <w:rFonts w:cstheme="minorHAnsi"/>
          <w:lang w:val="en-GB"/>
        </w:rPr>
        <w:t>US</w:t>
      </w:r>
      <w:r w:rsidR="00421391" w:rsidRPr="00A1421A">
        <w:rPr>
          <w:rFonts w:cstheme="minorHAnsi"/>
          <w:lang w:val="en-GB"/>
        </w:rPr>
        <w:t>$</w:t>
      </w:r>
      <w:r w:rsidRPr="00A1421A">
        <w:rPr>
          <w:rFonts w:cstheme="minorHAnsi"/>
          <w:lang w:val="en-GB"/>
        </w:rPr>
        <w:t xml:space="preserve"> 10,000 to supp</w:t>
      </w:r>
      <w:r w:rsidR="005916A2" w:rsidRPr="00A1421A">
        <w:rPr>
          <w:rFonts w:cstheme="minorHAnsi"/>
          <w:lang w:val="en-GB"/>
        </w:rPr>
        <w:t xml:space="preserve">ort </w:t>
      </w:r>
      <w:r w:rsidR="00421391" w:rsidRPr="00A1421A">
        <w:rPr>
          <w:rFonts w:cstheme="minorHAnsi"/>
          <w:lang w:val="en-GB"/>
        </w:rPr>
        <w:t xml:space="preserve">and co-finance this </w:t>
      </w:r>
      <w:r w:rsidR="005916A2" w:rsidRPr="00A1421A">
        <w:rPr>
          <w:rFonts w:cstheme="minorHAnsi"/>
          <w:lang w:val="en-GB"/>
        </w:rPr>
        <w:t>initiative</w:t>
      </w:r>
      <w:r w:rsidR="00421391" w:rsidRPr="00A1421A">
        <w:rPr>
          <w:rFonts w:cstheme="minorHAnsi"/>
          <w:lang w:val="en-GB"/>
        </w:rPr>
        <w:t>, if it is approved</w:t>
      </w:r>
      <w:r w:rsidR="005916A2" w:rsidRPr="00A1421A">
        <w:rPr>
          <w:rFonts w:cstheme="minorHAnsi"/>
          <w:lang w:val="en-GB"/>
        </w:rPr>
        <w:t>. UNDP</w:t>
      </w:r>
      <w:r w:rsidR="00421391" w:rsidRPr="00A1421A">
        <w:rPr>
          <w:rFonts w:cstheme="minorHAnsi"/>
          <w:lang w:val="en-GB"/>
        </w:rPr>
        <w:t>-</w:t>
      </w:r>
      <w:r w:rsidR="005916A2" w:rsidRPr="00A1421A">
        <w:rPr>
          <w:rFonts w:cstheme="minorHAnsi"/>
          <w:lang w:val="en-GB"/>
        </w:rPr>
        <w:t>Kenya alre</w:t>
      </w:r>
      <w:r w:rsidRPr="00A1421A">
        <w:rPr>
          <w:rFonts w:cstheme="minorHAnsi"/>
          <w:lang w:val="en-GB"/>
        </w:rPr>
        <w:t xml:space="preserve">ady has ongoing capacity development projects on </w:t>
      </w:r>
      <w:r w:rsidR="00421391" w:rsidRPr="00A1421A">
        <w:rPr>
          <w:rFonts w:cstheme="minorHAnsi"/>
          <w:lang w:val="en-GB"/>
        </w:rPr>
        <w:t xml:space="preserve">forestry and </w:t>
      </w:r>
      <w:r w:rsidRPr="00A1421A">
        <w:rPr>
          <w:rFonts w:cstheme="minorHAnsi"/>
          <w:lang w:val="en-GB"/>
        </w:rPr>
        <w:t>forest governance</w:t>
      </w:r>
      <w:r w:rsidR="00421391" w:rsidRPr="00A1421A">
        <w:rPr>
          <w:rFonts w:cstheme="minorHAnsi"/>
          <w:lang w:val="en-GB"/>
        </w:rPr>
        <w:t>, which are being implemented in partnership wsith KFS</w:t>
      </w:r>
      <w:r w:rsidRPr="00A1421A">
        <w:rPr>
          <w:rFonts w:cstheme="minorHAnsi"/>
          <w:lang w:val="en-GB"/>
        </w:rPr>
        <w:t xml:space="preserve">.  </w:t>
      </w:r>
    </w:p>
    <w:p w:rsidR="001105B4" w:rsidRPr="00A1421A" w:rsidRDefault="00A33B41" w:rsidP="00F411E7">
      <w:pPr>
        <w:widowControl w:val="0"/>
        <w:autoSpaceDE w:val="0"/>
        <w:autoSpaceDN w:val="0"/>
        <w:adjustRightInd w:val="0"/>
        <w:spacing w:after="0" w:line="240" w:lineRule="auto"/>
        <w:jc w:val="both"/>
        <w:rPr>
          <w:rFonts w:cstheme="minorHAnsi"/>
          <w:lang w:val="en-GB"/>
        </w:rPr>
      </w:pPr>
      <w:r w:rsidRPr="00A1421A">
        <w:rPr>
          <w:rFonts w:cstheme="minorHAnsi"/>
          <w:lang w:val="en-GB"/>
        </w:rPr>
        <w:t xml:space="preserve"> </w:t>
      </w:r>
    </w:p>
    <w:p w:rsidR="00A42328" w:rsidRPr="00A1421A" w:rsidRDefault="00A42328" w:rsidP="00A1421A">
      <w:pPr>
        <w:spacing w:after="0" w:line="240" w:lineRule="auto"/>
        <w:rPr>
          <w:rFonts w:cstheme="minorHAnsi"/>
          <w:b/>
          <w:noProof w:val="0"/>
          <w:lang w:val="en-GB"/>
        </w:rPr>
        <w:sectPr w:rsidR="00A42328" w:rsidRPr="00A1421A" w:rsidSect="0026106F">
          <w:footerReference w:type="default" r:id="rId8"/>
          <w:pgSz w:w="12240" w:h="15840"/>
          <w:pgMar w:top="1440" w:right="1440" w:bottom="1440" w:left="1440" w:header="720" w:footer="720" w:gutter="0"/>
          <w:cols w:space="720"/>
          <w:docGrid w:linePitch="360"/>
        </w:sectPr>
      </w:pPr>
    </w:p>
    <w:p w:rsidR="006E3FA3" w:rsidRPr="00262766" w:rsidRDefault="00513D45" w:rsidP="00262766">
      <w:pPr>
        <w:pStyle w:val="PlainText"/>
        <w:ind w:left="360"/>
        <w:jc w:val="center"/>
        <w:rPr>
          <w:rFonts w:asciiTheme="minorHAnsi" w:hAnsiTheme="minorHAnsi" w:cstheme="minorHAnsi"/>
          <w:b/>
          <w:sz w:val="24"/>
          <w:szCs w:val="22"/>
          <w:lang w:val="en-GB"/>
        </w:rPr>
      </w:pPr>
      <w:r w:rsidRPr="00262766">
        <w:rPr>
          <w:rFonts w:asciiTheme="minorHAnsi" w:hAnsiTheme="minorHAnsi" w:cstheme="minorHAnsi"/>
          <w:b/>
          <w:sz w:val="24"/>
          <w:szCs w:val="22"/>
          <w:lang w:val="en-GB"/>
        </w:rPr>
        <w:lastRenderedPageBreak/>
        <w:t xml:space="preserve">Activities and </w:t>
      </w:r>
      <w:r w:rsidR="0020699A" w:rsidRPr="00262766">
        <w:rPr>
          <w:rFonts w:asciiTheme="minorHAnsi" w:hAnsiTheme="minorHAnsi" w:cstheme="minorHAnsi"/>
          <w:b/>
          <w:sz w:val="24"/>
          <w:szCs w:val="22"/>
          <w:lang w:val="en-GB"/>
        </w:rPr>
        <w:t>W</w:t>
      </w:r>
      <w:r w:rsidR="006E3FA3" w:rsidRPr="00262766">
        <w:rPr>
          <w:rFonts w:asciiTheme="minorHAnsi" w:hAnsiTheme="minorHAnsi" w:cstheme="minorHAnsi"/>
          <w:b/>
          <w:sz w:val="24"/>
          <w:szCs w:val="22"/>
          <w:lang w:val="en-GB"/>
        </w:rPr>
        <w:t>orkplan</w:t>
      </w:r>
    </w:p>
    <w:p w:rsidR="006E3FA3" w:rsidRPr="00A1421A" w:rsidRDefault="006E3FA3" w:rsidP="00A1421A">
      <w:pPr>
        <w:pStyle w:val="PlainText"/>
        <w:ind w:left="360"/>
        <w:rPr>
          <w:rFonts w:asciiTheme="minorHAnsi" w:hAnsiTheme="minorHAnsi" w:cstheme="minorHAnsi"/>
          <w:sz w:val="22"/>
          <w:szCs w:val="22"/>
          <w:lang w:val="en-GB"/>
        </w:rPr>
      </w:pPr>
    </w:p>
    <w:tbl>
      <w:tblPr>
        <w:tblStyle w:val="TableGrid"/>
        <w:tblW w:w="14479" w:type="dxa"/>
        <w:tblInd w:w="-601" w:type="dxa"/>
        <w:tblLayout w:type="fixed"/>
        <w:tblLook w:val="04A0"/>
      </w:tblPr>
      <w:tblGrid>
        <w:gridCol w:w="1969"/>
        <w:gridCol w:w="2426"/>
        <w:gridCol w:w="1534"/>
        <w:gridCol w:w="1350"/>
        <w:gridCol w:w="2160"/>
        <w:gridCol w:w="1260"/>
        <w:gridCol w:w="1440"/>
        <w:gridCol w:w="1350"/>
        <w:gridCol w:w="990"/>
      </w:tblGrid>
      <w:tr w:rsidR="0015453F" w:rsidRPr="00262766" w:rsidTr="00262766">
        <w:trPr>
          <w:trHeight w:val="476"/>
          <w:tblHeader/>
        </w:trPr>
        <w:tc>
          <w:tcPr>
            <w:tcW w:w="196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505DE1" w:rsidP="00A1421A">
            <w:pPr>
              <w:pStyle w:val="PlainText"/>
              <w:jc w:val="center"/>
              <w:rPr>
                <w:rFonts w:asciiTheme="minorHAnsi" w:hAnsiTheme="minorHAnsi" w:cstheme="minorHAnsi"/>
                <w:b/>
                <w:sz w:val="20"/>
                <w:szCs w:val="20"/>
                <w:lang w:val="en-GB"/>
              </w:rPr>
            </w:pPr>
            <w:r w:rsidRPr="00262766">
              <w:rPr>
                <w:rFonts w:asciiTheme="minorHAnsi" w:hAnsiTheme="minorHAnsi" w:cstheme="minorHAnsi"/>
                <w:b/>
                <w:sz w:val="20"/>
                <w:szCs w:val="20"/>
                <w:lang w:val="en-GB"/>
              </w:rPr>
              <w:t>Result</w:t>
            </w:r>
            <w:r w:rsidR="00143D41" w:rsidRPr="00262766">
              <w:rPr>
                <w:rFonts w:asciiTheme="minorHAnsi" w:hAnsiTheme="minorHAnsi" w:cstheme="minorHAnsi"/>
                <w:b/>
                <w:sz w:val="20"/>
                <w:szCs w:val="20"/>
                <w:lang w:val="en-GB"/>
              </w:rPr>
              <w:t>s</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143D41" w:rsidP="00143D41">
            <w:pPr>
              <w:pStyle w:val="PlainText"/>
              <w:jc w:val="center"/>
              <w:rPr>
                <w:rFonts w:asciiTheme="minorHAnsi" w:hAnsiTheme="minorHAnsi" w:cstheme="minorHAnsi"/>
                <w:sz w:val="20"/>
                <w:szCs w:val="20"/>
                <w:lang w:val="en-GB"/>
              </w:rPr>
            </w:pPr>
            <w:r w:rsidRPr="00262766">
              <w:rPr>
                <w:rFonts w:asciiTheme="minorHAnsi" w:hAnsiTheme="minorHAnsi" w:cstheme="minorHAnsi"/>
                <w:b/>
                <w:sz w:val="20"/>
                <w:szCs w:val="20"/>
                <w:lang w:val="en-GB"/>
              </w:rPr>
              <w:t>A</w:t>
            </w:r>
            <w:r w:rsidR="00505DE1" w:rsidRPr="00262766">
              <w:rPr>
                <w:rFonts w:asciiTheme="minorHAnsi" w:hAnsiTheme="minorHAnsi" w:cstheme="minorHAnsi"/>
                <w:b/>
                <w:sz w:val="20"/>
                <w:szCs w:val="20"/>
                <w:lang w:val="en-GB"/>
              </w:rPr>
              <w:t>ctivit</w:t>
            </w:r>
            <w:r w:rsidRPr="00262766">
              <w:rPr>
                <w:rFonts w:asciiTheme="minorHAnsi" w:hAnsiTheme="minorHAnsi" w:cstheme="minorHAnsi"/>
                <w:b/>
                <w:sz w:val="20"/>
                <w:szCs w:val="20"/>
                <w:lang w:val="en-GB"/>
              </w:rPr>
              <w:t>ies</w:t>
            </w:r>
          </w:p>
          <w:p w:rsidR="0098422D" w:rsidRPr="00262766" w:rsidRDefault="0098422D" w:rsidP="00143D41">
            <w:pPr>
              <w:pStyle w:val="PlainText"/>
              <w:jc w:val="center"/>
              <w:rPr>
                <w:rFonts w:asciiTheme="minorHAnsi" w:hAnsiTheme="minorHAnsi" w:cstheme="minorHAnsi"/>
                <w:b/>
                <w:i/>
                <w:sz w:val="20"/>
                <w:szCs w:val="20"/>
                <w:lang w:val="en-GB"/>
              </w:rPr>
            </w:pPr>
            <w:r w:rsidRPr="00262766">
              <w:rPr>
                <w:rFonts w:asciiTheme="minorHAnsi" w:hAnsiTheme="minorHAnsi" w:cstheme="minorHAnsi"/>
                <w:i/>
                <w:sz w:val="20"/>
                <w:szCs w:val="20"/>
                <w:lang w:val="en-GB"/>
              </w:rPr>
              <w:t>(with estimated budget)</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B153EA" w:rsidP="00A1421A">
            <w:pPr>
              <w:pStyle w:val="PlainText"/>
              <w:jc w:val="center"/>
              <w:rPr>
                <w:rFonts w:asciiTheme="minorHAnsi" w:hAnsiTheme="minorHAnsi" w:cstheme="minorHAnsi"/>
                <w:b/>
                <w:sz w:val="20"/>
                <w:szCs w:val="20"/>
                <w:lang w:val="en-GB"/>
              </w:rPr>
            </w:pPr>
            <w:r w:rsidRPr="00262766">
              <w:rPr>
                <w:rFonts w:asciiTheme="minorHAnsi" w:hAnsiTheme="minorHAnsi" w:cstheme="minorHAnsi"/>
                <w:b/>
                <w:sz w:val="20"/>
                <w:szCs w:val="20"/>
                <w:lang w:val="en-GB"/>
              </w:rPr>
              <w:t>Output and t</w:t>
            </w:r>
            <w:r w:rsidR="00505DE1" w:rsidRPr="00262766">
              <w:rPr>
                <w:rFonts w:asciiTheme="minorHAnsi" w:hAnsiTheme="minorHAnsi" w:cstheme="minorHAnsi"/>
                <w:b/>
                <w:sz w:val="20"/>
                <w:szCs w:val="20"/>
                <w:lang w:val="en-GB"/>
              </w:rPr>
              <w:t>imeframe</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505DE1" w:rsidP="00A1421A">
            <w:pPr>
              <w:pStyle w:val="PlainText"/>
              <w:jc w:val="center"/>
              <w:rPr>
                <w:rFonts w:asciiTheme="minorHAnsi" w:hAnsiTheme="minorHAnsi" w:cstheme="minorHAnsi"/>
                <w:b/>
                <w:sz w:val="20"/>
                <w:szCs w:val="20"/>
                <w:lang w:val="en-GB"/>
              </w:rPr>
            </w:pPr>
            <w:r w:rsidRPr="00262766">
              <w:rPr>
                <w:rFonts w:asciiTheme="minorHAnsi" w:hAnsiTheme="minorHAnsi" w:cstheme="minorHAnsi"/>
                <w:b/>
                <w:sz w:val="20"/>
                <w:szCs w:val="20"/>
                <w:lang w:val="en-GB"/>
              </w:rPr>
              <w:t>Responsible party</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505DE1" w:rsidP="00A1421A">
            <w:pPr>
              <w:pStyle w:val="PlainText"/>
              <w:jc w:val="center"/>
              <w:rPr>
                <w:rFonts w:asciiTheme="minorHAnsi" w:hAnsiTheme="minorHAnsi" w:cstheme="minorHAnsi"/>
                <w:b/>
                <w:sz w:val="20"/>
                <w:szCs w:val="20"/>
                <w:lang w:val="en-GB"/>
              </w:rPr>
            </w:pPr>
            <w:r w:rsidRPr="00262766">
              <w:rPr>
                <w:rFonts w:asciiTheme="minorHAnsi" w:hAnsiTheme="minorHAnsi" w:cstheme="minorHAnsi"/>
                <w:b/>
                <w:sz w:val="20"/>
                <w:szCs w:val="20"/>
                <w:lang w:val="en-GB"/>
              </w:rPr>
              <w:t>Indicator(s) of success/impact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233ABA" w:rsidP="00A1421A">
            <w:pPr>
              <w:pStyle w:val="PlainText"/>
              <w:jc w:val="center"/>
              <w:rPr>
                <w:rFonts w:asciiTheme="minorHAnsi" w:hAnsiTheme="minorHAnsi" w:cstheme="minorHAnsi"/>
                <w:b/>
                <w:sz w:val="20"/>
                <w:szCs w:val="20"/>
                <w:lang w:val="en-GB"/>
              </w:rPr>
            </w:pPr>
            <w:r w:rsidRPr="00262766">
              <w:rPr>
                <w:rFonts w:asciiTheme="minorHAnsi" w:hAnsiTheme="minorHAnsi" w:cstheme="minorHAnsi"/>
                <w:b/>
                <w:sz w:val="20"/>
                <w:szCs w:val="20"/>
                <w:lang w:val="en-GB"/>
              </w:rPr>
              <w:t>Funds requested</w:t>
            </w:r>
            <w:r w:rsidR="00505DE1" w:rsidRPr="00262766">
              <w:rPr>
                <w:rFonts w:asciiTheme="minorHAnsi" w:hAnsiTheme="minorHAnsi" w:cstheme="minorHAnsi"/>
                <w:b/>
                <w:sz w:val="20"/>
                <w:szCs w:val="20"/>
                <w:lang w:val="en-GB"/>
              </w:rPr>
              <w:t xml:space="preserve"> from UN-REDD)</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505DE1" w:rsidP="00A1421A">
            <w:pPr>
              <w:pStyle w:val="PlainText"/>
              <w:ind w:left="34"/>
              <w:jc w:val="center"/>
              <w:rPr>
                <w:rFonts w:asciiTheme="minorHAnsi" w:hAnsiTheme="minorHAnsi" w:cstheme="minorHAnsi"/>
                <w:b/>
                <w:sz w:val="20"/>
                <w:szCs w:val="20"/>
                <w:lang w:val="en-GB"/>
              </w:rPr>
            </w:pPr>
            <w:r w:rsidRPr="00262766">
              <w:rPr>
                <w:rFonts w:asciiTheme="minorHAnsi" w:hAnsiTheme="minorHAnsi" w:cstheme="minorHAnsi"/>
                <w:b/>
                <w:sz w:val="20"/>
                <w:szCs w:val="20"/>
                <w:lang w:val="en-GB"/>
              </w:rPr>
              <w:t>Co- financing (please</w:t>
            </w:r>
            <w:r w:rsidR="005D1B21" w:rsidRPr="00262766">
              <w:rPr>
                <w:rFonts w:asciiTheme="minorHAnsi" w:hAnsiTheme="minorHAnsi" w:cstheme="minorHAnsi"/>
                <w:b/>
                <w:sz w:val="20"/>
                <w:szCs w:val="20"/>
                <w:lang w:val="en-GB"/>
              </w:rPr>
              <w:t xml:space="preserve"> </w:t>
            </w:r>
            <w:r w:rsidRPr="00262766">
              <w:rPr>
                <w:rFonts w:asciiTheme="minorHAnsi" w:hAnsiTheme="minorHAnsi" w:cstheme="minorHAnsi"/>
                <w:b/>
                <w:sz w:val="20"/>
                <w:szCs w:val="20"/>
                <w:lang w:val="en-GB"/>
              </w:rPr>
              <w:t>indicate amount and source)</w:t>
            </w:r>
          </w:p>
        </w:tc>
        <w:tc>
          <w:tcPr>
            <w:tcW w:w="2340" w:type="dxa"/>
            <w:gridSpan w:val="2"/>
            <w:tcBorders>
              <w:left w:val="single" w:sz="4" w:space="0" w:color="auto"/>
            </w:tcBorders>
            <w:shd w:val="clear" w:color="auto" w:fill="DBE5F1" w:themeFill="accent1" w:themeFillTint="33"/>
            <w:vAlign w:val="center"/>
          </w:tcPr>
          <w:p w:rsidR="00505DE1" w:rsidRPr="00262766" w:rsidRDefault="00505DE1" w:rsidP="00A1421A">
            <w:pPr>
              <w:pStyle w:val="PlainText"/>
              <w:ind w:left="322" w:hanging="322"/>
              <w:jc w:val="center"/>
              <w:rPr>
                <w:rFonts w:asciiTheme="minorHAnsi" w:hAnsiTheme="minorHAnsi" w:cstheme="minorHAnsi"/>
                <w:b/>
                <w:sz w:val="20"/>
                <w:szCs w:val="20"/>
                <w:lang w:val="en-GB"/>
              </w:rPr>
            </w:pPr>
            <w:r w:rsidRPr="00262766">
              <w:rPr>
                <w:rFonts w:asciiTheme="minorHAnsi" w:hAnsiTheme="minorHAnsi" w:cstheme="minorHAnsi"/>
                <w:b/>
                <w:sz w:val="20"/>
                <w:szCs w:val="20"/>
                <w:lang w:val="en-GB"/>
              </w:rPr>
              <w:t>Budget breakdown</w:t>
            </w:r>
          </w:p>
        </w:tc>
      </w:tr>
      <w:tr w:rsidR="0015453F" w:rsidRPr="00262766" w:rsidTr="00262766">
        <w:trPr>
          <w:trHeight w:val="826"/>
          <w:tblHeader/>
        </w:trPr>
        <w:tc>
          <w:tcPr>
            <w:tcW w:w="196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505DE1" w:rsidP="00A1421A">
            <w:pPr>
              <w:pStyle w:val="PlainText"/>
              <w:jc w:val="center"/>
              <w:rPr>
                <w:rFonts w:asciiTheme="minorHAnsi" w:hAnsiTheme="minorHAnsi" w:cstheme="minorHAnsi"/>
                <w:b/>
                <w:sz w:val="20"/>
                <w:szCs w:val="20"/>
                <w:lang w:val="en-GB"/>
              </w:rPr>
            </w:pPr>
          </w:p>
        </w:tc>
        <w:tc>
          <w:tcPr>
            <w:tcW w:w="242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505DE1" w:rsidP="00A1421A">
            <w:pPr>
              <w:pStyle w:val="PlainText"/>
              <w:jc w:val="center"/>
              <w:rPr>
                <w:rFonts w:asciiTheme="minorHAnsi" w:hAnsiTheme="minorHAnsi" w:cstheme="minorHAnsi"/>
                <w:b/>
                <w:sz w:val="20"/>
                <w:szCs w:val="20"/>
                <w:lang w:val="en-GB"/>
              </w:rPr>
            </w:pPr>
          </w:p>
        </w:tc>
        <w:tc>
          <w:tcPr>
            <w:tcW w:w="15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505DE1" w:rsidP="00A1421A">
            <w:pPr>
              <w:pStyle w:val="PlainText"/>
              <w:jc w:val="center"/>
              <w:rPr>
                <w:rFonts w:asciiTheme="minorHAnsi" w:hAnsiTheme="minorHAnsi" w:cstheme="minorHAnsi"/>
                <w:b/>
                <w:sz w:val="20"/>
                <w:szCs w:val="20"/>
                <w:lang w:val="en-GB"/>
              </w:rPr>
            </w:pPr>
          </w:p>
        </w:tc>
        <w:tc>
          <w:tcPr>
            <w:tcW w:w="135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505DE1" w:rsidP="00A1421A">
            <w:pPr>
              <w:pStyle w:val="PlainText"/>
              <w:jc w:val="center"/>
              <w:rPr>
                <w:rFonts w:asciiTheme="minorHAnsi" w:hAnsiTheme="minorHAnsi" w:cstheme="minorHAnsi"/>
                <w:b/>
                <w:sz w:val="20"/>
                <w:szCs w:val="20"/>
                <w:lang w:val="en-GB"/>
              </w:rPr>
            </w:pPr>
          </w:p>
        </w:tc>
        <w:tc>
          <w:tcPr>
            <w:tcW w:w="216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505DE1" w:rsidP="00A1421A">
            <w:pPr>
              <w:pStyle w:val="PlainText"/>
              <w:jc w:val="center"/>
              <w:rPr>
                <w:rFonts w:asciiTheme="minorHAnsi" w:hAnsiTheme="minorHAnsi" w:cstheme="minorHAnsi"/>
                <w:b/>
                <w:sz w:val="20"/>
                <w:szCs w:val="20"/>
                <w:lang w:val="en-GB"/>
              </w:rPr>
            </w:pPr>
          </w:p>
        </w:tc>
        <w:tc>
          <w:tcPr>
            <w:tcW w:w="126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505DE1" w:rsidP="00A1421A">
            <w:pPr>
              <w:pStyle w:val="PlainText"/>
              <w:jc w:val="center"/>
              <w:rPr>
                <w:rFonts w:asciiTheme="minorHAnsi" w:hAnsiTheme="minorHAnsi" w:cstheme="minorHAnsi"/>
                <w:b/>
                <w:sz w:val="20"/>
                <w:szCs w:val="20"/>
                <w:lang w:val="en-GB"/>
              </w:rPr>
            </w:pPr>
          </w:p>
        </w:tc>
        <w:tc>
          <w:tcPr>
            <w:tcW w:w="144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DE1" w:rsidRPr="00262766" w:rsidRDefault="00505DE1" w:rsidP="00A1421A">
            <w:pPr>
              <w:pStyle w:val="PlainText"/>
              <w:ind w:left="34"/>
              <w:jc w:val="center"/>
              <w:rPr>
                <w:rFonts w:asciiTheme="minorHAnsi" w:hAnsiTheme="minorHAnsi" w:cstheme="minorHAnsi"/>
                <w:b/>
                <w:sz w:val="20"/>
                <w:szCs w:val="20"/>
                <w:lang w:val="en-GB"/>
              </w:rPr>
            </w:pPr>
          </w:p>
        </w:tc>
        <w:tc>
          <w:tcPr>
            <w:tcW w:w="1350" w:type="dxa"/>
            <w:tcBorders>
              <w:left w:val="single" w:sz="4" w:space="0" w:color="auto"/>
              <w:bottom w:val="single" w:sz="4" w:space="0" w:color="auto"/>
            </w:tcBorders>
            <w:shd w:val="clear" w:color="auto" w:fill="DBE5F1" w:themeFill="accent1" w:themeFillTint="33"/>
            <w:vAlign w:val="center"/>
          </w:tcPr>
          <w:p w:rsidR="00505DE1" w:rsidRPr="00262766" w:rsidRDefault="00CE3CA4" w:rsidP="00A1421A">
            <w:pPr>
              <w:pStyle w:val="PlainText"/>
              <w:ind w:left="322" w:hanging="322"/>
              <w:jc w:val="center"/>
              <w:rPr>
                <w:rFonts w:asciiTheme="minorHAnsi" w:hAnsiTheme="minorHAnsi" w:cstheme="minorHAnsi"/>
                <w:b/>
                <w:sz w:val="20"/>
                <w:szCs w:val="20"/>
                <w:lang w:val="en-GB"/>
              </w:rPr>
            </w:pPr>
            <w:r w:rsidRPr="00262766">
              <w:rPr>
                <w:rFonts w:asciiTheme="minorHAnsi" w:hAnsiTheme="minorHAnsi" w:cstheme="minorHAnsi"/>
                <w:b/>
                <w:sz w:val="20"/>
                <w:szCs w:val="20"/>
                <w:lang w:val="en-GB"/>
              </w:rPr>
              <w:t>Category</w:t>
            </w:r>
          </w:p>
        </w:tc>
        <w:tc>
          <w:tcPr>
            <w:tcW w:w="990" w:type="dxa"/>
            <w:tcBorders>
              <w:bottom w:val="single" w:sz="4" w:space="0" w:color="auto"/>
            </w:tcBorders>
            <w:shd w:val="clear" w:color="auto" w:fill="DBE5F1" w:themeFill="accent1" w:themeFillTint="33"/>
            <w:vAlign w:val="center"/>
          </w:tcPr>
          <w:p w:rsidR="00505DE1" w:rsidRPr="00262766" w:rsidRDefault="00CE3CA4" w:rsidP="00A1421A">
            <w:pPr>
              <w:pStyle w:val="PlainText"/>
              <w:ind w:left="322" w:hanging="322"/>
              <w:jc w:val="center"/>
              <w:rPr>
                <w:rFonts w:asciiTheme="minorHAnsi" w:hAnsiTheme="minorHAnsi" w:cstheme="minorHAnsi"/>
                <w:b/>
                <w:sz w:val="20"/>
                <w:szCs w:val="20"/>
                <w:lang w:val="en-GB"/>
              </w:rPr>
            </w:pPr>
            <w:r w:rsidRPr="00262766">
              <w:rPr>
                <w:rFonts w:asciiTheme="minorHAnsi" w:hAnsiTheme="minorHAnsi" w:cstheme="minorHAnsi"/>
                <w:b/>
                <w:sz w:val="20"/>
                <w:szCs w:val="20"/>
                <w:lang w:val="en-GB"/>
              </w:rPr>
              <w:t>Amount</w:t>
            </w:r>
          </w:p>
        </w:tc>
      </w:tr>
      <w:tr w:rsidR="0098422D" w:rsidRPr="00262766" w:rsidTr="00EA5C42">
        <w:trPr>
          <w:trHeight w:val="519"/>
        </w:trPr>
        <w:tc>
          <w:tcPr>
            <w:tcW w:w="1969" w:type="dxa"/>
            <w:vMerge w:val="restart"/>
            <w:tcBorders>
              <w:top w:val="single" w:sz="4" w:space="0" w:color="auto"/>
            </w:tcBorders>
            <w:vAlign w:val="center"/>
          </w:tcPr>
          <w:p w:rsidR="0098422D" w:rsidRPr="00262766" w:rsidRDefault="0098422D" w:rsidP="00EA5C42">
            <w:pPr>
              <w:pStyle w:val="PlainText"/>
              <w:rPr>
                <w:rFonts w:asciiTheme="minorHAnsi" w:hAnsiTheme="minorHAnsi" w:cstheme="minorHAnsi"/>
                <w:b/>
                <w:sz w:val="20"/>
                <w:szCs w:val="20"/>
                <w:lang w:val="en-GB"/>
              </w:rPr>
            </w:pPr>
            <w:r w:rsidRPr="00262766">
              <w:rPr>
                <w:rFonts w:asciiTheme="minorHAnsi" w:hAnsiTheme="minorHAnsi" w:cstheme="minorHAnsi"/>
                <w:b/>
                <w:sz w:val="20"/>
                <w:szCs w:val="20"/>
                <w:lang w:val="en-GB"/>
              </w:rPr>
              <w:t xml:space="preserve">1. Anti-corruption </w:t>
            </w:r>
            <w:r w:rsidR="00EA5C42">
              <w:rPr>
                <w:rFonts w:asciiTheme="minorHAnsi" w:hAnsiTheme="minorHAnsi" w:cstheme="minorHAnsi"/>
                <w:b/>
                <w:sz w:val="20"/>
                <w:szCs w:val="20"/>
                <w:lang w:val="en-GB"/>
              </w:rPr>
              <w:t>capacities</w:t>
            </w:r>
            <w:r w:rsidRPr="00262766">
              <w:rPr>
                <w:rFonts w:asciiTheme="minorHAnsi" w:hAnsiTheme="minorHAnsi" w:cstheme="minorHAnsi"/>
                <w:b/>
                <w:sz w:val="20"/>
                <w:szCs w:val="20"/>
                <w:lang w:val="en-GB"/>
              </w:rPr>
              <w:t xml:space="preserve"> for REDD+ and carbon finance in Kenya</w:t>
            </w:r>
            <w:r w:rsidR="00EA5C42">
              <w:rPr>
                <w:rFonts w:asciiTheme="minorHAnsi" w:hAnsiTheme="minorHAnsi" w:cstheme="minorHAnsi"/>
                <w:b/>
                <w:sz w:val="20"/>
                <w:szCs w:val="20"/>
                <w:lang w:val="en-GB"/>
              </w:rPr>
              <w:t xml:space="preserve"> enhanced</w:t>
            </w:r>
          </w:p>
        </w:tc>
        <w:tc>
          <w:tcPr>
            <w:tcW w:w="2426" w:type="dxa"/>
            <w:vMerge w:val="restart"/>
            <w:tcBorders>
              <w:top w:val="single" w:sz="4" w:space="0" w:color="auto"/>
            </w:tcBorders>
            <w:vAlign w:val="center"/>
          </w:tcPr>
          <w:p w:rsidR="0098422D" w:rsidRPr="00262766" w:rsidRDefault="0098422D" w:rsidP="00A1421A">
            <w:pPr>
              <w:pStyle w:val="Default"/>
              <w:rPr>
                <w:rFonts w:asciiTheme="minorHAnsi" w:hAnsiTheme="minorHAnsi" w:cstheme="minorHAnsi"/>
                <w:sz w:val="20"/>
                <w:szCs w:val="20"/>
                <w:lang w:val="en-GB"/>
              </w:rPr>
            </w:pPr>
            <w:r w:rsidRPr="00262766">
              <w:rPr>
                <w:rFonts w:asciiTheme="minorHAnsi" w:hAnsiTheme="minorHAnsi" w:cstheme="minorHAnsi"/>
                <w:sz w:val="20"/>
                <w:szCs w:val="20"/>
                <w:lang w:val="en-GB"/>
              </w:rPr>
              <w:t>Surveys and focus groups discussions (led by a consultant) – US$ 3,000</w:t>
            </w:r>
          </w:p>
          <w:p w:rsidR="0098422D" w:rsidRPr="00262766" w:rsidRDefault="0098422D" w:rsidP="00A1421A">
            <w:pPr>
              <w:pStyle w:val="Default"/>
              <w:rPr>
                <w:rFonts w:asciiTheme="minorHAnsi" w:hAnsiTheme="minorHAnsi" w:cstheme="minorHAnsi"/>
                <w:sz w:val="20"/>
                <w:szCs w:val="20"/>
                <w:lang w:val="en-GB"/>
              </w:rPr>
            </w:pPr>
          </w:p>
          <w:p w:rsidR="0098422D" w:rsidRPr="00262766" w:rsidRDefault="0098422D" w:rsidP="00A1421A">
            <w:pPr>
              <w:pStyle w:val="Default"/>
              <w:rPr>
                <w:rFonts w:asciiTheme="minorHAnsi" w:eastAsiaTheme="minorHAnsi" w:hAnsiTheme="minorHAnsi" w:cstheme="minorHAnsi"/>
                <w:sz w:val="20"/>
                <w:szCs w:val="20"/>
                <w:lang w:val="en-GB"/>
              </w:rPr>
            </w:pPr>
            <w:r w:rsidRPr="00262766">
              <w:rPr>
                <w:rFonts w:asciiTheme="minorHAnsi" w:hAnsiTheme="minorHAnsi" w:cstheme="minorHAnsi"/>
                <w:sz w:val="20"/>
                <w:szCs w:val="20"/>
                <w:lang w:val="en-GB"/>
              </w:rPr>
              <w:t>Institutional context analysis (ICA) to answer the question “How can we ensure that corruption risks in REDD+ are prevented?“ – US$ 15,000</w:t>
            </w:r>
          </w:p>
          <w:p w:rsidR="0098422D" w:rsidRPr="00262766" w:rsidRDefault="0098422D" w:rsidP="00A1421A">
            <w:pPr>
              <w:pStyle w:val="PlainText"/>
              <w:rPr>
                <w:rFonts w:asciiTheme="minorHAnsi" w:hAnsiTheme="minorHAnsi" w:cstheme="minorHAnsi"/>
                <w:sz w:val="20"/>
                <w:szCs w:val="20"/>
                <w:lang w:val="en-GB"/>
              </w:rPr>
            </w:pPr>
          </w:p>
          <w:p w:rsidR="0098422D" w:rsidRPr="00262766" w:rsidRDefault="0098422D" w:rsidP="00A1421A">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 xml:space="preserve">Multi-stakeholder consultation &amp; validation of the reports from the two activities above – US$ </w:t>
            </w:r>
            <w:r w:rsidR="00262766" w:rsidRPr="00262766">
              <w:rPr>
                <w:rFonts w:asciiTheme="minorHAnsi" w:hAnsiTheme="minorHAnsi" w:cstheme="minorHAnsi"/>
                <w:sz w:val="20"/>
                <w:szCs w:val="20"/>
                <w:lang w:val="en-GB"/>
              </w:rPr>
              <w:t>6</w:t>
            </w:r>
            <w:r w:rsidRPr="00262766">
              <w:rPr>
                <w:rFonts w:asciiTheme="minorHAnsi" w:hAnsiTheme="minorHAnsi" w:cstheme="minorHAnsi"/>
                <w:sz w:val="20"/>
                <w:szCs w:val="20"/>
                <w:lang w:val="en-GB"/>
              </w:rPr>
              <w:t>,000</w:t>
            </w:r>
          </w:p>
          <w:p w:rsidR="0098422D" w:rsidRPr="00262766" w:rsidRDefault="0098422D" w:rsidP="00A1421A">
            <w:pPr>
              <w:pStyle w:val="PlainText"/>
              <w:rPr>
                <w:rFonts w:asciiTheme="minorHAnsi" w:hAnsiTheme="minorHAnsi" w:cstheme="minorHAnsi"/>
                <w:sz w:val="20"/>
                <w:szCs w:val="20"/>
                <w:lang w:val="en-GB"/>
              </w:rPr>
            </w:pPr>
          </w:p>
          <w:p w:rsidR="0098422D" w:rsidRPr="00262766" w:rsidRDefault="0098422D" w:rsidP="0098422D">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 xml:space="preserve">Joint capacity </w:t>
            </w:r>
            <w:r w:rsidR="00EA5C42">
              <w:rPr>
                <w:rFonts w:asciiTheme="minorHAnsi" w:hAnsiTheme="minorHAnsi" w:cstheme="minorHAnsi"/>
                <w:sz w:val="20"/>
                <w:szCs w:val="20"/>
                <w:lang w:val="en-GB"/>
              </w:rPr>
              <w:t>development</w:t>
            </w:r>
            <w:r w:rsidRPr="00262766">
              <w:rPr>
                <w:rFonts w:asciiTheme="minorHAnsi" w:hAnsiTheme="minorHAnsi" w:cstheme="minorHAnsi"/>
                <w:sz w:val="20"/>
                <w:szCs w:val="20"/>
                <w:lang w:val="en-GB"/>
              </w:rPr>
              <w:t xml:space="preserve"> assessment &amp; plan for KFS, EACC and expert CSOs (e.g. TI) to develop anti-corruption measures – US$ 1</w:t>
            </w:r>
            <w:r w:rsidR="00262766" w:rsidRPr="00262766">
              <w:rPr>
                <w:rFonts w:asciiTheme="minorHAnsi" w:hAnsiTheme="minorHAnsi" w:cstheme="minorHAnsi"/>
                <w:sz w:val="20"/>
                <w:szCs w:val="20"/>
                <w:lang w:val="en-GB"/>
              </w:rPr>
              <w:t>0</w:t>
            </w:r>
            <w:r w:rsidRPr="00262766">
              <w:rPr>
                <w:rFonts w:asciiTheme="minorHAnsi" w:hAnsiTheme="minorHAnsi" w:cstheme="minorHAnsi"/>
                <w:sz w:val="20"/>
                <w:szCs w:val="20"/>
                <w:lang w:val="en-GB"/>
              </w:rPr>
              <w:t>,000</w:t>
            </w:r>
          </w:p>
          <w:p w:rsidR="0098422D" w:rsidRPr="00262766" w:rsidRDefault="0098422D" w:rsidP="0098422D">
            <w:pPr>
              <w:pStyle w:val="PlainText"/>
              <w:rPr>
                <w:rFonts w:asciiTheme="minorHAnsi" w:hAnsiTheme="minorHAnsi" w:cstheme="minorHAnsi"/>
                <w:sz w:val="20"/>
                <w:szCs w:val="20"/>
                <w:lang w:val="en-GB"/>
              </w:rPr>
            </w:pPr>
          </w:p>
          <w:p w:rsidR="0098422D" w:rsidRPr="00262766" w:rsidRDefault="0098422D" w:rsidP="00262766">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 xml:space="preserve">Second consultation &amp; validation workshop – US$ </w:t>
            </w:r>
            <w:r w:rsidR="00262766" w:rsidRPr="00262766">
              <w:rPr>
                <w:rFonts w:asciiTheme="minorHAnsi" w:hAnsiTheme="minorHAnsi" w:cstheme="minorHAnsi"/>
                <w:sz w:val="20"/>
                <w:szCs w:val="20"/>
                <w:lang w:val="en-GB"/>
              </w:rPr>
              <w:t>6</w:t>
            </w:r>
            <w:r w:rsidRPr="00262766">
              <w:rPr>
                <w:rFonts w:asciiTheme="minorHAnsi" w:hAnsiTheme="minorHAnsi" w:cstheme="minorHAnsi"/>
                <w:sz w:val="20"/>
                <w:szCs w:val="20"/>
                <w:lang w:val="en-GB"/>
              </w:rPr>
              <w:t>,000</w:t>
            </w:r>
          </w:p>
        </w:tc>
        <w:tc>
          <w:tcPr>
            <w:tcW w:w="1534" w:type="dxa"/>
            <w:vMerge w:val="restart"/>
            <w:tcBorders>
              <w:top w:val="single" w:sz="4" w:space="0" w:color="auto"/>
            </w:tcBorders>
            <w:vAlign w:val="center"/>
          </w:tcPr>
          <w:p w:rsidR="0098422D" w:rsidRPr="00262766" w:rsidRDefault="0098422D" w:rsidP="00A1421A">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 xml:space="preserve">Report of the survey &amp; focus groups by end of September </w:t>
            </w:r>
          </w:p>
          <w:p w:rsidR="0098422D" w:rsidRPr="00262766" w:rsidRDefault="0098422D" w:rsidP="00A1421A">
            <w:pPr>
              <w:pStyle w:val="PlainText"/>
              <w:rPr>
                <w:rFonts w:asciiTheme="minorHAnsi" w:hAnsiTheme="minorHAnsi" w:cstheme="minorHAnsi"/>
                <w:sz w:val="20"/>
                <w:szCs w:val="20"/>
                <w:lang w:val="en-GB"/>
              </w:rPr>
            </w:pPr>
          </w:p>
          <w:p w:rsidR="0098422D" w:rsidRPr="00262766" w:rsidRDefault="0098422D" w:rsidP="00A1421A">
            <w:pPr>
              <w:pStyle w:val="PlainText"/>
              <w:rPr>
                <w:rFonts w:asciiTheme="minorHAnsi" w:hAnsiTheme="minorHAnsi" w:cstheme="minorHAnsi"/>
                <w:sz w:val="20"/>
                <w:szCs w:val="20"/>
                <w:lang w:val="en-GB"/>
              </w:rPr>
            </w:pPr>
          </w:p>
          <w:p w:rsidR="0098422D" w:rsidRPr="00262766" w:rsidRDefault="0098422D" w:rsidP="00A1421A">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ICA report in mid-October</w:t>
            </w:r>
          </w:p>
          <w:p w:rsidR="0098422D" w:rsidRPr="00262766" w:rsidRDefault="0098422D" w:rsidP="00A1421A">
            <w:pPr>
              <w:pStyle w:val="PlainText"/>
              <w:rPr>
                <w:rFonts w:asciiTheme="minorHAnsi" w:hAnsiTheme="minorHAnsi" w:cstheme="minorHAnsi"/>
                <w:sz w:val="20"/>
                <w:szCs w:val="20"/>
                <w:lang w:val="en-GB"/>
              </w:rPr>
            </w:pPr>
          </w:p>
          <w:p w:rsidR="0098422D" w:rsidRPr="00262766" w:rsidRDefault="0098422D" w:rsidP="0098422D">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First consultation event in late October</w:t>
            </w:r>
          </w:p>
          <w:p w:rsidR="00262766" w:rsidRDefault="00262766" w:rsidP="00A1421A">
            <w:pPr>
              <w:pStyle w:val="PlainText"/>
              <w:rPr>
                <w:rFonts w:asciiTheme="minorHAnsi" w:hAnsiTheme="minorHAnsi" w:cstheme="minorHAnsi"/>
                <w:sz w:val="20"/>
                <w:szCs w:val="20"/>
                <w:lang w:val="en-GB"/>
              </w:rPr>
            </w:pPr>
          </w:p>
          <w:p w:rsidR="00262766" w:rsidRDefault="0098422D" w:rsidP="00A1421A">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 xml:space="preserve">Capacity development plan completed by </w:t>
            </w:r>
            <w:r w:rsidR="00262766">
              <w:rPr>
                <w:rFonts w:asciiTheme="minorHAnsi" w:hAnsiTheme="minorHAnsi" w:cstheme="minorHAnsi"/>
                <w:sz w:val="20"/>
                <w:szCs w:val="20"/>
                <w:lang w:val="en-GB"/>
              </w:rPr>
              <w:t>late November</w:t>
            </w:r>
          </w:p>
          <w:p w:rsidR="00262766" w:rsidRDefault="00262766" w:rsidP="00A1421A">
            <w:pPr>
              <w:pStyle w:val="PlainText"/>
              <w:rPr>
                <w:rFonts w:asciiTheme="minorHAnsi" w:hAnsiTheme="minorHAnsi" w:cstheme="minorHAnsi"/>
                <w:sz w:val="20"/>
                <w:szCs w:val="20"/>
                <w:lang w:val="en-GB"/>
              </w:rPr>
            </w:pPr>
          </w:p>
          <w:p w:rsidR="0098422D" w:rsidRPr="00262766" w:rsidRDefault="00262766" w:rsidP="00262766">
            <w:pPr>
              <w:pStyle w:val="PlainText"/>
              <w:rPr>
                <w:rFonts w:asciiTheme="minorHAnsi" w:hAnsiTheme="minorHAnsi" w:cstheme="minorHAnsi"/>
                <w:sz w:val="20"/>
                <w:szCs w:val="20"/>
                <w:lang w:val="en-GB"/>
              </w:rPr>
            </w:pPr>
            <w:r>
              <w:rPr>
                <w:rFonts w:asciiTheme="minorHAnsi" w:hAnsiTheme="minorHAnsi" w:cstheme="minorHAnsi"/>
                <w:sz w:val="20"/>
                <w:szCs w:val="20"/>
                <w:lang w:val="en-GB"/>
              </w:rPr>
              <w:t>Final consultation in December</w:t>
            </w:r>
          </w:p>
        </w:tc>
        <w:tc>
          <w:tcPr>
            <w:tcW w:w="1350" w:type="dxa"/>
            <w:vMerge w:val="restart"/>
            <w:tcBorders>
              <w:top w:val="single" w:sz="4" w:space="0" w:color="auto"/>
            </w:tcBorders>
            <w:vAlign w:val="center"/>
          </w:tcPr>
          <w:p w:rsidR="0098422D" w:rsidRPr="00262766" w:rsidRDefault="0098422D" w:rsidP="0098422D">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KFS</w:t>
            </w:r>
          </w:p>
          <w:p w:rsidR="0098422D" w:rsidRPr="00262766" w:rsidRDefault="0098422D" w:rsidP="0098422D">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with EACC</w:t>
            </w:r>
          </w:p>
          <w:p w:rsidR="0098422D" w:rsidRPr="00262766" w:rsidRDefault="0098422D" w:rsidP="0098422D">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(with   UNDP-Kenya support)</w:t>
            </w:r>
          </w:p>
        </w:tc>
        <w:tc>
          <w:tcPr>
            <w:tcW w:w="2160" w:type="dxa"/>
            <w:vMerge w:val="restart"/>
            <w:tcBorders>
              <w:top w:val="single" w:sz="4" w:space="0" w:color="auto"/>
            </w:tcBorders>
            <w:vAlign w:val="center"/>
          </w:tcPr>
          <w:p w:rsidR="0098422D" w:rsidRPr="00262766" w:rsidRDefault="0098422D" w:rsidP="00A1421A">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 xml:space="preserve">A core group of at least 15 professionals representing various interests and stakeholders are fully engaged in anti-corruption &amp; carbon finance dialogue in kenya </w:t>
            </w:r>
          </w:p>
          <w:p w:rsidR="0098422D" w:rsidRPr="00262766" w:rsidRDefault="0098422D" w:rsidP="00A1421A">
            <w:pPr>
              <w:pStyle w:val="PlainText"/>
              <w:rPr>
                <w:rFonts w:asciiTheme="minorHAnsi" w:hAnsiTheme="minorHAnsi" w:cstheme="minorHAnsi"/>
                <w:sz w:val="20"/>
                <w:szCs w:val="20"/>
                <w:lang w:val="en-GB"/>
              </w:rPr>
            </w:pPr>
          </w:p>
          <w:p w:rsidR="0098422D" w:rsidRPr="00262766" w:rsidRDefault="0098422D" w:rsidP="00A1421A">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Key government and non-governmental stakeholders formally agree on at least 5 key corruption risks on REDD+ and carbon finance</w:t>
            </w:r>
          </w:p>
          <w:p w:rsidR="0098422D" w:rsidRPr="00262766" w:rsidRDefault="0098422D" w:rsidP="00A1421A">
            <w:pPr>
              <w:pStyle w:val="PlainText"/>
              <w:rPr>
                <w:rFonts w:asciiTheme="minorHAnsi" w:hAnsiTheme="minorHAnsi" w:cstheme="minorHAnsi"/>
                <w:sz w:val="20"/>
                <w:szCs w:val="20"/>
                <w:lang w:val="en-GB"/>
              </w:rPr>
            </w:pPr>
          </w:p>
          <w:p w:rsidR="0098422D" w:rsidRPr="00262766" w:rsidRDefault="0098422D" w:rsidP="00A1421A">
            <w:pPr>
              <w:pStyle w:val="PlainText"/>
              <w:rPr>
                <w:rFonts w:asciiTheme="minorHAnsi" w:hAnsiTheme="minorHAnsi" w:cstheme="minorHAnsi"/>
                <w:sz w:val="20"/>
                <w:szCs w:val="20"/>
                <w:lang w:val="en-GB"/>
              </w:rPr>
            </w:pPr>
            <w:r w:rsidRPr="00262766">
              <w:rPr>
                <w:rFonts w:asciiTheme="minorHAnsi" w:hAnsiTheme="minorHAnsi" w:cstheme="minorHAnsi"/>
                <w:sz w:val="20"/>
                <w:szCs w:val="20"/>
                <w:lang w:val="en-GB"/>
              </w:rPr>
              <w:t>Risk mitigation actions are specific,  measurable, time bound and attributed to specific stakeholders and organizations</w:t>
            </w:r>
          </w:p>
          <w:p w:rsidR="0098422D" w:rsidRPr="00262766" w:rsidRDefault="0098422D" w:rsidP="00A1421A">
            <w:pPr>
              <w:pStyle w:val="PlainText"/>
              <w:rPr>
                <w:rFonts w:asciiTheme="minorHAnsi" w:hAnsiTheme="minorHAnsi" w:cstheme="minorHAnsi"/>
                <w:sz w:val="20"/>
                <w:szCs w:val="20"/>
                <w:lang w:val="en-GB"/>
              </w:rPr>
            </w:pPr>
          </w:p>
          <w:p w:rsidR="0098422D" w:rsidRPr="00262766" w:rsidRDefault="0098422D" w:rsidP="00A1421A">
            <w:pPr>
              <w:pStyle w:val="PlainText"/>
              <w:rPr>
                <w:rFonts w:asciiTheme="minorHAnsi" w:hAnsiTheme="minorHAnsi" w:cstheme="minorHAnsi"/>
                <w:sz w:val="20"/>
                <w:szCs w:val="20"/>
                <w:lang w:val="en-GB"/>
              </w:rPr>
            </w:pPr>
          </w:p>
        </w:tc>
        <w:tc>
          <w:tcPr>
            <w:tcW w:w="1260" w:type="dxa"/>
            <w:vMerge w:val="restart"/>
            <w:tcBorders>
              <w:top w:val="single" w:sz="4" w:space="0" w:color="auto"/>
            </w:tcBorders>
            <w:vAlign w:val="center"/>
          </w:tcPr>
          <w:p w:rsidR="0098422D" w:rsidRPr="00262766" w:rsidRDefault="0098422D" w:rsidP="00262766">
            <w:pPr>
              <w:pStyle w:val="PlainText"/>
              <w:jc w:val="center"/>
              <w:rPr>
                <w:rFonts w:asciiTheme="minorHAnsi" w:hAnsiTheme="minorHAnsi" w:cstheme="minorHAnsi"/>
                <w:sz w:val="20"/>
                <w:szCs w:val="20"/>
                <w:lang w:val="en-GB"/>
              </w:rPr>
            </w:pPr>
            <w:r w:rsidRPr="00262766">
              <w:rPr>
                <w:rFonts w:asciiTheme="minorHAnsi" w:hAnsiTheme="minorHAnsi" w:cstheme="minorHAnsi"/>
                <w:sz w:val="20"/>
                <w:szCs w:val="20"/>
                <w:lang w:val="en-GB"/>
              </w:rPr>
              <w:t>4</w:t>
            </w:r>
            <w:r w:rsidR="00262766" w:rsidRPr="00262766">
              <w:rPr>
                <w:rFonts w:asciiTheme="minorHAnsi" w:hAnsiTheme="minorHAnsi" w:cstheme="minorHAnsi"/>
                <w:sz w:val="20"/>
                <w:szCs w:val="20"/>
                <w:lang w:val="en-GB"/>
              </w:rPr>
              <w:t>0</w:t>
            </w:r>
            <w:r w:rsidRPr="00262766">
              <w:rPr>
                <w:rFonts w:asciiTheme="minorHAnsi" w:hAnsiTheme="minorHAnsi" w:cstheme="minorHAnsi"/>
                <w:sz w:val="20"/>
                <w:szCs w:val="20"/>
                <w:lang w:val="en-GB"/>
              </w:rPr>
              <w:t>,000</w:t>
            </w:r>
          </w:p>
        </w:tc>
        <w:tc>
          <w:tcPr>
            <w:tcW w:w="1440" w:type="dxa"/>
            <w:vMerge w:val="restart"/>
            <w:tcBorders>
              <w:top w:val="single" w:sz="4" w:space="0" w:color="auto"/>
            </w:tcBorders>
            <w:vAlign w:val="center"/>
          </w:tcPr>
          <w:p w:rsidR="0098422D" w:rsidRPr="00262766" w:rsidRDefault="0098422D" w:rsidP="00A1421A">
            <w:pPr>
              <w:pStyle w:val="PlainText"/>
              <w:jc w:val="center"/>
              <w:rPr>
                <w:rFonts w:asciiTheme="minorHAnsi" w:hAnsiTheme="minorHAnsi" w:cstheme="minorHAnsi"/>
                <w:sz w:val="20"/>
                <w:szCs w:val="20"/>
                <w:lang w:val="en-GB"/>
              </w:rPr>
            </w:pPr>
          </w:p>
        </w:tc>
        <w:tc>
          <w:tcPr>
            <w:tcW w:w="1350" w:type="dxa"/>
            <w:tcBorders>
              <w:top w:val="single" w:sz="4" w:space="0" w:color="auto"/>
            </w:tcBorders>
          </w:tcPr>
          <w:p w:rsidR="0098422D" w:rsidRPr="00262766" w:rsidRDefault="0098422D" w:rsidP="00A1421A">
            <w:pPr>
              <w:pStyle w:val="PlainText"/>
              <w:rPr>
                <w:rFonts w:asciiTheme="minorHAnsi" w:hAnsiTheme="minorHAnsi" w:cstheme="minorHAnsi"/>
                <w:i/>
                <w:sz w:val="20"/>
                <w:szCs w:val="20"/>
                <w:lang w:val="en-GB"/>
              </w:rPr>
            </w:pPr>
          </w:p>
        </w:tc>
        <w:tc>
          <w:tcPr>
            <w:tcW w:w="990" w:type="dxa"/>
            <w:tcBorders>
              <w:top w:val="single" w:sz="4" w:space="0" w:color="auto"/>
            </w:tcBorders>
          </w:tcPr>
          <w:p w:rsidR="0098422D" w:rsidRPr="00262766" w:rsidRDefault="0098422D" w:rsidP="00A1421A">
            <w:pPr>
              <w:pStyle w:val="PlainText"/>
              <w:ind w:left="298" w:right="-279" w:hanging="298"/>
              <w:rPr>
                <w:rFonts w:asciiTheme="minorHAnsi" w:hAnsiTheme="minorHAnsi" w:cstheme="minorHAnsi"/>
                <w:i/>
                <w:sz w:val="20"/>
                <w:szCs w:val="20"/>
                <w:lang w:val="en-GB"/>
              </w:rPr>
            </w:pPr>
          </w:p>
        </w:tc>
      </w:tr>
      <w:tr w:rsidR="0098422D" w:rsidRPr="00262766" w:rsidTr="0098422D">
        <w:trPr>
          <w:trHeight w:val="60"/>
        </w:trPr>
        <w:tc>
          <w:tcPr>
            <w:tcW w:w="1969"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2426"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350"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2160"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A1421A">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A1421A">
            <w:pPr>
              <w:pStyle w:val="PlainText"/>
              <w:jc w:val="center"/>
              <w:rPr>
                <w:rFonts w:asciiTheme="minorHAnsi" w:hAnsiTheme="minorHAnsi" w:cstheme="minorHAnsi"/>
                <w:sz w:val="20"/>
                <w:szCs w:val="20"/>
                <w:lang w:val="en-GB"/>
              </w:rPr>
            </w:pPr>
          </w:p>
        </w:tc>
        <w:tc>
          <w:tcPr>
            <w:tcW w:w="1350" w:type="dxa"/>
            <w:vAlign w:val="bottom"/>
          </w:tcPr>
          <w:p w:rsidR="0098422D" w:rsidRPr="00262766" w:rsidRDefault="0098422D" w:rsidP="00A1421A">
            <w:pPr>
              <w:rPr>
                <w:rFonts w:cstheme="minorHAnsi"/>
                <w:color w:val="000000"/>
                <w:sz w:val="20"/>
                <w:szCs w:val="20"/>
                <w:lang w:val="en-GB"/>
              </w:rPr>
            </w:pPr>
            <w:r w:rsidRPr="00262766">
              <w:rPr>
                <w:rFonts w:cstheme="minorHAnsi"/>
                <w:color w:val="000000"/>
                <w:sz w:val="20"/>
                <w:szCs w:val="20"/>
                <w:lang w:val="en-GB"/>
              </w:rPr>
              <w:t>Personnel</w:t>
            </w:r>
          </w:p>
        </w:tc>
        <w:tc>
          <w:tcPr>
            <w:tcW w:w="990" w:type="dxa"/>
            <w:vAlign w:val="center"/>
          </w:tcPr>
          <w:p w:rsidR="0098422D" w:rsidRPr="00262766" w:rsidRDefault="0098422D" w:rsidP="00A1421A">
            <w:pPr>
              <w:pStyle w:val="PlainText"/>
              <w:jc w:val="right"/>
              <w:rPr>
                <w:rFonts w:asciiTheme="minorHAnsi" w:hAnsiTheme="minorHAnsi" w:cstheme="minorHAnsi"/>
                <w:sz w:val="20"/>
                <w:szCs w:val="20"/>
                <w:lang w:val="en-GB"/>
              </w:rPr>
            </w:pPr>
          </w:p>
        </w:tc>
      </w:tr>
      <w:tr w:rsidR="0098422D" w:rsidRPr="00262766" w:rsidTr="0098422D">
        <w:trPr>
          <w:trHeight w:val="60"/>
        </w:trPr>
        <w:tc>
          <w:tcPr>
            <w:tcW w:w="1969"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2426"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350"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2160"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A1421A">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A1421A">
            <w:pPr>
              <w:pStyle w:val="PlainText"/>
              <w:jc w:val="center"/>
              <w:rPr>
                <w:rFonts w:asciiTheme="minorHAnsi" w:hAnsiTheme="minorHAnsi" w:cstheme="minorHAnsi"/>
                <w:sz w:val="20"/>
                <w:szCs w:val="20"/>
                <w:lang w:val="en-GB"/>
              </w:rPr>
            </w:pPr>
          </w:p>
        </w:tc>
        <w:tc>
          <w:tcPr>
            <w:tcW w:w="1350" w:type="dxa"/>
            <w:vAlign w:val="bottom"/>
          </w:tcPr>
          <w:p w:rsidR="0098422D" w:rsidRPr="00262766" w:rsidRDefault="0098422D" w:rsidP="00A1421A">
            <w:pPr>
              <w:rPr>
                <w:rFonts w:cstheme="minorHAnsi"/>
                <w:color w:val="000000"/>
                <w:sz w:val="20"/>
                <w:szCs w:val="20"/>
                <w:lang w:val="en-GB"/>
              </w:rPr>
            </w:pPr>
            <w:r w:rsidRPr="00262766">
              <w:rPr>
                <w:rFonts w:cstheme="minorHAnsi"/>
                <w:color w:val="000000"/>
                <w:sz w:val="20"/>
                <w:szCs w:val="20"/>
                <w:lang w:val="en-GB"/>
              </w:rPr>
              <w:t>Supplies etc.</w:t>
            </w:r>
            <w:r w:rsidRPr="00262766">
              <w:rPr>
                <w:rStyle w:val="FootnoteReference"/>
                <w:rFonts w:cstheme="minorHAnsi"/>
                <w:color w:val="000000"/>
                <w:sz w:val="20"/>
                <w:szCs w:val="20"/>
                <w:lang w:val="en-GB"/>
              </w:rPr>
              <w:footnoteReference w:id="5"/>
            </w:r>
          </w:p>
        </w:tc>
        <w:tc>
          <w:tcPr>
            <w:tcW w:w="990" w:type="dxa"/>
            <w:vAlign w:val="center"/>
          </w:tcPr>
          <w:p w:rsidR="0098422D" w:rsidRPr="00262766" w:rsidRDefault="0098422D" w:rsidP="00A1421A">
            <w:pPr>
              <w:pStyle w:val="PlainText"/>
              <w:jc w:val="right"/>
              <w:rPr>
                <w:rFonts w:asciiTheme="minorHAnsi" w:hAnsiTheme="minorHAnsi" w:cstheme="minorHAnsi"/>
                <w:sz w:val="20"/>
                <w:szCs w:val="20"/>
                <w:lang w:val="en-GB"/>
              </w:rPr>
            </w:pPr>
          </w:p>
        </w:tc>
      </w:tr>
      <w:tr w:rsidR="0098422D" w:rsidRPr="00262766" w:rsidTr="0098422D">
        <w:trPr>
          <w:trHeight w:val="60"/>
        </w:trPr>
        <w:tc>
          <w:tcPr>
            <w:tcW w:w="1969"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2426"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350"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2160"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A1421A">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A1421A">
            <w:pPr>
              <w:pStyle w:val="PlainText"/>
              <w:jc w:val="center"/>
              <w:rPr>
                <w:rFonts w:asciiTheme="minorHAnsi" w:hAnsiTheme="minorHAnsi" w:cstheme="minorHAnsi"/>
                <w:sz w:val="20"/>
                <w:szCs w:val="20"/>
                <w:lang w:val="en-GB"/>
              </w:rPr>
            </w:pPr>
          </w:p>
        </w:tc>
        <w:tc>
          <w:tcPr>
            <w:tcW w:w="1350" w:type="dxa"/>
            <w:vAlign w:val="bottom"/>
          </w:tcPr>
          <w:p w:rsidR="0098422D" w:rsidRPr="00262766" w:rsidRDefault="0098422D" w:rsidP="00A1421A">
            <w:pPr>
              <w:rPr>
                <w:rFonts w:cstheme="minorHAnsi"/>
                <w:color w:val="000000"/>
                <w:sz w:val="20"/>
                <w:szCs w:val="20"/>
                <w:lang w:val="en-GB"/>
              </w:rPr>
            </w:pPr>
            <w:r w:rsidRPr="00262766">
              <w:rPr>
                <w:rFonts w:cstheme="minorHAnsi"/>
                <w:color w:val="000000"/>
                <w:sz w:val="20"/>
                <w:szCs w:val="20"/>
                <w:lang w:val="en-GB"/>
              </w:rPr>
              <w:t>Contracts</w:t>
            </w:r>
          </w:p>
        </w:tc>
        <w:tc>
          <w:tcPr>
            <w:tcW w:w="990" w:type="dxa"/>
            <w:vAlign w:val="center"/>
          </w:tcPr>
          <w:p w:rsidR="0098422D" w:rsidRPr="00262766" w:rsidRDefault="0098422D" w:rsidP="00A1421A">
            <w:pPr>
              <w:pStyle w:val="PlainText"/>
              <w:jc w:val="right"/>
              <w:rPr>
                <w:rFonts w:asciiTheme="minorHAnsi" w:hAnsiTheme="minorHAnsi" w:cstheme="minorHAnsi"/>
                <w:sz w:val="20"/>
                <w:szCs w:val="20"/>
                <w:lang w:val="en-GB"/>
              </w:rPr>
            </w:pPr>
          </w:p>
        </w:tc>
      </w:tr>
      <w:tr w:rsidR="0098422D" w:rsidRPr="00262766" w:rsidTr="0098422D">
        <w:trPr>
          <w:trHeight w:val="2156"/>
        </w:trPr>
        <w:tc>
          <w:tcPr>
            <w:tcW w:w="1969"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2426"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350"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2160" w:type="dxa"/>
            <w:vMerge/>
            <w:vAlign w:val="center"/>
          </w:tcPr>
          <w:p w:rsidR="0098422D" w:rsidRPr="00262766" w:rsidRDefault="0098422D" w:rsidP="00A1421A">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A1421A">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A1421A">
            <w:pPr>
              <w:pStyle w:val="PlainText"/>
              <w:jc w:val="center"/>
              <w:rPr>
                <w:rFonts w:asciiTheme="minorHAnsi" w:hAnsiTheme="minorHAnsi" w:cstheme="minorHAnsi"/>
                <w:sz w:val="20"/>
                <w:szCs w:val="20"/>
                <w:lang w:val="en-GB"/>
              </w:rPr>
            </w:pPr>
          </w:p>
        </w:tc>
        <w:tc>
          <w:tcPr>
            <w:tcW w:w="1350" w:type="dxa"/>
            <w:vAlign w:val="bottom"/>
          </w:tcPr>
          <w:p w:rsidR="0098422D" w:rsidRPr="00262766" w:rsidRDefault="0098422D" w:rsidP="00A1421A">
            <w:pPr>
              <w:rPr>
                <w:rFonts w:cstheme="minorHAnsi"/>
                <w:color w:val="000000"/>
                <w:sz w:val="20"/>
                <w:szCs w:val="20"/>
                <w:lang w:val="en-GB"/>
              </w:rPr>
            </w:pPr>
            <w:r w:rsidRPr="00262766">
              <w:rPr>
                <w:rFonts w:cstheme="minorHAnsi"/>
                <w:color w:val="000000"/>
                <w:sz w:val="20"/>
                <w:szCs w:val="20"/>
                <w:lang w:val="en-GB"/>
              </w:rPr>
              <w:t>Other direct costs</w:t>
            </w:r>
          </w:p>
        </w:tc>
        <w:tc>
          <w:tcPr>
            <w:tcW w:w="990" w:type="dxa"/>
            <w:vAlign w:val="center"/>
          </w:tcPr>
          <w:p w:rsidR="0098422D" w:rsidRPr="00262766" w:rsidRDefault="0098422D" w:rsidP="00A1421A">
            <w:pPr>
              <w:pStyle w:val="PlainText"/>
              <w:jc w:val="right"/>
              <w:rPr>
                <w:rFonts w:asciiTheme="minorHAnsi" w:hAnsiTheme="minorHAnsi" w:cstheme="minorHAnsi"/>
                <w:sz w:val="20"/>
                <w:szCs w:val="20"/>
                <w:lang w:val="en-GB"/>
              </w:rPr>
            </w:pPr>
          </w:p>
        </w:tc>
      </w:tr>
      <w:tr w:rsidR="00017E6D" w:rsidRPr="00262766" w:rsidTr="0098422D">
        <w:trPr>
          <w:trHeight w:val="296"/>
        </w:trPr>
        <w:tc>
          <w:tcPr>
            <w:tcW w:w="1969" w:type="dxa"/>
            <w:vMerge/>
          </w:tcPr>
          <w:p w:rsidR="00017E6D" w:rsidRPr="00262766" w:rsidRDefault="00017E6D" w:rsidP="00A1421A">
            <w:pPr>
              <w:pStyle w:val="PlainText"/>
              <w:rPr>
                <w:rFonts w:asciiTheme="minorHAnsi" w:hAnsiTheme="minorHAnsi" w:cstheme="minorHAnsi"/>
                <w:sz w:val="20"/>
                <w:szCs w:val="20"/>
                <w:lang w:val="en-GB"/>
              </w:rPr>
            </w:pPr>
          </w:p>
        </w:tc>
        <w:tc>
          <w:tcPr>
            <w:tcW w:w="2426" w:type="dxa"/>
            <w:vMerge/>
          </w:tcPr>
          <w:p w:rsidR="00017E6D" w:rsidRPr="00262766" w:rsidRDefault="00017E6D" w:rsidP="00A1421A">
            <w:pPr>
              <w:pStyle w:val="PlainText"/>
              <w:rPr>
                <w:rFonts w:asciiTheme="minorHAnsi" w:hAnsiTheme="minorHAnsi" w:cstheme="minorHAnsi"/>
                <w:sz w:val="20"/>
                <w:szCs w:val="20"/>
                <w:lang w:val="en-GB"/>
              </w:rPr>
            </w:pPr>
          </w:p>
        </w:tc>
        <w:tc>
          <w:tcPr>
            <w:tcW w:w="1534" w:type="dxa"/>
            <w:vMerge/>
            <w:vAlign w:val="center"/>
          </w:tcPr>
          <w:p w:rsidR="00017E6D" w:rsidRPr="00262766" w:rsidRDefault="00017E6D" w:rsidP="00A1421A">
            <w:pPr>
              <w:pStyle w:val="PlainText"/>
              <w:rPr>
                <w:rFonts w:asciiTheme="minorHAnsi" w:hAnsiTheme="minorHAnsi" w:cstheme="minorHAnsi"/>
                <w:sz w:val="20"/>
                <w:szCs w:val="20"/>
                <w:lang w:val="en-GB"/>
              </w:rPr>
            </w:pPr>
          </w:p>
        </w:tc>
        <w:tc>
          <w:tcPr>
            <w:tcW w:w="1350" w:type="dxa"/>
            <w:vMerge/>
          </w:tcPr>
          <w:p w:rsidR="00017E6D" w:rsidRPr="00262766" w:rsidRDefault="00017E6D" w:rsidP="00A1421A">
            <w:pPr>
              <w:pStyle w:val="PlainText"/>
              <w:rPr>
                <w:rFonts w:asciiTheme="minorHAnsi" w:hAnsiTheme="minorHAnsi" w:cstheme="minorHAnsi"/>
                <w:sz w:val="20"/>
                <w:szCs w:val="20"/>
                <w:lang w:val="en-GB"/>
              </w:rPr>
            </w:pPr>
          </w:p>
        </w:tc>
        <w:tc>
          <w:tcPr>
            <w:tcW w:w="2160" w:type="dxa"/>
            <w:vMerge/>
          </w:tcPr>
          <w:p w:rsidR="00017E6D" w:rsidRPr="00262766" w:rsidRDefault="00017E6D" w:rsidP="00A1421A">
            <w:pPr>
              <w:pStyle w:val="PlainText"/>
              <w:rPr>
                <w:rFonts w:asciiTheme="minorHAnsi" w:hAnsiTheme="minorHAnsi" w:cstheme="minorHAnsi"/>
                <w:sz w:val="20"/>
                <w:szCs w:val="20"/>
                <w:lang w:val="en-GB"/>
              </w:rPr>
            </w:pPr>
          </w:p>
        </w:tc>
        <w:tc>
          <w:tcPr>
            <w:tcW w:w="1260" w:type="dxa"/>
            <w:vMerge/>
            <w:vAlign w:val="center"/>
          </w:tcPr>
          <w:p w:rsidR="00017E6D" w:rsidRPr="00262766" w:rsidRDefault="00017E6D" w:rsidP="00A1421A">
            <w:pPr>
              <w:pStyle w:val="PlainText"/>
              <w:jc w:val="center"/>
              <w:rPr>
                <w:rFonts w:asciiTheme="minorHAnsi" w:hAnsiTheme="minorHAnsi" w:cstheme="minorHAnsi"/>
                <w:sz w:val="20"/>
                <w:szCs w:val="20"/>
                <w:lang w:val="en-GB"/>
              </w:rPr>
            </w:pPr>
          </w:p>
        </w:tc>
        <w:tc>
          <w:tcPr>
            <w:tcW w:w="1440" w:type="dxa"/>
            <w:vMerge/>
            <w:vAlign w:val="center"/>
          </w:tcPr>
          <w:p w:rsidR="00017E6D" w:rsidRPr="00262766" w:rsidRDefault="00017E6D" w:rsidP="00A1421A">
            <w:pPr>
              <w:pStyle w:val="PlainText"/>
              <w:jc w:val="center"/>
              <w:rPr>
                <w:rFonts w:asciiTheme="minorHAnsi" w:hAnsiTheme="minorHAnsi" w:cstheme="minorHAnsi"/>
                <w:sz w:val="20"/>
                <w:szCs w:val="20"/>
                <w:lang w:val="en-GB"/>
              </w:rPr>
            </w:pPr>
          </w:p>
        </w:tc>
        <w:tc>
          <w:tcPr>
            <w:tcW w:w="1350" w:type="dxa"/>
            <w:vAlign w:val="center"/>
          </w:tcPr>
          <w:p w:rsidR="00017E6D" w:rsidRPr="00262766" w:rsidRDefault="00017E6D" w:rsidP="00A1421A">
            <w:pPr>
              <w:rPr>
                <w:rFonts w:cstheme="minorHAnsi"/>
                <w:color w:val="000000"/>
                <w:sz w:val="20"/>
                <w:szCs w:val="20"/>
                <w:lang w:val="en-GB"/>
              </w:rPr>
            </w:pPr>
            <w:r w:rsidRPr="00262766">
              <w:rPr>
                <w:rFonts w:cstheme="minorHAnsi"/>
                <w:color w:val="000000"/>
                <w:sz w:val="20"/>
                <w:szCs w:val="20"/>
                <w:lang w:val="en-GB"/>
              </w:rPr>
              <w:t>Supplies etc.</w:t>
            </w:r>
          </w:p>
        </w:tc>
        <w:tc>
          <w:tcPr>
            <w:tcW w:w="990" w:type="dxa"/>
            <w:vAlign w:val="center"/>
          </w:tcPr>
          <w:p w:rsidR="00017E6D" w:rsidRPr="00262766" w:rsidRDefault="00017E6D" w:rsidP="00A1421A">
            <w:pPr>
              <w:pStyle w:val="PlainText"/>
              <w:jc w:val="right"/>
              <w:rPr>
                <w:rFonts w:asciiTheme="minorHAnsi" w:hAnsiTheme="minorHAnsi" w:cstheme="minorHAnsi"/>
                <w:sz w:val="20"/>
                <w:szCs w:val="20"/>
                <w:lang w:val="en-GB"/>
              </w:rPr>
            </w:pPr>
          </w:p>
        </w:tc>
      </w:tr>
      <w:tr w:rsidR="00017E6D" w:rsidRPr="00262766" w:rsidTr="0098422D">
        <w:trPr>
          <w:trHeight w:val="350"/>
        </w:trPr>
        <w:tc>
          <w:tcPr>
            <w:tcW w:w="1969" w:type="dxa"/>
            <w:vMerge/>
          </w:tcPr>
          <w:p w:rsidR="00017E6D" w:rsidRPr="00262766" w:rsidRDefault="00017E6D" w:rsidP="00A1421A">
            <w:pPr>
              <w:pStyle w:val="PlainText"/>
              <w:rPr>
                <w:rFonts w:asciiTheme="minorHAnsi" w:hAnsiTheme="minorHAnsi" w:cstheme="minorHAnsi"/>
                <w:sz w:val="20"/>
                <w:szCs w:val="20"/>
                <w:lang w:val="en-GB"/>
              </w:rPr>
            </w:pPr>
          </w:p>
        </w:tc>
        <w:tc>
          <w:tcPr>
            <w:tcW w:w="2426" w:type="dxa"/>
            <w:vMerge/>
          </w:tcPr>
          <w:p w:rsidR="00017E6D" w:rsidRPr="00262766" w:rsidRDefault="00017E6D" w:rsidP="00A1421A">
            <w:pPr>
              <w:pStyle w:val="PlainText"/>
              <w:rPr>
                <w:rFonts w:asciiTheme="minorHAnsi" w:hAnsiTheme="minorHAnsi" w:cstheme="minorHAnsi"/>
                <w:sz w:val="20"/>
                <w:szCs w:val="20"/>
                <w:lang w:val="en-GB"/>
              </w:rPr>
            </w:pPr>
          </w:p>
        </w:tc>
        <w:tc>
          <w:tcPr>
            <w:tcW w:w="1534" w:type="dxa"/>
            <w:vMerge/>
            <w:vAlign w:val="center"/>
          </w:tcPr>
          <w:p w:rsidR="00017E6D" w:rsidRPr="00262766" w:rsidRDefault="00017E6D" w:rsidP="00A1421A">
            <w:pPr>
              <w:pStyle w:val="PlainText"/>
              <w:rPr>
                <w:rFonts w:asciiTheme="minorHAnsi" w:hAnsiTheme="minorHAnsi" w:cstheme="minorHAnsi"/>
                <w:sz w:val="20"/>
                <w:szCs w:val="20"/>
                <w:lang w:val="en-GB"/>
              </w:rPr>
            </w:pPr>
          </w:p>
        </w:tc>
        <w:tc>
          <w:tcPr>
            <w:tcW w:w="1350" w:type="dxa"/>
            <w:vMerge/>
          </w:tcPr>
          <w:p w:rsidR="00017E6D" w:rsidRPr="00262766" w:rsidRDefault="00017E6D" w:rsidP="00A1421A">
            <w:pPr>
              <w:pStyle w:val="PlainText"/>
              <w:rPr>
                <w:rFonts w:asciiTheme="minorHAnsi" w:hAnsiTheme="minorHAnsi" w:cstheme="minorHAnsi"/>
                <w:sz w:val="20"/>
                <w:szCs w:val="20"/>
                <w:lang w:val="en-GB"/>
              </w:rPr>
            </w:pPr>
          </w:p>
        </w:tc>
        <w:tc>
          <w:tcPr>
            <w:tcW w:w="2160" w:type="dxa"/>
            <w:vMerge/>
          </w:tcPr>
          <w:p w:rsidR="00017E6D" w:rsidRPr="00262766" w:rsidRDefault="00017E6D" w:rsidP="00A1421A">
            <w:pPr>
              <w:pStyle w:val="PlainText"/>
              <w:rPr>
                <w:rFonts w:asciiTheme="minorHAnsi" w:hAnsiTheme="minorHAnsi" w:cstheme="minorHAnsi"/>
                <w:sz w:val="20"/>
                <w:szCs w:val="20"/>
                <w:lang w:val="en-GB"/>
              </w:rPr>
            </w:pPr>
          </w:p>
        </w:tc>
        <w:tc>
          <w:tcPr>
            <w:tcW w:w="1260" w:type="dxa"/>
            <w:vMerge/>
            <w:vAlign w:val="center"/>
          </w:tcPr>
          <w:p w:rsidR="00017E6D" w:rsidRPr="00262766" w:rsidRDefault="00017E6D" w:rsidP="00A1421A">
            <w:pPr>
              <w:pStyle w:val="PlainText"/>
              <w:jc w:val="center"/>
              <w:rPr>
                <w:rFonts w:asciiTheme="minorHAnsi" w:hAnsiTheme="minorHAnsi" w:cstheme="minorHAnsi"/>
                <w:sz w:val="20"/>
                <w:szCs w:val="20"/>
                <w:lang w:val="en-GB"/>
              </w:rPr>
            </w:pPr>
          </w:p>
        </w:tc>
        <w:tc>
          <w:tcPr>
            <w:tcW w:w="1440" w:type="dxa"/>
            <w:vMerge/>
            <w:vAlign w:val="center"/>
          </w:tcPr>
          <w:p w:rsidR="00017E6D" w:rsidRPr="00262766" w:rsidRDefault="00017E6D" w:rsidP="00A1421A">
            <w:pPr>
              <w:pStyle w:val="PlainText"/>
              <w:jc w:val="center"/>
              <w:rPr>
                <w:rFonts w:asciiTheme="minorHAnsi" w:hAnsiTheme="minorHAnsi" w:cstheme="minorHAnsi"/>
                <w:sz w:val="20"/>
                <w:szCs w:val="20"/>
                <w:lang w:val="en-GB"/>
              </w:rPr>
            </w:pPr>
          </w:p>
        </w:tc>
        <w:tc>
          <w:tcPr>
            <w:tcW w:w="1350" w:type="dxa"/>
            <w:vAlign w:val="center"/>
          </w:tcPr>
          <w:p w:rsidR="00017E6D" w:rsidRPr="00262766" w:rsidRDefault="00017E6D" w:rsidP="00A1421A">
            <w:pPr>
              <w:rPr>
                <w:rFonts w:cstheme="minorHAnsi"/>
                <w:color w:val="000000"/>
                <w:sz w:val="20"/>
                <w:szCs w:val="20"/>
                <w:lang w:val="en-GB"/>
              </w:rPr>
            </w:pPr>
            <w:r w:rsidRPr="00262766">
              <w:rPr>
                <w:rFonts w:cstheme="minorHAnsi"/>
                <w:color w:val="000000"/>
                <w:sz w:val="20"/>
                <w:szCs w:val="20"/>
                <w:lang w:val="en-GB"/>
              </w:rPr>
              <w:t>Contracts</w:t>
            </w:r>
          </w:p>
        </w:tc>
        <w:tc>
          <w:tcPr>
            <w:tcW w:w="990" w:type="dxa"/>
            <w:vAlign w:val="center"/>
          </w:tcPr>
          <w:p w:rsidR="00017E6D" w:rsidRPr="00262766" w:rsidRDefault="00017E6D" w:rsidP="00A1421A">
            <w:pPr>
              <w:pStyle w:val="PlainText"/>
              <w:jc w:val="right"/>
              <w:rPr>
                <w:rFonts w:asciiTheme="minorHAnsi" w:hAnsiTheme="minorHAnsi" w:cstheme="minorHAnsi"/>
                <w:sz w:val="20"/>
                <w:szCs w:val="20"/>
                <w:lang w:val="en-GB"/>
              </w:rPr>
            </w:pPr>
          </w:p>
        </w:tc>
      </w:tr>
      <w:tr w:rsidR="00017E6D" w:rsidRPr="00262766" w:rsidTr="0098422D">
        <w:trPr>
          <w:trHeight w:val="350"/>
        </w:trPr>
        <w:tc>
          <w:tcPr>
            <w:tcW w:w="1969" w:type="dxa"/>
            <w:vMerge/>
          </w:tcPr>
          <w:p w:rsidR="00017E6D" w:rsidRPr="00262766" w:rsidRDefault="00017E6D" w:rsidP="00A1421A">
            <w:pPr>
              <w:pStyle w:val="PlainText"/>
              <w:rPr>
                <w:rFonts w:asciiTheme="minorHAnsi" w:hAnsiTheme="minorHAnsi" w:cstheme="minorHAnsi"/>
                <w:sz w:val="20"/>
                <w:szCs w:val="20"/>
                <w:lang w:val="en-GB"/>
              </w:rPr>
            </w:pPr>
          </w:p>
        </w:tc>
        <w:tc>
          <w:tcPr>
            <w:tcW w:w="2426" w:type="dxa"/>
            <w:vMerge/>
          </w:tcPr>
          <w:p w:rsidR="00017E6D" w:rsidRPr="00262766" w:rsidRDefault="00017E6D" w:rsidP="00A1421A">
            <w:pPr>
              <w:pStyle w:val="PlainText"/>
              <w:rPr>
                <w:rFonts w:asciiTheme="minorHAnsi" w:hAnsiTheme="minorHAnsi" w:cstheme="minorHAnsi"/>
                <w:sz w:val="20"/>
                <w:szCs w:val="20"/>
                <w:lang w:val="en-GB"/>
              </w:rPr>
            </w:pPr>
          </w:p>
        </w:tc>
        <w:tc>
          <w:tcPr>
            <w:tcW w:w="1534" w:type="dxa"/>
            <w:vMerge/>
            <w:vAlign w:val="center"/>
          </w:tcPr>
          <w:p w:rsidR="00017E6D" w:rsidRPr="00262766" w:rsidRDefault="00017E6D" w:rsidP="00A1421A">
            <w:pPr>
              <w:pStyle w:val="PlainText"/>
              <w:rPr>
                <w:rFonts w:asciiTheme="minorHAnsi" w:hAnsiTheme="minorHAnsi" w:cstheme="minorHAnsi"/>
                <w:sz w:val="20"/>
                <w:szCs w:val="20"/>
                <w:lang w:val="en-GB"/>
              </w:rPr>
            </w:pPr>
          </w:p>
        </w:tc>
        <w:tc>
          <w:tcPr>
            <w:tcW w:w="1350" w:type="dxa"/>
            <w:vMerge/>
          </w:tcPr>
          <w:p w:rsidR="00017E6D" w:rsidRPr="00262766" w:rsidRDefault="00017E6D" w:rsidP="00A1421A">
            <w:pPr>
              <w:pStyle w:val="PlainText"/>
              <w:rPr>
                <w:rFonts w:asciiTheme="minorHAnsi" w:hAnsiTheme="minorHAnsi" w:cstheme="minorHAnsi"/>
                <w:sz w:val="20"/>
                <w:szCs w:val="20"/>
                <w:lang w:val="en-GB"/>
              </w:rPr>
            </w:pPr>
          </w:p>
        </w:tc>
        <w:tc>
          <w:tcPr>
            <w:tcW w:w="2160" w:type="dxa"/>
            <w:vMerge/>
          </w:tcPr>
          <w:p w:rsidR="00017E6D" w:rsidRPr="00262766" w:rsidRDefault="00017E6D" w:rsidP="00A1421A">
            <w:pPr>
              <w:pStyle w:val="PlainText"/>
              <w:rPr>
                <w:rFonts w:asciiTheme="minorHAnsi" w:hAnsiTheme="minorHAnsi" w:cstheme="minorHAnsi"/>
                <w:sz w:val="20"/>
                <w:szCs w:val="20"/>
                <w:lang w:val="en-GB"/>
              </w:rPr>
            </w:pPr>
          </w:p>
        </w:tc>
        <w:tc>
          <w:tcPr>
            <w:tcW w:w="1260" w:type="dxa"/>
            <w:vMerge/>
            <w:vAlign w:val="center"/>
          </w:tcPr>
          <w:p w:rsidR="00017E6D" w:rsidRPr="00262766" w:rsidRDefault="00017E6D" w:rsidP="00A1421A">
            <w:pPr>
              <w:pStyle w:val="PlainText"/>
              <w:jc w:val="center"/>
              <w:rPr>
                <w:rFonts w:asciiTheme="minorHAnsi" w:hAnsiTheme="minorHAnsi" w:cstheme="minorHAnsi"/>
                <w:sz w:val="20"/>
                <w:szCs w:val="20"/>
                <w:lang w:val="en-GB"/>
              </w:rPr>
            </w:pPr>
          </w:p>
        </w:tc>
        <w:tc>
          <w:tcPr>
            <w:tcW w:w="1440" w:type="dxa"/>
            <w:vMerge/>
            <w:vAlign w:val="center"/>
          </w:tcPr>
          <w:p w:rsidR="00017E6D" w:rsidRPr="00262766" w:rsidRDefault="00017E6D" w:rsidP="00A1421A">
            <w:pPr>
              <w:pStyle w:val="PlainText"/>
              <w:jc w:val="center"/>
              <w:rPr>
                <w:rFonts w:asciiTheme="minorHAnsi" w:hAnsiTheme="minorHAnsi" w:cstheme="minorHAnsi"/>
                <w:sz w:val="20"/>
                <w:szCs w:val="20"/>
                <w:lang w:val="en-GB"/>
              </w:rPr>
            </w:pPr>
          </w:p>
        </w:tc>
        <w:tc>
          <w:tcPr>
            <w:tcW w:w="1350" w:type="dxa"/>
            <w:vAlign w:val="center"/>
          </w:tcPr>
          <w:p w:rsidR="00017E6D" w:rsidRPr="00262766" w:rsidRDefault="00017E6D" w:rsidP="00A1421A">
            <w:pPr>
              <w:rPr>
                <w:rFonts w:cstheme="minorHAnsi"/>
                <w:color w:val="000000"/>
                <w:sz w:val="20"/>
                <w:szCs w:val="20"/>
                <w:lang w:val="en-GB"/>
              </w:rPr>
            </w:pPr>
            <w:r w:rsidRPr="00262766">
              <w:rPr>
                <w:rFonts w:cstheme="minorHAnsi"/>
                <w:color w:val="000000"/>
                <w:sz w:val="20"/>
                <w:szCs w:val="20"/>
                <w:lang w:val="en-GB"/>
              </w:rPr>
              <w:t>Other direct costs</w:t>
            </w:r>
          </w:p>
        </w:tc>
        <w:tc>
          <w:tcPr>
            <w:tcW w:w="990" w:type="dxa"/>
            <w:vAlign w:val="center"/>
          </w:tcPr>
          <w:p w:rsidR="00017E6D" w:rsidRPr="00262766" w:rsidRDefault="00017E6D" w:rsidP="00A1421A">
            <w:pPr>
              <w:pStyle w:val="PlainText"/>
              <w:jc w:val="right"/>
              <w:rPr>
                <w:rFonts w:asciiTheme="minorHAnsi" w:hAnsiTheme="minorHAnsi" w:cstheme="minorHAnsi"/>
                <w:sz w:val="20"/>
                <w:szCs w:val="20"/>
                <w:lang w:val="en-GB"/>
              </w:rPr>
            </w:pPr>
          </w:p>
        </w:tc>
      </w:tr>
      <w:tr w:rsidR="00017E6D" w:rsidRPr="00262766" w:rsidTr="0098422D">
        <w:trPr>
          <w:trHeight w:val="1740"/>
        </w:trPr>
        <w:tc>
          <w:tcPr>
            <w:tcW w:w="1969" w:type="dxa"/>
            <w:vMerge/>
          </w:tcPr>
          <w:p w:rsidR="00017E6D" w:rsidRPr="00262766" w:rsidRDefault="00017E6D" w:rsidP="00A1421A">
            <w:pPr>
              <w:pStyle w:val="PlainText"/>
              <w:rPr>
                <w:rFonts w:asciiTheme="minorHAnsi" w:hAnsiTheme="minorHAnsi" w:cstheme="minorHAnsi"/>
                <w:sz w:val="20"/>
                <w:szCs w:val="20"/>
                <w:lang w:val="en-GB"/>
              </w:rPr>
            </w:pPr>
          </w:p>
        </w:tc>
        <w:tc>
          <w:tcPr>
            <w:tcW w:w="2426" w:type="dxa"/>
            <w:vMerge/>
          </w:tcPr>
          <w:p w:rsidR="00017E6D" w:rsidRPr="00262766" w:rsidRDefault="00017E6D" w:rsidP="00A1421A">
            <w:pPr>
              <w:pStyle w:val="PlainText"/>
              <w:rPr>
                <w:rFonts w:asciiTheme="minorHAnsi" w:hAnsiTheme="minorHAnsi" w:cstheme="minorHAnsi"/>
                <w:sz w:val="20"/>
                <w:szCs w:val="20"/>
                <w:lang w:val="en-GB"/>
              </w:rPr>
            </w:pPr>
          </w:p>
        </w:tc>
        <w:tc>
          <w:tcPr>
            <w:tcW w:w="1534" w:type="dxa"/>
            <w:vMerge/>
            <w:vAlign w:val="center"/>
          </w:tcPr>
          <w:p w:rsidR="00017E6D" w:rsidRPr="00262766" w:rsidRDefault="00017E6D" w:rsidP="00A1421A">
            <w:pPr>
              <w:pStyle w:val="PlainText"/>
              <w:rPr>
                <w:rFonts w:asciiTheme="minorHAnsi" w:hAnsiTheme="minorHAnsi" w:cstheme="minorHAnsi"/>
                <w:sz w:val="20"/>
                <w:szCs w:val="20"/>
                <w:lang w:val="en-GB"/>
              </w:rPr>
            </w:pPr>
          </w:p>
        </w:tc>
        <w:tc>
          <w:tcPr>
            <w:tcW w:w="1350" w:type="dxa"/>
            <w:vMerge/>
          </w:tcPr>
          <w:p w:rsidR="00017E6D" w:rsidRPr="00262766" w:rsidRDefault="00017E6D" w:rsidP="00A1421A">
            <w:pPr>
              <w:pStyle w:val="PlainText"/>
              <w:rPr>
                <w:rFonts w:asciiTheme="minorHAnsi" w:hAnsiTheme="minorHAnsi" w:cstheme="minorHAnsi"/>
                <w:sz w:val="20"/>
                <w:szCs w:val="20"/>
                <w:lang w:val="en-GB"/>
              </w:rPr>
            </w:pPr>
          </w:p>
        </w:tc>
        <w:tc>
          <w:tcPr>
            <w:tcW w:w="2160" w:type="dxa"/>
            <w:vMerge/>
          </w:tcPr>
          <w:p w:rsidR="00017E6D" w:rsidRPr="00262766" w:rsidRDefault="00017E6D" w:rsidP="00A1421A">
            <w:pPr>
              <w:pStyle w:val="PlainText"/>
              <w:rPr>
                <w:rFonts w:asciiTheme="minorHAnsi" w:hAnsiTheme="minorHAnsi" w:cstheme="minorHAnsi"/>
                <w:sz w:val="20"/>
                <w:szCs w:val="20"/>
                <w:lang w:val="en-GB"/>
              </w:rPr>
            </w:pPr>
          </w:p>
        </w:tc>
        <w:tc>
          <w:tcPr>
            <w:tcW w:w="1260" w:type="dxa"/>
            <w:vMerge/>
            <w:vAlign w:val="center"/>
          </w:tcPr>
          <w:p w:rsidR="00017E6D" w:rsidRPr="00262766" w:rsidRDefault="00017E6D" w:rsidP="00A1421A">
            <w:pPr>
              <w:pStyle w:val="PlainText"/>
              <w:jc w:val="center"/>
              <w:rPr>
                <w:rFonts w:asciiTheme="minorHAnsi" w:hAnsiTheme="minorHAnsi" w:cstheme="minorHAnsi"/>
                <w:sz w:val="20"/>
                <w:szCs w:val="20"/>
                <w:lang w:val="en-GB"/>
              </w:rPr>
            </w:pPr>
          </w:p>
        </w:tc>
        <w:tc>
          <w:tcPr>
            <w:tcW w:w="1440" w:type="dxa"/>
            <w:vMerge/>
            <w:vAlign w:val="center"/>
          </w:tcPr>
          <w:p w:rsidR="00017E6D" w:rsidRPr="00262766" w:rsidRDefault="00017E6D" w:rsidP="00A1421A">
            <w:pPr>
              <w:pStyle w:val="PlainText"/>
              <w:jc w:val="center"/>
              <w:rPr>
                <w:rFonts w:asciiTheme="minorHAnsi" w:hAnsiTheme="minorHAnsi" w:cstheme="minorHAnsi"/>
                <w:sz w:val="20"/>
                <w:szCs w:val="20"/>
                <w:lang w:val="en-GB"/>
              </w:rPr>
            </w:pPr>
          </w:p>
        </w:tc>
        <w:tc>
          <w:tcPr>
            <w:tcW w:w="1350" w:type="dxa"/>
            <w:vAlign w:val="center"/>
          </w:tcPr>
          <w:p w:rsidR="00017E6D" w:rsidRPr="00262766" w:rsidRDefault="00017E6D" w:rsidP="00A1421A">
            <w:pPr>
              <w:pStyle w:val="PlainText"/>
              <w:rPr>
                <w:rFonts w:asciiTheme="minorHAnsi" w:hAnsiTheme="minorHAnsi" w:cstheme="minorHAnsi"/>
                <w:i/>
                <w:sz w:val="20"/>
                <w:szCs w:val="20"/>
                <w:lang w:val="en-GB"/>
              </w:rPr>
            </w:pPr>
          </w:p>
        </w:tc>
        <w:tc>
          <w:tcPr>
            <w:tcW w:w="990" w:type="dxa"/>
            <w:vAlign w:val="center"/>
          </w:tcPr>
          <w:p w:rsidR="00017E6D" w:rsidRPr="00262766" w:rsidRDefault="00017E6D" w:rsidP="00A1421A">
            <w:pPr>
              <w:pStyle w:val="PlainText"/>
              <w:ind w:left="298" w:right="-279" w:hanging="298"/>
              <w:jc w:val="right"/>
              <w:rPr>
                <w:rFonts w:asciiTheme="minorHAnsi" w:hAnsiTheme="minorHAnsi" w:cstheme="minorHAnsi"/>
                <w:i/>
                <w:sz w:val="20"/>
                <w:szCs w:val="20"/>
                <w:lang w:val="en-GB"/>
              </w:rPr>
            </w:pPr>
          </w:p>
        </w:tc>
      </w:tr>
      <w:tr w:rsidR="0098422D" w:rsidRPr="00262766" w:rsidTr="00262766">
        <w:trPr>
          <w:trHeight w:val="416"/>
        </w:trPr>
        <w:tc>
          <w:tcPr>
            <w:tcW w:w="1969" w:type="dxa"/>
            <w:vMerge w:val="restart"/>
            <w:vAlign w:val="center"/>
          </w:tcPr>
          <w:p w:rsidR="008D4737" w:rsidRPr="00262766" w:rsidRDefault="00262766" w:rsidP="008D4737">
            <w:pPr>
              <w:tabs>
                <w:tab w:val="left" w:pos="515"/>
              </w:tabs>
              <w:rPr>
                <w:rFonts w:cstheme="minorHAnsi"/>
                <w:b/>
                <w:iCs/>
                <w:sz w:val="20"/>
                <w:szCs w:val="20"/>
                <w:lang w:val="en-GB"/>
              </w:rPr>
            </w:pPr>
            <w:r w:rsidRPr="00262766">
              <w:rPr>
                <w:rFonts w:cstheme="minorHAnsi"/>
                <w:b/>
                <w:iCs/>
                <w:sz w:val="20"/>
                <w:szCs w:val="20"/>
                <w:lang w:val="en-GB"/>
              </w:rPr>
              <w:lastRenderedPageBreak/>
              <w:t>2. The policy framework around carbon rights and benefit</w:t>
            </w:r>
            <w:r w:rsidR="008D4737">
              <w:rPr>
                <w:rFonts w:cstheme="minorHAnsi"/>
                <w:b/>
                <w:iCs/>
                <w:sz w:val="20"/>
                <w:szCs w:val="20"/>
                <w:lang w:val="en-GB"/>
              </w:rPr>
              <w:t>-</w:t>
            </w:r>
            <w:r w:rsidRPr="00262766">
              <w:rPr>
                <w:rFonts w:cstheme="minorHAnsi"/>
                <w:b/>
                <w:iCs/>
                <w:sz w:val="20"/>
                <w:szCs w:val="20"/>
                <w:lang w:val="en-GB"/>
              </w:rPr>
              <w:t xml:space="preserve">sharing arrangements for REDD+ is analysed and discussed </w:t>
            </w:r>
            <w:r w:rsidR="008D4737">
              <w:rPr>
                <w:rFonts w:cstheme="minorHAnsi"/>
                <w:b/>
                <w:iCs/>
                <w:sz w:val="20"/>
                <w:szCs w:val="20"/>
                <w:lang w:val="en-GB"/>
              </w:rPr>
              <w:t>among</w:t>
            </w:r>
            <w:r w:rsidRPr="00262766">
              <w:rPr>
                <w:rFonts w:cstheme="minorHAnsi"/>
                <w:b/>
                <w:iCs/>
                <w:sz w:val="20"/>
                <w:szCs w:val="20"/>
                <w:lang w:val="en-GB"/>
              </w:rPr>
              <w:t xml:space="preserve"> stakeholders</w:t>
            </w:r>
          </w:p>
        </w:tc>
        <w:tc>
          <w:tcPr>
            <w:tcW w:w="2426" w:type="dxa"/>
            <w:vMerge w:val="restart"/>
          </w:tcPr>
          <w:p w:rsidR="00262766" w:rsidRPr="00262766" w:rsidRDefault="00262766" w:rsidP="00262766">
            <w:pPr>
              <w:tabs>
                <w:tab w:val="left" w:pos="515"/>
              </w:tabs>
              <w:rPr>
                <w:rFonts w:cstheme="minorHAnsi"/>
                <w:sz w:val="20"/>
                <w:szCs w:val="20"/>
                <w:lang w:val="en-GB"/>
              </w:rPr>
            </w:pPr>
            <w:r w:rsidRPr="00262766">
              <w:rPr>
                <w:rFonts w:cstheme="minorHAnsi"/>
                <w:sz w:val="20"/>
                <w:szCs w:val="20"/>
                <w:lang w:val="en-GB"/>
              </w:rPr>
              <w:t>Exploratory study to understand both carbon rights and benefit-sharing options in the context of Kenya in anticipation of a future REDD+ mechanism (survey with analysis; perspectives of key stakeholders; annotated set of options for defining carbon rights and benefit-sharing arrangements)</w:t>
            </w:r>
            <w:r>
              <w:rPr>
                <w:rFonts w:cstheme="minorHAnsi"/>
                <w:sz w:val="20"/>
                <w:szCs w:val="20"/>
                <w:lang w:val="en-GB"/>
              </w:rPr>
              <w:t xml:space="preserve"> – US$ 15,000</w:t>
            </w:r>
          </w:p>
          <w:p w:rsidR="00262766" w:rsidRPr="00262766" w:rsidRDefault="00262766" w:rsidP="00262766">
            <w:pPr>
              <w:tabs>
                <w:tab w:val="left" w:pos="515"/>
              </w:tabs>
              <w:rPr>
                <w:rFonts w:cstheme="minorHAnsi"/>
                <w:sz w:val="20"/>
                <w:szCs w:val="20"/>
                <w:lang w:val="en-GB"/>
              </w:rPr>
            </w:pPr>
          </w:p>
          <w:p w:rsidR="00262766" w:rsidRPr="00262766" w:rsidRDefault="00262766" w:rsidP="00262766">
            <w:pPr>
              <w:tabs>
                <w:tab w:val="left" w:pos="515"/>
              </w:tabs>
              <w:rPr>
                <w:rFonts w:cstheme="minorHAnsi"/>
                <w:sz w:val="20"/>
                <w:szCs w:val="20"/>
                <w:lang w:val="en-GB"/>
              </w:rPr>
            </w:pPr>
            <w:r w:rsidRPr="00262766">
              <w:rPr>
                <w:rFonts w:cstheme="minorHAnsi"/>
                <w:sz w:val="20"/>
                <w:szCs w:val="20"/>
                <w:lang w:val="en-GB"/>
              </w:rPr>
              <w:t>National-level policy dialogue</w:t>
            </w:r>
            <w:r>
              <w:rPr>
                <w:rFonts w:cstheme="minorHAnsi"/>
                <w:sz w:val="20"/>
                <w:szCs w:val="20"/>
                <w:lang w:val="en-GB"/>
              </w:rPr>
              <w:t xml:space="preserve"> (2 activities/events) – US$ 10,000</w:t>
            </w:r>
          </w:p>
          <w:p w:rsidR="00262766" w:rsidRPr="00262766" w:rsidRDefault="00262766" w:rsidP="00262766">
            <w:pPr>
              <w:tabs>
                <w:tab w:val="left" w:pos="515"/>
              </w:tabs>
              <w:rPr>
                <w:rFonts w:cstheme="minorHAnsi"/>
                <w:sz w:val="20"/>
                <w:szCs w:val="20"/>
                <w:lang w:val="en-GB"/>
              </w:rPr>
            </w:pPr>
          </w:p>
          <w:p w:rsidR="0098422D" w:rsidRDefault="00262766" w:rsidP="00262766">
            <w:pPr>
              <w:tabs>
                <w:tab w:val="left" w:pos="515"/>
              </w:tabs>
              <w:rPr>
                <w:rFonts w:cstheme="minorHAnsi"/>
                <w:sz w:val="20"/>
                <w:szCs w:val="20"/>
                <w:lang w:val="en-GB"/>
              </w:rPr>
            </w:pPr>
            <w:r w:rsidRPr="00262766">
              <w:rPr>
                <w:rFonts w:cstheme="minorHAnsi"/>
                <w:sz w:val="20"/>
                <w:szCs w:val="20"/>
                <w:lang w:val="en-GB"/>
              </w:rPr>
              <w:t xml:space="preserve">Drafting of a policy advisory note on </w:t>
            </w:r>
            <w:r w:rsidR="00412F1D">
              <w:rPr>
                <w:rFonts w:cstheme="minorHAnsi"/>
                <w:sz w:val="20"/>
                <w:szCs w:val="20"/>
                <w:lang w:val="en-GB"/>
              </w:rPr>
              <w:t xml:space="preserve">the set of rules and measures needed </w:t>
            </w:r>
            <w:r w:rsidRPr="00262766">
              <w:rPr>
                <w:rFonts w:cstheme="minorHAnsi"/>
                <w:sz w:val="20"/>
                <w:szCs w:val="20"/>
                <w:lang w:val="en-GB"/>
              </w:rPr>
              <w:t xml:space="preserve">to enhance governance of REDD+, with a focus on carbon rights and </w:t>
            </w:r>
            <w:r w:rsidR="00412F1D">
              <w:rPr>
                <w:rFonts w:cstheme="minorHAnsi"/>
                <w:sz w:val="20"/>
                <w:szCs w:val="20"/>
                <w:lang w:val="en-GB"/>
              </w:rPr>
              <w:t xml:space="preserve">fair </w:t>
            </w:r>
            <w:r w:rsidRPr="00262766">
              <w:rPr>
                <w:rFonts w:cstheme="minorHAnsi"/>
                <w:sz w:val="20"/>
                <w:szCs w:val="20"/>
                <w:lang w:val="en-GB"/>
              </w:rPr>
              <w:t xml:space="preserve">benefit-sharing arrangements, and with the view of encouraging private sector engagement and </w:t>
            </w:r>
            <w:r w:rsidR="00412F1D">
              <w:rPr>
                <w:rFonts w:cstheme="minorHAnsi"/>
                <w:sz w:val="20"/>
                <w:szCs w:val="20"/>
                <w:lang w:val="en-GB"/>
              </w:rPr>
              <w:t xml:space="preserve">transformative </w:t>
            </w:r>
            <w:r w:rsidRPr="00262766">
              <w:rPr>
                <w:rFonts w:cstheme="minorHAnsi"/>
                <w:sz w:val="20"/>
                <w:szCs w:val="20"/>
                <w:lang w:val="en-GB"/>
              </w:rPr>
              <w:t>i</w:t>
            </w:r>
            <w:r w:rsidR="00412F1D">
              <w:rPr>
                <w:rFonts w:cstheme="minorHAnsi"/>
                <w:sz w:val="20"/>
                <w:szCs w:val="20"/>
                <w:lang w:val="en-GB"/>
              </w:rPr>
              <w:t xml:space="preserve">nvestments in the forest </w:t>
            </w:r>
            <w:r w:rsidRPr="00262766">
              <w:rPr>
                <w:rFonts w:cstheme="minorHAnsi"/>
                <w:sz w:val="20"/>
                <w:szCs w:val="20"/>
                <w:lang w:val="en-GB"/>
              </w:rPr>
              <w:lastRenderedPageBreak/>
              <w:t>sector.</w:t>
            </w:r>
            <w:r>
              <w:rPr>
                <w:rFonts w:cstheme="minorHAnsi"/>
                <w:sz w:val="20"/>
                <w:szCs w:val="20"/>
                <w:lang w:val="en-GB"/>
              </w:rPr>
              <w:t xml:space="preserve"> – US$ 10,000</w:t>
            </w:r>
          </w:p>
          <w:p w:rsidR="00262766" w:rsidRDefault="00262766" w:rsidP="00262766">
            <w:pPr>
              <w:tabs>
                <w:tab w:val="left" w:pos="515"/>
              </w:tabs>
              <w:jc w:val="both"/>
              <w:rPr>
                <w:rFonts w:cstheme="minorHAnsi"/>
                <w:sz w:val="20"/>
                <w:szCs w:val="20"/>
                <w:lang w:val="en-GB"/>
              </w:rPr>
            </w:pPr>
          </w:p>
          <w:p w:rsidR="00262766" w:rsidRPr="00262766" w:rsidRDefault="00262766" w:rsidP="00262766">
            <w:pPr>
              <w:tabs>
                <w:tab w:val="left" w:pos="515"/>
              </w:tabs>
              <w:rPr>
                <w:rFonts w:cstheme="minorHAnsi"/>
                <w:sz w:val="20"/>
                <w:szCs w:val="20"/>
                <w:lang w:val="en-GB"/>
              </w:rPr>
            </w:pPr>
            <w:r>
              <w:rPr>
                <w:rFonts w:cstheme="minorHAnsi"/>
                <w:sz w:val="20"/>
                <w:szCs w:val="20"/>
                <w:lang w:val="en-GB"/>
              </w:rPr>
              <w:t>Validation of the draft policy note by stakeholders – US$ 5,000</w:t>
            </w:r>
          </w:p>
        </w:tc>
        <w:tc>
          <w:tcPr>
            <w:tcW w:w="1534" w:type="dxa"/>
            <w:vMerge w:val="restart"/>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val="restart"/>
            <w:vAlign w:val="center"/>
          </w:tcPr>
          <w:p w:rsidR="0098422D" w:rsidRDefault="008D4737" w:rsidP="0033523B">
            <w:pPr>
              <w:pStyle w:val="PlainText"/>
              <w:rPr>
                <w:rFonts w:asciiTheme="minorHAnsi" w:hAnsiTheme="minorHAnsi" w:cstheme="minorHAnsi"/>
                <w:sz w:val="20"/>
                <w:szCs w:val="20"/>
                <w:lang w:val="en-GB"/>
              </w:rPr>
            </w:pPr>
            <w:r>
              <w:rPr>
                <w:rFonts w:asciiTheme="minorHAnsi" w:hAnsiTheme="minorHAnsi" w:cstheme="minorHAnsi"/>
                <w:sz w:val="20"/>
                <w:szCs w:val="20"/>
                <w:lang w:val="en-GB"/>
              </w:rPr>
              <w:t>KFS</w:t>
            </w:r>
          </w:p>
          <w:p w:rsidR="008D4737" w:rsidRDefault="008D4737" w:rsidP="0033523B">
            <w:pPr>
              <w:pStyle w:val="PlainText"/>
              <w:rPr>
                <w:rFonts w:asciiTheme="minorHAnsi" w:hAnsiTheme="minorHAnsi" w:cstheme="minorHAnsi"/>
                <w:sz w:val="20"/>
                <w:szCs w:val="20"/>
                <w:lang w:val="en-GB"/>
              </w:rPr>
            </w:pPr>
          </w:p>
          <w:p w:rsidR="008D4737" w:rsidRDefault="008D4737" w:rsidP="0033523B">
            <w:pPr>
              <w:pStyle w:val="PlainText"/>
              <w:rPr>
                <w:rFonts w:asciiTheme="minorHAnsi" w:hAnsiTheme="minorHAnsi" w:cstheme="minorHAnsi"/>
                <w:sz w:val="20"/>
                <w:szCs w:val="20"/>
                <w:lang w:val="en-GB"/>
              </w:rPr>
            </w:pPr>
            <w:r>
              <w:rPr>
                <w:rFonts w:asciiTheme="minorHAnsi" w:hAnsiTheme="minorHAnsi" w:cstheme="minorHAnsi"/>
                <w:sz w:val="20"/>
                <w:szCs w:val="20"/>
                <w:lang w:val="en-GB"/>
              </w:rPr>
              <w:t>with Ministry of Finance</w:t>
            </w:r>
          </w:p>
          <w:p w:rsidR="008D4737" w:rsidRDefault="008D4737" w:rsidP="0033523B">
            <w:pPr>
              <w:pStyle w:val="PlainText"/>
              <w:rPr>
                <w:rFonts w:asciiTheme="minorHAnsi" w:hAnsiTheme="minorHAnsi" w:cstheme="minorHAnsi"/>
                <w:sz w:val="20"/>
                <w:szCs w:val="20"/>
                <w:lang w:val="en-GB"/>
              </w:rPr>
            </w:pPr>
          </w:p>
          <w:p w:rsidR="008D4737" w:rsidRDefault="008D4737" w:rsidP="0033523B">
            <w:pPr>
              <w:pStyle w:val="PlainText"/>
              <w:rPr>
                <w:rFonts w:asciiTheme="minorHAnsi" w:hAnsiTheme="minorHAnsi" w:cstheme="minorHAnsi"/>
                <w:sz w:val="20"/>
                <w:szCs w:val="20"/>
                <w:lang w:val="en-GB"/>
              </w:rPr>
            </w:pPr>
            <w:r>
              <w:rPr>
                <w:rFonts w:asciiTheme="minorHAnsi" w:hAnsiTheme="minorHAnsi" w:cstheme="minorHAnsi"/>
                <w:sz w:val="20"/>
                <w:szCs w:val="20"/>
                <w:lang w:val="en-GB"/>
              </w:rPr>
              <w:t>and</w:t>
            </w:r>
          </w:p>
          <w:p w:rsidR="008D4737" w:rsidRDefault="008D4737" w:rsidP="0033523B">
            <w:pPr>
              <w:pStyle w:val="PlainText"/>
              <w:rPr>
                <w:rFonts w:asciiTheme="minorHAnsi" w:hAnsiTheme="minorHAnsi" w:cstheme="minorHAnsi"/>
                <w:sz w:val="20"/>
                <w:szCs w:val="20"/>
                <w:lang w:val="en-GB"/>
              </w:rPr>
            </w:pPr>
          </w:p>
          <w:p w:rsidR="008D4737" w:rsidRPr="00262766" w:rsidRDefault="008D4737" w:rsidP="0033523B">
            <w:pPr>
              <w:pStyle w:val="PlainText"/>
              <w:rPr>
                <w:rFonts w:asciiTheme="minorHAnsi" w:hAnsiTheme="minorHAnsi" w:cstheme="minorHAnsi"/>
                <w:sz w:val="20"/>
                <w:szCs w:val="20"/>
                <w:lang w:val="en-GB"/>
              </w:rPr>
            </w:pPr>
            <w:r>
              <w:rPr>
                <w:rFonts w:asciiTheme="minorHAnsi" w:hAnsiTheme="minorHAnsi" w:cstheme="minorHAnsi"/>
                <w:sz w:val="20"/>
                <w:szCs w:val="20"/>
                <w:lang w:val="en-GB"/>
              </w:rPr>
              <w:t>UNDP-Kenya</w:t>
            </w:r>
          </w:p>
        </w:tc>
        <w:tc>
          <w:tcPr>
            <w:tcW w:w="2160" w:type="dxa"/>
            <w:vMerge w:val="restart"/>
            <w:vAlign w:val="center"/>
          </w:tcPr>
          <w:p w:rsidR="0098422D" w:rsidRDefault="008D4737" w:rsidP="008D4737">
            <w:pPr>
              <w:pStyle w:val="PlainText"/>
              <w:rPr>
                <w:rFonts w:asciiTheme="minorHAnsi" w:hAnsiTheme="minorHAnsi" w:cstheme="minorHAnsi"/>
                <w:sz w:val="20"/>
                <w:szCs w:val="20"/>
                <w:lang w:val="en-GB"/>
              </w:rPr>
            </w:pPr>
            <w:r>
              <w:rPr>
                <w:rFonts w:asciiTheme="minorHAnsi" w:hAnsiTheme="minorHAnsi" w:cstheme="minorHAnsi"/>
                <w:sz w:val="20"/>
                <w:szCs w:val="20"/>
                <w:lang w:val="en-GB"/>
              </w:rPr>
              <w:t>At least 3 cases of benefit-sharing arrangements on environmental goods in Kenya are analyse</w:t>
            </w:r>
            <w:r w:rsidR="009A1DB6">
              <w:rPr>
                <w:rFonts w:asciiTheme="minorHAnsi" w:hAnsiTheme="minorHAnsi" w:cstheme="minorHAnsi"/>
                <w:sz w:val="20"/>
                <w:szCs w:val="20"/>
                <w:lang w:val="en-GB"/>
              </w:rPr>
              <w:t>d</w:t>
            </w:r>
            <w:r>
              <w:rPr>
                <w:rFonts w:asciiTheme="minorHAnsi" w:hAnsiTheme="minorHAnsi" w:cstheme="minorHAnsi"/>
                <w:sz w:val="20"/>
                <w:szCs w:val="20"/>
                <w:lang w:val="en-GB"/>
              </w:rPr>
              <w:t xml:space="preserve"> in a participatory way</w:t>
            </w:r>
          </w:p>
          <w:p w:rsidR="008D4737" w:rsidRDefault="008D4737" w:rsidP="008D4737">
            <w:pPr>
              <w:pStyle w:val="PlainText"/>
              <w:rPr>
                <w:rFonts w:asciiTheme="minorHAnsi" w:hAnsiTheme="minorHAnsi" w:cstheme="minorHAnsi"/>
                <w:sz w:val="20"/>
                <w:szCs w:val="20"/>
                <w:lang w:val="en-GB"/>
              </w:rPr>
            </w:pPr>
          </w:p>
          <w:p w:rsidR="008D4737" w:rsidRPr="00262766" w:rsidRDefault="008D4737" w:rsidP="008D4737">
            <w:pPr>
              <w:pStyle w:val="PlainText"/>
              <w:rPr>
                <w:rFonts w:asciiTheme="minorHAnsi" w:hAnsiTheme="minorHAnsi" w:cstheme="minorHAnsi"/>
                <w:sz w:val="20"/>
                <w:szCs w:val="20"/>
                <w:lang w:val="en-GB"/>
              </w:rPr>
            </w:pPr>
            <w:r>
              <w:rPr>
                <w:rFonts w:asciiTheme="minorHAnsi" w:hAnsiTheme="minorHAnsi" w:cstheme="minorHAnsi"/>
                <w:sz w:val="20"/>
                <w:szCs w:val="20"/>
                <w:lang w:val="en-GB"/>
              </w:rPr>
              <w:t>A rights-based and pragmatic dialogue on carbon rights among governmental, private-sector and civil-society stakeholders is launched</w:t>
            </w:r>
          </w:p>
        </w:tc>
        <w:tc>
          <w:tcPr>
            <w:tcW w:w="1260" w:type="dxa"/>
            <w:vMerge w:val="restart"/>
            <w:vAlign w:val="center"/>
          </w:tcPr>
          <w:p w:rsidR="00C17BD1" w:rsidRDefault="00C17BD1" w:rsidP="003C279F">
            <w:pPr>
              <w:pStyle w:val="PlainText"/>
              <w:jc w:val="center"/>
              <w:rPr>
                <w:rFonts w:asciiTheme="minorHAnsi" w:hAnsiTheme="minorHAnsi" w:cstheme="minorHAnsi"/>
                <w:sz w:val="20"/>
                <w:szCs w:val="20"/>
                <w:lang w:val="en-GB"/>
              </w:rPr>
            </w:pPr>
          </w:p>
          <w:p w:rsidR="0098422D" w:rsidRPr="00262766" w:rsidRDefault="00C17BD1" w:rsidP="003C279F">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40,000</w:t>
            </w:r>
          </w:p>
        </w:tc>
        <w:tc>
          <w:tcPr>
            <w:tcW w:w="1440" w:type="dxa"/>
            <w:vMerge w:val="restart"/>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rPr>
                <w:rFonts w:cstheme="minorHAnsi"/>
                <w:color w:val="000000"/>
                <w:sz w:val="20"/>
                <w:szCs w:val="20"/>
                <w:lang w:val="en-GB"/>
              </w:rPr>
            </w:pPr>
            <w:r w:rsidRPr="00262766">
              <w:rPr>
                <w:rFonts w:cstheme="minorHAnsi"/>
                <w:color w:val="000000"/>
                <w:sz w:val="20"/>
                <w:szCs w:val="20"/>
                <w:lang w:val="en-GB"/>
              </w:rPr>
              <w:t>Personnel</w:t>
            </w:r>
          </w:p>
        </w:tc>
        <w:tc>
          <w:tcPr>
            <w:tcW w:w="990" w:type="dxa"/>
            <w:vAlign w:val="center"/>
          </w:tcPr>
          <w:p w:rsidR="0098422D" w:rsidRPr="00262766" w:rsidRDefault="0098422D" w:rsidP="0033523B">
            <w:pPr>
              <w:pStyle w:val="PlainText"/>
              <w:jc w:val="right"/>
              <w:rPr>
                <w:rFonts w:asciiTheme="minorHAnsi" w:hAnsiTheme="minorHAnsi" w:cstheme="minorHAnsi"/>
                <w:sz w:val="20"/>
                <w:szCs w:val="20"/>
                <w:lang w:val="en-GB"/>
              </w:rPr>
            </w:pPr>
          </w:p>
        </w:tc>
      </w:tr>
      <w:tr w:rsidR="0098422D" w:rsidRPr="00262766" w:rsidTr="0033523B">
        <w:trPr>
          <w:trHeight w:val="296"/>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rPr>
                <w:rFonts w:cstheme="minorHAnsi"/>
                <w:color w:val="000000"/>
                <w:sz w:val="20"/>
                <w:szCs w:val="20"/>
                <w:lang w:val="en-GB"/>
              </w:rPr>
            </w:pPr>
            <w:r w:rsidRPr="00262766">
              <w:rPr>
                <w:rFonts w:cstheme="minorHAnsi"/>
                <w:color w:val="000000"/>
                <w:sz w:val="20"/>
                <w:szCs w:val="20"/>
                <w:lang w:val="en-GB"/>
              </w:rPr>
              <w:t>Supplies etc.</w:t>
            </w:r>
          </w:p>
        </w:tc>
        <w:tc>
          <w:tcPr>
            <w:tcW w:w="990" w:type="dxa"/>
            <w:vAlign w:val="center"/>
          </w:tcPr>
          <w:p w:rsidR="0098422D" w:rsidRPr="00262766" w:rsidRDefault="0098422D" w:rsidP="0033523B">
            <w:pPr>
              <w:pStyle w:val="PlainText"/>
              <w:jc w:val="right"/>
              <w:rPr>
                <w:rFonts w:asciiTheme="minorHAnsi" w:hAnsiTheme="minorHAnsi" w:cstheme="minorHAnsi"/>
                <w:sz w:val="20"/>
                <w:szCs w:val="20"/>
                <w:lang w:val="en-GB"/>
              </w:rPr>
            </w:pPr>
          </w:p>
        </w:tc>
      </w:tr>
      <w:tr w:rsidR="0098422D" w:rsidRPr="00262766" w:rsidTr="0033523B">
        <w:trPr>
          <w:trHeight w:val="350"/>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rPr>
                <w:rFonts w:cstheme="minorHAnsi"/>
                <w:color w:val="000000"/>
                <w:sz w:val="20"/>
                <w:szCs w:val="20"/>
                <w:lang w:val="en-GB"/>
              </w:rPr>
            </w:pPr>
            <w:r w:rsidRPr="00262766">
              <w:rPr>
                <w:rFonts w:cstheme="minorHAnsi"/>
                <w:color w:val="000000"/>
                <w:sz w:val="20"/>
                <w:szCs w:val="20"/>
                <w:lang w:val="en-GB"/>
              </w:rPr>
              <w:t>Contracts</w:t>
            </w:r>
          </w:p>
        </w:tc>
        <w:tc>
          <w:tcPr>
            <w:tcW w:w="990" w:type="dxa"/>
            <w:vAlign w:val="center"/>
          </w:tcPr>
          <w:p w:rsidR="0098422D" w:rsidRPr="00262766" w:rsidRDefault="0098422D" w:rsidP="0033523B">
            <w:pPr>
              <w:pStyle w:val="PlainText"/>
              <w:jc w:val="right"/>
              <w:rPr>
                <w:rFonts w:asciiTheme="minorHAnsi" w:hAnsiTheme="minorHAnsi" w:cstheme="minorHAnsi"/>
                <w:sz w:val="20"/>
                <w:szCs w:val="20"/>
                <w:lang w:val="en-GB"/>
              </w:rPr>
            </w:pPr>
          </w:p>
        </w:tc>
      </w:tr>
      <w:tr w:rsidR="0098422D" w:rsidRPr="00262766" w:rsidTr="0033523B">
        <w:trPr>
          <w:trHeight w:val="350"/>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rPr>
                <w:rFonts w:cstheme="minorHAnsi"/>
                <w:color w:val="000000"/>
                <w:sz w:val="20"/>
                <w:szCs w:val="20"/>
                <w:lang w:val="en-GB"/>
              </w:rPr>
            </w:pPr>
            <w:r w:rsidRPr="00262766">
              <w:rPr>
                <w:rFonts w:cstheme="minorHAnsi"/>
                <w:color w:val="000000"/>
                <w:sz w:val="20"/>
                <w:szCs w:val="20"/>
                <w:lang w:val="en-GB"/>
              </w:rPr>
              <w:t>Other direct costs</w:t>
            </w:r>
          </w:p>
        </w:tc>
        <w:tc>
          <w:tcPr>
            <w:tcW w:w="990" w:type="dxa"/>
            <w:vAlign w:val="center"/>
          </w:tcPr>
          <w:p w:rsidR="0098422D" w:rsidRPr="00262766" w:rsidRDefault="0098422D" w:rsidP="0033523B">
            <w:pPr>
              <w:pStyle w:val="PlainText"/>
              <w:jc w:val="right"/>
              <w:rPr>
                <w:rFonts w:asciiTheme="minorHAnsi" w:hAnsiTheme="minorHAnsi" w:cstheme="minorHAnsi"/>
                <w:sz w:val="20"/>
                <w:szCs w:val="20"/>
                <w:lang w:val="en-GB"/>
              </w:rPr>
            </w:pPr>
          </w:p>
        </w:tc>
      </w:tr>
      <w:tr w:rsidR="0098422D" w:rsidRPr="00262766" w:rsidTr="0033523B">
        <w:trPr>
          <w:trHeight w:val="1740"/>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pStyle w:val="PlainText"/>
              <w:rPr>
                <w:rFonts w:asciiTheme="minorHAnsi" w:hAnsiTheme="minorHAnsi" w:cstheme="minorHAnsi"/>
                <w:i/>
                <w:sz w:val="20"/>
                <w:szCs w:val="20"/>
                <w:lang w:val="en-GB"/>
              </w:rPr>
            </w:pPr>
          </w:p>
        </w:tc>
        <w:tc>
          <w:tcPr>
            <w:tcW w:w="990" w:type="dxa"/>
            <w:vAlign w:val="center"/>
          </w:tcPr>
          <w:p w:rsidR="0098422D" w:rsidRPr="00262766" w:rsidRDefault="0098422D" w:rsidP="0033523B">
            <w:pPr>
              <w:pStyle w:val="PlainText"/>
              <w:ind w:left="298" w:right="-279" w:hanging="298"/>
              <w:jc w:val="right"/>
              <w:rPr>
                <w:rFonts w:asciiTheme="minorHAnsi" w:hAnsiTheme="minorHAnsi" w:cstheme="minorHAnsi"/>
                <w:i/>
                <w:sz w:val="20"/>
                <w:szCs w:val="20"/>
                <w:lang w:val="en-GB"/>
              </w:rPr>
            </w:pPr>
          </w:p>
        </w:tc>
      </w:tr>
      <w:tr w:rsidR="0098422D" w:rsidRPr="00262766" w:rsidTr="0033523B">
        <w:trPr>
          <w:trHeight w:val="296"/>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rPr>
                <w:rFonts w:cstheme="minorHAnsi"/>
                <w:color w:val="000000"/>
                <w:sz w:val="20"/>
                <w:szCs w:val="20"/>
                <w:lang w:val="en-GB"/>
              </w:rPr>
            </w:pPr>
            <w:r w:rsidRPr="00262766">
              <w:rPr>
                <w:rFonts w:cstheme="minorHAnsi"/>
                <w:color w:val="000000"/>
                <w:sz w:val="20"/>
                <w:szCs w:val="20"/>
                <w:lang w:val="en-GB"/>
              </w:rPr>
              <w:t>Supplies etc.</w:t>
            </w:r>
          </w:p>
        </w:tc>
        <w:tc>
          <w:tcPr>
            <w:tcW w:w="990" w:type="dxa"/>
            <w:vAlign w:val="center"/>
          </w:tcPr>
          <w:p w:rsidR="0098422D" w:rsidRPr="00262766" w:rsidRDefault="0098422D" w:rsidP="0033523B">
            <w:pPr>
              <w:pStyle w:val="PlainText"/>
              <w:jc w:val="right"/>
              <w:rPr>
                <w:rFonts w:asciiTheme="minorHAnsi" w:hAnsiTheme="minorHAnsi" w:cstheme="minorHAnsi"/>
                <w:sz w:val="20"/>
                <w:szCs w:val="20"/>
                <w:lang w:val="en-GB"/>
              </w:rPr>
            </w:pPr>
          </w:p>
        </w:tc>
      </w:tr>
      <w:tr w:rsidR="0098422D" w:rsidRPr="00262766" w:rsidTr="0033523B">
        <w:trPr>
          <w:trHeight w:val="350"/>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rPr>
                <w:rFonts w:cstheme="minorHAnsi"/>
                <w:color w:val="000000"/>
                <w:sz w:val="20"/>
                <w:szCs w:val="20"/>
                <w:lang w:val="en-GB"/>
              </w:rPr>
            </w:pPr>
            <w:r w:rsidRPr="00262766">
              <w:rPr>
                <w:rFonts w:cstheme="minorHAnsi"/>
                <w:color w:val="000000"/>
                <w:sz w:val="20"/>
                <w:szCs w:val="20"/>
                <w:lang w:val="en-GB"/>
              </w:rPr>
              <w:t>Contracts</w:t>
            </w:r>
          </w:p>
        </w:tc>
        <w:tc>
          <w:tcPr>
            <w:tcW w:w="990" w:type="dxa"/>
            <w:vAlign w:val="center"/>
          </w:tcPr>
          <w:p w:rsidR="0098422D" w:rsidRPr="00262766" w:rsidRDefault="0098422D" w:rsidP="0033523B">
            <w:pPr>
              <w:pStyle w:val="PlainText"/>
              <w:jc w:val="right"/>
              <w:rPr>
                <w:rFonts w:asciiTheme="minorHAnsi" w:hAnsiTheme="minorHAnsi" w:cstheme="minorHAnsi"/>
                <w:sz w:val="20"/>
                <w:szCs w:val="20"/>
                <w:lang w:val="en-GB"/>
              </w:rPr>
            </w:pPr>
          </w:p>
        </w:tc>
      </w:tr>
      <w:tr w:rsidR="0098422D" w:rsidRPr="00262766" w:rsidTr="0033523B">
        <w:trPr>
          <w:trHeight w:val="350"/>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rPr>
                <w:rFonts w:cstheme="minorHAnsi"/>
                <w:color w:val="000000"/>
                <w:sz w:val="20"/>
                <w:szCs w:val="20"/>
                <w:lang w:val="en-GB"/>
              </w:rPr>
            </w:pPr>
            <w:r w:rsidRPr="00262766">
              <w:rPr>
                <w:rFonts w:cstheme="minorHAnsi"/>
                <w:color w:val="000000"/>
                <w:sz w:val="20"/>
                <w:szCs w:val="20"/>
                <w:lang w:val="en-GB"/>
              </w:rPr>
              <w:t>Other direct costs</w:t>
            </w:r>
          </w:p>
        </w:tc>
        <w:tc>
          <w:tcPr>
            <w:tcW w:w="990" w:type="dxa"/>
            <w:vAlign w:val="center"/>
          </w:tcPr>
          <w:p w:rsidR="0098422D" w:rsidRPr="00262766" w:rsidRDefault="0098422D" w:rsidP="0033523B">
            <w:pPr>
              <w:pStyle w:val="PlainText"/>
              <w:jc w:val="right"/>
              <w:rPr>
                <w:rFonts w:asciiTheme="minorHAnsi" w:hAnsiTheme="minorHAnsi" w:cstheme="minorHAnsi"/>
                <w:sz w:val="20"/>
                <w:szCs w:val="20"/>
                <w:lang w:val="en-GB"/>
              </w:rPr>
            </w:pPr>
          </w:p>
        </w:tc>
      </w:tr>
      <w:tr w:rsidR="0098422D" w:rsidRPr="00262766" w:rsidTr="0033523B">
        <w:trPr>
          <w:trHeight w:val="1740"/>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pStyle w:val="PlainText"/>
              <w:rPr>
                <w:rFonts w:asciiTheme="minorHAnsi" w:hAnsiTheme="minorHAnsi" w:cstheme="minorHAnsi"/>
                <w:i/>
                <w:sz w:val="20"/>
                <w:szCs w:val="20"/>
                <w:lang w:val="en-GB"/>
              </w:rPr>
            </w:pPr>
          </w:p>
        </w:tc>
        <w:tc>
          <w:tcPr>
            <w:tcW w:w="990" w:type="dxa"/>
            <w:vAlign w:val="center"/>
          </w:tcPr>
          <w:p w:rsidR="0098422D" w:rsidRPr="00262766" w:rsidRDefault="0098422D" w:rsidP="0033523B">
            <w:pPr>
              <w:pStyle w:val="PlainText"/>
              <w:ind w:left="298" w:right="-279" w:hanging="298"/>
              <w:jc w:val="right"/>
              <w:rPr>
                <w:rFonts w:asciiTheme="minorHAnsi" w:hAnsiTheme="minorHAnsi" w:cstheme="minorHAnsi"/>
                <w:i/>
                <w:sz w:val="20"/>
                <w:szCs w:val="20"/>
                <w:lang w:val="en-GB"/>
              </w:rPr>
            </w:pPr>
          </w:p>
        </w:tc>
      </w:tr>
      <w:tr w:rsidR="0098422D" w:rsidRPr="00262766" w:rsidTr="00262766">
        <w:trPr>
          <w:trHeight w:val="416"/>
        </w:trPr>
        <w:tc>
          <w:tcPr>
            <w:tcW w:w="1969" w:type="dxa"/>
            <w:vMerge w:val="restart"/>
            <w:vAlign w:val="center"/>
          </w:tcPr>
          <w:p w:rsidR="0098422D" w:rsidRPr="00262766" w:rsidRDefault="00262766" w:rsidP="00262766">
            <w:pPr>
              <w:tabs>
                <w:tab w:val="left" w:pos="515"/>
              </w:tabs>
              <w:rPr>
                <w:rFonts w:cstheme="minorHAnsi"/>
                <w:i/>
                <w:iCs/>
                <w:sz w:val="20"/>
                <w:szCs w:val="20"/>
                <w:lang w:val="en-GB"/>
              </w:rPr>
            </w:pPr>
            <w:r w:rsidRPr="00262766">
              <w:rPr>
                <w:rFonts w:cstheme="minorHAnsi"/>
                <w:i/>
                <w:iCs/>
                <w:sz w:val="20"/>
                <w:szCs w:val="20"/>
                <w:lang w:val="en-GB"/>
              </w:rPr>
              <w:lastRenderedPageBreak/>
              <w:t>TOTAL</w:t>
            </w:r>
          </w:p>
        </w:tc>
        <w:tc>
          <w:tcPr>
            <w:tcW w:w="2426" w:type="dxa"/>
            <w:vMerge w:val="restart"/>
            <w:vAlign w:val="center"/>
          </w:tcPr>
          <w:p w:rsidR="0098422D" w:rsidRPr="00262766" w:rsidRDefault="00262766" w:rsidP="00262766">
            <w:pPr>
              <w:tabs>
                <w:tab w:val="left" w:pos="515"/>
              </w:tabs>
              <w:jc w:val="center"/>
              <w:rPr>
                <w:rFonts w:cstheme="minorHAnsi"/>
                <w:sz w:val="20"/>
                <w:szCs w:val="20"/>
                <w:lang w:val="en-GB"/>
              </w:rPr>
            </w:pPr>
            <w:r>
              <w:rPr>
                <w:rFonts w:cstheme="minorHAnsi"/>
                <w:sz w:val="20"/>
                <w:szCs w:val="20"/>
                <w:lang w:val="en-GB"/>
              </w:rPr>
              <w:t>―</w:t>
            </w:r>
          </w:p>
        </w:tc>
        <w:tc>
          <w:tcPr>
            <w:tcW w:w="1534" w:type="dxa"/>
            <w:vMerge w:val="restart"/>
            <w:vAlign w:val="center"/>
          </w:tcPr>
          <w:p w:rsidR="0098422D" w:rsidRPr="00262766" w:rsidRDefault="00262766" w:rsidP="00262766">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w:t>
            </w:r>
          </w:p>
        </w:tc>
        <w:tc>
          <w:tcPr>
            <w:tcW w:w="1350" w:type="dxa"/>
            <w:vMerge w:val="restart"/>
            <w:vAlign w:val="center"/>
          </w:tcPr>
          <w:p w:rsidR="0098422D" w:rsidRPr="00262766" w:rsidRDefault="00262766" w:rsidP="00262766">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w:t>
            </w:r>
          </w:p>
        </w:tc>
        <w:tc>
          <w:tcPr>
            <w:tcW w:w="2160" w:type="dxa"/>
            <w:vMerge w:val="restart"/>
            <w:vAlign w:val="center"/>
          </w:tcPr>
          <w:p w:rsidR="0098422D" w:rsidRPr="00262766" w:rsidRDefault="00262766" w:rsidP="00262766">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w:t>
            </w:r>
          </w:p>
        </w:tc>
        <w:tc>
          <w:tcPr>
            <w:tcW w:w="1260" w:type="dxa"/>
            <w:vMerge w:val="restart"/>
            <w:vAlign w:val="center"/>
          </w:tcPr>
          <w:p w:rsidR="0098422D" w:rsidRPr="00262766" w:rsidRDefault="00262766" w:rsidP="0033523B">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80,000</w:t>
            </w:r>
          </w:p>
        </w:tc>
        <w:tc>
          <w:tcPr>
            <w:tcW w:w="1440" w:type="dxa"/>
            <w:vMerge w:val="restart"/>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rPr>
                <w:rFonts w:cstheme="minorHAnsi"/>
                <w:color w:val="000000"/>
                <w:sz w:val="20"/>
                <w:szCs w:val="20"/>
                <w:lang w:val="en-GB"/>
              </w:rPr>
            </w:pPr>
            <w:r w:rsidRPr="00262766">
              <w:rPr>
                <w:rFonts w:cstheme="minorHAnsi"/>
                <w:color w:val="000000"/>
                <w:sz w:val="20"/>
                <w:szCs w:val="20"/>
                <w:lang w:val="en-GB"/>
              </w:rPr>
              <w:t>Personnel</w:t>
            </w:r>
          </w:p>
        </w:tc>
        <w:tc>
          <w:tcPr>
            <w:tcW w:w="990" w:type="dxa"/>
            <w:vAlign w:val="center"/>
          </w:tcPr>
          <w:p w:rsidR="0098422D" w:rsidRPr="00262766" w:rsidRDefault="0098422D" w:rsidP="0033523B">
            <w:pPr>
              <w:pStyle w:val="PlainText"/>
              <w:jc w:val="right"/>
              <w:rPr>
                <w:rFonts w:asciiTheme="minorHAnsi" w:hAnsiTheme="minorHAnsi" w:cstheme="minorHAnsi"/>
                <w:sz w:val="20"/>
                <w:szCs w:val="20"/>
                <w:lang w:val="en-GB"/>
              </w:rPr>
            </w:pPr>
          </w:p>
        </w:tc>
      </w:tr>
      <w:tr w:rsidR="0098422D" w:rsidRPr="00262766" w:rsidTr="0033523B">
        <w:trPr>
          <w:trHeight w:val="296"/>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rPr>
                <w:rFonts w:cstheme="minorHAnsi"/>
                <w:color w:val="000000"/>
                <w:sz w:val="20"/>
                <w:szCs w:val="20"/>
                <w:lang w:val="en-GB"/>
              </w:rPr>
            </w:pPr>
            <w:r w:rsidRPr="00262766">
              <w:rPr>
                <w:rFonts w:cstheme="minorHAnsi"/>
                <w:color w:val="000000"/>
                <w:sz w:val="20"/>
                <w:szCs w:val="20"/>
                <w:lang w:val="en-GB"/>
              </w:rPr>
              <w:t>Supplies etc.</w:t>
            </w:r>
          </w:p>
        </w:tc>
        <w:tc>
          <w:tcPr>
            <w:tcW w:w="990" w:type="dxa"/>
            <w:vAlign w:val="center"/>
          </w:tcPr>
          <w:p w:rsidR="0098422D" w:rsidRPr="00262766" w:rsidRDefault="0098422D" w:rsidP="0033523B">
            <w:pPr>
              <w:pStyle w:val="PlainText"/>
              <w:jc w:val="right"/>
              <w:rPr>
                <w:rFonts w:asciiTheme="minorHAnsi" w:hAnsiTheme="minorHAnsi" w:cstheme="minorHAnsi"/>
                <w:sz w:val="20"/>
                <w:szCs w:val="20"/>
                <w:lang w:val="en-GB"/>
              </w:rPr>
            </w:pPr>
          </w:p>
        </w:tc>
      </w:tr>
      <w:tr w:rsidR="0098422D" w:rsidRPr="00262766" w:rsidTr="0033523B">
        <w:trPr>
          <w:trHeight w:val="350"/>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rPr>
                <w:rFonts w:cstheme="minorHAnsi"/>
                <w:color w:val="000000"/>
                <w:sz w:val="20"/>
                <w:szCs w:val="20"/>
                <w:lang w:val="en-GB"/>
              </w:rPr>
            </w:pPr>
            <w:r w:rsidRPr="00262766">
              <w:rPr>
                <w:rFonts w:cstheme="minorHAnsi"/>
                <w:color w:val="000000"/>
                <w:sz w:val="20"/>
                <w:szCs w:val="20"/>
                <w:lang w:val="en-GB"/>
              </w:rPr>
              <w:t>Contracts</w:t>
            </w:r>
          </w:p>
        </w:tc>
        <w:tc>
          <w:tcPr>
            <w:tcW w:w="990" w:type="dxa"/>
            <w:vAlign w:val="center"/>
          </w:tcPr>
          <w:p w:rsidR="0098422D" w:rsidRPr="00262766" w:rsidRDefault="0098422D" w:rsidP="0033523B">
            <w:pPr>
              <w:pStyle w:val="PlainText"/>
              <w:jc w:val="right"/>
              <w:rPr>
                <w:rFonts w:asciiTheme="minorHAnsi" w:hAnsiTheme="minorHAnsi" w:cstheme="minorHAnsi"/>
                <w:sz w:val="20"/>
                <w:szCs w:val="20"/>
                <w:lang w:val="en-GB"/>
              </w:rPr>
            </w:pPr>
          </w:p>
        </w:tc>
      </w:tr>
      <w:tr w:rsidR="0098422D" w:rsidRPr="00262766" w:rsidTr="0033523B">
        <w:trPr>
          <w:trHeight w:val="350"/>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rPr>
                <w:rFonts w:cstheme="minorHAnsi"/>
                <w:color w:val="000000"/>
                <w:sz w:val="20"/>
                <w:szCs w:val="20"/>
                <w:lang w:val="en-GB"/>
              </w:rPr>
            </w:pPr>
            <w:r w:rsidRPr="00262766">
              <w:rPr>
                <w:rFonts w:cstheme="minorHAnsi"/>
                <w:color w:val="000000"/>
                <w:sz w:val="20"/>
                <w:szCs w:val="20"/>
                <w:lang w:val="en-GB"/>
              </w:rPr>
              <w:t>Other direct costs</w:t>
            </w:r>
          </w:p>
        </w:tc>
        <w:tc>
          <w:tcPr>
            <w:tcW w:w="990" w:type="dxa"/>
            <w:vAlign w:val="center"/>
          </w:tcPr>
          <w:p w:rsidR="0098422D" w:rsidRPr="00262766" w:rsidRDefault="0098422D" w:rsidP="0033523B">
            <w:pPr>
              <w:pStyle w:val="PlainText"/>
              <w:jc w:val="right"/>
              <w:rPr>
                <w:rFonts w:asciiTheme="minorHAnsi" w:hAnsiTheme="minorHAnsi" w:cstheme="minorHAnsi"/>
                <w:sz w:val="20"/>
                <w:szCs w:val="20"/>
                <w:lang w:val="en-GB"/>
              </w:rPr>
            </w:pPr>
          </w:p>
        </w:tc>
      </w:tr>
      <w:tr w:rsidR="0098422D" w:rsidRPr="00262766" w:rsidTr="0033523B">
        <w:trPr>
          <w:trHeight w:val="1740"/>
        </w:trPr>
        <w:tc>
          <w:tcPr>
            <w:tcW w:w="1969" w:type="dxa"/>
            <w:vMerge/>
          </w:tcPr>
          <w:p w:rsidR="0098422D" w:rsidRPr="00262766" w:rsidRDefault="0098422D" w:rsidP="0033523B">
            <w:pPr>
              <w:pStyle w:val="PlainText"/>
              <w:rPr>
                <w:rFonts w:asciiTheme="minorHAnsi" w:hAnsiTheme="minorHAnsi" w:cstheme="minorHAnsi"/>
                <w:sz w:val="20"/>
                <w:szCs w:val="20"/>
                <w:lang w:val="en-GB"/>
              </w:rPr>
            </w:pPr>
          </w:p>
        </w:tc>
        <w:tc>
          <w:tcPr>
            <w:tcW w:w="2426" w:type="dxa"/>
            <w:vMerge/>
          </w:tcPr>
          <w:p w:rsidR="0098422D" w:rsidRPr="00262766" w:rsidRDefault="0098422D" w:rsidP="0033523B">
            <w:pPr>
              <w:pStyle w:val="PlainText"/>
              <w:rPr>
                <w:rFonts w:asciiTheme="minorHAnsi" w:hAnsiTheme="minorHAnsi" w:cstheme="minorHAnsi"/>
                <w:sz w:val="20"/>
                <w:szCs w:val="20"/>
                <w:lang w:val="en-GB"/>
              </w:rPr>
            </w:pPr>
          </w:p>
        </w:tc>
        <w:tc>
          <w:tcPr>
            <w:tcW w:w="1534" w:type="dxa"/>
            <w:vMerge/>
            <w:vAlign w:val="center"/>
          </w:tcPr>
          <w:p w:rsidR="0098422D" w:rsidRPr="00262766" w:rsidRDefault="0098422D" w:rsidP="0033523B">
            <w:pPr>
              <w:pStyle w:val="PlainText"/>
              <w:rPr>
                <w:rFonts w:asciiTheme="minorHAnsi" w:hAnsiTheme="minorHAnsi" w:cstheme="minorHAnsi"/>
                <w:sz w:val="20"/>
                <w:szCs w:val="20"/>
                <w:lang w:val="en-GB"/>
              </w:rPr>
            </w:pPr>
          </w:p>
        </w:tc>
        <w:tc>
          <w:tcPr>
            <w:tcW w:w="1350" w:type="dxa"/>
            <w:vMerge/>
          </w:tcPr>
          <w:p w:rsidR="0098422D" w:rsidRPr="00262766" w:rsidRDefault="0098422D" w:rsidP="0033523B">
            <w:pPr>
              <w:pStyle w:val="PlainText"/>
              <w:rPr>
                <w:rFonts w:asciiTheme="minorHAnsi" w:hAnsiTheme="minorHAnsi" w:cstheme="minorHAnsi"/>
                <w:sz w:val="20"/>
                <w:szCs w:val="20"/>
                <w:lang w:val="en-GB"/>
              </w:rPr>
            </w:pPr>
          </w:p>
        </w:tc>
        <w:tc>
          <w:tcPr>
            <w:tcW w:w="2160" w:type="dxa"/>
            <w:vMerge/>
          </w:tcPr>
          <w:p w:rsidR="0098422D" w:rsidRPr="00262766" w:rsidRDefault="0098422D" w:rsidP="0033523B">
            <w:pPr>
              <w:pStyle w:val="PlainText"/>
              <w:rPr>
                <w:rFonts w:asciiTheme="minorHAnsi" w:hAnsiTheme="minorHAnsi" w:cstheme="minorHAnsi"/>
                <w:sz w:val="20"/>
                <w:szCs w:val="20"/>
                <w:lang w:val="en-GB"/>
              </w:rPr>
            </w:pPr>
          </w:p>
        </w:tc>
        <w:tc>
          <w:tcPr>
            <w:tcW w:w="126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440" w:type="dxa"/>
            <w:vMerge/>
            <w:vAlign w:val="center"/>
          </w:tcPr>
          <w:p w:rsidR="0098422D" w:rsidRPr="00262766" w:rsidRDefault="0098422D" w:rsidP="0033523B">
            <w:pPr>
              <w:pStyle w:val="PlainText"/>
              <w:jc w:val="center"/>
              <w:rPr>
                <w:rFonts w:asciiTheme="minorHAnsi" w:hAnsiTheme="minorHAnsi" w:cstheme="minorHAnsi"/>
                <w:sz w:val="20"/>
                <w:szCs w:val="20"/>
                <w:lang w:val="en-GB"/>
              </w:rPr>
            </w:pPr>
          </w:p>
        </w:tc>
        <w:tc>
          <w:tcPr>
            <w:tcW w:w="1350" w:type="dxa"/>
            <w:vAlign w:val="center"/>
          </w:tcPr>
          <w:p w:rsidR="0098422D" w:rsidRPr="00262766" w:rsidRDefault="0098422D" w:rsidP="0033523B">
            <w:pPr>
              <w:pStyle w:val="PlainText"/>
              <w:rPr>
                <w:rFonts w:asciiTheme="minorHAnsi" w:hAnsiTheme="minorHAnsi" w:cstheme="minorHAnsi"/>
                <w:i/>
                <w:sz w:val="20"/>
                <w:szCs w:val="20"/>
                <w:lang w:val="en-GB"/>
              </w:rPr>
            </w:pPr>
          </w:p>
        </w:tc>
        <w:tc>
          <w:tcPr>
            <w:tcW w:w="990" w:type="dxa"/>
            <w:vAlign w:val="center"/>
          </w:tcPr>
          <w:p w:rsidR="0098422D" w:rsidRPr="00262766" w:rsidRDefault="0098422D" w:rsidP="0033523B">
            <w:pPr>
              <w:pStyle w:val="PlainText"/>
              <w:ind w:left="298" w:right="-279" w:hanging="298"/>
              <w:jc w:val="right"/>
              <w:rPr>
                <w:rFonts w:asciiTheme="minorHAnsi" w:hAnsiTheme="minorHAnsi" w:cstheme="minorHAnsi"/>
                <w:i/>
                <w:sz w:val="20"/>
                <w:szCs w:val="20"/>
                <w:lang w:val="en-GB"/>
              </w:rPr>
            </w:pPr>
          </w:p>
        </w:tc>
      </w:tr>
    </w:tbl>
    <w:p w:rsidR="006E3FA3" w:rsidRPr="00A1421A" w:rsidRDefault="006E3FA3" w:rsidP="00A1421A">
      <w:pPr>
        <w:pStyle w:val="PlainText"/>
        <w:ind w:left="360"/>
        <w:rPr>
          <w:rFonts w:asciiTheme="minorHAnsi" w:hAnsiTheme="minorHAnsi" w:cstheme="minorHAnsi"/>
          <w:sz w:val="22"/>
          <w:szCs w:val="22"/>
          <w:lang w:val="en-GB"/>
        </w:rPr>
      </w:pPr>
    </w:p>
    <w:sectPr w:rsidR="006E3FA3" w:rsidRPr="00A1421A" w:rsidSect="00A4232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3CF" w:rsidRDefault="000D23CF">
      <w:pPr>
        <w:spacing w:after="0" w:line="240" w:lineRule="auto"/>
      </w:pPr>
      <w:r>
        <w:separator/>
      </w:r>
    </w:p>
  </w:endnote>
  <w:endnote w:type="continuationSeparator" w:id="0">
    <w:p w:rsidR="000D23CF" w:rsidRDefault="000D2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8877"/>
      <w:docPartObj>
        <w:docPartGallery w:val="Page Numbers (Bottom of Page)"/>
        <w:docPartUnique/>
      </w:docPartObj>
    </w:sdtPr>
    <w:sdtContent>
      <w:p w:rsidR="00143D41" w:rsidRDefault="00C00965">
        <w:pPr>
          <w:pStyle w:val="Footer"/>
        </w:pPr>
        <w:fldSimple w:instr=" PAGE   \* MERGEFORMAT ">
          <w:r w:rsidR="00BF62AA">
            <w:t>10</w:t>
          </w:r>
        </w:fldSimple>
      </w:p>
    </w:sdtContent>
  </w:sdt>
  <w:p w:rsidR="00143D41" w:rsidRDefault="00143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3CF" w:rsidRDefault="000D23CF">
      <w:pPr>
        <w:spacing w:after="0" w:line="240" w:lineRule="auto"/>
      </w:pPr>
      <w:r>
        <w:separator/>
      </w:r>
    </w:p>
  </w:footnote>
  <w:footnote w:type="continuationSeparator" w:id="0">
    <w:p w:rsidR="000D23CF" w:rsidRDefault="000D23CF">
      <w:pPr>
        <w:spacing w:after="0" w:line="240" w:lineRule="auto"/>
      </w:pPr>
      <w:r>
        <w:continuationSeparator/>
      </w:r>
    </w:p>
  </w:footnote>
  <w:footnote w:id="1">
    <w:p w:rsidR="00143D41" w:rsidRPr="006665AC" w:rsidRDefault="00143D41">
      <w:pPr>
        <w:pStyle w:val="FootnoteText"/>
        <w:rPr>
          <w:lang w:val="en-US"/>
        </w:rPr>
      </w:pPr>
      <w:r>
        <w:rPr>
          <w:rStyle w:val="FootnoteReference"/>
        </w:rPr>
        <w:footnoteRef/>
      </w:r>
      <w:r w:rsidRPr="006665AC">
        <w:rPr>
          <w:lang w:val="en-US"/>
        </w:rPr>
        <w:t>http://www.forestcarbonpartnership.org/fcp/sites/forestcarbonpartnership.org/files/Documents/FCPF%20Readiness%20Progress_PC11.pdf</w:t>
      </w:r>
    </w:p>
  </w:footnote>
  <w:footnote w:id="2">
    <w:p w:rsidR="00143D41" w:rsidRPr="00D02E62" w:rsidRDefault="00143D41">
      <w:pPr>
        <w:pStyle w:val="FootnoteText"/>
        <w:rPr>
          <w:lang w:val="en-US"/>
        </w:rPr>
      </w:pPr>
      <w:r>
        <w:rPr>
          <w:rStyle w:val="FootnoteReference"/>
        </w:rPr>
        <w:footnoteRef/>
      </w:r>
      <w:r w:rsidRPr="00D02E62">
        <w:rPr>
          <w:lang w:val="en-US"/>
        </w:rPr>
        <w:t xml:space="preserve"> </w:t>
      </w:r>
      <w:r w:rsidRPr="00E83219">
        <w:rPr>
          <w:lang w:val="en-US"/>
        </w:rPr>
        <w:t>At this occasion a joint presentation</w:t>
      </w:r>
      <w:r>
        <w:rPr>
          <w:lang w:val="en-US"/>
        </w:rPr>
        <w:t xml:space="preserve"> examining existing corruption issues relevant to REDD+</w:t>
      </w:r>
      <w:r w:rsidRPr="00E83219">
        <w:rPr>
          <w:lang w:val="en-US"/>
        </w:rPr>
        <w:t xml:space="preserve"> was delivered by Mr. Alfred Gichu, national REDD+ focal point, and Ms. Susan Kinyeki of Kenya’s Ethics and Anti Corruption Committee.</w:t>
      </w:r>
      <w:r>
        <w:rPr>
          <w:lang w:val="en-US"/>
        </w:rPr>
        <w:t xml:space="preserve"> This presentation is available at </w:t>
      </w:r>
      <w:r w:rsidRPr="00D02E62">
        <w:rPr>
          <w:lang w:val="en-US"/>
        </w:rPr>
        <w:t>http://www.unredd.net/index.php?option=com_docman&amp;task=doc_download&amp;gid=7059</w:t>
      </w:r>
    </w:p>
  </w:footnote>
  <w:footnote w:id="3">
    <w:p w:rsidR="00143D41" w:rsidRPr="00E83219" w:rsidRDefault="00143D41" w:rsidP="00FB50B6">
      <w:pPr>
        <w:pStyle w:val="FootnoteText"/>
        <w:rPr>
          <w:lang w:val="en-US"/>
        </w:rPr>
      </w:pPr>
      <w:r>
        <w:rPr>
          <w:rStyle w:val="FootnoteReference"/>
        </w:rPr>
        <w:footnoteRef/>
      </w:r>
      <w:r w:rsidRPr="00E83219">
        <w:rPr>
          <w:lang w:val="en-US"/>
        </w:rPr>
        <w:t xml:space="preserve"> </w:t>
      </w:r>
      <w:r>
        <w:rPr>
          <w:lang w:val="en-US"/>
        </w:rPr>
        <w:t xml:space="preserve">See the World Resources Institute’s analysis of Kenya’s RPP, </w:t>
      </w:r>
      <w:r w:rsidRPr="00E83219">
        <w:rPr>
          <w:lang w:val="en-US"/>
        </w:rPr>
        <w:t>http://pdf.wri.org/rpp_country_table_kenya.pdf</w:t>
      </w:r>
    </w:p>
  </w:footnote>
  <w:footnote w:id="4">
    <w:p w:rsidR="00143D41" w:rsidRPr="0022512F" w:rsidRDefault="00143D41">
      <w:pPr>
        <w:pStyle w:val="FootnoteText"/>
        <w:rPr>
          <w:lang w:val="en-US"/>
        </w:rPr>
      </w:pPr>
      <w:r>
        <w:rPr>
          <w:rStyle w:val="FootnoteReference"/>
        </w:rPr>
        <w:footnoteRef/>
      </w:r>
      <w:r w:rsidRPr="00EA428B">
        <w:rPr>
          <w:lang w:val="en-US"/>
        </w:rPr>
        <w:t xml:space="preserve"> </w:t>
      </w:r>
      <w:r w:rsidRPr="00785023">
        <w:rPr>
          <w:color w:val="000000"/>
          <w:lang w:val="en-US"/>
        </w:rPr>
        <w:t>ICA</w:t>
      </w:r>
      <w:r>
        <w:rPr>
          <w:color w:val="000000"/>
          <w:lang w:val="en-US"/>
        </w:rPr>
        <w:t>s</w:t>
      </w:r>
      <w:r w:rsidRPr="00785023">
        <w:rPr>
          <w:color w:val="000000"/>
          <w:lang w:val="en-US"/>
        </w:rPr>
        <w:t xml:space="preserve"> “refers to analyses that focus on political and institutional factors as well as processes concerning the use of national and external resources in a given setting, and how these have an impact on the implementation of UNDP programmes and policy advice”</w:t>
      </w:r>
      <w:r>
        <w:rPr>
          <w:color w:val="000000"/>
          <w:lang w:val="en-US"/>
        </w:rPr>
        <w:t xml:space="preserve">. They seek to </w:t>
      </w:r>
      <w:r w:rsidRPr="0022512F">
        <w:rPr>
          <w:color w:val="000000"/>
          <w:lang w:val="en-US"/>
        </w:rPr>
        <w:t>to help UN RCs, country teams and UN COs to be more strategic in their engagement with different actors and sectors, and provides tools for disaggregating the incentives and constraints related to supporting UN development interventions</w:t>
      </w:r>
      <w:r>
        <w:rPr>
          <w:color w:val="000000"/>
          <w:lang w:val="en-US"/>
        </w:rPr>
        <w:t xml:space="preserve">. </w:t>
      </w:r>
    </w:p>
  </w:footnote>
  <w:footnote w:id="5">
    <w:p w:rsidR="0098422D" w:rsidRPr="0015453F" w:rsidRDefault="0098422D">
      <w:pPr>
        <w:pStyle w:val="FootnoteText"/>
        <w:rPr>
          <w:lang w:val="en-US"/>
        </w:rPr>
      </w:pPr>
      <w:r>
        <w:rPr>
          <w:rStyle w:val="FootnoteReference"/>
        </w:rPr>
        <w:footnoteRef/>
      </w:r>
      <w:r w:rsidRPr="006665AC">
        <w:rPr>
          <w:lang w:val="en-US"/>
        </w:rPr>
        <w:t xml:space="preserve"> </w:t>
      </w:r>
      <w:r w:rsidRPr="00817F54">
        <w:rPr>
          <w:rFonts w:ascii="Verdana" w:hAnsi="Verdana"/>
          <w:color w:val="000000"/>
          <w:sz w:val="16"/>
          <w:szCs w:val="16"/>
          <w:lang w:val="en-GB"/>
        </w:rPr>
        <w:t>Supplies, commodities, equipment and transport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44B9"/>
    <w:multiLevelType w:val="hybridMultilevel"/>
    <w:tmpl w:val="B6EAD75C"/>
    <w:lvl w:ilvl="0" w:tplc="07CEB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E28CA"/>
    <w:multiLevelType w:val="hybridMultilevel"/>
    <w:tmpl w:val="D48C7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93381"/>
    <w:multiLevelType w:val="hybridMultilevel"/>
    <w:tmpl w:val="4426E8A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9458C"/>
    <w:multiLevelType w:val="hybridMultilevel"/>
    <w:tmpl w:val="AB4868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66081"/>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A0B85"/>
    <w:multiLevelType w:val="hybridMultilevel"/>
    <w:tmpl w:val="102A9A40"/>
    <w:lvl w:ilvl="0" w:tplc="04C8D940">
      <w:numFmt w:val="bullet"/>
      <w:lvlText w:val="-"/>
      <w:lvlJc w:val="left"/>
      <w:pPr>
        <w:ind w:left="720" w:hanging="360"/>
      </w:pPr>
      <w:rPr>
        <w:rFonts w:ascii="Arial" w:eastAsiaTheme="minorHAnsi" w:hAnsi="Arial"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5F655C"/>
    <w:multiLevelType w:val="hybridMultilevel"/>
    <w:tmpl w:val="988E02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32940A6E"/>
    <w:multiLevelType w:val="hybridMultilevel"/>
    <w:tmpl w:val="A68262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3743421C"/>
    <w:multiLevelType w:val="hybridMultilevel"/>
    <w:tmpl w:val="E04C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6C249B"/>
    <w:multiLevelType w:val="hybridMultilevel"/>
    <w:tmpl w:val="2D7A2E44"/>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1">
    <w:nsid w:val="539D7DF4"/>
    <w:multiLevelType w:val="hybridMultilevel"/>
    <w:tmpl w:val="4FB681E4"/>
    <w:lvl w:ilvl="0" w:tplc="100C000F">
      <w:start w:val="1"/>
      <w:numFmt w:val="decimal"/>
      <w:lvlText w:val="%1."/>
      <w:lvlJc w:val="left"/>
      <w:pPr>
        <w:ind w:left="360" w:hanging="360"/>
      </w:p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nsid w:val="560D6991"/>
    <w:multiLevelType w:val="hybridMultilevel"/>
    <w:tmpl w:val="F4109D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5D1A0890"/>
    <w:multiLevelType w:val="hybridMultilevel"/>
    <w:tmpl w:val="A2589E2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5F2E32CD"/>
    <w:multiLevelType w:val="hybridMultilevel"/>
    <w:tmpl w:val="24449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5B4ABD"/>
    <w:multiLevelType w:val="hybridMultilevel"/>
    <w:tmpl w:val="DB88997E"/>
    <w:lvl w:ilvl="0" w:tplc="100C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D6E40"/>
    <w:multiLevelType w:val="hybridMultilevel"/>
    <w:tmpl w:val="9D566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576005A"/>
    <w:multiLevelType w:val="hybridMultilevel"/>
    <w:tmpl w:val="6D86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AF0C84"/>
    <w:multiLevelType w:val="hybridMultilevel"/>
    <w:tmpl w:val="07B4EB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5"/>
  </w:num>
  <w:num w:numId="2">
    <w:abstractNumId w:val="4"/>
  </w:num>
  <w:num w:numId="3">
    <w:abstractNumId w:val="13"/>
  </w:num>
  <w:num w:numId="4">
    <w:abstractNumId w:val="6"/>
  </w:num>
  <w:num w:numId="5">
    <w:abstractNumId w:val="19"/>
  </w:num>
  <w:num w:numId="6">
    <w:abstractNumId w:val="5"/>
  </w:num>
  <w:num w:numId="7">
    <w:abstractNumId w:val="0"/>
  </w:num>
  <w:num w:numId="8">
    <w:abstractNumId w:val="7"/>
  </w:num>
  <w:num w:numId="9">
    <w:abstractNumId w:val="8"/>
  </w:num>
  <w:num w:numId="10">
    <w:abstractNumId w:val="18"/>
  </w:num>
  <w:num w:numId="11">
    <w:abstractNumId w:val="9"/>
  </w:num>
  <w:num w:numId="12">
    <w:abstractNumId w:val="11"/>
  </w:num>
  <w:num w:numId="13">
    <w:abstractNumId w:val="12"/>
  </w:num>
  <w:num w:numId="14">
    <w:abstractNumId w:val="3"/>
  </w:num>
  <w:num w:numId="15">
    <w:abstractNumId w:val="10"/>
  </w:num>
  <w:num w:numId="16">
    <w:abstractNumId w:val="14"/>
  </w:num>
  <w:num w:numId="17">
    <w:abstractNumId w:val="16"/>
  </w:num>
  <w:num w:numId="18">
    <w:abstractNumId w:val="17"/>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E3FA3"/>
    <w:rsid w:val="00017E6D"/>
    <w:rsid w:val="000338BD"/>
    <w:rsid w:val="00033F71"/>
    <w:rsid w:val="000365C8"/>
    <w:rsid w:val="000420BC"/>
    <w:rsid w:val="00055BA2"/>
    <w:rsid w:val="00057B4F"/>
    <w:rsid w:val="000714DE"/>
    <w:rsid w:val="00082077"/>
    <w:rsid w:val="00084258"/>
    <w:rsid w:val="00085C4E"/>
    <w:rsid w:val="000B1D37"/>
    <w:rsid w:val="000B3DE2"/>
    <w:rsid w:val="000C1E95"/>
    <w:rsid w:val="000D23CF"/>
    <w:rsid w:val="000D2BA7"/>
    <w:rsid w:val="000E10CC"/>
    <w:rsid w:val="000F04E0"/>
    <w:rsid w:val="001105B4"/>
    <w:rsid w:val="00123B51"/>
    <w:rsid w:val="0012783C"/>
    <w:rsid w:val="001330F5"/>
    <w:rsid w:val="00140401"/>
    <w:rsid w:val="00143D41"/>
    <w:rsid w:val="00145343"/>
    <w:rsid w:val="0015453F"/>
    <w:rsid w:val="00157AF5"/>
    <w:rsid w:val="00163CC1"/>
    <w:rsid w:val="00170771"/>
    <w:rsid w:val="00193F28"/>
    <w:rsid w:val="00195AA5"/>
    <w:rsid w:val="001C0DBB"/>
    <w:rsid w:val="001C34B6"/>
    <w:rsid w:val="001C7942"/>
    <w:rsid w:val="001D0A33"/>
    <w:rsid w:val="001E2BBB"/>
    <w:rsid w:val="001F57D0"/>
    <w:rsid w:val="002055ED"/>
    <w:rsid w:val="0020699A"/>
    <w:rsid w:val="00223D8E"/>
    <w:rsid w:val="0022512F"/>
    <w:rsid w:val="00233ABA"/>
    <w:rsid w:val="00240CF3"/>
    <w:rsid w:val="00247C13"/>
    <w:rsid w:val="00250A62"/>
    <w:rsid w:val="00257670"/>
    <w:rsid w:val="0026106F"/>
    <w:rsid w:val="00262766"/>
    <w:rsid w:val="00270A75"/>
    <w:rsid w:val="002735A0"/>
    <w:rsid w:val="002A49BA"/>
    <w:rsid w:val="002A57F8"/>
    <w:rsid w:val="002B6A2E"/>
    <w:rsid w:val="002D593E"/>
    <w:rsid w:val="002E7923"/>
    <w:rsid w:val="00326D28"/>
    <w:rsid w:val="00331436"/>
    <w:rsid w:val="00341614"/>
    <w:rsid w:val="00352B94"/>
    <w:rsid w:val="00353504"/>
    <w:rsid w:val="00364081"/>
    <w:rsid w:val="003A76FC"/>
    <w:rsid w:val="003C1E21"/>
    <w:rsid w:val="003C279F"/>
    <w:rsid w:val="003E1F40"/>
    <w:rsid w:val="003F7C89"/>
    <w:rsid w:val="004041EC"/>
    <w:rsid w:val="00411F02"/>
    <w:rsid w:val="00412F1D"/>
    <w:rsid w:val="00413F2C"/>
    <w:rsid w:val="00421391"/>
    <w:rsid w:val="00435194"/>
    <w:rsid w:val="004434BE"/>
    <w:rsid w:val="00443E97"/>
    <w:rsid w:val="00453307"/>
    <w:rsid w:val="00464F49"/>
    <w:rsid w:val="004850D6"/>
    <w:rsid w:val="004A1DA3"/>
    <w:rsid w:val="004A7A26"/>
    <w:rsid w:val="004D0A35"/>
    <w:rsid w:val="004D0CA1"/>
    <w:rsid w:val="00505DE1"/>
    <w:rsid w:val="00513D45"/>
    <w:rsid w:val="005230F2"/>
    <w:rsid w:val="0053146E"/>
    <w:rsid w:val="00534E75"/>
    <w:rsid w:val="0053768B"/>
    <w:rsid w:val="0054215B"/>
    <w:rsid w:val="00560DA8"/>
    <w:rsid w:val="00564B81"/>
    <w:rsid w:val="005651A0"/>
    <w:rsid w:val="005916A2"/>
    <w:rsid w:val="0059458C"/>
    <w:rsid w:val="005951EA"/>
    <w:rsid w:val="005B568F"/>
    <w:rsid w:val="005D1B21"/>
    <w:rsid w:val="005D483E"/>
    <w:rsid w:val="005D5596"/>
    <w:rsid w:val="005D68A1"/>
    <w:rsid w:val="005E5CE1"/>
    <w:rsid w:val="005F044C"/>
    <w:rsid w:val="005F414C"/>
    <w:rsid w:val="0061560B"/>
    <w:rsid w:val="00633317"/>
    <w:rsid w:val="006665AC"/>
    <w:rsid w:val="0068406E"/>
    <w:rsid w:val="00686961"/>
    <w:rsid w:val="00686C84"/>
    <w:rsid w:val="00690698"/>
    <w:rsid w:val="00693A77"/>
    <w:rsid w:val="006A1704"/>
    <w:rsid w:val="006A6822"/>
    <w:rsid w:val="006D1008"/>
    <w:rsid w:val="006D3B9D"/>
    <w:rsid w:val="006E3FA3"/>
    <w:rsid w:val="007025DF"/>
    <w:rsid w:val="007110FB"/>
    <w:rsid w:val="00711349"/>
    <w:rsid w:val="00713BE2"/>
    <w:rsid w:val="00720499"/>
    <w:rsid w:val="00723BDD"/>
    <w:rsid w:val="00725C5D"/>
    <w:rsid w:val="00731C04"/>
    <w:rsid w:val="00744E90"/>
    <w:rsid w:val="00765752"/>
    <w:rsid w:val="0077409A"/>
    <w:rsid w:val="00777826"/>
    <w:rsid w:val="00782C61"/>
    <w:rsid w:val="00785023"/>
    <w:rsid w:val="00786FE3"/>
    <w:rsid w:val="00796B6A"/>
    <w:rsid w:val="007E084F"/>
    <w:rsid w:val="007E5DFB"/>
    <w:rsid w:val="007E7A80"/>
    <w:rsid w:val="008027F5"/>
    <w:rsid w:val="00865D62"/>
    <w:rsid w:val="00873A94"/>
    <w:rsid w:val="008838EB"/>
    <w:rsid w:val="00887C1A"/>
    <w:rsid w:val="008953FA"/>
    <w:rsid w:val="008A1F09"/>
    <w:rsid w:val="008A2428"/>
    <w:rsid w:val="008A3A1A"/>
    <w:rsid w:val="008C26ED"/>
    <w:rsid w:val="008C5F1C"/>
    <w:rsid w:val="008D4737"/>
    <w:rsid w:val="009029A4"/>
    <w:rsid w:val="00904224"/>
    <w:rsid w:val="00906D4B"/>
    <w:rsid w:val="00911032"/>
    <w:rsid w:val="00932204"/>
    <w:rsid w:val="009365AB"/>
    <w:rsid w:val="0094672A"/>
    <w:rsid w:val="00973766"/>
    <w:rsid w:val="0098422D"/>
    <w:rsid w:val="009968F7"/>
    <w:rsid w:val="00996D21"/>
    <w:rsid w:val="009A1DB6"/>
    <w:rsid w:val="009C15A2"/>
    <w:rsid w:val="009C23E6"/>
    <w:rsid w:val="009D11E9"/>
    <w:rsid w:val="009E63E9"/>
    <w:rsid w:val="00A1421A"/>
    <w:rsid w:val="00A339A5"/>
    <w:rsid w:val="00A33B41"/>
    <w:rsid w:val="00A42328"/>
    <w:rsid w:val="00A44BE1"/>
    <w:rsid w:val="00A61210"/>
    <w:rsid w:val="00A659C5"/>
    <w:rsid w:val="00A73117"/>
    <w:rsid w:val="00A92F36"/>
    <w:rsid w:val="00A94022"/>
    <w:rsid w:val="00AA38AE"/>
    <w:rsid w:val="00AA5867"/>
    <w:rsid w:val="00AB29D3"/>
    <w:rsid w:val="00AC2931"/>
    <w:rsid w:val="00AC5F53"/>
    <w:rsid w:val="00AD2D9F"/>
    <w:rsid w:val="00AF207C"/>
    <w:rsid w:val="00AF733E"/>
    <w:rsid w:val="00B14B51"/>
    <w:rsid w:val="00B153EA"/>
    <w:rsid w:val="00B24D33"/>
    <w:rsid w:val="00B25A57"/>
    <w:rsid w:val="00B309C7"/>
    <w:rsid w:val="00B722C2"/>
    <w:rsid w:val="00B83AB1"/>
    <w:rsid w:val="00B84FF9"/>
    <w:rsid w:val="00B85F09"/>
    <w:rsid w:val="00B91ABA"/>
    <w:rsid w:val="00B9543A"/>
    <w:rsid w:val="00BA2D66"/>
    <w:rsid w:val="00BB11D4"/>
    <w:rsid w:val="00BB1991"/>
    <w:rsid w:val="00BC3D96"/>
    <w:rsid w:val="00BC3E1A"/>
    <w:rsid w:val="00BF62AA"/>
    <w:rsid w:val="00C00965"/>
    <w:rsid w:val="00C00CCD"/>
    <w:rsid w:val="00C03D60"/>
    <w:rsid w:val="00C12DC9"/>
    <w:rsid w:val="00C16069"/>
    <w:rsid w:val="00C17BD1"/>
    <w:rsid w:val="00C41F2C"/>
    <w:rsid w:val="00C4776F"/>
    <w:rsid w:val="00C64337"/>
    <w:rsid w:val="00C74B7A"/>
    <w:rsid w:val="00C91072"/>
    <w:rsid w:val="00CA705D"/>
    <w:rsid w:val="00CB1D54"/>
    <w:rsid w:val="00CC42DA"/>
    <w:rsid w:val="00CC52CE"/>
    <w:rsid w:val="00CD0FF0"/>
    <w:rsid w:val="00CD5D75"/>
    <w:rsid w:val="00CD672D"/>
    <w:rsid w:val="00CE3CA4"/>
    <w:rsid w:val="00CF15BC"/>
    <w:rsid w:val="00CF28FD"/>
    <w:rsid w:val="00D02E62"/>
    <w:rsid w:val="00D13BC9"/>
    <w:rsid w:val="00D24A6A"/>
    <w:rsid w:val="00D43CCA"/>
    <w:rsid w:val="00D679C1"/>
    <w:rsid w:val="00D84E3C"/>
    <w:rsid w:val="00D87A28"/>
    <w:rsid w:val="00D90659"/>
    <w:rsid w:val="00DA7E82"/>
    <w:rsid w:val="00DB28BE"/>
    <w:rsid w:val="00DE2579"/>
    <w:rsid w:val="00DE4038"/>
    <w:rsid w:val="00E356FE"/>
    <w:rsid w:val="00E37B63"/>
    <w:rsid w:val="00E46467"/>
    <w:rsid w:val="00E54642"/>
    <w:rsid w:val="00E82720"/>
    <w:rsid w:val="00E83219"/>
    <w:rsid w:val="00E84A78"/>
    <w:rsid w:val="00E96F04"/>
    <w:rsid w:val="00EA428B"/>
    <w:rsid w:val="00EA5C42"/>
    <w:rsid w:val="00EC4E43"/>
    <w:rsid w:val="00ED48D8"/>
    <w:rsid w:val="00ED4AE1"/>
    <w:rsid w:val="00EE6857"/>
    <w:rsid w:val="00EE6B8E"/>
    <w:rsid w:val="00EF0F36"/>
    <w:rsid w:val="00EF4DED"/>
    <w:rsid w:val="00EF6708"/>
    <w:rsid w:val="00F138CD"/>
    <w:rsid w:val="00F200BF"/>
    <w:rsid w:val="00F34CFF"/>
    <w:rsid w:val="00F411E7"/>
    <w:rsid w:val="00F50D61"/>
    <w:rsid w:val="00F54257"/>
    <w:rsid w:val="00F75FD9"/>
    <w:rsid w:val="00F91BD6"/>
    <w:rsid w:val="00F94770"/>
    <w:rsid w:val="00FA4DF1"/>
    <w:rsid w:val="00FA73EB"/>
    <w:rsid w:val="00FB50B6"/>
    <w:rsid w:val="00FB6BC9"/>
    <w:rsid w:val="00FC124D"/>
    <w:rsid w:val="00FD15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noProof/>
      <w:lang w:val="fr-FR"/>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PlainText">
    <w:name w:val="Plain Text"/>
    <w:basedOn w:val="Normal"/>
    <w:link w:val="PlainTextChar"/>
    <w:uiPriority w:val="99"/>
    <w:unhideWhenUsed/>
    <w:rsid w:val="006E3FA3"/>
    <w:pPr>
      <w:spacing w:after="0" w:line="240" w:lineRule="auto"/>
    </w:pPr>
    <w:rPr>
      <w:rFonts w:ascii="Consolas" w:hAnsi="Consolas"/>
      <w:noProof w:val="0"/>
      <w:sz w:val="21"/>
      <w:szCs w:val="21"/>
      <w:lang w:val="fr-CH"/>
    </w:rPr>
  </w:style>
  <w:style w:type="character" w:customStyle="1" w:styleId="PlainTextChar">
    <w:name w:val="Plain Text Char"/>
    <w:basedOn w:val="DefaultParagraphFont"/>
    <w:link w:val="PlainText"/>
    <w:uiPriority w:val="99"/>
    <w:rsid w:val="006E3FA3"/>
    <w:rPr>
      <w:rFonts w:ascii="Consolas" w:hAnsi="Consolas"/>
      <w:sz w:val="21"/>
      <w:szCs w:val="21"/>
      <w:lang w:val="fr-CH"/>
    </w:rPr>
  </w:style>
  <w:style w:type="table" w:styleId="TableGrid">
    <w:name w:val="Table Grid"/>
    <w:basedOn w:val="TableNormal"/>
    <w:uiPriority w:val="59"/>
    <w:rsid w:val="006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99A"/>
    <w:pPr>
      <w:spacing w:after="0" w:line="240" w:lineRule="auto"/>
      <w:ind w:left="720"/>
      <w:contextualSpacing/>
    </w:pPr>
    <w:rPr>
      <w:noProof w:val="0"/>
      <w:sz w:val="24"/>
      <w:szCs w:val="24"/>
      <w:lang w:val="en-US"/>
    </w:rPr>
  </w:style>
  <w:style w:type="paragraph" w:styleId="BalloonText">
    <w:name w:val="Balloon Text"/>
    <w:basedOn w:val="Normal"/>
    <w:link w:val="BalloonTextChar"/>
    <w:uiPriority w:val="99"/>
    <w:semiHidden/>
    <w:unhideWhenUsed/>
    <w:rsid w:val="0069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77"/>
    <w:rPr>
      <w:rFonts w:ascii="Tahoma" w:hAnsi="Tahoma" w:cs="Tahoma"/>
      <w:noProof/>
      <w:sz w:val="16"/>
      <w:szCs w:val="16"/>
      <w:lang w:val="fr-FR"/>
    </w:rPr>
  </w:style>
  <w:style w:type="character" w:styleId="Hyperlink">
    <w:name w:val="Hyperlink"/>
    <w:basedOn w:val="DefaultParagraphFont"/>
    <w:uiPriority w:val="99"/>
    <w:unhideWhenUsed/>
    <w:rsid w:val="006A1704"/>
    <w:rPr>
      <w:color w:val="0000FF" w:themeColor="hyperlink"/>
      <w:u w:val="single"/>
    </w:rPr>
  </w:style>
  <w:style w:type="paragraph" w:customStyle="1" w:styleId="Default">
    <w:name w:val="Default"/>
    <w:link w:val="DefaultChar"/>
    <w:rsid w:val="00C41F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C41F2C"/>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84A78"/>
    <w:rPr>
      <w:sz w:val="16"/>
      <w:szCs w:val="16"/>
    </w:rPr>
  </w:style>
  <w:style w:type="paragraph" w:styleId="CommentText">
    <w:name w:val="annotation text"/>
    <w:basedOn w:val="Normal"/>
    <w:link w:val="CommentTextChar"/>
    <w:uiPriority w:val="99"/>
    <w:semiHidden/>
    <w:unhideWhenUsed/>
    <w:rsid w:val="00E84A78"/>
    <w:pPr>
      <w:spacing w:line="240" w:lineRule="auto"/>
    </w:pPr>
    <w:rPr>
      <w:sz w:val="20"/>
      <w:szCs w:val="20"/>
    </w:rPr>
  </w:style>
  <w:style w:type="character" w:customStyle="1" w:styleId="CommentTextChar">
    <w:name w:val="Comment Text Char"/>
    <w:basedOn w:val="DefaultParagraphFont"/>
    <w:link w:val="CommentText"/>
    <w:uiPriority w:val="99"/>
    <w:semiHidden/>
    <w:rsid w:val="00E84A78"/>
    <w:rPr>
      <w:noProof/>
      <w:sz w:val="20"/>
      <w:szCs w:val="20"/>
      <w:lang w:val="fr-FR"/>
    </w:rPr>
  </w:style>
  <w:style w:type="paragraph" w:styleId="CommentSubject">
    <w:name w:val="annotation subject"/>
    <w:basedOn w:val="CommentText"/>
    <w:next w:val="CommentText"/>
    <w:link w:val="CommentSubjectChar"/>
    <w:uiPriority w:val="99"/>
    <w:semiHidden/>
    <w:unhideWhenUsed/>
    <w:rsid w:val="00E84A78"/>
    <w:rPr>
      <w:b/>
      <w:bCs/>
    </w:rPr>
  </w:style>
  <w:style w:type="character" w:customStyle="1" w:styleId="CommentSubjectChar">
    <w:name w:val="Comment Subject Char"/>
    <w:basedOn w:val="CommentTextChar"/>
    <w:link w:val="CommentSubject"/>
    <w:uiPriority w:val="99"/>
    <w:semiHidden/>
    <w:rsid w:val="00E84A78"/>
    <w:rPr>
      <w:b/>
      <w:bCs/>
      <w:noProof/>
      <w:sz w:val="20"/>
      <w:szCs w:val="20"/>
      <w:lang w:val="fr-FR"/>
    </w:rPr>
  </w:style>
  <w:style w:type="paragraph" w:styleId="FootnoteText">
    <w:name w:val="footnote text"/>
    <w:basedOn w:val="Normal"/>
    <w:link w:val="FootnoteTextChar"/>
    <w:uiPriority w:val="99"/>
    <w:unhideWhenUsed/>
    <w:rsid w:val="00CE3CA4"/>
    <w:pPr>
      <w:spacing w:after="0" w:line="240" w:lineRule="auto"/>
    </w:pPr>
    <w:rPr>
      <w:sz w:val="20"/>
      <w:szCs w:val="20"/>
    </w:rPr>
  </w:style>
  <w:style w:type="character" w:customStyle="1" w:styleId="FootnoteTextChar">
    <w:name w:val="Footnote Text Char"/>
    <w:basedOn w:val="DefaultParagraphFont"/>
    <w:link w:val="FootnoteText"/>
    <w:uiPriority w:val="99"/>
    <w:rsid w:val="00CE3CA4"/>
    <w:rPr>
      <w:noProof/>
      <w:sz w:val="20"/>
      <w:szCs w:val="20"/>
      <w:lang w:val="fr-FR"/>
    </w:rPr>
  </w:style>
  <w:style w:type="character" w:styleId="FootnoteReference">
    <w:name w:val="footnote reference"/>
    <w:basedOn w:val="DefaultParagraphFont"/>
    <w:uiPriority w:val="99"/>
    <w:semiHidden/>
    <w:unhideWhenUsed/>
    <w:rsid w:val="00CE3CA4"/>
    <w:rPr>
      <w:vertAlign w:val="superscript"/>
    </w:rPr>
  </w:style>
  <w:style w:type="paragraph" w:styleId="EndnoteText">
    <w:name w:val="endnote text"/>
    <w:basedOn w:val="Normal"/>
    <w:link w:val="EndnoteTextChar"/>
    <w:uiPriority w:val="99"/>
    <w:semiHidden/>
    <w:unhideWhenUsed/>
    <w:rsid w:val="00FA73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3EB"/>
    <w:rPr>
      <w:noProof/>
      <w:sz w:val="20"/>
      <w:szCs w:val="20"/>
      <w:lang w:val="fr-FR"/>
    </w:rPr>
  </w:style>
  <w:style w:type="character" w:styleId="EndnoteReference">
    <w:name w:val="endnote reference"/>
    <w:basedOn w:val="DefaultParagraphFont"/>
    <w:uiPriority w:val="99"/>
    <w:semiHidden/>
    <w:unhideWhenUsed/>
    <w:rsid w:val="00FA73EB"/>
    <w:rPr>
      <w:vertAlign w:val="superscript"/>
    </w:rPr>
  </w:style>
  <w:style w:type="character" w:customStyle="1" w:styleId="st">
    <w:name w:val="st"/>
    <w:basedOn w:val="DefaultParagraphFont"/>
    <w:rsid w:val="00233ABA"/>
  </w:style>
  <w:style w:type="paragraph" w:styleId="Revision">
    <w:name w:val="Revision"/>
    <w:hidden/>
    <w:uiPriority w:val="99"/>
    <w:semiHidden/>
    <w:rsid w:val="00055BA2"/>
    <w:pPr>
      <w:spacing w:after="0" w:line="240" w:lineRule="auto"/>
    </w:pPr>
    <w:rPr>
      <w:noProof/>
      <w:lang w:val="fr-FR"/>
    </w:rPr>
  </w:style>
  <w:style w:type="paragraph" w:styleId="Header">
    <w:name w:val="header"/>
    <w:basedOn w:val="Normal"/>
    <w:link w:val="HeaderChar"/>
    <w:uiPriority w:val="99"/>
    <w:semiHidden/>
    <w:unhideWhenUsed/>
    <w:rsid w:val="004850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50D6"/>
    <w:rPr>
      <w:noProof/>
      <w:lang w:val="fr-FR"/>
    </w:rPr>
  </w:style>
  <w:style w:type="paragraph" w:styleId="Footer">
    <w:name w:val="footer"/>
    <w:basedOn w:val="Normal"/>
    <w:link w:val="FooterChar"/>
    <w:uiPriority w:val="99"/>
    <w:unhideWhenUsed/>
    <w:rsid w:val="00485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D6"/>
    <w:rPr>
      <w:noProof/>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noProof/>
      <w:lang w:val="fr-FR"/>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PlainText">
    <w:name w:val="Plain Text"/>
    <w:basedOn w:val="Normal"/>
    <w:link w:val="PlainTextChar"/>
    <w:uiPriority w:val="99"/>
    <w:unhideWhenUsed/>
    <w:rsid w:val="006E3FA3"/>
    <w:pPr>
      <w:spacing w:after="0" w:line="240" w:lineRule="auto"/>
    </w:pPr>
    <w:rPr>
      <w:rFonts w:ascii="Consolas" w:hAnsi="Consolas"/>
      <w:noProof w:val="0"/>
      <w:sz w:val="21"/>
      <w:szCs w:val="21"/>
      <w:lang w:val="fr-CH"/>
    </w:rPr>
  </w:style>
  <w:style w:type="character" w:customStyle="1" w:styleId="PlainTextChar">
    <w:name w:val="Plain Text Char"/>
    <w:basedOn w:val="DefaultParagraphFont"/>
    <w:link w:val="PlainText"/>
    <w:uiPriority w:val="99"/>
    <w:rsid w:val="006E3FA3"/>
    <w:rPr>
      <w:rFonts w:ascii="Consolas" w:hAnsi="Consolas"/>
      <w:sz w:val="21"/>
      <w:szCs w:val="21"/>
      <w:lang w:val="fr-CH"/>
    </w:rPr>
  </w:style>
  <w:style w:type="table" w:styleId="TableGrid">
    <w:name w:val="Table Grid"/>
    <w:basedOn w:val="TableNormal"/>
    <w:uiPriority w:val="59"/>
    <w:rsid w:val="006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99A"/>
    <w:pPr>
      <w:spacing w:after="0" w:line="240" w:lineRule="auto"/>
      <w:ind w:left="720"/>
      <w:contextualSpacing/>
    </w:pPr>
    <w:rPr>
      <w:noProof w:val="0"/>
      <w:sz w:val="24"/>
      <w:szCs w:val="24"/>
      <w:lang w:val="en-US"/>
    </w:rPr>
  </w:style>
  <w:style w:type="paragraph" w:styleId="BalloonText">
    <w:name w:val="Balloon Text"/>
    <w:basedOn w:val="Normal"/>
    <w:link w:val="BalloonTextChar"/>
    <w:uiPriority w:val="99"/>
    <w:semiHidden/>
    <w:unhideWhenUsed/>
    <w:rsid w:val="0069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77"/>
    <w:rPr>
      <w:rFonts w:ascii="Tahoma" w:hAnsi="Tahoma" w:cs="Tahoma"/>
      <w:noProof/>
      <w:sz w:val="16"/>
      <w:szCs w:val="16"/>
      <w:lang w:val="fr-FR"/>
    </w:rPr>
  </w:style>
  <w:style w:type="character" w:styleId="Hyperlink">
    <w:name w:val="Hyperlink"/>
    <w:basedOn w:val="DefaultParagraphFont"/>
    <w:uiPriority w:val="99"/>
    <w:unhideWhenUsed/>
    <w:rsid w:val="006A1704"/>
    <w:rPr>
      <w:color w:val="0000FF" w:themeColor="hyperlink"/>
      <w:u w:val="single"/>
    </w:rPr>
  </w:style>
  <w:style w:type="paragraph" w:customStyle="1" w:styleId="Default">
    <w:name w:val="Default"/>
    <w:link w:val="DefaultChar"/>
    <w:rsid w:val="00C41F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C41F2C"/>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84A78"/>
    <w:rPr>
      <w:sz w:val="16"/>
      <w:szCs w:val="16"/>
    </w:rPr>
  </w:style>
  <w:style w:type="paragraph" w:styleId="CommentText">
    <w:name w:val="annotation text"/>
    <w:basedOn w:val="Normal"/>
    <w:link w:val="CommentTextChar"/>
    <w:uiPriority w:val="99"/>
    <w:semiHidden/>
    <w:unhideWhenUsed/>
    <w:rsid w:val="00E84A78"/>
    <w:pPr>
      <w:spacing w:line="240" w:lineRule="auto"/>
    </w:pPr>
    <w:rPr>
      <w:sz w:val="20"/>
      <w:szCs w:val="20"/>
    </w:rPr>
  </w:style>
  <w:style w:type="character" w:customStyle="1" w:styleId="CommentTextChar">
    <w:name w:val="Comment Text Char"/>
    <w:basedOn w:val="DefaultParagraphFont"/>
    <w:link w:val="CommentText"/>
    <w:uiPriority w:val="99"/>
    <w:semiHidden/>
    <w:rsid w:val="00E84A78"/>
    <w:rPr>
      <w:noProof/>
      <w:sz w:val="20"/>
      <w:szCs w:val="20"/>
      <w:lang w:val="fr-FR"/>
    </w:rPr>
  </w:style>
  <w:style w:type="paragraph" w:styleId="CommentSubject">
    <w:name w:val="annotation subject"/>
    <w:basedOn w:val="CommentText"/>
    <w:next w:val="CommentText"/>
    <w:link w:val="CommentSubjectChar"/>
    <w:uiPriority w:val="99"/>
    <w:semiHidden/>
    <w:unhideWhenUsed/>
    <w:rsid w:val="00E84A78"/>
    <w:rPr>
      <w:b/>
      <w:bCs/>
    </w:rPr>
  </w:style>
  <w:style w:type="character" w:customStyle="1" w:styleId="CommentSubjectChar">
    <w:name w:val="Comment Subject Char"/>
    <w:basedOn w:val="CommentTextChar"/>
    <w:link w:val="CommentSubject"/>
    <w:uiPriority w:val="99"/>
    <w:semiHidden/>
    <w:rsid w:val="00E84A78"/>
    <w:rPr>
      <w:b/>
      <w:bCs/>
      <w:noProof/>
      <w:sz w:val="20"/>
      <w:szCs w:val="20"/>
      <w:lang w:val="fr-FR"/>
    </w:rPr>
  </w:style>
  <w:style w:type="paragraph" w:styleId="FootnoteText">
    <w:name w:val="footnote text"/>
    <w:basedOn w:val="Normal"/>
    <w:link w:val="FootnoteTextChar"/>
    <w:uiPriority w:val="99"/>
    <w:unhideWhenUsed/>
    <w:rsid w:val="00CE3CA4"/>
    <w:pPr>
      <w:spacing w:after="0" w:line="240" w:lineRule="auto"/>
    </w:pPr>
    <w:rPr>
      <w:sz w:val="20"/>
      <w:szCs w:val="20"/>
    </w:rPr>
  </w:style>
  <w:style w:type="character" w:customStyle="1" w:styleId="FootnoteTextChar">
    <w:name w:val="Footnote Text Char"/>
    <w:basedOn w:val="DefaultParagraphFont"/>
    <w:link w:val="FootnoteText"/>
    <w:uiPriority w:val="99"/>
    <w:rsid w:val="00CE3CA4"/>
    <w:rPr>
      <w:noProof/>
      <w:sz w:val="20"/>
      <w:szCs w:val="20"/>
      <w:lang w:val="fr-FR"/>
    </w:rPr>
  </w:style>
  <w:style w:type="character" w:styleId="FootnoteReference">
    <w:name w:val="footnote reference"/>
    <w:basedOn w:val="DefaultParagraphFont"/>
    <w:uiPriority w:val="99"/>
    <w:semiHidden/>
    <w:unhideWhenUsed/>
    <w:rsid w:val="00CE3CA4"/>
    <w:rPr>
      <w:vertAlign w:val="superscript"/>
    </w:rPr>
  </w:style>
  <w:style w:type="paragraph" w:styleId="EndnoteText">
    <w:name w:val="endnote text"/>
    <w:basedOn w:val="Normal"/>
    <w:link w:val="EndnoteTextChar"/>
    <w:uiPriority w:val="99"/>
    <w:semiHidden/>
    <w:unhideWhenUsed/>
    <w:rsid w:val="00FA73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3EB"/>
    <w:rPr>
      <w:noProof/>
      <w:sz w:val="20"/>
      <w:szCs w:val="20"/>
      <w:lang w:val="fr-FR"/>
    </w:rPr>
  </w:style>
  <w:style w:type="character" w:styleId="EndnoteReference">
    <w:name w:val="endnote reference"/>
    <w:basedOn w:val="DefaultParagraphFont"/>
    <w:uiPriority w:val="99"/>
    <w:semiHidden/>
    <w:unhideWhenUsed/>
    <w:rsid w:val="00FA73EB"/>
    <w:rPr>
      <w:vertAlign w:val="superscript"/>
    </w:rPr>
  </w:style>
  <w:style w:type="character" w:customStyle="1" w:styleId="st">
    <w:name w:val="st"/>
    <w:basedOn w:val="DefaultParagraphFont"/>
    <w:rsid w:val="00233ABA"/>
  </w:style>
  <w:style w:type="paragraph" w:styleId="Revision">
    <w:name w:val="Revision"/>
    <w:hidden/>
    <w:uiPriority w:val="99"/>
    <w:semiHidden/>
    <w:rsid w:val="00055BA2"/>
    <w:pPr>
      <w:spacing w:after="0" w:line="240" w:lineRule="auto"/>
    </w:pPr>
    <w:rPr>
      <w:noProof/>
      <w:lang w:val="fr-FR"/>
    </w:rPr>
  </w:style>
  <w:style w:type="paragraph" w:styleId="Header">
    <w:name w:val="header"/>
    <w:basedOn w:val="Normal"/>
    <w:link w:val="HeaderChar"/>
    <w:uiPriority w:val="99"/>
    <w:semiHidden/>
    <w:unhideWhenUsed/>
    <w:rsid w:val="004850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50D6"/>
    <w:rPr>
      <w:noProof/>
      <w:lang w:val="fr-FR"/>
    </w:rPr>
  </w:style>
  <w:style w:type="paragraph" w:styleId="Footer">
    <w:name w:val="footer"/>
    <w:basedOn w:val="Normal"/>
    <w:link w:val="FooterChar"/>
    <w:uiPriority w:val="99"/>
    <w:unhideWhenUsed/>
    <w:rsid w:val="00485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D6"/>
    <w:rPr>
      <w:noProof/>
      <w:lang w:val="fr-FR"/>
    </w:rPr>
  </w:style>
</w:styles>
</file>

<file path=word/webSettings.xml><?xml version="1.0" encoding="utf-8"?>
<w:webSettings xmlns:r="http://schemas.openxmlformats.org/officeDocument/2006/relationships" xmlns:w="http://schemas.openxmlformats.org/wordprocessingml/2006/main">
  <w:divs>
    <w:div w:id="223295419">
      <w:bodyDiv w:val="1"/>
      <w:marLeft w:val="0"/>
      <w:marRight w:val="0"/>
      <w:marTop w:val="0"/>
      <w:marBottom w:val="0"/>
      <w:divBdr>
        <w:top w:val="none" w:sz="0" w:space="0" w:color="auto"/>
        <w:left w:val="none" w:sz="0" w:space="0" w:color="auto"/>
        <w:bottom w:val="none" w:sz="0" w:space="0" w:color="auto"/>
        <w:right w:val="none" w:sz="0" w:space="0" w:color="auto"/>
      </w:divBdr>
    </w:div>
    <w:div w:id="240601531">
      <w:bodyDiv w:val="1"/>
      <w:marLeft w:val="0"/>
      <w:marRight w:val="0"/>
      <w:marTop w:val="0"/>
      <w:marBottom w:val="0"/>
      <w:divBdr>
        <w:top w:val="none" w:sz="0" w:space="0" w:color="auto"/>
        <w:left w:val="none" w:sz="0" w:space="0" w:color="auto"/>
        <w:bottom w:val="none" w:sz="0" w:space="0" w:color="auto"/>
        <w:right w:val="none" w:sz="0" w:space="0" w:color="auto"/>
      </w:divBdr>
    </w:div>
    <w:div w:id="718631255">
      <w:bodyDiv w:val="1"/>
      <w:marLeft w:val="0"/>
      <w:marRight w:val="0"/>
      <w:marTop w:val="0"/>
      <w:marBottom w:val="0"/>
      <w:divBdr>
        <w:top w:val="none" w:sz="0" w:space="0" w:color="auto"/>
        <w:left w:val="none" w:sz="0" w:space="0" w:color="auto"/>
        <w:bottom w:val="none" w:sz="0" w:space="0" w:color="auto"/>
        <w:right w:val="none" w:sz="0" w:space="0" w:color="auto"/>
      </w:divBdr>
    </w:div>
    <w:div w:id="14907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6B888-EDE0-4A77-9F5F-757707F2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3672</Words>
  <Characters>20202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Windows User</cp:lastModifiedBy>
  <cp:revision>3</cp:revision>
  <dcterms:created xsi:type="dcterms:W3CDTF">2012-08-30T13:24:00Z</dcterms:created>
  <dcterms:modified xsi:type="dcterms:W3CDTF">2012-08-31T08:06:00Z</dcterms:modified>
</cp:coreProperties>
</file>