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26" w:rsidRDefault="00481D26"/>
    <w:tbl>
      <w:tblPr>
        <w:tblW w:w="9000" w:type="dxa"/>
        <w:tblCellSpacing w:w="0" w:type="dxa"/>
        <w:tblCellMar>
          <w:left w:w="0" w:type="dxa"/>
          <w:right w:w="0" w:type="dxa"/>
        </w:tblCellMar>
        <w:tblLook w:val="0000"/>
      </w:tblPr>
      <w:tblGrid>
        <w:gridCol w:w="9000"/>
      </w:tblGrid>
      <w:tr w:rsidR="00481D26" w:rsidRPr="00A671D4">
        <w:trPr>
          <w:trHeight w:val="15"/>
          <w:tblCellSpacing w:w="0" w:type="dxa"/>
        </w:trPr>
        <w:tc>
          <w:tcPr>
            <w:tcW w:w="9000" w:type="dxa"/>
          </w:tcPr>
          <w:p w:rsidR="00481D26" w:rsidRPr="00A671D4" w:rsidRDefault="00481D26">
            <w:pPr>
              <w:pStyle w:val="NormalWeb"/>
              <w:spacing w:before="0" w:beforeAutospacing="0" w:after="0" w:afterAutospacing="0"/>
              <w:jc w:val="center"/>
              <w:rPr>
                <w:rFonts w:eastAsia="Times New Roman"/>
                <w:color w:val="auto"/>
                <w:sz w:val="20"/>
                <w:szCs w:val="20"/>
                <w:lang w:val="en-GB"/>
              </w:rPr>
            </w:pPr>
            <w:r w:rsidRPr="006D09A6">
              <w:rPr>
                <w:rFonts w:eastAsia="Times New Roman"/>
                <w:color w:val="auto"/>
                <w:sz w:val="20"/>
                <w:szCs w:val="20"/>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5pt;height:60pt">
                  <v:imagedata r:id="rId7" r:href="rId8"/>
                </v:shape>
              </w:pict>
            </w:r>
          </w:p>
          <w:p w:rsidR="00481D26" w:rsidRPr="00A671D4" w:rsidRDefault="00481D26">
            <w:pPr>
              <w:rPr>
                <w:rFonts w:ascii="Arial" w:hAnsi="Arial" w:cs="Arial"/>
                <w:sz w:val="20"/>
                <w:szCs w:val="20"/>
              </w:rPr>
            </w:pPr>
            <w:r w:rsidRPr="006D09A6">
              <w:rPr>
                <w:rFonts w:ascii="Arial" w:hAnsi="Arial" w:cs="Arial"/>
                <w:sz w:val="20"/>
                <w:szCs w:val="20"/>
              </w:rPr>
              <w:pict>
                <v:rect id="_x0000_i1026" style="width:0;height:1.5pt" o:hralign="center" o:hrstd="t" o:hr="t" fillcolor="#aca899" stroked="f"/>
              </w:pict>
            </w:r>
          </w:p>
          <w:p w:rsidR="00481D26" w:rsidRPr="00A671D4" w:rsidRDefault="00481D26" w:rsidP="000A50FA">
            <w:pPr>
              <w:pStyle w:val="title53"/>
              <w:spacing w:before="0" w:beforeAutospacing="0" w:after="0" w:afterAutospacing="0"/>
              <w:jc w:val="center"/>
              <w:rPr>
                <w:rFonts w:eastAsia="Times New Roman"/>
                <w:b w:val="0"/>
                <w:bCs w:val="0"/>
                <w:color w:val="auto"/>
                <w:sz w:val="20"/>
                <w:szCs w:val="20"/>
                <w:lang w:val="en-GB"/>
              </w:rPr>
            </w:pPr>
          </w:p>
          <w:p w:rsidR="00481D26" w:rsidRPr="00A671D4" w:rsidRDefault="00481D26" w:rsidP="000A50FA">
            <w:pPr>
              <w:pStyle w:val="title53"/>
              <w:spacing w:before="0" w:beforeAutospacing="0" w:after="0" w:afterAutospacing="0"/>
              <w:jc w:val="center"/>
              <w:rPr>
                <w:rFonts w:eastAsia="Times New Roman"/>
                <w:b w:val="0"/>
                <w:bCs w:val="0"/>
                <w:color w:val="auto"/>
                <w:sz w:val="20"/>
                <w:szCs w:val="20"/>
                <w:lang w:val="en-GB"/>
              </w:rPr>
            </w:pPr>
            <w:r w:rsidRPr="00A671D4">
              <w:rPr>
                <w:rFonts w:eastAsia="Times New Roman"/>
                <w:b w:val="0"/>
                <w:bCs w:val="0"/>
                <w:color w:val="auto"/>
                <w:sz w:val="20"/>
                <w:szCs w:val="20"/>
                <w:lang w:val="en-GB"/>
              </w:rPr>
              <w:t>UNEP ROAP</w:t>
            </w:r>
            <w:r w:rsidRPr="00A671D4">
              <w:rPr>
                <w:rFonts w:eastAsia="Times New Roman"/>
                <w:b w:val="0"/>
                <w:bCs w:val="0"/>
                <w:color w:val="auto"/>
                <w:sz w:val="20"/>
                <w:szCs w:val="20"/>
                <w:lang w:val="en-GB"/>
              </w:rPr>
              <w:br/>
              <w:t>VACANCY ANNOUNCEMENT </w:t>
            </w:r>
          </w:p>
          <w:p w:rsidR="00481D26" w:rsidRPr="00A671D4" w:rsidRDefault="00481D26" w:rsidP="000A50FA">
            <w:pPr>
              <w:pStyle w:val="title53"/>
              <w:spacing w:before="0" w:beforeAutospacing="0" w:after="0" w:afterAutospacing="0"/>
              <w:jc w:val="center"/>
              <w:rPr>
                <w:rFonts w:eastAsia="Times New Roman"/>
                <w:b w:val="0"/>
                <w:bCs w:val="0"/>
                <w:color w:val="auto"/>
                <w:sz w:val="20"/>
                <w:szCs w:val="20"/>
                <w:lang w:val="en-GB"/>
              </w:rPr>
            </w:pPr>
          </w:p>
          <w:tbl>
            <w:tblPr>
              <w:tblW w:w="4000" w:type="pct"/>
              <w:jc w:val="center"/>
              <w:tblCellSpacing w:w="7" w:type="dxa"/>
              <w:tblCellMar>
                <w:top w:w="15" w:type="dxa"/>
                <w:left w:w="15" w:type="dxa"/>
                <w:bottom w:w="15" w:type="dxa"/>
                <w:right w:w="15" w:type="dxa"/>
              </w:tblCellMar>
              <w:tblLook w:val="0000"/>
            </w:tblPr>
            <w:tblGrid>
              <w:gridCol w:w="2097"/>
              <w:gridCol w:w="5103"/>
            </w:tblGrid>
            <w:tr w:rsidR="00481D26">
              <w:trPr>
                <w:trHeight w:val="285"/>
                <w:tblCellSpacing w:w="7" w:type="dxa"/>
                <w:jc w:val="center"/>
              </w:trPr>
              <w:tc>
                <w:tcPr>
                  <w:tcW w:w="1441" w:type="pct"/>
                </w:tcPr>
                <w:p w:rsidR="00481D26" w:rsidRPr="00A671D4" w:rsidRDefault="00481D26">
                  <w:pPr>
                    <w:rPr>
                      <w:rFonts w:ascii="Arial" w:hAnsi="Arial" w:cs="Arial"/>
                      <w:sz w:val="20"/>
                      <w:szCs w:val="20"/>
                    </w:rPr>
                  </w:pPr>
                  <w:r w:rsidRPr="00A671D4">
                    <w:rPr>
                      <w:rFonts w:ascii="Arial" w:hAnsi="Arial" w:cs="Arial"/>
                      <w:sz w:val="20"/>
                      <w:szCs w:val="20"/>
                    </w:rPr>
                    <w:t>Post</w:t>
                  </w:r>
                </w:p>
              </w:tc>
              <w:tc>
                <w:tcPr>
                  <w:tcW w:w="3529" w:type="pct"/>
                </w:tcPr>
                <w:p w:rsidR="00481D26" w:rsidRPr="0010468D" w:rsidRDefault="00481D26">
                  <w:pPr>
                    <w:jc w:val="both"/>
                    <w:rPr>
                      <w:rFonts w:ascii="Arial" w:hAnsi="Arial" w:cs="Arial"/>
                      <w:bCs/>
                      <w:sz w:val="20"/>
                      <w:szCs w:val="20"/>
                    </w:rPr>
                  </w:pPr>
                  <w:r w:rsidRPr="0010468D">
                    <w:rPr>
                      <w:rFonts w:ascii="Arial" w:hAnsi="Arial" w:cs="Arial"/>
                      <w:bCs/>
                      <w:color w:val="000000"/>
                      <w:sz w:val="20"/>
                      <w:szCs w:val="20"/>
                    </w:rPr>
                    <w:t xml:space="preserve">Development of a Communication </w:t>
                  </w:r>
                  <w:r>
                    <w:rPr>
                      <w:rFonts w:ascii="Arial" w:hAnsi="Arial" w:cs="Arial"/>
                      <w:bCs/>
                      <w:color w:val="000000"/>
                      <w:sz w:val="20"/>
                      <w:szCs w:val="20"/>
                    </w:rPr>
                    <w:t xml:space="preserve">and Awareness-Raising </w:t>
                  </w:r>
                  <w:r w:rsidRPr="0010468D">
                    <w:rPr>
                      <w:rFonts w:ascii="Arial" w:hAnsi="Arial" w:cs="Arial"/>
                      <w:bCs/>
                      <w:color w:val="000000"/>
                      <w:sz w:val="20"/>
                      <w:szCs w:val="20"/>
                    </w:rPr>
                    <w:t>Strategy for t</w:t>
                  </w:r>
                  <w:r w:rsidRPr="0010468D">
                    <w:rPr>
                      <w:rFonts w:ascii="Arial" w:hAnsi="Arial"/>
                      <w:bCs/>
                      <w:sz w:val="20"/>
                      <w:szCs w:val="20"/>
                    </w:rPr>
                    <w:t>he National UN-REDD</w:t>
                  </w:r>
                  <w:r>
                    <w:rPr>
                      <w:rFonts w:ascii="Arial" w:hAnsi="Arial"/>
                      <w:bCs/>
                      <w:sz w:val="20"/>
                      <w:szCs w:val="20"/>
                    </w:rPr>
                    <w:t xml:space="preserve"> Programme in </w:t>
                  </w:r>
                  <w:smartTag w:uri="urn:schemas-microsoft-com:office:smarttags" w:element="place">
                    <w:smartTag w:uri="urn:schemas-microsoft-com:office:smarttags" w:element="country-region">
                      <w:r>
                        <w:rPr>
                          <w:rFonts w:ascii="Arial" w:hAnsi="Arial"/>
                          <w:bCs/>
                          <w:sz w:val="20"/>
                          <w:szCs w:val="20"/>
                        </w:rPr>
                        <w:t>Indonesia</w:t>
                      </w:r>
                    </w:smartTag>
                  </w:smartTag>
                </w:p>
              </w:tc>
            </w:tr>
            <w:tr w:rsidR="00481D26">
              <w:trPr>
                <w:trHeight w:val="285"/>
                <w:tblCellSpacing w:w="7" w:type="dxa"/>
                <w:jc w:val="center"/>
              </w:trPr>
              <w:tc>
                <w:tcPr>
                  <w:tcW w:w="1441" w:type="pct"/>
                </w:tcPr>
                <w:p w:rsidR="00481D26" w:rsidRPr="00A671D4" w:rsidRDefault="00481D26">
                  <w:pPr>
                    <w:rPr>
                      <w:rFonts w:ascii="Arial" w:hAnsi="Arial" w:cs="Arial"/>
                      <w:sz w:val="20"/>
                      <w:szCs w:val="20"/>
                    </w:rPr>
                  </w:pPr>
                  <w:r w:rsidRPr="00A671D4">
                    <w:rPr>
                      <w:rFonts w:ascii="Arial" w:hAnsi="Arial" w:cs="Arial"/>
                      <w:sz w:val="20"/>
                      <w:szCs w:val="20"/>
                    </w:rPr>
                    <w:t>Level</w:t>
                  </w:r>
                </w:p>
              </w:tc>
              <w:tc>
                <w:tcPr>
                  <w:tcW w:w="3529" w:type="pct"/>
                </w:tcPr>
                <w:p w:rsidR="00481D26" w:rsidRPr="00A671D4" w:rsidRDefault="00481D26">
                  <w:pPr>
                    <w:rPr>
                      <w:rFonts w:ascii="Arial" w:hAnsi="Arial" w:cs="Arial"/>
                      <w:sz w:val="20"/>
                      <w:szCs w:val="20"/>
                    </w:rPr>
                  </w:pPr>
                  <w:r>
                    <w:rPr>
                      <w:rFonts w:ascii="Arial" w:hAnsi="Arial" w:cs="Arial"/>
                      <w:sz w:val="20"/>
                      <w:szCs w:val="20"/>
                    </w:rPr>
                    <w:t>Consultant</w:t>
                  </w:r>
                </w:p>
              </w:tc>
            </w:tr>
            <w:tr w:rsidR="00481D26">
              <w:trPr>
                <w:trHeight w:val="330"/>
                <w:tblCellSpacing w:w="7" w:type="dxa"/>
                <w:jc w:val="center"/>
              </w:trPr>
              <w:tc>
                <w:tcPr>
                  <w:tcW w:w="0" w:type="auto"/>
                </w:tcPr>
                <w:p w:rsidR="00481D26" w:rsidRPr="00A671D4" w:rsidRDefault="00481D26">
                  <w:pPr>
                    <w:rPr>
                      <w:rFonts w:ascii="Arial" w:hAnsi="Arial" w:cs="Arial"/>
                      <w:sz w:val="20"/>
                      <w:szCs w:val="20"/>
                    </w:rPr>
                  </w:pPr>
                  <w:r w:rsidRPr="00A671D4">
                    <w:rPr>
                      <w:rFonts w:ascii="Arial" w:hAnsi="Arial" w:cs="Arial"/>
                      <w:sz w:val="20"/>
                      <w:szCs w:val="20"/>
                    </w:rPr>
                    <w:t>Duty Station:</w:t>
                  </w:r>
                </w:p>
              </w:tc>
              <w:tc>
                <w:tcPr>
                  <w:tcW w:w="0" w:type="auto"/>
                </w:tcPr>
                <w:p w:rsidR="00481D26" w:rsidRPr="00A671D4" w:rsidRDefault="00481D26">
                  <w:pPr>
                    <w:rPr>
                      <w:rFonts w:ascii="Arial" w:hAnsi="Arial" w:cs="Arial"/>
                      <w:sz w:val="20"/>
                      <w:szCs w:val="20"/>
                    </w:rPr>
                  </w:pPr>
                  <w:r>
                    <w:rPr>
                      <w:rFonts w:ascii="Arial" w:hAnsi="Arial" w:cs="Arial"/>
                      <w:sz w:val="20"/>
                      <w:szCs w:val="20"/>
                    </w:rPr>
                    <w:t>PMU, Ministry of Forestry</w:t>
                  </w:r>
                  <w:r w:rsidRPr="00A671D4">
                    <w:rPr>
                      <w:rFonts w:ascii="Arial" w:hAnsi="Arial" w:cs="Arial"/>
                      <w:sz w:val="20"/>
                      <w:szCs w:val="20"/>
                    </w:rPr>
                    <w:t xml:space="preserve">, </w:t>
                  </w:r>
                  <w:smartTag w:uri="urn:schemas-microsoft-com:office:smarttags" w:element="place">
                    <w:smartTag w:uri="urn:schemas-microsoft-com:office:smarttags" w:element="City">
                      <w:r w:rsidRPr="00A671D4">
                        <w:rPr>
                          <w:rFonts w:ascii="Arial" w:hAnsi="Arial" w:cs="Arial"/>
                          <w:sz w:val="20"/>
                          <w:szCs w:val="20"/>
                        </w:rPr>
                        <w:t>Jakarta</w:t>
                      </w:r>
                    </w:smartTag>
                    <w:r w:rsidRPr="00A671D4">
                      <w:rPr>
                        <w:rFonts w:ascii="Arial" w:hAnsi="Arial" w:cs="Arial"/>
                        <w:sz w:val="20"/>
                        <w:szCs w:val="20"/>
                      </w:rPr>
                      <w:t xml:space="preserve">, </w:t>
                    </w:r>
                    <w:smartTag w:uri="urn:schemas-microsoft-com:office:smarttags" w:element="country-region">
                      <w:r w:rsidRPr="00A671D4">
                        <w:rPr>
                          <w:rFonts w:ascii="Arial" w:hAnsi="Arial" w:cs="Arial"/>
                          <w:sz w:val="20"/>
                          <w:szCs w:val="20"/>
                        </w:rPr>
                        <w:t>Indonesia</w:t>
                      </w:r>
                    </w:smartTag>
                  </w:smartTag>
                </w:p>
              </w:tc>
            </w:tr>
            <w:tr w:rsidR="00481D26">
              <w:trPr>
                <w:tblCellSpacing w:w="7" w:type="dxa"/>
                <w:jc w:val="center"/>
              </w:trPr>
              <w:tc>
                <w:tcPr>
                  <w:tcW w:w="0" w:type="auto"/>
                </w:tcPr>
                <w:p w:rsidR="00481D26" w:rsidRPr="00A671D4" w:rsidRDefault="00481D26">
                  <w:pPr>
                    <w:rPr>
                      <w:rFonts w:ascii="Arial" w:hAnsi="Arial" w:cs="Arial"/>
                      <w:sz w:val="20"/>
                      <w:szCs w:val="20"/>
                    </w:rPr>
                  </w:pPr>
                  <w:r w:rsidRPr="00A671D4">
                    <w:rPr>
                      <w:rFonts w:ascii="Arial" w:hAnsi="Arial" w:cs="Arial"/>
                      <w:sz w:val="20"/>
                      <w:szCs w:val="20"/>
                    </w:rPr>
                    <w:t>Entry on Duty:</w:t>
                  </w:r>
                </w:p>
              </w:tc>
              <w:tc>
                <w:tcPr>
                  <w:tcW w:w="0" w:type="auto"/>
                </w:tcPr>
                <w:p w:rsidR="00481D26" w:rsidRPr="00A671D4" w:rsidRDefault="00481D26">
                  <w:pPr>
                    <w:rPr>
                      <w:rFonts w:ascii="Arial" w:hAnsi="Arial" w:cs="Arial"/>
                      <w:sz w:val="20"/>
                      <w:szCs w:val="20"/>
                    </w:rPr>
                  </w:pPr>
                  <w:r w:rsidRPr="00A671D4">
                    <w:rPr>
                      <w:rFonts w:ascii="Arial" w:hAnsi="Arial" w:cs="Arial"/>
                      <w:sz w:val="20"/>
                      <w:szCs w:val="20"/>
                    </w:rPr>
                    <w:t>As soon as possible</w:t>
                  </w:r>
                </w:p>
              </w:tc>
            </w:tr>
            <w:tr w:rsidR="00481D26">
              <w:trPr>
                <w:tblCellSpacing w:w="7" w:type="dxa"/>
                <w:jc w:val="center"/>
              </w:trPr>
              <w:tc>
                <w:tcPr>
                  <w:tcW w:w="0" w:type="auto"/>
                </w:tcPr>
                <w:p w:rsidR="00481D26" w:rsidRPr="00A671D4" w:rsidRDefault="00481D26">
                  <w:pPr>
                    <w:rPr>
                      <w:rFonts w:ascii="Arial" w:hAnsi="Arial" w:cs="Arial"/>
                      <w:sz w:val="20"/>
                      <w:szCs w:val="20"/>
                    </w:rPr>
                  </w:pPr>
                  <w:r w:rsidRPr="00A671D4">
                    <w:rPr>
                      <w:rFonts w:ascii="Arial" w:hAnsi="Arial" w:cs="Arial"/>
                      <w:sz w:val="20"/>
                      <w:szCs w:val="20"/>
                    </w:rPr>
                    <w:t>Duration:</w:t>
                  </w:r>
                </w:p>
              </w:tc>
              <w:tc>
                <w:tcPr>
                  <w:tcW w:w="0" w:type="auto"/>
                </w:tcPr>
                <w:p w:rsidR="00481D26" w:rsidRPr="00A671D4" w:rsidRDefault="00481D26">
                  <w:pPr>
                    <w:rPr>
                      <w:rFonts w:ascii="Arial" w:hAnsi="Arial" w:cs="Arial"/>
                      <w:sz w:val="20"/>
                      <w:szCs w:val="20"/>
                    </w:rPr>
                  </w:pPr>
                  <w:r>
                    <w:rPr>
                      <w:rFonts w:ascii="Arial" w:hAnsi="Arial" w:cs="Arial"/>
                      <w:sz w:val="20"/>
                      <w:szCs w:val="20"/>
                    </w:rPr>
                    <w:t>1 month</w:t>
                  </w:r>
                </w:p>
              </w:tc>
            </w:tr>
            <w:tr w:rsidR="00481D26">
              <w:trPr>
                <w:tblCellSpacing w:w="7" w:type="dxa"/>
                <w:jc w:val="center"/>
              </w:trPr>
              <w:tc>
                <w:tcPr>
                  <w:tcW w:w="0" w:type="auto"/>
                </w:tcPr>
                <w:p w:rsidR="00481D26" w:rsidRPr="00A671D4" w:rsidRDefault="00481D26">
                  <w:pPr>
                    <w:rPr>
                      <w:rFonts w:ascii="Arial" w:hAnsi="Arial" w:cs="Arial"/>
                      <w:sz w:val="20"/>
                      <w:szCs w:val="20"/>
                    </w:rPr>
                  </w:pPr>
                  <w:r w:rsidRPr="00A671D4">
                    <w:rPr>
                      <w:rFonts w:ascii="Arial" w:hAnsi="Arial" w:cs="Arial"/>
                      <w:sz w:val="20"/>
                      <w:szCs w:val="20"/>
                    </w:rPr>
                    <w:t>Closing Date:</w:t>
                  </w:r>
                </w:p>
              </w:tc>
              <w:tc>
                <w:tcPr>
                  <w:tcW w:w="0" w:type="auto"/>
                </w:tcPr>
                <w:p w:rsidR="00481D26" w:rsidRPr="00A671D4" w:rsidRDefault="00481D26">
                  <w:pPr>
                    <w:rPr>
                      <w:rFonts w:ascii="Arial" w:hAnsi="Arial" w:cs="Arial"/>
                      <w:sz w:val="20"/>
                      <w:szCs w:val="20"/>
                    </w:rPr>
                  </w:pPr>
                  <w:r>
                    <w:rPr>
                      <w:rFonts w:ascii="Arial" w:hAnsi="Arial" w:cs="Arial"/>
                      <w:sz w:val="20"/>
                      <w:szCs w:val="20"/>
                    </w:rPr>
                    <w:t>15 December 2010</w:t>
                  </w:r>
                </w:p>
              </w:tc>
            </w:tr>
          </w:tbl>
          <w:p w:rsidR="00481D26" w:rsidRPr="00A671D4" w:rsidRDefault="00481D26" w:rsidP="008224EF">
            <w:pPr>
              <w:pStyle w:val="title53"/>
              <w:spacing w:before="0" w:beforeAutospacing="0" w:after="0" w:afterAutospacing="0"/>
              <w:ind w:right="180"/>
              <w:jc w:val="both"/>
              <w:rPr>
                <w:rFonts w:eastAsia="Times New Roman"/>
                <w:b w:val="0"/>
                <w:bCs w:val="0"/>
                <w:color w:val="auto"/>
                <w:sz w:val="20"/>
                <w:szCs w:val="20"/>
                <w:lang w:val="en-GB"/>
              </w:rPr>
            </w:pPr>
          </w:p>
          <w:p w:rsidR="00481D26" w:rsidRPr="00A671D4" w:rsidRDefault="00481D26" w:rsidP="008224EF">
            <w:pPr>
              <w:pStyle w:val="title53"/>
              <w:spacing w:before="0" w:beforeAutospacing="0" w:after="0" w:afterAutospacing="0"/>
              <w:ind w:right="180"/>
              <w:jc w:val="both"/>
              <w:rPr>
                <w:rFonts w:eastAsia="Times New Roman"/>
                <w:color w:val="auto"/>
                <w:sz w:val="20"/>
                <w:szCs w:val="20"/>
                <w:lang w:val="en-GB"/>
              </w:rPr>
            </w:pPr>
          </w:p>
          <w:p w:rsidR="00481D26" w:rsidRPr="00A671D4" w:rsidRDefault="00481D26" w:rsidP="008224EF">
            <w:pPr>
              <w:pStyle w:val="title53"/>
              <w:spacing w:before="0" w:beforeAutospacing="0" w:after="0" w:afterAutospacing="0"/>
              <w:ind w:right="180"/>
              <w:jc w:val="both"/>
              <w:rPr>
                <w:rFonts w:eastAsia="Times New Roman"/>
                <w:color w:val="auto"/>
                <w:sz w:val="20"/>
                <w:szCs w:val="20"/>
                <w:lang w:val="en-GB"/>
              </w:rPr>
            </w:pPr>
            <w:r w:rsidRPr="00A671D4">
              <w:rPr>
                <w:rFonts w:eastAsia="Times New Roman"/>
                <w:color w:val="auto"/>
                <w:sz w:val="20"/>
                <w:szCs w:val="20"/>
                <w:lang w:val="en-GB"/>
              </w:rPr>
              <w:t>Background</w:t>
            </w:r>
          </w:p>
          <w:p w:rsidR="00481D26" w:rsidRPr="00A671D4" w:rsidRDefault="00481D26" w:rsidP="00465DD6">
            <w:pPr>
              <w:pStyle w:val="NormalWeb"/>
              <w:ind w:right="180"/>
              <w:jc w:val="both"/>
              <w:rPr>
                <w:rFonts w:eastAsia="Times New Roman"/>
                <w:color w:val="auto"/>
                <w:sz w:val="20"/>
                <w:szCs w:val="20"/>
                <w:lang w:val="en-GB"/>
              </w:rPr>
            </w:pPr>
            <w:r w:rsidRPr="00FB0E02">
              <w:rPr>
                <w:rFonts w:eastAsia="Times New Roman"/>
                <w:color w:val="auto"/>
                <w:sz w:val="20"/>
                <w:szCs w:val="20"/>
                <w:lang w:val="en-GB"/>
              </w:rPr>
              <w:t xml:space="preserve">UNEP is the voice for the environment within the United Nations system. UNEP’s mission is to provide leadership and encourage partnerships in caring for the environment by inspiring, informing, and enabling nations and peoples to improve their quality of life without compromising that of future generations. </w:t>
            </w:r>
          </w:p>
          <w:p w:rsidR="00481D26" w:rsidRDefault="00481D26" w:rsidP="00465DD6">
            <w:pPr>
              <w:ind w:right="180"/>
              <w:jc w:val="both"/>
              <w:rPr>
                <w:rFonts w:ascii="Arial" w:hAnsi="Arial" w:cs="Arial"/>
                <w:sz w:val="20"/>
                <w:szCs w:val="20"/>
              </w:rPr>
            </w:pPr>
            <w:r w:rsidRPr="00A671D4">
              <w:rPr>
                <w:rFonts w:ascii="Arial" w:hAnsi="Arial"/>
                <w:sz w:val="20"/>
                <w:szCs w:val="20"/>
              </w:rPr>
              <w:t xml:space="preserve">In </w:t>
            </w:r>
            <w:smartTag w:uri="urn:schemas-microsoft-com:office:smarttags" w:element="country-region">
              <w:smartTag w:uri="urn:schemas-microsoft-com:office:smarttags" w:element="place">
                <w:r w:rsidRPr="00A671D4">
                  <w:rPr>
                    <w:rFonts w:ascii="Arial" w:hAnsi="Arial"/>
                    <w:sz w:val="20"/>
                    <w:szCs w:val="20"/>
                  </w:rPr>
                  <w:t>Indonesia</w:t>
                </w:r>
              </w:smartTag>
            </w:smartTag>
            <w:r w:rsidRPr="00A671D4">
              <w:rPr>
                <w:rFonts w:ascii="Arial" w:hAnsi="Arial"/>
                <w:sz w:val="20"/>
                <w:szCs w:val="20"/>
              </w:rPr>
              <w:t xml:space="preserve">, UNEP’s work is guided by the UN Development Assistance Framework (which reflects national environmental priorities) and the UNEP global Programme of Work. </w:t>
            </w:r>
            <w:r>
              <w:rPr>
                <w:rFonts w:ascii="Arial" w:hAnsi="Arial"/>
                <w:sz w:val="20"/>
                <w:szCs w:val="20"/>
              </w:rPr>
              <w:t xml:space="preserve">Within this context, </w:t>
            </w:r>
            <w:r w:rsidRPr="00A671D4">
              <w:rPr>
                <w:rFonts w:ascii="Arial" w:hAnsi="Arial" w:cs="Arial"/>
                <w:sz w:val="20"/>
                <w:szCs w:val="20"/>
              </w:rPr>
              <w:t xml:space="preserve">UNEP </w:t>
            </w:r>
            <w:r>
              <w:rPr>
                <w:rFonts w:ascii="Arial" w:hAnsi="Arial" w:cs="Arial"/>
                <w:sz w:val="20"/>
                <w:szCs w:val="20"/>
              </w:rPr>
              <w:t xml:space="preserve">is working </w:t>
            </w:r>
            <w:r w:rsidRPr="00A671D4">
              <w:rPr>
                <w:rFonts w:ascii="Arial" w:hAnsi="Arial" w:cs="Arial"/>
                <w:sz w:val="20"/>
                <w:szCs w:val="20"/>
              </w:rPr>
              <w:t xml:space="preserve">together with UNDP and FAO in the </w:t>
            </w:r>
            <w:r w:rsidRPr="00C27E5E">
              <w:rPr>
                <w:rFonts w:ascii="Arial" w:hAnsi="Arial" w:cs="Arial"/>
                <w:sz w:val="20"/>
                <w:szCs w:val="20"/>
              </w:rPr>
              <w:t xml:space="preserve">United </w:t>
            </w:r>
            <w:r>
              <w:rPr>
                <w:rFonts w:ascii="Arial" w:hAnsi="Arial" w:cs="Arial"/>
                <w:sz w:val="20"/>
                <w:szCs w:val="20"/>
              </w:rPr>
              <w:t xml:space="preserve">Nations Collaborative Programme on </w:t>
            </w:r>
            <w:r w:rsidRPr="00C27E5E">
              <w:rPr>
                <w:rFonts w:ascii="Arial" w:hAnsi="Arial" w:cs="Arial"/>
                <w:sz w:val="20"/>
                <w:szCs w:val="20"/>
              </w:rPr>
              <w:t>Reducing Emissions from Deforestation and Forest Degradation in Developing Countries</w:t>
            </w:r>
            <w:r>
              <w:rPr>
                <w:rFonts w:ascii="Arial" w:hAnsi="Arial" w:cs="Arial"/>
                <w:sz w:val="20"/>
                <w:szCs w:val="20"/>
              </w:rPr>
              <w:t xml:space="preserve"> (UN-REDD).</w:t>
            </w:r>
          </w:p>
          <w:p w:rsidR="00481D26" w:rsidRDefault="00481D26" w:rsidP="00465DD6">
            <w:pPr>
              <w:ind w:right="180"/>
              <w:jc w:val="both"/>
              <w:rPr>
                <w:rFonts w:ascii="Arial" w:hAnsi="Arial" w:cs="Arial"/>
                <w:sz w:val="20"/>
                <w:szCs w:val="20"/>
              </w:rPr>
            </w:pPr>
          </w:p>
          <w:p w:rsidR="00481D26" w:rsidRPr="0014432C" w:rsidRDefault="00481D26" w:rsidP="006A14CA">
            <w:pPr>
              <w:rPr>
                <w:rFonts w:ascii="Arial" w:hAnsi="Arial" w:cs="Calibri"/>
                <w:sz w:val="20"/>
                <w:szCs w:val="20"/>
                <w:lang w:eastAsia="en-MY"/>
              </w:rPr>
            </w:pPr>
            <w:r w:rsidRPr="0014432C">
              <w:rPr>
                <w:rFonts w:ascii="Arial" w:hAnsi="Arial" w:cs="Calibri"/>
                <w:sz w:val="20"/>
                <w:szCs w:val="20"/>
                <w:lang w:eastAsia="en-MY"/>
              </w:rPr>
              <w:t>The UN-REDD Programme aims to support the Government of Indonesia (GoI) to timely develop a REDD+ architecture that will allow a fair, equitable and transparent REDD+ implementation, and a sustainable contribution of forestry to greenhouse gas emissions reductions. This objective is being pursued through three outcomes that are being implemented at respectively national, provincial and district level:</w:t>
            </w:r>
          </w:p>
          <w:p w:rsidR="00481D26" w:rsidRPr="0014432C" w:rsidRDefault="00481D26" w:rsidP="006A14CA">
            <w:pPr>
              <w:tabs>
                <w:tab w:val="left" w:pos="1134"/>
              </w:tabs>
              <w:ind w:left="1134" w:hanging="1134"/>
              <w:rPr>
                <w:rFonts w:ascii="Arial" w:hAnsi="Arial" w:cs="Calibri"/>
                <w:sz w:val="20"/>
                <w:szCs w:val="20"/>
                <w:lang w:eastAsia="en-MY"/>
              </w:rPr>
            </w:pPr>
            <w:r w:rsidRPr="0014432C">
              <w:rPr>
                <w:rFonts w:ascii="Arial" w:hAnsi="Arial" w:cs="Calibri"/>
                <w:sz w:val="20"/>
                <w:szCs w:val="20"/>
                <w:lang w:eastAsia="en-MY"/>
              </w:rPr>
              <w:t xml:space="preserve">Outcome 1: </w:t>
            </w:r>
            <w:r w:rsidRPr="0014432C">
              <w:rPr>
                <w:rFonts w:ascii="Arial" w:hAnsi="Arial" w:cs="Calibri"/>
                <w:sz w:val="20"/>
                <w:szCs w:val="20"/>
                <w:lang w:eastAsia="en-MY"/>
              </w:rPr>
              <w:tab/>
              <w:t>Strengthened multi-stakeholder participation and consensus at national level</w:t>
            </w:r>
          </w:p>
          <w:p w:rsidR="00481D26" w:rsidRPr="0014432C" w:rsidRDefault="00481D26" w:rsidP="006A14CA">
            <w:pPr>
              <w:tabs>
                <w:tab w:val="left" w:pos="1134"/>
              </w:tabs>
              <w:ind w:left="1134" w:hanging="1134"/>
              <w:rPr>
                <w:rFonts w:ascii="Arial" w:hAnsi="Arial" w:cs="Calibri"/>
                <w:sz w:val="20"/>
                <w:szCs w:val="20"/>
                <w:lang w:eastAsia="en-MY"/>
              </w:rPr>
            </w:pPr>
            <w:r w:rsidRPr="0014432C">
              <w:rPr>
                <w:rFonts w:ascii="Arial" w:hAnsi="Arial" w:cs="Calibri"/>
                <w:sz w:val="20"/>
                <w:szCs w:val="20"/>
                <w:lang w:eastAsia="en-MY"/>
              </w:rPr>
              <w:t xml:space="preserve">Outcome 2: </w:t>
            </w:r>
            <w:r w:rsidRPr="0014432C">
              <w:rPr>
                <w:rFonts w:ascii="Arial" w:hAnsi="Arial" w:cs="Calibri"/>
                <w:sz w:val="20"/>
                <w:szCs w:val="20"/>
                <w:lang w:eastAsia="en-MY"/>
              </w:rPr>
              <w:tab/>
              <w:t xml:space="preserve">Successful demonstration of establishing a </w:t>
            </w:r>
            <w:r w:rsidRPr="0014432C">
              <w:rPr>
                <w:rFonts w:ascii="Arial" w:hAnsi="Arial"/>
                <w:sz w:val="20"/>
                <w:szCs w:val="20"/>
              </w:rPr>
              <w:t xml:space="preserve">Reference Emissions Level </w:t>
            </w:r>
            <w:r w:rsidRPr="0014432C">
              <w:rPr>
                <w:rFonts w:ascii="Arial" w:hAnsi="Arial" w:cs="Calibri"/>
                <w:sz w:val="20"/>
                <w:szCs w:val="20"/>
                <w:lang w:eastAsia="en-MY"/>
              </w:rPr>
              <w:t>(REL),</w:t>
            </w:r>
            <w:r w:rsidRPr="0014432C">
              <w:rPr>
                <w:rFonts w:ascii="Arial" w:hAnsi="Arial"/>
                <w:sz w:val="20"/>
                <w:szCs w:val="20"/>
              </w:rPr>
              <w:t xml:space="preserve"> Measurement, Reporting and Verification System (</w:t>
            </w:r>
            <w:r w:rsidRPr="0014432C">
              <w:rPr>
                <w:rFonts w:ascii="Arial" w:hAnsi="Arial" w:cs="Calibri"/>
                <w:sz w:val="20"/>
                <w:szCs w:val="20"/>
                <w:lang w:eastAsia="en-MY"/>
              </w:rPr>
              <w:t>MRV) and fair payment systems based on the national REDD architecture</w:t>
            </w:r>
          </w:p>
          <w:p w:rsidR="00481D26" w:rsidRPr="0014432C" w:rsidRDefault="00481D26" w:rsidP="006A14CA">
            <w:pPr>
              <w:tabs>
                <w:tab w:val="left" w:pos="1134"/>
              </w:tabs>
              <w:ind w:left="1134" w:hanging="1134"/>
              <w:rPr>
                <w:rFonts w:ascii="Arial" w:hAnsi="Arial" w:cs="Calibri"/>
                <w:sz w:val="20"/>
                <w:szCs w:val="20"/>
                <w:lang w:eastAsia="en-MY"/>
              </w:rPr>
            </w:pPr>
            <w:r w:rsidRPr="0014432C">
              <w:rPr>
                <w:rFonts w:ascii="Arial" w:hAnsi="Arial" w:cs="Calibri"/>
                <w:sz w:val="20"/>
                <w:szCs w:val="20"/>
                <w:lang w:eastAsia="en-MY"/>
              </w:rPr>
              <w:t xml:space="preserve">Outcome 3: </w:t>
            </w:r>
            <w:r w:rsidRPr="0014432C">
              <w:rPr>
                <w:rFonts w:ascii="Arial" w:hAnsi="Arial" w:cs="Calibri"/>
                <w:sz w:val="20"/>
                <w:szCs w:val="20"/>
                <w:lang w:eastAsia="en-MY"/>
              </w:rPr>
              <w:tab/>
              <w:t>Capacity established to implement REDD at decentralized levels</w:t>
            </w:r>
          </w:p>
          <w:p w:rsidR="00481D26" w:rsidRPr="0014432C" w:rsidRDefault="00481D26" w:rsidP="006A14CA">
            <w:pPr>
              <w:rPr>
                <w:rFonts w:ascii="Arial" w:hAnsi="Arial" w:cs="Calibri"/>
                <w:sz w:val="20"/>
                <w:szCs w:val="20"/>
                <w:lang w:eastAsia="en-MY"/>
              </w:rPr>
            </w:pPr>
          </w:p>
          <w:p w:rsidR="00481D26" w:rsidRPr="0014432C" w:rsidRDefault="00481D26" w:rsidP="006A14CA">
            <w:pPr>
              <w:rPr>
                <w:rFonts w:ascii="Arial" w:hAnsi="Arial" w:cs="Calibri"/>
                <w:sz w:val="20"/>
                <w:szCs w:val="20"/>
                <w:lang w:eastAsia="en-MY"/>
              </w:rPr>
            </w:pPr>
            <w:r w:rsidRPr="0014432C">
              <w:rPr>
                <w:rFonts w:ascii="Arial" w:hAnsi="Arial" w:cs="Calibri"/>
                <w:sz w:val="20"/>
                <w:szCs w:val="20"/>
                <w:lang w:eastAsia="en-MY"/>
              </w:rPr>
              <w:t>Multi-stakeholder participation in REDD is of critical importance to REDD readiness and Outcome 1 is most relevant to the Terms of Reference. With so many stakeholders involved at international, national, provincial, and local level, good communication is essential. This will require ensuring the same level of understanding on key issues, using language means of communication that is suitable for different stakeholders. There will be the need to create opportunities for dialogue, find common ground and objectives, and thus enable working together.</w:t>
            </w:r>
          </w:p>
          <w:p w:rsidR="00481D26" w:rsidRPr="0014432C" w:rsidRDefault="00481D26" w:rsidP="006A14CA">
            <w:pPr>
              <w:autoSpaceDE w:val="0"/>
              <w:autoSpaceDN w:val="0"/>
              <w:adjustRightInd w:val="0"/>
              <w:rPr>
                <w:rFonts w:ascii="Arial" w:hAnsi="Arial" w:cs="Calibri"/>
                <w:color w:val="000000"/>
                <w:sz w:val="20"/>
                <w:szCs w:val="20"/>
              </w:rPr>
            </w:pPr>
          </w:p>
          <w:p w:rsidR="00481D26" w:rsidRPr="0014432C" w:rsidRDefault="00481D26" w:rsidP="006A14CA">
            <w:pPr>
              <w:tabs>
                <w:tab w:val="num" w:pos="540"/>
              </w:tabs>
              <w:rPr>
                <w:rFonts w:ascii="Arial" w:hAnsi="Arial"/>
                <w:sz w:val="20"/>
                <w:szCs w:val="20"/>
              </w:rPr>
            </w:pPr>
            <w:r w:rsidRPr="0014432C">
              <w:rPr>
                <w:rFonts w:ascii="Arial" w:hAnsi="Arial"/>
                <w:sz w:val="20"/>
                <w:szCs w:val="20"/>
              </w:rPr>
              <w:t>The Communication Strategy of the National UN-REDD Programme of Indonesia has the following objectives:</w:t>
            </w:r>
          </w:p>
          <w:p w:rsidR="00481D26" w:rsidRPr="0014432C" w:rsidRDefault="00481D26" w:rsidP="006A14CA">
            <w:pPr>
              <w:numPr>
                <w:ilvl w:val="0"/>
                <w:numId w:val="26"/>
              </w:numPr>
              <w:ind w:left="709"/>
              <w:rPr>
                <w:rFonts w:ascii="Arial" w:hAnsi="Arial"/>
                <w:sz w:val="20"/>
                <w:szCs w:val="20"/>
              </w:rPr>
            </w:pPr>
            <w:r w:rsidRPr="0014432C">
              <w:rPr>
                <w:rFonts w:ascii="Arial" w:hAnsi="Arial"/>
                <w:sz w:val="20"/>
                <w:szCs w:val="20"/>
              </w:rPr>
              <w:t>Building key stakeholder’s confidence in REDD in an effort to leverage endorsement and support for informed decision-making in a post-Kyoto regime</w:t>
            </w:r>
          </w:p>
          <w:p w:rsidR="00481D26" w:rsidRPr="0014432C" w:rsidRDefault="00481D26" w:rsidP="006A14CA">
            <w:pPr>
              <w:numPr>
                <w:ilvl w:val="0"/>
                <w:numId w:val="26"/>
              </w:numPr>
              <w:ind w:left="709"/>
              <w:rPr>
                <w:rFonts w:ascii="Arial" w:hAnsi="Arial"/>
                <w:sz w:val="20"/>
                <w:szCs w:val="20"/>
              </w:rPr>
            </w:pPr>
            <w:r w:rsidRPr="0014432C">
              <w:rPr>
                <w:rFonts w:ascii="Arial" w:hAnsi="Arial"/>
                <w:sz w:val="20"/>
                <w:szCs w:val="20"/>
              </w:rPr>
              <w:t>Improving access and sharing of information  amongst UN-REDD Programme partners and key stakeholders at international, national, provincial and districts levels</w:t>
            </w:r>
          </w:p>
          <w:p w:rsidR="00481D26" w:rsidRPr="0014432C" w:rsidRDefault="00481D26" w:rsidP="006A14CA">
            <w:pPr>
              <w:numPr>
                <w:ilvl w:val="0"/>
                <w:numId w:val="26"/>
              </w:numPr>
              <w:ind w:left="709"/>
              <w:rPr>
                <w:rFonts w:ascii="Arial" w:hAnsi="Arial"/>
                <w:sz w:val="20"/>
                <w:szCs w:val="20"/>
              </w:rPr>
            </w:pPr>
            <w:r w:rsidRPr="0014432C">
              <w:rPr>
                <w:rFonts w:ascii="Arial" w:hAnsi="Arial"/>
                <w:sz w:val="20"/>
                <w:szCs w:val="20"/>
              </w:rPr>
              <w:t>Generating a clear understanding about REDD+, how it can contribute to climate change mitigation (and adaptation) and the roles of key stakeholders</w:t>
            </w:r>
          </w:p>
          <w:p w:rsidR="00481D26" w:rsidRPr="0014432C" w:rsidRDefault="00481D26" w:rsidP="006A14CA">
            <w:pPr>
              <w:tabs>
                <w:tab w:val="num" w:pos="540"/>
              </w:tabs>
              <w:ind w:left="709"/>
              <w:rPr>
                <w:rFonts w:ascii="Arial" w:hAnsi="Arial"/>
                <w:sz w:val="20"/>
                <w:szCs w:val="20"/>
              </w:rPr>
            </w:pPr>
          </w:p>
          <w:p w:rsidR="00481D26" w:rsidRDefault="00481D26" w:rsidP="00465DD6">
            <w:pPr>
              <w:pStyle w:val="title53"/>
              <w:spacing w:before="0" w:beforeAutospacing="0" w:after="0" w:afterAutospacing="0"/>
              <w:ind w:right="180"/>
              <w:jc w:val="both"/>
              <w:rPr>
                <w:rFonts w:eastAsia="Times New Roman"/>
                <w:color w:val="auto"/>
                <w:sz w:val="20"/>
                <w:szCs w:val="20"/>
                <w:lang w:val="en-GB"/>
              </w:rPr>
            </w:pPr>
          </w:p>
          <w:p w:rsidR="00481D26" w:rsidRPr="00A671D4" w:rsidRDefault="00481D26" w:rsidP="00465DD6">
            <w:pPr>
              <w:pStyle w:val="title53"/>
              <w:spacing w:before="0" w:beforeAutospacing="0" w:after="0" w:afterAutospacing="0"/>
              <w:ind w:right="180"/>
              <w:jc w:val="both"/>
              <w:rPr>
                <w:rFonts w:eastAsia="Times New Roman"/>
                <w:color w:val="auto"/>
                <w:sz w:val="20"/>
                <w:szCs w:val="20"/>
                <w:lang w:val="en-GB"/>
              </w:rPr>
            </w:pPr>
            <w:r w:rsidRPr="00A671D4">
              <w:rPr>
                <w:rFonts w:eastAsia="Times New Roman"/>
                <w:color w:val="auto"/>
                <w:sz w:val="20"/>
                <w:szCs w:val="20"/>
                <w:lang w:val="en-GB"/>
              </w:rPr>
              <w:t>Duties and Responsibilities</w:t>
            </w:r>
          </w:p>
          <w:p w:rsidR="00481D26" w:rsidRPr="00A671D4" w:rsidRDefault="00481D26" w:rsidP="00465DD6">
            <w:pPr>
              <w:pStyle w:val="title53"/>
              <w:spacing w:before="0" w:beforeAutospacing="0" w:after="0" w:afterAutospacing="0"/>
              <w:ind w:right="180"/>
              <w:jc w:val="both"/>
              <w:rPr>
                <w:rFonts w:eastAsia="Times New Roman"/>
                <w:b w:val="0"/>
                <w:bCs w:val="0"/>
                <w:color w:val="auto"/>
                <w:sz w:val="20"/>
                <w:szCs w:val="20"/>
                <w:lang w:val="en-GB"/>
              </w:rPr>
            </w:pPr>
          </w:p>
          <w:p w:rsidR="00481D26" w:rsidRDefault="00481D26" w:rsidP="006A14CA">
            <w:pPr>
              <w:tabs>
                <w:tab w:val="num" w:pos="540"/>
              </w:tabs>
              <w:rPr>
                <w:rFonts w:ascii="Arial" w:hAnsi="Arial"/>
                <w:sz w:val="20"/>
                <w:szCs w:val="20"/>
              </w:rPr>
            </w:pPr>
            <w:r w:rsidRPr="0014432C">
              <w:rPr>
                <w:rFonts w:ascii="Arial" w:hAnsi="Arial"/>
                <w:sz w:val="20"/>
                <w:szCs w:val="20"/>
              </w:rPr>
              <w:t xml:space="preserve">The consultant’s key </w:t>
            </w:r>
            <w:r>
              <w:rPr>
                <w:rFonts w:ascii="Arial" w:hAnsi="Arial"/>
                <w:sz w:val="20"/>
                <w:szCs w:val="20"/>
              </w:rPr>
              <w:t xml:space="preserve">task is to develop a </w:t>
            </w:r>
            <w:r w:rsidRPr="0014432C">
              <w:rPr>
                <w:rFonts w:ascii="Arial" w:hAnsi="Arial"/>
                <w:sz w:val="20"/>
                <w:szCs w:val="20"/>
              </w:rPr>
              <w:t>strategy to provide guidance on how the Programme can reach the objectives in a t</w:t>
            </w:r>
            <w:r>
              <w:rPr>
                <w:rFonts w:ascii="Arial" w:hAnsi="Arial"/>
                <w:sz w:val="20"/>
                <w:szCs w:val="20"/>
              </w:rPr>
              <w:t>imely and cost effective manner and an action plan for one year.</w:t>
            </w:r>
          </w:p>
          <w:p w:rsidR="00481D26" w:rsidRDefault="00481D26" w:rsidP="006A14CA">
            <w:pPr>
              <w:tabs>
                <w:tab w:val="num" w:pos="540"/>
              </w:tabs>
              <w:rPr>
                <w:rFonts w:ascii="Arial" w:hAnsi="Arial"/>
                <w:sz w:val="20"/>
                <w:szCs w:val="20"/>
              </w:rPr>
            </w:pPr>
          </w:p>
          <w:p w:rsidR="00481D26" w:rsidRPr="0014432C" w:rsidRDefault="00481D26" w:rsidP="006A14CA">
            <w:pPr>
              <w:tabs>
                <w:tab w:val="num" w:pos="540"/>
              </w:tabs>
              <w:rPr>
                <w:rFonts w:ascii="Arial" w:hAnsi="Arial"/>
                <w:sz w:val="20"/>
                <w:szCs w:val="20"/>
              </w:rPr>
            </w:pPr>
            <w:r>
              <w:rPr>
                <w:rFonts w:ascii="Arial" w:hAnsi="Arial"/>
                <w:sz w:val="20"/>
                <w:szCs w:val="20"/>
              </w:rPr>
              <w:t>Key tasks are as follows:</w:t>
            </w:r>
          </w:p>
          <w:p w:rsidR="00481D26" w:rsidRDefault="00481D26" w:rsidP="00465DD6">
            <w:pPr>
              <w:pStyle w:val="title53"/>
              <w:spacing w:before="0" w:beforeAutospacing="0" w:after="0" w:afterAutospacing="0"/>
              <w:ind w:right="180"/>
              <w:jc w:val="both"/>
              <w:rPr>
                <w:rFonts w:eastAsia="Times New Roman"/>
                <w:color w:val="auto"/>
                <w:sz w:val="20"/>
                <w:szCs w:val="20"/>
                <w:lang w:val="en-GB"/>
              </w:rPr>
            </w:pPr>
          </w:p>
          <w:p w:rsidR="00481D26" w:rsidRPr="0014432C" w:rsidRDefault="00481D26" w:rsidP="006A14CA">
            <w:pPr>
              <w:pStyle w:val="ListParagraph"/>
              <w:numPr>
                <w:ilvl w:val="0"/>
                <w:numId w:val="27"/>
              </w:numPr>
              <w:ind w:left="709"/>
              <w:contextualSpacing/>
              <w:rPr>
                <w:szCs w:val="20"/>
              </w:rPr>
            </w:pPr>
            <w:r w:rsidRPr="0014432C">
              <w:rPr>
                <w:szCs w:val="20"/>
              </w:rPr>
              <w:t xml:space="preserve">Identification of target audiences at international, national, provincial, district and local levels and their information needs </w:t>
            </w:r>
          </w:p>
          <w:p w:rsidR="00481D26" w:rsidRPr="0014432C" w:rsidRDefault="00481D26" w:rsidP="006A14CA">
            <w:pPr>
              <w:pStyle w:val="ListParagraph"/>
              <w:numPr>
                <w:ilvl w:val="0"/>
                <w:numId w:val="27"/>
              </w:numPr>
              <w:ind w:left="709"/>
              <w:contextualSpacing/>
              <w:rPr>
                <w:szCs w:val="20"/>
              </w:rPr>
            </w:pPr>
            <w:r w:rsidRPr="0014432C">
              <w:rPr>
                <w:szCs w:val="20"/>
              </w:rPr>
              <w:t>Identification of broad key messages, based on consultations with key stakeholders</w:t>
            </w:r>
          </w:p>
          <w:p w:rsidR="00481D26" w:rsidRPr="0014432C" w:rsidRDefault="00481D26" w:rsidP="006A14CA">
            <w:pPr>
              <w:pStyle w:val="ListParagraph"/>
              <w:numPr>
                <w:ilvl w:val="0"/>
                <w:numId w:val="27"/>
              </w:numPr>
              <w:ind w:left="709"/>
              <w:contextualSpacing/>
              <w:rPr>
                <w:szCs w:val="20"/>
              </w:rPr>
            </w:pPr>
            <w:r w:rsidRPr="0014432C">
              <w:rPr>
                <w:szCs w:val="20"/>
              </w:rPr>
              <w:t>Recommend internal and external and external communication tools and propose channels of communication, including but not limited to: website, online tools, printed material, audiovisual, press, side events at important events and presentation</w:t>
            </w:r>
          </w:p>
          <w:p w:rsidR="00481D26" w:rsidRPr="0014432C" w:rsidRDefault="00481D26" w:rsidP="006A14CA">
            <w:pPr>
              <w:pStyle w:val="ListParagraph"/>
              <w:numPr>
                <w:ilvl w:val="0"/>
                <w:numId w:val="27"/>
              </w:numPr>
              <w:ind w:left="709"/>
              <w:contextualSpacing/>
              <w:rPr>
                <w:szCs w:val="20"/>
              </w:rPr>
            </w:pPr>
            <w:r w:rsidRPr="0014432C">
              <w:rPr>
                <w:szCs w:val="20"/>
              </w:rPr>
              <w:t>Recommend modes of communication at the global, regional and country level</w:t>
            </w:r>
          </w:p>
          <w:p w:rsidR="00481D26" w:rsidRPr="0014432C" w:rsidRDefault="00481D26" w:rsidP="006A14CA">
            <w:pPr>
              <w:pStyle w:val="ListParagraph"/>
              <w:numPr>
                <w:ilvl w:val="0"/>
                <w:numId w:val="27"/>
              </w:numPr>
              <w:ind w:left="709"/>
              <w:contextualSpacing/>
              <w:rPr>
                <w:szCs w:val="20"/>
              </w:rPr>
            </w:pPr>
            <w:r w:rsidRPr="0014432C">
              <w:rPr>
                <w:rFonts w:cs="Arial"/>
                <w:color w:val="000000"/>
                <w:szCs w:val="20"/>
              </w:rPr>
              <w:t xml:space="preserve">Develop options for norms of operations between key stakeholders at different scales for how experiences will be documented, published and disseminated. </w:t>
            </w:r>
          </w:p>
          <w:p w:rsidR="00481D26" w:rsidRPr="0014432C" w:rsidRDefault="00481D26" w:rsidP="006A14CA">
            <w:pPr>
              <w:pStyle w:val="ListParagraph"/>
              <w:numPr>
                <w:ilvl w:val="0"/>
                <w:numId w:val="27"/>
              </w:numPr>
              <w:ind w:left="709"/>
              <w:contextualSpacing/>
              <w:rPr>
                <w:szCs w:val="20"/>
              </w:rPr>
            </w:pPr>
            <w:r w:rsidRPr="0014432C">
              <w:rPr>
                <w:szCs w:val="20"/>
              </w:rPr>
              <w:t>Develop a monitoring and evaluation system for the effectiveness of the implementation of the strategy</w:t>
            </w:r>
          </w:p>
          <w:p w:rsidR="00481D26" w:rsidRPr="0014432C" w:rsidRDefault="00481D26" w:rsidP="006A14CA">
            <w:pPr>
              <w:pStyle w:val="ListParagraph"/>
              <w:numPr>
                <w:ilvl w:val="0"/>
                <w:numId w:val="27"/>
              </w:numPr>
              <w:ind w:left="709"/>
              <w:contextualSpacing/>
              <w:rPr>
                <w:szCs w:val="20"/>
              </w:rPr>
            </w:pPr>
            <w:r w:rsidRPr="0014432C">
              <w:rPr>
                <w:szCs w:val="20"/>
              </w:rPr>
              <w:t>Identify gaps in communication and media skills of senior staff and the communication officer, and recommend actions to strengthen skills</w:t>
            </w:r>
          </w:p>
          <w:p w:rsidR="00481D26" w:rsidRPr="0014432C" w:rsidRDefault="00481D26" w:rsidP="006A14CA">
            <w:pPr>
              <w:pStyle w:val="ListParagraph"/>
              <w:numPr>
                <w:ilvl w:val="0"/>
                <w:numId w:val="27"/>
              </w:numPr>
              <w:ind w:left="709"/>
              <w:contextualSpacing/>
              <w:rPr>
                <w:szCs w:val="20"/>
              </w:rPr>
            </w:pPr>
            <w:r w:rsidRPr="0014432C">
              <w:rPr>
                <w:szCs w:val="20"/>
              </w:rPr>
              <w:t xml:space="preserve">Provide cost estimates for alternative strategy components </w:t>
            </w:r>
          </w:p>
          <w:p w:rsidR="00481D26" w:rsidRPr="006A14CA" w:rsidRDefault="00481D26" w:rsidP="00465DD6">
            <w:pPr>
              <w:pStyle w:val="title53"/>
              <w:spacing w:before="0" w:beforeAutospacing="0" w:after="0" w:afterAutospacing="0"/>
              <w:ind w:right="180"/>
              <w:jc w:val="both"/>
              <w:rPr>
                <w:rFonts w:eastAsia="Times New Roman"/>
                <w:color w:val="auto"/>
                <w:sz w:val="20"/>
                <w:szCs w:val="20"/>
              </w:rPr>
            </w:pPr>
          </w:p>
          <w:p w:rsidR="00481D26" w:rsidRPr="006A14CA" w:rsidRDefault="00481D26" w:rsidP="00465DD6">
            <w:pPr>
              <w:pStyle w:val="title53"/>
              <w:spacing w:before="0" w:beforeAutospacing="0" w:after="0" w:afterAutospacing="0"/>
              <w:ind w:right="180"/>
              <w:jc w:val="both"/>
              <w:rPr>
                <w:rFonts w:eastAsia="Times New Roman"/>
                <w:b w:val="0"/>
                <w:bCs w:val="0"/>
                <w:color w:val="auto"/>
                <w:sz w:val="20"/>
                <w:szCs w:val="20"/>
                <w:lang w:val="en-GB"/>
              </w:rPr>
            </w:pPr>
            <w:r>
              <w:rPr>
                <w:rFonts w:eastAsia="Times New Roman"/>
                <w:b w:val="0"/>
                <w:bCs w:val="0"/>
                <w:color w:val="auto"/>
                <w:sz w:val="20"/>
                <w:szCs w:val="20"/>
                <w:lang w:val="en-GB"/>
              </w:rPr>
              <w:t xml:space="preserve">Duty station is </w:t>
            </w:r>
            <w:smartTag w:uri="urn:schemas-microsoft-com:office:smarttags" w:element="City">
              <w:r>
                <w:rPr>
                  <w:rFonts w:eastAsia="Times New Roman"/>
                  <w:b w:val="0"/>
                  <w:bCs w:val="0"/>
                  <w:color w:val="auto"/>
                  <w:sz w:val="20"/>
                  <w:szCs w:val="20"/>
                  <w:lang w:val="en-GB"/>
                </w:rPr>
                <w:t>Jakarta</w:t>
              </w:r>
            </w:smartTag>
            <w:r>
              <w:rPr>
                <w:rFonts w:eastAsia="Times New Roman"/>
                <w:b w:val="0"/>
                <w:bCs w:val="0"/>
                <w:color w:val="auto"/>
                <w:sz w:val="20"/>
                <w:szCs w:val="20"/>
                <w:lang w:val="en-GB"/>
              </w:rPr>
              <w:t xml:space="preserve">, </w:t>
            </w:r>
            <w:smartTag w:uri="urn:schemas-microsoft-com:office:smarttags" w:element="country-region">
              <w:r>
                <w:rPr>
                  <w:rFonts w:eastAsia="Times New Roman"/>
                  <w:b w:val="0"/>
                  <w:bCs w:val="0"/>
                  <w:color w:val="auto"/>
                  <w:sz w:val="20"/>
                  <w:szCs w:val="20"/>
                  <w:lang w:val="en-GB"/>
                </w:rPr>
                <w:t>Indonesia</w:t>
              </w:r>
            </w:smartTag>
            <w:r>
              <w:rPr>
                <w:rFonts w:eastAsia="Times New Roman"/>
                <w:b w:val="0"/>
                <w:bCs w:val="0"/>
                <w:color w:val="auto"/>
                <w:sz w:val="20"/>
                <w:szCs w:val="20"/>
                <w:lang w:val="en-GB"/>
              </w:rPr>
              <w:t xml:space="preserve">, although there might be one trip to UNEP ROAP in </w:t>
            </w:r>
            <w:smartTag w:uri="urn:schemas-microsoft-com:office:smarttags" w:element="place">
              <w:smartTag w:uri="urn:schemas-microsoft-com:office:smarttags" w:element="City">
                <w:r>
                  <w:rPr>
                    <w:rFonts w:eastAsia="Times New Roman"/>
                    <w:b w:val="0"/>
                    <w:bCs w:val="0"/>
                    <w:color w:val="auto"/>
                    <w:sz w:val="20"/>
                    <w:szCs w:val="20"/>
                    <w:lang w:val="en-GB"/>
                  </w:rPr>
                  <w:t>Bangkok</w:t>
                </w:r>
              </w:smartTag>
              <w:r>
                <w:rPr>
                  <w:rFonts w:eastAsia="Times New Roman"/>
                  <w:b w:val="0"/>
                  <w:bCs w:val="0"/>
                  <w:color w:val="auto"/>
                  <w:sz w:val="20"/>
                  <w:szCs w:val="20"/>
                  <w:lang w:val="en-GB"/>
                </w:rPr>
                <w:t xml:space="preserve">, </w:t>
              </w:r>
              <w:smartTag w:uri="urn:schemas-microsoft-com:office:smarttags" w:element="country-region">
                <w:r>
                  <w:rPr>
                    <w:rFonts w:eastAsia="Times New Roman"/>
                    <w:b w:val="0"/>
                    <w:bCs w:val="0"/>
                    <w:color w:val="auto"/>
                    <w:sz w:val="20"/>
                    <w:szCs w:val="20"/>
                    <w:lang w:val="en-GB"/>
                  </w:rPr>
                  <w:t>Thailand</w:t>
                </w:r>
              </w:smartTag>
            </w:smartTag>
            <w:r>
              <w:rPr>
                <w:rFonts w:eastAsia="Times New Roman"/>
                <w:b w:val="0"/>
                <w:bCs w:val="0"/>
                <w:color w:val="auto"/>
                <w:sz w:val="20"/>
                <w:szCs w:val="20"/>
                <w:lang w:val="en-GB"/>
              </w:rPr>
              <w:t>.</w:t>
            </w:r>
          </w:p>
          <w:p w:rsidR="00481D26" w:rsidRDefault="00481D26" w:rsidP="00465DD6">
            <w:pPr>
              <w:pStyle w:val="title53"/>
              <w:spacing w:before="0" w:beforeAutospacing="0" w:after="0" w:afterAutospacing="0"/>
              <w:ind w:right="180"/>
              <w:jc w:val="both"/>
              <w:rPr>
                <w:rFonts w:eastAsia="Times New Roman"/>
                <w:color w:val="auto"/>
                <w:sz w:val="20"/>
                <w:szCs w:val="20"/>
                <w:lang w:val="en-GB"/>
              </w:rPr>
            </w:pPr>
          </w:p>
          <w:p w:rsidR="00481D26" w:rsidRPr="00EB3DD1" w:rsidRDefault="00481D26" w:rsidP="00465DD6">
            <w:pPr>
              <w:pStyle w:val="title53"/>
              <w:spacing w:before="0" w:beforeAutospacing="0" w:after="0" w:afterAutospacing="0"/>
              <w:ind w:right="180"/>
              <w:jc w:val="both"/>
              <w:rPr>
                <w:rFonts w:eastAsia="Times New Roman"/>
                <w:color w:val="auto"/>
                <w:sz w:val="20"/>
                <w:szCs w:val="20"/>
                <w:lang w:val="en-GB"/>
              </w:rPr>
            </w:pPr>
            <w:r>
              <w:rPr>
                <w:rFonts w:eastAsia="Times New Roman"/>
                <w:color w:val="auto"/>
                <w:sz w:val="20"/>
                <w:szCs w:val="20"/>
                <w:lang w:val="en-GB"/>
              </w:rPr>
              <w:t>Expected outputs</w:t>
            </w:r>
          </w:p>
          <w:p w:rsidR="00481D26" w:rsidRDefault="00481D26" w:rsidP="00465DD6">
            <w:pPr>
              <w:pStyle w:val="title53"/>
              <w:spacing w:before="0" w:beforeAutospacing="0" w:after="0" w:afterAutospacing="0"/>
              <w:ind w:right="180"/>
              <w:jc w:val="both"/>
              <w:rPr>
                <w:rFonts w:eastAsia="Times New Roman"/>
                <w:b w:val="0"/>
                <w:bCs w:val="0"/>
                <w:color w:val="auto"/>
                <w:sz w:val="20"/>
                <w:szCs w:val="20"/>
                <w:lang w:val="en-GB"/>
              </w:rPr>
            </w:pPr>
          </w:p>
          <w:p w:rsidR="00481D26" w:rsidRPr="006A14CA" w:rsidRDefault="00481D26" w:rsidP="006A14CA">
            <w:pPr>
              <w:autoSpaceDE w:val="0"/>
              <w:autoSpaceDN w:val="0"/>
              <w:adjustRightInd w:val="0"/>
              <w:rPr>
                <w:rFonts w:ascii="Arial" w:hAnsi="Arial" w:cs="Arial"/>
                <w:sz w:val="20"/>
                <w:szCs w:val="20"/>
                <w:lang w:val="en-US" w:bidi="th-TH"/>
              </w:rPr>
            </w:pPr>
            <w:r w:rsidRPr="006A14CA">
              <w:rPr>
                <w:rFonts w:ascii="Arial" w:hAnsi="Arial" w:cs="Arial"/>
                <w:sz w:val="20"/>
                <w:szCs w:val="20"/>
                <w:lang w:val="en-US" w:bidi="th-TH"/>
              </w:rPr>
              <w:t>A communications and awareness strategy and action plan that takes into account the gaps and</w:t>
            </w:r>
            <w:r>
              <w:rPr>
                <w:rFonts w:ascii="Arial" w:hAnsi="Arial" w:cs="Arial"/>
                <w:sz w:val="20"/>
                <w:szCs w:val="20"/>
                <w:lang w:val="en-US" w:bidi="th-TH"/>
              </w:rPr>
              <w:t xml:space="preserve"> </w:t>
            </w:r>
            <w:r w:rsidRPr="006A14CA">
              <w:rPr>
                <w:rFonts w:ascii="Arial" w:hAnsi="Arial" w:cs="Arial"/>
                <w:sz w:val="20"/>
                <w:szCs w:val="20"/>
                <w:lang w:val="en-US" w:bidi="th-TH"/>
              </w:rPr>
              <w:t>constraints within the context of REDD planning, programming and implementation. The</w:t>
            </w:r>
            <w:r>
              <w:rPr>
                <w:rFonts w:ascii="Arial" w:hAnsi="Arial" w:cs="Arial"/>
                <w:sz w:val="20"/>
                <w:szCs w:val="20"/>
                <w:lang w:val="en-US" w:bidi="th-TH"/>
              </w:rPr>
              <w:t xml:space="preserve"> </w:t>
            </w:r>
            <w:r w:rsidRPr="006A14CA">
              <w:rPr>
                <w:rFonts w:ascii="Arial" w:hAnsi="Arial" w:cs="Arial"/>
                <w:sz w:val="20"/>
                <w:szCs w:val="20"/>
                <w:lang w:val="en-US" w:bidi="th-TH"/>
              </w:rPr>
              <w:t>proposed plan should also be able to build on existing initia</w:t>
            </w:r>
            <w:r>
              <w:rPr>
                <w:rFonts w:ascii="Arial" w:hAnsi="Arial" w:cs="Arial"/>
                <w:sz w:val="20"/>
                <w:szCs w:val="20"/>
                <w:lang w:val="en-US" w:bidi="th-TH"/>
              </w:rPr>
              <w:t xml:space="preserve">tives and </w:t>
            </w:r>
            <w:r w:rsidRPr="006A14CA">
              <w:rPr>
                <w:rFonts w:ascii="Arial" w:hAnsi="Arial" w:cs="Arial"/>
                <w:sz w:val="20"/>
                <w:szCs w:val="20"/>
                <w:lang w:val="en-US" w:bidi="th-TH"/>
              </w:rPr>
              <w:t>distinctly articulate its</w:t>
            </w:r>
            <w:r>
              <w:rPr>
                <w:rFonts w:ascii="Arial" w:hAnsi="Arial" w:cs="Arial"/>
                <w:sz w:val="20"/>
                <w:szCs w:val="20"/>
                <w:lang w:val="en-US" w:bidi="th-TH"/>
              </w:rPr>
              <w:t xml:space="preserve"> </w:t>
            </w:r>
            <w:r w:rsidRPr="006A14CA">
              <w:rPr>
                <w:rFonts w:ascii="Arial" w:hAnsi="Arial" w:cs="Arial"/>
                <w:sz w:val="20"/>
                <w:szCs w:val="20"/>
                <w:lang w:val="en-US" w:bidi="th-TH"/>
              </w:rPr>
              <w:t>added value in terms of raising awareness to the REDD target stakeholders.</w:t>
            </w:r>
          </w:p>
          <w:p w:rsidR="00481D26" w:rsidRPr="006A14CA" w:rsidRDefault="00481D26" w:rsidP="006A14CA">
            <w:pPr>
              <w:autoSpaceDE w:val="0"/>
              <w:autoSpaceDN w:val="0"/>
              <w:adjustRightInd w:val="0"/>
              <w:rPr>
                <w:rFonts w:ascii="Arial" w:hAnsi="Arial" w:cs="Arial"/>
                <w:sz w:val="20"/>
                <w:szCs w:val="20"/>
                <w:lang w:val="en-US" w:bidi="th-TH"/>
              </w:rPr>
            </w:pPr>
          </w:p>
          <w:p w:rsidR="00481D26" w:rsidRPr="006A14CA" w:rsidRDefault="00481D26" w:rsidP="006A14CA">
            <w:pPr>
              <w:autoSpaceDE w:val="0"/>
              <w:autoSpaceDN w:val="0"/>
              <w:adjustRightInd w:val="0"/>
              <w:rPr>
                <w:rFonts w:ascii="Arial" w:hAnsi="Arial" w:cs="Arial"/>
                <w:sz w:val="20"/>
                <w:szCs w:val="20"/>
              </w:rPr>
            </w:pPr>
            <w:r w:rsidRPr="006A14CA">
              <w:rPr>
                <w:rFonts w:ascii="Arial" w:hAnsi="Arial" w:cs="Arial"/>
                <w:sz w:val="20"/>
                <w:szCs w:val="20"/>
                <w:lang w:val="en-US" w:bidi="th-TH"/>
              </w:rPr>
              <w:t>The communication plan should incorpora</w:t>
            </w:r>
            <w:r>
              <w:rPr>
                <w:rFonts w:ascii="Arial" w:hAnsi="Arial" w:cs="Arial"/>
                <w:sz w:val="20"/>
                <w:szCs w:val="20"/>
                <w:lang w:val="en-US" w:bidi="th-TH"/>
              </w:rPr>
              <w:t>te overall objectives of the UN-REDD P</w:t>
            </w:r>
            <w:r w:rsidRPr="006A14CA">
              <w:rPr>
                <w:rFonts w:ascii="Arial" w:hAnsi="Arial" w:cs="Arial"/>
                <w:sz w:val="20"/>
                <w:szCs w:val="20"/>
                <w:lang w:val="en-US" w:bidi="th-TH"/>
              </w:rPr>
              <w:t>rogramme,</w:t>
            </w:r>
            <w:r>
              <w:rPr>
                <w:rFonts w:ascii="Arial" w:hAnsi="Arial" w:cs="Arial"/>
                <w:sz w:val="20"/>
                <w:szCs w:val="20"/>
                <w:lang w:val="en-US" w:bidi="th-TH"/>
              </w:rPr>
              <w:t xml:space="preserve"> </w:t>
            </w:r>
            <w:r w:rsidRPr="006A14CA">
              <w:rPr>
                <w:rFonts w:ascii="Arial" w:hAnsi="Arial" w:cs="Arial"/>
                <w:sz w:val="20"/>
                <w:szCs w:val="20"/>
                <w:lang w:val="en-US" w:bidi="th-TH"/>
              </w:rPr>
              <w:t xml:space="preserve">communications objectives of the </w:t>
            </w:r>
            <w:r>
              <w:rPr>
                <w:rFonts w:ascii="Arial" w:hAnsi="Arial" w:cs="Arial"/>
                <w:sz w:val="20"/>
                <w:szCs w:val="20"/>
                <w:lang w:val="en-US" w:bidi="th-TH"/>
              </w:rPr>
              <w:t xml:space="preserve">UN-REDD Programme in </w:t>
            </w:r>
            <w:smartTag w:uri="urn:schemas-microsoft-com:office:smarttags" w:element="place">
              <w:smartTag w:uri="urn:schemas-microsoft-com:office:smarttags" w:element="country-region">
                <w:r>
                  <w:rPr>
                    <w:rFonts w:ascii="Arial" w:hAnsi="Arial" w:cs="Arial"/>
                    <w:sz w:val="20"/>
                    <w:szCs w:val="20"/>
                    <w:lang w:val="en-US" w:bidi="th-TH"/>
                  </w:rPr>
                  <w:t>Indonesia</w:t>
                </w:r>
              </w:smartTag>
            </w:smartTag>
            <w:r w:rsidRPr="006A14CA">
              <w:rPr>
                <w:rFonts w:ascii="Arial" w:hAnsi="Arial" w:cs="Arial"/>
                <w:sz w:val="20"/>
                <w:szCs w:val="20"/>
                <w:lang w:val="en-US" w:bidi="th-TH"/>
              </w:rPr>
              <w:t>,</w:t>
            </w:r>
            <w:r>
              <w:rPr>
                <w:rFonts w:ascii="Arial" w:hAnsi="Arial" w:cs="Arial"/>
                <w:sz w:val="20"/>
                <w:szCs w:val="20"/>
                <w:lang w:val="en-US" w:bidi="th-TH"/>
              </w:rPr>
              <w:t xml:space="preserve"> including target audience, key </w:t>
            </w:r>
            <w:r w:rsidRPr="006A14CA">
              <w:rPr>
                <w:rFonts w:ascii="Arial" w:hAnsi="Arial" w:cs="Arial"/>
                <w:sz w:val="20"/>
                <w:szCs w:val="20"/>
                <w:lang w:val="en-US" w:bidi="th-TH"/>
              </w:rPr>
              <w:t>messages for target audiences, mechanism and tools for dissemination, cost/budget</w:t>
            </w:r>
            <w:r>
              <w:rPr>
                <w:rFonts w:ascii="Arial" w:hAnsi="Arial" w:cs="Arial"/>
                <w:sz w:val="20"/>
                <w:szCs w:val="20"/>
                <w:lang w:val="en-US" w:bidi="th-TH"/>
              </w:rPr>
              <w:t xml:space="preserve"> </w:t>
            </w:r>
            <w:r w:rsidRPr="006A14CA">
              <w:rPr>
                <w:rFonts w:ascii="Arial" w:hAnsi="Arial" w:cs="Arial"/>
                <w:sz w:val="20"/>
                <w:szCs w:val="20"/>
                <w:lang w:val="en-US" w:bidi="th-TH"/>
              </w:rPr>
              <w:t xml:space="preserve">requirements </w:t>
            </w:r>
            <w:r>
              <w:rPr>
                <w:rFonts w:ascii="Arial" w:hAnsi="Arial" w:cs="Arial"/>
                <w:sz w:val="20"/>
                <w:szCs w:val="20"/>
                <w:lang w:val="en-US" w:bidi="th-TH"/>
              </w:rPr>
              <w:t>a</w:t>
            </w:r>
            <w:r w:rsidRPr="006A14CA">
              <w:rPr>
                <w:rFonts w:ascii="Arial" w:hAnsi="Arial" w:cs="Arial"/>
                <w:sz w:val="20"/>
                <w:szCs w:val="20"/>
                <w:lang w:val="en-US" w:bidi="th-TH"/>
              </w:rPr>
              <w:t>nd evaluation criteria within the duration of the project. Where possible, objectives</w:t>
            </w:r>
            <w:r>
              <w:rPr>
                <w:rFonts w:ascii="Arial" w:hAnsi="Arial" w:cs="Arial"/>
                <w:sz w:val="20"/>
                <w:szCs w:val="20"/>
                <w:lang w:val="en-US" w:bidi="th-TH"/>
              </w:rPr>
              <w:t xml:space="preserve"> </w:t>
            </w:r>
            <w:r w:rsidRPr="006A14CA">
              <w:rPr>
                <w:rFonts w:ascii="Arial" w:hAnsi="Arial" w:cs="Arial"/>
                <w:sz w:val="20"/>
                <w:szCs w:val="20"/>
                <w:lang w:val="en-US" w:bidi="th-TH"/>
              </w:rPr>
              <w:t>should be measurable.</w:t>
            </w:r>
          </w:p>
          <w:p w:rsidR="00481D26" w:rsidRDefault="00481D26" w:rsidP="00EB3DD1">
            <w:pPr>
              <w:autoSpaceDE w:val="0"/>
              <w:autoSpaceDN w:val="0"/>
              <w:adjustRightInd w:val="0"/>
              <w:jc w:val="both"/>
              <w:rPr>
                <w:rFonts w:ascii="Arial" w:hAnsi="Arial" w:cs="Arial"/>
                <w:sz w:val="20"/>
                <w:szCs w:val="20"/>
              </w:rPr>
            </w:pPr>
          </w:p>
          <w:p w:rsidR="00481D26" w:rsidRPr="00A671D4" w:rsidRDefault="00481D26" w:rsidP="00465DD6">
            <w:pPr>
              <w:pStyle w:val="title53"/>
              <w:spacing w:before="0" w:beforeAutospacing="0" w:after="0" w:afterAutospacing="0"/>
              <w:ind w:right="180"/>
              <w:jc w:val="both"/>
              <w:rPr>
                <w:rFonts w:eastAsia="Times New Roman"/>
                <w:color w:val="auto"/>
                <w:sz w:val="20"/>
                <w:szCs w:val="20"/>
                <w:lang w:val="en-GB"/>
              </w:rPr>
            </w:pPr>
            <w:r>
              <w:rPr>
                <w:rFonts w:eastAsia="Times New Roman"/>
                <w:color w:val="auto"/>
                <w:sz w:val="20"/>
                <w:szCs w:val="20"/>
                <w:lang w:val="en-GB"/>
              </w:rPr>
              <w:t>Competency requirements</w:t>
            </w:r>
          </w:p>
          <w:p w:rsidR="00481D26" w:rsidRPr="00A671D4" w:rsidRDefault="00481D26" w:rsidP="00465DD6">
            <w:pPr>
              <w:pStyle w:val="title53"/>
              <w:spacing w:before="0" w:beforeAutospacing="0" w:after="0" w:afterAutospacing="0"/>
              <w:ind w:right="180"/>
              <w:jc w:val="both"/>
              <w:rPr>
                <w:rFonts w:eastAsia="Times New Roman"/>
                <w:b w:val="0"/>
                <w:bCs w:val="0"/>
                <w:i/>
                <w:iCs/>
                <w:color w:val="auto"/>
                <w:sz w:val="20"/>
                <w:szCs w:val="20"/>
                <w:lang w:val="en-GB"/>
              </w:rPr>
            </w:pPr>
          </w:p>
          <w:p w:rsidR="00481D26" w:rsidRPr="0014432C" w:rsidRDefault="00481D26" w:rsidP="006A14CA">
            <w:pPr>
              <w:pStyle w:val="ListParagraph"/>
              <w:numPr>
                <w:ilvl w:val="0"/>
                <w:numId w:val="27"/>
              </w:numPr>
              <w:autoSpaceDE w:val="0"/>
              <w:autoSpaceDN w:val="0"/>
              <w:adjustRightInd w:val="0"/>
              <w:ind w:left="709"/>
              <w:contextualSpacing/>
              <w:rPr>
                <w:rFonts w:cs="Calibri"/>
                <w:color w:val="000000"/>
                <w:szCs w:val="20"/>
              </w:rPr>
            </w:pPr>
            <w:r w:rsidRPr="0014432C">
              <w:rPr>
                <w:rFonts w:cs="Calibri"/>
                <w:color w:val="000000"/>
                <w:szCs w:val="20"/>
              </w:rPr>
              <w:t>Degree in journalism, communication for development, marketing or related field and minimum 10 years related work experience, in national and international organizations</w:t>
            </w:r>
          </w:p>
          <w:p w:rsidR="00481D26" w:rsidRPr="0014432C" w:rsidRDefault="00481D26" w:rsidP="006A14CA">
            <w:pPr>
              <w:pStyle w:val="ListParagraph"/>
              <w:numPr>
                <w:ilvl w:val="0"/>
                <w:numId w:val="27"/>
              </w:numPr>
              <w:autoSpaceDE w:val="0"/>
              <w:autoSpaceDN w:val="0"/>
              <w:adjustRightInd w:val="0"/>
              <w:ind w:left="709"/>
              <w:contextualSpacing/>
              <w:rPr>
                <w:rFonts w:cs="Calibri"/>
                <w:color w:val="000000"/>
                <w:szCs w:val="20"/>
              </w:rPr>
            </w:pPr>
            <w:r w:rsidRPr="0014432C">
              <w:rPr>
                <w:rFonts w:cs="Calibri"/>
                <w:color w:val="000000"/>
                <w:szCs w:val="20"/>
              </w:rPr>
              <w:t xml:space="preserve">Experience working in a complex, multi-party and cross-cultural environment </w:t>
            </w:r>
          </w:p>
          <w:p w:rsidR="00481D26" w:rsidRPr="0014432C" w:rsidRDefault="00481D26" w:rsidP="006A14CA">
            <w:pPr>
              <w:pStyle w:val="ListParagraph"/>
              <w:numPr>
                <w:ilvl w:val="0"/>
                <w:numId w:val="27"/>
              </w:numPr>
              <w:autoSpaceDE w:val="0"/>
              <w:autoSpaceDN w:val="0"/>
              <w:adjustRightInd w:val="0"/>
              <w:ind w:left="709"/>
              <w:contextualSpacing/>
              <w:rPr>
                <w:rFonts w:cs="Calibri"/>
                <w:color w:val="000000"/>
                <w:szCs w:val="20"/>
              </w:rPr>
            </w:pPr>
            <w:r w:rsidRPr="0014432C">
              <w:rPr>
                <w:rFonts w:cs="Calibri"/>
                <w:color w:val="000000"/>
                <w:szCs w:val="20"/>
              </w:rPr>
              <w:t>Familiarity with reaching out to audiences with very different information needs</w:t>
            </w:r>
          </w:p>
          <w:p w:rsidR="00481D26" w:rsidRPr="0014432C" w:rsidRDefault="00481D26" w:rsidP="006A14CA">
            <w:pPr>
              <w:pStyle w:val="ListParagraph"/>
              <w:numPr>
                <w:ilvl w:val="0"/>
                <w:numId w:val="28"/>
              </w:numPr>
              <w:autoSpaceDE w:val="0"/>
              <w:autoSpaceDN w:val="0"/>
              <w:adjustRightInd w:val="0"/>
              <w:ind w:left="709"/>
              <w:contextualSpacing/>
              <w:rPr>
                <w:rFonts w:cs="Calibri"/>
                <w:color w:val="000000"/>
                <w:szCs w:val="20"/>
              </w:rPr>
            </w:pPr>
            <w:r w:rsidRPr="0014432C">
              <w:rPr>
                <w:rFonts w:cs="Calibri"/>
                <w:color w:val="000000"/>
                <w:szCs w:val="20"/>
              </w:rPr>
              <w:t xml:space="preserve">Familiarity with the print and broadcast media in </w:t>
            </w:r>
            <w:smartTag w:uri="urn:schemas-microsoft-com:office:smarttags" w:element="place">
              <w:r w:rsidRPr="0014432C">
                <w:rPr>
                  <w:rFonts w:cs="Calibri"/>
                  <w:color w:val="000000"/>
                  <w:szCs w:val="20"/>
                </w:rPr>
                <w:t>Indonesia</w:t>
              </w:r>
            </w:smartTag>
            <w:r w:rsidRPr="0014432C">
              <w:rPr>
                <w:rFonts w:cs="Calibri"/>
                <w:color w:val="000000"/>
                <w:szCs w:val="20"/>
              </w:rPr>
              <w:t xml:space="preserve"> </w:t>
            </w:r>
          </w:p>
          <w:p w:rsidR="00481D26" w:rsidRPr="0014432C" w:rsidRDefault="00481D26" w:rsidP="006A14CA">
            <w:pPr>
              <w:pStyle w:val="ListParagraph"/>
              <w:numPr>
                <w:ilvl w:val="0"/>
                <w:numId w:val="28"/>
              </w:numPr>
              <w:autoSpaceDE w:val="0"/>
              <w:autoSpaceDN w:val="0"/>
              <w:adjustRightInd w:val="0"/>
              <w:ind w:left="709"/>
              <w:contextualSpacing/>
              <w:rPr>
                <w:rFonts w:cs="Calibri"/>
                <w:color w:val="000000"/>
                <w:szCs w:val="20"/>
              </w:rPr>
            </w:pPr>
            <w:r w:rsidRPr="0014432C">
              <w:rPr>
                <w:rFonts w:cs="Calibri"/>
                <w:color w:val="000000"/>
                <w:szCs w:val="20"/>
              </w:rPr>
              <w:t xml:space="preserve">Fluency in English. Familiarity with Bahasa Indonesia preferred </w:t>
            </w:r>
          </w:p>
          <w:p w:rsidR="00481D26" w:rsidRPr="0014432C" w:rsidRDefault="00481D26" w:rsidP="006A14CA">
            <w:pPr>
              <w:pStyle w:val="ListParagraph"/>
              <w:numPr>
                <w:ilvl w:val="0"/>
                <w:numId w:val="28"/>
              </w:numPr>
              <w:autoSpaceDE w:val="0"/>
              <w:autoSpaceDN w:val="0"/>
              <w:adjustRightInd w:val="0"/>
              <w:ind w:left="709"/>
              <w:contextualSpacing/>
              <w:rPr>
                <w:rFonts w:cs="Calibri"/>
                <w:color w:val="000000"/>
                <w:szCs w:val="20"/>
              </w:rPr>
            </w:pPr>
            <w:r w:rsidRPr="0014432C">
              <w:rPr>
                <w:rFonts w:cs="Calibri"/>
                <w:color w:val="000000"/>
                <w:szCs w:val="20"/>
              </w:rPr>
              <w:t>Basic knowledge of the UN-REDD Programme</w:t>
            </w:r>
          </w:p>
          <w:p w:rsidR="00481D26" w:rsidRPr="006A14CA" w:rsidRDefault="00481D26" w:rsidP="00465DD6">
            <w:pPr>
              <w:pStyle w:val="text50"/>
              <w:spacing w:before="0" w:beforeAutospacing="0" w:after="0" w:afterAutospacing="0"/>
              <w:ind w:right="180"/>
              <w:jc w:val="both"/>
              <w:rPr>
                <w:rFonts w:eastAsia="Times New Roman"/>
                <w:color w:val="auto"/>
              </w:rPr>
            </w:pPr>
          </w:p>
          <w:p w:rsidR="00481D26" w:rsidRPr="00A671D4" w:rsidRDefault="00481D26" w:rsidP="00465DD6">
            <w:pPr>
              <w:pStyle w:val="text50"/>
              <w:spacing w:before="0" w:beforeAutospacing="0" w:after="0" w:afterAutospacing="0"/>
              <w:ind w:right="180"/>
              <w:jc w:val="both"/>
              <w:rPr>
                <w:rFonts w:eastAsia="Times New Roman"/>
                <w:color w:val="auto"/>
                <w:lang w:val="en-GB"/>
              </w:rPr>
            </w:pPr>
            <w:r w:rsidRPr="00A671D4">
              <w:rPr>
                <w:rFonts w:eastAsia="Times New Roman"/>
                <w:color w:val="auto"/>
                <w:lang w:val="en-GB"/>
              </w:rPr>
              <w:t>Applicants are requested to send (e-mail only) (1) a United Nations Personal History form (</w:t>
            </w:r>
            <w:hyperlink r:id="rId9" w:history="1">
              <w:r w:rsidRPr="00A671D4">
                <w:rPr>
                  <w:rFonts w:eastAsia="Times New Roman"/>
                  <w:color w:val="auto"/>
                  <w:lang w:val="en-GB"/>
                </w:rPr>
                <w:t>P.11</w:t>
              </w:r>
            </w:hyperlink>
            <w:r w:rsidRPr="00A671D4">
              <w:rPr>
                <w:rFonts w:eastAsia="Times New Roman"/>
                <w:color w:val="auto"/>
                <w:lang w:val="en-GB"/>
              </w:rPr>
              <w:t xml:space="preserve">), available at: </w:t>
            </w:r>
            <w:hyperlink r:id="rId10" w:history="1">
              <w:r w:rsidRPr="00A671D4">
                <w:rPr>
                  <w:rFonts w:eastAsia="Times New Roman"/>
                  <w:color w:val="auto"/>
                  <w:lang w:val="en-GB"/>
                </w:rPr>
                <w:t>www.unescap.org/jobs</w:t>
              </w:r>
            </w:hyperlink>
            <w:r w:rsidRPr="00A671D4">
              <w:rPr>
                <w:rFonts w:eastAsia="Times New Roman"/>
                <w:color w:val="auto"/>
                <w:lang w:val="en-GB"/>
              </w:rPr>
              <w:t>, or a Personal History Profile (PHP) available at UN Galaxy (</w:t>
            </w:r>
            <w:hyperlink r:id="rId11" w:history="1">
              <w:r w:rsidRPr="00A671D4">
                <w:rPr>
                  <w:rFonts w:eastAsia="Times New Roman"/>
                  <w:color w:val="auto"/>
                  <w:lang w:val="en-GB"/>
                </w:rPr>
                <w:t>http://jobs.un.org</w:t>
              </w:r>
            </w:hyperlink>
            <w:r w:rsidRPr="00A671D4">
              <w:rPr>
                <w:rFonts w:eastAsia="Times New Roman"/>
                <w:color w:val="auto"/>
                <w:lang w:val="en-GB"/>
              </w:rPr>
              <w:t>), together with (2) a letter of interest.</w:t>
            </w:r>
          </w:p>
          <w:p w:rsidR="00481D26" w:rsidRPr="00A671D4" w:rsidRDefault="00481D26" w:rsidP="00465DD6">
            <w:pPr>
              <w:pStyle w:val="text50"/>
              <w:spacing w:before="0" w:beforeAutospacing="0" w:after="0" w:afterAutospacing="0"/>
              <w:ind w:right="180"/>
              <w:jc w:val="both"/>
              <w:rPr>
                <w:rFonts w:eastAsia="Times New Roman"/>
                <w:color w:val="auto"/>
                <w:lang w:val="en-GB"/>
              </w:rPr>
            </w:pPr>
          </w:p>
          <w:p w:rsidR="00481D26" w:rsidRPr="00A671D4" w:rsidRDefault="00481D26" w:rsidP="00465DD6">
            <w:pPr>
              <w:pStyle w:val="title53"/>
              <w:spacing w:before="0" w:beforeAutospacing="0" w:after="0" w:afterAutospacing="0"/>
              <w:ind w:right="180"/>
              <w:jc w:val="both"/>
              <w:rPr>
                <w:rFonts w:eastAsia="Times New Roman"/>
                <w:b w:val="0"/>
                <w:bCs w:val="0"/>
                <w:color w:val="auto"/>
                <w:sz w:val="20"/>
                <w:szCs w:val="20"/>
                <w:lang w:val="en-GB"/>
              </w:rPr>
            </w:pPr>
            <w:r w:rsidRPr="00A671D4">
              <w:rPr>
                <w:rFonts w:eastAsia="Times New Roman"/>
                <w:b w:val="0"/>
                <w:bCs w:val="0"/>
                <w:color w:val="auto"/>
                <w:sz w:val="20"/>
                <w:szCs w:val="20"/>
                <w:lang w:val="en-GB"/>
              </w:rPr>
              <w:t xml:space="preserve">The United Nations shall place no restrictions on the eligibility of men and women to participate in any capacity and under conditions of equality in its principal and subsidiary organs (Charter of the United Nations - Chapter 3, article 8). </w:t>
            </w:r>
          </w:p>
          <w:p w:rsidR="00481D26" w:rsidRPr="00A671D4" w:rsidRDefault="00481D26" w:rsidP="008224EF">
            <w:pPr>
              <w:pStyle w:val="title53"/>
              <w:spacing w:before="0" w:beforeAutospacing="0" w:after="0" w:afterAutospacing="0"/>
              <w:jc w:val="both"/>
              <w:rPr>
                <w:rFonts w:eastAsia="Times New Roman"/>
                <w:b w:val="0"/>
                <w:bCs w:val="0"/>
                <w:color w:val="auto"/>
                <w:sz w:val="20"/>
                <w:szCs w:val="20"/>
                <w:lang w:val="en-GB"/>
              </w:rPr>
            </w:pPr>
          </w:p>
          <w:tbl>
            <w:tblPr>
              <w:tblW w:w="3050" w:type="pct"/>
              <w:tblCellSpacing w:w="0" w:type="dxa"/>
              <w:tblCellMar>
                <w:left w:w="0" w:type="dxa"/>
                <w:right w:w="0" w:type="dxa"/>
              </w:tblCellMar>
              <w:tblLook w:val="0000"/>
            </w:tblPr>
            <w:tblGrid>
              <w:gridCol w:w="114"/>
              <w:gridCol w:w="5376"/>
            </w:tblGrid>
            <w:tr w:rsidR="00481D26" w:rsidRPr="00A671D4">
              <w:trPr>
                <w:tblCellSpacing w:w="0" w:type="dxa"/>
              </w:trPr>
              <w:tc>
                <w:tcPr>
                  <w:tcW w:w="0" w:type="auto"/>
                  <w:gridSpan w:val="2"/>
                  <w:vAlign w:val="center"/>
                </w:tcPr>
                <w:p w:rsidR="00481D26" w:rsidRDefault="00481D26" w:rsidP="008224EF">
                  <w:pPr>
                    <w:jc w:val="both"/>
                    <w:rPr>
                      <w:rFonts w:ascii="Arial" w:hAnsi="Arial" w:cs="Arial"/>
                      <w:sz w:val="20"/>
                      <w:szCs w:val="20"/>
                    </w:rPr>
                  </w:pPr>
                </w:p>
                <w:p w:rsidR="00481D26" w:rsidRDefault="00481D26" w:rsidP="008224EF">
                  <w:pPr>
                    <w:jc w:val="both"/>
                    <w:rPr>
                      <w:rFonts w:ascii="Arial" w:hAnsi="Arial" w:cs="Arial"/>
                      <w:sz w:val="20"/>
                      <w:szCs w:val="20"/>
                    </w:rPr>
                  </w:pPr>
                  <w:r w:rsidRPr="00A671D4">
                    <w:rPr>
                      <w:rFonts w:ascii="Arial" w:hAnsi="Arial" w:cs="Arial"/>
                      <w:sz w:val="20"/>
                      <w:szCs w:val="20"/>
                    </w:rPr>
                    <w:t>All applications to be sent to:</w:t>
                  </w:r>
                </w:p>
                <w:p w:rsidR="00481D26" w:rsidRDefault="00481D26" w:rsidP="008224EF">
                  <w:pPr>
                    <w:jc w:val="both"/>
                    <w:rPr>
                      <w:rFonts w:ascii="Arial" w:hAnsi="Arial" w:cs="Arial"/>
                      <w:sz w:val="20"/>
                      <w:szCs w:val="20"/>
                    </w:rPr>
                  </w:pPr>
                </w:p>
                <w:p w:rsidR="00481D26" w:rsidRDefault="00481D26" w:rsidP="008224EF">
                  <w:pPr>
                    <w:jc w:val="both"/>
                    <w:rPr>
                      <w:rFonts w:ascii="Arial" w:hAnsi="Arial" w:cs="Arial"/>
                      <w:sz w:val="20"/>
                      <w:szCs w:val="20"/>
                    </w:rPr>
                  </w:pPr>
                  <w:r>
                    <w:rPr>
                      <w:rFonts w:ascii="Arial" w:hAnsi="Arial" w:cs="Arial"/>
                      <w:sz w:val="20"/>
                      <w:szCs w:val="20"/>
                    </w:rPr>
                    <w:t>Thomas Enters</w:t>
                  </w:r>
                </w:p>
                <w:p w:rsidR="00481D26" w:rsidRDefault="00481D26" w:rsidP="008224EF">
                  <w:pPr>
                    <w:jc w:val="both"/>
                    <w:rPr>
                      <w:rFonts w:ascii="Arial" w:hAnsi="Arial" w:cs="Arial"/>
                      <w:sz w:val="20"/>
                      <w:szCs w:val="20"/>
                    </w:rPr>
                  </w:pPr>
                  <w:r>
                    <w:rPr>
                      <w:rFonts w:ascii="Arial" w:hAnsi="Arial" w:cs="Arial"/>
                      <w:sz w:val="20"/>
                      <w:szCs w:val="20"/>
                    </w:rPr>
                    <w:t>Regional Programme Officer</w:t>
                  </w:r>
                </w:p>
                <w:p w:rsidR="00481D26" w:rsidRDefault="00481D26" w:rsidP="008224EF">
                  <w:pPr>
                    <w:jc w:val="both"/>
                    <w:rPr>
                      <w:rFonts w:ascii="Arial" w:hAnsi="Arial" w:cs="Arial"/>
                      <w:sz w:val="20"/>
                      <w:szCs w:val="20"/>
                    </w:rPr>
                  </w:pPr>
                  <w:r>
                    <w:rPr>
                      <w:rFonts w:ascii="Arial" w:hAnsi="Arial" w:cs="Arial"/>
                      <w:sz w:val="20"/>
                      <w:szCs w:val="20"/>
                    </w:rPr>
                    <w:t>United Nations Environment Programme</w:t>
                  </w:r>
                </w:p>
                <w:p w:rsidR="00481D26" w:rsidRDefault="00481D26" w:rsidP="008224EF">
                  <w:pPr>
                    <w:jc w:val="both"/>
                    <w:rPr>
                      <w:rFonts w:ascii="Arial" w:hAnsi="Arial" w:cs="Arial"/>
                      <w:sz w:val="20"/>
                      <w:szCs w:val="20"/>
                    </w:rPr>
                  </w:pPr>
                  <w:r>
                    <w:rPr>
                      <w:rFonts w:ascii="Arial" w:hAnsi="Arial" w:cs="Arial"/>
                      <w:sz w:val="20"/>
                      <w:szCs w:val="20"/>
                    </w:rPr>
                    <w:t xml:space="preserve">Regional Office for </w:t>
                  </w:r>
                  <w:smartTag w:uri="urn:schemas-microsoft-com:office:smarttags" w:element="place">
                    <w:r>
                      <w:rPr>
                        <w:rFonts w:ascii="Arial" w:hAnsi="Arial" w:cs="Arial"/>
                        <w:sz w:val="20"/>
                        <w:szCs w:val="20"/>
                      </w:rPr>
                      <w:t>Asia</w:t>
                    </w:r>
                  </w:smartTag>
                  <w:r>
                    <w:rPr>
                      <w:rFonts w:ascii="Arial" w:hAnsi="Arial" w:cs="Arial"/>
                      <w:sz w:val="20"/>
                      <w:szCs w:val="20"/>
                    </w:rPr>
                    <w:t xml:space="preserve"> and the Pacific</w:t>
                  </w:r>
                </w:p>
                <w:p w:rsidR="00481D26" w:rsidRDefault="00481D26" w:rsidP="008224EF">
                  <w:pPr>
                    <w:jc w:val="both"/>
                    <w:rPr>
                      <w:rFonts w:ascii="Arial" w:hAnsi="Arial" w:cs="Arial"/>
                      <w:sz w:val="20"/>
                      <w:szCs w:val="20"/>
                    </w:rPr>
                  </w:pPr>
                  <w:r>
                    <w:rPr>
                      <w:rFonts w:ascii="Arial" w:hAnsi="Arial" w:cs="Arial"/>
                      <w:sz w:val="20"/>
                      <w:szCs w:val="20"/>
                    </w:rPr>
                    <w:t>UN Building, 2</w:t>
                  </w:r>
                  <w:r w:rsidRPr="00751628">
                    <w:rPr>
                      <w:rFonts w:ascii="Arial" w:hAnsi="Arial" w:cs="Arial"/>
                      <w:sz w:val="20"/>
                      <w:szCs w:val="20"/>
                      <w:vertAlign w:val="superscript"/>
                    </w:rPr>
                    <w:t>nd</w:t>
                  </w:r>
                  <w:r>
                    <w:rPr>
                      <w:rFonts w:ascii="Arial" w:hAnsi="Arial" w:cs="Arial"/>
                      <w:sz w:val="20"/>
                      <w:szCs w:val="20"/>
                    </w:rPr>
                    <w:t xml:space="preserve"> Floor, </w:t>
                  </w:r>
                  <w:smartTag w:uri="urn:schemas-microsoft-com:office:smarttags" w:element="place">
                    <w:r>
                      <w:rPr>
                        <w:rFonts w:ascii="Arial" w:hAnsi="Arial" w:cs="Arial"/>
                        <w:sz w:val="20"/>
                        <w:szCs w:val="20"/>
                      </w:rPr>
                      <w:t>Rajdamnern Avenue</w:t>
                    </w:r>
                  </w:smartTag>
                </w:p>
                <w:p w:rsidR="00481D26" w:rsidRPr="00A671D4" w:rsidRDefault="00481D26" w:rsidP="008224EF">
                  <w:pPr>
                    <w:jc w:val="both"/>
                    <w:rPr>
                      <w:rFonts w:ascii="Arial" w:hAnsi="Arial" w:cs="Arial"/>
                      <w:sz w:val="20"/>
                      <w:szCs w:val="20"/>
                    </w:rPr>
                  </w:pPr>
                  <w:smartTag w:uri="urn:schemas-microsoft-com:office:smarttags" w:element="place">
                    <w:smartTag w:uri="urn:schemas-microsoft-com:office:smarttags" w:element="place">
                      <w:r>
                        <w:rPr>
                          <w:rFonts w:ascii="Arial" w:hAnsi="Arial" w:cs="Arial"/>
                          <w:sz w:val="20"/>
                          <w:szCs w:val="20"/>
                        </w:rPr>
                        <w:t>Bangkok</w:t>
                      </w:r>
                    </w:smartTag>
                    <w:r>
                      <w:rPr>
                        <w:rFonts w:ascii="Arial" w:hAnsi="Arial" w:cs="Arial"/>
                        <w:sz w:val="20"/>
                        <w:szCs w:val="20"/>
                      </w:rPr>
                      <w:t xml:space="preserve"> </w:t>
                    </w:r>
                    <w:smartTag w:uri="urn:schemas-microsoft-com:office:smarttags" w:element="place">
                      <w:r>
                        <w:rPr>
                          <w:rFonts w:ascii="Arial" w:hAnsi="Arial" w:cs="Arial"/>
                          <w:sz w:val="20"/>
                          <w:szCs w:val="20"/>
                        </w:rPr>
                        <w:t>10200</w:t>
                      </w:r>
                    </w:smartTag>
                    <w:r>
                      <w:rPr>
                        <w:rFonts w:ascii="Arial" w:hAnsi="Arial" w:cs="Arial"/>
                        <w:sz w:val="20"/>
                        <w:szCs w:val="20"/>
                      </w:rPr>
                      <w:t xml:space="preserve">, </w:t>
                    </w:r>
                    <w:smartTag w:uri="urn:schemas-microsoft-com:office:smarttags" w:element="place">
                      <w:r>
                        <w:rPr>
                          <w:rFonts w:ascii="Arial" w:hAnsi="Arial" w:cs="Arial"/>
                          <w:sz w:val="20"/>
                          <w:szCs w:val="20"/>
                        </w:rPr>
                        <w:t>Thailand</w:t>
                      </w:r>
                    </w:smartTag>
                  </w:smartTag>
                </w:p>
              </w:tc>
            </w:tr>
            <w:tr w:rsidR="00481D26" w:rsidRPr="00A671D4">
              <w:trPr>
                <w:tblCellSpacing w:w="0" w:type="dxa"/>
              </w:trPr>
              <w:tc>
                <w:tcPr>
                  <w:tcW w:w="104" w:type="pct"/>
                  <w:vAlign w:val="center"/>
                </w:tcPr>
                <w:p w:rsidR="00481D26" w:rsidRPr="00A671D4" w:rsidRDefault="00481D26" w:rsidP="008224EF">
                  <w:pPr>
                    <w:jc w:val="both"/>
                    <w:rPr>
                      <w:rFonts w:ascii="Arial" w:hAnsi="Arial" w:cs="Arial"/>
                      <w:sz w:val="20"/>
                      <w:szCs w:val="20"/>
                    </w:rPr>
                  </w:pPr>
                </w:p>
              </w:tc>
              <w:tc>
                <w:tcPr>
                  <w:tcW w:w="4896" w:type="pct"/>
                  <w:vAlign w:val="center"/>
                </w:tcPr>
                <w:p w:rsidR="00481D26" w:rsidRPr="00A671D4" w:rsidRDefault="00481D26" w:rsidP="008224EF">
                  <w:pPr>
                    <w:jc w:val="both"/>
                    <w:rPr>
                      <w:rFonts w:ascii="Arial" w:hAnsi="Arial" w:cs="Arial"/>
                      <w:sz w:val="20"/>
                      <w:szCs w:val="20"/>
                    </w:rPr>
                  </w:pPr>
                </w:p>
              </w:tc>
            </w:tr>
            <w:tr w:rsidR="00481D26" w:rsidRPr="00A671D4">
              <w:trPr>
                <w:tblCellSpacing w:w="0" w:type="dxa"/>
              </w:trPr>
              <w:tc>
                <w:tcPr>
                  <w:tcW w:w="0" w:type="auto"/>
                  <w:gridSpan w:val="2"/>
                  <w:vAlign w:val="center"/>
                </w:tcPr>
                <w:p w:rsidR="00481D26" w:rsidRPr="00A671D4" w:rsidRDefault="00481D26" w:rsidP="008224EF">
                  <w:pPr>
                    <w:jc w:val="both"/>
                    <w:rPr>
                      <w:rFonts w:ascii="Arial" w:hAnsi="Arial" w:cs="Arial"/>
                      <w:sz w:val="20"/>
                      <w:szCs w:val="20"/>
                    </w:rPr>
                  </w:pPr>
                </w:p>
              </w:tc>
            </w:tr>
            <w:tr w:rsidR="00481D26" w:rsidRPr="00A671D4">
              <w:trPr>
                <w:tblCellSpacing w:w="0" w:type="dxa"/>
              </w:trPr>
              <w:tc>
                <w:tcPr>
                  <w:tcW w:w="0" w:type="auto"/>
                  <w:gridSpan w:val="2"/>
                  <w:vAlign w:val="center"/>
                </w:tcPr>
                <w:p w:rsidR="00481D26" w:rsidRPr="00A671D4" w:rsidRDefault="00481D26" w:rsidP="008224EF">
                  <w:pPr>
                    <w:jc w:val="both"/>
                    <w:rPr>
                      <w:rFonts w:ascii="Arial" w:hAnsi="Arial" w:cs="Arial"/>
                      <w:sz w:val="20"/>
                      <w:szCs w:val="20"/>
                    </w:rPr>
                  </w:pPr>
                  <w:r w:rsidRPr="00A671D4">
                    <w:rPr>
                      <w:rFonts w:ascii="Arial" w:hAnsi="Arial" w:cs="Arial"/>
                      <w:sz w:val="20"/>
                      <w:szCs w:val="20"/>
                    </w:rPr>
                    <w:t xml:space="preserve">Deadline for applications:  </w:t>
                  </w:r>
                  <w:r>
                    <w:rPr>
                      <w:rFonts w:ascii="Arial" w:hAnsi="Arial" w:cs="Arial"/>
                      <w:sz w:val="20"/>
                      <w:szCs w:val="20"/>
                    </w:rPr>
                    <w:t>15 December 2010</w:t>
                  </w:r>
                </w:p>
              </w:tc>
            </w:tr>
            <w:tr w:rsidR="00481D26" w:rsidRPr="00A671D4">
              <w:trPr>
                <w:tblCellSpacing w:w="0" w:type="dxa"/>
              </w:trPr>
              <w:tc>
                <w:tcPr>
                  <w:tcW w:w="0" w:type="auto"/>
                  <w:gridSpan w:val="2"/>
                  <w:vAlign w:val="center"/>
                </w:tcPr>
                <w:p w:rsidR="00481D26" w:rsidRPr="00A671D4" w:rsidRDefault="00481D26" w:rsidP="008224EF">
                  <w:pPr>
                    <w:jc w:val="both"/>
                    <w:rPr>
                      <w:rFonts w:ascii="Arial" w:hAnsi="Arial" w:cs="Arial"/>
                      <w:sz w:val="20"/>
                      <w:szCs w:val="20"/>
                    </w:rPr>
                  </w:pPr>
                  <w:r w:rsidRPr="00A671D4">
                    <w:rPr>
                      <w:rFonts w:ascii="Arial" w:hAnsi="Arial" w:cs="Arial"/>
                      <w:sz w:val="20"/>
                      <w:szCs w:val="20"/>
                    </w:rPr>
                    <w:t xml:space="preserve">Interview date and location: </w:t>
                  </w:r>
                  <w:r>
                    <w:rPr>
                      <w:rFonts w:ascii="Arial" w:hAnsi="Arial" w:cs="Arial"/>
                      <w:sz w:val="20"/>
                      <w:szCs w:val="20"/>
                    </w:rPr>
                    <w:t>to be announced</w:t>
                  </w:r>
                </w:p>
              </w:tc>
            </w:tr>
            <w:tr w:rsidR="00481D26" w:rsidRPr="00A671D4">
              <w:trPr>
                <w:tblCellSpacing w:w="0" w:type="dxa"/>
              </w:trPr>
              <w:tc>
                <w:tcPr>
                  <w:tcW w:w="104" w:type="pct"/>
                  <w:vAlign w:val="center"/>
                </w:tcPr>
                <w:p w:rsidR="00481D26" w:rsidRPr="00A671D4" w:rsidRDefault="00481D26" w:rsidP="008224EF">
                  <w:pPr>
                    <w:jc w:val="both"/>
                    <w:rPr>
                      <w:rFonts w:ascii="Arial" w:hAnsi="Arial" w:cs="Arial"/>
                      <w:sz w:val="20"/>
                      <w:szCs w:val="20"/>
                    </w:rPr>
                  </w:pPr>
                </w:p>
              </w:tc>
              <w:tc>
                <w:tcPr>
                  <w:tcW w:w="4896" w:type="pct"/>
                  <w:vAlign w:val="center"/>
                </w:tcPr>
                <w:p w:rsidR="00481D26" w:rsidRPr="00A671D4" w:rsidRDefault="00481D26" w:rsidP="008224EF">
                  <w:pPr>
                    <w:jc w:val="both"/>
                    <w:rPr>
                      <w:rFonts w:ascii="Arial" w:hAnsi="Arial" w:cs="Arial"/>
                      <w:sz w:val="20"/>
                      <w:szCs w:val="20"/>
                    </w:rPr>
                  </w:pPr>
                  <w:r w:rsidRPr="00A671D4">
                    <w:rPr>
                      <w:rFonts w:ascii="Arial" w:hAnsi="Arial" w:cs="Arial"/>
                      <w:sz w:val="20"/>
                      <w:szCs w:val="20"/>
                    </w:rPr>
                    <w:t> </w:t>
                  </w:r>
                </w:p>
              </w:tc>
            </w:tr>
            <w:tr w:rsidR="00481D26" w:rsidRPr="00A671D4">
              <w:trPr>
                <w:tblCellSpacing w:w="0" w:type="dxa"/>
              </w:trPr>
              <w:tc>
                <w:tcPr>
                  <w:tcW w:w="0" w:type="auto"/>
                  <w:gridSpan w:val="2"/>
                  <w:vAlign w:val="center"/>
                </w:tcPr>
                <w:p w:rsidR="00481D26" w:rsidRPr="00A671D4" w:rsidRDefault="00481D26" w:rsidP="008224EF">
                  <w:pPr>
                    <w:jc w:val="both"/>
                    <w:rPr>
                      <w:rFonts w:ascii="Arial" w:hAnsi="Arial" w:cs="Arial"/>
                      <w:sz w:val="20"/>
                      <w:szCs w:val="20"/>
                    </w:rPr>
                  </w:pPr>
                  <w:r w:rsidRPr="00A671D4">
                    <w:rPr>
                      <w:rFonts w:ascii="Arial" w:hAnsi="Arial" w:cs="Arial"/>
                      <w:sz w:val="20"/>
                      <w:szCs w:val="20"/>
                    </w:rPr>
                    <w:t xml:space="preserve">PLEASE QUOTE THE POST NAME: </w:t>
                  </w:r>
                  <w:r w:rsidRPr="0010468D">
                    <w:rPr>
                      <w:rFonts w:ascii="Arial" w:hAnsi="Arial" w:cs="Arial"/>
                      <w:bCs/>
                      <w:color w:val="000000"/>
                      <w:sz w:val="20"/>
                      <w:szCs w:val="20"/>
                    </w:rPr>
                    <w:t>Development of a Communication Strategy for t</w:t>
                  </w:r>
                  <w:r w:rsidRPr="0010468D">
                    <w:rPr>
                      <w:rFonts w:ascii="Arial" w:hAnsi="Arial"/>
                      <w:bCs/>
                      <w:sz w:val="20"/>
                      <w:szCs w:val="20"/>
                    </w:rPr>
                    <w:t>he National UN-REDD</w:t>
                  </w:r>
                  <w:r>
                    <w:rPr>
                      <w:rFonts w:ascii="Arial" w:hAnsi="Arial"/>
                      <w:bCs/>
                      <w:sz w:val="20"/>
                      <w:szCs w:val="20"/>
                    </w:rPr>
                    <w:t xml:space="preserve"> Programme in </w:t>
                  </w:r>
                  <w:smartTag w:uri="urn:schemas-microsoft-com:office:smarttags" w:element="place">
                    <w:r>
                      <w:rPr>
                        <w:rFonts w:ascii="Arial" w:hAnsi="Arial"/>
                        <w:bCs/>
                        <w:sz w:val="20"/>
                        <w:szCs w:val="20"/>
                      </w:rPr>
                      <w:t>Indonesia</w:t>
                    </w:r>
                  </w:smartTag>
                </w:p>
              </w:tc>
            </w:tr>
            <w:tr w:rsidR="00481D26">
              <w:trPr>
                <w:tblCellSpacing w:w="0" w:type="dxa"/>
              </w:trPr>
              <w:tc>
                <w:tcPr>
                  <w:tcW w:w="0" w:type="auto"/>
                  <w:gridSpan w:val="2"/>
                  <w:vAlign w:val="center"/>
                </w:tcPr>
                <w:p w:rsidR="00481D26" w:rsidRPr="00A671D4" w:rsidRDefault="00481D26">
                  <w:pPr>
                    <w:rPr>
                      <w:rFonts w:ascii="Arial" w:hAnsi="Arial" w:cs="Arial"/>
                      <w:sz w:val="20"/>
                      <w:szCs w:val="20"/>
                    </w:rPr>
                  </w:pPr>
                  <w:r w:rsidRPr="00A671D4">
                    <w:rPr>
                      <w:rFonts w:ascii="Arial" w:hAnsi="Arial" w:cs="Arial"/>
                      <w:sz w:val="20"/>
                      <w:szCs w:val="20"/>
                    </w:rPr>
                    <w:t> </w:t>
                  </w:r>
                </w:p>
              </w:tc>
            </w:tr>
          </w:tbl>
          <w:p w:rsidR="00481D26" w:rsidRPr="00A671D4" w:rsidRDefault="00481D26">
            <w:pPr>
              <w:pStyle w:val="text50"/>
              <w:spacing w:before="0" w:beforeAutospacing="0" w:after="0" w:afterAutospacing="0" w:line="15" w:lineRule="atLeast"/>
              <w:rPr>
                <w:rFonts w:eastAsia="Times New Roman"/>
                <w:color w:val="auto"/>
                <w:lang w:val="en-GB"/>
              </w:rPr>
            </w:pPr>
          </w:p>
        </w:tc>
      </w:tr>
      <w:tr w:rsidR="00481D26" w:rsidRPr="00A671D4">
        <w:trPr>
          <w:trHeight w:val="15"/>
          <w:tblCellSpacing w:w="0" w:type="dxa"/>
        </w:trPr>
        <w:tc>
          <w:tcPr>
            <w:tcW w:w="9000" w:type="dxa"/>
          </w:tcPr>
          <w:p w:rsidR="00481D26" w:rsidRPr="00A671D4" w:rsidRDefault="00481D26">
            <w:pPr>
              <w:pStyle w:val="NormalWeb"/>
              <w:spacing w:before="0" w:beforeAutospacing="0" w:after="0" w:afterAutospacing="0"/>
              <w:jc w:val="center"/>
              <w:rPr>
                <w:rFonts w:eastAsia="Times New Roman"/>
                <w:color w:val="auto"/>
                <w:sz w:val="20"/>
                <w:szCs w:val="20"/>
                <w:lang w:val="en-GB"/>
              </w:rPr>
            </w:pPr>
          </w:p>
        </w:tc>
      </w:tr>
    </w:tbl>
    <w:p w:rsidR="00481D26" w:rsidRPr="00A671D4" w:rsidRDefault="00481D26">
      <w:pPr>
        <w:rPr>
          <w:rFonts w:ascii="Arial" w:hAnsi="Arial" w:cs="Arial"/>
          <w:sz w:val="20"/>
          <w:szCs w:val="20"/>
        </w:rPr>
      </w:pPr>
    </w:p>
    <w:p w:rsidR="00481D26" w:rsidRPr="00A671D4" w:rsidRDefault="00481D26">
      <w:pPr>
        <w:rPr>
          <w:rFonts w:ascii="Arial" w:hAnsi="Arial" w:cs="Arial"/>
          <w:sz w:val="20"/>
          <w:szCs w:val="20"/>
        </w:rPr>
      </w:pPr>
    </w:p>
    <w:sectPr w:rsidR="00481D26" w:rsidRPr="00A671D4" w:rsidSect="001F722A">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D26" w:rsidRDefault="00481D26">
      <w:r>
        <w:separator/>
      </w:r>
    </w:p>
  </w:endnote>
  <w:endnote w:type="continuationSeparator" w:id="1">
    <w:p w:rsidR="00481D26" w:rsidRDefault="00481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D26" w:rsidRPr="00751628" w:rsidRDefault="00481D26">
    <w:pPr>
      <w:pStyle w:val="Footer"/>
      <w:jc w:val="center"/>
      <w:rPr>
        <w:sz w:val="22"/>
        <w:szCs w:val="22"/>
      </w:rPr>
    </w:pPr>
    <w:r w:rsidRPr="00751628">
      <w:rPr>
        <w:sz w:val="22"/>
        <w:szCs w:val="22"/>
      </w:rPr>
      <w:fldChar w:fldCharType="begin"/>
    </w:r>
    <w:r w:rsidRPr="00751628">
      <w:rPr>
        <w:sz w:val="22"/>
        <w:szCs w:val="22"/>
      </w:rPr>
      <w:instrText xml:space="preserve"> PAGE   \* MERGEFORMAT </w:instrText>
    </w:r>
    <w:r w:rsidRPr="00751628">
      <w:rPr>
        <w:sz w:val="22"/>
        <w:szCs w:val="22"/>
      </w:rPr>
      <w:fldChar w:fldCharType="separate"/>
    </w:r>
    <w:r>
      <w:rPr>
        <w:noProof/>
        <w:sz w:val="22"/>
        <w:szCs w:val="22"/>
      </w:rPr>
      <w:t>1</w:t>
    </w:r>
    <w:r w:rsidRPr="00751628">
      <w:rPr>
        <w:sz w:val="22"/>
        <w:szCs w:val="22"/>
      </w:rPr>
      <w:fldChar w:fldCharType="end"/>
    </w:r>
  </w:p>
  <w:p w:rsidR="00481D26" w:rsidRDefault="00481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D26" w:rsidRDefault="00481D26">
      <w:r>
        <w:separator/>
      </w:r>
    </w:p>
  </w:footnote>
  <w:footnote w:type="continuationSeparator" w:id="1">
    <w:p w:rsidR="00481D26" w:rsidRDefault="00481D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D26" w:rsidRPr="00D3383C" w:rsidRDefault="00481D26" w:rsidP="00D3383C">
    <w:pPr>
      <w:pStyle w:val="Header"/>
      <w:jc w:val="center"/>
      <w:rPr>
        <w:color w:val="80808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FCF188"/>
    <w:lvl w:ilvl="0">
      <w:numFmt w:val="bullet"/>
      <w:lvlText w:val="*"/>
      <w:lvlJc w:val="left"/>
    </w:lvl>
  </w:abstractNum>
  <w:abstractNum w:abstractNumId="1">
    <w:nsid w:val="02912333"/>
    <w:multiLevelType w:val="hybridMultilevel"/>
    <w:tmpl w:val="D8B68096"/>
    <w:lvl w:ilvl="0" w:tplc="3ED257F4">
      <w:start w:val="1"/>
      <w:numFmt w:val="bullet"/>
      <w:lvlText w:val=""/>
      <w:lvlJc w:val="left"/>
      <w:pPr>
        <w:tabs>
          <w:tab w:val="num" w:pos="360"/>
        </w:tabs>
        <w:ind w:left="360" w:hanging="360"/>
      </w:pPr>
      <w:rPr>
        <w:rFonts w:ascii="Symbol" w:hAnsi="Symbol" w:hint="default"/>
        <w:color w:val="auto"/>
      </w:rPr>
    </w:lvl>
    <w:lvl w:ilvl="1" w:tplc="9C98034A">
      <w:start w:val="1"/>
      <w:numFmt w:val="lowerRoman"/>
      <w:lvlText w:val="(%2)"/>
      <w:lvlJc w:val="left"/>
      <w:pPr>
        <w:tabs>
          <w:tab w:val="num" w:pos="1800"/>
        </w:tabs>
        <w:ind w:left="1800" w:hanging="720"/>
      </w:pPr>
      <w:rPr>
        <w:rFonts w:cs="Times New Roman" w:hint="default"/>
      </w:rPr>
    </w:lvl>
    <w:lvl w:ilvl="2" w:tplc="3ED257F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26D0A"/>
    <w:multiLevelType w:val="multilevel"/>
    <w:tmpl w:val="DFA08840"/>
    <w:lvl w:ilvl="0">
      <w:start w:val="2"/>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B515CCE"/>
    <w:multiLevelType w:val="hybridMultilevel"/>
    <w:tmpl w:val="0B3652BA"/>
    <w:lvl w:ilvl="0" w:tplc="3ED257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0486E"/>
    <w:multiLevelType w:val="hybridMultilevel"/>
    <w:tmpl w:val="B8DEBDFE"/>
    <w:lvl w:ilvl="0" w:tplc="3ED257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702E3"/>
    <w:multiLevelType w:val="hybridMultilevel"/>
    <w:tmpl w:val="EB828C14"/>
    <w:lvl w:ilvl="0" w:tplc="40149C98">
      <w:start w:val="1"/>
      <w:numFmt w:val="bullet"/>
      <w:lvlText w:val=""/>
      <w:lvlJc w:val="left"/>
      <w:pPr>
        <w:tabs>
          <w:tab w:val="num" w:pos="360"/>
        </w:tabs>
        <w:ind w:left="360" w:hanging="360"/>
      </w:pPr>
      <w:rPr>
        <w:rFonts w:ascii="Symbol" w:hAnsi="Symbol" w:hint="default"/>
        <w:sz w:val="20"/>
      </w:rPr>
    </w:lvl>
    <w:lvl w:ilvl="1" w:tplc="098ECA64">
      <w:start w:val="1"/>
      <w:numFmt w:val="bullet"/>
      <w:lvlText w:val="o"/>
      <w:lvlJc w:val="left"/>
      <w:pPr>
        <w:tabs>
          <w:tab w:val="num" w:pos="1080"/>
        </w:tabs>
        <w:ind w:left="1080" w:hanging="360"/>
      </w:pPr>
      <w:rPr>
        <w:rFonts w:ascii="Courier New" w:hAnsi="Courier New" w:hint="default"/>
        <w:sz w:val="20"/>
      </w:rPr>
    </w:lvl>
    <w:lvl w:ilvl="2" w:tplc="116A733E" w:tentative="1">
      <w:start w:val="1"/>
      <w:numFmt w:val="bullet"/>
      <w:lvlText w:val=""/>
      <w:lvlJc w:val="left"/>
      <w:pPr>
        <w:tabs>
          <w:tab w:val="num" w:pos="1800"/>
        </w:tabs>
        <w:ind w:left="1800" w:hanging="360"/>
      </w:pPr>
      <w:rPr>
        <w:rFonts w:ascii="Wingdings" w:hAnsi="Wingdings" w:hint="default"/>
        <w:sz w:val="20"/>
      </w:rPr>
    </w:lvl>
    <w:lvl w:ilvl="3" w:tplc="89D8A32E" w:tentative="1">
      <w:start w:val="1"/>
      <w:numFmt w:val="bullet"/>
      <w:lvlText w:val=""/>
      <w:lvlJc w:val="left"/>
      <w:pPr>
        <w:tabs>
          <w:tab w:val="num" w:pos="2520"/>
        </w:tabs>
        <w:ind w:left="2520" w:hanging="360"/>
      </w:pPr>
      <w:rPr>
        <w:rFonts w:ascii="Wingdings" w:hAnsi="Wingdings" w:hint="default"/>
        <w:sz w:val="20"/>
      </w:rPr>
    </w:lvl>
    <w:lvl w:ilvl="4" w:tplc="987075C8" w:tentative="1">
      <w:start w:val="1"/>
      <w:numFmt w:val="bullet"/>
      <w:lvlText w:val=""/>
      <w:lvlJc w:val="left"/>
      <w:pPr>
        <w:tabs>
          <w:tab w:val="num" w:pos="3240"/>
        </w:tabs>
        <w:ind w:left="3240" w:hanging="360"/>
      </w:pPr>
      <w:rPr>
        <w:rFonts w:ascii="Wingdings" w:hAnsi="Wingdings" w:hint="default"/>
        <w:sz w:val="20"/>
      </w:rPr>
    </w:lvl>
    <w:lvl w:ilvl="5" w:tplc="1EDADD6C" w:tentative="1">
      <w:start w:val="1"/>
      <w:numFmt w:val="bullet"/>
      <w:lvlText w:val=""/>
      <w:lvlJc w:val="left"/>
      <w:pPr>
        <w:tabs>
          <w:tab w:val="num" w:pos="3960"/>
        </w:tabs>
        <w:ind w:left="3960" w:hanging="360"/>
      </w:pPr>
      <w:rPr>
        <w:rFonts w:ascii="Wingdings" w:hAnsi="Wingdings" w:hint="default"/>
        <w:sz w:val="20"/>
      </w:rPr>
    </w:lvl>
    <w:lvl w:ilvl="6" w:tplc="1E784D22" w:tentative="1">
      <w:start w:val="1"/>
      <w:numFmt w:val="bullet"/>
      <w:lvlText w:val=""/>
      <w:lvlJc w:val="left"/>
      <w:pPr>
        <w:tabs>
          <w:tab w:val="num" w:pos="4680"/>
        </w:tabs>
        <w:ind w:left="4680" w:hanging="360"/>
      </w:pPr>
      <w:rPr>
        <w:rFonts w:ascii="Wingdings" w:hAnsi="Wingdings" w:hint="default"/>
        <w:sz w:val="20"/>
      </w:rPr>
    </w:lvl>
    <w:lvl w:ilvl="7" w:tplc="905822A2" w:tentative="1">
      <w:start w:val="1"/>
      <w:numFmt w:val="bullet"/>
      <w:lvlText w:val=""/>
      <w:lvlJc w:val="left"/>
      <w:pPr>
        <w:tabs>
          <w:tab w:val="num" w:pos="5400"/>
        </w:tabs>
        <w:ind w:left="5400" w:hanging="360"/>
      </w:pPr>
      <w:rPr>
        <w:rFonts w:ascii="Wingdings" w:hAnsi="Wingdings" w:hint="default"/>
        <w:sz w:val="20"/>
      </w:rPr>
    </w:lvl>
    <w:lvl w:ilvl="8" w:tplc="FE06C63C" w:tentative="1">
      <w:start w:val="1"/>
      <w:numFmt w:val="bullet"/>
      <w:lvlText w:val=""/>
      <w:lvlJc w:val="left"/>
      <w:pPr>
        <w:tabs>
          <w:tab w:val="num" w:pos="6120"/>
        </w:tabs>
        <w:ind w:left="6120" w:hanging="360"/>
      </w:pPr>
      <w:rPr>
        <w:rFonts w:ascii="Wingdings" w:hAnsi="Wingdings" w:hint="default"/>
        <w:sz w:val="20"/>
      </w:rPr>
    </w:lvl>
  </w:abstractNum>
  <w:abstractNum w:abstractNumId="6">
    <w:nsid w:val="2A0F39D1"/>
    <w:multiLevelType w:val="hybridMultilevel"/>
    <w:tmpl w:val="19067DD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831D5E"/>
    <w:multiLevelType w:val="hybridMultilevel"/>
    <w:tmpl w:val="3DDC8B5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1D0A7F"/>
    <w:multiLevelType w:val="hybridMultilevel"/>
    <w:tmpl w:val="90B86C70"/>
    <w:lvl w:ilvl="0" w:tplc="48A43F72">
      <w:start w:val="1"/>
      <w:numFmt w:val="bullet"/>
      <w:lvlText w:val=""/>
      <w:lvlJc w:val="left"/>
      <w:pPr>
        <w:tabs>
          <w:tab w:val="num" w:pos="360"/>
        </w:tabs>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3E579B"/>
    <w:multiLevelType w:val="hybridMultilevel"/>
    <w:tmpl w:val="D884EC9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D05315"/>
    <w:multiLevelType w:val="multilevel"/>
    <w:tmpl w:val="1D0CA0A0"/>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2BE6EBB"/>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3050A05"/>
    <w:multiLevelType w:val="hybridMultilevel"/>
    <w:tmpl w:val="1CDEDBC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3C176F4"/>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443B3B0C"/>
    <w:multiLevelType w:val="hybridMultilevel"/>
    <w:tmpl w:val="9B6631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8953CE1"/>
    <w:multiLevelType w:val="hybridMultilevel"/>
    <w:tmpl w:val="85D4A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C74DF6"/>
    <w:multiLevelType w:val="hybridMultilevel"/>
    <w:tmpl w:val="4086D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F85794"/>
    <w:multiLevelType w:val="hybridMultilevel"/>
    <w:tmpl w:val="035E6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F40BD8"/>
    <w:multiLevelType w:val="hybridMultilevel"/>
    <w:tmpl w:val="011E52E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A37C24"/>
    <w:multiLevelType w:val="hybridMultilevel"/>
    <w:tmpl w:val="838643F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B261CFB"/>
    <w:multiLevelType w:val="hybridMultilevel"/>
    <w:tmpl w:val="F7D67884"/>
    <w:lvl w:ilvl="0" w:tplc="FB0469FE">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BD24BF"/>
    <w:multiLevelType w:val="multilevel"/>
    <w:tmpl w:val="E98679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5865C99"/>
    <w:multiLevelType w:val="hybridMultilevel"/>
    <w:tmpl w:val="78969228"/>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98F6BD4E">
      <w:start w:val="2"/>
      <w:numFmt w:val="bullet"/>
      <w:lvlText w:val=""/>
      <w:lvlJc w:val="left"/>
      <w:pPr>
        <w:tabs>
          <w:tab w:val="num" w:pos="2700"/>
        </w:tabs>
        <w:ind w:left="2700" w:hanging="720"/>
      </w:pPr>
      <w:rPr>
        <w:rFonts w:ascii="Symbol" w:eastAsia="Arial Unicode MS"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9A64AA"/>
    <w:multiLevelType w:val="hybridMultilevel"/>
    <w:tmpl w:val="097C4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445B22"/>
    <w:multiLevelType w:val="hybridMultilevel"/>
    <w:tmpl w:val="CD4C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9243CA"/>
    <w:multiLevelType w:val="hybridMultilevel"/>
    <w:tmpl w:val="B12698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9904B60"/>
    <w:multiLevelType w:val="hybridMultilevel"/>
    <w:tmpl w:val="B436EDF0"/>
    <w:lvl w:ilvl="0" w:tplc="BEF8B6D4">
      <w:start w:val="1"/>
      <w:numFmt w:val="bullet"/>
      <w:lvlText w:val=""/>
      <w:lvlJc w:val="left"/>
      <w:pPr>
        <w:tabs>
          <w:tab w:val="num" w:pos="720"/>
        </w:tabs>
        <w:ind w:left="720" w:hanging="360"/>
      </w:pPr>
      <w:rPr>
        <w:rFonts w:ascii="Symbol" w:hAnsi="Symbol" w:hint="default"/>
        <w:sz w:val="20"/>
      </w:rPr>
    </w:lvl>
    <w:lvl w:ilvl="1" w:tplc="93D49082" w:tentative="1">
      <w:start w:val="1"/>
      <w:numFmt w:val="bullet"/>
      <w:lvlText w:val="o"/>
      <w:lvlJc w:val="left"/>
      <w:pPr>
        <w:tabs>
          <w:tab w:val="num" w:pos="1440"/>
        </w:tabs>
        <w:ind w:left="1440" w:hanging="360"/>
      </w:pPr>
      <w:rPr>
        <w:rFonts w:ascii="Courier New" w:hAnsi="Courier New" w:hint="default"/>
        <w:sz w:val="20"/>
      </w:rPr>
    </w:lvl>
    <w:lvl w:ilvl="2" w:tplc="39C6DAC2" w:tentative="1">
      <w:start w:val="1"/>
      <w:numFmt w:val="bullet"/>
      <w:lvlText w:val=""/>
      <w:lvlJc w:val="left"/>
      <w:pPr>
        <w:tabs>
          <w:tab w:val="num" w:pos="2160"/>
        </w:tabs>
        <w:ind w:left="2160" w:hanging="360"/>
      </w:pPr>
      <w:rPr>
        <w:rFonts w:ascii="Wingdings" w:hAnsi="Wingdings" w:hint="default"/>
        <w:sz w:val="20"/>
      </w:rPr>
    </w:lvl>
    <w:lvl w:ilvl="3" w:tplc="BF781404" w:tentative="1">
      <w:start w:val="1"/>
      <w:numFmt w:val="bullet"/>
      <w:lvlText w:val=""/>
      <w:lvlJc w:val="left"/>
      <w:pPr>
        <w:tabs>
          <w:tab w:val="num" w:pos="2880"/>
        </w:tabs>
        <w:ind w:left="2880" w:hanging="360"/>
      </w:pPr>
      <w:rPr>
        <w:rFonts w:ascii="Wingdings" w:hAnsi="Wingdings" w:hint="default"/>
        <w:sz w:val="20"/>
      </w:rPr>
    </w:lvl>
    <w:lvl w:ilvl="4" w:tplc="50B227D6" w:tentative="1">
      <w:start w:val="1"/>
      <w:numFmt w:val="bullet"/>
      <w:lvlText w:val=""/>
      <w:lvlJc w:val="left"/>
      <w:pPr>
        <w:tabs>
          <w:tab w:val="num" w:pos="3600"/>
        </w:tabs>
        <w:ind w:left="3600" w:hanging="360"/>
      </w:pPr>
      <w:rPr>
        <w:rFonts w:ascii="Wingdings" w:hAnsi="Wingdings" w:hint="default"/>
        <w:sz w:val="20"/>
      </w:rPr>
    </w:lvl>
    <w:lvl w:ilvl="5" w:tplc="91E20C42" w:tentative="1">
      <w:start w:val="1"/>
      <w:numFmt w:val="bullet"/>
      <w:lvlText w:val=""/>
      <w:lvlJc w:val="left"/>
      <w:pPr>
        <w:tabs>
          <w:tab w:val="num" w:pos="4320"/>
        </w:tabs>
        <w:ind w:left="4320" w:hanging="360"/>
      </w:pPr>
      <w:rPr>
        <w:rFonts w:ascii="Wingdings" w:hAnsi="Wingdings" w:hint="default"/>
        <w:sz w:val="20"/>
      </w:rPr>
    </w:lvl>
    <w:lvl w:ilvl="6" w:tplc="BCA8F342" w:tentative="1">
      <w:start w:val="1"/>
      <w:numFmt w:val="bullet"/>
      <w:lvlText w:val=""/>
      <w:lvlJc w:val="left"/>
      <w:pPr>
        <w:tabs>
          <w:tab w:val="num" w:pos="5040"/>
        </w:tabs>
        <w:ind w:left="5040" w:hanging="360"/>
      </w:pPr>
      <w:rPr>
        <w:rFonts w:ascii="Wingdings" w:hAnsi="Wingdings" w:hint="default"/>
        <w:sz w:val="20"/>
      </w:rPr>
    </w:lvl>
    <w:lvl w:ilvl="7" w:tplc="D906633C" w:tentative="1">
      <w:start w:val="1"/>
      <w:numFmt w:val="bullet"/>
      <w:lvlText w:val=""/>
      <w:lvlJc w:val="left"/>
      <w:pPr>
        <w:tabs>
          <w:tab w:val="num" w:pos="5760"/>
        </w:tabs>
        <w:ind w:left="5760" w:hanging="360"/>
      </w:pPr>
      <w:rPr>
        <w:rFonts w:ascii="Wingdings" w:hAnsi="Wingdings" w:hint="default"/>
        <w:sz w:val="20"/>
      </w:rPr>
    </w:lvl>
    <w:lvl w:ilvl="8" w:tplc="62001D44"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E22C77"/>
    <w:multiLevelType w:val="hybridMultilevel"/>
    <w:tmpl w:val="FA10E1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5"/>
  </w:num>
  <w:num w:numId="3">
    <w:abstractNumId w:val="8"/>
  </w:num>
  <w:num w:numId="4">
    <w:abstractNumId w:val="0"/>
    <w:lvlOverride w:ilvl="0">
      <w:lvl w:ilvl="0">
        <w:numFmt w:val="bullet"/>
        <w:lvlText w:val=""/>
        <w:legacy w:legacy="1" w:legacySpace="0" w:legacyIndent="0"/>
        <w:lvlJc w:val="left"/>
        <w:rPr>
          <w:rFonts w:ascii="Wingdings" w:hAnsi="Wingdings" w:hint="default"/>
          <w:sz w:val="56"/>
        </w:rPr>
      </w:lvl>
    </w:lvlOverride>
  </w:num>
  <w:num w:numId="5">
    <w:abstractNumId w:val="3"/>
  </w:num>
  <w:num w:numId="6">
    <w:abstractNumId w:val="1"/>
  </w:num>
  <w:num w:numId="7">
    <w:abstractNumId w:val="4"/>
  </w:num>
  <w:num w:numId="8">
    <w:abstractNumId w:val="16"/>
  </w:num>
  <w:num w:numId="9">
    <w:abstractNumId w:val="22"/>
  </w:num>
  <w:num w:numId="10">
    <w:abstractNumId w:val="9"/>
  </w:num>
  <w:num w:numId="11">
    <w:abstractNumId w:val="7"/>
  </w:num>
  <w:num w:numId="12">
    <w:abstractNumId w:val="6"/>
  </w:num>
  <w:num w:numId="13">
    <w:abstractNumId w:val="14"/>
  </w:num>
  <w:num w:numId="14">
    <w:abstractNumId w:val="12"/>
  </w:num>
  <w:num w:numId="15">
    <w:abstractNumId w:val="27"/>
  </w:num>
  <w:num w:numId="16">
    <w:abstractNumId w:val="19"/>
  </w:num>
  <w:num w:numId="17">
    <w:abstractNumId w:val="20"/>
  </w:num>
  <w:num w:numId="18">
    <w:abstractNumId w:val="23"/>
  </w:num>
  <w:num w:numId="19">
    <w:abstractNumId w:val="24"/>
  </w:num>
  <w:num w:numId="20">
    <w:abstractNumId w:val="10"/>
  </w:num>
  <w:num w:numId="21">
    <w:abstractNumId w:val="2"/>
  </w:num>
  <w:num w:numId="22">
    <w:abstractNumId w:val="17"/>
  </w:num>
  <w:num w:numId="23">
    <w:abstractNumId w:val="25"/>
  </w:num>
  <w:num w:numId="24">
    <w:abstractNumId w:val="15"/>
  </w:num>
  <w:num w:numId="25">
    <w:abstractNumId w:val="18"/>
  </w:num>
  <w:num w:numId="26">
    <w:abstractNumId w:val="13"/>
  </w:num>
  <w:num w:numId="27">
    <w:abstractNumId w:val="11"/>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0CD"/>
    <w:rsid w:val="00040DD6"/>
    <w:rsid w:val="00046B6A"/>
    <w:rsid w:val="00057204"/>
    <w:rsid w:val="000605AE"/>
    <w:rsid w:val="00077B58"/>
    <w:rsid w:val="000A50FA"/>
    <w:rsid w:val="000C4AC5"/>
    <w:rsid w:val="000D4B4F"/>
    <w:rsid w:val="000E6FCB"/>
    <w:rsid w:val="000F058E"/>
    <w:rsid w:val="0010468D"/>
    <w:rsid w:val="00132FEA"/>
    <w:rsid w:val="0014432C"/>
    <w:rsid w:val="00180846"/>
    <w:rsid w:val="00183C2C"/>
    <w:rsid w:val="00194BA1"/>
    <w:rsid w:val="001F722A"/>
    <w:rsid w:val="002561A3"/>
    <w:rsid w:val="00264CC6"/>
    <w:rsid w:val="002A05AD"/>
    <w:rsid w:val="002A6757"/>
    <w:rsid w:val="002A7A1B"/>
    <w:rsid w:val="002B1653"/>
    <w:rsid w:val="002B1BA1"/>
    <w:rsid w:val="002B24EB"/>
    <w:rsid w:val="002B7D66"/>
    <w:rsid w:val="00306451"/>
    <w:rsid w:val="0032532F"/>
    <w:rsid w:val="0036666E"/>
    <w:rsid w:val="003941C7"/>
    <w:rsid w:val="003D364A"/>
    <w:rsid w:val="00465DD6"/>
    <w:rsid w:val="00481D26"/>
    <w:rsid w:val="004B19CE"/>
    <w:rsid w:val="004B3D76"/>
    <w:rsid w:val="004B4800"/>
    <w:rsid w:val="004D1E16"/>
    <w:rsid w:val="004D7034"/>
    <w:rsid w:val="005477DA"/>
    <w:rsid w:val="00594E14"/>
    <w:rsid w:val="005970E6"/>
    <w:rsid w:val="006440A2"/>
    <w:rsid w:val="006441B7"/>
    <w:rsid w:val="0067196E"/>
    <w:rsid w:val="00675FC8"/>
    <w:rsid w:val="00682B83"/>
    <w:rsid w:val="00694332"/>
    <w:rsid w:val="006A10CD"/>
    <w:rsid w:val="006A14CA"/>
    <w:rsid w:val="006B2F8A"/>
    <w:rsid w:val="006D09A6"/>
    <w:rsid w:val="006D0B55"/>
    <w:rsid w:val="006E31F7"/>
    <w:rsid w:val="006E4D90"/>
    <w:rsid w:val="007036F9"/>
    <w:rsid w:val="00731EAD"/>
    <w:rsid w:val="00751628"/>
    <w:rsid w:val="00754C7E"/>
    <w:rsid w:val="00754E13"/>
    <w:rsid w:val="00761EC3"/>
    <w:rsid w:val="00792072"/>
    <w:rsid w:val="00793346"/>
    <w:rsid w:val="00797D04"/>
    <w:rsid w:val="007D7A7F"/>
    <w:rsid w:val="008224EF"/>
    <w:rsid w:val="00854E61"/>
    <w:rsid w:val="00877881"/>
    <w:rsid w:val="008E79AC"/>
    <w:rsid w:val="00906B0B"/>
    <w:rsid w:val="00943845"/>
    <w:rsid w:val="00955EA4"/>
    <w:rsid w:val="00967670"/>
    <w:rsid w:val="00970166"/>
    <w:rsid w:val="009B44ED"/>
    <w:rsid w:val="009F4BFF"/>
    <w:rsid w:val="00A3384D"/>
    <w:rsid w:val="00A671D4"/>
    <w:rsid w:val="00A8505C"/>
    <w:rsid w:val="00AC1FDB"/>
    <w:rsid w:val="00AD4CC7"/>
    <w:rsid w:val="00B41B42"/>
    <w:rsid w:val="00B750A3"/>
    <w:rsid w:val="00BD6C36"/>
    <w:rsid w:val="00C00D0D"/>
    <w:rsid w:val="00C27E5E"/>
    <w:rsid w:val="00C52000"/>
    <w:rsid w:val="00CC3712"/>
    <w:rsid w:val="00D3383C"/>
    <w:rsid w:val="00D37716"/>
    <w:rsid w:val="00D4397C"/>
    <w:rsid w:val="00D52504"/>
    <w:rsid w:val="00D56DAF"/>
    <w:rsid w:val="00D90BAA"/>
    <w:rsid w:val="00D912A9"/>
    <w:rsid w:val="00DF2F69"/>
    <w:rsid w:val="00E00276"/>
    <w:rsid w:val="00E228BF"/>
    <w:rsid w:val="00E24594"/>
    <w:rsid w:val="00E43F82"/>
    <w:rsid w:val="00E60F1E"/>
    <w:rsid w:val="00E70DD1"/>
    <w:rsid w:val="00E72A55"/>
    <w:rsid w:val="00E90A82"/>
    <w:rsid w:val="00EB3DD1"/>
    <w:rsid w:val="00ED7F7A"/>
    <w:rsid w:val="00F22DC4"/>
    <w:rsid w:val="00F3310B"/>
    <w:rsid w:val="00F64369"/>
    <w:rsid w:val="00F93636"/>
    <w:rsid w:val="00FA23E3"/>
    <w:rsid w:val="00FB0E02"/>
    <w:rsid w:val="00FC20D6"/>
    <w:rsid w:val="00FC2F79"/>
    <w:rsid w:val="00FE5649"/>
    <w:rsid w:val="00FF5C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2A"/>
    <w:rPr>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722A"/>
    <w:pPr>
      <w:spacing w:before="100" w:beforeAutospacing="1" w:after="100" w:afterAutospacing="1"/>
    </w:pPr>
    <w:rPr>
      <w:rFonts w:ascii="Arial" w:eastAsia="Arial Unicode MS" w:hAnsi="Arial" w:cs="Arial"/>
      <w:color w:val="666666"/>
      <w:sz w:val="18"/>
      <w:szCs w:val="18"/>
      <w:lang w:val="en-US"/>
    </w:rPr>
  </w:style>
  <w:style w:type="paragraph" w:customStyle="1" w:styleId="title53">
    <w:name w:val="title53"/>
    <w:basedOn w:val="Normal"/>
    <w:uiPriority w:val="99"/>
    <w:rsid w:val="001F722A"/>
    <w:pPr>
      <w:spacing w:before="100" w:beforeAutospacing="1" w:after="100" w:afterAutospacing="1"/>
    </w:pPr>
    <w:rPr>
      <w:rFonts w:ascii="Arial" w:eastAsia="Arial Unicode MS" w:hAnsi="Arial" w:cs="Arial"/>
      <w:b/>
      <w:bCs/>
      <w:color w:val="003300"/>
      <w:sz w:val="21"/>
      <w:szCs w:val="21"/>
      <w:lang w:val="en-US"/>
    </w:rPr>
  </w:style>
  <w:style w:type="paragraph" w:customStyle="1" w:styleId="text50">
    <w:name w:val="text50"/>
    <w:basedOn w:val="Normal"/>
    <w:uiPriority w:val="99"/>
    <w:rsid w:val="001F722A"/>
    <w:pPr>
      <w:spacing w:before="100" w:beforeAutospacing="1" w:after="100" w:afterAutospacing="1"/>
    </w:pPr>
    <w:rPr>
      <w:rFonts w:ascii="Arial" w:eastAsia="Arial Unicode MS" w:hAnsi="Arial" w:cs="Arial"/>
      <w:color w:val="000000"/>
      <w:sz w:val="20"/>
      <w:szCs w:val="20"/>
      <w:lang w:val="en-US"/>
    </w:rPr>
  </w:style>
  <w:style w:type="paragraph" w:customStyle="1" w:styleId="title51">
    <w:name w:val="title51"/>
    <w:basedOn w:val="Normal"/>
    <w:uiPriority w:val="99"/>
    <w:rsid w:val="001F722A"/>
    <w:pPr>
      <w:spacing w:before="100" w:beforeAutospacing="1" w:after="100" w:afterAutospacing="1"/>
    </w:pPr>
    <w:rPr>
      <w:rFonts w:ascii="Arial" w:eastAsia="Arial Unicode MS" w:hAnsi="Arial" w:cs="Arial"/>
      <w:b/>
      <w:bCs/>
      <w:color w:val="003300"/>
      <w:sz w:val="20"/>
      <w:szCs w:val="20"/>
      <w:lang w:val="en-US"/>
    </w:rPr>
  </w:style>
  <w:style w:type="character" w:styleId="Hyperlink">
    <w:name w:val="Hyperlink"/>
    <w:basedOn w:val="DefaultParagraphFont"/>
    <w:uiPriority w:val="99"/>
    <w:rsid w:val="001F722A"/>
    <w:rPr>
      <w:rFonts w:cs="Times New Roman"/>
      <w:color w:val="666666"/>
      <w:u w:val="single"/>
    </w:rPr>
  </w:style>
  <w:style w:type="paragraph" w:customStyle="1" w:styleId="Default">
    <w:name w:val="Default"/>
    <w:uiPriority w:val="99"/>
    <w:rsid w:val="001F722A"/>
    <w:pPr>
      <w:widowControl w:val="0"/>
      <w:autoSpaceDE w:val="0"/>
      <w:autoSpaceDN w:val="0"/>
      <w:adjustRightInd w:val="0"/>
    </w:pPr>
    <w:rPr>
      <w:color w:val="000000"/>
      <w:sz w:val="24"/>
      <w:szCs w:val="24"/>
    </w:rPr>
  </w:style>
  <w:style w:type="character" w:customStyle="1" w:styleId="headline11">
    <w:name w:val="headline11"/>
    <w:basedOn w:val="DefaultParagraphFont"/>
    <w:uiPriority w:val="99"/>
    <w:rsid w:val="001F722A"/>
    <w:rPr>
      <w:rFonts w:ascii="Georgia" w:hAnsi="Georgia" w:cs="Times New Roman"/>
      <w:color w:val="993300"/>
      <w:spacing w:val="405"/>
      <w:sz w:val="32"/>
      <w:szCs w:val="32"/>
      <w:u w:val="none"/>
      <w:effect w:val="none"/>
    </w:rPr>
  </w:style>
  <w:style w:type="paragraph" w:styleId="BodyText3">
    <w:name w:val="Body Text 3"/>
    <w:basedOn w:val="Normal"/>
    <w:link w:val="BodyText3Char"/>
    <w:uiPriority w:val="99"/>
    <w:rsid w:val="001F722A"/>
    <w:pPr>
      <w:tabs>
        <w:tab w:val="left" w:pos="284"/>
      </w:tabs>
      <w:jc w:val="both"/>
    </w:pPr>
    <w:rPr>
      <w:rFonts w:ascii="Arial" w:eastAsia="Batang" w:hAnsi="Arial" w:cs="Arial"/>
      <w:sz w:val="18"/>
      <w:szCs w:val="20"/>
      <w:lang w:val="en-US"/>
    </w:rPr>
  </w:style>
  <w:style w:type="character" w:customStyle="1" w:styleId="BodyText3Char">
    <w:name w:val="Body Text 3 Char"/>
    <w:basedOn w:val="DefaultParagraphFont"/>
    <w:link w:val="BodyText3"/>
    <w:uiPriority w:val="99"/>
    <w:semiHidden/>
    <w:locked/>
    <w:rsid w:val="006D09A6"/>
    <w:rPr>
      <w:rFonts w:cs="Times New Roman"/>
      <w:sz w:val="16"/>
      <w:szCs w:val="16"/>
      <w:lang w:val="en-GB"/>
    </w:rPr>
  </w:style>
  <w:style w:type="paragraph" w:styleId="BodyText">
    <w:name w:val="Body Text"/>
    <w:basedOn w:val="Normal"/>
    <w:link w:val="BodyTextChar"/>
    <w:uiPriority w:val="99"/>
    <w:rsid w:val="001F722A"/>
    <w:pPr>
      <w:jc w:val="both"/>
    </w:pPr>
    <w:rPr>
      <w:rFonts w:ascii="Arial" w:hAnsi="Arial" w:cs="Arial"/>
      <w:sz w:val="20"/>
      <w:szCs w:val="20"/>
    </w:rPr>
  </w:style>
  <w:style w:type="character" w:customStyle="1" w:styleId="BodyTextChar">
    <w:name w:val="Body Text Char"/>
    <w:basedOn w:val="DefaultParagraphFont"/>
    <w:link w:val="BodyText"/>
    <w:uiPriority w:val="99"/>
    <w:semiHidden/>
    <w:locked/>
    <w:rsid w:val="006D09A6"/>
    <w:rPr>
      <w:rFonts w:cs="Times New Roman"/>
      <w:sz w:val="24"/>
      <w:szCs w:val="24"/>
      <w:lang w:val="en-GB"/>
    </w:rPr>
  </w:style>
  <w:style w:type="character" w:styleId="CommentReference">
    <w:name w:val="annotation reference"/>
    <w:basedOn w:val="DefaultParagraphFont"/>
    <w:uiPriority w:val="99"/>
    <w:semiHidden/>
    <w:rsid w:val="006440A2"/>
    <w:rPr>
      <w:rFonts w:cs="Times New Roman"/>
      <w:sz w:val="16"/>
      <w:szCs w:val="16"/>
    </w:rPr>
  </w:style>
  <w:style w:type="paragraph" w:styleId="CommentText">
    <w:name w:val="annotation text"/>
    <w:basedOn w:val="Normal"/>
    <w:link w:val="CommentTextChar"/>
    <w:uiPriority w:val="99"/>
    <w:semiHidden/>
    <w:rsid w:val="006440A2"/>
    <w:rPr>
      <w:sz w:val="20"/>
      <w:szCs w:val="20"/>
    </w:rPr>
  </w:style>
  <w:style w:type="character" w:customStyle="1" w:styleId="CommentTextChar">
    <w:name w:val="Comment Text Char"/>
    <w:basedOn w:val="DefaultParagraphFont"/>
    <w:link w:val="CommentText"/>
    <w:uiPriority w:val="99"/>
    <w:semiHidden/>
    <w:locked/>
    <w:rsid w:val="006D09A6"/>
    <w:rPr>
      <w:rFonts w:cs="Times New Roman"/>
      <w:sz w:val="20"/>
      <w:szCs w:val="20"/>
      <w:lang w:val="en-GB"/>
    </w:rPr>
  </w:style>
  <w:style w:type="paragraph" w:styleId="CommentSubject">
    <w:name w:val="annotation subject"/>
    <w:basedOn w:val="CommentText"/>
    <w:next w:val="CommentText"/>
    <w:link w:val="CommentSubjectChar"/>
    <w:uiPriority w:val="99"/>
    <w:semiHidden/>
    <w:rsid w:val="006440A2"/>
    <w:rPr>
      <w:b/>
      <w:bCs/>
    </w:rPr>
  </w:style>
  <w:style w:type="character" w:customStyle="1" w:styleId="CommentSubjectChar">
    <w:name w:val="Comment Subject Char"/>
    <w:basedOn w:val="CommentTextChar"/>
    <w:link w:val="CommentSubject"/>
    <w:uiPriority w:val="99"/>
    <w:semiHidden/>
    <w:locked/>
    <w:rsid w:val="006D09A6"/>
    <w:rPr>
      <w:b/>
      <w:bCs/>
    </w:rPr>
  </w:style>
  <w:style w:type="paragraph" w:styleId="BalloonText">
    <w:name w:val="Balloon Text"/>
    <w:basedOn w:val="Normal"/>
    <w:link w:val="BalloonTextChar"/>
    <w:uiPriority w:val="99"/>
    <w:semiHidden/>
    <w:rsid w:val="006440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9A6"/>
    <w:rPr>
      <w:rFonts w:cs="Times New Roman"/>
      <w:sz w:val="2"/>
      <w:lang w:val="en-GB"/>
    </w:rPr>
  </w:style>
  <w:style w:type="paragraph" w:styleId="BodyTextIndent">
    <w:name w:val="Body Text Indent"/>
    <w:basedOn w:val="Normal"/>
    <w:link w:val="BodyTextIndentChar"/>
    <w:uiPriority w:val="99"/>
    <w:rsid w:val="008224EF"/>
    <w:pPr>
      <w:spacing w:after="120"/>
      <w:ind w:left="283"/>
    </w:pPr>
  </w:style>
  <w:style w:type="character" w:customStyle="1" w:styleId="BodyTextIndentChar">
    <w:name w:val="Body Text Indent Char"/>
    <w:basedOn w:val="DefaultParagraphFont"/>
    <w:link w:val="BodyTextIndent"/>
    <w:uiPriority w:val="99"/>
    <w:semiHidden/>
    <w:locked/>
    <w:rsid w:val="006D09A6"/>
    <w:rPr>
      <w:rFonts w:cs="Times New Roman"/>
      <w:sz w:val="24"/>
      <w:szCs w:val="24"/>
      <w:lang w:val="en-GB"/>
    </w:rPr>
  </w:style>
  <w:style w:type="character" w:styleId="Strong">
    <w:name w:val="Strong"/>
    <w:basedOn w:val="DefaultParagraphFont"/>
    <w:uiPriority w:val="99"/>
    <w:qFormat/>
    <w:rsid w:val="008224EF"/>
    <w:rPr>
      <w:rFonts w:cs="Times New Roman"/>
      <w:b/>
      <w:bCs/>
    </w:rPr>
  </w:style>
  <w:style w:type="character" w:customStyle="1" w:styleId="apple-style-span">
    <w:name w:val="apple-style-span"/>
    <w:basedOn w:val="DefaultParagraphFont"/>
    <w:uiPriority w:val="99"/>
    <w:rsid w:val="00CC3712"/>
    <w:rPr>
      <w:rFonts w:cs="Times New Roman"/>
    </w:rPr>
  </w:style>
  <w:style w:type="character" w:styleId="FootnoteReference">
    <w:name w:val="footnote reference"/>
    <w:aliases w:val="16 Point,Superscript 6 Point"/>
    <w:basedOn w:val="DefaultParagraphFont"/>
    <w:uiPriority w:val="99"/>
    <w:semiHidden/>
    <w:rsid w:val="00FB0E02"/>
    <w:rPr>
      <w:rFonts w:cs="Times New Roman"/>
      <w:vertAlign w:val="superscript"/>
    </w:rPr>
  </w:style>
  <w:style w:type="paragraph" w:styleId="FootnoteText">
    <w:name w:val="footnote text"/>
    <w:aliases w:val="Footnote Text Char Char Char Char,Footnote Text Char Char,Footnote Text Quote,Footnote text,Footnote Text Char1,Char Char Char,Footnote Text Char,Char"/>
    <w:basedOn w:val="Normal"/>
    <w:link w:val="FootnoteTextChar2"/>
    <w:uiPriority w:val="99"/>
    <w:semiHidden/>
    <w:rsid w:val="00FB0E02"/>
    <w:rPr>
      <w:rFonts w:ascii="Courier" w:eastAsia="MS Mincho" w:hAnsi="Courier" w:cs="Angsana New"/>
      <w:sz w:val="20"/>
      <w:szCs w:val="20"/>
      <w:lang w:val="en-US"/>
    </w:rPr>
  </w:style>
  <w:style w:type="character" w:customStyle="1" w:styleId="FootnoteTextChar2">
    <w:name w:val="Footnote Text Char2"/>
    <w:aliases w:val="Footnote Text Char Char Char Char Char,Footnote Text Char Char Char,Footnote Text Quote Char,Footnote text Char,Footnote Text Char1 Char,Char Char Char Char,Footnote Text Char Char1,Char Char"/>
    <w:basedOn w:val="DefaultParagraphFont"/>
    <w:link w:val="FootnoteText"/>
    <w:uiPriority w:val="99"/>
    <w:semiHidden/>
    <w:locked/>
    <w:rsid w:val="00FB0E02"/>
    <w:rPr>
      <w:rFonts w:ascii="Courier" w:eastAsia="MS Mincho" w:hAnsi="Courier" w:cs="Angsana New"/>
      <w:lang w:val="en-US" w:eastAsia="en-US" w:bidi="ar-SA"/>
    </w:rPr>
  </w:style>
  <w:style w:type="paragraph" w:styleId="Header">
    <w:name w:val="header"/>
    <w:basedOn w:val="Normal"/>
    <w:link w:val="HeaderChar"/>
    <w:uiPriority w:val="99"/>
    <w:rsid w:val="00D3383C"/>
    <w:pPr>
      <w:tabs>
        <w:tab w:val="center" w:pos="4320"/>
        <w:tab w:val="right" w:pos="8640"/>
      </w:tabs>
    </w:pPr>
  </w:style>
  <w:style w:type="character" w:customStyle="1" w:styleId="HeaderChar">
    <w:name w:val="Header Char"/>
    <w:basedOn w:val="DefaultParagraphFont"/>
    <w:link w:val="Header"/>
    <w:uiPriority w:val="99"/>
    <w:semiHidden/>
    <w:locked/>
    <w:rsid w:val="006D09A6"/>
    <w:rPr>
      <w:rFonts w:cs="Times New Roman"/>
      <w:sz w:val="24"/>
      <w:szCs w:val="24"/>
      <w:lang w:val="en-GB"/>
    </w:rPr>
  </w:style>
  <w:style w:type="paragraph" w:styleId="Footer">
    <w:name w:val="footer"/>
    <w:basedOn w:val="Normal"/>
    <w:link w:val="FooterChar"/>
    <w:uiPriority w:val="99"/>
    <w:rsid w:val="00D3383C"/>
    <w:pPr>
      <w:tabs>
        <w:tab w:val="center" w:pos="4320"/>
        <w:tab w:val="right" w:pos="8640"/>
      </w:tabs>
    </w:pPr>
  </w:style>
  <w:style w:type="character" w:customStyle="1" w:styleId="FooterChar">
    <w:name w:val="Footer Char"/>
    <w:basedOn w:val="DefaultParagraphFont"/>
    <w:link w:val="Footer"/>
    <w:uiPriority w:val="99"/>
    <w:locked/>
    <w:rsid w:val="00751628"/>
    <w:rPr>
      <w:rFonts w:cs="Times New Roman"/>
      <w:sz w:val="24"/>
      <w:szCs w:val="24"/>
      <w:lang w:val="en-GB" w:eastAsia="en-US"/>
    </w:rPr>
  </w:style>
  <w:style w:type="paragraph" w:styleId="ListParagraph">
    <w:name w:val="List Paragraph"/>
    <w:basedOn w:val="Normal"/>
    <w:uiPriority w:val="99"/>
    <w:qFormat/>
    <w:rsid w:val="00EB3DD1"/>
    <w:pPr>
      <w:ind w:left="720"/>
    </w:pPr>
    <w:rPr>
      <w:rFonts w:ascii="Arial" w:hAnsi="Arial"/>
      <w:sz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unep.or.jp/ietc/Announcements/img/UNbanner.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bs.u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escap.org/jobs" TargetMode="External"/><Relationship Id="rId4" Type="http://schemas.openxmlformats.org/officeDocument/2006/relationships/webSettings" Target="webSettings.xml"/><Relationship Id="rId9" Type="http://schemas.openxmlformats.org/officeDocument/2006/relationships/hyperlink" Target="http://www.unescap.org/jo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999</Words>
  <Characters>5700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Lud Coppens</dc:creator>
  <cp:keywords/>
  <dc:description/>
  <cp:lastModifiedBy>UNESCAP</cp:lastModifiedBy>
  <cp:revision>3</cp:revision>
  <cp:lastPrinted>2008-01-14T07:12:00Z</cp:lastPrinted>
  <dcterms:created xsi:type="dcterms:W3CDTF">2010-12-22T04:27:00Z</dcterms:created>
  <dcterms:modified xsi:type="dcterms:W3CDTF">2010-12-22T04:39:00Z</dcterms:modified>
</cp:coreProperties>
</file>