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FF" w:rsidRPr="00AA351B" w:rsidRDefault="00A92585">
      <w:pPr>
        <w:rPr>
          <w:rFonts w:cstheme="minorHAnsi"/>
          <w:b/>
          <w:sz w:val="28"/>
          <w:szCs w:val="28"/>
        </w:rPr>
      </w:pPr>
      <w:bookmarkStart w:id="0" w:name="_GoBack"/>
      <w:bookmarkEnd w:id="0"/>
      <w:r w:rsidRPr="00AA351B">
        <w:rPr>
          <w:rFonts w:cstheme="minorHAnsi"/>
          <w:b/>
          <w:sz w:val="28"/>
          <w:szCs w:val="28"/>
        </w:rPr>
        <w:t>REDD+ Social and Environmental Standards Initiative (REDD+ SES)</w:t>
      </w:r>
    </w:p>
    <w:p w:rsidR="00D23A28" w:rsidRPr="00AA351B" w:rsidRDefault="00A92585">
      <w:pPr>
        <w:rPr>
          <w:rFonts w:cstheme="minorHAnsi"/>
          <w:b/>
          <w:sz w:val="28"/>
          <w:szCs w:val="28"/>
        </w:rPr>
      </w:pPr>
      <w:r w:rsidRPr="00AA351B">
        <w:rPr>
          <w:rFonts w:cstheme="minorHAnsi"/>
          <w:b/>
          <w:sz w:val="28"/>
          <w:szCs w:val="28"/>
        </w:rPr>
        <w:t xml:space="preserve">International </w:t>
      </w:r>
      <w:r w:rsidR="00E537C1" w:rsidRPr="00AA351B">
        <w:rPr>
          <w:rFonts w:cstheme="minorHAnsi"/>
          <w:b/>
          <w:sz w:val="28"/>
          <w:szCs w:val="28"/>
        </w:rPr>
        <w:t xml:space="preserve">Steering </w:t>
      </w:r>
      <w:r w:rsidRPr="00AA351B">
        <w:rPr>
          <w:rFonts w:cstheme="minorHAnsi"/>
          <w:b/>
          <w:sz w:val="28"/>
          <w:szCs w:val="28"/>
        </w:rPr>
        <w:t>Committee – Terms of Reference</w:t>
      </w:r>
      <w:r w:rsidR="009F4B20" w:rsidRPr="00AA351B">
        <w:rPr>
          <w:rFonts w:cstheme="minorHAnsi"/>
          <w:b/>
          <w:sz w:val="28"/>
          <w:szCs w:val="28"/>
        </w:rPr>
        <w:t xml:space="preserve"> and Rules</w:t>
      </w:r>
    </w:p>
    <w:p w:rsidR="00A92585" w:rsidRPr="00AA351B" w:rsidRDefault="00D23A28">
      <w:pPr>
        <w:rPr>
          <w:rFonts w:cstheme="minorHAnsi"/>
          <w:b/>
          <w:sz w:val="28"/>
          <w:szCs w:val="28"/>
        </w:rPr>
      </w:pPr>
      <w:r w:rsidRPr="00AA351B">
        <w:rPr>
          <w:rFonts w:cstheme="minorHAnsi"/>
          <w:b/>
          <w:sz w:val="28"/>
          <w:szCs w:val="28"/>
        </w:rPr>
        <w:t>V</w:t>
      </w:r>
      <w:r w:rsidR="004470DF" w:rsidRPr="00AA351B">
        <w:rPr>
          <w:rFonts w:cstheme="minorHAnsi"/>
          <w:b/>
          <w:sz w:val="28"/>
          <w:szCs w:val="28"/>
        </w:rPr>
        <w:t>ersion 4</w:t>
      </w:r>
      <w:r w:rsidR="00E537C1" w:rsidRPr="00AA351B">
        <w:rPr>
          <w:rFonts w:cstheme="minorHAnsi"/>
          <w:b/>
          <w:sz w:val="28"/>
          <w:szCs w:val="28"/>
        </w:rPr>
        <w:t>:</w:t>
      </w:r>
      <w:r w:rsidRPr="00AA351B">
        <w:rPr>
          <w:rFonts w:cstheme="minorHAnsi"/>
          <w:b/>
          <w:sz w:val="28"/>
          <w:szCs w:val="28"/>
        </w:rPr>
        <w:t xml:space="preserve"> </w:t>
      </w:r>
      <w:r w:rsidR="00E52F5C" w:rsidRPr="00AA351B">
        <w:rPr>
          <w:rFonts w:cstheme="minorHAnsi"/>
          <w:b/>
          <w:sz w:val="28"/>
          <w:szCs w:val="28"/>
        </w:rPr>
        <w:t>10th December</w:t>
      </w:r>
      <w:r w:rsidR="00E537C1" w:rsidRPr="00AA351B">
        <w:rPr>
          <w:rFonts w:cstheme="minorHAnsi"/>
          <w:b/>
          <w:sz w:val="28"/>
          <w:szCs w:val="28"/>
        </w:rPr>
        <w:t xml:space="preserve">, </w:t>
      </w:r>
      <w:r w:rsidR="00A92585" w:rsidRPr="00AA351B">
        <w:rPr>
          <w:rFonts w:cstheme="minorHAnsi"/>
          <w:b/>
          <w:sz w:val="28"/>
          <w:szCs w:val="28"/>
        </w:rPr>
        <w:t>2012</w:t>
      </w:r>
    </w:p>
    <w:p w:rsidR="005B702A" w:rsidRPr="00AA351B" w:rsidRDefault="00454686" w:rsidP="00165F3E">
      <w:pPr>
        <w:spacing w:before="120" w:after="120"/>
        <w:rPr>
          <w:rFonts w:cstheme="minorHAnsi"/>
        </w:rPr>
      </w:pPr>
      <w:r w:rsidRPr="00AA351B">
        <w:rPr>
          <w:rFonts w:cstheme="minorHAnsi"/>
        </w:rPr>
        <w:t>The purpose of this document is to define the remit, sco</w:t>
      </w:r>
      <w:r w:rsidR="00334BC0" w:rsidRPr="00AA351B">
        <w:rPr>
          <w:rFonts w:cstheme="minorHAnsi"/>
        </w:rPr>
        <w:t>pe and composition of the REDD+S</w:t>
      </w:r>
      <w:r w:rsidRPr="00AA351B">
        <w:rPr>
          <w:rFonts w:cstheme="minorHAnsi"/>
        </w:rPr>
        <w:t>ES International Standards Committee (ISC).</w:t>
      </w:r>
      <w:r w:rsidR="00071FE1" w:rsidRPr="00AA351B">
        <w:rPr>
          <w:rFonts w:cstheme="minorHAnsi"/>
        </w:rPr>
        <w:t xml:space="preserve"> It is intended to con</w:t>
      </w:r>
      <w:r w:rsidR="00177D30" w:rsidRPr="00AA351B">
        <w:rPr>
          <w:rFonts w:cstheme="minorHAnsi"/>
        </w:rPr>
        <w:t>tribute to the transparent</w:t>
      </w:r>
      <w:r w:rsidR="00071FE1" w:rsidRPr="00AA351B">
        <w:rPr>
          <w:rFonts w:cstheme="minorHAnsi"/>
        </w:rPr>
        <w:t xml:space="preserve"> </w:t>
      </w:r>
      <w:r w:rsidR="00980A70" w:rsidRPr="00AA351B">
        <w:rPr>
          <w:rFonts w:cstheme="minorHAnsi"/>
        </w:rPr>
        <w:t xml:space="preserve">governance of the REDD+ SES </w:t>
      </w:r>
      <w:r w:rsidR="00B1150B" w:rsidRPr="00AA351B">
        <w:rPr>
          <w:rFonts w:cstheme="minorHAnsi"/>
        </w:rPr>
        <w:t>I</w:t>
      </w:r>
      <w:r w:rsidR="00980A70" w:rsidRPr="00AA351B">
        <w:rPr>
          <w:rFonts w:cstheme="minorHAnsi"/>
        </w:rPr>
        <w:t>nitiative</w:t>
      </w:r>
      <w:r w:rsidR="00071FE1" w:rsidRPr="00AA351B">
        <w:rPr>
          <w:rFonts w:cstheme="minorHAnsi"/>
        </w:rPr>
        <w:t>, to be a publicly available document which outlines the way the ISC operate</w:t>
      </w:r>
      <w:r w:rsidR="00F26C56" w:rsidRPr="00AA351B">
        <w:rPr>
          <w:rFonts w:cstheme="minorHAnsi"/>
        </w:rPr>
        <w:t>s</w:t>
      </w:r>
      <w:r w:rsidR="00071FE1" w:rsidRPr="00AA351B">
        <w:rPr>
          <w:rFonts w:cstheme="minorHAnsi"/>
        </w:rPr>
        <w:t>.</w:t>
      </w:r>
    </w:p>
    <w:p w:rsidR="00A92585" w:rsidRPr="00AA351B" w:rsidRDefault="00B96A24" w:rsidP="008A7F93">
      <w:pPr>
        <w:pStyle w:val="Heading1"/>
        <w:rPr>
          <w:rFonts w:asciiTheme="minorHAnsi" w:hAnsiTheme="minorHAnsi"/>
          <w:color w:val="auto"/>
        </w:rPr>
      </w:pPr>
      <w:r w:rsidRPr="00AA351B">
        <w:rPr>
          <w:rFonts w:asciiTheme="minorHAnsi" w:hAnsiTheme="minorHAnsi"/>
          <w:color w:val="auto"/>
        </w:rPr>
        <w:t>P</w:t>
      </w:r>
      <w:r w:rsidR="00AC1637" w:rsidRPr="00AA351B">
        <w:rPr>
          <w:rFonts w:asciiTheme="minorHAnsi" w:hAnsiTheme="minorHAnsi"/>
          <w:color w:val="auto"/>
        </w:rPr>
        <w:t xml:space="preserve">urpose </w:t>
      </w:r>
      <w:r w:rsidRPr="00AA351B">
        <w:rPr>
          <w:rFonts w:asciiTheme="minorHAnsi" w:hAnsiTheme="minorHAnsi"/>
          <w:color w:val="auto"/>
        </w:rPr>
        <w:t xml:space="preserve">and Role </w:t>
      </w:r>
      <w:r w:rsidR="00AC1637" w:rsidRPr="00AA351B">
        <w:rPr>
          <w:rFonts w:asciiTheme="minorHAnsi" w:hAnsiTheme="minorHAnsi"/>
          <w:color w:val="auto"/>
        </w:rPr>
        <w:t>of the ISC</w:t>
      </w:r>
    </w:p>
    <w:p w:rsidR="009D1016" w:rsidRPr="00AA351B" w:rsidRDefault="00B96A24" w:rsidP="008A7F93">
      <w:pPr>
        <w:pStyle w:val="ListParagraph"/>
        <w:numPr>
          <w:ilvl w:val="1"/>
          <w:numId w:val="22"/>
        </w:numPr>
        <w:rPr>
          <w:b/>
        </w:rPr>
      </w:pPr>
      <w:r w:rsidRPr="00AA351B">
        <w:rPr>
          <w:b/>
        </w:rPr>
        <w:t>Overall Purpose</w:t>
      </w:r>
    </w:p>
    <w:p w:rsidR="00334BC0" w:rsidRPr="00AA351B" w:rsidRDefault="00B96A24" w:rsidP="00B96A24">
      <w:pPr>
        <w:rPr>
          <w:rFonts w:cstheme="minorHAnsi"/>
        </w:rPr>
      </w:pPr>
      <w:r w:rsidRPr="00AA351B">
        <w:t xml:space="preserve"> </w:t>
      </w:r>
      <w:r w:rsidR="00334BC0" w:rsidRPr="00AA351B">
        <w:t xml:space="preserve">The </w:t>
      </w:r>
      <w:r w:rsidR="00BC2FFA" w:rsidRPr="00AA351B">
        <w:t xml:space="preserve">International Steering </w:t>
      </w:r>
      <w:r w:rsidR="00334BC0" w:rsidRPr="00AA351B">
        <w:t xml:space="preserve">Committee </w:t>
      </w:r>
      <w:r w:rsidR="00BC2FFA" w:rsidRPr="00AA351B">
        <w:t xml:space="preserve">(ISC) </w:t>
      </w:r>
      <w:r w:rsidR="00334BC0" w:rsidRPr="00AA351B">
        <w:t>is responsible for the governance of the whole initiative, ensuring that it adheres to best practice for the development and use of international social and environmental standards</w:t>
      </w:r>
      <w:r w:rsidR="00334BC0" w:rsidRPr="00AA351B">
        <w:rPr>
          <w:rFonts w:cstheme="minorHAnsi"/>
        </w:rPr>
        <w:t xml:space="preserve"> </w:t>
      </w:r>
      <w:r w:rsidRPr="00AA351B">
        <w:rPr>
          <w:rFonts w:cstheme="minorHAnsi"/>
        </w:rPr>
        <w:t>and acts</w:t>
      </w:r>
      <w:r w:rsidR="00334BC0" w:rsidRPr="00AA351B">
        <w:rPr>
          <w:rFonts w:cstheme="minorHAnsi"/>
        </w:rPr>
        <w:t xml:space="preserve"> in accordance with the </w:t>
      </w:r>
      <w:r w:rsidR="0081488C" w:rsidRPr="00AA351B">
        <w:rPr>
          <w:rFonts w:cstheme="minorHAnsi"/>
        </w:rPr>
        <w:t>goals</w:t>
      </w:r>
      <w:r w:rsidR="00334BC0" w:rsidRPr="00AA351B">
        <w:rPr>
          <w:rFonts w:cstheme="minorHAnsi"/>
        </w:rPr>
        <w:t xml:space="preserve"> of the initiative.</w:t>
      </w:r>
    </w:p>
    <w:tbl>
      <w:tblPr>
        <w:tblStyle w:val="TableGrid"/>
        <w:tblW w:w="0" w:type="auto"/>
        <w:tblLook w:val="04A0"/>
      </w:tblPr>
      <w:tblGrid>
        <w:gridCol w:w="9242"/>
      </w:tblGrid>
      <w:tr w:rsidR="00165F3E" w:rsidRPr="00AA351B" w:rsidTr="00165F3E">
        <w:tc>
          <w:tcPr>
            <w:tcW w:w="9242" w:type="dxa"/>
          </w:tcPr>
          <w:p w:rsidR="00165F3E" w:rsidRPr="00AA351B" w:rsidRDefault="00165F3E" w:rsidP="00165F3E">
            <w:pPr>
              <w:autoSpaceDE w:val="0"/>
              <w:autoSpaceDN w:val="0"/>
              <w:adjustRightInd w:val="0"/>
              <w:rPr>
                <w:rFonts w:cs="AGaramondPro-Bold"/>
                <w:b/>
                <w:bCs/>
                <w:lang w:val="en-US"/>
              </w:rPr>
            </w:pPr>
            <w:r w:rsidRPr="00AA351B">
              <w:rPr>
                <w:rFonts w:cs="AGaramondPro-Bold"/>
                <w:b/>
                <w:bCs/>
                <w:lang w:val="en-US"/>
              </w:rPr>
              <w:t>Goal</w:t>
            </w:r>
            <w:r w:rsidR="0081488C" w:rsidRPr="00AA351B">
              <w:rPr>
                <w:rFonts w:cs="AGaramondPro-Bold"/>
                <w:b/>
                <w:bCs/>
                <w:lang w:val="en-US"/>
              </w:rPr>
              <w:t>s</w:t>
            </w:r>
            <w:r w:rsidRPr="00AA351B">
              <w:rPr>
                <w:rFonts w:cs="AGaramondPro-Bold"/>
                <w:b/>
                <w:bCs/>
                <w:lang w:val="en-US"/>
              </w:rPr>
              <w:t xml:space="preserve"> of the REDD+ SES Initiative</w:t>
            </w:r>
          </w:p>
          <w:p w:rsidR="00165F3E" w:rsidRPr="00AA351B" w:rsidRDefault="00165F3E" w:rsidP="00980A70">
            <w:pPr>
              <w:autoSpaceDE w:val="0"/>
              <w:autoSpaceDN w:val="0"/>
              <w:adjustRightInd w:val="0"/>
              <w:rPr>
                <w:rFonts w:cstheme="minorHAnsi"/>
              </w:rPr>
            </w:pPr>
            <w:r w:rsidRPr="00AA351B">
              <w:rPr>
                <w:rFonts w:cs="AGaramondPro-Regular"/>
                <w:lang w:val="en-US"/>
              </w:rPr>
              <w:t xml:space="preserve">To support the development and implementation of effective social and environmental standards for </w:t>
            </w:r>
            <w:r w:rsidR="00F26C56" w:rsidRPr="00AA351B">
              <w:rPr>
                <w:rFonts w:cs="AGaramondPro-Regular"/>
                <w:lang w:val="en-US"/>
              </w:rPr>
              <w:t xml:space="preserve">government-led </w:t>
            </w:r>
            <w:r w:rsidR="00F03258" w:rsidRPr="00AA351B">
              <w:rPr>
                <w:rFonts w:cs="AGaramondPro-Regular"/>
                <w:lang w:val="en-US"/>
              </w:rPr>
              <w:t>(</w:t>
            </w:r>
            <w:r w:rsidR="0081488C" w:rsidRPr="00AA351B">
              <w:rPr>
                <w:rFonts w:cs="AGaramondPro-Regular"/>
                <w:lang w:val="en-US"/>
              </w:rPr>
              <w:t>national or sub-national</w:t>
            </w:r>
            <w:r w:rsidR="00F03258" w:rsidRPr="00AA351B">
              <w:rPr>
                <w:rFonts w:cs="AGaramondPro-Regular"/>
                <w:lang w:val="en-US"/>
              </w:rPr>
              <w:t>)</w:t>
            </w:r>
            <w:r w:rsidR="0081488C" w:rsidRPr="00AA351B">
              <w:rPr>
                <w:rFonts w:cs="AGaramondPro-Regular"/>
                <w:lang w:val="en-US"/>
              </w:rPr>
              <w:t xml:space="preserve"> </w:t>
            </w:r>
            <w:r w:rsidRPr="00AA351B">
              <w:rPr>
                <w:rFonts w:cs="AGaramondPro-Regular"/>
                <w:lang w:val="en-US"/>
              </w:rPr>
              <w:t xml:space="preserve">REDD+ programs </w:t>
            </w:r>
            <w:r w:rsidR="00354664" w:rsidRPr="00AA351B">
              <w:rPr>
                <w:rFonts w:cs="AGaramondPro-Regular"/>
                <w:lang w:val="en-US"/>
              </w:rPr>
              <w:t xml:space="preserve">which </w:t>
            </w:r>
            <w:r w:rsidRPr="00AA351B">
              <w:rPr>
                <w:rFonts w:cs="AGaramondPro-Regular"/>
                <w:lang w:val="en-US"/>
              </w:rPr>
              <w:t>make a substantial contribution to human rights, poverty reduction and biodiversity conservation goals while avoiding social or environmental harm.</w:t>
            </w:r>
          </w:p>
        </w:tc>
      </w:tr>
    </w:tbl>
    <w:p w:rsidR="00165F3E" w:rsidRPr="00AA351B" w:rsidRDefault="00165F3E" w:rsidP="00B96A24">
      <w:pPr>
        <w:rPr>
          <w:rFonts w:cstheme="minorHAnsi"/>
        </w:rPr>
      </w:pPr>
    </w:p>
    <w:p w:rsidR="00355BE6" w:rsidRPr="00AA351B" w:rsidRDefault="006A3AEC" w:rsidP="008A7F93">
      <w:pPr>
        <w:pStyle w:val="ListParagraph"/>
        <w:numPr>
          <w:ilvl w:val="1"/>
          <w:numId w:val="22"/>
        </w:numPr>
        <w:rPr>
          <w:b/>
        </w:rPr>
      </w:pPr>
      <w:r w:rsidRPr="00AA351B">
        <w:rPr>
          <w:b/>
        </w:rPr>
        <w:t xml:space="preserve">Specific Responsibilities </w:t>
      </w:r>
    </w:p>
    <w:p w:rsidR="00355BE6" w:rsidRPr="00AA351B" w:rsidRDefault="00354664" w:rsidP="00355BE6">
      <w:r w:rsidRPr="00AA351B">
        <w:t xml:space="preserve">1.2.1 </w:t>
      </w:r>
      <w:r w:rsidR="00560FEB" w:rsidRPr="00AA351B">
        <w:rPr>
          <w:b/>
        </w:rPr>
        <w:t xml:space="preserve">The </w:t>
      </w:r>
      <w:r w:rsidR="00AC1637" w:rsidRPr="00AA351B">
        <w:rPr>
          <w:b/>
        </w:rPr>
        <w:t>ISC</w:t>
      </w:r>
      <w:r w:rsidR="00B96A24" w:rsidRPr="00AA351B">
        <w:rPr>
          <w:b/>
        </w:rPr>
        <w:t xml:space="preserve"> </w:t>
      </w:r>
      <w:r w:rsidR="0042736B" w:rsidRPr="00AA351B">
        <w:rPr>
          <w:b/>
        </w:rPr>
        <w:t>oversee</w:t>
      </w:r>
      <w:r w:rsidR="00334BC0" w:rsidRPr="00AA351B">
        <w:rPr>
          <w:b/>
        </w:rPr>
        <w:t>s</w:t>
      </w:r>
      <w:r w:rsidR="0042736B" w:rsidRPr="00AA351B">
        <w:rPr>
          <w:b/>
        </w:rPr>
        <w:t xml:space="preserve"> the </w:t>
      </w:r>
      <w:r w:rsidR="00B96A24" w:rsidRPr="00AA351B">
        <w:rPr>
          <w:b/>
        </w:rPr>
        <w:t xml:space="preserve">process of international </w:t>
      </w:r>
      <w:r w:rsidR="0042736B" w:rsidRPr="00AA351B">
        <w:rPr>
          <w:b/>
        </w:rPr>
        <w:t xml:space="preserve">standards </w:t>
      </w:r>
      <w:r w:rsidRPr="00AA351B">
        <w:rPr>
          <w:b/>
        </w:rPr>
        <w:t>development</w:t>
      </w:r>
      <w:r w:rsidRPr="00AA351B">
        <w:t xml:space="preserve">. This </w:t>
      </w:r>
      <w:r w:rsidR="00355BE6" w:rsidRPr="00AA351B">
        <w:t>includ</w:t>
      </w:r>
      <w:r w:rsidRPr="00AA351B">
        <w:t>es</w:t>
      </w:r>
      <w:r w:rsidR="00F03258" w:rsidRPr="00AA351B">
        <w:t xml:space="preserve"> the following functions</w:t>
      </w:r>
      <w:r w:rsidR="00355BE6" w:rsidRPr="00AA351B">
        <w:t>:</w:t>
      </w:r>
    </w:p>
    <w:p w:rsidR="00672F0F" w:rsidRPr="00AA351B" w:rsidRDefault="00672F0F" w:rsidP="00672F0F">
      <w:pPr>
        <w:pStyle w:val="ListParagraph"/>
        <w:numPr>
          <w:ilvl w:val="0"/>
          <w:numId w:val="17"/>
        </w:numPr>
        <w:rPr>
          <w:rFonts w:cstheme="minorHAnsi"/>
        </w:rPr>
      </w:pPr>
      <w:r w:rsidRPr="00AA351B">
        <w:rPr>
          <w:rFonts w:cstheme="minorHAnsi"/>
        </w:rPr>
        <w:t>Provide strategic guidance on the content and process of standards development to achieve the aims of the initiative.</w:t>
      </w:r>
    </w:p>
    <w:p w:rsidR="008D70D5" w:rsidRPr="00AA351B" w:rsidRDefault="00355BE6" w:rsidP="00355BE6">
      <w:pPr>
        <w:pStyle w:val="ListParagraph"/>
        <w:numPr>
          <w:ilvl w:val="0"/>
          <w:numId w:val="17"/>
        </w:numPr>
        <w:rPr>
          <w:rFonts w:cstheme="minorHAnsi"/>
        </w:rPr>
      </w:pPr>
      <w:r w:rsidRPr="00AA351B">
        <w:rPr>
          <w:rFonts w:cstheme="minorHAnsi"/>
        </w:rPr>
        <w:t>Approv</w:t>
      </w:r>
      <w:r w:rsidR="00F26C56" w:rsidRPr="00AA351B">
        <w:rPr>
          <w:rFonts w:cstheme="minorHAnsi"/>
        </w:rPr>
        <w:t>e</w:t>
      </w:r>
      <w:r w:rsidRPr="00AA351B">
        <w:rPr>
          <w:rFonts w:cstheme="minorHAnsi"/>
        </w:rPr>
        <w:t xml:space="preserve"> each version of the </w:t>
      </w:r>
      <w:r w:rsidR="008D70D5" w:rsidRPr="00AA351B">
        <w:rPr>
          <w:rFonts w:cstheme="minorHAnsi"/>
        </w:rPr>
        <w:t>S</w:t>
      </w:r>
      <w:r w:rsidRPr="00AA351B">
        <w:rPr>
          <w:rFonts w:cstheme="minorHAnsi"/>
        </w:rPr>
        <w:t>tandards</w:t>
      </w:r>
      <w:r w:rsidR="008D70D5" w:rsidRPr="00AA351B">
        <w:rPr>
          <w:rFonts w:cstheme="minorHAnsi"/>
        </w:rPr>
        <w:t xml:space="preserve"> before publication</w:t>
      </w:r>
      <w:r w:rsidRPr="00AA351B">
        <w:rPr>
          <w:rFonts w:cstheme="minorHAnsi"/>
        </w:rPr>
        <w:t>: drafts for public</w:t>
      </w:r>
      <w:r w:rsidR="0081488C" w:rsidRPr="00AA351B">
        <w:rPr>
          <w:rFonts w:cstheme="minorHAnsi"/>
        </w:rPr>
        <w:t xml:space="preserve"> consultation and final documents</w:t>
      </w:r>
      <w:r w:rsidRPr="00AA351B">
        <w:rPr>
          <w:rFonts w:cstheme="minorHAnsi"/>
        </w:rPr>
        <w:t xml:space="preserve">. </w:t>
      </w:r>
    </w:p>
    <w:p w:rsidR="00672F0F" w:rsidRPr="00AA351B" w:rsidRDefault="00672F0F" w:rsidP="00672F0F">
      <w:pPr>
        <w:pStyle w:val="ListParagraph"/>
        <w:numPr>
          <w:ilvl w:val="0"/>
          <w:numId w:val="17"/>
        </w:numPr>
        <w:rPr>
          <w:rFonts w:cstheme="minorHAnsi"/>
        </w:rPr>
      </w:pPr>
      <w:r w:rsidRPr="00AA351B">
        <w:rPr>
          <w:rFonts w:cstheme="minorHAnsi"/>
        </w:rPr>
        <w:t>Approve responses to comments received during public consultation</w:t>
      </w:r>
      <w:r w:rsidR="005D7512" w:rsidRPr="00AA351B">
        <w:rPr>
          <w:rFonts w:cstheme="minorHAnsi"/>
        </w:rPr>
        <w:t>s</w:t>
      </w:r>
      <w:r w:rsidRPr="00AA351B">
        <w:rPr>
          <w:rFonts w:cstheme="minorHAnsi"/>
        </w:rPr>
        <w:t>.</w:t>
      </w:r>
    </w:p>
    <w:p w:rsidR="00672F0F" w:rsidRPr="00AA351B" w:rsidRDefault="00354664" w:rsidP="00672F0F">
      <w:pPr>
        <w:rPr>
          <w:b/>
          <w:u w:val="single"/>
        </w:rPr>
      </w:pPr>
      <w:r w:rsidRPr="00AA351B">
        <w:t xml:space="preserve">1.2.2 </w:t>
      </w:r>
      <w:r w:rsidR="00672F0F" w:rsidRPr="00AA351B">
        <w:rPr>
          <w:b/>
        </w:rPr>
        <w:t xml:space="preserve">The ISC oversees the process of </w:t>
      </w:r>
      <w:r w:rsidR="0081488C" w:rsidRPr="00AA351B">
        <w:rPr>
          <w:b/>
        </w:rPr>
        <w:t>using</w:t>
      </w:r>
      <w:r w:rsidR="00672F0F" w:rsidRPr="00AA351B">
        <w:rPr>
          <w:b/>
        </w:rPr>
        <w:t xml:space="preserve"> the international standards</w:t>
      </w:r>
      <w:r w:rsidR="00F26C56" w:rsidRPr="00AA351B">
        <w:rPr>
          <w:b/>
        </w:rPr>
        <w:t xml:space="preserve"> at country level</w:t>
      </w:r>
      <w:r w:rsidRPr="00AA351B">
        <w:rPr>
          <w:b/>
        </w:rPr>
        <w:t>.</w:t>
      </w:r>
      <w:r w:rsidR="000F1214" w:rsidRPr="00AA351B">
        <w:rPr>
          <w:rStyle w:val="FootnoteReference"/>
          <w:b/>
        </w:rPr>
        <w:footnoteReference w:id="2"/>
      </w:r>
      <w:r w:rsidRPr="00AA351B">
        <w:t xml:space="preserve"> This includes</w:t>
      </w:r>
      <w:r w:rsidR="00672F0F" w:rsidRPr="00AA351B">
        <w:t>:</w:t>
      </w:r>
    </w:p>
    <w:p w:rsidR="00672F0F" w:rsidRPr="00AA351B" w:rsidRDefault="008D70D5" w:rsidP="008D70D5">
      <w:pPr>
        <w:pStyle w:val="ListParagraph"/>
        <w:numPr>
          <w:ilvl w:val="0"/>
          <w:numId w:val="17"/>
        </w:numPr>
      </w:pPr>
      <w:r w:rsidRPr="00AA351B">
        <w:t>D</w:t>
      </w:r>
      <w:r w:rsidR="00355BE6" w:rsidRPr="00AA351B">
        <w:t xml:space="preserve">evelopment and implementation of </w:t>
      </w:r>
      <w:r w:rsidR="00672F0F" w:rsidRPr="00AA351B">
        <w:t xml:space="preserve">a </w:t>
      </w:r>
      <w:r w:rsidR="0042736B" w:rsidRPr="00AA351B">
        <w:t>process for the</w:t>
      </w:r>
      <w:r w:rsidR="00355BE6" w:rsidRPr="00AA351B">
        <w:t xml:space="preserve"> use of the </w:t>
      </w:r>
      <w:r w:rsidR="000F1214" w:rsidRPr="00AA351B">
        <w:t xml:space="preserve">REDD+ SES </w:t>
      </w:r>
      <w:r w:rsidR="008D6C18" w:rsidRPr="00AA351B">
        <w:t>at country level,</w:t>
      </w:r>
      <w:r w:rsidR="0042736B" w:rsidRPr="00AA351B">
        <w:t xml:space="preserve"> </w:t>
      </w:r>
      <w:r w:rsidR="000F1214" w:rsidRPr="00AA351B">
        <w:t>i</w:t>
      </w:r>
      <w:r w:rsidR="00672F0F" w:rsidRPr="00AA351B">
        <w:t>ncluding:</w:t>
      </w:r>
    </w:p>
    <w:p w:rsidR="005D7512" w:rsidRPr="00AA351B" w:rsidRDefault="0081488C" w:rsidP="00672F0F">
      <w:pPr>
        <w:pStyle w:val="ListParagraph"/>
        <w:numPr>
          <w:ilvl w:val="1"/>
          <w:numId w:val="17"/>
        </w:numPr>
      </w:pPr>
      <w:r w:rsidRPr="00AA351B">
        <w:t>Country</w:t>
      </w:r>
      <w:r w:rsidR="005D7512" w:rsidRPr="00AA351B">
        <w:t xml:space="preserve"> level governance</w:t>
      </w:r>
    </w:p>
    <w:p w:rsidR="00672F0F" w:rsidRPr="00AA351B" w:rsidRDefault="005D7512" w:rsidP="00672F0F">
      <w:pPr>
        <w:pStyle w:val="ListParagraph"/>
        <w:numPr>
          <w:ilvl w:val="1"/>
          <w:numId w:val="17"/>
        </w:numPr>
      </w:pPr>
      <w:r w:rsidRPr="00AA351B">
        <w:t xml:space="preserve">Interpretation of the </w:t>
      </w:r>
      <w:r w:rsidR="000F1214" w:rsidRPr="00AA351B">
        <w:t>REDD+ SES</w:t>
      </w:r>
      <w:r w:rsidRPr="00AA351B">
        <w:t xml:space="preserve"> at country level</w:t>
      </w:r>
    </w:p>
    <w:p w:rsidR="005D7512" w:rsidRPr="00AA351B" w:rsidRDefault="005D7512" w:rsidP="00672F0F">
      <w:pPr>
        <w:pStyle w:val="ListParagraph"/>
        <w:numPr>
          <w:ilvl w:val="1"/>
          <w:numId w:val="17"/>
        </w:numPr>
      </w:pPr>
      <w:r w:rsidRPr="00AA351B">
        <w:t>The in-country</w:t>
      </w:r>
      <w:r w:rsidR="0081488C" w:rsidRPr="00AA351B">
        <w:t xml:space="preserve"> assessment process, </w:t>
      </w:r>
      <w:proofErr w:type="spellStart"/>
      <w:r w:rsidR="000F1214" w:rsidRPr="00AA351B">
        <w:t>ie</w:t>
      </w:r>
      <w:proofErr w:type="spellEnd"/>
      <w:r w:rsidR="000F1214" w:rsidRPr="00AA351B">
        <w:t>:  m</w:t>
      </w:r>
      <w:r w:rsidRPr="00AA351B">
        <w:t>onitoring</w:t>
      </w:r>
      <w:r w:rsidR="00F03258" w:rsidRPr="00AA351B">
        <w:t>,</w:t>
      </w:r>
      <w:r w:rsidRPr="00AA351B">
        <w:t xml:space="preserve"> reviewing and reporting</w:t>
      </w:r>
      <w:r w:rsidR="000F1214" w:rsidRPr="00AA351B">
        <w:t>.</w:t>
      </w:r>
    </w:p>
    <w:p w:rsidR="005D7512" w:rsidRPr="00AA351B" w:rsidRDefault="005D7512" w:rsidP="008D70D5">
      <w:pPr>
        <w:pStyle w:val="ListParagraph"/>
        <w:numPr>
          <w:ilvl w:val="0"/>
          <w:numId w:val="17"/>
        </w:numPr>
      </w:pPr>
      <w:r w:rsidRPr="00AA351B">
        <w:rPr>
          <w:rFonts w:cstheme="minorHAnsi"/>
        </w:rPr>
        <w:lastRenderedPageBreak/>
        <w:t xml:space="preserve">Development and implementation </w:t>
      </w:r>
      <w:r w:rsidR="007B47C0" w:rsidRPr="00AA351B">
        <w:rPr>
          <w:rFonts w:cstheme="minorHAnsi"/>
        </w:rPr>
        <w:t>of</w:t>
      </w:r>
      <w:r w:rsidRPr="00AA351B">
        <w:rPr>
          <w:rFonts w:cstheme="minorHAnsi"/>
        </w:rPr>
        <w:t xml:space="preserve"> </w:t>
      </w:r>
      <w:r w:rsidRPr="00AA351B">
        <w:t>a</w:t>
      </w:r>
      <w:r w:rsidR="00771A38" w:rsidRPr="00AA351B">
        <w:t>n international review mechanism of</w:t>
      </w:r>
      <w:r w:rsidRPr="00AA351B">
        <w:t xml:space="preserve"> the </w:t>
      </w:r>
      <w:r w:rsidR="00771A38" w:rsidRPr="00AA351B">
        <w:t xml:space="preserve">process for using </w:t>
      </w:r>
      <w:r w:rsidRPr="00AA351B">
        <w:t xml:space="preserve">the standard </w:t>
      </w:r>
      <w:r w:rsidR="00771A38" w:rsidRPr="00AA351B">
        <w:t>at</w:t>
      </w:r>
      <w:r w:rsidR="0081488C" w:rsidRPr="00AA351B">
        <w:t xml:space="preserve"> country </w:t>
      </w:r>
      <w:r w:rsidRPr="00AA351B">
        <w:t>level</w:t>
      </w:r>
      <w:r w:rsidR="0081488C" w:rsidRPr="00AA351B">
        <w:rPr>
          <w:rFonts w:cstheme="minorHAnsi"/>
        </w:rPr>
        <w:t>.</w:t>
      </w:r>
    </w:p>
    <w:p w:rsidR="005D7512" w:rsidRPr="00AA351B" w:rsidRDefault="00354664" w:rsidP="00771A38">
      <w:pPr>
        <w:rPr>
          <w:rFonts w:cstheme="minorHAnsi"/>
        </w:rPr>
      </w:pPr>
      <w:r w:rsidRPr="00AA351B">
        <w:rPr>
          <w:rFonts w:cstheme="minorHAnsi"/>
        </w:rPr>
        <w:t xml:space="preserve">1.2.3 </w:t>
      </w:r>
      <w:r w:rsidRPr="00AA351B">
        <w:rPr>
          <w:rFonts w:cstheme="minorHAnsi"/>
          <w:b/>
        </w:rPr>
        <w:t>The ISC provides g</w:t>
      </w:r>
      <w:r w:rsidR="005D7512" w:rsidRPr="00AA351B">
        <w:rPr>
          <w:rFonts w:cstheme="minorHAnsi"/>
          <w:b/>
        </w:rPr>
        <w:t>eneral oversight</w:t>
      </w:r>
      <w:r w:rsidRPr="00AA351B">
        <w:rPr>
          <w:rFonts w:cstheme="minorHAnsi"/>
          <w:b/>
        </w:rPr>
        <w:t xml:space="preserve"> </w:t>
      </w:r>
      <w:r w:rsidR="00980A70" w:rsidRPr="00AA351B">
        <w:rPr>
          <w:rFonts w:cstheme="minorHAnsi"/>
          <w:b/>
        </w:rPr>
        <w:t xml:space="preserve">and support </w:t>
      </w:r>
      <w:r w:rsidR="0081488C" w:rsidRPr="00AA351B">
        <w:rPr>
          <w:rFonts w:cstheme="minorHAnsi"/>
          <w:b/>
        </w:rPr>
        <w:t>to</w:t>
      </w:r>
      <w:r w:rsidRPr="00AA351B">
        <w:rPr>
          <w:rFonts w:cstheme="minorHAnsi"/>
          <w:b/>
        </w:rPr>
        <w:t xml:space="preserve"> </w:t>
      </w:r>
      <w:r w:rsidR="000F1214" w:rsidRPr="00AA351B">
        <w:rPr>
          <w:rFonts w:cstheme="minorHAnsi"/>
          <w:b/>
        </w:rPr>
        <w:t xml:space="preserve">the </w:t>
      </w:r>
      <w:r w:rsidRPr="00AA351B">
        <w:rPr>
          <w:rFonts w:cstheme="minorHAnsi"/>
          <w:b/>
        </w:rPr>
        <w:t>REDD+SES</w:t>
      </w:r>
      <w:r w:rsidR="000F1214" w:rsidRPr="00AA351B">
        <w:rPr>
          <w:rFonts w:cstheme="minorHAnsi"/>
          <w:b/>
        </w:rPr>
        <w:t xml:space="preserve"> Initiative</w:t>
      </w:r>
      <w:r w:rsidRPr="00AA351B">
        <w:rPr>
          <w:rFonts w:cstheme="minorHAnsi"/>
        </w:rPr>
        <w:t>. This includes:</w:t>
      </w:r>
    </w:p>
    <w:p w:rsidR="00FB7E23" w:rsidRPr="00AA351B" w:rsidRDefault="00354664" w:rsidP="00497DBD">
      <w:pPr>
        <w:pStyle w:val="ListParagraph"/>
        <w:numPr>
          <w:ilvl w:val="0"/>
          <w:numId w:val="3"/>
        </w:numPr>
        <w:rPr>
          <w:rFonts w:cstheme="minorHAnsi"/>
        </w:rPr>
      </w:pPr>
      <w:r w:rsidRPr="00AA351B">
        <w:rPr>
          <w:rFonts w:cstheme="minorHAnsi"/>
        </w:rPr>
        <w:t xml:space="preserve">Reviewing </w:t>
      </w:r>
      <w:r w:rsidR="00497DBD" w:rsidRPr="00AA351B">
        <w:rPr>
          <w:rFonts w:cstheme="minorHAnsi"/>
        </w:rPr>
        <w:t>the consistency of overall implementation of the REDD+ SES</w:t>
      </w:r>
      <w:r w:rsidR="00FB7E23" w:rsidRPr="00AA351B">
        <w:rPr>
          <w:rFonts w:cstheme="minorHAnsi"/>
        </w:rPr>
        <w:t xml:space="preserve"> across countries</w:t>
      </w:r>
    </w:p>
    <w:p w:rsidR="004470DF" w:rsidRPr="00AA351B" w:rsidRDefault="004470DF" w:rsidP="00497DBD">
      <w:pPr>
        <w:pStyle w:val="ListParagraph"/>
        <w:numPr>
          <w:ilvl w:val="0"/>
          <w:numId w:val="3"/>
        </w:numPr>
        <w:rPr>
          <w:rFonts w:cstheme="minorHAnsi"/>
        </w:rPr>
      </w:pPr>
      <w:r w:rsidRPr="00AA351B">
        <w:rPr>
          <w:rFonts w:cstheme="minorHAnsi"/>
        </w:rPr>
        <w:t>Promoting and supporting the use of REDD+ SES</w:t>
      </w:r>
    </w:p>
    <w:p w:rsidR="00251448" w:rsidRPr="00AA351B" w:rsidRDefault="00251448" w:rsidP="008D70D5">
      <w:pPr>
        <w:pStyle w:val="ListParagraph"/>
        <w:numPr>
          <w:ilvl w:val="0"/>
          <w:numId w:val="3"/>
        </w:numPr>
        <w:rPr>
          <w:rFonts w:cstheme="minorHAnsi"/>
        </w:rPr>
      </w:pPr>
      <w:r w:rsidRPr="00AA351B">
        <w:rPr>
          <w:rFonts w:cstheme="minorHAnsi"/>
        </w:rPr>
        <w:t>Supporting fundraising activities.</w:t>
      </w:r>
    </w:p>
    <w:p w:rsidR="008A7F93" w:rsidRPr="00AA351B" w:rsidRDefault="008A7F93" w:rsidP="008A7F93">
      <w:pPr>
        <w:pStyle w:val="ListParagraph"/>
        <w:rPr>
          <w:rFonts w:cstheme="minorHAnsi"/>
        </w:rPr>
      </w:pPr>
    </w:p>
    <w:p w:rsidR="005B702A" w:rsidRPr="00AA351B" w:rsidRDefault="005B702A" w:rsidP="008A7F93">
      <w:pPr>
        <w:pStyle w:val="ListParagraph"/>
        <w:numPr>
          <w:ilvl w:val="1"/>
          <w:numId w:val="22"/>
        </w:numPr>
        <w:rPr>
          <w:b/>
        </w:rPr>
      </w:pPr>
      <w:r w:rsidRPr="00AA351B">
        <w:rPr>
          <w:b/>
        </w:rPr>
        <w:t>Relationship with the Secretariat</w:t>
      </w:r>
    </w:p>
    <w:p w:rsidR="005B702A" w:rsidRPr="00AA351B" w:rsidRDefault="005B702A" w:rsidP="005B702A">
      <w:pPr>
        <w:pStyle w:val="ListParagraph"/>
        <w:numPr>
          <w:ilvl w:val="0"/>
          <w:numId w:val="3"/>
        </w:numPr>
        <w:rPr>
          <w:rFonts w:cstheme="minorHAnsi"/>
        </w:rPr>
      </w:pPr>
      <w:r w:rsidRPr="00AA351B">
        <w:rPr>
          <w:rFonts w:cstheme="minorHAnsi"/>
        </w:rPr>
        <w:t xml:space="preserve">The ISC </w:t>
      </w:r>
      <w:r w:rsidR="00980A70" w:rsidRPr="00AA351B">
        <w:rPr>
          <w:rFonts w:cstheme="minorHAnsi"/>
        </w:rPr>
        <w:t>shall</w:t>
      </w:r>
      <w:r w:rsidR="003D2254" w:rsidRPr="00AA351B">
        <w:rPr>
          <w:rFonts w:cstheme="minorHAnsi"/>
        </w:rPr>
        <w:t xml:space="preserve"> </w:t>
      </w:r>
      <w:r w:rsidRPr="00AA351B">
        <w:rPr>
          <w:rFonts w:cstheme="minorHAnsi"/>
        </w:rPr>
        <w:t xml:space="preserve">be convened and supported by the </w:t>
      </w:r>
      <w:r w:rsidR="004470DF" w:rsidRPr="00AA351B">
        <w:rPr>
          <w:rFonts w:cstheme="minorHAnsi"/>
        </w:rPr>
        <w:t xml:space="preserve">REDD+ SES </w:t>
      </w:r>
      <w:r w:rsidRPr="00AA351B">
        <w:rPr>
          <w:rFonts w:cstheme="minorHAnsi"/>
        </w:rPr>
        <w:t xml:space="preserve">Secretariat (currently </w:t>
      </w:r>
      <w:r w:rsidR="00F26C56" w:rsidRPr="00AA351B">
        <w:rPr>
          <w:rFonts w:cstheme="minorHAnsi"/>
        </w:rPr>
        <w:t xml:space="preserve">led </w:t>
      </w:r>
      <w:r w:rsidRPr="00AA351B">
        <w:rPr>
          <w:rFonts w:cstheme="minorHAnsi"/>
        </w:rPr>
        <w:t xml:space="preserve">by </w:t>
      </w:r>
      <w:r w:rsidR="00464514" w:rsidRPr="00AA351B">
        <w:rPr>
          <w:rFonts w:cstheme="minorHAnsi"/>
        </w:rPr>
        <w:t>the Climate Community and Biodiversity Alliance (</w:t>
      </w:r>
      <w:r w:rsidRPr="00AA351B">
        <w:rPr>
          <w:rFonts w:cstheme="minorHAnsi"/>
        </w:rPr>
        <w:t>CCBA</w:t>
      </w:r>
      <w:r w:rsidR="00464514" w:rsidRPr="00AA351B">
        <w:rPr>
          <w:rFonts w:cstheme="minorHAnsi"/>
        </w:rPr>
        <w:t>)</w:t>
      </w:r>
      <w:r w:rsidRPr="00AA351B">
        <w:rPr>
          <w:rFonts w:cstheme="minorHAnsi"/>
        </w:rPr>
        <w:t xml:space="preserve"> and CARE). The Secretariat </w:t>
      </w:r>
      <w:r w:rsidR="00980A70" w:rsidRPr="00AA351B">
        <w:rPr>
          <w:rFonts w:cstheme="minorHAnsi"/>
        </w:rPr>
        <w:t>shall</w:t>
      </w:r>
      <w:r w:rsidRPr="00AA351B">
        <w:rPr>
          <w:rFonts w:cstheme="minorHAnsi"/>
        </w:rPr>
        <w:t xml:space="preserve"> be responsible for producing the draft standards and accompanying documents, reporting to and acting on decisions of the ISC, facilitating communication and consultation with other stakeholders and supporting the use of the standards in different countries.</w:t>
      </w:r>
    </w:p>
    <w:p w:rsidR="00251448" w:rsidRPr="00AA351B" w:rsidRDefault="005B702A" w:rsidP="005B702A">
      <w:pPr>
        <w:pStyle w:val="ListParagraph"/>
        <w:numPr>
          <w:ilvl w:val="0"/>
          <w:numId w:val="3"/>
        </w:numPr>
        <w:rPr>
          <w:rFonts w:cstheme="minorHAnsi"/>
        </w:rPr>
      </w:pPr>
      <w:r w:rsidRPr="00AA351B">
        <w:rPr>
          <w:rFonts w:cstheme="minorHAnsi"/>
        </w:rPr>
        <w:t xml:space="preserve">The Secretariat </w:t>
      </w:r>
      <w:r w:rsidR="00980A70" w:rsidRPr="00AA351B">
        <w:rPr>
          <w:rFonts w:cstheme="minorHAnsi"/>
        </w:rPr>
        <w:t>shall</w:t>
      </w:r>
      <w:r w:rsidR="001361CE" w:rsidRPr="00AA351B">
        <w:rPr>
          <w:rFonts w:cstheme="minorHAnsi"/>
        </w:rPr>
        <w:t xml:space="preserve"> </w:t>
      </w:r>
      <w:r w:rsidRPr="00AA351B">
        <w:rPr>
          <w:rFonts w:cstheme="minorHAnsi"/>
        </w:rPr>
        <w:t xml:space="preserve">be responsible for the day-to-day running of the REDD+ SES Initiative, under the </w:t>
      </w:r>
      <w:r w:rsidR="00251448" w:rsidRPr="00AA351B">
        <w:rPr>
          <w:rFonts w:cstheme="minorHAnsi"/>
        </w:rPr>
        <w:t>guidance</w:t>
      </w:r>
      <w:r w:rsidRPr="00AA351B">
        <w:rPr>
          <w:rFonts w:cstheme="minorHAnsi"/>
        </w:rPr>
        <w:t xml:space="preserve"> of the ISC</w:t>
      </w:r>
      <w:r w:rsidR="00251448" w:rsidRPr="00AA351B">
        <w:rPr>
          <w:rFonts w:cstheme="minorHAnsi"/>
        </w:rPr>
        <w:t>.</w:t>
      </w:r>
    </w:p>
    <w:p w:rsidR="00A92585" w:rsidRPr="00AA351B" w:rsidRDefault="00E063EB" w:rsidP="008A7F93">
      <w:pPr>
        <w:pStyle w:val="Heading1"/>
        <w:rPr>
          <w:rFonts w:asciiTheme="minorHAnsi" w:hAnsiTheme="minorHAnsi"/>
          <w:color w:val="auto"/>
        </w:rPr>
      </w:pPr>
      <w:r w:rsidRPr="00AA351B">
        <w:rPr>
          <w:rFonts w:asciiTheme="minorHAnsi" w:hAnsiTheme="minorHAnsi"/>
          <w:color w:val="auto"/>
        </w:rPr>
        <w:t>Composition of the Committee</w:t>
      </w:r>
      <w:r w:rsidR="00454686" w:rsidRPr="00AA351B">
        <w:rPr>
          <w:rFonts w:asciiTheme="minorHAnsi" w:hAnsiTheme="minorHAnsi"/>
          <w:color w:val="auto"/>
        </w:rPr>
        <w:t xml:space="preserve"> </w:t>
      </w:r>
    </w:p>
    <w:p w:rsidR="008A7F93" w:rsidRPr="00AA351B" w:rsidRDefault="008A7F93" w:rsidP="008A7F93">
      <w:pPr>
        <w:pStyle w:val="ListParagraph"/>
        <w:numPr>
          <w:ilvl w:val="0"/>
          <w:numId w:val="22"/>
        </w:numPr>
        <w:rPr>
          <w:b/>
          <w:vanish/>
        </w:rPr>
      </w:pPr>
    </w:p>
    <w:p w:rsidR="009D1016" w:rsidRPr="00AA351B" w:rsidRDefault="00251448" w:rsidP="008A7F93">
      <w:pPr>
        <w:pStyle w:val="ListParagraph"/>
        <w:numPr>
          <w:ilvl w:val="1"/>
          <w:numId w:val="22"/>
        </w:numPr>
        <w:rPr>
          <w:b/>
        </w:rPr>
      </w:pPr>
      <w:r w:rsidRPr="00AA351B">
        <w:rPr>
          <w:b/>
        </w:rPr>
        <w:t xml:space="preserve"> </w:t>
      </w:r>
      <w:r w:rsidR="003B341D" w:rsidRPr="00AA351B">
        <w:rPr>
          <w:b/>
        </w:rPr>
        <w:t>Overall intention of composition</w:t>
      </w:r>
    </w:p>
    <w:p w:rsidR="00086AF3" w:rsidRPr="00AA351B" w:rsidRDefault="003B341D" w:rsidP="008667CC">
      <w:pPr>
        <w:rPr>
          <w:rFonts w:cstheme="minorHAnsi"/>
          <w:b/>
        </w:rPr>
      </w:pPr>
      <w:r w:rsidRPr="00AA351B">
        <w:rPr>
          <w:rFonts w:cstheme="minorHAnsi"/>
        </w:rPr>
        <w:t xml:space="preserve">The standards committee represents a balance of interests and geographic regions. </w:t>
      </w:r>
      <w:r w:rsidR="008667CC" w:rsidRPr="00AA351B">
        <w:rPr>
          <w:rFonts w:cstheme="minorHAnsi"/>
        </w:rPr>
        <w:t xml:space="preserve"> </w:t>
      </w:r>
      <w:r w:rsidR="00E063EB" w:rsidRPr="00AA351B">
        <w:rPr>
          <w:rFonts w:cstheme="minorHAnsi"/>
        </w:rPr>
        <w:t xml:space="preserve">The Committee is composed of </w:t>
      </w:r>
      <w:r w:rsidR="00C64E9F" w:rsidRPr="00AA351B">
        <w:rPr>
          <w:rFonts w:cstheme="minorHAnsi"/>
        </w:rPr>
        <w:t>M</w:t>
      </w:r>
      <w:r w:rsidR="00251448" w:rsidRPr="00AA351B">
        <w:rPr>
          <w:rFonts w:cstheme="minorHAnsi"/>
        </w:rPr>
        <w:t>embers who belong to c</w:t>
      </w:r>
      <w:r w:rsidR="00E063EB" w:rsidRPr="00AA351B">
        <w:rPr>
          <w:rFonts w:cstheme="minorHAnsi"/>
        </w:rPr>
        <w:t>onstituencies</w:t>
      </w:r>
      <w:r w:rsidR="00C64E9F" w:rsidRPr="00AA351B">
        <w:rPr>
          <w:rFonts w:cstheme="minorHAnsi"/>
        </w:rPr>
        <w:t xml:space="preserve"> and regions. The C</w:t>
      </w:r>
      <w:r w:rsidR="00251448" w:rsidRPr="00AA351B">
        <w:rPr>
          <w:rFonts w:cstheme="minorHAnsi"/>
        </w:rPr>
        <w:t xml:space="preserve">ommittee </w:t>
      </w:r>
      <w:r w:rsidR="00086AF3" w:rsidRPr="00AA351B">
        <w:rPr>
          <w:rFonts w:cstheme="minorHAnsi"/>
        </w:rPr>
        <w:t>reflect</w:t>
      </w:r>
      <w:r w:rsidR="00251448" w:rsidRPr="00AA351B">
        <w:rPr>
          <w:rFonts w:cstheme="minorHAnsi"/>
        </w:rPr>
        <w:t>s</w:t>
      </w:r>
      <w:r w:rsidR="00086AF3" w:rsidRPr="00AA351B">
        <w:rPr>
          <w:rFonts w:cstheme="minorHAnsi"/>
        </w:rPr>
        <w:t xml:space="preserve"> a balance between geographic regions, between government</w:t>
      </w:r>
      <w:r w:rsidR="008667CC" w:rsidRPr="00AA351B">
        <w:rPr>
          <w:rFonts w:cstheme="minorHAnsi"/>
        </w:rPr>
        <w:t xml:space="preserve">, </w:t>
      </w:r>
      <w:r w:rsidR="00086AF3" w:rsidRPr="00AA351B">
        <w:rPr>
          <w:rFonts w:cstheme="minorHAnsi"/>
        </w:rPr>
        <w:t xml:space="preserve">civil society (including Indigenous Peoples and local communities), and private sector perspectives and development/human rights and environmental/conservation perspectives. </w:t>
      </w:r>
      <w:r w:rsidR="00E063EB" w:rsidRPr="00AA351B">
        <w:rPr>
          <w:rFonts w:cstheme="minorHAnsi"/>
        </w:rPr>
        <w:t>The majority of Committee M</w:t>
      </w:r>
      <w:r w:rsidR="00086AF3" w:rsidRPr="00AA351B">
        <w:rPr>
          <w:rFonts w:cstheme="minorHAnsi"/>
        </w:rPr>
        <w:t>embers should be from countries where REDD+ is/will be implemented</w:t>
      </w:r>
      <w:r w:rsidR="008667CC" w:rsidRPr="00AA351B">
        <w:rPr>
          <w:rFonts w:cstheme="minorHAnsi"/>
        </w:rPr>
        <w:t xml:space="preserve">, </w:t>
      </w:r>
      <w:r w:rsidR="00086AF3" w:rsidRPr="00AA351B">
        <w:rPr>
          <w:rFonts w:cstheme="minorHAnsi"/>
        </w:rPr>
        <w:t>recognis</w:t>
      </w:r>
      <w:r w:rsidR="008667CC" w:rsidRPr="00AA351B">
        <w:rPr>
          <w:rFonts w:cstheme="minorHAnsi"/>
        </w:rPr>
        <w:t>ing</w:t>
      </w:r>
      <w:r w:rsidR="00086AF3" w:rsidRPr="00AA351B">
        <w:rPr>
          <w:rFonts w:cstheme="minorHAnsi"/>
        </w:rPr>
        <w:t xml:space="preserve"> that developing country governments and civil society should lead the adoption of the standards. </w:t>
      </w:r>
      <w:r w:rsidR="008667CC" w:rsidRPr="00AA351B">
        <w:rPr>
          <w:rFonts w:cstheme="minorHAnsi"/>
        </w:rPr>
        <w:t>It should reflect a balance between government and civil society (including Indigenous Peoples and local communities), and private sector perspectives</w:t>
      </w:r>
      <w:r w:rsidR="009D1016" w:rsidRPr="00AA351B">
        <w:rPr>
          <w:rFonts w:cstheme="minorHAnsi"/>
        </w:rPr>
        <w:t>, and</w:t>
      </w:r>
      <w:r w:rsidR="008667CC" w:rsidRPr="00AA351B">
        <w:rPr>
          <w:rFonts w:cstheme="minorHAnsi"/>
        </w:rPr>
        <w:t xml:space="preserve"> </w:t>
      </w:r>
      <w:r w:rsidR="009D1016" w:rsidRPr="00AA351B">
        <w:rPr>
          <w:rFonts w:cstheme="minorHAnsi"/>
        </w:rPr>
        <w:t>a</w:t>
      </w:r>
      <w:r w:rsidR="008667CC" w:rsidRPr="00AA351B">
        <w:rPr>
          <w:rFonts w:cstheme="minorHAnsi"/>
        </w:rPr>
        <w:t>lso</w:t>
      </w:r>
      <w:r w:rsidR="009D1016" w:rsidRPr="00AA351B">
        <w:rPr>
          <w:rFonts w:cstheme="minorHAnsi"/>
        </w:rPr>
        <w:t xml:space="preserve"> a balance</w:t>
      </w:r>
      <w:r w:rsidR="008667CC" w:rsidRPr="00AA351B">
        <w:rPr>
          <w:rFonts w:cstheme="minorHAnsi"/>
        </w:rPr>
        <w:t xml:space="preserve"> between development/human rights and environme</w:t>
      </w:r>
      <w:r w:rsidR="0081488C" w:rsidRPr="00AA351B">
        <w:rPr>
          <w:rFonts w:cstheme="minorHAnsi"/>
        </w:rPr>
        <w:t>ntal/conservation perspectives</w:t>
      </w:r>
      <w:r w:rsidR="008A7F93" w:rsidRPr="00AA351B">
        <w:rPr>
          <w:rFonts w:cstheme="minorHAnsi"/>
        </w:rPr>
        <w:t xml:space="preserve"> (</w:t>
      </w:r>
      <w:r w:rsidR="008A7F93" w:rsidRPr="00AA351B">
        <w:rPr>
          <w:i/>
        </w:rPr>
        <w:t>see Table 1</w:t>
      </w:r>
      <w:r w:rsidR="008A7F93" w:rsidRPr="00AA351B">
        <w:rPr>
          <w:rFonts w:cstheme="minorHAnsi"/>
        </w:rPr>
        <w:t>)</w:t>
      </w:r>
      <w:r w:rsidR="0081488C" w:rsidRPr="00AA351B">
        <w:rPr>
          <w:rFonts w:cstheme="minorHAnsi"/>
        </w:rPr>
        <w:t>.</w:t>
      </w:r>
    </w:p>
    <w:p w:rsidR="004470DF" w:rsidRPr="00AA351B" w:rsidRDefault="00086AF3" w:rsidP="00086AF3">
      <w:pPr>
        <w:pStyle w:val="ListParagraph"/>
        <w:numPr>
          <w:ilvl w:val="0"/>
          <w:numId w:val="4"/>
        </w:numPr>
        <w:rPr>
          <w:rFonts w:cstheme="minorHAnsi"/>
          <w:b/>
        </w:rPr>
      </w:pPr>
      <w:r w:rsidRPr="00AA351B">
        <w:rPr>
          <w:rFonts w:cstheme="minorHAnsi"/>
        </w:rPr>
        <w:t xml:space="preserve">Countries are categorised by region. The ISC covers </w:t>
      </w:r>
      <w:r w:rsidR="001361CE" w:rsidRPr="00AA351B">
        <w:rPr>
          <w:rFonts w:cstheme="minorHAnsi"/>
        </w:rPr>
        <w:t xml:space="preserve">3 “REDD+ </w:t>
      </w:r>
      <w:r w:rsidRPr="00AA351B">
        <w:rPr>
          <w:rFonts w:cstheme="minorHAnsi"/>
        </w:rPr>
        <w:t>regions</w:t>
      </w:r>
      <w:r w:rsidR="001361CE" w:rsidRPr="00AA351B">
        <w:rPr>
          <w:rFonts w:cstheme="minorHAnsi"/>
        </w:rPr>
        <w:t>”</w:t>
      </w:r>
      <w:r w:rsidRPr="00AA351B">
        <w:rPr>
          <w:rFonts w:cstheme="minorHAnsi"/>
        </w:rPr>
        <w:t>:</w:t>
      </w:r>
      <w:r w:rsidR="001361CE" w:rsidRPr="00AA351B">
        <w:rPr>
          <w:rFonts w:cstheme="minorHAnsi"/>
        </w:rPr>
        <w:t xml:space="preserve"> </w:t>
      </w:r>
      <w:r w:rsidR="00251448" w:rsidRPr="00AA351B">
        <w:rPr>
          <w:rFonts w:cstheme="minorHAnsi"/>
        </w:rPr>
        <w:t xml:space="preserve"> Africa; </w:t>
      </w:r>
      <w:proofErr w:type="spellStart"/>
      <w:r w:rsidR="00251448" w:rsidRPr="00AA351B">
        <w:rPr>
          <w:rFonts w:cstheme="minorHAnsi"/>
        </w:rPr>
        <w:t>Asia&amp;</w:t>
      </w:r>
      <w:r w:rsidRPr="00AA351B">
        <w:rPr>
          <w:rFonts w:cstheme="minorHAnsi"/>
        </w:rPr>
        <w:t>Pacific</w:t>
      </w:r>
      <w:proofErr w:type="spellEnd"/>
      <w:r w:rsidRPr="00AA351B">
        <w:rPr>
          <w:rFonts w:cstheme="minorHAnsi"/>
        </w:rPr>
        <w:t>; Latin America-</w:t>
      </w:r>
      <w:proofErr w:type="gramStart"/>
      <w:r w:rsidRPr="00AA351B">
        <w:rPr>
          <w:rFonts w:cstheme="minorHAnsi"/>
        </w:rPr>
        <w:t>Caribbean  (</w:t>
      </w:r>
      <w:proofErr w:type="gramEnd"/>
      <w:r w:rsidR="001361CE" w:rsidRPr="00AA351B">
        <w:rPr>
          <w:rFonts w:cstheme="minorHAnsi"/>
        </w:rPr>
        <w:t>i</w:t>
      </w:r>
      <w:r w:rsidR="0081488C" w:rsidRPr="00AA351B">
        <w:rPr>
          <w:rFonts w:cstheme="minorHAnsi"/>
        </w:rPr>
        <w:t>.</w:t>
      </w:r>
      <w:r w:rsidR="001361CE" w:rsidRPr="00AA351B">
        <w:rPr>
          <w:rFonts w:cstheme="minorHAnsi"/>
        </w:rPr>
        <w:t xml:space="preserve">e. </w:t>
      </w:r>
      <w:r w:rsidR="00C64E9F" w:rsidRPr="00AA351B">
        <w:rPr>
          <w:rFonts w:cstheme="minorHAnsi"/>
        </w:rPr>
        <w:t xml:space="preserve">regions </w:t>
      </w:r>
      <w:r w:rsidR="001361CE" w:rsidRPr="00AA351B">
        <w:rPr>
          <w:rFonts w:cstheme="minorHAnsi"/>
        </w:rPr>
        <w:t xml:space="preserve">with </w:t>
      </w:r>
      <w:r w:rsidRPr="00AA351B">
        <w:rPr>
          <w:rFonts w:cstheme="minorHAnsi"/>
        </w:rPr>
        <w:t xml:space="preserve">REDD+ implementing countries) and </w:t>
      </w:r>
      <w:r w:rsidR="001361CE" w:rsidRPr="00AA351B">
        <w:rPr>
          <w:rFonts w:cstheme="minorHAnsi"/>
        </w:rPr>
        <w:t>one category of ‘Non-REDD+ implem</w:t>
      </w:r>
      <w:r w:rsidR="00C64E9F" w:rsidRPr="00AA351B">
        <w:rPr>
          <w:rFonts w:cstheme="minorHAnsi"/>
        </w:rPr>
        <w:t xml:space="preserve">enting countries/Global </w:t>
      </w:r>
      <w:r w:rsidR="001361CE" w:rsidRPr="00AA351B">
        <w:rPr>
          <w:rFonts w:cstheme="minorHAnsi"/>
        </w:rPr>
        <w:t>Organizations’</w:t>
      </w:r>
      <w:r w:rsidR="008602F6" w:rsidRPr="00AA351B">
        <w:rPr>
          <w:rFonts w:cstheme="minorHAnsi"/>
        </w:rPr>
        <w:t>.</w:t>
      </w:r>
    </w:p>
    <w:p w:rsidR="00086AF3" w:rsidRPr="00AA351B" w:rsidRDefault="00F42F4C" w:rsidP="00086AF3">
      <w:pPr>
        <w:pStyle w:val="ListParagraph"/>
        <w:numPr>
          <w:ilvl w:val="0"/>
          <w:numId w:val="4"/>
        </w:numPr>
        <w:rPr>
          <w:rFonts w:cstheme="minorHAnsi"/>
          <w:b/>
        </w:rPr>
      </w:pPr>
      <w:r w:rsidRPr="00AA351B">
        <w:rPr>
          <w:rFonts w:cstheme="minorHAnsi"/>
        </w:rPr>
        <w:t>P</w:t>
      </w:r>
      <w:r w:rsidR="008A7F93" w:rsidRPr="00AA351B">
        <w:rPr>
          <w:rFonts w:cstheme="minorHAnsi"/>
        </w:rPr>
        <w:t>articipation</w:t>
      </w:r>
      <w:r w:rsidR="00086AF3" w:rsidRPr="00AA351B">
        <w:rPr>
          <w:rFonts w:cstheme="minorHAnsi"/>
        </w:rPr>
        <w:t xml:space="preserve"> should be balanced between regions</w:t>
      </w:r>
      <w:r w:rsidRPr="00AA351B">
        <w:rPr>
          <w:rFonts w:cstheme="minorHAnsi"/>
        </w:rPr>
        <w:t>, if possible.</w:t>
      </w:r>
    </w:p>
    <w:p w:rsidR="00086AF3" w:rsidRPr="00AA351B" w:rsidRDefault="00E063EB" w:rsidP="00086AF3">
      <w:pPr>
        <w:pStyle w:val="ListParagraph"/>
        <w:numPr>
          <w:ilvl w:val="0"/>
          <w:numId w:val="4"/>
        </w:numPr>
        <w:rPr>
          <w:rFonts w:cstheme="minorHAnsi"/>
          <w:b/>
        </w:rPr>
      </w:pPr>
      <w:r w:rsidRPr="00AA351B">
        <w:rPr>
          <w:rFonts w:cstheme="minorHAnsi"/>
        </w:rPr>
        <w:t>The C</w:t>
      </w:r>
      <w:r w:rsidR="00086AF3" w:rsidRPr="00AA351B">
        <w:rPr>
          <w:rFonts w:cstheme="minorHAnsi"/>
        </w:rPr>
        <w:t xml:space="preserve">ommittee </w:t>
      </w:r>
      <w:r w:rsidR="00F42F4C" w:rsidRPr="00AA351B">
        <w:rPr>
          <w:rFonts w:cstheme="minorHAnsi"/>
        </w:rPr>
        <w:t>shall</w:t>
      </w:r>
      <w:r w:rsidR="00086AF3" w:rsidRPr="00AA351B">
        <w:rPr>
          <w:rFonts w:cstheme="minorHAnsi"/>
        </w:rPr>
        <w:t xml:space="preserve"> </w:t>
      </w:r>
      <w:r w:rsidRPr="00AA351B">
        <w:rPr>
          <w:rFonts w:cstheme="minorHAnsi"/>
        </w:rPr>
        <w:t xml:space="preserve">contain </w:t>
      </w:r>
      <w:r w:rsidR="00086AF3" w:rsidRPr="00AA351B">
        <w:rPr>
          <w:rFonts w:cstheme="minorHAnsi"/>
        </w:rPr>
        <w:t xml:space="preserve">no </w:t>
      </w:r>
      <w:r w:rsidR="006E7F8B" w:rsidRPr="00AA351B">
        <w:rPr>
          <w:rFonts w:cstheme="minorHAnsi"/>
        </w:rPr>
        <w:t xml:space="preserve">more </w:t>
      </w:r>
      <w:r w:rsidR="00086AF3" w:rsidRPr="00AA351B">
        <w:rPr>
          <w:rFonts w:cstheme="minorHAnsi"/>
        </w:rPr>
        <w:t xml:space="preserve">than </w:t>
      </w:r>
      <w:r w:rsidR="006E7F8B" w:rsidRPr="00AA351B">
        <w:rPr>
          <w:rFonts w:cstheme="minorHAnsi"/>
        </w:rPr>
        <w:t xml:space="preserve">25 </w:t>
      </w:r>
      <w:r w:rsidRPr="00AA351B">
        <w:rPr>
          <w:rFonts w:cstheme="minorHAnsi"/>
        </w:rPr>
        <w:t>Members</w:t>
      </w:r>
      <w:r w:rsidR="00086AF3" w:rsidRPr="00AA351B">
        <w:rPr>
          <w:rFonts w:cstheme="minorHAnsi"/>
        </w:rPr>
        <w:t>.</w:t>
      </w:r>
    </w:p>
    <w:p w:rsidR="008A7F93" w:rsidRPr="00AA351B" w:rsidRDefault="008A7F93" w:rsidP="008A7F93">
      <w:pPr>
        <w:pStyle w:val="ListParagraph"/>
        <w:rPr>
          <w:rFonts w:cstheme="minorHAnsi"/>
          <w:b/>
        </w:rPr>
      </w:pPr>
    </w:p>
    <w:p w:rsidR="006E7F8B" w:rsidRPr="00AA351B" w:rsidRDefault="006E7F8B" w:rsidP="008A7F93">
      <w:pPr>
        <w:pStyle w:val="ListParagraph"/>
        <w:numPr>
          <w:ilvl w:val="1"/>
          <w:numId w:val="22"/>
        </w:numPr>
        <w:rPr>
          <w:b/>
        </w:rPr>
      </w:pPr>
      <w:r w:rsidRPr="00AA351B">
        <w:rPr>
          <w:b/>
        </w:rPr>
        <w:t>Representation</w:t>
      </w:r>
    </w:p>
    <w:p w:rsidR="006E7F8B" w:rsidRPr="00AA351B" w:rsidRDefault="00EA51B1" w:rsidP="006E7F8B">
      <w:pPr>
        <w:rPr>
          <w:rFonts w:cstheme="minorHAnsi"/>
        </w:rPr>
      </w:pPr>
      <w:r w:rsidRPr="00AA351B">
        <w:rPr>
          <w:rFonts w:cstheme="minorHAnsi"/>
        </w:rPr>
        <w:t>With the exception of g</w:t>
      </w:r>
      <w:r w:rsidR="004C563B" w:rsidRPr="00AA351B">
        <w:rPr>
          <w:rFonts w:cstheme="minorHAnsi"/>
        </w:rPr>
        <w:t>overnmental representatives</w:t>
      </w:r>
      <w:r w:rsidR="00B261FB" w:rsidRPr="00AA351B">
        <w:rPr>
          <w:rFonts w:cstheme="minorHAnsi"/>
        </w:rPr>
        <w:t>,</w:t>
      </w:r>
      <w:r w:rsidR="004C563B" w:rsidRPr="00AA351B">
        <w:rPr>
          <w:rFonts w:cstheme="minorHAnsi"/>
        </w:rPr>
        <w:t xml:space="preserve"> </w:t>
      </w:r>
      <w:r w:rsidR="008602F6" w:rsidRPr="00AA351B">
        <w:rPr>
          <w:rFonts w:cstheme="minorHAnsi"/>
        </w:rPr>
        <w:t>c</w:t>
      </w:r>
      <w:r w:rsidR="006E7F8B" w:rsidRPr="00AA351B">
        <w:rPr>
          <w:rFonts w:cstheme="minorHAnsi"/>
        </w:rPr>
        <w:t>ommittee</w:t>
      </w:r>
      <w:r w:rsidR="00C64E9F" w:rsidRPr="00AA351B">
        <w:rPr>
          <w:rFonts w:cstheme="minorHAnsi"/>
        </w:rPr>
        <w:t xml:space="preserve"> </w:t>
      </w:r>
      <w:r w:rsidR="006E7F8B" w:rsidRPr="00AA351B">
        <w:rPr>
          <w:rFonts w:cstheme="minorHAnsi"/>
        </w:rPr>
        <w:t>membership is as individuals rather than organi</w:t>
      </w:r>
      <w:r w:rsidR="00B261FB" w:rsidRPr="00AA351B">
        <w:rPr>
          <w:rFonts w:cstheme="minorHAnsi"/>
        </w:rPr>
        <w:t>s</w:t>
      </w:r>
      <w:r w:rsidR="006E7F8B" w:rsidRPr="00AA351B">
        <w:rPr>
          <w:rFonts w:cstheme="minorHAnsi"/>
        </w:rPr>
        <w:t xml:space="preserve">ations: </w:t>
      </w:r>
      <w:r w:rsidR="00F42F4C" w:rsidRPr="00AA351B">
        <w:rPr>
          <w:rFonts w:cstheme="minorHAnsi"/>
        </w:rPr>
        <w:t>m</w:t>
      </w:r>
      <w:r w:rsidR="006E7F8B" w:rsidRPr="00AA351B">
        <w:rPr>
          <w:rFonts w:cstheme="minorHAnsi"/>
        </w:rPr>
        <w:t xml:space="preserve">embers represent a viewpoint of a constituency based on </w:t>
      </w:r>
      <w:r w:rsidRPr="00AA351B">
        <w:rPr>
          <w:rFonts w:cstheme="minorHAnsi"/>
        </w:rPr>
        <w:t>their</w:t>
      </w:r>
      <w:r w:rsidR="00B261FB" w:rsidRPr="00AA351B">
        <w:rPr>
          <w:rFonts w:cstheme="minorHAnsi"/>
        </w:rPr>
        <w:t xml:space="preserve"> individual</w:t>
      </w:r>
      <w:r w:rsidRPr="00AA351B">
        <w:rPr>
          <w:rFonts w:cstheme="minorHAnsi"/>
        </w:rPr>
        <w:t xml:space="preserve"> </w:t>
      </w:r>
      <w:r w:rsidR="006E7F8B" w:rsidRPr="00AA351B">
        <w:rPr>
          <w:rFonts w:cstheme="minorHAnsi"/>
        </w:rPr>
        <w:t xml:space="preserve">experience. </w:t>
      </w:r>
      <w:r w:rsidR="00C64E9F" w:rsidRPr="00AA351B">
        <w:rPr>
          <w:rFonts w:cstheme="minorHAnsi"/>
        </w:rPr>
        <w:t xml:space="preserve"> However, M</w:t>
      </w:r>
      <w:r w:rsidR="001361CE" w:rsidRPr="00AA351B">
        <w:rPr>
          <w:rFonts w:cstheme="minorHAnsi"/>
        </w:rPr>
        <w:t>embers should currently be actively involved in the constituency they represent.</w:t>
      </w:r>
    </w:p>
    <w:p w:rsidR="006E7F8B" w:rsidRPr="00AA351B" w:rsidRDefault="006E7F8B" w:rsidP="006E7F8B">
      <w:pPr>
        <w:rPr>
          <w:rFonts w:cstheme="minorHAnsi"/>
        </w:rPr>
      </w:pPr>
      <w:r w:rsidRPr="00AA351B">
        <w:rPr>
          <w:rFonts w:cstheme="minorHAnsi"/>
        </w:rPr>
        <w:lastRenderedPageBreak/>
        <w:t>Members must have formal approval of the organi</w:t>
      </w:r>
      <w:r w:rsidR="00B261FB" w:rsidRPr="00AA351B">
        <w:rPr>
          <w:rFonts w:cstheme="minorHAnsi"/>
        </w:rPr>
        <w:t>s</w:t>
      </w:r>
      <w:r w:rsidRPr="00AA351B">
        <w:rPr>
          <w:rFonts w:cstheme="minorHAnsi"/>
        </w:rPr>
        <w:t>ati</w:t>
      </w:r>
      <w:r w:rsidR="00C64E9F" w:rsidRPr="00AA351B">
        <w:rPr>
          <w:rFonts w:cstheme="minorHAnsi"/>
        </w:rPr>
        <w:t>on for which they work to be a M</w:t>
      </w:r>
      <w:r w:rsidRPr="00AA351B">
        <w:rPr>
          <w:rFonts w:cstheme="minorHAnsi"/>
        </w:rPr>
        <w:t xml:space="preserve">ember of the ISC, but do not necessarily represent them. </w:t>
      </w:r>
    </w:p>
    <w:p w:rsidR="00F307D3" w:rsidRPr="00AA351B" w:rsidRDefault="00C64E9F" w:rsidP="00251448">
      <w:pPr>
        <w:spacing w:before="120"/>
        <w:rPr>
          <w:rFonts w:cstheme="minorHAnsi"/>
        </w:rPr>
      </w:pPr>
      <w:r w:rsidRPr="00AA351B">
        <w:rPr>
          <w:rFonts w:cstheme="minorHAnsi"/>
        </w:rPr>
        <w:t>If a M</w:t>
      </w:r>
      <w:r w:rsidR="00F307D3" w:rsidRPr="00AA351B">
        <w:rPr>
          <w:rFonts w:cstheme="minorHAnsi"/>
        </w:rPr>
        <w:t xml:space="preserve">ember </w:t>
      </w:r>
      <w:r w:rsidRPr="00AA351B">
        <w:rPr>
          <w:rFonts w:cstheme="minorHAnsi"/>
        </w:rPr>
        <w:t>is no longer working within their</w:t>
      </w:r>
      <w:r w:rsidR="00100D34" w:rsidRPr="00AA351B">
        <w:rPr>
          <w:rFonts w:cstheme="minorHAnsi"/>
        </w:rPr>
        <w:t xml:space="preserve"> constituency</w:t>
      </w:r>
      <w:r w:rsidR="00F42F4C" w:rsidRPr="00AA351B">
        <w:rPr>
          <w:rFonts w:cstheme="minorHAnsi"/>
        </w:rPr>
        <w:t>,</w:t>
      </w:r>
      <w:r w:rsidR="00F307D3" w:rsidRPr="00AA351B">
        <w:rPr>
          <w:rFonts w:cstheme="minorHAnsi"/>
        </w:rPr>
        <w:t xml:space="preserve"> they are considered to have automatica</w:t>
      </w:r>
      <w:r w:rsidR="004C563B" w:rsidRPr="00AA351B">
        <w:rPr>
          <w:rFonts w:cstheme="minorHAnsi"/>
        </w:rPr>
        <w:t>lly resigned from the committee and a replacement shall be sought.</w:t>
      </w:r>
      <w:r w:rsidR="00F307D3" w:rsidRPr="00AA351B">
        <w:rPr>
          <w:rFonts w:cstheme="minorHAnsi"/>
        </w:rPr>
        <w:t xml:space="preserve"> </w:t>
      </w:r>
      <w:r w:rsidR="005D0A3E" w:rsidRPr="00AA351B">
        <w:rPr>
          <w:rFonts w:cstheme="minorHAnsi"/>
        </w:rPr>
        <w:t xml:space="preserve"> If a Member changes jobs, but remains working within the same constituency, the ISC Members may decide to invite this person to continue serving on the ISC (subject to approval of their new organization)</w:t>
      </w:r>
      <w:r w:rsidR="006B5C67" w:rsidRPr="00AA351B">
        <w:rPr>
          <w:rFonts w:cstheme="minorHAnsi"/>
        </w:rPr>
        <w:t>.</w:t>
      </w:r>
    </w:p>
    <w:p w:rsidR="00086AF3" w:rsidRPr="00AA351B" w:rsidRDefault="00086AF3" w:rsidP="008A7F93">
      <w:pPr>
        <w:pStyle w:val="ListParagraph"/>
        <w:numPr>
          <w:ilvl w:val="1"/>
          <w:numId w:val="22"/>
        </w:numPr>
        <w:rPr>
          <w:b/>
        </w:rPr>
      </w:pPr>
      <w:r w:rsidRPr="00AA351B">
        <w:rPr>
          <w:b/>
        </w:rPr>
        <w:t>Alternates</w:t>
      </w:r>
      <w:r w:rsidR="004C563B" w:rsidRPr="00AA351B">
        <w:rPr>
          <w:b/>
        </w:rPr>
        <w:t xml:space="preserve">  </w:t>
      </w:r>
    </w:p>
    <w:p w:rsidR="004B1F51" w:rsidRPr="00AA351B" w:rsidRDefault="00100D34" w:rsidP="004B1F51">
      <w:pPr>
        <w:pStyle w:val="ListParagraph"/>
        <w:numPr>
          <w:ilvl w:val="0"/>
          <w:numId w:val="3"/>
        </w:numPr>
        <w:rPr>
          <w:rFonts w:cstheme="minorHAnsi"/>
        </w:rPr>
      </w:pPr>
      <w:r w:rsidRPr="00AA351B">
        <w:rPr>
          <w:rFonts w:cstheme="minorHAnsi"/>
        </w:rPr>
        <w:t>Each Committee M</w:t>
      </w:r>
      <w:r w:rsidR="004B1F51" w:rsidRPr="00AA351B">
        <w:rPr>
          <w:rFonts w:cstheme="minorHAnsi"/>
        </w:rPr>
        <w:t xml:space="preserve">ember must nominate one Alternate. </w:t>
      </w:r>
    </w:p>
    <w:p w:rsidR="001361CE" w:rsidRPr="00AA351B" w:rsidRDefault="00100D34" w:rsidP="001361CE">
      <w:pPr>
        <w:pStyle w:val="ListParagraph"/>
        <w:numPr>
          <w:ilvl w:val="0"/>
          <w:numId w:val="3"/>
        </w:numPr>
        <w:rPr>
          <w:rFonts w:cstheme="minorHAnsi"/>
        </w:rPr>
      </w:pPr>
      <w:r w:rsidRPr="00AA351B">
        <w:rPr>
          <w:rFonts w:cstheme="minorHAnsi"/>
        </w:rPr>
        <w:t>Committee M</w:t>
      </w:r>
      <w:r w:rsidR="001361CE" w:rsidRPr="00AA351B">
        <w:rPr>
          <w:rFonts w:cstheme="minorHAnsi"/>
        </w:rPr>
        <w:t xml:space="preserve">embers should </w:t>
      </w:r>
      <w:r w:rsidRPr="00AA351B">
        <w:rPr>
          <w:rFonts w:cstheme="minorHAnsi"/>
        </w:rPr>
        <w:t xml:space="preserve">seek for their </w:t>
      </w:r>
      <w:r w:rsidR="00F26C56" w:rsidRPr="00AA351B">
        <w:rPr>
          <w:rFonts w:cstheme="minorHAnsi"/>
        </w:rPr>
        <w:t>A</w:t>
      </w:r>
      <w:r w:rsidRPr="00AA351B">
        <w:rPr>
          <w:rFonts w:cstheme="minorHAnsi"/>
        </w:rPr>
        <w:t>lternate to be of</w:t>
      </w:r>
      <w:r w:rsidR="001361CE" w:rsidRPr="00AA351B">
        <w:rPr>
          <w:rFonts w:cstheme="minorHAnsi"/>
        </w:rPr>
        <w:t xml:space="preserve"> a similar seniority and level of experience to themselves.</w:t>
      </w:r>
      <w:r w:rsidR="00F42F4C" w:rsidRPr="00AA351B">
        <w:rPr>
          <w:rFonts w:cstheme="minorHAnsi"/>
        </w:rPr>
        <w:t xml:space="preserve">  Alternates may work for a different organisation </w:t>
      </w:r>
      <w:r w:rsidR="008602F6" w:rsidRPr="00AA351B">
        <w:rPr>
          <w:rFonts w:cstheme="minorHAnsi"/>
        </w:rPr>
        <w:t xml:space="preserve">within the same constituency </w:t>
      </w:r>
      <w:r w:rsidR="00F42F4C" w:rsidRPr="00AA351B">
        <w:rPr>
          <w:rFonts w:cstheme="minorHAnsi"/>
        </w:rPr>
        <w:t>or the same organisation</w:t>
      </w:r>
      <w:r w:rsidR="008602F6" w:rsidRPr="00AA351B">
        <w:rPr>
          <w:rFonts w:cstheme="minorHAnsi"/>
        </w:rPr>
        <w:t xml:space="preserve"> as the Committee Member</w:t>
      </w:r>
      <w:r w:rsidR="00F42F4C" w:rsidRPr="00AA351B">
        <w:rPr>
          <w:rFonts w:cstheme="minorHAnsi"/>
        </w:rPr>
        <w:t xml:space="preserve">.  </w:t>
      </w:r>
    </w:p>
    <w:p w:rsidR="004B1F51" w:rsidRPr="00AA351B" w:rsidRDefault="008602F6" w:rsidP="004B1F51">
      <w:pPr>
        <w:pStyle w:val="ListParagraph"/>
        <w:numPr>
          <w:ilvl w:val="0"/>
          <w:numId w:val="3"/>
        </w:numPr>
        <w:rPr>
          <w:rFonts w:cstheme="minorHAnsi"/>
        </w:rPr>
      </w:pPr>
      <w:r w:rsidRPr="00AA351B">
        <w:rPr>
          <w:rFonts w:cstheme="minorHAnsi"/>
        </w:rPr>
        <w:t>The Committee M</w:t>
      </w:r>
      <w:r w:rsidR="004B1F51" w:rsidRPr="00AA351B">
        <w:rPr>
          <w:rFonts w:cstheme="minorHAnsi"/>
        </w:rPr>
        <w:t>ember sho</w:t>
      </w:r>
      <w:r w:rsidR="00100D34" w:rsidRPr="00AA351B">
        <w:rPr>
          <w:rFonts w:cstheme="minorHAnsi"/>
        </w:rPr>
        <w:t xml:space="preserve">uld make every effort to attend ISC </w:t>
      </w:r>
      <w:r w:rsidR="004B1F51" w:rsidRPr="00AA351B">
        <w:rPr>
          <w:rFonts w:cstheme="minorHAnsi"/>
        </w:rPr>
        <w:t>meetings</w:t>
      </w:r>
      <w:r w:rsidR="00100D34" w:rsidRPr="00AA351B">
        <w:rPr>
          <w:rFonts w:cstheme="minorHAnsi"/>
        </w:rPr>
        <w:t xml:space="preserve">, but where this is impossible their Alternate may attend </w:t>
      </w:r>
      <w:r w:rsidR="004B1F51" w:rsidRPr="00AA351B">
        <w:rPr>
          <w:rFonts w:cstheme="minorHAnsi"/>
        </w:rPr>
        <w:t>meetings, vote and take part in decision making and discussi</w:t>
      </w:r>
      <w:r w:rsidR="00100D34" w:rsidRPr="00AA351B">
        <w:rPr>
          <w:rFonts w:cstheme="minorHAnsi"/>
        </w:rPr>
        <w:t>ons on behalf of the Committee m</w:t>
      </w:r>
      <w:r w:rsidR="004B1F51" w:rsidRPr="00AA351B">
        <w:rPr>
          <w:rFonts w:cstheme="minorHAnsi"/>
        </w:rPr>
        <w:t xml:space="preserve">ember. </w:t>
      </w:r>
    </w:p>
    <w:p w:rsidR="004B1F51" w:rsidRPr="00AA351B" w:rsidRDefault="00100D34" w:rsidP="004B1F51">
      <w:pPr>
        <w:pStyle w:val="ListParagraph"/>
        <w:numPr>
          <w:ilvl w:val="0"/>
          <w:numId w:val="3"/>
        </w:numPr>
        <w:rPr>
          <w:rFonts w:cstheme="minorHAnsi"/>
        </w:rPr>
      </w:pPr>
      <w:r w:rsidRPr="00AA351B">
        <w:rPr>
          <w:rFonts w:cstheme="minorHAnsi"/>
        </w:rPr>
        <w:t>The Committee M</w:t>
      </w:r>
      <w:r w:rsidR="004B1F51" w:rsidRPr="00AA351B">
        <w:rPr>
          <w:rFonts w:cstheme="minorHAnsi"/>
        </w:rPr>
        <w:t xml:space="preserve">ember must inform the </w:t>
      </w:r>
      <w:r w:rsidR="006B5C67" w:rsidRPr="00AA351B">
        <w:rPr>
          <w:rFonts w:cstheme="minorHAnsi"/>
        </w:rPr>
        <w:t>Secretariat</w:t>
      </w:r>
      <w:r w:rsidR="004B1F51" w:rsidRPr="00AA351B">
        <w:rPr>
          <w:rFonts w:cstheme="minorHAnsi"/>
        </w:rPr>
        <w:t xml:space="preserve"> in writing that they will be represented by their Alternate prior to the start of a meeting.</w:t>
      </w:r>
    </w:p>
    <w:p w:rsidR="00086AF3" w:rsidRPr="00AA351B" w:rsidRDefault="008A7F93" w:rsidP="003D2254">
      <w:pPr>
        <w:keepNext/>
        <w:keepLines/>
        <w:rPr>
          <w:rFonts w:cstheme="minorHAnsi"/>
          <w:i/>
        </w:rPr>
      </w:pPr>
      <w:proofErr w:type="gramStart"/>
      <w:r w:rsidRPr="00AA351B">
        <w:rPr>
          <w:rFonts w:cstheme="minorHAnsi"/>
          <w:i/>
        </w:rPr>
        <w:t>Table</w:t>
      </w:r>
      <w:r w:rsidR="009A1C4D" w:rsidRPr="00AA351B">
        <w:rPr>
          <w:rFonts w:cstheme="minorHAnsi"/>
          <w:i/>
        </w:rPr>
        <w:t xml:space="preserve"> 1.</w:t>
      </w:r>
      <w:proofErr w:type="gramEnd"/>
      <w:r w:rsidR="009A1C4D" w:rsidRPr="00AA351B">
        <w:rPr>
          <w:rFonts w:cstheme="minorHAnsi"/>
          <w:i/>
        </w:rPr>
        <w:t xml:space="preserve"> </w:t>
      </w:r>
      <w:r w:rsidR="006B5C67" w:rsidRPr="00AA351B">
        <w:rPr>
          <w:rFonts w:cstheme="minorHAnsi"/>
          <w:i/>
        </w:rPr>
        <w:t>C</w:t>
      </w:r>
      <w:r w:rsidR="00086AF3" w:rsidRPr="00AA351B">
        <w:rPr>
          <w:rFonts w:cstheme="minorHAnsi"/>
          <w:i/>
        </w:rPr>
        <w:t>onstituency composition of the ISC</w:t>
      </w:r>
    </w:p>
    <w:tbl>
      <w:tblPr>
        <w:tblStyle w:val="TableGrid"/>
        <w:tblW w:w="0" w:type="auto"/>
        <w:tblLayout w:type="fixed"/>
        <w:tblLook w:val="04A0"/>
      </w:tblPr>
      <w:tblGrid>
        <w:gridCol w:w="393"/>
        <w:gridCol w:w="1804"/>
        <w:gridCol w:w="1552"/>
        <w:gridCol w:w="895"/>
        <w:gridCol w:w="851"/>
        <w:gridCol w:w="1134"/>
        <w:gridCol w:w="1559"/>
        <w:gridCol w:w="993"/>
      </w:tblGrid>
      <w:tr w:rsidR="000E59FE" w:rsidRPr="00AA351B" w:rsidTr="004B7E12">
        <w:tc>
          <w:tcPr>
            <w:tcW w:w="393" w:type="dxa"/>
          </w:tcPr>
          <w:p w:rsidR="000E59FE" w:rsidRPr="00AA351B" w:rsidRDefault="000E59FE" w:rsidP="003D2254">
            <w:pPr>
              <w:keepNext/>
              <w:keepLines/>
            </w:pPr>
          </w:p>
        </w:tc>
        <w:tc>
          <w:tcPr>
            <w:tcW w:w="1804" w:type="dxa"/>
            <w:shd w:val="clear" w:color="auto" w:fill="C6D9F1" w:themeFill="text2" w:themeFillTint="33"/>
          </w:tcPr>
          <w:p w:rsidR="000E59FE" w:rsidRPr="00AA351B" w:rsidRDefault="000E59FE" w:rsidP="003D2254">
            <w:pPr>
              <w:keepNext/>
              <w:keepLines/>
              <w:rPr>
                <w:b/>
              </w:rPr>
            </w:pPr>
          </w:p>
        </w:tc>
        <w:tc>
          <w:tcPr>
            <w:tcW w:w="1552" w:type="dxa"/>
            <w:shd w:val="clear" w:color="auto" w:fill="C6D9F1" w:themeFill="text2" w:themeFillTint="33"/>
          </w:tcPr>
          <w:p w:rsidR="000E59FE" w:rsidRPr="00AA351B" w:rsidRDefault="000E59FE" w:rsidP="003D2254">
            <w:pPr>
              <w:keepNext/>
              <w:keepLines/>
              <w:rPr>
                <w:b/>
              </w:rPr>
            </w:pPr>
          </w:p>
        </w:tc>
        <w:tc>
          <w:tcPr>
            <w:tcW w:w="2880" w:type="dxa"/>
            <w:gridSpan w:val="3"/>
          </w:tcPr>
          <w:p w:rsidR="000E59FE" w:rsidRPr="00AA351B" w:rsidRDefault="001151DA" w:rsidP="003D2254">
            <w:pPr>
              <w:keepNext/>
              <w:keepLines/>
              <w:rPr>
                <w:i/>
                <w:lang w:val="es-MX"/>
              </w:rPr>
            </w:pPr>
            <w:proofErr w:type="spellStart"/>
            <w:r w:rsidRPr="00AA351B">
              <w:rPr>
                <w:i/>
                <w:lang w:val="es-MX"/>
              </w:rPr>
              <w:t>Breakdown</w:t>
            </w:r>
            <w:proofErr w:type="spellEnd"/>
            <w:r w:rsidRPr="00AA351B">
              <w:rPr>
                <w:i/>
                <w:lang w:val="es-MX"/>
              </w:rPr>
              <w:t xml:space="preserve"> </w:t>
            </w:r>
            <w:proofErr w:type="spellStart"/>
            <w:r w:rsidRPr="00AA351B">
              <w:rPr>
                <w:i/>
                <w:lang w:val="es-MX"/>
              </w:rPr>
              <w:t>by</w:t>
            </w:r>
            <w:proofErr w:type="spellEnd"/>
            <w:r w:rsidRPr="00AA351B">
              <w:rPr>
                <w:i/>
                <w:lang w:val="es-MX"/>
              </w:rPr>
              <w:t xml:space="preserve"> REDD+ </w:t>
            </w:r>
            <w:proofErr w:type="spellStart"/>
            <w:r w:rsidRPr="00AA351B">
              <w:rPr>
                <w:i/>
                <w:lang w:val="es-MX"/>
              </w:rPr>
              <w:t>Region</w:t>
            </w:r>
            <w:proofErr w:type="spellEnd"/>
          </w:p>
        </w:tc>
        <w:tc>
          <w:tcPr>
            <w:tcW w:w="1559" w:type="dxa"/>
            <w:shd w:val="clear" w:color="auto" w:fill="C6D9F1" w:themeFill="text2" w:themeFillTint="33"/>
          </w:tcPr>
          <w:p w:rsidR="000E59FE" w:rsidRPr="00AA351B" w:rsidRDefault="000E59FE" w:rsidP="003D2254">
            <w:pPr>
              <w:keepNext/>
              <w:keepLines/>
              <w:rPr>
                <w:b/>
              </w:rPr>
            </w:pPr>
          </w:p>
        </w:tc>
        <w:tc>
          <w:tcPr>
            <w:tcW w:w="993" w:type="dxa"/>
            <w:shd w:val="clear" w:color="auto" w:fill="C6D9F1" w:themeFill="text2" w:themeFillTint="33"/>
          </w:tcPr>
          <w:p w:rsidR="000E59FE" w:rsidRPr="00AA351B" w:rsidRDefault="000E59FE" w:rsidP="003D2254">
            <w:pPr>
              <w:keepNext/>
              <w:keepLines/>
              <w:rPr>
                <w:b/>
              </w:rPr>
            </w:pPr>
          </w:p>
        </w:tc>
      </w:tr>
      <w:tr w:rsidR="000E59FE" w:rsidRPr="00AA351B" w:rsidTr="004B7E12">
        <w:tc>
          <w:tcPr>
            <w:tcW w:w="393" w:type="dxa"/>
          </w:tcPr>
          <w:p w:rsidR="000E59FE" w:rsidRPr="00AA351B" w:rsidRDefault="000E59FE" w:rsidP="003D2254">
            <w:pPr>
              <w:keepNext/>
              <w:keepLines/>
            </w:pPr>
          </w:p>
        </w:tc>
        <w:tc>
          <w:tcPr>
            <w:tcW w:w="1804" w:type="dxa"/>
            <w:shd w:val="clear" w:color="auto" w:fill="C6D9F1" w:themeFill="text2" w:themeFillTint="33"/>
          </w:tcPr>
          <w:p w:rsidR="000E59FE" w:rsidRPr="00AA351B" w:rsidRDefault="000E59FE" w:rsidP="003D2254">
            <w:pPr>
              <w:keepNext/>
              <w:keepLines/>
              <w:rPr>
                <w:b/>
              </w:rPr>
            </w:pPr>
            <w:r w:rsidRPr="00AA351B">
              <w:rPr>
                <w:b/>
              </w:rPr>
              <w:t>Constituency</w:t>
            </w:r>
          </w:p>
        </w:tc>
        <w:tc>
          <w:tcPr>
            <w:tcW w:w="1552" w:type="dxa"/>
            <w:shd w:val="clear" w:color="auto" w:fill="C6D9F1" w:themeFill="text2" w:themeFillTint="33"/>
          </w:tcPr>
          <w:p w:rsidR="000E59FE" w:rsidRPr="00AA351B" w:rsidRDefault="000E59FE" w:rsidP="003D2254">
            <w:pPr>
              <w:keepNext/>
              <w:keepLines/>
              <w:rPr>
                <w:b/>
              </w:rPr>
            </w:pPr>
            <w:r w:rsidRPr="00AA351B">
              <w:rPr>
                <w:b/>
              </w:rPr>
              <w:t>REDD+</w:t>
            </w:r>
            <w:r w:rsidR="001151DA" w:rsidRPr="00AA351B">
              <w:rPr>
                <w:b/>
              </w:rPr>
              <w:t xml:space="preserve"> </w:t>
            </w:r>
            <w:r w:rsidR="00EA51B1" w:rsidRPr="00AA351B">
              <w:rPr>
                <w:b/>
              </w:rPr>
              <w:t xml:space="preserve">Implementing </w:t>
            </w:r>
            <w:r w:rsidRPr="00AA351B">
              <w:rPr>
                <w:b/>
              </w:rPr>
              <w:t>Regions</w:t>
            </w:r>
          </w:p>
        </w:tc>
        <w:tc>
          <w:tcPr>
            <w:tcW w:w="895" w:type="dxa"/>
          </w:tcPr>
          <w:p w:rsidR="000E59FE" w:rsidRPr="00AA351B" w:rsidRDefault="000E59FE" w:rsidP="003D2254">
            <w:pPr>
              <w:keepNext/>
              <w:keepLines/>
              <w:rPr>
                <w:i/>
              </w:rPr>
            </w:pPr>
            <w:r w:rsidRPr="00AA351B">
              <w:rPr>
                <w:i/>
              </w:rPr>
              <w:t xml:space="preserve"> Africa </w:t>
            </w:r>
          </w:p>
        </w:tc>
        <w:tc>
          <w:tcPr>
            <w:tcW w:w="851" w:type="dxa"/>
          </w:tcPr>
          <w:p w:rsidR="000E59FE" w:rsidRPr="00AA351B" w:rsidRDefault="000E59FE" w:rsidP="003D2254">
            <w:pPr>
              <w:keepNext/>
              <w:keepLines/>
              <w:rPr>
                <w:i/>
              </w:rPr>
            </w:pPr>
            <w:r w:rsidRPr="00AA351B">
              <w:rPr>
                <w:i/>
              </w:rPr>
              <w:t>Asia</w:t>
            </w:r>
            <w:r w:rsidR="00D563E4" w:rsidRPr="00AA351B">
              <w:rPr>
                <w:i/>
              </w:rPr>
              <w:t xml:space="preserve"> and</w:t>
            </w:r>
            <w:r w:rsidR="004B7E12" w:rsidRPr="00AA351B">
              <w:rPr>
                <w:i/>
              </w:rPr>
              <w:t xml:space="preserve"> </w:t>
            </w:r>
            <w:r w:rsidRPr="00AA351B">
              <w:rPr>
                <w:i/>
              </w:rPr>
              <w:t xml:space="preserve">Pacific </w:t>
            </w:r>
          </w:p>
        </w:tc>
        <w:tc>
          <w:tcPr>
            <w:tcW w:w="1134" w:type="dxa"/>
          </w:tcPr>
          <w:p w:rsidR="000E59FE" w:rsidRPr="00AA351B" w:rsidRDefault="000E59FE" w:rsidP="003D2254">
            <w:pPr>
              <w:keepNext/>
              <w:keepLines/>
              <w:rPr>
                <w:i/>
                <w:lang w:val="es-MX"/>
              </w:rPr>
            </w:pPr>
            <w:proofErr w:type="spellStart"/>
            <w:r w:rsidRPr="00AA351B">
              <w:rPr>
                <w:i/>
                <w:lang w:val="es-MX"/>
              </w:rPr>
              <w:t>Latin</w:t>
            </w:r>
            <w:proofErr w:type="spellEnd"/>
            <w:r w:rsidRPr="00AA351B">
              <w:rPr>
                <w:i/>
                <w:lang w:val="es-MX"/>
              </w:rPr>
              <w:t xml:space="preserve"> </w:t>
            </w:r>
            <w:proofErr w:type="spellStart"/>
            <w:r w:rsidRPr="00AA351B">
              <w:rPr>
                <w:i/>
                <w:lang w:val="es-MX"/>
              </w:rPr>
              <w:t>America-Caribbean</w:t>
            </w:r>
            <w:proofErr w:type="spellEnd"/>
          </w:p>
        </w:tc>
        <w:tc>
          <w:tcPr>
            <w:tcW w:w="1559" w:type="dxa"/>
            <w:shd w:val="clear" w:color="auto" w:fill="C6D9F1" w:themeFill="text2" w:themeFillTint="33"/>
          </w:tcPr>
          <w:p w:rsidR="000E59FE" w:rsidRPr="00AA351B" w:rsidRDefault="00A858DF" w:rsidP="003D2254">
            <w:pPr>
              <w:keepNext/>
              <w:keepLines/>
              <w:rPr>
                <w:b/>
              </w:rPr>
            </w:pPr>
            <w:r w:rsidRPr="00AA351B">
              <w:rPr>
                <w:b/>
              </w:rPr>
              <w:t>Non-REDD+ Impl</w:t>
            </w:r>
            <w:r w:rsidR="000A661E" w:rsidRPr="00AA351B">
              <w:rPr>
                <w:b/>
              </w:rPr>
              <w:t>e</w:t>
            </w:r>
            <w:r w:rsidRPr="00AA351B">
              <w:rPr>
                <w:b/>
              </w:rPr>
              <w:t xml:space="preserve">menting </w:t>
            </w:r>
            <w:r w:rsidR="00BF71D5" w:rsidRPr="00AA351B">
              <w:rPr>
                <w:b/>
              </w:rPr>
              <w:t>Countries/Global O</w:t>
            </w:r>
            <w:r w:rsidR="00100D34" w:rsidRPr="00AA351B">
              <w:rPr>
                <w:b/>
              </w:rPr>
              <w:t>rganis</w:t>
            </w:r>
            <w:r w:rsidRPr="00AA351B">
              <w:rPr>
                <w:b/>
              </w:rPr>
              <w:t>ations</w:t>
            </w:r>
          </w:p>
        </w:tc>
        <w:tc>
          <w:tcPr>
            <w:tcW w:w="993" w:type="dxa"/>
            <w:shd w:val="clear" w:color="auto" w:fill="C6D9F1" w:themeFill="text2" w:themeFillTint="33"/>
          </w:tcPr>
          <w:p w:rsidR="000E59FE" w:rsidRPr="00AA351B" w:rsidRDefault="000E59FE" w:rsidP="003D2254">
            <w:pPr>
              <w:keepNext/>
              <w:keepLines/>
              <w:rPr>
                <w:b/>
              </w:rPr>
            </w:pPr>
            <w:r w:rsidRPr="00AA351B">
              <w:rPr>
                <w:b/>
              </w:rPr>
              <w:t>Total</w:t>
            </w:r>
          </w:p>
        </w:tc>
      </w:tr>
      <w:tr w:rsidR="00A858DF" w:rsidRPr="00AA351B" w:rsidTr="004B7E12">
        <w:tc>
          <w:tcPr>
            <w:tcW w:w="393" w:type="dxa"/>
          </w:tcPr>
          <w:p w:rsidR="00A858DF" w:rsidRPr="00AA351B" w:rsidRDefault="00A858DF" w:rsidP="003D2254">
            <w:pPr>
              <w:keepNext/>
              <w:keepLines/>
            </w:pPr>
            <w:r w:rsidRPr="00AA351B">
              <w:t>1</w:t>
            </w:r>
          </w:p>
        </w:tc>
        <w:tc>
          <w:tcPr>
            <w:tcW w:w="1804" w:type="dxa"/>
            <w:shd w:val="clear" w:color="auto" w:fill="C6D9F1" w:themeFill="text2" w:themeFillTint="33"/>
          </w:tcPr>
          <w:p w:rsidR="00A858DF" w:rsidRPr="00AA351B" w:rsidRDefault="00A858DF" w:rsidP="003D2254">
            <w:pPr>
              <w:keepNext/>
              <w:keepLines/>
              <w:rPr>
                <w:b/>
              </w:rPr>
            </w:pPr>
            <w:r w:rsidRPr="00AA351B">
              <w:rPr>
                <w:b/>
              </w:rPr>
              <w:t>Governments</w:t>
            </w:r>
          </w:p>
        </w:tc>
        <w:tc>
          <w:tcPr>
            <w:tcW w:w="1552" w:type="dxa"/>
            <w:shd w:val="clear" w:color="auto" w:fill="C6D9F1" w:themeFill="text2" w:themeFillTint="33"/>
          </w:tcPr>
          <w:p w:rsidR="00A858DF" w:rsidRPr="00AA351B" w:rsidDel="00C03B01" w:rsidRDefault="00A858DF" w:rsidP="003D2254">
            <w:pPr>
              <w:keepNext/>
              <w:keepLines/>
              <w:rPr>
                <w:b/>
                <w:highlight w:val="yellow"/>
              </w:rPr>
            </w:pPr>
            <w:r w:rsidRPr="00AA351B">
              <w:rPr>
                <w:b/>
              </w:rPr>
              <w:t>6</w:t>
            </w:r>
          </w:p>
        </w:tc>
        <w:tc>
          <w:tcPr>
            <w:tcW w:w="895" w:type="dxa"/>
          </w:tcPr>
          <w:p w:rsidR="00A858DF" w:rsidRPr="00AA351B" w:rsidRDefault="00A858DF" w:rsidP="003D2254">
            <w:pPr>
              <w:keepNext/>
              <w:keepLines/>
            </w:pPr>
            <w:r w:rsidRPr="00AA351B">
              <w:t>2</w:t>
            </w:r>
          </w:p>
        </w:tc>
        <w:tc>
          <w:tcPr>
            <w:tcW w:w="851" w:type="dxa"/>
          </w:tcPr>
          <w:p w:rsidR="00A858DF" w:rsidRPr="00AA351B" w:rsidRDefault="00A858DF" w:rsidP="003D2254">
            <w:pPr>
              <w:keepNext/>
              <w:keepLines/>
            </w:pPr>
            <w:r w:rsidRPr="00AA351B">
              <w:t>2</w:t>
            </w:r>
          </w:p>
        </w:tc>
        <w:tc>
          <w:tcPr>
            <w:tcW w:w="1134" w:type="dxa"/>
          </w:tcPr>
          <w:p w:rsidR="00A858DF" w:rsidRPr="00AA351B" w:rsidRDefault="00A858DF" w:rsidP="003D2254">
            <w:pPr>
              <w:keepNext/>
              <w:keepLines/>
            </w:pPr>
            <w:r w:rsidRPr="00AA351B">
              <w:t>2</w:t>
            </w:r>
          </w:p>
        </w:tc>
        <w:tc>
          <w:tcPr>
            <w:tcW w:w="1559" w:type="dxa"/>
            <w:shd w:val="clear" w:color="auto" w:fill="C6D9F1" w:themeFill="text2" w:themeFillTint="33"/>
          </w:tcPr>
          <w:p w:rsidR="00A858DF" w:rsidRPr="00AA351B" w:rsidRDefault="00464514" w:rsidP="003D2254">
            <w:pPr>
              <w:keepNext/>
              <w:keepLines/>
              <w:rPr>
                <w:b/>
              </w:rPr>
            </w:pPr>
            <w:r w:rsidRPr="00AA351B">
              <w:rPr>
                <w:b/>
              </w:rPr>
              <w:t>2</w:t>
            </w:r>
          </w:p>
        </w:tc>
        <w:tc>
          <w:tcPr>
            <w:tcW w:w="993" w:type="dxa"/>
            <w:shd w:val="clear" w:color="auto" w:fill="C6D9F1" w:themeFill="text2" w:themeFillTint="33"/>
          </w:tcPr>
          <w:p w:rsidR="00A858DF" w:rsidRPr="00AA351B" w:rsidRDefault="00464514" w:rsidP="003D2254">
            <w:pPr>
              <w:keepNext/>
              <w:keepLines/>
              <w:rPr>
                <w:b/>
              </w:rPr>
            </w:pPr>
            <w:r w:rsidRPr="00AA351B">
              <w:rPr>
                <w:b/>
              </w:rPr>
              <w:t>8</w:t>
            </w:r>
          </w:p>
        </w:tc>
      </w:tr>
      <w:tr w:rsidR="000E59FE" w:rsidRPr="00AA351B" w:rsidTr="004B7E12">
        <w:tc>
          <w:tcPr>
            <w:tcW w:w="393" w:type="dxa"/>
          </w:tcPr>
          <w:p w:rsidR="000E59FE" w:rsidRPr="00AA351B" w:rsidRDefault="000E59FE" w:rsidP="003D2254">
            <w:pPr>
              <w:keepNext/>
              <w:keepLines/>
            </w:pPr>
            <w:r w:rsidRPr="00AA351B">
              <w:t>2</w:t>
            </w:r>
          </w:p>
        </w:tc>
        <w:tc>
          <w:tcPr>
            <w:tcW w:w="1804" w:type="dxa"/>
            <w:shd w:val="clear" w:color="auto" w:fill="C6D9F1" w:themeFill="text2" w:themeFillTint="33"/>
          </w:tcPr>
          <w:p w:rsidR="000E59FE" w:rsidRPr="00AA351B" w:rsidRDefault="000E59FE" w:rsidP="003D2254">
            <w:pPr>
              <w:keepNext/>
              <w:keepLines/>
              <w:rPr>
                <w:b/>
              </w:rPr>
            </w:pPr>
            <w:r w:rsidRPr="00AA351B">
              <w:rPr>
                <w:b/>
              </w:rPr>
              <w:t>Indigenous peoples organisations</w:t>
            </w:r>
          </w:p>
        </w:tc>
        <w:tc>
          <w:tcPr>
            <w:tcW w:w="1552" w:type="dxa"/>
            <w:shd w:val="clear" w:color="auto" w:fill="C6D9F1" w:themeFill="text2" w:themeFillTint="33"/>
          </w:tcPr>
          <w:p w:rsidR="000E59FE" w:rsidRPr="00AA351B" w:rsidDel="00C03B01" w:rsidRDefault="00575E46" w:rsidP="003D2254">
            <w:pPr>
              <w:keepNext/>
              <w:keepLines/>
              <w:rPr>
                <w:b/>
              </w:rPr>
            </w:pPr>
            <w:r w:rsidRPr="00AA351B">
              <w:rPr>
                <w:b/>
              </w:rPr>
              <w:t>3</w:t>
            </w:r>
          </w:p>
        </w:tc>
        <w:tc>
          <w:tcPr>
            <w:tcW w:w="895" w:type="dxa"/>
          </w:tcPr>
          <w:p w:rsidR="000E59FE" w:rsidRPr="00AA351B" w:rsidRDefault="00575E46" w:rsidP="003D2254">
            <w:pPr>
              <w:keepNext/>
              <w:keepLines/>
            </w:pPr>
            <w:r w:rsidRPr="00AA351B">
              <w:t>1</w:t>
            </w:r>
          </w:p>
        </w:tc>
        <w:tc>
          <w:tcPr>
            <w:tcW w:w="851" w:type="dxa"/>
          </w:tcPr>
          <w:p w:rsidR="000E59FE" w:rsidRPr="00AA351B" w:rsidRDefault="00575E46" w:rsidP="003D2254">
            <w:pPr>
              <w:keepNext/>
              <w:keepLines/>
            </w:pPr>
            <w:r w:rsidRPr="00AA351B">
              <w:t>1</w:t>
            </w:r>
          </w:p>
          <w:p w:rsidR="000E59FE" w:rsidRPr="00AA351B" w:rsidRDefault="000E59FE" w:rsidP="003D2254">
            <w:pPr>
              <w:keepNext/>
              <w:keepLines/>
            </w:pPr>
          </w:p>
        </w:tc>
        <w:tc>
          <w:tcPr>
            <w:tcW w:w="1134" w:type="dxa"/>
          </w:tcPr>
          <w:p w:rsidR="000E59FE" w:rsidRPr="00AA351B" w:rsidRDefault="00575E46" w:rsidP="003D2254">
            <w:pPr>
              <w:keepNext/>
              <w:keepLines/>
            </w:pPr>
            <w:r w:rsidRPr="00AA351B">
              <w:t>1</w:t>
            </w:r>
          </w:p>
          <w:p w:rsidR="000E59FE" w:rsidRPr="00AA351B" w:rsidRDefault="000E59FE" w:rsidP="003D2254">
            <w:pPr>
              <w:keepNext/>
              <w:keepLines/>
            </w:pPr>
          </w:p>
        </w:tc>
        <w:tc>
          <w:tcPr>
            <w:tcW w:w="1559" w:type="dxa"/>
            <w:shd w:val="clear" w:color="auto" w:fill="C6D9F1" w:themeFill="text2" w:themeFillTint="33"/>
          </w:tcPr>
          <w:p w:rsidR="000E59FE" w:rsidRPr="00AA351B" w:rsidRDefault="000E59FE" w:rsidP="003D2254">
            <w:pPr>
              <w:keepNext/>
              <w:keepLines/>
              <w:rPr>
                <w:b/>
              </w:rPr>
            </w:pPr>
          </w:p>
        </w:tc>
        <w:tc>
          <w:tcPr>
            <w:tcW w:w="993" w:type="dxa"/>
            <w:shd w:val="clear" w:color="auto" w:fill="C6D9F1" w:themeFill="text2" w:themeFillTint="33"/>
          </w:tcPr>
          <w:p w:rsidR="000E59FE" w:rsidRPr="00AA351B" w:rsidRDefault="000E59FE" w:rsidP="003D2254">
            <w:pPr>
              <w:keepNext/>
              <w:keepLines/>
              <w:rPr>
                <w:b/>
              </w:rPr>
            </w:pPr>
            <w:r w:rsidRPr="00AA351B">
              <w:rPr>
                <w:b/>
              </w:rPr>
              <w:t>3</w:t>
            </w:r>
          </w:p>
        </w:tc>
      </w:tr>
      <w:tr w:rsidR="000E59FE" w:rsidRPr="00AA351B" w:rsidTr="004B7E12">
        <w:tc>
          <w:tcPr>
            <w:tcW w:w="393" w:type="dxa"/>
          </w:tcPr>
          <w:p w:rsidR="000E59FE" w:rsidRPr="00AA351B" w:rsidRDefault="000E59FE" w:rsidP="003D2254">
            <w:pPr>
              <w:keepNext/>
              <w:keepLines/>
            </w:pPr>
            <w:r w:rsidRPr="00AA351B">
              <w:t>3</w:t>
            </w:r>
          </w:p>
        </w:tc>
        <w:tc>
          <w:tcPr>
            <w:tcW w:w="1804" w:type="dxa"/>
            <w:shd w:val="clear" w:color="auto" w:fill="C6D9F1" w:themeFill="text2" w:themeFillTint="33"/>
          </w:tcPr>
          <w:p w:rsidR="000E59FE" w:rsidRPr="00AA351B" w:rsidRDefault="000E59FE" w:rsidP="003D2254">
            <w:pPr>
              <w:keepNext/>
              <w:keepLines/>
              <w:rPr>
                <w:b/>
              </w:rPr>
            </w:pPr>
            <w:r w:rsidRPr="00AA351B">
              <w:rPr>
                <w:b/>
              </w:rPr>
              <w:t>Community associations</w:t>
            </w:r>
          </w:p>
        </w:tc>
        <w:tc>
          <w:tcPr>
            <w:tcW w:w="1552" w:type="dxa"/>
            <w:shd w:val="clear" w:color="auto" w:fill="C6D9F1" w:themeFill="text2" w:themeFillTint="33"/>
          </w:tcPr>
          <w:p w:rsidR="000E59FE" w:rsidRPr="00AA351B" w:rsidRDefault="000E59FE" w:rsidP="003D2254">
            <w:pPr>
              <w:keepNext/>
              <w:keepLines/>
              <w:rPr>
                <w:b/>
              </w:rPr>
            </w:pPr>
            <w:r w:rsidRPr="00AA351B">
              <w:rPr>
                <w:b/>
              </w:rPr>
              <w:t>3</w:t>
            </w:r>
          </w:p>
        </w:tc>
        <w:tc>
          <w:tcPr>
            <w:tcW w:w="895" w:type="dxa"/>
          </w:tcPr>
          <w:p w:rsidR="000E59FE" w:rsidRPr="00AA351B" w:rsidRDefault="00575E46" w:rsidP="003D2254">
            <w:pPr>
              <w:keepNext/>
              <w:keepLines/>
            </w:pPr>
            <w:r w:rsidRPr="00AA351B">
              <w:t>1</w:t>
            </w:r>
          </w:p>
        </w:tc>
        <w:tc>
          <w:tcPr>
            <w:tcW w:w="851" w:type="dxa"/>
          </w:tcPr>
          <w:p w:rsidR="000E59FE" w:rsidRPr="00AA351B" w:rsidRDefault="00575E46" w:rsidP="003D2254">
            <w:pPr>
              <w:keepNext/>
              <w:keepLines/>
            </w:pPr>
            <w:r w:rsidRPr="00AA351B">
              <w:t>1</w:t>
            </w:r>
          </w:p>
        </w:tc>
        <w:tc>
          <w:tcPr>
            <w:tcW w:w="1134" w:type="dxa"/>
          </w:tcPr>
          <w:p w:rsidR="000E59FE" w:rsidRPr="00AA351B" w:rsidRDefault="00575E46" w:rsidP="003D2254">
            <w:pPr>
              <w:keepNext/>
              <w:keepLines/>
            </w:pPr>
            <w:r w:rsidRPr="00AA351B">
              <w:t>1</w:t>
            </w:r>
          </w:p>
        </w:tc>
        <w:tc>
          <w:tcPr>
            <w:tcW w:w="1559" w:type="dxa"/>
            <w:shd w:val="clear" w:color="auto" w:fill="C6D9F1" w:themeFill="text2" w:themeFillTint="33"/>
          </w:tcPr>
          <w:p w:rsidR="000E59FE" w:rsidRPr="00AA351B" w:rsidRDefault="000E59FE" w:rsidP="003D2254">
            <w:pPr>
              <w:keepNext/>
              <w:keepLines/>
              <w:rPr>
                <w:b/>
              </w:rPr>
            </w:pPr>
          </w:p>
        </w:tc>
        <w:tc>
          <w:tcPr>
            <w:tcW w:w="993" w:type="dxa"/>
            <w:shd w:val="clear" w:color="auto" w:fill="C6D9F1" w:themeFill="text2" w:themeFillTint="33"/>
          </w:tcPr>
          <w:p w:rsidR="000E59FE" w:rsidRPr="00AA351B" w:rsidRDefault="00575E46" w:rsidP="003D2254">
            <w:pPr>
              <w:keepNext/>
              <w:keepLines/>
              <w:rPr>
                <w:b/>
              </w:rPr>
            </w:pPr>
            <w:r w:rsidRPr="00AA351B">
              <w:rPr>
                <w:b/>
              </w:rPr>
              <w:t>3</w:t>
            </w:r>
          </w:p>
        </w:tc>
      </w:tr>
      <w:tr w:rsidR="000E59FE" w:rsidRPr="00AA351B" w:rsidTr="004B7E12">
        <w:tc>
          <w:tcPr>
            <w:tcW w:w="393" w:type="dxa"/>
          </w:tcPr>
          <w:p w:rsidR="000E59FE" w:rsidRPr="00AA351B" w:rsidRDefault="000E59FE" w:rsidP="003D2254">
            <w:pPr>
              <w:keepNext/>
              <w:keepLines/>
            </w:pPr>
            <w:r w:rsidRPr="00AA351B">
              <w:t>4</w:t>
            </w:r>
          </w:p>
        </w:tc>
        <w:tc>
          <w:tcPr>
            <w:tcW w:w="1804" w:type="dxa"/>
            <w:shd w:val="clear" w:color="auto" w:fill="C6D9F1" w:themeFill="text2" w:themeFillTint="33"/>
          </w:tcPr>
          <w:p w:rsidR="000E59FE" w:rsidRPr="00AA351B" w:rsidRDefault="000E59FE" w:rsidP="003D2254">
            <w:pPr>
              <w:keepNext/>
              <w:keepLines/>
              <w:rPr>
                <w:b/>
              </w:rPr>
            </w:pPr>
            <w:r w:rsidRPr="00AA351B">
              <w:rPr>
                <w:b/>
              </w:rPr>
              <w:t>Social NGOs</w:t>
            </w:r>
          </w:p>
        </w:tc>
        <w:tc>
          <w:tcPr>
            <w:tcW w:w="1552" w:type="dxa"/>
            <w:shd w:val="clear" w:color="auto" w:fill="C6D9F1" w:themeFill="text2" w:themeFillTint="33"/>
          </w:tcPr>
          <w:p w:rsidR="000E59FE" w:rsidRPr="00AA351B" w:rsidRDefault="00575E46" w:rsidP="003D2254">
            <w:pPr>
              <w:keepNext/>
              <w:keepLines/>
              <w:rPr>
                <w:b/>
              </w:rPr>
            </w:pPr>
            <w:r w:rsidRPr="00AA351B">
              <w:rPr>
                <w:b/>
              </w:rPr>
              <w:t>2</w:t>
            </w:r>
          </w:p>
        </w:tc>
        <w:tc>
          <w:tcPr>
            <w:tcW w:w="2880" w:type="dxa"/>
            <w:gridSpan w:val="3"/>
          </w:tcPr>
          <w:p w:rsidR="000E59FE" w:rsidRPr="00AA351B" w:rsidRDefault="000E59FE" w:rsidP="003D2254">
            <w:pPr>
              <w:keepNext/>
              <w:keepLines/>
            </w:pPr>
            <w:r w:rsidRPr="00AA351B">
              <w:t>Rotate participation between regions</w:t>
            </w:r>
          </w:p>
        </w:tc>
        <w:tc>
          <w:tcPr>
            <w:tcW w:w="1559" w:type="dxa"/>
            <w:shd w:val="clear" w:color="auto" w:fill="C6D9F1" w:themeFill="text2" w:themeFillTint="33"/>
          </w:tcPr>
          <w:p w:rsidR="000E59FE" w:rsidRPr="00AA351B" w:rsidRDefault="000E59FE" w:rsidP="003D2254">
            <w:pPr>
              <w:keepNext/>
              <w:keepLines/>
              <w:rPr>
                <w:b/>
              </w:rPr>
            </w:pPr>
            <w:r w:rsidRPr="00AA351B">
              <w:rPr>
                <w:b/>
              </w:rPr>
              <w:t>2</w:t>
            </w:r>
          </w:p>
        </w:tc>
        <w:tc>
          <w:tcPr>
            <w:tcW w:w="993" w:type="dxa"/>
            <w:shd w:val="clear" w:color="auto" w:fill="C6D9F1" w:themeFill="text2" w:themeFillTint="33"/>
          </w:tcPr>
          <w:p w:rsidR="000E59FE" w:rsidRPr="00AA351B" w:rsidRDefault="00575E46" w:rsidP="003D2254">
            <w:pPr>
              <w:keepNext/>
              <w:keepLines/>
              <w:rPr>
                <w:b/>
              </w:rPr>
            </w:pPr>
            <w:r w:rsidRPr="00AA351B">
              <w:rPr>
                <w:b/>
              </w:rPr>
              <w:t>4</w:t>
            </w:r>
          </w:p>
        </w:tc>
      </w:tr>
      <w:tr w:rsidR="000E59FE" w:rsidRPr="00AA351B" w:rsidTr="004B7E12">
        <w:tc>
          <w:tcPr>
            <w:tcW w:w="393" w:type="dxa"/>
          </w:tcPr>
          <w:p w:rsidR="000E59FE" w:rsidRPr="00AA351B" w:rsidRDefault="000E59FE" w:rsidP="003D2254">
            <w:pPr>
              <w:keepNext/>
              <w:keepLines/>
            </w:pPr>
            <w:r w:rsidRPr="00AA351B">
              <w:t>5</w:t>
            </w:r>
          </w:p>
        </w:tc>
        <w:tc>
          <w:tcPr>
            <w:tcW w:w="1804" w:type="dxa"/>
            <w:shd w:val="clear" w:color="auto" w:fill="C6D9F1" w:themeFill="text2" w:themeFillTint="33"/>
          </w:tcPr>
          <w:p w:rsidR="000E59FE" w:rsidRPr="00AA351B" w:rsidRDefault="000E59FE" w:rsidP="003D2254">
            <w:pPr>
              <w:keepNext/>
              <w:keepLines/>
              <w:rPr>
                <w:b/>
              </w:rPr>
            </w:pPr>
            <w:r w:rsidRPr="00AA351B">
              <w:rPr>
                <w:b/>
              </w:rPr>
              <w:t>Environmental NGOs</w:t>
            </w:r>
          </w:p>
        </w:tc>
        <w:tc>
          <w:tcPr>
            <w:tcW w:w="1552" w:type="dxa"/>
            <w:shd w:val="clear" w:color="auto" w:fill="C6D9F1" w:themeFill="text2" w:themeFillTint="33"/>
          </w:tcPr>
          <w:p w:rsidR="000E59FE" w:rsidRPr="00AA351B" w:rsidDel="00C03B01" w:rsidRDefault="00575E46" w:rsidP="003D2254">
            <w:pPr>
              <w:keepNext/>
              <w:keepLines/>
              <w:rPr>
                <w:b/>
              </w:rPr>
            </w:pPr>
            <w:r w:rsidRPr="00AA351B">
              <w:rPr>
                <w:b/>
              </w:rPr>
              <w:t>2</w:t>
            </w:r>
          </w:p>
        </w:tc>
        <w:tc>
          <w:tcPr>
            <w:tcW w:w="2880" w:type="dxa"/>
            <w:gridSpan w:val="3"/>
          </w:tcPr>
          <w:p w:rsidR="000E59FE" w:rsidRPr="00AA351B" w:rsidRDefault="00575E46" w:rsidP="003D2254">
            <w:pPr>
              <w:keepNext/>
              <w:keepLines/>
            </w:pPr>
            <w:r w:rsidRPr="00AA351B">
              <w:t>Rotate</w:t>
            </w:r>
            <w:r w:rsidR="000E59FE" w:rsidRPr="00AA351B">
              <w:t xml:space="preserve"> participation between regions</w:t>
            </w:r>
          </w:p>
        </w:tc>
        <w:tc>
          <w:tcPr>
            <w:tcW w:w="1559" w:type="dxa"/>
            <w:shd w:val="clear" w:color="auto" w:fill="C6D9F1" w:themeFill="text2" w:themeFillTint="33"/>
          </w:tcPr>
          <w:p w:rsidR="000E59FE" w:rsidRPr="00AA351B" w:rsidRDefault="000E59FE" w:rsidP="003D2254">
            <w:pPr>
              <w:keepNext/>
              <w:keepLines/>
              <w:rPr>
                <w:b/>
              </w:rPr>
            </w:pPr>
            <w:r w:rsidRPr="00AA351B">
              <w:rPr>
                <w:b/>
              </w:rPr>
              <w:t>2</w:t>
            </w:r>
          </w:p>
        </w:tc>
        <w:tc>
          <w:tcPr>
            <w:tcW w:w="993" w:type="dxa"/>
            <w:shd w:val="clear" w:color="auto" w:fill="C6D9F1" w:themeFill="text2" w:themeFillTint="33"/>
          </w:tcPr>
          <w:p w:rsidR="000E59FE" w:rsidRPr="00AA351B" w:rsidRDefault="000E59FE" w:rsidP="003D2254">
            <w:pPr>
              <w:keepNext/>
              <w:keepLines/>
              <w:rPr>
                <w:b/>
              </w:rPr>
            </w:pPr>
            <w:r w:rsidRPr="00AA351B">
              <w:rPr>
                <w:b/>
              </w:rPr>
              <w:t>4</w:t>
            </w:r>
          </w:p>
        </w:tc>
      </w:tr>
      <w:tr w:rsidR="000E59FE" w:rsidRPr="00AA351B" w:rsidTr="004B7E12">
        <w:tc>
          <w:tcPr>
            <w:tcW w:w="393" w:type="dxa"/>
          </w:tcPr>
          <w:p w:rsidR="000E59FE" w:rsidRPr="00AA351B" w:rsidRDefault="000E59FE" w:rsidP="003D2254">
            <w:pPr>
              <w:keepNext/>
              <w:keepLines/>
            </w:pPr>
            <w:r w:rsidRPr="00AA351B">
              <w:t>6</w:t>
            </w:r>
          </w:p>
        </w:tc>
        <w:tc>
          <w:tcPr>
            <w:tcW w:w="1804" w:type="dxa"/>
            <w:tcBorders>
              <w:bottom w:val="single" w:sz="4" w:space="0" w:color="auto"/>
            </w:tcBorders>
            <w:shd w:val="clear" w:color="auto" w:fill="C6D9F1" w:themeFill="text2" w:themeFillTint="33"/>
          </w:tcPr>
          <w:p w:rsidR="000E59FE" w:rsidRPr="00AA351B" w:rsidRDefault="000E59FE" w:rsidP="003D2254">
            <w:pPr>
              <w:keepNext/>
              <w:keepLines/>
              <w:rPr>
                <w:b/>
              </w:rPr>
            </w:pPr>
            <w:r w:rsidRPr="00AA351B">
              <w:rPr>
                <w:b/>
              </w:rPr>
              <w:t>Private Sector</w:t>
            </w:r>
            <w:r w:rsidR="00464514" w:rsidRPr="00AA351B">
              <w:rPr>
                <w:b/>
              </w:rPr>
              <w:t xml:space="preserve"> </w:t>
            </w:r>
          </w:p>
        </w:tc>
        <w:tc>
          <w:tcPr>
            <w:tcW w:w="1552" w:type="dxa"/>
            <w:tcBorders>
              <w:bottom w:val="single" w:sz="4" w:space="0" w:color="auto"/>
            </w:tcBorders>
            <w:shd w:val="clear" w:color="auto" w:fill="C6D9F1" w:themeFill="text2" w:themeFillTint="33"/>
          </w:tcPr>
          <w:p w:rsidR="000E59FE" w:rsidRPr="00AA351B" w:rsidRDefault="00464514" w:rsidP="003D2254">
            <w:pPr>
              <w:keepNext/>
              <w:keepLines/>
              <w:rPr>
                <w:b/>
              </w:rPr>
            </w:pPr>
            <w:r w:rsidRPr="00AA351B">
              <w:rPr>
                <w:b/>
              </w:rPr>
              <w:t>1</w:t>
            </w:r>
          </w:p>
          <w:p w:rsidR="000E59FE" w:rsidRPr="00AA351B" w:rsidRDefault="000E59FE" w:rsidP="003D2254">
            <w:pPr>
              <w:keepNext/>
              <w:keepLines/>
              <w:rPr>
                <w:b/>
              </w:rPr>
            </w:pPr>
          </w:p>
        </w:tc>
        <w:tc>
          <w:tcPr>
            <w:tcW w:w="2880" w:type="dxa"/>
            <w:gridSpan w:val="3"/>
            <w:tcBorders>
              <w:bottom w:val="single" w:sz="4" w:space="0" w:color="auto"/>
            </w:tcBorders>
          </w:tcPr>
          <w:p w:rsidR="000E59FE" w:rsidRPr="00AA351B" w:rsidRDefault="00575E46" w:rsidP="003D2254">
            <w:pPr>
              <w:keepNext/>
              <w:keepLines/>
            </w:pPr>
            <w:r w:rsidRPr="00AA351B">
              <w:t>R</w:t>
            </w:r>
            <w:r w:rsidR="000E59FE" w:rsidRPr="00AA351B">
              <w:t>otate participation between regions</w:t>
            </w:r>
          </w:p>
        </w:tc>
        <w:tc>
          <w:tcPr>
            <w:tcW w:w="1559" w:type="dxa"/>
            <w:tcBorders>
              <w:bottom w:val="single" w:sz="4" w:space="0" w:color="auto"/>
            </w:tcBorders>
            <w:shd w:val="clear" w:color="auto" w:fill="C6D9F1" w:themeFill="text2" w:themeFillTint="33"/>
          </w:tcPr>
          <w:p w:rsidR="000E59FE" w:rsidRPr="00AA351B" w:rsidRDefault="000E59FE" w:rsidP="003D2254">
            <w:pPr>
              <w:keepNext/>
              <w:keepLines/>
              <w:rPr>
                <w:b/>
              </w:rPr>
            </w:pPr>
            <w:r w:rsidRPr="00AA351B">
              <w:rPr>
                <w:b/>
              </w:rPr>
              <w:t>2</w:t>
            </w:r>
          </w:p>
        </w:tc>
        <w:tc>
          <w:tcPr>
            <w:tcW w:w="993" w:type="dxa"/>
            <w:tcBorders>
              <w:bottom w:val="single" w:sz="4" w:space="0" w:color="auto"/>
            </w:tcBorders>
            <w:shd w:val="clear" w:color="auto" w:fill="C6D9F1" w:themeFill="text2" w:themeFillTint="33"/>
          </w:tcPr>
          <w:p w:rsidR="000E59FE" w:rsidRPr="00AA351B" w:rsidRDefault="00464514" w:rsidP="003D2254">
            <w:pPr>
              <w:keepNext/>
              <w:keepLines/>
              <w:rPr>
                <w:b/>
              </w:rPr>
            </w:pPr>
            <w:r w:rsidRPr="00AA351B">
              <w:rPr>
                <w:b/>
              </w:rPr>
              <w:t>3</w:t>
            </w:r>
          </w:p>
        </w:tc>
      </w:tr>
      <w:tr w:rsidR="000E59FE" w:rsidRPr="00AA351B" w:rsidTr="004B7E12">
        <w:tc>
          <w:tcPr>
            <w:tcW w:w="393" w:type="dxa"/>
          </w:tcPr>
          <w:p w:rsidR="000E59FE" w:rsidRPr="00AA351B" w:rsidRDefault="000E59FE" w:rsidP="003D2254">
            <w:pPr>
              <w:keepNext/>
              <w:keepLines/>
            </w:pPr>
          </w:p>
        </w:tc>
        <w:tc>
          <w:tcPr>
            <w:tcW w:w="1804" w:type="dxa"/>
            <w:tcBorders>
              <w:bottom w:val="single" w:sz="4" w:space="0" w:color="auto"/>
            </w:tcBorders>
            <w:shd w:val="clear" w:color="auto" w:fill="C6D9F1" w:themeFill="text2" w:themeFillTint="33"/>
          </w:tcPr>
          <w:p w:rsidR="000E59FE" w:rsidRPr="00AA351B" w:rsidRDefault="000E59FE" w:rsidP="003D2254">
            <w:pPr>
              <w:keepNext/>
              <w:keepLines/>
              <w:rPr>
                <w:b/>
              </w:rPr>
            </w:pPr>
            <w:r w:rsidRPr="00AA351B">
              <w:rPr>
                <w:b/>
              </w:rPr>
              <w:t>Total</w:t>
            </w:r>
          </w:p>
        </w:tc>
        <w:tc>
          <w:tcPr>
            <w:tcW w:w="1552" w:type="dxa"/>
            <w:tcBorders>
              <w:bottom w:val="single" w:sz="4" w:space="0" w:color="auto"/>
            </w:tcBorders>
            <w:shd w:val="clear" w:color="auto" w:fill="C6D9F1" w:themeFill="text2" w:themeFillTint="33"/>
          </w:tcPr>
          <w:p w:rsidR="000E59FE" w:rsidRPr="00AA351B" w:rsidDel="00C03B01" w:rsidRDefault="006645A7" w:rsidP="006645A7">
            <w:pPr>
              <w:keepNext/>
              <w:keepLines/>
              <w:rPr>
                <w:b/>
              </w:rPr>
            </w:pPr>
            <w:r w:rsidRPr="00AA351B">
              <w:rPr>
                <w:b/>
              </w:rPr>
              <w:t>17</w:t>
            </w:r>
          </w:p>
        </w:tc>
        <w:tc>
          <w:tcPr>
            <w:tcW w:w="895" w:type="dxa"/>
            <w:tcBorders>
              <w:bottom w:val="single" w:sz="4" w:space="0" w:color="auto"/>
            </w:tcBorders>
          </w:tcPr>
          <w:p w:rsidR="000E59FE" w:rsidRPr="00AA351B" w:rsidRDefault="000E59FE" w:rsidP="003D2254">
            <w:pPr>
              <w:keepNext/>
              <w:keepLines/>
            </w:pPr>
          </w:p>
        </w:tc>
        <w:tc>
          <w:tcPr>
            <w:tcW w:w="851" w:type="dxa"/>
            <w:tcBorders>
              <w:bottom w:val="single" w:sz="4" w:space="0" w:color="auto"/>
            </w:tcBorders>
          </w:tcPr>
          <w:p w:rsidR="000E59FE" w:rsidRPr="00AA351B" w:rsidRDefault="000E59FE" w:rsidP="003D2254">
            <w:pPr>
              <w:keepNext/>
              <w:keepLines/>
            </w:pPr>
          </w:p>
        </w:tc>
        <w:tc>
          <w:tcPr>
            <w:tcW w:w="1134" w:type="dxa"/>
            <w:tcBorders>
              <w:bottom w:val="single" w:sz="4" w:space="0" w:color="auto"/>
            </w:tcBorders>
          </w:tcPr>
          <w:p w:rsidR="000E59FE" w:rsidRPr="00AA351B" w:rsidRDefault="000E59FE" w:rsidP="003D2254">
            <w:pPr>
              <w:keepNext/>
              <w:keepLines/>
            </w:pPr>
          </w:p>
        </w:tc>
        <w:tc>
          <w:tcPr>
            <w:tcW w:w="1559" w:type="dxa"/>
            <w:tcBorders>
              <w:bottom w:val="single" w:sz="4" w:space="0" w:color="auto"/>
            </w:tcBorders>
            <w:shd w:val="clear" w:color="auto" w:fill="C6D9F1" w:themeFill="text2" w:themeFillTint="33"/>
          </w:tcPr>
          <w:p w:rsidR="000E59FE" w:rsidRPr="00AA351B" w:rsidRDefault="006645A7" w:rsidP="003D2254">
            <w:pPr>
              <w:keepNext/>
              <w:keepLines/>
              <w:rPr>
                <w:b/>
              </w:rPr>
            </w:pPr>
            <w:r w:rsidRPr="00AA351B">
              <w:rPr>
                <w:b/>
              </w:rPr>
              <w:t>8</w:t>
            </w:r>
          </w:p>
        </w:tc>
        <w:tc>
          <w:tcPr>
            <w:tcW w:w="993" w:type="dxa"/>
            <w:tcBorders>
              <w:bottom w:val="single" w:sz="4" w:space="0" w:color="auto"/>
            </w:tcBorders>
            <w:shd w:val="clear" w:color="auto" w:fill="C6D9F1" w:themeFill="text2" w:themeFillTint="33"/>
          </w:tcPr>
          <w:p w:rsidR="000E59FE" w:rsidRPr="00AA351B" w:rsidRDefault="00575E46" w:rsidP="003D2254">
            <w:pPr>
              <w:keepNext/>
              <w:keepLines/>
              <w:rPr>
                <w:b/>
              </w:rPr>
            </w:pPr>
            <w:r w:rsidRPr="00AA351B">
              <w:rPr>
                <w:b/>
              </w:rPr>
              <w:t>2</w:t>
            </w:r>
            <w:r w:rsidR="00A858DF" w:rsidRPr="00AA351B">
              <w:rPr>
                <w:b/>
              </w:rPr>
              <w:t>5</w:t>
            </w:r>
          </w:p>
        </w:tc>
      </w:tr>
    </w:tbl>
    <w:p w:rsidR="004D4F8E" w:rsidRPr="00AA351B" w:rsidRDefault="004D4F8E" w:rsidP="004D4F8E">
      <w:pPr>
        <w:rPr>
          <w:rFonts w:cstheme="minorHAnsi"/>
        </w:rPr>
      </w:pPr>
    </w:p>
    <w:p w:rsidR="009A1C4D" w:rsidRPr="00AA351B" w:rsidRDefault="00CD2658" w:rsidP="008A7F93">
      <w:pPr>
        <w:pStyle w:val="ListParagraph"/>
        <w:numPr>
          <w:ilvl w:val="1"/>
          <w:numId w:val="22"/>
        </w:numPr>
        <w:rPr>
          <w:b/>
        </w:rPr>
      </w:pPr>
      <w:r w:rsidRPr="00AA351B">
        <w:rPr>
          <w:b/>
        </w:rPr>
        <w:t>Individual</w:t>
      </w:r>
      <w:r w:rsidR="005B702A" w:rsidRPr="00AA351B">
        <w:rPr>
          <w:b/>
        </w:rPr>
        <w:t xml:space="preserve"> </w:t>
      </w:r>
      <w:r w:rsidR="00A858DF" w:rsidRPr="00AA351B">
        <w:rPr>
          <w:b/>
        </w:rPr>
        <w:t xml:space="preserve">Committee </w:t>
      </w:r>
      <w:r w:rsidR="005B702A" w:rsidRPr="00AA351B">
        <w:rPr>
          <w:b/>
        </w:rPr>
        <w:t>Member</w:t>
      </w:r>
      <w:r w:rsidRPr="00AA351B">
        <w:rPr>
          <w:b/>
        </w:rPr>
        <w:t xml:space="preserve"> commitments </w:t>
      </w:r>
    </w:p>
    <w:p w:rsidR="00CD2658" w:rsidRPr="00AA351B" w:rsidRDefault="00CD2658" w:rsidP="006645A7">
      <w:pPr>
        <w:rPr>
          <w:rFonts w:cstheme="minorHAnsi"/>
        </w:rPr>
      </w:pPr>
      <w:r w:rsidRPr="00AA351B">
        <w:rPr>
          <w:rFonts w:cstheme="minorHAnsi"/>
        </w:rPr>
        <w:t xml:space="preserve">The members of the ISC commit to: </w:t>
      </w:r>
    </w:p>
    <w:p w:rsidR="00CD2658" w:rsidRPr="00AA351B" w:rsidRDefault="00575E46" w:rsidP="006645A7">
      <w:pPr>
        <w:pStyle w:val="ListParagraph"/>
        <w:numPr>
          <w:ilvl w:val="0"/>
          <w:numId w:val="16"/>
        </w:numPr>
        <w:rPr>
          <w:rFonts w:cstheme="minorHAnsi"/>
        </w:rPr>
      </w:pPr>
      <w:r w:rsidRPr="00AA351B">
        <w:rPr>
          <w:rFonts w:cstheme="minorHAnsi"/>
        </w:rPr>
        <w:t>W</w:t>
      </w:r>
      <w:r w:rsidR="00CD2658" w:rsidRPr="00AA351B">
        <w:rPr>
          <w:rFonts w:cstheme="minorHAnsi"/>
        </w:rPr>
        <w:t>ork const</w:t>
      </w:r>
      <w:r w:rsidR="008602F6" w:rsidRPr="00AA351B">
        <w:rPr>
          <w:rFonts w:cstheme="minorHAnsi"/>
        </w:rPr>
        <w:t>ructively with other Committee M</w:t>
      </w:r>
      <w:r w:rsidR="00CD2658" w:rsidRPr="00AA351B">
        <w:rPr>
          <w:rFonts w:cstheme="minorHAnsi"/>
        </w:rPr>
        <w:t xml:space="preserve">embers and the Secretariat in order to achieve the objectives and serve the best interests of the Initiative and develop commonly acceptable solutions to all issues presented and addressed. </w:t>
      </w:r>
    </w:p>
    <w:p w:rsidR="00CD2658" w:rsidRPr="00AA351B" w:rsidRDefault="00575E46" w:rsidP="006645A7">
      <w:pPr>
        <w:pStyle w:val="ListParagraph"/>
        <w:numPr>
          <w:ilvl w:val="0"/>
          <w:numId w:val="16"/>
        </w:numPr>
        <w:rPr>
          <w:rFonts w:cstheme="minorHAnsi"/>
        </w:rPr>
      </w:pPr>
      <w:r w:rsidRPr="00AA351B">
        <w:rPr>
          <w:rFonts w:cstheme="minorHAnsi"/>
        </w:rPr>
        <w:lastRenderedPageBreak/>
        <w:t>Respect</w:t>
      </w:r>
      <w:r w:rsidR="008602F6" w:rsidRPr="00AA351B">
        <w:rPr>
          <w:rFonts w:cstheme="minorHAnsi"/>
        </w:rPr>
        <w:t xml:space="preserve"> the views of other Committee M</w:t>
      </w:r>
      <w:r w:rsidR="00CD2658" w:rsidRPr="00AA351B">
        <w:rPr>
          <w:rFonts w:cstheme="minorHAnsi"/>
        </w:rPr>
        <w:t>embers</w:t>
      </w:r>
      <w:r w:rsidR="006645A7" w:rsidRPr="00AA351B">
        <w:rPr>
          <w:rFonts w:cstheme="minorHAnsi"/>
        </w:rPr>
        <w:t xml:space="preserve"> and</w:t>
      </w:r>
      <w:r w:rsidR="00CD2658" w:rsidRPr="00AA351B">
        <w:rPr>
          <w:rFonts w:cstheme="minorHAnsi"/>
        </w:rPr>
        <w:t xml:space="preserve"> the right of each member to share their expertise and opinions with the group.</w:t>
      </w:r>
    </w:p>
    <w:p w:rsidR="00CD2658" w:rsidRPr="00AA351B" w:rsidRDefault="00CD2658" w:rsidP="006645A7">
      <w:pPr>
        <w:pStyle w:val="ListParagraph"/>
        <w:numPr>
          <w:ilvl w:val="0"/>
          <w:numId w:val="16"/>
        </w:numPr>
        <w:rPr>
          <w:rFonts w:cstheme="minorHAnsi"/>
        </w:rPr>
      </w:pPr>
      <w:r w:rsidRPr="00AA351B">
        <w:rPr>
          <w:rFonts w:cstheme="minorHAnsi"/>
        </w:rPr>
        <w:t xml:space="preserve">Set aside time to participate in at least </w:t>
      </w:r>
      <w:r w:rsidR="006645A7" w:rsidRPr="00AA351B">
        <w:rPr>
          <w:rFonts w:cstheme="minorHAnsi"/>
        </w:rPr>
        <w:t>one face-to-face 3-</w:t>
      </w:r>
      <w:r w:rsidRPr="00AA351B">
        <w:rPr>
          <w:rFonts w:cstheme="minorHAnsi"/>
        </w:rPr>
        <w:t xml:space="preserve">day meeting per year, and </w:t>
      </w:r>
      <w:r w:rsidR="006645A7" w:rsidRPr="00AA351B">
        <w:rPr>
          <w:rFonts w:cstheme="minorHAnsi"/>
        </w:rPr>
        <w:t>two to three</w:t>
      </w:r>
      <w:r w:rsidRPr="00AA351B">
        <w:rPr>
          <w:rFonts w:cstheme="minorHAnsi"/>
        </w:rPr>
        <w:t xml:space="preserve"> phone conferences per year.</w:t>
      </w:r>
    </w:p>
    <w:p w:rsidR="00CD2658" w:rsidRPr="00AA351B" w:rsidRDefault="00CD2658" w:rsidP="006645A7">
      <w:pPr>
        <w:pStyle w:val="ListParagraph"/>
        <w:numPr>
          <w:ilvl w:val="0"/>
          <w:numId w:val="16"/>
        </w:numPr>
        <w:rPr>
          <w:rFonts w:cstheme="minorHAnsi"/>
        </w:rPr>
      </w:pPr>
      <w:r w:rsidRPr="00AA351B">
        <w:rPr>
          <w:rFonts w:cstheme="minorHAnsi"/>
        </w:rPr>
        <w:t>Set aside time to review draft standards, or processes as required (</w:t>
      </w:r>
      <w:r w:rsidR="008A7F93" w:rsidRPr="00AA351B">
        <w:rPr>
          <w:rFonts w:cstheme="minorHAnsi"/>
        </w:rPr>
        <w:t>up to approximately</w:t>
      </w:r>
      <w:r w:rsidRPr="00AA351B">
        <w:rPr>
          <w:rFonts w:cstheme="minorHAnsi"/>
        </w:rPr>
        <w:t xml:space="preserve"> </w:t>
      </w:r>
      <w:r w:rsidR="006645A7" w:rsidRPr="00AA351B">
        <w:rPr>
          <w:rFonts w:cstheme="minorHAnsi"/>
        </w:rPr>
        <w:t>five</w:t>
      </w:r>
      <w:r w:rsidRPr="00AA351B">
        <w:rPr>
          <w:rFonts w:cstheme="minorHAnsi"/>
        </w:rPr>
        <w:t xml:space="preserve"> days per year)</w:t>
      </w:r>
      <w:r w:rsidR="006645A7" w:rsidRPr="00AA351B">
        <w:rPr>
          <w:rFonts w:cstheme="minorHAnsi"/>
        </w:rPr>
        <w:t>.</w:t>
      </w:r>
    </w:p>
    <w:p w:rsidR="00213756" w:rsidRPr="00AA351B" w:rsidRDefault="00213756" w:rsidP="00213756">
      <w:pPr>
        <w:rPr>
          <w:rFonts w:cstheme="minorHAnsi"/>
        </w:rPr>
      </w:pPr>
      <w:r w:rsidRPr="00AA351B">
        <w:rPr>
          <w:rFonts w:cstheme="minorHAnsi"/>
        </w:rPr>
        <w:t>The members of the ISC are encouraged to:</w:t>
      </w:r>
    </w:p>
    <w:p w:rsidR="00213756" w:rsidRPr="00AA351B" w:rsidRDefault="00336228" w:rsidP="00213756">
      <w:pPr>
        <w:pStyle w:val="ListParagraph"/>
        <w:numPr>
          <w:ilvl w:val="0"/>
          <w:numId w:val="3"/>
        </w:numPr>
        <w:rPr>
          <w:rFonts w:cstheme="minorHAnsi"/>
        </w:rPr>
      </w:pPr>
      <w:r w:rsidRPr="00AA351B">
        <w:rPr>
          <w:rFonts w:cstheme="minorHAnsi"/>
        </w:rPr>
        <w:t>V</w:t>
      </w:r>
      <w:r w:rsidR="00213756" w:rsidRPr="00AA351B">
        <w:rPr>
          <w:rFonts w:cstheme="minorHAnsi"/>
        </w:rPr>
        <w:t>oice the views of their constituencies as well as their own individual experience and expertise</w:t>
      </w:r>
      <w:r w:rsidR="008D6C18" w:rsidRPr="00AA351B">
        <w:rPr>
          <w:rFonts w:cstheme="minorHAnsi"/>
        </w:rPr>
        <w:t>.</w:t>
      </w:r>
      <w:r w:rsidR="00213756" w:rsidRPr="00AA351B">
        <w:rPr>
          <w:rFonts w:cstheme="minorHAnsi"/>
        </w:rPr>
        <w:t xml:space="preserve"> </w:t>
      </w:r>
    </w:p>
    <w:p w:rsidR="00213756" w:rsidRPr="00AA351B" w:rsidRDefault="00B261FB" w:rsidP="00C169A5">
      <w:pPr>
        <w:pStyle w:val="ListParagraph"/>
        <w:numPr>
          <w:ilvl w:val="0"/>
          <w:numId w:val="3"/>
        </w:numPr>
        <w:rPr>
          <w:rFonts w:cstheme="minorHAnsi"/>
        </w:rPr>
      </w:pPr>
      <w:r w:rsidRPr="00AA351B">
        <w:rPr>
          <w:rFonts w:cstheme="minorHAnsi"/>
        </w:rPr>
        <w:t>E</w:t>
      </w:r>
      <w:r w:rsidR="00BF71D5" w:rsidRPr="00AA351B">
        <w:rPr>
          <w:rFonts w:cstheme="minorHAnsi"/>
        </w:rPr>
        <w:t xml:space="preserve">stablish and use </w:t>
      </w:r>
      <w:r w:rsidR="00213756" w:rsidRPr="00AA351B">
        <w:rPr>
          <w:rFonts w:cstheme="minorHAnsi"/>
        </w:rPr>
        <w:t>mechanism</w:t>
      </w:r>
      <w:r w:rsidR="00BF71D5" w:rsidRPr="00AA351B">
        <w:rPr>
          <w:rFonts w:cstheme="minorHAnsi"/>
        </w:rPr>
        <w:t>s</w:t>
      </w:r>
      <w:r w:rsidR="00BD5F80" w:rsidRPr="00AA351B">
        <w:rPr>
          <w:rFonts w:cstheme="minorHAnsi"/>
        </w:rPr>
        <w:t xml:space="preserve"> to communicate with interested stakeholders in their constituency</w:t>
      </w:r>
      <w:r w:rsidR="004A1DAF" w:rsidRPr="00AA351B">
        <w:rPr>
          <w:rFonts w:cstheme="minorHAnsi"/>
        </w:rPr>
        <w:t>.</w:t>
      </w:r>
      <w:r w:rsidR="00DC42E0" w:rsidRPr="00AA351B">
        <w:rPr>
          <w:rFonts w:cstheme="minorHAnsi"/>
        </w:rPr>
        <w:t xml:space="preserve"> </w:t>
      </w:r>
      <w:r w:rsidR="004A1DAF" w:rsidRPr="00AA351B">
        <w:rPr>
          <w:rFonts w:cstheme="minorHAnsi"/>
        </w:rPr>
        <w:t xml:space="preserve">Using </w:t>
      </w:r>
      <w:r w:rsidR="00BD5F80" w:rsidRPr="00AA351B">
        <w:rPr>
          <w:rFonts w:cstheme="minorHAnsi"/>
        </w:rPr>
        <w:t xml:space="preserve">effective </w:t>
      </w:r>
      <w:r w:rsidR="004A1DAF" w:rsidRPr="00AA351B">
        <w:rPr>
          <w:rFonts w:cstheme="minorHAnsi"/>
        </w:rPr>
        <w:t>communication methods and as resources allow,</w:t>
      </w:r>
      <w:r w:rsidR="00213756" w:rsidRPr="00AA351B">
        <w:rPr>
          <w:rFonts w:cstheme="minorHAnsi"/>
        </w:rPr>
        <w:t xml:space="preserve"> </w:t>
      </w:r>
      <w:r w:rsidR="004A1DAF" w:rsidRPr="00AA351B">
        <w:rPr>
          <w:rFonts w:cstheme="minorHAnsi"/>
        </w:rPr>
        <w:t xml:space="preserve">this </w:t>
      </w:r>
      <w:r w:rsidR="00BF71D5" w:rsidRPr="00AA351B">
        <w:rPr>
          <w:rFonts w:cstheme="minorHAnsi"/>
        </w:rPr>
        <w:t>aims to</w:t>
      </w:r>
      <w:r w:rsidR="00213756" w:rsidRPr="00AA351B">
        <w:rPr>
          <w:rFonts w:cstheme="minorHAnsi"/>
        </w:rPr>
        <w:t xml:space="preserve"> ensure that a wider range of views are being represented across</w:t>
      </w:r>
      <w:r w:rsidR="004A678A" w:rsidRPr="00AA351B">
        <w:rPr>
          <w:rFonts w:cstheme="minorHAnsi"/>
        </w:rPr>
        <w:t xml:space="preserve"> the </w:t>
      </w:r>
      <w:r w:rsidR="00213756" w:rsidRPr="00AA351B">
        <w:rPr>
          <w:rFonts w:cstheme="minorHAnsi"/>
        </w:rPr>
        <w:t>geographical regions and sectors</w:t>
      </w:r>
      <w:r w:rsidR="004A678A" w:rsidRPr="00AA351B">
        <w:rPr>
          <w:rFonts w:cstheme="minorHAnsi"/>
        </w:rPr>
        <w:t xml:space="preserve"> of their constituency</w:t>
      </w:r>
      <w:r w:rsidR="008D6C18" w:rsidRPr="00AA351B">
        <w:rPr>
          <w:rFonts w:cstheme="minorHAnsi"/>
        </w:rPr>
        <w:t>,</w:t>
      </w:r>
      <w:r w:rsidR="00213756" w:rsidRPr="00AA351B">
        <w:rPr>
          <w:rFonts w:cstheme="minorHAnsi"/>
        </w:rPr>
        <w:t xml:space="preserve"> </w:t>
      </w:r>
      <w:r w:rsidR="004A1DAF" w:rsidRPr="00AA351B">
        <w:rPr>
          <w:rFonts w:cstheme="minorHAnsi"/>
        </w:rPr>
        <w:t>strengthening the Initiative network</w:t>
      </w:r>
      <w:r w:rsidR="004A1DAF" w:rsidRPr="00AA351B" w:rsidDel="004A1DAF">
        <w:rPr>
          <w:rFonts w:cstheme="minorHAnsi"/>
        </w:rPr>
        <w:t xml:space="preserve"> </w:t>
      </w:r>
      <w:r w:rsidR="004A1DAF" w:rsidRPr="00AA351B">
        <w:rPr>
          <w:rFonts w:cstheme="minorHAnsi"/>
        </w:rPr>
        <w:t xml:space="preserve">and </w:t>
      </w:r>
      <w:r w:rsidR="00213756" w:rsidRPr="00AA351B">
        <w:rPr>
          <w:rFonts w:cstheme="minorHAnsi"/>
        </w:rPr>
        <w:t>engag</w:t>
      </w:r>
      <w:r w:rsidR="004A1DAF" w:rsidRPr="00AA351B">
        <w:rPr>
          <w:rFonts w:cstheme="minorHAnsi"/>
        </w:rPr>
        <w:t>ing</w:t>
      </w:r>
      <w:r w:rsidR="00213756" w:rsidRPr="00AA351B">
        <w:rPr>
          <w:rFonts w:cstheme="minorHAnsi"/>
        </w:rPr>
        <w:t xml:space="preserve"> Initiative stakeholders. </w:t>
      </w:r>
    </w:p>
    <w:p w:rsidR="00C169A5" w:rsidRPr="00AA351B" w:rsidRDefault="006645A7" w:rsidP="00BD5F80">
      <w:pPr>
        <w:pStyle w:val="ListParagraph"/>
        <w:numPr>
          <w:ilvl w:val="0"/>
          <w:numId w:val="3"/>
        </w:numPr>
        <w:rPr>
          <w:rFonts w:cstheme="minorHAnsi"/>
        </w:rPr>
      </w:pPr>
      <w:r w:rsidRPr="00AA351B">
        <w:rPr>
          <w:rFonts w:cstheme="minorHAnsi"/>
        </w:rPr>
        <w:t xml:space="preserve">Interact with their </w:t>
      </w:r>
      <w:r w:rsidR="00213756" w:rsidRPr="00AA351B">
        <w:rPr>
          <w:rFonts w:cstheme="minorHAnsi"/>
        </w:rPr>
        <w:t xml:space="preserve">constituency </w:t>
      </w:r>
      <w:r w:rsidRPr="00AA351B">
        <w:rPr>
          <w:rFonts w:cstheme="minorHAnsi"/>
        </w:rPr>
        <w:t xml:space="preserve">and others </w:t>
      </w:r>
      <w:r w:rsidR="00213756" w:rsidRPr="00AA351B">
        <w:rPr>
          <w:rFonts w:cstheme="minorHAnsi"/>
        </w:rPr>
        <w:t xml:space="preserve">to actively initiate discussions </w:t>
      </w:r>
      <w:r w:rsidR="00C169A5" w:rsidRPr="00AA351B">
        <w:rPr>
          <w:rFonts w:cstheme="minorHAnsi"/>
        </w:rPr>
        <w:t xml:space="preserve">and feedback </w:t>
      </w:r>
      <w:r w:rsidR="00213756" w:rsidRPr="00AA351B">
        <w:rPr>
          <w:rFonts w:cstheme="minorHAnsi"/>
        </w:rPr>
        <w:t xml:space="preserve">on </w:t>
      </w:r>
      <w:r w:rsidR="00C169A5" w:rsidRPr="00AA351B">
        <w:rPr>
          <w:rFonts w:cstheme="minorHAnsi"/>
        </w:rPr>
        <w:t>the deliberations of the ISC.</w:t>
      </w:r>
    </w:p>
    <w:p w:rsidR="006B5C67" w:rsidRPr="00AA351B" w:rsidRDefault="00BF71D5" w:rsidP="006B5C67">
      <w:pPr>
        <w:pStyle w:val="ListParagraph"/>
        <w:numPr>
          <w:ilvl w:val="0"/>
          <w:numId w:val="3"/>
        </w:numPr>
        <w:rPr>
          <w:b/>
        </w:rPr>
      </w:pPr>
      <w:r w:rsidRPr="00AA351B">
        <w:rPr>
          <w:rFonts w:cstheme="minorHAnsi"/>
        </w:rPr>
        <w:t xml:space="preserve">Promote and support the work of the REDD+ SES Initiative </w:t>
      </w:r>
      <w:r w:rsidR="00833A40" w:rsidRPr="00AA351B">
        <w:rPr>
          <w:rFonts w:cstheme="minorHAnsi"/>
        </w:rPr>
        <w:t>through their professional activities.</w:t>
      </w:r>
    </w:p>
    <w:p w:rsidR="00002FD8" w:rsidRPr="00AA351B" w:rsidRDefault="0089077E" w:rsidP="0089077E">
      <w:pPr>
        <w:pStyle w:val="Heading1"/>
        <w:rPr>
          <w:rFonts w:asciiTheme="minorHAnsi" w:hAnsiTheme="minorHAnsi"/>
          <w:color w:val="auto"/>
        </w:rPr>
      </w:pPr>
      <w:r w:rsidRPr="00AA351B">
        <w:rPr>
          <w:rFonts w:asciiTheme="minorHAnsi" w:hAnsiTheme="minorHAnsi"/>
          <w:color w:val="auto"/>
        </w:rPr>
        <w:t>Facilitation of the work of the Committee</w:t>
      </w:r>
    </w:p>
    <w:p w:rsidR="0089077E" w:rsidRPr="00AA351B" w:rsidRDefault="0089077E" w:rsidP="00002FD8">
      <w:pPr>
        <w:pStyle w:val="ListParagraph"/>
        <w:numPr>
          <w:ilvl w:val="0"/>
          <w:numId w:val="40"/>
        </w:numPr>
      </w:pPr>
      <w:r w:rsidRPr="00AA351B">
        <w:t xml:space="preserve">The Secretariat organises and facilitates the work of the Committee.  </w:t>
      </w:r>
    </w:p>
    <w:p w:rsidR="00002FD8" w:rsidRPr="00AA351B" w:rsidRDefault="0089077E" w:rsidP="00002FD8">
      <w:pPr>
        <w:pStyle w:val="ListParagraph"/>
        <w:numPr>
          <w:ilvl w:val="0"/>
          <w:numId w:val="40"/>
        </w:numPr>
      </w:pPr>
      <w:r w:rsidRPr="00AA351B">
        <w:t>The Committee may decide to define a role of co-chairs in the future</w:t>
      </w:r>
      <w:r w:rsidR="001A2477" w:rsidRPr="00AA351B">
        <w:t>.</w:t>
      </w:r>
    </w:p>
    <w:p w:rsidR="00A92585" w:rsidRPr="00AA351B" w:rsidRDefault="00A3751C" w:rsidP="00BB3FAB">
      <w:pPr>
        <w:pStyle w:val="Heading1"/>
        <w:rPr>
          <w:rFonts w:asciiTheme="minorHAnsi" w:hAnsiTheme="minorHAnsi"/>
          <w:color w:val="auto"/>
        </w:rPr>
      </w:pPr>
      <w:r w:rsidRPr="00AA351B">
        <w:rPr>
          <w:rFonts w:asciiTheme="minorHAnsi" w:hAnsiTheme="minorHAnsi"/>
          <w:color w:val="auto"/>
        </w:rPr>
        <w:t xml:space="preserve">Term of Office and Election of </w:t>
      </w:r>
      <w:r w:rsidR="002E79E7" w:rsidRPr="00AA351B">
        <w:rPr>
          <w:rFonts w:asciiTheme="minorHAnsi" w:hAnsiTheme="minorHAnsi"/>
          <w:color w:val="auto"/>
        </w:rPr>
        <w:t>Committee Members</w:t>
      </w:r>
      <w:r w:rsidRPr="00AA351B">
        <w:rPr>
          <w:rFonts w:asciiTheme="minorHAnsi" w:hAnsiTheme="minorHAnsi"/>
          <w:color w:val="auto"/>
        </w:rPr>
        <w:t xml:space="preserve"> </w:t>
      </w:r>
      <w:r w:rsidR="002E79E7" w:rsidRPr="00AA351B">
        <w:rPr>
          <w:rFonts w:asciiTheme="minorHAnsi" w:hAnsiTheme="minorHAnsi"/>
          <w:color w:val="auto"/>
        </w:rPr>
        <w:t xml:space="preserve"> </w:t>
      </w:r>
    </w:p>
    <w:p w:rsidR="00A3751C" w:rsidRPr="00AA351B" w:rsidRDefault="00002FD8" w:rsidP="00A3751C">
      <w:pPr>
        <w:rPr>
          <w:b/>
        </w:rPr>
      </w:pPr>
      <w:r w:rsidRPr="00AA351B">
        <w:rPr>
          <w:b/>
        </w:rPr>
        <w:t>4</w:t>
      </w:r>
      <w:r w:rsidR="00A3751C" w:rsidRPr="00AA351B">
        <w:rPr>
          <w:b/>
        </w:rPr>
        <w:t>.1 Term of Office</w:t>
      </w:r>
    </w:p>
    <w:p w:rsidR="009801F0" w:rsidRPr="00AA351B" w:rsidRDefault="009801F0" w:rsidP="009801F0">
      <w:pPr>
        <w:pStyle w:val="ListParagraph"/>
        <w:numPr>
          <w:ilvl w:val="0"/>
          <w:numId w:val="3"/>
        </w:numPr>
        <w:rPr>
          <w:rFonts w:cstheme="minorHAnsi"/>
        </w:rPr>
      </w:pPr>
      <w:r w:rsidRPr="00AA351B">
        <w:rPr>
          <w:rFonts w:cstheme="minorHAnsi"/>
        </w:rPr>
        <w:t>The Term of Office for a Committee Member is 3 year</w:t>
      </w:r>
      <w:r w:rsidR="004B2A1C" w:rsidRPr="00AA351B">
        <w:rPr>
          <w:rFonts w:cstheme="minorHAnsi"/>
        </w:rPr>
        <w:t>s</w:t>
      </w:r>
      <w:r w:rsidRPr="00AA351B">
        <w:rPr>
          <w:rFonts w:cstheme="minorHAnsi"/>
        </w:rPr>
        <w:t>, with the term beginning a</w:t>
      </w:r>
      <w:r w:rsidR="00EF778F" w:rsidRPr="00AA351B">
        <w:rPr>
          <w:rFonts w:cstheme="minorHAnsi"/>
        </w:rPr>
        <w:t xml:space="preserve">t the </w:t>
      </w:r>
      <w:r w:rsidR="002D1E51" w:rsidRPr="00AA351B">
        <w:rPr>
          <w:rFonts w:cstheme="minorHAnsi"/>
        </w:rPr>
        <w:t>start of the first day of the month after they are elected (or the next ISC meeting, whichever is sooner)</w:t>
      </w:r>
      <w:r w:rsidR="00EF778F" w:rsidRPr="00AA351B">
        <w:rPr>
          <w:rFonts w:cstheme="minorHAnsi"/>
        </w:rPr>
        <w:t xml:space="preserve"> </w:t>
      </w:r>
      <w:r w:rsidR="00BB3FAB" w:rsidRPr="00AA351B">
        <w:rPr>
          <w:rFonts w:cstheme="minorHAnsi"/>
        </w:rPr>
        <w:t xml:space="preserve">and </w:t>
      </w:r>
      <w:r w:rsidR="001A2477" w:rsidRPr="00AA351B">
        <w:rPr>
          <w:rFonts w:cstheme="minorHAnsi"/>
        </w:rPr>
        <w:t xml:space="preserve">finishing </w:t>
      </w:r>
      <w:r w:rsidR="002D1E51" w:rsidRPr="00AA351B">
        <w:rPr>
          <w:rFonts w:cstheme="minorHAnsi"/>
        </w:rPr>
        <w:t xml:space="preserve">36 months later. </w:t>
      </w:r>
    </w:p>
    <w:p w:rsidR="009801F0" w:rsidRPr="00AA351B" w:rsidRDefault="009801F0" w:rsidP="009801F0">
      <w:pPr>
        <w:pStyle w:val="ListParagraph"/>
        <w:numPr>
          <w:ilvl w:val="0"/>
          <w:numId w:val="3"/>
        </w:numPr>
        <w:rPr>
          <w:rFonts w:cstheme="minorHAnsi"/>
        </w:rPr>
      </w:pPr>
      <w:r w:rsidRPr="00AA351B">
        <w:rPr>
          <w:rFonts w:cstheme="minorHAnsi"/>
        </w:rPr>
        <w:t>A Committee Member is considered to have automatically resigned at the end of their Term of Office.</w:t>
      </w:r>
    </w:p>
    <w:p w:rsidR="00002FD8" w:rsidRPr="00AA351B" w:rsidRDefault="008602F6" w:rsidP="009801F0">
      <w:pPr>
        <w:pStyle w:val="ListParagraph"/>
        <w:numPr>
          <w:ilvl w:val="0"/>
          <w:numId w:val="3"/>
        </w:numPr>
        <w:rPr>
          <w:rFonts w:cstheme="minorHAnsi"/>
        </w:rPr>
      </w:pPr>
      <w:r w:rsidRPr="00AA351B">
        <w:rPr>
          <w:rFonts w:cstheme="minorHAnsi"/>
        </w:rPr>
        <w:t>A Committee M</w:t>
      </w:r>
      <w:r w:rsidR="00002FD8" w:rsidRPr="00AA351B">
        <w:rPr>
          <w:rFonts w:cstheme="minorHAnsi"/>
        </w:rPr>
        <w:t xml:space="preserve">ember is considered to have automatically resigned if they </w:t>
      </w:r>
      <w:r w:rsidR="001A2477" w:rsidRPr="00AA351B">
        <w:rPr>
          <w:rFonts w:cstheme="minorHAnsi"/>
        </w:rPr>
        <w:t xml:space="preserve">or their nominated </w:t>
      </w:r>
      <w:r w:rsidR="00AB07F8" w:rsidRPr="00AA351B">
        <w:rPr>
          <w:rFonts w:cstheme="minorHAnsi"/>
        </w:rPr>
        <w:t>A</w:t>
      </w:r>
      <w:r w:rsidR="001A2477" w:rsidRPr="00AA351B">
        <w:rPr>
          <w:rFonts w:cstheme="minorHAnsi"/>
        </w:rPr>
        <w:t xml:space="preserve">lternate </w:t>
      </w:r>
      <w:r w:rsidR="00324D88" w:rsidRPr="00AA351B">
        <w:rPr>
          <w:rFonts w:cstheme="minorHAnsi"/>
        </w:rPr>
        <w:t>fail to attend</w:t>
      </w:r>
      <w:r w:rsidR="001A2477" w:rsidRPr="00AA351B">
        <w:rPr>
          <w:rFonts w:cstheme="minorHAnsi"/>
        </w:rPr>
        <w:t xml:space="preserve"> </w:t>
      </w:r>
      <w:r w:rsidR="00002FD8" w:rsidRPr="00AA351B">
        <w:rPr>
          <w:rFonts w:cstheme="minorHAnsi"/>
        </w:rPr>
        <w:t>two consecutive ISC meetings</w:t>
      </w:r>
      <w:r w:rsidR="00324D88" w:rsidRPr="00AA351B">
        <w:rPr>
          <w:rFonts w:cstheme="minorHAnsi"/>
        </w:rPr>
        <w:t xml:space="preserve"> (including both face to face meetings and conference calls)</w:t>
      </w:r>
      <w:r w:rsidR="00002FD8" w:rsidRPr="00AA351B">
        <w:rPr>
          <w:rFonts w:cstheme="minorHAnsi"/>
        </w:rPr>
        <w:t xml:space="preserve">.  </w:t>
      </w:r>
    </w:p>
    <w:p w:rsidR="009801F0" w:rsidRPr="00AA351B" w:rsidRDefault="009801F0" w:rsidP="009801F0">
      <w:pPr>
        <w:pStyle w:val="ListParagraph"/>
        <w:numPr>
          <w:ilvl w:val="0"/>
          <w:numId w:val="3"/>
        </w:numPr>
        <w:rPr>
          <w:rFonts w:cstheme="minorHAnsi"/>
        </w:rPr>
      </w:pPr>
      <w:r w:rsidRPr="00AA351B">
        <w:rPr>
          <w:rFonts w:cstheme="minorHAnsi"/>
        </w:rPr>
        <w:t xml:space="preserve">A Committee Member may repeat their Term of Office for another 3-year period, after which there must be a period of at least one </w:t>
      </w:r>
      <w:r w:rsidR="000D69EC" w:rsidRPr="00AA351B">
        <w:rPr>
          <w:rFonts w:cstheme="minorHAnsi"/>
        </w:rPr>
        <w:t>term</w:t>
      </w:r>
      <w:r w:rsidRPr="00AA351B">
        <w:rPr>
          <w:rFonts w:cstheme="minorHAnsi"/>
        </w:rPr>
        <w:t xml:space="preserve"> before they can return to Office as a Committee Member</w:t>
      </w:r>
      <w:r w:rsidR="00472F00" w:rsidRPr="00AA351B">
        <w:rPr>
          <w:rFonts w:cstheme="minorHAnsi"/>
        </w:rPr>
        <w:t>.</w:t>
      </w:r>
    </w:p>
    <w:p w:rsidR="00346AEE" w:rsidRPr="00AA351B" w:rsidRDefault="009801F0" w:rsidP="00AB07F8">
      <w:pPr>
        <w:pStyle w:val="ListParagraph"/>
        <w:numPr>
          <w:ilvl w:val="0"/>
          <w:numId w:val="3"/>
        </w:numPr>
        <w:rPr>
          <w:rFonts w:cstheme="minorHAnsi"/>
        </w:rPr>
      </w:pPr>
      <w:r w:rsidRPr="00AA351B">
        <w:rPr>
          <w:rFonts w:cstheme="minorHAnsi"/>
        </w:rPr>
        <w:t xml:space="preserve">A Committee Member may resign from the ISC at any time during their term, although Members are encouraged to complete their full term. Such </w:t>
      </w:r>
      <w:r w:rsidR="00324D88" w:rsidRPr="00AA351B">
        <w:rPr>
          <w:rFonts w:cstheme="minorHAnsi"/>
        </w:rPr>
        <w:t xml:space="preserve">resignation </w:t>
      </w:r>
      <w:r w:rsidRPr="00AA351B">
        <w:rPr>
          <w:rFonts w:cstheme="minorHAnsi"/>
        </w:rPr>
        <w:t xml:space="preserve">shall become effective upon receipt </w:t>
      </w:r>
      <w:r w:rsidR="00AB07F8" w:rsidRPr="00AA351B">
        <w:rPr>
          <w:rFonts w:cstheme="minorHAnsi"/>
        </w:rPr>
        <w:t xml:space="preserve">and acknowledgement </w:t>
      </w:r>
      <w:r w:rsidRPr="00AA351B">
        <w:rPr>
          <w:rFonts w:cstheme="minorHAnsi"/>
        </w:rPr>
        <w:t xml:space="preserve">of a written notification of resignation by the </w:t>
      </w:r>
      <w:r w:rsidR="006B5C67" w:rsidRPr="00AA351B">
        <w:rPr>
          <w:rFonts w:cstheme="minorHAnsi"/>
        </w:rPr>
        <w:t>Secretariat</w:t>
      </w:r>
      <w:r w:rsidRPr="00AA351B">
        <w:rPr>
          <w:rFonts w:cstheme="minorHAnsi"/>
        </w:rPr>
        <w:t>.</w:t>
      </w:r>
      <w:r w:rsidR="00FD7D2F" w:rsidRPr="00AA351B">
        <w:rPr>
          <w:rFonts w:cstheme="minorHAnsi"/>
        </w:rPr>
        <w:t xml:space="preserve"> </w:t>
      </w:r>
    </w:p>
    <w:p w:rsidR="00355FB7" w:rsidRPr="00AA351B" w:rsidRDefault="00355FB7" w:rsidP="00AB07F8">
      <w:pPr>
        <w:pStyle w:val="ListParagraph"/>
        <w:numPr>
          <w:ilvl w:val="0"/>
          <w:numId w:val="3"/>
        </w:numPr>
        <w:rPr>
          <w:rFonts w:cstheme="minorHAnsi"/>
        </w:rPr>
      </w:pPr>
      <w:r w:rsidRPr="00AA351B">
        <w:rPr>
          <w:rFonts w:cstheme="minorHAnsi"/>
        </w:rPr>
        <w:lastRenderedPageBreak/>
        <w:t xml:space="preserve">The timing of the terms for the Committee Members shall be staggered such that approximately one third of the current committee are renewed each year.  </w:t>
      </w:r>
    </w:p>
    <w:p w:rsidR="00D85646" w:rsidRPr="00AA351B" w:rsidRDefault="00002FD8" w:rsidP="0068729B">
      <w:pPr>
        <w:spacing w:before="200"/>
        <w:rPr>
          <w:rFonts w:cstheme="minorHAnsi"/>
          <w:b/>
        </w:rPr>
      </w:pPr>
      <w:r w:rsidRPr="00AA351B">
        <w:rPr>
          <w:rFonts w:cstheme="minorHAnsi"/>
          <w:b/>
        </w:rPr>
        <w:t>4</w:t>
      </w:r>
      <w:r w:rsidR="00A3751C" w:rsidRPr="00AA351B">
        <w:rPr>
          <w:rFonts w:cstheme="minorHAnsi"/>
          <w:b/>
        </w:rPr>
        <w:t>.2 Election of Committee Members</w:t>
      </w:r>
    </w:p>
    <w:p w:rsidR="00B1150B" w:rsidRPr="00AA351B" w:rsidRDefault="00B1150B" w:rsidP="00B1150B">
      <w:pPr>
        <w:pStyle w:val="ListParagraph"/>
        <w:numPr>
          <w:ilvl w:val="0"/>
          <w:numId w:val="3"/>
        </w:numPr>
        <w:rPr>
          <w:rFonts w:cstheme="minorHAnsi"/>
        </w:rPr>
      </w:pPr>
      <w:r w:rsidRPr="00AA351B">
        <w:rPr>
          <w:rFonts w:cstheme="minorHAnsi"/>
        </w:rPr>
        <w:t xml:space="preserve">Election of new Committee Members shall take place </w:t>
      </w:r>
      <w:r w:rsidR="002D1E51" w:rsidRPr="00AA351B">
        <w:rPr>
          <w:rFonts w:cstheme="minorHAnsi"/>
        </w:rPr>
        <w:t xml:space="preserve">in advance of </w:t>
      </w:r>
      <w:r w:rsidRPr="00AA351B">
        <w:rPr>
          <w:rFonts w:cstheme="minorHAnsi"/>
        </w:rPr>
        <w:t>ISC</w:t>
      </w:r>
      <w:r w:rsidR="0015639E" w:rsidRPr="00AA351B">
        <w:rPr>
          <w:rFonts w:cstheme="minorHAnsi"/>
        </w:rPr>
        <w:t xml:space="preserve"> meeting</w:t>
      </w:r>
      <w:r w:rsidR="002D1E51" w:rsidRPr="00AA351B">
        <w:rPr>
          <w:rFonts w:cstheme="minorHAnsi"/>
        </w:rPr>
        <w:t>s</w:t>
      </w:r>
      <w:r w:rsidRPr="00AA351B">
        <w:rPr>
          <w:rFonts w:cstheme="minorHAnsi"/>
        </w:rPr>
        <w:t xml:space="preserve"> through electronic voting by</w:t>
      </w:r>
      <w:r w:rsidR="006B5C67" w:rsidRPr="00AA351B">
        <w:rPr>
          <w:rFonts w:cstheme="minorHAnsi"/>
        </w:rPr>
        <w:t xml:space="preserve"> the current Committee Members</w:t>
      </w:r>
      <w:r w:rsidRPr="00AA351B">
        <w:rPr>
          <w:rFonts w:cstheme="minorHAnsi"/>
        </w:rPr>
        <w:t xml:space="preserve">. </w:t>
      </w:r>
    </w:p>
    <w:p w:rsidR="005A19B4" w:rsidRPr="00AA351B" w:rsidRDefault="002E79E7" w:rsidP="002E79E7">
      <w:pPr>
        <w:pStyle w:val="ListParagraph"/>
        <w:numPr>
          <w:ilvl w:val="0"/>
          <w:numId w:val="3"/>
        </w:numPr>
        <w:rPr>
          <w:rFonts w:cstheme="minorHAnsi"/>
        </w:rPr>
      </w:pPr>
      <w:r w:rsidRPr="00AA351B">
        <w:rPr>
          <w:rFonts w:cstheme="minorHAnsi"/>
        </w:rPr>
        <w:t xml:space="preserve">A </w:t>
      </w:r>
      <w:r w:rsidR="00595438" w:rsidRPr="00AA351B">
        <w:rPr>
          <w:rFonts w:cstheme="minorHAnsi"/>
        </w:rPr>
        <w:t xml:space="preserve">new </w:t>
      </w:r>
      <w:r w:rsidRPr="00AA351B">
        <w:rPr>
          <w:rFonts w:cstheme="minorHAnsi"/>
        </w:rPr>
        <w:t xml:space="preserve">Member can be </w:t>
      </w:r>
      <w:r w:rsidR="00A45F59" w:rsidRPr="00AA351B">
        <w:rPr>
          <w:rFonts w:cstheme="minorHAnsi"/>
        </w:rPr>
        <w:t xml:space="preserve">self-nominated, or </w:t>
      </w:r>
      <w:r w:rsidRPr="00AA351B">
        <w:rPr>
          <w:rFonts w:cstheme="minorHAnsi"/>
        </w:rPr>
        <w:t>nominated</w:t>
      </w:r>
      <w:r w:rsidR="00595438" w:rsidRPr="00AA351B">
        <w:rPr>
          <w:rFonts w:cstheme="minorHAnsi"/>
        </w:rPr>
        <w:t xml:space="preserve"> by a current Member</w:t>
      </w:r>
      <w:r w:rsidRPr="00AA351B">
        <w:rPr>
          <w:rFonts w:cstheme="minorHAnsi"/>
        </w:rPr>
        <w:t xml:space="preserve">, </w:t>
      </w:r>
      <w:r w:rsidR="00A45F59" w:rsidRPr="00AA351B">
        <w:rPr>
          <w:rFonts w:cstheme="minorHAnsi"/>
        </w:rPr>
        <w:t xml:space="preserve">the </w:t>
      </w:r>
      <w:r w:rsidR="00002FD8" w:rsidRPr="00AA351B">
        <w:rPr>
          <w:rFonts w:cstheme="minorHAnsi"/>
        </w:rPr>
        <w:t>S</w:t>
      </w:r>
      <w:r w:rsidR="009801F0" w:rsidRPr="00AA351B">
        <w:rPr>
          <w:rFonts w:cstheme="minorHAnsi"/>
        </w:rPr>
        <w:t>ecretariat</w:t>
      </w:r>
      <w:r w:rsidRPr="00AA351B">
        <w:rPr>
          <w:rFonts w:cstheme="minorHAnsi"/>
        </w:rPr>
        <w:t>, or a</w:t>
      </w:r>
      <w:r w:rsidR="00A45F59" w:rsidRPr="00AA351B">
        <w:rPr>
          <w:rFonts w:cstheme="minorHAnsi"/>
        </w:rPr>
        <w:t>ny REDD+</w:t>
      </w:r>
      <w:r w:rsidRPr="00AA351B">
        <w:rPr>
          <w:rFonts w:cstheme="minorHAnsi"/>
        </w:rPr>
        <w:t xml:space="preserve"> stak</w:t>
      </w:r>
      <w:r w:rsidR="00595438" w:rsidRPr="00AA351B">
        <w:rPr>
          <w:rFonts w:cstheme="minorHAnsi"/>
        </w:rPr>
        <w:t>eholder through writing to the Secretariat</w:t>
      </w:r>
      <w:r w:rsidRPr="00AA351B">
        <w:rPr>
          <w:rFonts w:cstheme="minorHAnsi"/>
        </w:rPr>
        <w:t>.</w:t>
      </w:r>
      <w:r w:rsidR="005A19B4" w:rsidRPr="00AA351B">
        <w:rPr>
          <w:rFonts w:cstheme="minorHAnsi"/>
        </w:rPr>
        <w:t xml:space="preserve"> </w:t>
      </w:r>
    </w:p>
    <w:p w:rsidR="00E52F5C" w:rsidRPr="00AA351B" w:rsidRDefault="005A19B4" w:rsidP="002E79E7">
      <w:pPr>
        <w:pStyle w:val="ListParagraph"/>
        <w:numPr>
          <w:ilvl w:val="0"/>
          <w:numId w:val="3"/>
        </w:numPr>
        <w:rPr>
          <w:rFonts w:cstheme="minorHAnsi"/>
        </w:rPr>
      </w:pPr>
      <w:r w:rsidRPr="00AA351B">
        <w:rPr>
          <w:rFonts w:cstheme="minorHAnsi"/>
        </w:rPr>
        <w:t>Candidates shall fill in a simple template describing their suitability for the role, which shall be shared with the Committee Members before the election.</w:t>
      </w:r>
    </w:p>
    <w:p w:rsidR="00E52F5C" w:rsidRPr="00AA351B" w:rsidRDefault="00E52F5C" w:rsidP="00E52F5C">
      <w:pPr>
        <w:pStyle w:val="ListParagraph"/>
        <w:numPr>
          <w:ilvl w:val="0"/>
          <w:numId w:val="3"/>
        </w:numPr>
        <w:rPr>
          <w:rFonts w:cstheme="minorHAnsi"/>
        </w:rPr>
      </w:pPr>
      <w:r w:rsidRPr="00AA351B">
        <w:rPr>
          <w:rFonts w:cstheme="minorHAnsi"/>
        </w:rPr>
        <w:t xml:space="preserve">The Secretariat shall organize: </w:t>
      </w:r>
    </w:p>
    <w:p w:rsidR="00E52F5C" w:rsidRPr="00AA351B" w:rsidRDefault="00E52F5C" w:rsidP="00E52F5C">
      <w:pPr>
        <w:pStyle w:val="ListParagraph"/>
        <w:numPr>
          <w:ilvl w:val="1"/>
          <w:numId w:val="17"/>
        </w:numPr>
      </w:pPr>
      <w:r w:rsidRPr="00AA351B">
        <w:t>dissemination  of Membership opportunity,</w:t>
      </w:r>
    </w:p>
    <w:p w:rsidR="00E52F5C" w:rsidRPr="00AA351B" w:rsidRDefault="00E52F5C" w:rsidP="00E52F5C">
      <w:pPr>
        <w:pStyle w:val="ListParagraph"/>
        <w:numPr>
          <w:ilvl w:val="1"/>
          <w:numId w:val="17"/>
        </w:numPr>
      </w:pPr>
      <w:r w:rsidRPr="00AA351B">
        <w:t xml:space="preserve">a process for submitting nominations (including the requirement for candidates to fill in a simple template describing their suitability for the role, to be shared with the Committee Members before the election) </w:t>
      </w:r>
    </w:p>
    <w:p w:rsidR="00E52F5C" w:rsidRPr="00AA351B" w:rsidRDefault="00E52F5C" w:rsidP="00E52F5C">
      <w:pPr>
        <w:pStyle w:val="ListParagraph"/>
        <w:numPr>
          <w:ilvl w:val="1"/>
          <w:numId w:val="17"/>
        </w:numPr>
      </w:pPr>
      <w:proofErr w:type="gramStart"/>
      <w:r w:rsidRPr="00AA351B">
        <w:t>electronic</w:t>
      </w:r>
      <w:proofErr w:type="gramEnd"/>
      <w:r w:rsidRPr="00AA351B">
        <w:t xml:space="preserve"> voting.</w:t>
      </w:r>
    </w:p>
    <w:p w:rsidR="00EB6453" w:rsidRPr="00AA351B" w:rsidRDefault="009D1016" w:rsidP="00BB3FAB">
      <w:pPr>
        <w:pStyle w:val="Heading1"/>
        <w:rPr>
          <w:rFonts w:asciiTheme="minorHAnsi" w:hAnsiTheme="minorHAnsi" w:cstheme="minorHAnsi"/>
          <w:color w:val="auto"/>
        </w:rPr>
      </w:pPr>
      <w:r w:rsidRPr="00AA351B">
        <w:rPr>
          <w:rFonts w:asciiTheme="minorHAnsi" w:hAnsiTheme="minorHAnsi" w:cstheme="minorHAnsi"/>
          <w:color w:val="auto"/>
        </w:rPr>
        <w:t xml:space="preserve">ISC </w:t>
      </w:r>
      <w:r w:rsidR="00EB6453" w:rsidRPr="00AA351B">
        <w:rPr>
          <w:rFonts w:asciiTheme="minorHAnsi" w:hAnsiTheme="minorHAnsi" w:cstheme="minorHAnsi"/>
          <w:color w:val="auto"/>
        </w:rPr>
        <w:t>Meetings</w:t>
      </w:r>
    </w:p>
    <w:p w:rsidR="0068729B" w:rsidRPr="00AA351B" w:rsidRDefault="0068729B" w:rsidP="0068729B">
      <w:pPr>
        <w:pStyle w:val="ListParagraph"/>
        <w:numPr>
          <w:ilvl w:val="0"/>
          <w:numId w:val="22"/>
        </w:numPr>
        <w:rPr>
          <w:rFonts w:cstheme="minorHAnsi"/>
          <w:b/>
          <w:vanish/>
        </w:rPr>
      </w:pPr>
    </w:p>
    <w:p w:rsidR="0068729B" w:rsidRPr="00AA351B" w:rsidRDefault="0068729B" w:rsidP="0068729B">
      <w:pPr>
        <w:pStyle w:val="ListParagraph"/>
        <w:numPr>
          <w:ilvl w:val="0"/>
          <w:numId w:val="22"/>
        </w:numPr>
        <w:rPr>
          <w:rFonts w:cstheme="minorHAnsi"/>
          <w:b/>
          <w:vanish/>
        </w:rPr>
      </w:pPr>
    </w:p>
    <w:p w:rsidR="008907B2" w:rsidRPr="00AA351B" w:rsidRDefault="008907B2" w:rsidP="0089077E">
      <w:pPr>
        <w:pStyle w:val="ListParagraph"/>
        <w:numPr>
          <w:ilvl w:val="1"/>
          <w:numId w:val="41"/>
        </w:numPr>
        <w:rPr>
          <w:rFonts w:cstheme="minorHAnsi"/>
          <w:b/>
        </w:rPr>
      </w:pPr>
      <w:r w:rsidRPr="00AA351B">
        <w:rPr>
          <w:rFonts w:cstheme="minorHAnsi"/>
          <w:b/>
        </w:rPr>
        <w:t>Meeting protocol</w:t>
      </w:r>
    </w:p>
    <w:p w:rsidR="00EB6453" w:rsidRPr="00AA351B" w:rsidRDefault="000624FB" w:rsidP="00EB6453">
      <w:pPr>
        <w:pStyle w:val="ListParagraph"/>
        <w:numPr>
          <w:ilvl w:val="0"/>
          <w:numId w:val="3"/>
        </w:numPr>
        <w:rPr>
          <w:rFonts w:cstheme="minorHAnsi"/>
        </w:rPr>
      </w:pPr>
      <w:r w:rsidRPr="00AA351B">
        <w:rPr>
          <w:rFonts w:cstheme="minorHAnsi"/>
        </w:rPr>
        <w:t xml:space="preserve">The ISC </w:t>
      </w:r>
      <w:r w:rsidR="008470F7" w:rsidRPr="00AA351B">
        <w:rPr>
          <w:rFonts w:cstheme="minorHAnsi"/>
        </w:rPr>
        <w:t>shall</w:t>
      </w:r>
      <w:r w:rsidR="00EB6453" w:rsidRPr="00AA351B">
        <w:rPr>
          <w:rFonts w:cstheme="minorHAnsi"/>
        </w:rPr>
        <w:t xml:space="preserve"> meet </w:t>
      </w:r>
      <w:r w:rsidR="008470F7" w:rsidRPr="00AA351B">
        <w:rPr>
          <w:rFonts w:cstheme="minorHAnsi"/>
        </w:rPr>
        <w:t xml:space="preserve">at least </w:t>
      </w:r>
      <w:r w:rsidR="00EB6453" w:rsidRPr="00AA351B">
        <w:rPr>
          <w:rFonts w:cstheme="minorHAnsi"/>
        </w:rPr>
        <w:t>once each year in person</w:t>
      </w:r>
      <w:r w:rsidR="008470F7" w:rsidRPr="00AA351B">
        <w:rPr>
          <w:rFonts w:cstheme="minorHAnsi"/>
        </w:rPr>
        <w:t xml:space="preserve">. </w:t>
      </w:r>
    </w:p>
    <w:p w:rsidR="00EB6453" w:rsidRPr="00AA351B" w:rsidRDefault="005A19B4" w:rsidP="00EB6453">
      <w:pPr>
        <w:pStyle w:val="ListParagraph"/>
        <w:numPr>
          <w:ilvl w:val="0"/>
          <w:numId w:val="3"/>
        </w:numPr>
        <w:rPr>
          <w:rFonts w:cstheme="minorHAnsi"/>
        </w:rPr>
      </w:pPr>
      <w:r w:rsidRPr="00AA351B">
        <w:rPr>
          <w:rFonts w:cstheme="minorHAnsi"/>
        </w:rPr>
        <w:t>M</w:t>
      </w:r>
      <w:r w:rsidR="00EB6453" w:rsidRPr="00AA351B">
        <w:rPr>
          <w:rFonts w:cstheme="minorHAnsi"/>
        </w:rPr>
        <w:t xml:space="preserve">eetings </w:t>
      </w:r>
      <w:r w:rsidR="00002FD8" w:rsidRPr="00AA351B">
        <w:rPr>
          <w:rFonts w:cstheme="minorHAnsi"/>
        </w:rPr>
        <w:t xml:space="preserve">shall </w:t>
      </w:r>
      <w:r w:rsidR="00EB6453" w:rsidRPr="00AA351B">
        <w:rPr>
          <w:rFonts w:cstheme="minorHAnsi"/>
        </w:rPr>
        <w:t xml:space="preserve">be called if and when necessary, </w:t>
      </w:r>
      <w:r w:rsidR="000624FB" w:rsidRPr="00AA351B">
        <w:rPr>
          <w:rFonts w:cstheme="minorHAnsi"/>
        </w:rPr>
        <w:t xml:space="preserve">as determined by the </w:t>
      </w:r>
      <w:r w:rsidR="004B2A1C" w:rsidRPr="00AA351B">
        <w:rPr>
          <w:rFonts w:cstheme="minorHAnsi"/>
        </w:rPr>
        <w:t>S</w:t>
      </w:r>
      <w:r w:rsidR="00CA55A7" w:rsidRPr="00AA351B">
        <w:rPr>
          <w:rFonts w:cstheme="minorHAnsi"/>
        </w:rPr>
        <w:t>ecretariat</w:t>
      </w:r>
      <w:r w:rsidR="00002FD8" w:rsidRPr="00AA351B">
        <w:rPr>
          <w:rFonts w:cstheme="minorHAnsi"/>
        </w:rPr>
        <w:t xml:space="preserve"> </w:t>
      </w:r>
      <w:r w:rsidR="00AB07F8" w:rsidRPr="00AA351B">
        <w:rPr>
          <w:rFonts w:cstheme="minorHAnsi"/>
        </w:rPr>
        <w:t>in consultation with Committee M</w:t>
      </w:r>
      <w:r w:rsidR="00002FD8" w:rsidRPr="00AA351B">
        <w:rPr>
          <w:rFonts w:cstheme="minorHAnsi"/>
        </w:rPr>
        <w:t>embers</w:t>
      </w:r>
      <w:r w:rsidRPr="00AA351B">
        <w:rPr>
          <w:rFonts w:cstheme="minorHAnsi"/>
        </w:rPr>
        <w:t>, and dependent on available budget</w:t>
      </w:r>
      <w:r w:rsidR="00EB6453" w:rsidRPr="00AA351B">
        <w:rPr>
          <w:rFonts w:cstheme="minorHAnsi"/>
        </w:rPr>
        <w:t>.</w:t>
      </w:r>
      <w:r w:rsidR="00DF27C7" w:rsidRPr="00AA351B">
        <w:rPr>
          <w:rFonts w:cstheme="minorHAnsi"/>
        </w:rPr>
        <w:t xml:space="preserve"> </w:t>
      </w:r>
      <w:r w:rsidR="001D7946" w:rsidRPr="00AA351B">
        <w:rPr>
          <w:rFonts w:cstheme="minorHAnsi"/>
        </w:rPr>
        <w:t>Additionally</w:t>
      </w:r>
      <w:r w:rsidR="00AB07F8" w:rsidRPr="00AA351B">
        <w:rPr>
          <w:rFonts w:cstheme="minorHAnsi"/>
        </w:rPr>
        <w:t>,</w:t>
      </w:r>
      <w:r w:rsidRPr="00AA351B">
        <w:rPr>
          <w:rFonts w:cstheme="minorHAnsi"/>
        </w:rPr>
        <w:t xml:space="preserve"> meetings</w:t>
      </w:r>
      <w:r w:rsidR="00050FE2" w:rsidRPr="00AA351B">
        <w:rPr>
          <w:rFonts w:cstheme="minorHAnsi"/>
        </w:rPr>
        <w:t xml:space="preserve"> may </w:t>
      </w:r>
      <w:r w:rsidRPr="00AA351B">
        <w:rPr>
          <w:rFonts w:cstheme="minorHAnsi"/>
        </w:rPr>
        <w:t xml:space="preserve">also </w:t>
      </w:r>
      <w:r w:rsidR="00050FE2" w:rsidRPr="00AA351B">
        <w:rPr>
          <w:rFonts w:cstheme="minorHAnsi"/>
        </w:rPr>
        <w:t>be conducted via email and telephone</w:t>
      </w:r>
      <w:r w:rsidRPr="00AA351B">
        <w:rPr>
          <w:rFonts w:cstheme="minorHAnsi"/>
        </w:rPr>
        <w:t>/multi-media</w:t>
      </w:r>
      <w:r w:rsidR="00050FE2" w:rsidRPr="00AA351B">
        <w:rPr>
          <w:rFonts w:cstheme="minorHAnsi"/>
        </w:rPr>
        <w:t xml:space="preserve"> conference calls</w:t>
      </w:r>
      <w:r w:rsidR="004B2A1C" w:rsidRPr="00AA351B">
        <w:rPr>
          <w:rFonts w:cstheme="minorHAnsi"/>
        </w:rPr>
        <w:t>.</w:t>
      </w:r>
    </w:p>
    <w:p w:rsidR="00DF27C7" w:rsidRPr="00AA351B" w:rsidRDefault="00DF27C7" w:rsidP="00037089">
      <w:pPr>
        <w:pStyle w:val="ListParagraph"/>
        <w:numPr>
          <w:ilvl w:val="0"/>
          <w:numId w:val="3"/>
        </w:numPr>
        <w:rPr>
          <w:rFonts w:cstheme="minorHAnsi"/>
        </w:rPr>
      </w:pPr>
      <w:r w:rsidRPr="00AA351B">
        <w:rPr>
          <w:rFonts w:cstheme="minorHAnsi"/>
        </w:rPr>
        <w:t>The agenda and supporting documentation</w:t>
      </w:r>
      <w:r w:rsidR="00037089" w:rsidRPr="00AA351B">
        <w:rPr>
          <w:rFonts w:cstheme="minorHAnsi"/>
        </w:rPr>
        <w:t xml:space="preserve"> for meetings</w:t>
      </w:r>
      <w:r w:rsidRPr="00AA351B">
        <w:rPr>
          <w:rFonts w:cstheme="minorHAnsi"/>
        </w:rPr>
        <w:t xml:space="preserve"> shall be prepared by the Secretariat</w:t>
      </w:r>
      <w:r w:rsidR="00002FD8" w:rsidRPr="00AA351B">
        <w:rPr>
          <w:rFonts w:cstheme="minorHAnsi"/>
        </w:rPr>
        <w:t xml:space="preserve"> </w:t>
      </w:r>
      <w:r w:rsidR="00AB07F8" w:rsidRPr="00AA351B">
        <w:rPr>
          <w:rFonts w:cstheme="minorHAnsi"/>
        </w:rPr>
        <w:t>in consultation with Committee M</w:t>
      </w:r>
      <w:r w:rsidR="00002FD8" w:rsidRPr="00AA351B">
        <w:rPr>
          <w:rFonts w:cstheme="minorHAnsi"/>
        </w:rPr>
        <w:t>embers</w:t>
      </w:r>
      <w:r w:rsidR="00037089" w:rsidRPr="00AA351B">
        <w:rPr>
          <w:rFonts w:cstheme="minorHAnsi"/>
        </w:rPr>
        <w:t>, and approved by the Committee</w:t>
      </w:r>
      <w:r w:rsidRPr="00AA351B">
        <w:rPr>
          <w:rFonts w:cstheme="minorHAnsi"/>
        </w:rPr>
        <w:t xml:space="preserve"> at the beginning of each meeting.</w:t>
      </w:r>
    </w:p>
    <w:p w:rsidR="00DF27C7" w:rsidRPr="00AA351B" w:rsidRDefault="00DF27C7" w:rsidP="00037089">
      <w:pPr>
        <w:pStyle w:val="ListParagraph"/>
        <w:numPr>
          <w:ilvl w:val="0"/>
          <w:numId w:val="3"/>
        </w:numPr>
        <w:rPr>
          <w:rFonts w:cstheme="minorHAnsi"/>
        </w:rPr>
      </w:pPr>
      <w:r w:rsidRPr="00AA351B">
        <w:rPr>
          <w:rFonts w:cstheme="minorHAnsi"/>
        </w:rPr>
        <w:t xml:space="preserve">The Secretariat shall disseminate the draft documentation to the </w:t>
      </w:r>
      <w:r w:rsidR="00037089" w:rsidRPr="00AA351B">
        <w:rPr>
          <w:rFonts w:cstheme="minorHAnsi"/>
        </w:rPr>
        <w:t xml:space="preserve">Committee at least </w:t>
      </w:r>
      <w:r w:rsidR="00AB07F8" w:rsidRPr="00AA351B">
        <w:rPr>
          <w:rFonts w:cstheme="minorHAnsi"/>
        </w:rPr>
        <w:t xml:space="preserve">ten </w:t>
      </w:r>
      <w:r w:rsidRPr="00AA351B">
        <w:rPr>
          <w:rFonts w:cstheme="minorHAnsi"/>
        </w:rPr>
        <w:t>working days prior to the meeting.</w:t>
      </w:r>
    </w:p>
    <w:p w:rsidR="00454686" w:rsidRPr="00AA351B" w:rsidRDefault="00037089" w:rsidP="00DC42E0">
      <w:pPr>
        <w:pStyle w:val="ListParagraph"/>
        <w:numPr>
          <w:ilvl w:val="0"/>
          <w:numId w:val="3"/>
        </w:numPr>
        <w:rPr>
          <w:rFonts w:cstheme="minorHAnsi"/>
        </w:rPr>
      </w:pPr>
      <w:r w:rsidRPr="00AA351B">
        <w:rPr>
          <w:rFonts w:cstheme="minorHAnsi"/>
        </w:rPr>
        <w:t xml:space="preserve">Minutes </w:t>
      </w:r>
      <w:r w:rsidR="00381283" w:rsidRPr="00AA351B">
        <w:rPr>
          <w:rFonts w:cstheme="minorHAnsi"/>
        </w:rPr>
        <w:t>shall</w:t>
      </w:r>
      <w:r w:rsidR="001D7946" w:rsidRPr="00AA351B">
        <w:rPr>
          <w:rFonts w:cstheme="minorHAnsi"/>
        </w:rPr>
        <w:t xml:space="preserve"> </w:t>
      </w:r>
      <w:r w:rsidRPr="00AA351B">
        <w:rPr>
          <w:rFonts w:cstheme="minorHAnsi"/>
        </w:rPr>
        <w:t xml:space="preserve">be taken during the meeting by a person appointed by the Secretariat. The Committee </w:t>
      </w:r>
      <w:r w:rsidR="00381283" w:rsidRPr="00AA351B">
        <w:rPr>
          <w:rFonts w:cstheme="minorHAnsi"/>
        </w:rPr>
        <w:t>shall</w:t>
      </w:r>
      <w:r w:rsidRPr="00AA351B">
        <w:rPr>
          <w:rFonts w:cstheme="minorHAnsi"/>
        </w:rPr>
        <w:t xml:space="preserve"> be informed at the start of the meeting who </w:t>
      </w:r>
      <w:r w:rsidR="00381283" w:rsidRPr="00AA351B">
        <w:rPr>
          <w:rFonts w:cstheme="minorHAnsi"/>
        </w:rPr>
        <w:t>shall</w:t>
      </w:r>
      <w:r w:rsidRPr="00AA351B">
        <w:rPr>
          <w:rFonts w:cstheme="minorHAnsi"/>
        </w:rPr>
        <w:t xml:space="preserve"> be taking minutes.</w:t>
      </w:r>
    </w:p>
    <w:p w:rsidR="00002FD8" w:rsidRPr="00AA351B" w:rsidRDefault="00002FD8" w:rsidP="00002FD8">
      <w:pPr>
        <w:pStyle w:val="ListParagraph"/>
        <w:rPr>
          <w:rFonts w:cstheme="minorHAnsi"/>
        </w:rPr>
      </w:pPr>
    </w:p>
    <w:p w:rsidR="008907B2" w:rsidRPr="00AA351B" w:rsidRDefault="008907B2" w:rsidP="0089077E">
      <w:pPr>
        <w:pStyle w:val="ListParagraph"/>
        <w:numPr>
          <w:ilvl w:val="1"/>
          <w:numId w:val="41"/>
        </w:numPr>
        <w:rPr>
          <w:b/>
        </w:rPr>
      </w:pPr>
      <w:r w:rsidRPr="00AA351B">
        <w:rPr>
          <w:b/>
        </w:rPr>
        <w:t>Observers</w:t>
      </w:r>
    </w:p>
    <w:p w:rsidR="008907B2" w:rsidRPr="00AA351B" w:rsidRDefault="008907B2" w:rsidP="008907B2">
      <w:pPr>
        <w:pStyle w:val="ListParagraph"/>
        <w:numPr>
          <w:ilvl w:val="0"/>
          <w:numId w:val="3"/>
        </w:numPr>
        <w:rPr>
          <w:rFonts w:cstheme="minorHAnsi"/>
        </w:rPr>
      </w:pPr>
      <w:r w:rsidRPr="00AA351B">
        <w:rPr>
          <w:rFonts w:cstheme="minorHAnsi"/>
        </w:rPr>
        <w:t xml:space="preserve">Representatives of other countries and organisations may be invited </w:t>
      </w:r>
      <w:r w:rsidR="008602F6" w:rsidRPr="00AA351B">
        <w:rPr>
          <w:rFonts w:cstheme="minorHAnsi"/>
        </w:rPr>
        <w:t xml:space="preserve">by the Secretariat </w:t>
      </w:r>
      <w:r w:rsidRPr="00AA351B">
        <w:rPr>
          <w:rFonts w:cstheme="minorHAnsi"/>
        </w:rPr>
        <w:t>to observe ISC meetings</w:t>
      </w:r>
      <w:r w:rsidR="00AB07F8" w:rsidRPr="00AA351B">
        <w:rPr>
          <w:rFonts w:cstheme="minorHAnsi"/>
        </w:rPr>
        <w:t xml:space="preserve">, providing there is no objection </w:t>
      </w:r>
      <w:r w:rsidR="00847735" w:rsidRPr="00AA351B">
        <w:rPr>
          <w:rFonts w:cstheme="minorHAnsi"/>
        </w:rPr>
        <w:t>by</w:t>
      </w:r>
      <w:r w:rsidR="00AB07F8" w:rsidRPr="00AA351B">
        <w:rPr>
          <w:rFonts w:cstheme="minorHAnsi"/>
        </w:rPr>
        <w:t xml:space="preserve"> Committee Members</w:t>
      </w:r>
      <w:r w:rsidRPr="00AA351B">
        <w:rPr>
          <w:rFonts w:cstheme="minorHAnsi"/>
        </w:rPr>
        <w:t>.</w:t>
      </w:r>
    </w:p>
    <w:p w:rsidR="008907B2" w:rsidRPr="00AA351B" w:rsidRDefault="00AB07F8" w:rsidP="008907B2">
      <w:pPr>
        <w:pStyle w:val="ListParagraph"/>
        <w:numPr>
          <w:ilvl w:val="0"/>
          <w:numId w:val="3"/>
        </w:numPr>
        <w:rPr>
          <w:rFonts w:cstheme="minorHAnsi"/>
        </w:rPr>
      </w:pPr>
      <w:r w:rsidRPr="00AA351B">
        <w:rPr>
          <w:rFonts w:cstheme="minorHAnsi"/>
        </w:rPr>
        <w:t>With the agreement of the Committee Members present at a meeting</w:t>
      </w:r>
      <w:r w:rsidR="008907B2" w:rsidRPr="00AA351B">
        <w:rPr>
          <w:rFonts w:cstheme="minorHAnsi"/>
        </w:rPr>
        <w:t>, observers may participate in the discuss</w:t>
      </w:r>
      <w:r w:rsidR="00002FD8" w:rsidRPr="00AA351B">
        <w:rPr>
          <w:rFonts w:cstheme="minorHAnsi"/>
        </w:rPr>
        <w:t>ions and deliberations of the IS</w:t>
      </w:r>
      <w:r w:rsidR="008907B2" w:rsidRPr="00AA351B">
        <w:rPr>
          <w:rFonts w:cstheme="minorHAnsi"/>
        </w:rPr>
        <w:t>C.</w:t>
      </w:r>
    </w:p>
    <w:p w:rsidR="008907B2" w:rsidRPr="00AA351B" w:rsidRDefault="008907B2" w:rsidP="008907B2">
      <w:pPr>
        <w:pStyle w:val="ListParagraph"/>
        <w:numPr>
          <w:ilvl w:val="0"/>
          <w:numId w:val="3"/>
        </w:numPr>
        <w:rPr>
          <w:rFonts w:cstheme="minorHAnsi"/>
        </w:rPr>
      </w:pPr>
      <w:r w:rsidRPr="00AA351B">
        <w:rPr>
          <w:rFonts w:cstheme="minorHAnsi"/>
        </w:rPr>
        <w:t>Observers are not allowed to participate in the decision making</w:t>
      </w:r>
      <w:r w:rsidR="00C8158B" w:rsidRPr="00AA351B">
        <w:rPr>
          <w:rFonts w:cstheme="minorHAnsi"/>
        </w:rPr>
        <w:t xml:space="preserve"> of the ISC</w:t>
      </w:r>
      <w:r w:rsidRPr="00AA351B">
        <w:rPr>
          <w:rFonts w:cstheme="minorHAnsi"/>
        </w:rPr>
        <w:t>.</w:t>
      </w:r>
    </w:p>
    <w:p w:rsidR="00A92585" w:rsidRPr="00AA351B" w:rsidRDefault="00A92585" w:rsidP="00CC556D">
      <w:pPr>
        <w:pStyle w:val="Heading1"/>
        <w:rPr>
          <w:rFonts w:asciiTheme="minorHAnsi" w:hAnsiTheme="minorHAnsi"/>
          <w:color w:val="auto"/>
        </w:rPr>
      </w:pPr>
      <w:r w:rsidRPr="00AA351B">
        <w:rPr>
          <w:rFonts w:asciiTheme="minorHAnsi" w:hAnsiTheme="minorHAnsi"/>
          <w:color w:val="auto"/>
        </w:rPr>
        <w:t>Decision making process</w:t>
      </w:r>
    </w:p>
    <w:p w:rsidR="007267B6" w:rsidRPr="00AA351B" w:rsidRDefault="0089077E" w:rsidP="007267B6">
      <w:pPr>
        <w:rPr>
          <w:b/>
        </w:rPr>
      </w:pPr>
      <w:r w:rsidRPr="00AA351B">
        <w:rPr>
          <w:b/>
        </w:rPr>
        <w:t>6</w:t>
      </w:r>
      <w:r w:rsidR="007267B6" w:rsidRPr="00AA351B">
        <w:rPr>
          <w:b/>
        </w:rPr>
        <w:t>.1 Consensus</w:t>
      </w:r>
    </w:p>
    <w:p w:rsidR="00E03D80" w:rsidRPr="00AA351B" w:rsidRDefault="00CA55A7" w:rsidP="00166F0A">
      <w:pPr>
        <w:pStyle w:val="ListParagraph"/>
        <w:numPr>
          <w:ilvl w:val="0"/>
          <w:numId w:val="3"/>
        </w:numPr>
        <w:rPr>
          <w:rFonts w:cstheme="minorHAnsi"/>
        </w:rPr>
      </w:pPr>
      <w:r w:rsidRPr="00AA351B">
        <w:rPr>
          <w:rFonts w:cstheme="minorHAnsi"/>
        </w:rPr>
        <w:t>The</w:t>
      </w:r>
      <w:r w:rsidR="00E03D80" w:rsidRPr="00AA351B">
        <w:rPr>
          <w:rFonts w:cstheme="minorHAnsi"/>
        </w:rPr>
        <w:t xml:space="preserve"> ISC </w:t>
      </w:r>
      <w:r w:rsidR="00381283" w:rsidRPr="00AA351B">
        <w:rPr>
          <w:rFonts w:cstheme="minorHAnsi"/>
        </w:rPr>
        <w:t>shall</w:t>
      </w:r>
      <w:r w:rsidRPr="00AA351B">
        <w:rPr>
          <w:rFonts w:cstheme="minorHAnsi"/>
        </w:rPr>
        <w:t xml:space="preserve"> make decisions </w:t>
      </w:r>
      <w:r w:rsidR="00E03D80" w:rsidRPr="00AA351B">
        <w:rPr>
          <w:rFonts w:cstheme="minorHAnsi"/>
        </w:rPr>
        <w:t>by consensus</w:t>
      </w:r>
      <w:r w:rsidR="00166F0A" w:rsidRPr="00AA351B">
        <w:rPr>
          <w:rFonts w:cstheme="minorHAnsi"/>
        </w:rPr>
        <w:t xml:space="preserve"> –</w:t>
      </w:r>
      <w:r w:rsidR="00581FAB" w:rsidRPr="00AA351B">
        <w:rPr>
          <w:rFonts w:cstheme="minorHAnsi"/>
        </w:rPr>
        <w:t xml:space="preserve"> </w:t>
      </w:r>
      <w:r w:rsidR="004D707D" w:rsidRPr="00AA351B">
        <w:rPr>
          <w:rFonts w:cstheme="minorHAnsi"/>
        </w:rPr>
        <w:t xml:space="preserve">defined </w:t>
      </w:r>
      <w:r w:rsidR="00166F0A" w:rsidRPr="00AA351B">
        <w:rPr>
          <w:rFonts w:cstheme="minorHAnsi"/>
        </w:rPr>
        <w:t xml:space="preserve">as </w:t>
      </w:r>
      <w:r w:rsidR="00D96661" w:rsidRPr="00AA351B">
        <w:rPr>
          <w:rFonts w:cstheme="minorHAnsi"/>
        </w:rPr>
        <w:t>“</w:t>
      </w:r>
      <w:r w:rsidR="00581FAB" w:rsidRPr="00AA351B">
        <w:rPr>
          <w:rFonts w:cstheme="minorHAnsi"/>
          <w:i/>
        </w:rPr>
        <w:t>G</w:t>
      </w:r>
      <w:r w:rsidR="00166F0A" w:rsidRPr="00AA351B">
        <w:rPr>
          <w:rFonts w:cstheme="minorHAnsi"/>
          <w:i/>
        </w:rPr>
        <w:t>eneral</w:t>
      </w:r>
      <w:r w:rsidR="00166F0A" w:rsidRPr="00AA351B">
        <w:rPr>
          <w:i/>
        </w:rPr>
        <w:t xml:space="preserve"> agreement, without sustained opposition on substantial issues</w:t>
      </w:r>
      <w:r w:rsidR="00D96661" w:rsidRPr="00AA351B">
        <w:rPr>
          <w:i/>
        </w:rPr>
        <w:t xml:space="preserve">, by a process that involves seeking to take into </w:t>
      </w:r>
      <w:r w:rsidR="00D96661" w:rsidRPr="00AA351B">
        <w:rPr>
          <w:i/>
        </w:rPr>
        <w:lastRenderedPageBreak/>
        <w:t>account the views of all parties concerned and to reconcile any conflicting arguments</w:t>
      </w:r>
      <w:r w:rsidR="00D96661" w:rsidRPr="00AA351B">
        <w:rPr>
          <w:rFonts w:cstheme="minorHAnsi"/>
        </w:rPr>
        <w:t>”</w:t>
      </w:r>
      <w:r w:rsidR="00581FAB" w:rsidRPr="00AA351B">
        <w:rPr>
          <w:rFonts w:cstheme="minorHAnsi"/>
        </w:rPr>
        <w:t xml:space="preserve"> (d</w:t>
      </w:r>
      <w:r w:rsidR="00CC556D" w:rsidRPr="00AA351B">
        <w:rPr>
          <w:rFonts w:cstheme="minorHAnsi"/>
        </w:rPr>
        <w:t>efinition</w:t>
      </w:r>
      <w:r w:rsidR="00581FAB" w:rsidRPr="00AA351B">
        <w:rPr>
          <w:rFonts w:cstheme="minorHAnsi"/>
        </w:rPr>
        <w:t xml:space="preserve"> taken from </w:t>
      </w:r>
      <w:r w:rsidR="00CC556D" w:rsidRPr="00AA351B">
        <w:rPr>
          <w:rFonts w:cstheme="minorHAnsi"/>
        </w:rPr>
        <w:t>: ISO/IEC Guide 2: 2004  Standardisation and related activities, general vocabulary)</w:t>
      </w:r>
    </w:p>
    <w:p w:rsidR="00CC556D" w:rsidRPr="00AA351B" w:rsidRDefault="00886525" w:rsidP="00CC556D">
      <w:pPr>
        <w:pStyle w:val="ListParagraph"/>
        <w:numPr>
          <w:ilvl w:val="0"/>
          <w:numId w:val="3"/>
        </w:numPr>
        <w:rPr>
          <w:rFonts w:cstheme="minorHAnsi"/>
        </w:rPr>
      </w:pPr>
      <w:r w:rsidRPr="00AA351B">
        <w:rPr>
          <w:rFonts w:cstheme="minorHAnsi"/>
        </w:rPr>
        <w:t>Decision-making may also take place at m</w:t>
      </w:r>
      <w:r w:rsidR="00580C3A" w:rsidRPr="00AA351B">
        <w:rPr>
          <w:rFonts w:cstheme="minorHAnsi"/>
        </w:rPr>
        <w:t xml:space="preserve">eetings outside of the </w:t>
      </w:r>
      <w:r w:rsidR="001F3C89" w:rsidRPr="00AA351B">
        <w:rPr>
          <w:rFonts w:cstheme="minorHAnsi"/>
        </w:rPr>
        <w:t>annual face-to-face meeting</w:t>
      </w:r>
      <w:r w:rsidR="00580C3A" w:rsidRPr="00AA351B">
        <w:rPr>
          <w:rFonts w:cstheme="minorHAnsi"/>
        </w:rPr>
        <w:t xml:space="preserve">. These can be </w:t>
      </w:r>
      <w:r w:rsidR="001F3C89" w:rsidRPr="00AA351B">
        <w:rPr>
          <w:rFonts w:cstheme="minorHAnsi"/>
        </w:rPr>
        <w:t xml:space="preserve">at additional </w:t>
      </w:r>
      <w:r w:rsidR="00580C3A" w:rsidRPr="00AA351B">
        <w:rPr>
          <w:rFonts w:cstheme="minorHAnsi"/>
        </w:rPr>
        <w:t xml:space="preserve">face-to-face </w:t>
      </w:r>
      <w:r w:rsidR="001F3C89" w:rsidRPr="00AA351B">
        <w:rPr>
          <w:rFonts w:cstheme="minorHAnsi"/>
        </w:rPr>
        <w:t xml:space="preserve">meetings </w:t>
      </w:r>
      <w:r w:rsidR="00580C3A" w:rsidRPr="00AA351B">
        <w:rPr>
          <w:rFonts w:cstheme="minorHAnsi"/>
        </w:rPr>
        <w:t xml:space="preserve">or </w:t>
      </w:r>
      <w:r w:rsidR="00C8158B" w:rsidRPr="00AA351B">
        <w:rPr>
          <w:rFonts w:cstheme="minorHAnsi"/>
        </w:rPr>
        <w:t xml:space="preserve">at meetings </w:t>
      </w:r>
      <w:r w:rsidR="00580C3A" w:rsidRPr="00AA351B">
        <w:rPr>
          <w:rFonts w:cstheme="minorHAnsi"/>
        </w:rPr>
        <w:t>held remotely by internet/telep</w:t>
      </w:r>
      <w:r w:rsidR="0097798A" w:rsidRPr="00AA351B">
        <w:rPr>
          <w:rFonts w:cstheme="minorHAnsi"/>
        </w:rPr>
        <w:t xml:space="preserve">hone </w:t>
      </w:r>
      <w:r w:rsidR="00580C3A" w:rsidRPr="00AA351B">
        <w:rPr>
          <w:rFonts w:cstheme="minorHAnsi"/>
        </w:rPr>
        <w:t xml:space="preserve">based communication. </w:t>
      </w:r>
    </w:p>
    <w:p w:rsidR="00E03D80" w:rsidRPr="00AA351B" w:rsidRDefault="0089077E" w:rsidP="00E03D80">
      <w:pPr>
        <w:rPr>
          <w:rFonts w:cstheme="minorHAnsi"/>
          <w:b/>
        </w:rPr>
      </w:pPr>
      <w:r w:rsidRPr="00AA351B">
        <w:rPr>
          <w:rFonts w:cstheme="minorHAnsi"/>
          <w:b/>
        </w:rPr>
        <w:t>6</w:t>
      </w:r>
      <w:r w:rsidR="007267B6" w:rsidRPr="00AA351B">
        <w:rPr>
          <w:rFonts w:cstheme="minorHAnsi"/>
          <w:b/>
        </w:rPr>
        <w:t xml:space="preserve">.2 </w:t>
      </w:r>
      <w:r w:rsidR="00E03D80" w:rsidRPr="00AA351B">
        <w:rPr>
          <w:rFonts w:cstheme="minorHAnsi"/>
          <w:b/>
        </w:rPr>
        <w:t>Quorum</w:t>
      </w:r>
    </w:p>
    <w:p w:rsidR="007267B6" w:rsidRPr="00AA351B" w:rsidRDefault="007267B6" w:rsidP="007267B6">
      <w:pPr>
        <w:pStyle w:val="ListParagraph"/>
        <w:numPr>
          <w:ilvl w:val="0"/>
          <w:numId w:val="3"/>
        </w:numPr>
        <w:rPr>
          <w:rFonts w:cstheme="minorHAnsi"/>
        </w:rPr>
      </w:pPr>
      <w:r w:rsidRPr="00AA351B">
        <w:rPr>
          <w:rFonts w:cstheme="minorHAnsi"/>
        </w:rPr>
        <w:t xml:space="preserve">No decisions may be passed (other than administrative) without quorum being present. </w:t>
      </w:r>
    </w:p>
    <w:p w:rsidR="00346AEE" w:rsidRPr="00AA351B" w:rsidRDefault="00CC556D" w:rsidP="004322B3">
      <w:pPr>
        <w:pStyle w:val="ListParagraph"/>
        <w:numPr>
          <w:ilvl w:val="0"/>
          <w:numId w:val="3"/>
        </w:numPr>
        <w:rPr>
          <w:rFonts w:cstheme="minorHAnsi"/>
        </w:rPr>
      </w:pPr>
      <w:r w:rsidRPr="00AA351B">
        <w:rPr>
          <w:rFonts w:cstheme="minorHAnsi"/>
        </w:rPr>
        <w:t xml:space="preserve">Quorum </w:t>
      </w:r>
      <w:r w:rsidR="00381283" w:rsidRPr="00AA351B">
        <w:rPr>
          <w:rFonts w:cstheme="minorHAnsi"/>
        </w:rPr>
        <w:t>shall</w:t>
      </w:r>
      <w:r w:rsidRPr="00AA351B">
        <w:rPr>
          <w:rFonts w:cstheme="minorHAnsi"/>
        </w:rPr>
        <w:t xml:space="preserve"> be defined as the presence of least </w:t>
      </w:r>
      <w:r w:rsidR="00C8158B" w:rsidRPr="00AA351B">
        <w:rPr>
          <w:rFonts w:cstheme="minorHAnsi"/>
        </w:rPr>
        <w:t>51</w:t>
      </w:r>
      <w:r w:rsidR="00002FD8" w:rsidRPr="00AA351B">
        <w:rPr>
          <w:rFonts w:cstheme="minorHAnsi"/>
        </w:rPr>
        <w:t>%</w:t>
      </w:r>
      <w:r w:rsidRPr="00AA351B">
        <w:rPr>
          <w:rFonts w:cstheme="minorHAnsi"/>
        </w:rPr>
        <w:t xml:space="preserve"> of the Committee Members</w:t>
      </w:r>
      <w:r w:rsidR="00C8158B" w:rsidRPr="00AA351B">
        <w:rPr>
          <w:rFonts w:cstheme="minorHAnsi"/>
        </w:rPr>
        <w:t>.</w:t>
      </w:r>
    </w:p>
    <w:p w:rsidR="0097798A" w:rsidRPr="00AA351B" w:rsidRDefault="0097798A" w:rsidP="0097798A">
      <w:pPr>
        <w:pStyle w:val="Heading1"/>
        <w:rPr>
          <w:rFonts w:asciiTheme="minorHAnsi" w:hAnsiTheme="minorHAnsi" w:cstheme="minorHAnsi"/>
          <w:color w:val="auto"/>
        </w:rPr>
      </w:pPr>
      <w:r w:rsidRPr="00AA351B">
        <w:rPr>
          <w:rFonts w:asciiTheme="minorHAnsi" w:hAnsiTheme="minorHAnsi" w:cstheme="minorHAnsi"/>
          <w:color w:val="auto"/>
        </w:rPr>
        <w:t>Sub</w:t>
      </w:r>
      <w:r w:rsidR="00004387" w:rsidRPr="00AA351B">
        <w:rPr>
          <w:rFonts w:asciiTheme="minorHAnsi" w:hAnsiTheme="minorHAnsi" w:cstheme="minorHAnsi"/>
          <w:color w:val="auto"/>
        </w:rPr>
        <w:t>–</w:t>
      </w:r>
      <w:r w:rsidR="00CC556D" w:rsidRPr="00AA351B">
        <w:rPr>
          <w:rFonts w:asciiTheme="minorHAnsi" w:hAnsiTheme="minorHAnsi" w:cstheme="minorHAnsi"/>
          <w:color w:val="auto"/>
        </w:rPr>
        <w:t>Committees</w:t>
      </w:r>
    </w:p>
    <w:p w:rsidR="0097798A" w:rsidRPr="00AA351B" w:rsidRDefault="0089077E" w:rsidP="0097798A">
      <w:pPr>
        <w:rPr>
          <w:rFonts w:cstheme="minorHAnsi"/>
          <w:b/>
        </w:rPr>
      </w:pPr>
      <w:r w:rsidRPr="00AA351B">
        <w:rPr>
          <w:rFonts w:cstheme="minorHAnsi"/>
          <w:b/>
        </w:rPr>
        <w:t>7</w:t>
      </w:r>
      <w:r w:rsidR="0097798A" w:rsidRPr="00AA351B">
        <w:rPr>
          <w:rFonts w:cstheme="minorHAnsi"/>
          <w:b/>
        </w:rPr>
        <w:t>.1 Sub-Committees</w:t>
      </w:r>
    </w:p>
    <w:p w:rsidR="00CC556D" w:rsidRPr="00AA351B" w:rsidRDefault="008907B2" w:rsidP="008907B2">
      <w:pPr>
        <w:pStyle w:val="ListParagraph"/>
        <w:numPr>
          <w:ilvl w:val="0"/>
          <w:numId w:val="37"/>
        </w:numPr>
      </w:pPr>
      <w:r w:rsidRPr="00AA351B">
        <w:rPr>
          <w:rFonts w:cstheme="minorHAnsi"/>
        </w:rPr>
        <w:t xml:space="preserve">The ISC may create sub-committees to </w:t>
      </w:r>
      <w:r w:rsidR="00E52F5C" w:rsidRPr="00AA351B">
        <w:rPr>
          <w:rFonts w:cstheme="minorHAnsi"/>
        </w:rPr>
        <w:t xml:space="preserve">support </w:t>
      </w:r>
      <w:r w:rsidRPr="00AA351B">
        <w:rPr>
          <w:rFonts w:cstheme="minorHAnsi"/>
        </w:rPr>
        <w:t>t</w:t>
      </w:r>
      <w:r w:rsidRPr="00AA351B">
        <w:t>he development or implementation of any of their responsibilities.</w:t>
      </w:r>
    </w:p>
    <w:p w:rsidR="00E52F5C" w:rsidRPr="00AA351B" w:rsidRDefault="008907B2" w:rsidP="00E52F5C">
      <w:pPr>
        <w:pStyle w:val="ListParagraph"/>
        <w:numPr>
          <w:ilvl w:val="0"/>
          <w:numId w:val="37"/>
        </w:numPr>
      </w:pPr>
      <w:r w:rsidRPr="00AA351B">
        <w:t>Sub-committees may be made up of members of the ISC, but may also include external experts or stakeholders as required.</w:t>
      </w:r>
    </w:p>
    <w:p w:rsidR="00E52F5C" w:rsidRPr="00AA351B" w:rsidRDefault="00E52F5C" w:rsidP="00E52F5C">
      <w:pPr>
        <w:pStyle w:val="ListParagraph"/>
        <w:numPr>
          <w:ilvl w:val="0"/>
          <w:numId w:val="37"/>
        </w:numPr>
      </w:pPr>
      <w:r w:rsidRPr="00AA351B">
        <w:t xml:space="preserve">The ISC shall approve terms of reference for each sub-committee defining, inter alia, the objectives, scope, expected outputs, time frame, process for appointing members of the sub-committee and the process for reporting back to the ISC.  </w:t>
      </w:r>
    </w:p>
    <w:p w:rsidR="0097798A" w:rsidRPr="00AA351B" w:rsidRDefault="00A767C9" w:rsidP="0097798A">
      <w:pPr>
        <w:pStyle w:val="Heading1"/>
        <w:rPr>
          <w:rFonts w:asciiTheme="minorHAnsi" w:hAnsiTheme="minorHAnsi"/>
          <w:color w:val="auto"/>
        </w:rPr>
      </w:pPr>
      <w:r w:rsidRPr="00AA351B">
        <w:rPr>
          <w:rFonts w:asciiTheme="minorHAnsi" w:hAnsiTheme="minorHAnsi"/>
          <w:color w:val="auto"/>
        </w:rPr>
        <w:t>Transparency and public information</w:t>
      </w:r>
    </w:p>
    <w:p w:rsidR="0097798A" w:rsidRPr="00AA351B" w:rsidRDefault="0097798A" w:rsidP="0097798A">
      <w:pPr>
        <w:rPr>
          <w:b/>
        </w:rPr>
      </w:pPr>
      <w:r w:rsidRPr="00AA351B">
        <w:rPr>
          <w:b/>
        </w:rPr>
        <w:t>7.1 Publicly available information</w:t>
      </w:r>
    </w:p>
    <w:p w:rsidR="00012B7F" w:rsidRPr="00AA351B" w:rsidRDefault="00012B7F" w:rsidP="00A767C9">
      <w:pPr>
        <w:pStyle w:val="ListParagraph"/>
        <w:numPr>
          <w:ilvl w:val="0"/>
          <w:numId w:val="3"/>
        </w:numPr>
        <w:rPr>
          <w:rFonts w:cstheme="minorHAnsi"/>
        </w:rPr>
      </w:pPr>
      <w:r w:rsidRPr="00AA351B">
        <w:rPr>
          <w:rFonts w:cstheme="minorHAnsi"/>
        </w:rPr>
        <w:t xml:space="preserve">The ISC and Secretariat </w:t>
      </w:r>
      <w:r w:rsidR="00381283" w:rsidRPr="00AA351B">
        <w:rPr>
          <w:rFonts w:cstheme="minorHAnsi"/>
        </w:rPr>
        <w:t>shall</w:t>
      </w:r>
      <w:r w:rsidRPr="00AA351B">
        <w:rPr>
          <w:rFonts w:cstheme="minorHAnsi"/>
        </w:rPr>
        <w:t xml:space="preserve"> ensure that as much information as possible relating to ISC meetings and decisions, and development of the REDD+ SES, are made available publicly. This should include:</w:t>
      </w:r>
    </w:p>
    <w:p w:rsidR="00A767C9" w:rsidRPr="00AA351B" w:rsidRDefault="00012B7F" w:rsidP="00012B7F">
      <w:pPr>
        <w:pStyle w:val="ListParagraph"/>
        <w:numPr>
          <w:ilvl w:val="1"/>
          <w:numId w:val="3"/>
        </w:numPr>
        <w:rPr>
          <w:rFonts w:cstheme="minorHAnsi"/>
        </w:rPr>
      </w:pPr>
      <w:r w:rsidRPr="00AA351B">
        <w:rPr>
          <w:rFonts w:cstheme="minorHAnsi"/>
        </w:rPr>
        <w:t>Dates of ISC meetings (past and upcoming), and a</w:t>
      </w:r>
      <w:r w:rsidR="00A767C9" w:rsidRPr="00AA351B">
        <w:rPr>
          <w:rFonts w:cstheme="minorHAnsi"/>
        </w:rPr>
        <w:t xml:space="preserve"> </w:t>
      </w:r>
      <w:r w:rsidR="0089077E" w:rsidRPr="00AA351B">
        <w:rPr>
          <w:rFonts w:cstheme="minorHAnsi"/>
        </w:rPr>
        <w:t xml:space="preserve">summary </w:t>
      </w:r>
      <w:r w:rsidR="00A767C9" w:rsidRPr="00AA351B">
        <w:rPr>
          <w:rFonts w:cstheme="minorHAnsi"/>
        </w:rPr>
        <w:t xml:space="preserve">version of the final </w:t>
      </w:r>
      <w:r w:rsidR="00D02D8B" w:rsidRPr="00AA351B">
        <w:rPr>
          <w:rFonts w:cstheme="minorHAnsi"/>
        </w:rPr>
        <w:t>minutes</w:t>
      </w:r>
      <w:r w:rsidR="0053756C" w:rsidRPr="00AA351B">
        <w:rPr>
          <w:rFonts w:cstheme="minorHAnsi"/>
        </w:rPr>
        <w:t xml:space="preserve"> </w:t>
      </w:r>
      <w:r w:rsidR="00A767C9" w:rsidRPr="00AA351B">
        <w:rPr>
          <w:rFonts w:cstheme="minorHAnsi"/>
        </w:rPr>
        <w:t>of the ISC meetings</w:t>
      </w:r>
      <w:r w:rsidRPr="00AA351B">
        <w:rPr>
          <w:rFonts w:cstheme="minorHAnsi"/>
        </w:rPr>
        <w:t>.</w:t>
      </w:r>
    </w:p>
    <w:p w:rsidR="00012B7F" w:rsidRPr="00AA351B" w:rsidRDefault="0097798A" w:rsidP="00012B7F">
      <w:pPr>
        <w:pStyle w:val="ListParagraph"/>
        <w:numPr>
          <w:ilvl w:val="1"/>
          <w:numId w:val="3"/>
        </w:numPr>
        <w:rPr>
          <w:rFonts w:cstheme="minorHAnsi"/>
        </w:rPr>
      </w:pPr>
      <w:r w:rsidRPr="00AA351B">
        <w:rPr>
          <w:rFonts w:cstheme="minorHAnsi"/>
        </w:rPr>
        <w:t>Announcement and results</w:t>
      </w:r>
      <w:r w:rsidR="00012B7F" w:rsidRPr="00AA351B">
        <w:rPr>
          <w:rFonts w:cstheme="minorHAnsi"/>
        </w:rPr>
        <w:t xml:space="preserve"> </w:t>
      </w:r>
      <w:r w:rsidR="00A767C9" w:rsidRPr="00AA351B">
        <w:rPr>
          <w:rFonts w:cstheme="minorHAnsi"/>
        </w:rPr>
        <w:t>of</w:t>
      </w:r>
      <w:r w:rsidR="00012B7F" w:rsidRPr="00AA351B">
        <w:rPr>
          <w:rFonts w:cstheme="minorHAnsi"/>
        </w:rPr>
        <w:t xml:space="preserve"> Member</w:t>
      </w:r>
      <w:r w:rsidRPr="00AA351B">
        <w:rPr>
          <w:rFonts w:cstheme="minorHAnsi"/>
        </w:rPr>
        <w:t>s elections;</w:t>
      </w:r>
    </w:p>
    <w:p w:rsidR="00012B7F" w:rsidRPr="00AA351B" w:rsidRDefault="000A661E" w:rsidP="00012B7F">
      <w:pPr>
        <w:pStyle w:val="ListParagraph"/>
        <w:numPr>
          <w:ilvl w:val="1"/>
          <w:numId w:val="3"/>
        </w:numPr>
        <w:rPr>
          <w:rFonts w:cstheme="minorHAnsi"/>
        </w:rPr>
      </w:pPr>
      <w:r w:rsidRPr="00AA351B">
        <w:rPr>
          <w:rFonts w:cstheme="minorHAnsi"/>
        </w:rPr>
        <w:t>Use of REDD+ SES at country level -</w:t>
      </w:r>
      <w:r w:rsidR="00012B7F" w:rsidRPr="00AA351B">
        <w:rPr>
          <w:rFonts w:cstheme="minorHAnsi"/>
        </w:rPr>
        <w:t xml:space="preserve"> progress and updates;</w:t>
      </w:r>
    </w:p>
    <w:p w:rsidR="00012B7F" w:rsidRPr="00AA351B" w:rsidRDefault="00012B7F" w:rsidP="00012B7F">
      <w:pPr>
        <w:pStyle w:val="ListParagraph"/>
        <w:numPr>
          <w:ilvl w:val="1"/>
          <w:numId w:val="3"/>
        </w:numPr>
        <w:rPr>
          <w:rFonts w:cstheme="minorHAnsi"/>
        </w:rPr>
      </w:pPr>
      <w:r w:rsidRPr="00AA351B">
        <w:rPr>
          <w:rFonts w:cstheme="minorHAnsi"/>
        </w:rPr>
        <w:t xml:space="preserve">Complaints and </w:t>
      </w:r>
      <w:r w:rsidR="0053756C" w:rsidRPr="00AA351B">
        <w:rPr>
          <w:rFonts w:cstheme="minorHAnsi"/>
        </w:rPr>
        <w:t>responses</w:t>
      </w:r>
      <w:r w:rsidRPr="00AA351B">
        <w:rPr>
          <w:rFonts w:cstheme="minorHAnsi"/>
        </w:rPr>
        <w:t>;</w:t>
      </w:r>
    </w:p>
    <w:p w:rsidR="00012B7F" w:rsidRPr="00AA351B" w:rsidRDefault="0053756C" w:rsidP="00A838F7">
      <w:pPr>
        <w:pStyle w:val="ListParagraph"/>
        <w:numPr>
          <w:ilvl w:val="1"/>
          <w:numId w:val="3"/>
        </w:numPr>
        <w:rPr>
          <w:rFonts w:cstheme="minorHAnsi"/>
        </w:rPr>
      </w:pPr>
      <w:r w:rsidRPr="00AA351B">
        <w:rPr>
          <w:rFonts w:cstheme="minorHAnsi"/>
        </w:rPr>
        <w:t>Any REDD+ SES process or t</w:t>
      </w:r>
      <w:r w:rsidR="00012B7F" w:rsidRPr="00AA351B">
        <w:rPr>
          <w:rFonts w:cstheme="minorHAnsi"/>
        </w:rPr>
        <w:t>echnical documents, such as these Terms of Reference.</w:t>
      </w:r>
    </w:p>
    <w:p w:rsidR="007267B6" w:rsidRPr="00AA351B" w:rsidRDefault="00DE5DDA" w:rsidP="007267B6">
      <w:pPr>
        <w:pStyle w:val="Heading1"/>
        <w:rPr>
          <w:rFonts w:asciiTheme="minorHAnsi" w:hAnsiTheme="minorHAnsi"/>
          <w:color w:val="auto"/>
        </w:rPr>
      </w:pPr>
      <w:r w:rsidRPr="00AA351B">
        <w:rPr>
          <w:rFonts w:asciiTheme="minorHAnsi" w:hAnsiTheme="minorHAnsi"/>
          <w:color w:val="auto"/>
        </w:rPr>
        <w:t>L</w:t>
      </w:r>
      <w:r w:rsidR="00A767C9" w:rsidRPr="00AA351B">
        <w:rPr>
          <w:rFonts w:asciiTheme="minorHAnsi" w:hAnsiTheme="minorHAnsi"/>
          <w:color w:val="auto"/>
        </w:rPr>
        <w:t>anguage</w:t>
      </w:r>
    </w:p>
    <w:p w:rsidR="007267B6" w:rsidRPr="00AA351B" w:rsidRDefault="007267B6" w:rsidP="007267B6">
      <w:pPr>
        <w:rPr>
          <w:b/>
        </w:rPr>
      </w:pPr>
      <w:r w:rsidRPr="00AA351B">
        <w:rPr>
          <w:b/>
        </w:rPr>
        <w:t>8.1 Working language</w:t>
      </w:r>
    </w:p>
    <w:p w:rsidR="004B2A1C" w:rsidRPr="00AA351B" w:rsidRDefault="004B2A1C" w:rsidP="00581FAB">
      <w:pPr>
        <w:pStyle w:val="ListParagraph"/>
        <w:numPr>
          <w:ilvl w:val="0"/>
          <w:numId w:val="3"/>
        </w:numPr>
        <w:rPr>
          <w:rFonts w:cstheme="minorHAnsi"/>
          <w:b/>
        </w:rPr>
      </w:pPr>
      <w:r w:rsidRPr="00AA351B">
        <w:rPr>
          <w:rFonts w:cstheme="minorHAnsi"/>
        </w:rPr>
        <w:t xml:space="preserve">The working language of REDD+ SES </w:t>
      </w:r>
      <w:r w:rsidR="00581FAB" w:rsidRPr="00AA351B">
        <w:rPr>
          <w:rFonts w:cstheme="minorHAnsi"/>
        </w:rPr>
        <w:t>ISC is English</w:t>
      </w:r>
      <w:r w:rsidRPr="00AA351B">
        <w:rPr>
          <w:rFonts w:cstheme="minorHAnsi"/>
        </w:rPr>
        <w:t xml:space="preserve">. </w:t>
      </w:r>
    </w:p>
    <w:p w:rsidR="00DE5DDA" w:rsidRPr="00AA351B" w:rsidRDefault="00DE5DDA" w:rsidP="00A767C9">
      <w:pPr>
        <w:pStyle w:val="ListParagraph"/>
        <w:numPr>
          <w:ilvl w:val="0"/>
          <w:numId w:val="3"/>
        </w:numPr>
        <w:rPr>
          <w:rFonts w:cstheme="minorHAnsi"/>
          <w:b/>
        </w:rPr>
      </w:pPr>
      <w:r w:rsidRPr="00AA351B">
        <w:rPr>
          <w:rFonts w:cstheme="minorHAnsi"/>
        </w:rPr>
        <w:t xml:space="preserve">All key documents about the standards and processes </w:t>
      </w:r>
      <w:r w:rsidR="00381283" w:rsidRPr="00AA351B">
        <w:rPr>
          <w:rFonts w:cstheme="minorHAnsi"/>
        </w:rPr>
        <w:t>shall</w:t>
      </w:r>
      <w:r w:rsidRPr="00AA351B">
        <w:rPr>
          <w:rFonts w:cstheme="minorHAnsi"/>
        </w:rPr>
        <w:t xml:space="preserve"> be translated as needed into other languages. </w:t>
      </w:r>
    </w:p>
    <w:p w:rsidR="00A767C9" w:rsidRPr="00AA351B" w:rsidRDefault="00DE5DDA" w:rsidP="00A767C9">
      <w:pPr>
        <w:pStyle w:val="ListParagraph"/>
        <w:numPr>
          <w:ilvl w:val="0"/>
          <w:numId w:val="3"/>
        </w:numPr>
        <w:rPr>
          <w:rFonts w:cstheme="minorHAnsi"/>
          <w:b/>
        </w:rPr>
      </w:pPr>
      <w:r w:rsidRPr="00AA351B">
        <w:rPr>
          <w:rFonts w:cstheme="minorHAnsi"/>
        </w:rPr>
        <w:t xml:space="preserve">The English versions of all official documents represent the </w:t>
      </w:r>
      <w:r w:rsidR="007267B6" w:rsidRPr="00AA351B">
        <w:rPr>
          <w:rFonts w:cstheme="minorHAnsi"/>
        </w:rPr>
        <w:t>REDD+ SES approved</w:t>
      </w:r>
      <w:r w:rsidRPr="00AA351B">
        <w:rPr>
          <w:rFonts w:cstheme="minorHAnsi"/>
        </w:rPr>
        <w:t xml:space="preserve"> version: all translation queries shall be checked against that version. </w:t>
      </w:r>
    </w:p>
    <w:p w:rsidR="007267B6" w:rsidRPr="00AA351B" w:rsidRDefault="00EA1104" w:rsidP="007267B6">
      <w:pPr>
        <w:pStyle w:val="Heading1"/>
        <w:rPr>
          <w:rFonts w:asciiTheme="minorHAnsi" w:hAnsiTheme="minorHAnsi"/>
          <w:color w:val="auto"/>
        </w:rPr>
      </w:pPr>
      <w:r w:rsidRPr="00AA351B">
        <w:rPr>
          <w:rFonts w:asciiTheme="minorHAnsi" w:hAnsiTheme="minorHAnsi"/>
          <w:color w:val="auto"/>
        </w:rPr>
        <w:lastRenderedPageBreak/>
        <w:t>Amendments</w:t>
      </w:r>
      <w:r w:rsidR="0069582C" w:rsidRPr="00AA351B">
        <w:rPr>
          <w:rFonts w:asciiTheme="minorHAnsi" w:hAnsiTheme="minorHAnsi"/>
          <w:color w:val="auto"/>
        </w:rPr>
        <w:t>/modifications</w:t>
      </w:r>
    </w:p>
    <w:p w:rsidR="007267B6" w:rsidRPr="00AA351B" w:rsidRDefault="007267B6" w:rsidP="007267B6">
      <w:pPr>
        <w:rPr>
          <w:b/>
        </w:rPr>
      </w:pPr>
      <w:r w:rsidRPr="00AA351B">
        <w:rPr>
          <w:b/>
        </w:rPr>
        <w:t>9.1 Amendments and modifications</w:t>
      </w:r>
    </w:p>
    <w:p w:rsidR="007267B6" w:rsidRPr="00AA351B" w:rsidRDefault="0069582C" w:rsidP="003B3B86">
      <w:pPr>
        <w:pStyle w:val="ListParagraph"/>
        <w:numPr>
          <w:ilvl w:val="0"/>
          <w:numId w:val="3"/>
        </w:numPr>
        <w:rPr>
          <w:rFonts w:cstheme="minorHAnsi"/>
        </w:rPr>
      </w:pPr>
      <w:r w:rsidRPr="00AA351B">
        <w:rPr>
          <w:rFonts w:cstheme="minorHAnsi"/>
        </w:rPr>
        <w:t>These Terms of Reference are set in consultation and agreement with the ISC, and can be modified by the ISC</w:t>
      </w:r>
      <w:r w:rsidR="00784818" w:rsidRPr="00AA351B">
        <w:rPr>
          <w:rFonts w:cstheme="minorHAnsi"/>
        </w:rPr>
        <w:t xml:space="preserve"> during </w:t>
      </w:r>
      <w:r w:rsidR="001F3C89" w:rsidRPr="00AA351B">
        <w:rPr>
          <w:rFonts w:cstheme="minorHAnsi"/>
        </w:rPr>
        <w:t>any ISC meeting</w:t>
      </w:r>
      <w:r w:rsidR="00B1150B" w:rsidRPr="00AA351B">
        <w:rPr>
          <w:rFonts w:cstheme="minorHAnsi"/>
        </w:rPr>
        <w:t>.</w:t>
      </w:r>
    </w:p>
    <w:sectPr w:rsidR="007267B6" w:rsidRPr="00AA351B" w:rsidSect="00D02D8B">
      <w:foot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DA" w:rsidRDefault="00AD7ADA" w:rsidP="000B46CE">
      <w:pPr>
        <w:spacing w:after="0" w:line="240" w:lineRule="auto"/>
      </w:pPr>
      <w:r>
        <w:separator/>
      </w:r>
    </w:p>
  </w:endnote>
  <w:endnote w:type="continuationSeparator" w:id="0">
    <w:p w:rsidR="00AD7ADA" w:rsidRDefault="00AD7ADA" w:rsidP="000B46CE">
      <w:pPr>
        <w:spacing w:after="0" w:line="240" w:lineRule="auto"/>
      </w:pPr>
      <w:r>
        <w:continuationSeparator/>
      </w:r>
    </w:p>
  </w:endnote>
  <w:endnote w:type="continuationNotice" w:id="1">
    <w:p w:rsidR="00AD7ADA" w:rsidRDefault="00AD7AD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Pro-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990168"/>
      <w:docPartObj>
        <w:docPartGallery w:val="Page Numbers (Bottom of Page)"/>
        <w:docPartUnique/>
      </w:docPartObj>
    </w:sdtPr>
    <w:sdtEndPr>
      <w:rPr>
        <w:noProof/>
      </w:rPr>
    </w:sdtEndPr>
    <w:sdtContent>
      <w:p w:rsidR="00F42F4C" w:rsidRDefault="00037667">
        <w:pPr>
          <w:pStyle w:val="Footer"/>
          <w:jc w:val="center"/>
        </w:pPr>
        <w:fldSimple w:instr=" PAGE   \* MERGEFORMAT ">
          <w:r w:rsidR="00FE3AC3">
            <w:rPr>
              <w:noProof/>
            </w:rPr>
            <w:t>3</w:t>
          </w:r>
        </w:fldSimple>
      </w:p>
    </w:sdtContent>
  </w:sdt>
  <w:p w:rsidR="00F42F4C" w:rsidRDefault="00F42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DA" w:rsidRDefault="00AD7ADA" w:rsidP="000B46CE">
      <w:pPr>
        <w:spacing w:after="0" w:line="240" w:lineRule="auto"/>
      </w:pPr>
      <w:r>
        <w:separator/>
      </w:r>
    </w:p>
  </w:footnote>
  <w:footnote w:type="continuationSeparator" w:id="0">
    <w:p w:rsidR="00AD7ADA" w:rsidRDefault="00AD7ADA" w:rsidP="000B46CE">
      <w:pPr>
        <w:spacing w:after="0" w:line="240" w:lineRule="auto"/>
      </w:pPr>
      <w:r>
        <w:continuationSeparator/>
      </w:r>
    </w:p>
  </w:footnote>
  <w:footnote w:type="continuationNotice" w:id="1">
    <w:p w:rsidR="00AD7ADA" w:rsidRDefault="00AD7ADA">
      <w:pPr>
        <w:spacing w:after="0" w:line="240" w:lineRule="auto"/>
      </w:pPr>
    </w:p>
  </w:footnote>
  <w:footnote w:id="2">
    <w:p w:rsidR="00F42F4C" w:rsidRPr="000F1214" w:rsidRDefault="00F42F4C">
      <w:pPr>
        <w:pStyle w:val="FootnoteText"/>
        <w:rPr>
          <w:lang w:val="en-US"/>
        </w:rPr>
      </w:pPr>
      <w:r>
        <w:rPr>
          <w:rStyle w:val="FootnoteReference"/>
        </w:rPr>
        <w:footnoteRef/>
      </w:r>
      <w:r>
        <w:t xml:space="preserve"> </w:t>
      </w:r>
      <w:r>
        <w:rPr>
          <w:lang w:val="en-US"/>
        </w:rPr>
        <w:t>‘Country level’ refers to the level of the jurisdiction leading the REDD+ program, which could be national, state, provincial or other level.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54D1"/>
    <w:multiLevelType w:val="hybridMultilevel"/>
    <w:tmpl w:val="3A6EF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757EF2"/>
    <w:multiLevelType w:val="hybridMultilevel"/>
    <w:tmpl w:val="00BEB4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C76A53"/>
    <w:multiLevelType w:val="hybridMultilevel"/>
    <w:tmpl w:val="5BEE1A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10F254A0"/>
    <w:multiLevelType w:val="multilevel"/>
    <w:tmpl w:val="816A67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64E0E"/>
    <w:multiLevelType w:val="hybridMultilevel"/>
    <w:tmpl w:val="721E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3B39B1"/>
    <w:multiLevelType w:val="hybridMultilevel"/>
    <w:tmpl w:val="81480876"/>
    <w:lvl w:ilvl="0" w:tplc="0A26A91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4562B99"/>
    <w:multiLevelType w:val="multilevel"/>
    <w:tmpl w:val="88D280F8"/>
    <w:lvl w:ilvl="0">
      <w:start w:val="1"/>
      <w:numFmt w:val="decimal"/>
      <w:pStyle w:val="Heading1"/>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DBD6DF9"/>
    <w:multiLevelType w:val="hybridMultilevel"/>
    <w:tmpl w:val="7A4C18A2"/>
    <w:lvl w:ilvl="0" w:tplc="0A26A91E">
      <w:start w:val="2"/>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113E30"/>
    <w:multiLevelType w:val="hybridMultilevel"/>
    <w:tmpl w:val="FAF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2110F8"/>
    <w:multiLevelType w:val="multilevel"/>
    <w:tmpl w:val="40AC6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3C0E3E"/>
    <w:multiLevelType w:val="hybridMultilevel"/>
    <w:tmpl w:val="057EF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0721C95"/>
    <w:multiLevelType w:val="hybridMultilevel"/>
    <w:tmpl w:val="A32EC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02855"/>
    <w:multiLevelType w:val="hybridMultilevel"/>
    <w:tmpl w:val="F6FA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47A8A"/>
    <w:multiLevelType w:val="multilevel"/>
    <w:tmpl w:val="A41A2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1E00C2"/>
    <w:multiLevelType w:val="hybridMultilevel"/>
    <w:tmpl w:val="873695C8"/>
    <w:lvl w:ilvl="0" w:tplc="0A26A91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162381"/>
    <w:multiLevelType w:val="hybridMultilevel"/>
    <w:tmpl w:val="99A00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5416A63"/>
    <w:multiLevelType w:val="hybridMultilevel"/>
    <w:tmpl w:val="28FC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8492D97"/>
    <w:multiLevelType w:val="hybridMultilevel"/>
    <w:tmpl w:val="114CF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FB4C34"/>
    <w:multiLevelType w:val="hybridMultilevel"/>
    <w:tmpl w:val="5F98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3B5ECD"/>
    <w:multiLevelType w:val="hybridMultilevel"/>
    <w:tmpl w:val="7CF8AC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1F6415"/>
    <w:multiLevelType w:val="multilevel"/>
    <w:tmpl w:val="A20A049A"/>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850A1D"/>
    <w:multiLevelType w:val="hybridMultilevel"/>
    <w:tmpl w:val="44B8CB24"/>
    <w:lvl w:ilvl="0" w:tplc="0A26A91E">
      <w:start w:val="2"/>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E51938"/>
    <w:multiLevelType w:val="hybridMultilevel"/>
    <w:tmpl w:val="75689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9040C7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B311167"/>
    <w:multiLevelType w:val="hybridMultilevel"/>
    <w:tmpl w:val="92AC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54608"/>
    <w:multiLevelType w:val="hybridMultilevel"/>
    <w:tmpl w:val="DD1E7CDE"/>
    <w:lvl w:ilvl="0" w:tplc="0A26A91E">
      <w:start w:val="2"/>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0F6385"/>
    <w:multiLevelType w:val="hybridMultilevel"/>
    <w:tmpl w:val="6C6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0A11CA"/>
    <w:multiLevelType w:val="hybridMultilevel"/>
    <w:tmpl w:val="2D48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931417"/>
    <w:multiLevelType w:val="hybridMultilevel"/>
    <w:tmpl w:val="C7D48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8"/>
  </w:num>
  <w:num w:numId="5">
    <w:abstractNumId w:val="5"/>
  </w:num>
  <w:num w:numId="6">
    <w:abstractNumId w:val="14"/>
  </w:num>
  <w:num w:numId="7">
    <w:abstractNumId w:val="25"/>
  </w:num>
  <w:num w:numId="8">
    <w:abstractNumId w:val="20"/>
  </w:num>
  <w:num w:numId="9">
    <w:abstractNumId w:val="7"/>
  </w:num>
  <w:num w:numId="10">
    <w:abstractNumId w:val="21"/>
  </w:num>
  <w:num w:numId="11">
    <w:abstractNumId w:val="16"/>
  </w:num>
  <w:num w:numId="12">
    <w:abstractNumId w:val="27"/>
  </w:num>
  <w:num w:numId="13">
    <w:abstractNumId w:val="22"/>
  </w:num>
  <w:num w:numId="14">
    <w:abstractNumId w:val="4"/>
  </w:num>
  <w:num w:numId="15">
    <w:abstractNumId w:val="10"/>
  </w:num>
  <w:num w:numId="16">
    <w:abstractNumId w:val="24"/>
  </w:num>
  <w:num w:numId="17">
    <w:abstractNumId w:val="28"/>
  </w:num>
  <w:num w:numId="18">
    <w:abstractNumId w:val="19"/>
  </w:num>
  <w:num w:numId="19">
    <w:abstractNumId w:val="1"/>
  </w:num>
  <w:num w:numId="20">
    <w:abstractNumId w:val="3"/>
  </w:num>
  <w:num w:numId="21">
    <w:abstractNumId w:val="11"/>
  </w:num>
  <w:num w:numId="22">
    <w:abstractNumId w:val="13"/>
  </w:num>
  <w:num w:numId="23">
    <w:abstractNumId w:val="3"/>
  </w:num>
  <w:num w:numId="24">
    <w:abstractNumId w:val="3"/>
  </w:num>
  <w:num w:numId="25">
    <w:abstractNumId w:val="23"/>
  </w:num>
  <w:num w:numId="26">
    <w:abstractNumId w:val="3"/>
  </w:num>
  <w:num w:numId="27">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3"/>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12"/>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6"/>
  </w:num>
  <w:num w:numId="41">
    <w:abstractNumId w:val="9"/>
  </w:num>
  <w:num w:numId="42">
    <w:abstractNumId w:val="2"/>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A92585"/>
    <w:rsid w:val="00002FD8"/>
    <w:rsid w:val="00004387"/>
    <w:rsid w:val="00012B7F"/>
    <w:rsid w:val="0001463C"/>
    <w:rsid w:val="00025E88"/>
    <w:rsid w:val="00037089"/>
    <w:rsid w:val="00037667"/>
    <w:rsid w:val="00040C5B"/>
    <w:rsid w:val="00044A88"/>
    <w:rsid w:val="00050FE2"/>
    <w:rsid w:val="000624FB"/>
    <w:rsid w:val="00071FE1"/>
    <w:rsid w:val="00076DFA"/>
    <w:rsid w:val="00086AF3"/>
    <w:rsid w:val="000956C7"/>
    <w:rsid w:val="000A661E"/>
    <w:rsid w:val="000B46CE"/>
    <w:rsid w:val="000C027C"/>
    <w:rsid w:val="000C0C7E"/>
    <w:rsid w:val="000C3C42"/>
    <w:rsid w:val="000C5653"/>
    <w:rsid w:val="000D69EC"/>
    <w:rsid w:val="000E59FE"/>
    <w:rsid w:val="000F1214"/>
    <w:rsid w:val="000F65AC"/>
    <w:rsid w:val="00100D34"/>
    <w:rsid w:val="001021A0"/>
    <w:rsid w:val="00104B21"/>
    <w:rsid w:val="001151DA"/>
    <w:rsid w:val="00133FC3"/>
    <w:rsid w:val="001361CE"/>
    <w:rsid w:val="0015639E"/>
    <w:rsid w:val="00165F3E"/>
    <w:rsid w:val="00166A32"/>
    <w:rsid w:val="00166F0A"/>
    <w:rsid w:val="0017755C"/>
    <w:rsid w:val="00177D30"/>
    <w:rsid w:val="0018682E"/>
    <w:rsid w:val="00195DB8"/>
    <w:rsid w:val="001A2477"/>
    <w:rsid w:val="001A2955"/>
    <w:rsid w:val="001C022B"/>
    <w:rsid w:val="001D3FF7"/>
    <w:rsid w:val="001D627D"/>
    <w:rsid w:val="001D7946"/>
    <w:rsid w:val="001F013F"/>
    <w:rsid w:val="001F3C89"/>
    <w:rsid w:val="002006FF"/>
    <w:rsid w:val="002016B9"/>
    <w:rsid w:val="00213756"/>
    <w:rsid w:val="00230B4D"/>
    <w:rsid w:val="00251448"/>
    <w:rsid w:val="0028149E"/>
    <w:rsid w:val="00294456"/>
    <w:rsid w:val="002B7A5A"/>
    <w:rsid w:val="002C5041"/>
    <w:rsid w:val="002D09F7"/>
    <w:rsid w:val="002D1E51"/>
    <w:rsid w:val="002E2F39"/>
    <w:rsid w:val="002E79E7"/>
    <w:rsid w:val="002F0DFE"/>
    <w:rsid w:val="00300181"/>
    <w:rsid w:val="0030373E"/>
    <w:rsid w:val="003239FA"/>
    <w:rsid w:val="00324D88"/>
    <w:rsid w:val="00334BC0"/>
    <w:rsid w:val="00336228"/>
    <w:rsid w:val="00346AEE"/>
    <w:rsid w:val="00354664"/>
    <w:rsid w:val="00355BE6"/>
    <w:rsid w:val="00355FB7"/>
    <w:rsid w:val="00360334"/>
    <w:rsid w:val="0038107E"/>
    <w:rsid w:val="00381283"/>
    <w:rsid w:val="003A3424"/>
    <w:rsid w:val="003B341D"/>
    <w:rsid w:val="003B3B86"/>
    <w:rsid w:val="003B5027"/>
    <w:rsid w:val="003D2254"/>
    <w:rsid w:val="003F265F"/>
    <w:rsid w:val="0042736B"/>
    <w:rsid w:val="004322B3"/>
    <w:rsid w:val="004470DF"/>
    <w:rsid w:val="004529D4"/>
    <w:rsid w:val="00454686"/>
    <w:rsid w:val="00462D14"/>
    <w:rsid w:val="004640E4"/>
    <w:rsid w:val="00464514"/>
    <w:rsid w:val="00472F00"/>
    <w:rsid w:val="00477B25"/>
    <w:rsid w:val="0048124E"/>
    <w:rsid w:val="004954E1"/>
    <w:rsid w:val="00497DBD"/>
    <w:rsid w:val="004A0FAB"/>
    <w:rsid w:val="004A1DAF"/>
    <w:rsid w:val="004A678A"/>
    <w:rsid w:val="004B1F51"/>
    <w:rsid w:val="004B2A1C"/>
    <w:rsid w:val="004B7E12"/>
    <w:rsid w:val="004C563B"/>
    <w:rsid w:val="004D4F8E"/>
    <w:rsid w:val="004D707D"/>
    <w:rsid w:val="004E3F5D"/>
    <w:rsid w:val="004F1821"/>
    <w:rsid w:val="004F33D6"/>
    <w:rsid w:val="005037C5"/>
    <w:rsid w:val="00535690"/>
    <w:rsid w:val="0053756C"/>
    <w:rsid w:val="00560FEB"/>
    <w:rsid w:val="0057329A"/>
    <w:rsid w:val="00575E46"/>
    <w:rsid w:val="00577785"/>
    <w:rsid w:val="0058015C"/>
    <w:rsid w:val="00580C3A"/>
    <w:rsid w:val="0058131E"/>
    <w:rsid w:val="00581FAB"/>
    <w:rsid w:val="00590F54"/>
    <w:rsid w:val="00595438"/>
    <w:rsid w:val="005A19B4"/>
    <w:rsid w:val="005B702A"/>
    <w:rsid w:val="005C1590"/>
    <w:rsid w:val="005C2C96"/>
    <w:rsid w:val="005C7E2C"/>
    <w:rsid w:val="005D0A3E"/>
    <w:rsid w:val="005D7512"/>
    <w:rsid w:val="006154AD"/>
    <w:rsid w:val="00647A1D"/>
    <w:rsid w:val="00661F90"/>
    <w:rsid w:val="006645A7"/>
    <w:rsid w:val="0066626B"/>
    <w:rsid w:val="00672F0F"/>
    <w:rsid w:val="00677052"/>
    <w:rsid w:val="00685A87"/>
    <w:rsid w:val="0068729B"/>
    <w:rsid w:val="00694DD6"/>
    <w:rsid w:val="0069582C"/>
    <w:rsid w:val="0069653D"/>
    <w:rsid w:val="006A25F2"/>
    <w:rsid w:val="006A3AEC"/>
    <w:rsid w:val="006B5C67"/>
    <w:rsid w:val="006B6668"/>
    <w:rsid w:val="006B6F14"/>
    <w:rsid w:val="006D0765"/>
    <w:rsid w:val="006D4AD7"/>
    <w:rsid w:val="006E31E3"/>
    <w:rsid w:val="006E7F8B"/>
    <w:rsid w:val="007007EA"/>
    <w:rsid w:val="00705027"/>
    <w:rsid w:val="00716545"/>
    <w:rsid w:val="00716592"/>
    <w:rsid w:val="007267B6"/>
    <w:rsid w:val="007338F3"/>
    <w:rsid w:val="00771A38"/>
    <w:rsid w:val="0077381A"/>
    <w:rsid w:val="00784818"/>
    <w:rsid w:val="007867EA"/>
    <w:rsid w:val="007A58FA"/>
    <w:rsid w:val="007A5BB5"/>
    <w:rsid w:val="007B47C0"/>
    <w:rsid w:val="007E46E3"/>
    <w:rsid w:val="007E7911"/>
    <w:rsid w:val="007F65F6"/>
    <w:rsid w:val="008070B1"/>
    <w:rsid w:val="0081488C"/>
    <w:rsid w:val="008275D7"/>
    <w:rsid w:val="00831AD9"/>
    <w:rsid w:val="00833A40"/>
    <w:rsid w:val="00833FA6"/>
    <w:rsid w:val="008470F7"/>
    <w:rsid w:val="00847735"/>
    <w:rsid w:val="008539BA"/>
    <w:rsid w:val="00856D21"/>
    <w:rsid w:val="008602F6"/>
    <w:rsid w:val="008667CC"/>
    <w:rsid w:val="00886525"/>
    <w:rsid w:val="008878A1"/>
    <w:rsid w:val="0089077E"/>
    <w:rsid w:val="008907B2"/>
    <w:rsid w:val="008970C9"/>
    <w:rsid w:val="008A7F93"/>
    <w:rsid w:val="008B2867"/>
    <w:rsid w:val="008B7B46"/>
    <w:rsid w:val="008D6C18"/>
    <w:rsid w:val="008D70D5"/>
    <w:rsid w:val="008E29BB"/>
    <w:rsid w:val="009408BD"/>
    <w:rsid w:val="00940BEB"/>
    <w:rsid w:val="009616FC"/>
    <w:rsid w:val="0097798A"/>
    <w:rsid w:val="009801F0"/>
    <w:rsid w:val="00980A70"/>
    <w:rsid w:val="00992D72"/>
    <w:rsid w:val="009947A4"/>
    <w:rsid w:val="009A1C4D"/>
    <w:rsid w:val="009C1C06"/>
    <w:rsid w:val="009C360B"/>
    <w:rsid w:val="009D1016"/>
    <w:rsid w:val="009F0350"/>
    <w:rsid w:val="009F3490"/>
    <w:rsid w:val="009F4B20"/>
    <w:rsid w:val="009F4DBA"/>
    <w:rsid w:val="00A01968"/>
    <w:rsid w:val="00A3751C"/>
    <w:rsid w:val="00A45F59"/>
    <w:rsid w:val="00A51FF0"/>
    <w:rsid w:val="00A52796"/>
    <w:rsid w:val="00A767C9"/>
    <w:rsid w:val="00A838F7"/>
    <w:rsid w:val="00A858DF"/>
    <w:rsid w:val="00A92585"/>
    <w:rsid w:val="00AA351B"/>
    <w:rsid w:val="00AB07F8"/>
    <w:rsid w:val="00AB41F7"/>
    <w:rsid w:val="00AB6C56"/>
    <w:rsid w:val="00AC1637"/>
    <w:rsid w:val="00AC724D"/>
    <w:rsid w:val="00AD60E0"/>
    <w:rsid w:val="00AD7ADA"/>
    <w:rsid w:val="00AE19B7"/>
    <w:rsid w:val="00AF15E0"/>
    <w:rsid w:val="00B01B3F"/>
    <w:rsid w:val="00B051B3"/>
    <w:rsid w:val="00B1150B"/>
    <w:rsid w:val="00B261FB"/>
    <w:rsid w:val="00B535C8"/>
    <w:rsid w:val="00B9481F"/>
    <w:rsid w:val="00B967A5"/>
    <w:rsid w:val="00B96A24"/>
    <w:rsid w:val="00BB3FAB"/>
    <w:rsid w:val="00BC2FFA"/>
    <w:rsid w:val="00BC3A2C"/>
    <w:rsid w:val="00BC5C16"/>
    <w:rsid w:val="00BD5F80"/>
    <w:rsid w:val="00BF3DF7"/>
    <w:rsid w:val="00BF71D5"/>
    <w:rsid w:val="00C03B01"/>
    <w:rsid w:val="00C128AE"/>
    <w:rsid w:val="00C169A5"/>
    <w:rsid w:val="00C22823"/>
    <w:rsid w:val="00C30053"/>
    <w:rsid w:val="00C56F4F"/>
    <w:rsid w:val="00C573B2"/>
    <w:rsid w:val="00C64E9F"/>
    <w:rsid w:val="00C77FF3"/>
    <w:rsid w:val="00C8158B"/>
    <w:rsid w:val="00C932EF"/>
    <w:rsid w:val="00C97BB3"/>
    <w:rsid w:val="00CA2C3A"/>
    <w:rsid w:val="00CA55A7"/>
    <w:rsid w:val="00CB2176"/>
    <w:rsid w:val="00CB53AA"/>
    <w:rsid w:val="00CB612A"/>
    <w:rsid w:val="00CC556D"/>
    <w:rsid w:val="00CD1362"/>
    <w:rsid w:val="00CD2658"/>
    <w:rsid w:val="00CD3CEF"/>
    <w:rsid w:val="00CF28B8"/>
    <w:rsid w:val="00CF38DD"/>
    <w:rsid w:val="00D02D8B"/>
    <w:rsid w:val="00D111DE"/>
    <w:rsid w:val="00D1434C"/>
    <w:rsid w:val="00D23A28"/>
    <w:rsid w:val="00D40E20"/>
    <w:rsid w:val="00D42140"/>
    <w:rsid w:val="00D47251"/>
    <w:rsid w:val="00D53A1F"/>
    <w:rsid w:val="00D552E4"/>
    <w:rsid w:val="00D563E4"/>
    <w:rsid w:val="00D75E26"/>
    <w:rsid w:val="00D83619"/>
    <w:rsid w:val="00D85646"/>
    <w:rsid w:val="00D91970"/>
    <w:rsid w:val="00D96661"/>
    <w:rsid w:val="00DC42E0"/>
    <w:rsid w:val="00DD21B8"/>
    <w:rsid w:val="00DE5DDA"/>
    <w:rsid w:val="00DF27C7"/>
    <w:rsid w:val="00E009FF"/>
    <w:rsid w:val="00E03D80"/>
    <w:rsid w:val="00E063EB"/>
    <w:rsid w:val="00E25D67"/>
    <w:rsid w:val="00E408B0"/>
    <w:rsid w:val="00E43002"/>
    <w:rsid w:val="00E52F5C"/>
    <w:rsid w:val="00E537C1"/>
    <w:rsid w:val="00E62CBB"/>
    <w:rsid w:val="00E63903"/>
    <w:rsid w:val="00EA1104"/>
    <w:rsid w:val="00EA51B1"/>
    <w:rsid w:val="00EB6453"/>
    <w:rsid w:val="00EE71D5"/>
    <w:rsid w:val="00EF778F"/>
    <w:rsid w:val="00F03258"/>
    <w:rsid w:val="00F153E6"/>
    <w:rsid w:val="00F26C56"/>
    <w:rsid w:val="00F307D3"/>
    <w:rsid w:val="00F32515"/>
    <w:rsid w:val="00F42F4C"/>
    <w:rsid w:val="00F459CE"/>
    <w:rsid w:val="00F56357"/>
    <w:rsid w:val="00F76169"/>
    <w:rsid w:val="00FB1B3C"/>
    <w:rsid w:val="00FB55C1"/>
    <w:rsid w:val="00FB7E23"/>
    <w:rsid w:val="00FD11F2"/>
    <w:rsid w:val="00FD3FDF"/>
    <w:rsid w:val="00FD7D2F"/>
    <w:rsid w:val="00FE3AC3"/>
    <w:rsid w:val="00FF1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AA"/>
  </w:style>
  <w:style w:type="paragraph" w:styleId="Heading1">
    <w:name w:val="heading 1"/>
    <w:basedOn w:val="Normal"/>
    <w:next w:val="Normal"/>
    <w:link w:val="Heading1Char"/>
    <w:uiPriority w:val="9"/>
    <w:qFormat/>
    <w:rsid w:val="008A7F93"/>
    <w:pPr>
      <w:keepNext/>
      <w:keepLines/>
      <w:numPr>
        <w:numId w:val="2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7F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585"/>
    <w:pPr>
      <w:ind w:left="720"/>
      <w:contextualSpacing/>
    </w:pPr>
  </w:style>
  <w:style w:type="character" w:styleId="CommentReference">
    <w:name w:val="annotation reference"/>
    <w:basedOn w:val="DefaultParagraphFont"/>
    <w:uiPriority w:val="99"/>
    <w:semiHidden/>
    <w:unhideWhenUsed/>
    <w:rsid w:val="00454686"/>
    <w:rPr>
      <w:sz w:val="16"/>
      <w:szCs w:val="16"/>
    </w:rPr>
  </w:style>
  <w:style w:type="paragraph" w:styleId="CommentText">
    <w:name w:val="annotation text"/>
    <w:basedOn w:val="Normal"/>
    <w:link w:val="CommentTextChar"/>
    <w:uiPriority w:val="99"/>
    <w:unhideWhenUsed/>
    <w:rsid w:val="00454686"/>
    <w:pPr>
      <w:spacing w:line="240" w:lineRule="auto"/>
    </w:pPr>
    <w:rPr>
      <w:sz w:val="20"/>
      <w:szCs w:val="20"/>
    </w:rPr>
  </w:style>
  <w:style w:type="character" w:customStyle="1" w:styleId="CommentTextChar">
    <w:name w:val="Comment Text Char"/>
    <w:basedOn w:val="DefaultParagraphFont"/>
    <w:link w:val="CommentText"/>
    <w:uiPriority w:val="99"/>
    <w:rsid w:val="00454686"/>
    <w:rPr>
      <w:sz w:val="20"/>
      <w:szCs w:val="20"/>
    </w:rPr>
  </w:style>
  <w:style w:type="paragraph" w:styleId="CommentSubject">
    <w:name w:val="annotation subject"/>
    <w:basedOn w:val="CommentText"/>
    <w:next w:val="CommentText"/>
    <w:link w:val="CommentSubjectChar"/>
    <w:uiPriority w:val="99"/>
    <w:semiHidden/>
    <w:unhideWhenUsed/>
    <w:rsid w:val="00454686"/>
    <w:rPr>
      <w:b/>
      <w:bCs/>
    </w:rPr>
  </w:style>
  <w:style w:type="character" w:customStyle="1" w:styleId="CommentSubjectChar">
    <w:name w:val="Comment Subject Char"/>
    <w:basedOn w:val="CommentTextChar"/>
    <w:link w:val="CommentSubject"/>
    <w:uiPriority w:val="99"/>
    <w:semiHidden/>
    <w:rsid w:val="00454686"/>
    <w:rPr>
      <w:b/>
      <w:bCs/>
      <w:sz w:val="20"/>
      <w:szCs w:val="20"/>
    </w:rPr>
  </w:style>
  <w:style w:type="paragraph" w:styleId="BalloonText">
    <w:name w:val="Balloon Text"/>
    <w:basedOn w:val="Normal"/>
    <w:link w:val="BalloonTextChar"/>
    <w:uiPriority w:val="99"/>
    <w:semiHidden/>
    <w:unhideWhenUsed/>
    <w:rsid w:val="00454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686"/>
    <w:rPr>
      <w:rFonts w:ascii="Tahoma" w:hAnsi="Tahoma" w:cs="Tahoma"/>
      <w:sz w:val="16"/>
      <w:szCs w:val="16"/>
    </w:rPr>
  </w:style>
  <w:style w:type="table" w:styleId="TableGrid">
    <w:name w:val="Table Grid"/>
    <w:basedOn w:val="TableNormal"/>
    <w:uiPriority w:val="59"/>
    <w:rsid w:val="00201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6CE"/>
  </w:style>
  <w:style w:type="paragraph" w:styleId="Footer">
    <w:name w:val="footer"/>
    <w:basedOn w:val="Normal"/>
    <w:link w:val="FooterChar"/>
    <w:uiPriority w:val="99"/>
    <w:unhideWhenUsed/>
    <w:rsid w:val="000B4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6CE"/>
  </w:style>
  <w:style w:type="paragraph" w:styleId="Revision">
    <w:name w:val="Revision"/>
    <w:hidden/>
    <w:uiPriority w:val="99"/>
    <w:semiHidden/>
    <w:rsid w:val="006B6668"/>
    <w:pPr>
      <w:spacing w:after="0" w:line="240" w:lineRule="auto"/>
    </w:pPr>
  </w:style>
  <w:style w:type="character" w:customStyle="1" w:styleId="Heading1Char">
    <w:name w:val="Heading 1 Char"/>
    <w:basedOn w:val="DefaultParagraphFont"/>
    <w:link w:val="Heading1"/>
    <w:uiPriority w:val="9"/>
    <w:rsid w:val="008A7F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7F9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0F1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214"/>
    <w:rPr>
      <w:sz w:val="20"/>
      <w:szCs w:val="20"/>
    </w:rPr>
  </w:style>
  <w:style w:type="character" w:styleId="FootnoteReference">
    <w:name w:val="footnote reference"/>
    <w:basedOn w:val="DefaultParagraphFont"/>
    <w:uiPriority w:val="99"/>
    <w:semiHidden/>
    <w:unhideWhenUsed/>
    <w:rsid w:val="000F121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A476E-8840-4880-836D-9C3B4EE75EE8}">
  <ds:schemaRefs>
    <ds:schemaRef ds:uri="http://schemas.openxmlformats.org/officeDocument/2006/bibliography"/>
  </ds:schemaRefs>
</ds:datastoreItem>
</file>

<file path=customXml/itemProps2.xml><?xml version="1.0" encoding="utf-8"?>
<ds:datastoreItem xmlns:ds="http://schemas.openxmlformats.org/officeDocument/2006/customXml" ds:itemID="{150FFA66-8AAF-4EFE-9489-5C7B48D5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Lopez</dc:creator>
  <cp:lastModifiedBy>jdurbin</cp:lastModifiedBy>
  <cp:revision>2</cp:revision>
  <dcterms:created xsi:type="dcterms:W3CDTF">2013-08-28T01:40:00Z</dcterms:created>
  <dcterms:modified xsi:type="dcterms:W3CDTF">2013-08-28T01:40:00Z</dcterms:modified>
</cp:coreProperties>
</file>