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59" w:rsidRPr="00501CB2" w:rsidRDefault="00175BCA" w:rsidP="00501CB2">
      <w:pPr>
        <w:pStyle w:val="Heading1"/>
        <w:rPr>
          <w:rFonts w:asciiTheme="minorHAnsi" w:hAnsiTheme="minorHAnsi"/>
          <w:color w:val="5F497A" w:themeColor="accent4" w:themeShade="BF"/>
          <w:sz w:val="32"/>
        </w:rPr>
      </w:pPr>
      <w:bookmarkStart w:id="0" w:name="_GoBack"/>
      <w:bookmarkEnd w:id="0"/>
      <w:r w:rsidRPr="00501CB2">
        <w:rPr>
          <w:rFonts w:asciiTheme="minorHAnsi" w:hAnsiTheme="minorHAnsi"/>
          <w:color w:val="5F497A" w:themeColor="accent4" w:themeShade="BF"/>
          <w:sz w:val="32"/>
        </w:rPr>
        <w:t>Guidance for participants</w:t>
      </w:r>
    </w:p>
    <w:p w:rsidR="00501CB2" w:rsidRDefault="00501CB2"/>
    <w:p w:rsidR="00175BCA" w:rsidRDefault="00175BCA">
      <w:r>
        <w:t>W</w:t>
      </w:r>
      <w:r w:rsidRPr="00175BCA">
        <w:t>e hope to make this workshop as interactive as our last meeting</w:t>
      </w:r>
      <w:r w:rsidR="00DF6936">
        <w:t xml:space="preserve"> </w:t>
      </w:r>
      <w:r w:rsidRPr="00175BCA">
        <w:t>in Bonn</w:t>
      </w:r>
      <w:r w:rsidR="00312F98">
        <w:t xml:space="preserve"> was</w:t>
      </w:r>
      <w:r w:rsidRPr="00175BCA">
        <w:t xml:space="preserve">. </w:t>
      </w:r>
      <w:r>
        <w:t xml:space="preserve">To ensure effective participation by everyone we provide </w:t>
      </w:r>
      <w:r w:rsidR="00312F98">
        <w:t xml:space="preserve">the </w:t>
      </w:r>
      <w:r>
        <w:t>guideline</w:t>
      </w:r>
      <w:r w:rsidR="00312F98">
        <w:t>s</w:t>
      </w:r>
      <w:r>
        <w:t xml:space="preserve"> below so that you can </w:t>
      </w:r>
      <w:r w:rsidR="00312F98">
        <w:t xml:space="preserve">be </w:t>
      </w:r>
      <w:r>
        <w:t>prepare</w:t>
      </w:r>
      <w:r w:rsidR="00312F98">
        <w:t>d for the workshop</w:t>
      </w:r>
      <w:r>
        <w:t>:</w:t>
      </w:r>
    </w:p>
    <w:tbl>
      <w:tblPr>
        <w:tblStyle w:val="MediumShading1-Accent6"/>
        <w:tblW w:w="9180" w:type="dxa"/>
        <w:tblLayout w:type="fixed"/>
        <w:tblLook w:val="04A0"/>
      </w:tblPr>
      <w:tblGrid>
        <w:gridCol w:w="2518"/>
        <w:gridCol w:w="6662"/>
      </w:tblGrid>
      <w:tr w:rsidR="00175BCA" w:rsidTr="00175BCA">
        <w:trPr>
          <w:cnfStyle w:val="100000000000"/>
        </w:trPr>
        <w:tc>
          <w:tcPr>
            <w:cnfStyle w:val="001000000000"/>
            <w:tcW w:w="2518" w:type="dxa"/>
          </w:tcPr>
          <w:p w:rsidR="00175BCA" w:rsidRDefault="00175BCA" w:rsidP="0011698D">
            <w:r>
              <w:t>9.00 – 9.45 am</w:t>
            </w:r>
          </w:p>
        </w:tc>
        <w:tc>
          <w:tcPr>
            <w:tcW w:w="6662" w:type="dxa"/>
          </w:tcPr>
          <w:p w:rsidR="00175BCA" w:rsidRDefault="00175BCA" w:rsidP="0011698D">
            <w:pPr>
              <w:cnfStyle w:val="100000000000"/>
            </w:pPr>
            <w:r>
              <w:t>Roundtable Discussion Introductions</w:t>
            </w:r>
          </w:p>
        </w:tc>
      </w:tr>
    </w:tbl>
    <w:p w:rsidR="00765189" w:rsidRDefault="00765189"/>
    <w:p w:rsidR="00175BCA" w:rsidRDefault="00175BCA">
      <w:r>
        <w:t>Each fund will give a 5-minute overview (max. 1 slide)</w:t>
      </w:r>
      <w:r w:rsidR="00501CB2">
        <w:t xml:space="preserve"> of either</w:t>
      </w:r>
      <w:r>
        <w:t>:</w:t>
      </w:r>
    </w:p>
    <w:p w:rsidR="00175BCA" w:rsidRDefault="00175BCA" w:rsidP="00175BCA">
      <w:pPr>
        <w:pStyle w:val="ListParagraph"/>
        <w:numPr>
          <w:ilvl w:val="0"/>
          <w:numId w:val="1"/>
        </w:numPr>
      </w:pPr>
      <w:r>
        <w:t xml:space="preserve">progress made since our last meeting in May </w:t>
      </w:r>
      <w:r w:rsidR="00765189">
        <w:t xml:space="preserve">(Brazil, Colombia, DRC, Ethiopia, Indonesia, Vietnam) </w:t>
      </w:r>
      <w:r>
        <w:t>or</w:t>
      </w:r>
    </w:p>
    <w:p w:rsidR="00312F98" w:rsidRPr="00312F98" w:rsidRDefault="00175BCA" w:rsidP="00DF6936">
      <w:pPr>
        <w:pStyle w:val="ListParagraph"/>
        <w:numPr>
          <w:ilvl w:val="0"/>
          <w:numId w:val="1"/>
        </w:numPr>
      </w:pPr>
      <w:r>
        <w:t>a brief introduction if you did not participate in the first meeting in May</w:t>
      </w:r>
      <w:r w:rsidR="00765189">
        <w:t xml:space="preserve"> (Costa Rica, Ecuador, Mexico)</w:t>
      </w:r>
    </w:p>
    <w:tbl>
      <w:tblPr>
        <w:tblStyle w:val="MediumShading1-Accent6"/>
        <w:tblW w:w="9180" w:type="dxa"/>
        <w:tblLayout w:type="fixed"/>
        <w:tblLook w:val="04A0"/>
      </w:tblPr>
      <w:tblGrid>
        <w:gridCol w:w="2518"/>
        <w:gridCol w:w="6662"/>
      </w:tblGrid>
      <w:tr w:rsidR="00175BCA" w:rsidRPr="00312F98" w:rsidTr="00175BCA">
        <w:trPr>
          <w:cnfStyle w:val="100000000000"/>
        </w:trPr>
        <w:tc>
          <w:tcPr>
            <w:cnfStyle w:val="001000000000"/>
            <w:tcW w:w="2518" w:type="dxa"/>
          </w:tcPr>
          <w:p w:rsidR="00175BCA" w:rsidRPr="00B93240" w:rsidRDefault="00175BCA" w:rsidP="00175BCA">
            <w:r>
              <w:t>9.45 – 12.15p</w:t>
            </w:r>
            <w:r w:rsidRPr="00B93240">
              <w:t>m</w:t>
            </w:r>
          </w:p>
        </w:tc>
        <w:tc>
          <w:tcPr>
            <w:tcW w:w="6662" w:type="dxa"/>
          </w:tcPr>
          <w:p w:rsidR="00175BCA" w:rsidRPr="00B93240" w:rsidRDefault="00175BCA" w:rsidP="0011698D">
            <w:pPr>
              <w:cnfStyle w:val="100000000000"/>
            </w:pPr>
            <w:r>
              <w:t>Presentations</w:t>
            </w:r>
            <w:r w:rsidR="00765189">
              <w:t xml:space="preserve"> 1</w:t>
            </w:r>
            <w:r>
              <w:t>: Aligning disbursement with Strategic Objectives</w:t>
            </w:r>
          </w:p>
        </w:tc>
      </w:tr>
      <w:tr w:rsidR="00765189" w:rsidRPr="00765189" w:rsidTr="00175BCA">
        <w:trPr>
          <w:cnfStyle w:val="000000100000"/>
        </w:trPr>
        <w:tc>
          <w:tcPr>
            <w:cnfStyle w:val="001000000000"/>
            <w:tcW w:w="2518" w:type="dxa"/>
          </w:tcPr>
          <w:p w:rsidR="00765189" w:rsidRPr="00765189" w:rsidRDefault="00765189" w:rsidP="00175BCA">
            <w:r w:rsidRPr="00765189">
              <w:t>1.45 – 4.45 pm</w:t>
            </w:r>
          </w:p>
        </w:tc>
        <w:tc>
          <w:tcPr>
            <w:tcW w:w="6662" w:type="dxa"/>
          </w:tcPr>
          <w:p w:rsidR="00765189" w:rsidRPr="00765189" w:rsidRDefault="00765189" w:rsidP="0011698D">
            <w:pPr>
              <w:cnfStyle w:val="000000100000"/>
              <w:rPr>
                <w:b/>
              </w:rPr>
            </w:pPr>
            <w:r w:rsidRPr="00765189">
              <w:rPr>
                <w:b/>
              </w:rPr>
              <w:t>Presentations 2: Modes of Delivery</w:t>
            </w:r>
          </w:p>
        </w:tc>
      </w:tr>
    </w:tbl>
    <w:p w:rsidR="00765189" w:rsidRDefault="00765189" w:rsidP="00175BCA"/>
    <w:p w:rsidR="00175BCA" w:rsidRDefault="00765189" w:rsidP="00175BCA">
      <w:r>
        <w:t xml:space="preserve">You will have 20 minutes </w:t>
      </w:r>
      <w:r>
        <w:t xml:space="preserve">to present and </w:t>
      </w:r>
      <w:r>
        <w:t>we recommend that you presentation include the following:</w:t>
      </w:r>
    </w:p>
    <w:p w:rsidR="00765189" w:rsidRDefault="00765189" w:rsidP="00765189">
      <w:pPr>
        <w:pStyle w:val="ListParagraph"/>
        <w:numPr>
          <w:ilvl w:val="0"/>
          <w:numId w:val="3"/>
        </w:numPr>
      </w:pPr>
      <w:r>
        <w:t>The topic what you will present</w:t>
      </w:r>
      <w:r w:rsidR="00DF6936">
        <w:t xml:space="preserve"> on as indicated in the agenda</w:t>
      </w:r>
    </w:p>
    <w:p w:rsidR="00765189" w:rsidRDefault="00765189" w:rsidP="00765189">
      <w:pPr>
        <w:pStyle w:val="ListParagraph"/>
        <w:numPr>
          <w:ilvl w:val="0"/>
          <w:numId w:val="3"/>
        </w:numPr>
      </w:pPr>
      <w:r>
        <w:t xml:space="preserve">1 slide on what you recommend to other funds going through a process similar to you (3-5 concrete recommendations – You should </w:t>
      </w:r>
      <w:r w:rsidR="00501CB2">
        <w:t xml:space="preserve">… </w:t>
      </w:r>
      <w:r>
        <w:t>or You should not</w:t>
      </w:r>
      <w:r w:rsidR="00501CB2">
        <w:t xml:space="preserve"> …</w:t>
      </w:r>
      <w:r>
        <w:t>)</w:t>
      </w:r>
    </w:p>
    <w:p w:rsidR="00765189" w:rsidRDefault="00765189" w:rsidP="00765189">
      <w:pPr>
        <w:pStyle w:val="ListParagraph"/>
        <w:numPr>
          <w:ilvl w:val="0"/>
          <w:numId w:val="3"/>
        </w:numPr>
      </w:pPr>
      <w:r>
        <w:t>1 slide with your next steps as a fund in the next 6 months (documents to be developed, actions to be taken: max. 5 bullet points)</w:t>
      </w:r>
    </w:p>
    <w:p w:rsidR="00765189" w:rsidRPr="00765189" w:rsidRDefault="00765189" w:rsidP="00765189">
      <w:pPr>
        <w:pStyle w:val="ListParagraph"/>
        <w:numPr>
          <w:ilvl w:val="0"/>
          <w:numId w:val="3"/>
        </w:numPr>
      </w:pPr>
      <w:r>
        <w:t>1 slide – if you have any questions that you would like to ask the rest of the participants (optional)</w:t>
      </w:r>
    </w:p>
    <w:sectPr w:rsidR="00765189" w:rsidRPr="00765189" w:rsidSect="00002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9C3" w:rsidRDefault="00D849C3" w:rsidP="00175BCA">
      <w:pPr>
        <w:spacing w:after="0" w:line="240" w:lineRule="auto"/>
      </w:pPr>
      <w:r>
        <w:separator/>
      </w:r>
    </w:p>
  </w:endnote>
  <w:endnote w:type="continuationSeparator" w:id="1">
    <w:p w:rsidR="00D849C3" w:rsidRDefault="00D849C3" w:rsidP="0017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9C3" w:rsidRDefault="00D849C3" w:rsidP="00175BCA">
      <w:pPr>
        <w:spacing w:after="0" w:line="240" w:lineRule="auto"/>
      </w:pPr>
      <w:r>
        <w:separator/>
      </w:r>
    </w:p>
  </w:footnote>
  <w:footnote w:type="continuationSeparator" w:id="1">
    <w:p w:rsidR="00D849C3" w:rsidRDefault="00D849C3" w:rsidP="0017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CA" w:rsidRPr="00501CB2" w:rsidRDefault="00175BCA" w:rsidP="00175BCA">
    <w:pPr>
      <w:spacing w:after="0"/>
      <w:ind w:left="-142" w:right="-284"/>
      <w:jc w:val="center"/>
      <w:rPr>
        <w:b/>
        <w:color w:val="5F497A" w:themeColor="accent4" w:themeShade="BF"/>
        <w:sz w:val="28"/>
      </w:rPr>
    </w:pPr>
    <w:r w:rsidRPr="00501CB2">
      <w:rPr>
        <w:b/>
        <w:color w:val="5F497A" w:themeColor="accent4" w:themeShade="BF"/>
        <w:sz w:val="28"/>
      </w:rPr>
      <w:t>South-South Knowledge Exchange on National REDD+ Fund Architectures</w:t>
    </w:r>
  </w:p>
  <w:p w:rsidR="00175BCA" w:rsidRPr="00501CB2" w:rsidRDefault="00175BCA" w:rsidP="00175BCA">
    <w:pPr>
      <w:spacing w:after="0"/>
      <w:ind w:left="-284"/>
      <w:jc w:val="center"/>
      <w:rPr>
        <w:color w:val="5F497A" w:themeColor="accent4" w:themeShade="BF"/>
      </w:rPr>
    </w:pPr>
    <w:r w:rsidRPr="00501CB2">
      <w:rPr>
        <w:b/>
        <w:color w:val="5F497A" w:themeColor="accent4" w:themeShade="BF"/>
        <w:sz w:val="24"/>
      </w:rPr>
      <w:t>Second Workshop: Aligning Disbursements with Strategic Objectives and Modes of Delivery Oslo, October 28, 2013</w:t>
    </w:r>
  </w:p>
  <w:p w:rsidR="00175BCA" w:rsidRPr="00175BCA" w:rsidRDefault="00175BCA">
    <w:pPr>
      <w:pStyle w:val="Header"/>
    </w:pPr>
  </w:p>
  <w:p w:rsidR="00175BCA" w:rsidRPr="00175BCA" w:rsidRDefault="00175B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797"/>
    <w:multiLevelType w:val="hybridMultilevel"/>
    <w:tmpl w:val="22986E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C2A56"/>
    <w:multiLevelType w:val="hybridMultilevel"/>
    <w:tmpl w:val="BA0012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750E3"/>
    <w:multiLevelType w:val="hybridMultilevel"/>
    <w:tmpl w:val="A4724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CA"/>
    <w:rsid w:val="0000224C"/>
    <w:rsid w:val="00175BCA"/>
    <w:rsid w:val="00294CFF"/>
    <w:rsid w:val="00312F98"/>
    <w:rsid w:val="003C401F"/>
    <w:rsid w:val="0046012A"/>
    <w:rsid w:val="004C642C"/>
    <w:rsid w:val="00501CB2"/>
    <w:rsid w:val="00765189"/>
    <w:rsid w:val="00D849C3"/>
    <w:rsid w:val="00DD6351"/>
    <w:rsid w:val="00D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FF"/>
  </w:style>
  <w:style w:type="paragraph" w:styleId="Heading1">
    <w:name w:val="heading 1"/>
    <w:basedOn w:val="Normal"/>
    <w:next w:val="Normal"/>
    <w:link w:val="Heading1Char"/>
    <w:uiPriority w:val="9"/>
    <w:qFormat/>
    <w:rsid w:val="0017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BCA"/>
  </w:style>
  <w:style w:type="paragraph" w:styleId="Footer">
    <w:name w:val="footer"/>
    <w:basedOn w:val="Normal"/>
    <w:link w:val="FooterChar"/>
    <w:uiPriority w:val="99"/>
    <w:semiHidden/>
    <w:unhideWhenUsed/>
    <w:rsid w:val="0017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BCA"/>
  </w:style>
  <w:style w:type="paragraph" w:styleId="BalloonText">
    <w:name w:val="Balloon Text"/>
    <w:basedOn w:val="Normal"/>
    <w:link w:val="BalloonTextChar"/>
    <w:uiPriority w:val="99"/>
    <w:semiHidden/>
    <w:unhideWhenUsed/>
    <w:rsid w:val="0017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6">
    <w:name w:val="Medium Shading 1 Accent 6"/>
    <w:basedOn w:val="TableNormal"/>
    <w:uiPriority w:val="63"/>
    <w:rsid w:val="00175B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75BC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651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5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1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BCA"/>
  </w:style>
  <w:style w:type="paragraph" w:styleId="Footer">
    <w:name w:val="footer"/>
    <w:basedOn w:val="Normal"/>
    <w:link w:val="FooterChar"/>
    <w:uiPriority w:val="99"/>
    <w:semiHidden/>
    <w:unhideWhenUsed/>
    <w:rsid w:val="0017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BCA"/>
  </w:style>
  <w:style w:type="paragraph" w:styleId="BalloonText">
    <w:name w:val="Balloon Text"/>
    <w:basedOn w:val="Normal"/>
    <w:link w:val="BalloonTextChar"/>
    <w:uiPriority w:val="99"/>
    <w:semiHidden/>
    <w:unhideWhenUsed/>
    <w:rsid w:val="0017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6">
    <w:name w:val="Medium Shading 1 Accent 6"/>
    <w:basedOn w:val="TableNormal"/>
    <w:uiPriority w:val="63"/>
    <w:rsid w:val="00175B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75BC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651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5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1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</dc:creator>
  <cp:lastModifiedBy>Pesti</cp:lastModifiedBy>
  <cp:revision>2</cp:revision>
  <dcterms:created xsi:type="dcterms:W3CDTF">2013-10-16T10:15:00Z</dcterms:created>
  <dcterms:modified xsi:type="dcterms:W3CDTF">2013-10-16T10:15:00Z</dcterms:modified>
</cp:coreProperties>
</file>