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A7" w:rsidRDefault="00B618C4">
      <w:r>
        <w:t>How REDD+ Can Tackle Drivers of Deforestation and Forest Degradation, Global Witness side event</w:t>
      </w:r>
    </w:p>
    <w:p w:rsidR="00B618C4" w:rsidRDefault="00B618C4">
      <w:r>
        <w:t>Friday, 18 May 2012</w:t>
      </w:r>
    </w:p>
    <w:p w:rsidR="00B618C4" w:rsidRDefault="00B618C4" w:rsidP="00B618C4">
      <w:pPr>
        <w:pStyle w:val="ListParagraph"/>
        <w:numPr>
          <w:ilvl w:val="0"/>
          <w:numId w:val="2"/>
        </w:numPr>
      </w:pPr>
      <w:r w:rsidRPr="00B618C4">
        <w:t xml:space="preserve">Rosalind Reeve, </w:t>
      </w:r>
      <w:proofErr w:type="spellStart"/>
      <w:r w:rsidRPr="00B618C4">
        <w:t>Ateneo</w:t>
      </w:r>
      <w:proofErr w:type="spellEnd"/>
      <w:r w:rsidRPr="00B618C4">
        <w:t xml:space="preserve"> School of Government</w:t>
      </w:r>
      <w:r>
        <w:t xml:space="preserve"> (moderator); introduced panel and summarized the issues to be presented: drivers of deforestation and degradation in relation to consumption, animal agriculture, policy harmonization, and governance standards</w:t>
      </w:r>
    </w:p>
    <w:p w:rsidR="006A5C1D" w:rsidRDefault="006A5C1D" w:rsidP="006A5C1D">
      <w:pPr>
        <w:pStyle w:val="ListParagraph"/>
        <w:ind w:left="360"/>
      </w:pPr>
    </w:p>
    <w:p w:rsidR="006A5C1D" w:rsidRDefault="006A5C1D" w:rsidP="006A5C1D">
      <w:r>
        <w:t>Presentation #1: Peg Putt, Global Witness: A Suggested Framework to Address Demand-Side Drivers</w:t>
      </w:r>
    </w:p>
    <w:p w:rsidR="008A5557" w:rsidRDefault="008A5557" w:rsidP="008A5557">
      <w:pPr>
        <w:pStyle w:val="ListParagraph"/>
        <w:numPr>
          <w:ilvl w:val="1"/>
          <w:numId w:val="2"/>
        </w:numPr>
      </w:pPr>
      <w:r>
        <w:t>Reinforced that 1/CP.16 urges ALL Parties to address drivers; so, we cannot focus only at national-level, in REDD+ countries only – restricting the responsibility to developing countries for drivers out of their control is unfair</w:t>
      </w:r>
    </w:p>
    <w:p w:rsidR="000E2E0A" w:rsidRDefault="000E2E0A" w:rsidP="008A5557">
      <w:pPr>
        <w:pStyle w:val="ListParagraph"/>
        <w:numPr>
          <w:ilvl w:val="1"/>
          <w:numId w:val="2"/>
        </w:numPr>
      </w:pPr>
      <w:r>
        <w:t>There’s a role for developed countries in terms of policies needed</w:t>
      </w:r>
    </w:p>
    <w:p w:rsidR="008A5557" w:rsidRDefault="008A5557" w:rsidP="008A5557">
      <w:pPr>
        <w:pStyle w:val="ListParagraph"/>
        <w:numPr>
          <w:ilvl w:val="1"/>
          <w:numId w:val="2"/>
        </w:numPr>
      </w:pPr>
      <w:r>
        <w:t>Presented a matrix framework to assess drivers; drivers are the underlying causes (e.g., energy, food, plywood/furniture)</w:t>
      </w:r>
    </w:p>
    <w:p w:rsidR="008A5557" w:rsidRDefault="008A5557" w:rsidP="008A5557">
      <w:pPr>
        <w:pStyle w:val="ListParagraph"/>
        <w:numPr>
          <w:ilvl w:val="1"/>
          <w:numId w:val="2"/>
        </w:numPr>
      </w:pPr>
      <w:r>
        <w:t>Indentify the particular driver and then determine what scale it operates at: from local to international</w:t>
      </w:r>
    </w:p>
    <w:p w:rsidR="008A5557" w:rsidRDefault="000E2E0A" w:rsidP="008A5557">
      <w:pPr>
        <w:pStyle w:val="ListParagraph"/>
        <w:numPr>
          <w:ilvl w:val="1"/>
          <w:numId w:val="2"/>
        </w:numPr>
      </w:pPr>
      <w:r>
        <w:t>This is linked to international leakage – if you figure out the drivers, then you can have an impact on international leakage</w:t>
      </w:r>
    </w:p>
    <w:p w:rsidR="000E2E0A" w:rsidRDefault="000E2E0A" w:rsidP="000E2E0A">
      <w:pPr>
        <w:pStyle w:val="ListParagraph"/>
        <w:numPr>
          <w:ilvl w:val="1"/>
          <w:numId w:val="2"/>
        </w:numPr>
      </w:pPr>
      <w:r>
        <w:t>There’s a concern going on in the negotiations that looking at international drivers would automatically mean trade sanctions, but there are other mechanisms, like alternative means of producing a product (e.g., charcoal production on other degraded land rather than forest)</w:t>
      </w:r>
    </w:p>
    <w:p w:rsidR="006A5C1D" w:rsidRDefault="000E2E0A" w:rsidP="006A5C1D">
      <w:r>
        <w:t>Presentation #2: Geoff Evans, Humane Society International,</w:t>
      </w:r>
    </w:p>
    <w:p w:rsidR="000E2E0A" w:rsidRDefault="000E2E0A" w:rsidP="000E2E0A">
      <w:pPr>
        <w:pStyle w:val="ListParagraph"/>
        <w:numPr>
          <w:ilvl w:val="0"/>
          <w:numId w:val="2"/>
        </w:numPr>
      </w:pPr>
      <w:r>
        <w:t>Cattle Ranching Intensification projects (CRIPS): increase intensity of cattle product/output per unit area</w:t>
      </w:r>
      <w:r w:rsidR="00E62385">
        <w:t xml:space="preserve"> (increase from 1-2 cattle head per ha)</w:t>
      </w:r>
    </w:p>
    <w:p w:rsidR="00E62385" w:rsidRDefault="00E62385" w:rsidP="00E62385">
      <w:pPr>
        <w:pStyle w:val="ListParagraph"/>
        <w:numPr>
          <w:ilvl w:val="0"/>
          <w:numId w:val="2"/>
        </w:numPr>
      </w:pPr>
      <w:r>
        <w:t>Brazil looking to double beef/leather produced by 2015 (export goal) but they want to meet this goal without increasing deforestation so would need to apply CRIPS</w:t>
      </w:r>
    </w:p>
    <w:p w:rsidR="00E62385" w:rsidRDefault="00E62385" w:rsidP="00E62385">
      <w:pPr>
        <w:pStyle w:val="ListParagraph"/>
        <w:numPr>
          <w:ilvl w:val="0"/>
          <w:numId w:val="2"/>
        </w:numPr>
      </w:pPr>
      <w:r>
        <w:t>Key questions/concerns about CRIPS:</w:t>
      </w:r>
    </w:p>
    <w:p w:rsidR="00E62385" w:rsidRDefault="00E62385" w:rsidP="00E62385">
      <w:pPr>
        <w:pStyle w:val="ListParagraph"/>
        <w:numPr>
          <w:ilvl w:val="1"/>
          <w:numId w:val="2"/>
        </w:numPr>
      </w:pPr>
      <w:r>
        <w:t>Concern about perverse outcome – doubling profitability from a unit area of cattle ranching by intensifying could actually further incentivize deforestation</w:t>
      </w:r>
    </w:p>
    <w:p w:rsidR="00E62385" w:rsidRDefault="00E62385" w:rsidP="00E62385">
      <w:pPr>
        <w:pStyle w:val="ListParagraph"/>
        <w:numPr>
          <w:ilvl w:val="1"/>
          <w:numId w:val="2"/>
        </w:numPr>
      </w:pPr>
      <w:r>
        <w:t xml:space="preserve">Heavy reliance on private sector players </w:t>
      </w:r>
    </w:p>
    <w:p w:rsidR="00E62385" w:rsidRDefault="00E62385" w:rsidP="00E62385">
      <w:pPr>
        <w:pStyle w:val="ListParagraph"/>
        <w:numPr>
          <w:ilvl w:val="1"/>
          <w:numId w:val="2"/>
        </w:numPr>
      </w:pPr>
      <w:r>
        <w:t>No safeguards in place for animal welfare and other environmental externalities</w:t>
      </w:r>
    </w:p>
    <w:p w:rsidR="00E62385" w:rsidRDefault="00E62385" w:rsidP="00E62385">
      <w:pPr>
        <w:pStyle w:val="ListParagraph"/>
        <w:ind w:left="1080"/>
      </w:pPr>
    </w:p>
    <w:p w:rsidR="00E62385" w:rsidRDefault="00E62385" w:rsidP="00E62385">
      <w:pPr>
        <w:pStyle w:val="ListParagraph"/>
        <w:ind w:left="0"/>
      </w:pPr>
      <w:r>
        <w:t xml:space="preserve">Presentation #3: Nils Hermann </w:t>
      </w:r>
      <w:proofErr w:type="spellStart"/>
      <w:r>
        <w:t>Ranum</w:t>
      </w:r>
      <w:proofErr w:type="spellEnd"/>
      <w:r>
        <w:t>, Rainforest Foundation Norway</w:t>
      </w:r>
    </w:p>
    <w:p w:rsidR="00E62385" w:rsidRDefault="00E62385" w:rsidP="00E62385">
      <w:pPr>
        <w:pStyle w:val="ListParagraph"/>
        <w:numPr>
          <w:ilvl w:val="0"/>
          <w:numId w:val="3"/>
        </w:numPr>
      </w:pPr>
      <w:r>
        <w:t xml:space="preserve">Discussed Norway’s pension fund and their recent report on this: </w:t>
      </w:r>
    </w:p>
    <w:p w:rsidR="00E62385" w:rsidRDefault="00E62385" w:rsidP="00E62385">
      <w:pPr>
        <w:pStyle w:val="ListParagraph"/>
        <w:numPr>
          <w:ilvl w:val="0"/>
          <w:numId w:val="3"/>
        </w:numPr>
      </w:pPr>
      <w:r>
        <w:t>Pension fund invests in 7 key sectors known as “forest destroyers”: including oil palm, oil &amp; gas, mining, cattle</w:t>
      </w:r>
    </w:p>
    <w:p w:rsidR="00E62385" w:rsidRDefault="00E62385" w:rsidP="00E62385">
      <w:pPr>
        <w:pStyle w:val="ListParagraph"/>
        <w:numPr>
          <w:ilvl w:val="0"/>
          <w:numId w:val="3"/>
        </w:numPr>
      </w:pPr>
      <w:r>
        <w:t>73 of the companies which the fund invests in are involved in one way or another with deforestation</w:t>
      </w:r>
    </w:p>
    <w:p w:rsidR="00E62385" w:rsidRDefault="00E62385" w:rsidP="00E62385">
      <w:r>
        <w:lastRenderedPageBreak/>
        <w:t>Presentation #4</w:t>
      </w:r>
      <w:r w:rsidR="00AA1925">
        <w:t>: Federico Lopez-</w:t>
      </w:r>
      <w:proofErr w:type="spellStart"/>
      <w:r w:rsidR="00AA1925">
        <w:t>Casero</w:t>
      </w:r>
      <w:proofErr w:type="spellEnd"/>
      <w:r w:rsidR="00AA1925">
        <w:t>, IGES</w:t>
      </w:r>
    </w:p>
    <w:p w:rsidR="00AA1925" w:rsidRDefault="00AA1925" w:rsidP="00AA1925">
      <w:pPr>
        <w:pStyle w:val="ListParagraph"/>
        <w:numPr>
          <w:ilvl w:val="0"/>
          <w:numId w:val="5"/>
        </w:numPr>
      </w:pPr>
      <w:r>
        <w:t>Need to strengthen governance; poor governance is a driver of deforestation/degradation</w:t>
      </w:r>
    </w:p>
    <w:p w:rsidR="00AA1925" w:rsidRDefault="00AA1925" w:rsidP="00AA1925">
      <w:pPr>
        <w:pStyle w:val="ListParagraph"/>
        <w:numPr>
          <w:ilvl w:val="0"/>
          <w:numId w:val="5"/>
        </w:numPr>
      </w:pPr>
      <w:r>
        <w:t>Reporting on governance is needed</w:t>
      </w:r>
    </w:p>
    <w:p w:rsidR="00AA1925" w:rsidRDefault="00AA1925" w:rsidP="00AA1925">
      <w:pPr>
        <w:pStyle w:val="ListParagraph"/>
        <w:numPr>
          <w:ilvl w:val="0"/>
          <w:numId w:val="5"/>
        </w:numPr>
      </w:pPr>
      <w:r>
        <w:t>Referenced a paper on Principles, Criteria and Indicators on Governance (Cadman 2011)</w:t>
      </w:r>
    </w:p>
    <w:p w:rsidR="00AA1925" w:rsidRDefault="00AA1925" w:rsidP="00AA1925">
      <w:pPr>
        <w:pStyle w:val="ListParagraph"/>
        <w:numPr>
          <w:ilvl w:val="0"/>
          <w:numId w:val="5"/>
        </w:numPr>
      </w:pPr>
      <w:r>
        <w:t>IGES is developing a draft for voluntary “quality of governance assessment”</w:t>
      </w:r>
    </w:p>
    <w:p w:rsidR="00AA1925" w:rsidRDefault="00AA1925" w:rsidP="00AA1925">
      <w:pPr>
        <w:pStyle w:val="ListParagraph"/>
        <w:numPr>
          <w:ilvl w:val="1"/>
          <w:numId w:val="5"/>
        </w:numPr>
      </w:pPr>
      <w:r>
        <w:t>Part 1: survey sent to many different types of stakeholders</w:t>
      </w:r>
    </w:p>
    <w:p w:rsidR="00AA1925" w:rsidRDefault="00AA1925" w:rsidP="00AA1925">
      <w:pPr>
        <w:pStyle w:val="ListParagraph"/>
        <w:numPr>
          <w:ilvl w:val="1"/>
          <w:numId w:val="5"/>
        </w:numPr>
      </w:pPr>
      <w:r>
        <w:t>Part 2: field interviews with those who didn’t have internet access</w:t>
      </w:r>
    </w:p>
    <w:p w:rsidR="00AA1925" w:rsidRDefault="00AA1925" w:rsidP="00AA1925">
      <w:pPr>
        <w:pStyle w:val="ListParagraph"/>
        <w:numPr>
          <w:ilvl w:val="0"/>
          <w:numId w:val="5"/>
        </w:numPr>
      </w:pPr>
      <w:r>
        <w:t>IGES is drafting a standard for Nepal on this</w:t>
      </w:r>
    </w:p>
    <w:p w:rsidR="00AA1925" w:rsidRDefault="00AA1925" w:rsidP="00AA1925">
      <w:pPr>
        <w:pStyle w:val="ListParagraph"/>
        <w:numPr>
          <w:ilvl w:val="0"/>
          <w:numId w:val="5"/>
        </w:numPr>
      </w:pPr>
      <w:r>
        <w:t>Rather than PGAs, have stakeholders/rights-holders develop locally-specific quality of governance assessments</w:t>
      </w:r>
    </w:p>
    <w:p w:rsidR="00435266" w:rsidRDefault="00435266" w:rsidP="00435266">
      <w:pPr>
        <w:pStyle w:val="ListParagraph"/>
        <w:ind w:left="360"/>
      </w:pPr>
    </w:p>
    <w:p w:rsidR="00435266" w:rsidRDefault="00435266" w:rsidP="00435266">
      <w:pPr>
        <w:pStyle w:val="ListParagraph"/>
        <w:numPr>
          <w:ilvl w:val="0"/>
          <w:numId w:val="5"/>
        </w:numPr>
      </w:pPr>
      <w:r>
        <w:t xml:space="preserve">During discussion/Q&amp;A, Lars </w:t>
      </w:r>
      <w:proofErr w:type="spellStart"/>
      <w:r>
        <w:t>Hanssen</w:t>
      </w:r>
      <w:proofErr w:type="spellEnd"/>
      <w:r>
        <w:t>, Ministry of Finance, Norway was given the opportunity to react to Nils’ presentation.</w:t>
      </w:r>
    </w:p>
    <w:p w:rsidR="00435266" w:rsidRDefault="00435266" w:rsidP="00435266">
      <w:pPr>
        <w:pStyle w:val="ListParagraph"/>
        <w:numPr>
          <w:ilvl w:val="1"/>
          <w:numId w:val="5"/>
        </w:numPr>
      </w:pPr>
      <w:r>
        <w:t>Ministry of Finance is investigating the issue and they have  strategy for sustainable investments in place</w:t>
      </w:r>
    </w:p>
    <w:p w:rsidR="00E62385" w:rsidRDefault="00E62385" w:rsidP="00AA1925">
      <w:pPr>
        <w:pStyle w:val="ListParagraph"/>
        <w:ind w:left="360"/>
      </w:pPr>
    </w:p>
    <w:p w:rsidR="00E62385" w:rsidRDefault="00E62385" w:rsidP="00E62385">
      <w:pPr>
        <w:pStyle w:val="ListParagraph"/>
        <w:ind w:left="1080"/>
      </w:pPr>
    </w:p>
    <w:p w:rsidR="00E62385" w:rsidRPr="00B618C4" w:rsidRDefault="00E62385" w:rsidP="00E62385">
      <w:pPr>
        <w:pStyle w:val="ListParagraph"/>
        <w:ind w:left="0"/>
      </w:pPr>
    </w:p>
    <w:sectPr w:rsidR="00E62385" w:rsidRPr="00B618C4" w:rsidSect="00355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5E9"/>
    <w:multiLevelType w:val="hybridMultilevel"/>
    <w:tmpl w:val="3BBE6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07C0D"/>
    <w:multiLevelType w:val="hybridMultilevel"/>
    <w:tmpl w:val="99667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E6128"/>
    <w:multiLevelType w:val="hybridMultilevel"/>
    <w:tmpl w:val="1E225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B7620D"/>
    <w:multiLevelType w:val="hybridMultilevel"/>
    <w:tmpl w:val="CBF4C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CC587A"/>
    <w:multiLevelType w:val="hybridMultilevel"/>
    <w:tmpl w:val="3320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18C4"/>
    <w:rsid w:val="000E2E0A"/>
    <w:rsid w:val="003557A7"/>
    <w:rsid w:val="00435266"/>
    <w:rsid w:val="006A5C1D"/>
    <w:rsid w:val="008A5557"/>
    <w:rsid w:val="00AA1925"/>
    <w:rsid w:val="00B618C4"/>
    <w:rsid w:val="00E6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kimberly.todd</dc:creator>
  <cp:lastModifiedBy>kimberly.todd</cp:lastModifiedBy>
  <cp:revision>2</cp:revision>
  <dcterms:created xsi:type="dcterms:W3CDTF">2012-05-25T14:45:00Z</dcterms:created>
  <dcterms:modified xsi:type="dcterms:W3CDTF">2012-05-25T15:38:00Z</dcterms:modified>
</cp:coreProperties>
</file>