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2A" w:rsidRDefault="006F6920" w:rsidP="00B015E4">
      <w:pPr>
        <w:pStyle w:val="textstory"/>
        <w:spacing w:before="0" w:beforeAutospacing="0" w:after="0" w:afterAutospacing="0"/>
        <w:jc w:val="center"/>
        <w:rPr>
          <w:rStyle w:val="Strong"/>
          <w:rFonts w:asciiTheme="minorHAnsi" w:hAnsiTheme="minorHAnsi" w:cstheme="minorHAnsi"/>
        </w:rPr>
      </w:pPr>
      <w:r>
        <w:rPr>
          <w:rStyle w:val="Strong"/>
          <w:rFonts w:asciiTheme="minorHAnsi" w:hAnsiTheme="minorHAnsi" w:cstheme="minorHAnsi"/>
        </w:rPr>
        <w:t xml:space="preserve">Summary report: </w:t>
      </w:r>
      <w:r w:rsidR="00D5224E">
        <w:rPr>
          <w:rStyle w:val="Strong"/>
          <w:rFonts w:asciiTheme="minorHAnsi" w:hAnsiTheme="minorHAnsi" w:cstheme="minorHAnsi"/>
        </w:rPr>
        <w:t xml:space="preserve">UNFCCC </w:t>
      </w:r>
      <w:r w:rsidR="00AC6A51" w:rsidRPr="008A52C3">
        <w:rPr>
          <w:rStyle w:val="Strong"/>
          <w:rFonts w:asciiTheme="minorHAnsi" w:hAnsiTheme="minorHAnsi" w:cstheme="minorHAnsi"/>
        </w:rPr>
        <w:t>Bonn</w:t>
      </w:r>
      <w:r>
        <w:rPr>
          <w:rStyle w:val="Strong"/>
          <w:rFonts w:asciiTheme="minorHAnsi" w:hAnsiTheme="minorHAnsi" w:cstheme="minorHAnsi"/>
        </w:rPr>
        <w:t xml:space="preserve"> Climate Change Conference, </w:t>
      </w:r>
      <w:r w:rsidR="00AC6A51" w:rsidRPr="008A52C3">
        <w:rPr>
          <w:rStyle w:val="Strong"/>
          <w:rFonts w:asciiTheme="minorHAnsi" w:hAnsiTheme="minorHAnsi" w:cstheme="minorHAnsi"/>
        </w:rPr>
        <w:t>14</w:t>
      </w:r>
      <w:r w:rsidR="00652125">
        <w:rPr>
          <w:rStyle w:val="Strong"/>
          <w:rFonts w:asciiTheme="minorHAnsi" w:hAnsiTheme="minorHAnsi" w:cstheme="minorHAnsi"/>
        </w:rPr>
        <w:t xml:space="preserve"> – 25, </w:t>
      </w:r>
      <w:r>
        <w:rPr>
          <w:rStyle w:val="Strong"/>
          <w:rFonts w:asciiTheme="minorHAnsi" w:hAnsiTheme="minorHAnsi" w:cstheme="minorHAnsi"/>
        </w:rPr>
        <w:t xml:space="preserve">May </w:t>
      </w:r>
      <w:r w:rsidR="00652125">
        <w:rPr>
          <w:rStyle w:val="Strong"/>
          <w:rFonts w:asciiTheme="minorHAnsi" w:hAnsiTheme="minorHAnsi" w:cstheme="minorHAnsi"/>
        </w:rPr>
        <w:t>2012</w:t>
      </w:r>
      <w:r w:rsidR="00652125">
        <w:rPr>
          <w:rStyle w:val="FootnoteReference"/>
          <w:rFonts w:asciiTheme="minorHAnsi" w:hAnsiTheme="minorHAnsi" w:cstheme="minorHAnsi"/>
          <w:b/>
          <w:bCs/>
        </w:rPr>
        <w:footnoteReference w:id="1"/>
      </w:r>
    </w:p>
    <w:p w:rsidR="003433E3" w:rsidRPr="008A52C3" w:rsidRDefault="00D5224E" w:rsidP="00AA0981">
      <w:pPr>
        <w:pStyle w:val="textstory"/>
        <w:rPr>
          <w:rStyle w:val="Strong"/>
          <w:rFonts w:asciiTheme="minorHAnsi" w:hAnsiTheme="minorHAnsi" w:cstheme="minorHAnsi"/>
        </w:rPr>
      </w:pPr>
      <w:r>
        <w:rPr>
          <w:rStyle w:val="Strong"/>
          <w:rFonts w:asciiTheme="minorHAnsi" w:hAnsiTheme="minorHAnsi" w:cstheme="minorHAnsi"/>
        </w:rPr>
        <w:t xml:space="preserve">I. </w:t>
      </w:r>
      <w:r w:rsidR="003433E3">
        <w:rPr>
          <w:rStyle w:val="Strong"/>
          <w:rFonts w:asciiTheme="minorHAnsi" w:hAnsiTheme="minorHAnsi" w:cstheme="minorHAnsi"/>
        </w:rPr>
        <w:t>RED</w:t>
      </w:r>
      <w:r>
        <w:rPr>
          <w:rStyle w:val="Strong"/>
          <w:rFonts w:asciiTheme="minorHAnsi" w:hAnsiTheme="minorHAnsi" w:cstheme="minorHAnsi"/>
        </w:rPr>
        <w:t xml:space="preserve">D+ Negotiations </w:t>
      </w:r>
    </w:p>
    <w:p w:rsidR="00C06977" w:rsidRDefault="00EB6C75" w:rsidP="00C06977">
      <w:pPr>
        <w:spacing w:after="0" w:line="240" w:lineRule="auto"/>
        <w:rPr>
          <w:rFonts w:cstheme="minorHAnsi"/>
          <w:i/>
          <w:sz w:val="24"/>
          <w:szCs w:val="24"/>
        </w:rPr>
      </w:pPr>
      <w:r>
        <w:rPr>
          <w:rFonts w:cstheme="minorHAnsi"/>
          <w:i/>
          <w:sz w:val="24"/>
          <w:szCs w:val="24"/>
        </w:rPr>
        <w:t xml:space="preserve">SBSTA: </w:t>
      </w:r>
      <w:r w:rsidR="00C06977">
        <w:rPr>
          <w:rFonts w:cstheme="minorHAnsi"/>
          <w:i/>
          <w:sz w:val="24"/>
          <w:szCs w:val="24"/>
        </w:rPr>
        <w:t>Methodological Guidance for REDD+</w:t>
      </w:r>
    </w:p>
    <w:p w:rsidR="00C06977" w:rsidRDefault="00C06977" w:rsidP="00C06977">
      <w:pPr>
        <w:spacing w:after="0" w:line="240" w:lineRule="auto"/>
        <w:rPr>
          <w:rFonts w:cstheme="minorHAnsi"/>
          <w:i/>
          <w:sz w:val="24"/>
          <w:szCs w:val="24"/>
        </w:rPr>
      </w:pPr>
    </w:p>
    <w:p w:rsidR="00C06977" w:rsidRPr="002F76C9" w:rsidRDefault="006F6920" w:rsidP="00C06977">
      <w:pPr>
        <w:spacing w:after="0" w:line="240" w:lineRule="auto"/>
        <w:rPr>
          <w:rFonts w:cstheme="minorHAnsi"/>
          <w:sz w:val="24"/>
          <w:szCs w:val="24"/>
        </w:rPr>
      </w:pPr>
      <w:r>
        <w:rPr>
          <w:rFonts w:cstheme="minorHAnsi"/>
          <w:sz w:val="24"/>
          <w:szCs w:val="24"/>
        </w:rPr>
        <w:t xml:space="preserve">In the </w:t>
      </w:r>
      <w:r w:rsidR="00C06977">
        <w:rPr>
          <w:rFonts w:cstheme="minorHAnsi"/>
          <w:sz w:val="24"/>
          <w:szCs w:val="24"/>
        </w:rPr>
        <w:t xml:space="preserve">REDD+ </w:t>
      </w:r>
      <w:r>
        <w:rPr>
          <w:rFonts w:cstheme="minorHAnsi"/>
          <w:sz w:val="24"/>
          <w:szCs w:val="24"/>
        </w:rPr>
        <w:t xml:space="preserve">discussions </w:t>
      </w:r>
      <w:r w:rsidR="00C06977">
        <w:rPr>
          <w:rFonts w:cstheme="minorHAnsi"/>
          <w:sz w:val="24"/>
          <w:szCs w:val="24"/>
        </w:rPr>
        <w:t xml:space="preserve">under the </w:t>
      </w:r>
      <w:r>
        <w:rPr>
          <w:rFonts w:cstheme="minorHAnsi"/>
          <w:sz w:val="24"/>
          <w:szCs w:val="24"/>
        </w:rPr>
        <w:t>Subsidiary Body for Scientific and Technological Advice (</w:t>
      </w:r>
      <w:r w:rsidR="00C06977">
        <w:rPr>
          <w:rFonts w:cstheme="minorHAnsi"/>
          <w:sz w:val="24"/>
          <w:szCs w:val="24"/>
        </w:rPr>
        <w:t>SBSTA</w:t>
      </w:r>
      <w:r>
        <w:rPr>
          <w:rFonts w:cstheme="minorHAnsi"/>
          <w:sz w:val="24"/>
          <w:szCs w:val="24"/>
        </w:rPr>
        <w:t>)</w:t>
      </w:r>
      <w:r w:rsidR="00C06977">
        <w:rPr>
          <w:rFonts w:cstheme="minorHAnsi"/>
          <w:sz w:val="24"/>
          <w:szCs w:val="24"/>
        </w:rPr>
        <w:t xml:space="preserve">, Parties agreed to forward an annex containing draft decision text on </w:t>
      </w:r>
      <w:r w:rsidRPr="008A52C3">
        <w:rPr>
          <w:rFonts w:eastAsia="Times New Roman" w:cstheme="minorHAnsi"/>
          <w:sz w:val="24"/>
          <w:szCs w:val="24"/>
        </w:rPr>
        <w:t xml:space="preserve">national forest monitoring systems </w:t>
      </w:r>
      <w:r>
        <w:rPr>
          <w:rFonts w:eastAsia="Times New Roman" w:cstheme="minorHAnsi"/>
          <w:sz w:val="24"/>
          <w:szCs w:val="24"/>
        </w:rPr>
        <w:t>(</w:t>
      </w:r>
      <w:r>
        <w:rPr>
          <w:rFonts w:cstheme="minorHAnsi"/>
          <w:sz w:val="24"/>
          <w:szCs w:val="24"/>
        </w:rPr>
        <w:t xml:space="preserve">NFMS) </w:t>
      </w:r>
      <w:r w:rsidR="00C06977">
        <w:rPr>
          <w:rFonts w:cstheme="minorHAnsi"/>
          <w:sz w:val="24"/>
          <w:szCs w:val="24"/>
        </w:rPr>
        <w:t xml:space="preserve">and </w:t>
      </w:r>
      <w:r w:rsidRPr="006F6920">
        <w:rPr>
          <w:rFonts w:cstheme="minorHAnsi"/>
          <w:sz w:val="24"/>
          <w:szCs w:val="24"/>
        </w:rPr>
        <w:t>Measurement, Reporting and Verification</w:t>
      </w:r>
      <w:r>
        <w:rPr>
          <w:rFonts w:cstheme="minorHAnsi"/>
          <w:i/>
          <w:sz w:val="24"/>
          <w:szCs w:val="24"/>
        </w:rPr>
        <w:t xml:space="preserve"> </w:t>
      </w:r>
      <w:r w:rsidRPr="006F6920">
        <w:rPr>
          <w:rFonts w:cstheme="minorHAnsi"/>
          <w:sz w:val="24"/>
          <w:szCs w:val="24"/>
        </w:rPr>
        <w:t>(</w:t>
      </w:r>
      <w:r w:rsidR="00C06977" w:rsidRPr="006F6920">
        <w:rPr>
          <w:rFonts w:cstheme="minorHAnsi"/>
          <w:sz w:val="24"/>
          <w:szCs w:val="24"/>
        </w:rPr>
        <w:t>MRV</w:t>
      </w:r>
      <w:r w:rsidRPr="006F6920">
        <w:rPr>
          <w:rFonts w:cstheme="minorHAnsi"/>
          <w:sz w:val="24"/>
          <w:szCs w:val="24"/>
        </w:rPr>
        <w:t>)</w:t>
      </w:r>
      <w:r w:rsidR="00C06977">
        <w:rPr>
          <w:rFonts w:cstheme="minorHAnsi"/>
          <w:sz w:val="24"/>
          <w:szCs w:val="24"/>
        </w:rPr>
        <w:t xml:space="preserve"> for REDD</w:t>
      </w:r>
      <w:r>
        <w:rPr>
          <w:rFonts w:cstheme="minorHAnsi"/>
          <w:sz w:val="24"/>
          <w:szCs w:val="24"/>
        </w:rPr>
        <w:t>+</w:t>
      </w:r>
      <w:r w:rsidR="00C06977">
        <w:rPr>
          <w:rFonts w:cstheme="minorHAnsi"/>
          <w:sz w:val="24"/>
          <w:szCs w:val="24"/>
        </w:rPr>
        <w:t>.</w:t>
      </w:r>
      <w:r w:rsidR="006A74CE">
        <w:rPr>
          <w:rFonts w:cstheme="minorHAnsi"/>
          <w:sz w:val="24"/>
          <w:szCs w:val="24"/>
        </w:rPr>
        <w:t xml:space="preserve">  The </w:t>
      </w:r>
      <w:r>
        <w:rPr>
          <w:rFonts w:cstheme="minorHAnsi"/>
          <w:sz w:val="24"/>
          <w:szCs w:val="24"/>
        </w:rPr>
        <w:t>objective is for SBSTA to resume its work on this annex during its 37</w:t>
      </w:r>
      <w:r w:rsidRPr="006F6920">
        <w:rPr>
          <w:rFonts w:cstheme="minorHAnsi"/>
          <w:sz w:val="24"/>
          <w:szCs w:val="24"/>
          <w:vertAlign w:val="superscript"/>
        </w:rPr>
        <w:t>th</w:t>
      </w:r>
      <w:r>
        <w:rPr>
          <w:rFonts w:cstheme="minorHAnsi"/>
          <w:sz w:val="24"/>
          <w:szCs w:val="24"/>
        </w:rPr>
        <w:t xml:space="preserve"> session in Doha, with an aim to then</w:t>
      </w:r>
      <w:r w:rsidR="006A74CE">
        <w:rPr>
          <w:rFonts w:cstheme="minorHAnsi"/>
          <w:sz w:val="24"/>
          <w:szCs w:val="24"/>
        </w:rPr>
        <w:t xml:space="preserve"> forward a recommended decision text to </w:t>
      </w:r>
      <w:r>
        <w:rPr>
          <w:rFonts w:cstheme="minorHAnsi"/>
          <w:sz w:val="24"/>
          <w:szCs w:val="24"/>
        </w:rPr>
        <w:t>the COP</w:t>
      </w:r>
      <w:r w:rsidR="006A74CE">
        <w:rPr>
          <w:rFonts w:cstheme="minorHAnsi"/>
          <w:sz w:val="24"/>
          <w:szCs w:val="24"/>
        </w:rPr>
        <w:t xml:space="preserve"> at that </w:t>
      </w:r>
      <w:r>
        <w:rPr>
          <w:rFonts w:cstheme="minorHAnsi"/>
          <w:sz w:val="24"/>
          <w:szCs w:val="24"/>
        </w:rPr>
        <w:t xml:space="preserve">same </w:t>
      </w:r>
      <w:r w:rsidR="006A74CE">
        <w:rPr>
          <w:rFonts w:cstheme="minorHAnsi"/>
          <w:sz w:val="24"/>
          <w:szCs w:val="24"/>
        </w:rPr>
        <w:t xml:space="preserve">session </w:t>
      </w:r>
      <w:r>
        <w:rPr>
          <w:rFonts w:cstheme="minorHAnsi"/>
          <w:sz w:val="24"/>
          <w:szCs w:val="24"/>
        </w:rPr>
        <w:t xml:space="preserve">(COP 18) </w:t>
      </w:r>
      <w:r w:rsidR="006A74CE">
        <w:rPr>
          <w:rFonts w:cstheme="minorHAnsi"/>
          <w:sz w:val="24"/>
          <w:szCs w:val="24"/>
        </w:rPr>
        <w:t>for potential adoption.</w:t>
      </w:r>
    </w:p>
    <w:p w:rsidR="00C06977" w:rsidRDefault="00C06977" w:rsidP="00C06977">
      <w:pPr>
        <w:spacing w:after="0" w:line="240" w:lineRule="auto"/>
        <w:rPr>
          <w:rFonts w:cstheme="minorHAnsi"/>
          <w:i/>
          <w:sz w:val="24"/>
          <w:szCs w:val="24"/>
        </w:rPr>
      </w:pPr>
    </w:p>
    <w:p w:rsidR="00C06977" w:rsidRDefault="00C06977" w:rsidP="00C06977">
      <w:pPr>
        <w:spacing w:after="0" w:line="240" w:lineRule="auto"/>
        <w:ind w:left="720"/>
        <w:rPr>
          <w:rFonts w:cstheme="minorHAnsi"/>
          <w:i/>
          <w:sz w:val="24"/>
          <w:szCs w:val="24"/>
        </w:rPr>
      </w:pPr>
      <w:r>
        <w:rPr>
          <w:rFonts w:cstheme="minorHAnsi"/>
          <w:i/>
          <w:sz w:val="24"/>
          <w:szCs w:val="24"/>
        </w:rPr>
        <w:t>National Forest Monitoring Systems (NFMS)</w:t>
      </w:r>
    </w:p>
    <w:p w:rsidR="00C06977" w:rsidRDefault="00C06977" w:rsidP="00C06977">
      <w:pPr>
        <w:spacing w:before="100" w:beforeAutospacing="1" w:after="100" w:afterAutospacing="1" w:line="240" w:lineRule="auto"/>
        <w:rPr>
          <w:rFonts w:eastAsia="Times New Roman" w:cstheme="minorHAnsi"/>
          <w:sz w:val="24"/>
          <w:szCs w:val="24"/>
        </w:rPr>
      </w:pPr>
      <w:r w:rsidRPr="008A52C3">
        <w:rPr>
          <w:rFonts w:eastAsia="Times New Roman" w:cstheme="minorHAnsi"/>
          <w:sz w:val="24"/>
          <w:szCs w:val="24"/>
        </w:rPr>
        <w:t xml:space="preserve">With regards to the modalities of national forest monitoring systems (NFMS), </w:t>
      </w:r>
      <w:r>
        <w:rPr>
          <w:rFonts w:eastAsia="Times New Roman" w:cstheme="minorHAnsi"/>
          <w:sz w:val="24"/>
          <w:szCs w:val="24"/>
        </w:rPr>
        <w:t>there ar</w:t>
      </w:r>
      <w:r w:rsidR="006F6920">
        <w:rPr>
          <w:rFonts w:eastAsia="Times New Roman" w:cstheme="minorHAnsi"/>
          <w:sz w:val="24"/>
          <w:szCs w:val="24"/>
        </w:rPr>
        <w:t>e a number of areas of convergence</w:t>
      </w:r>
      <w:r>
        <w:rPr>
          <w:rFonts w:eastAsia="Times New Roman" w:cstheme="minorHAnsi"/>
          <w:sz w:val="24"/>
          <w:szCs w:val="24"/>
        </w:rPr>
        <w:t xml:space="preserve">, with the exception of several outstanding issues remaining in brackets.  </w:t>
      </w:r>
    </w:p>
    <w:p w:rsidR="00EB6C75" w:rsidRDefault="00C06977" w:rsidP="00C06977">
      <w:pPr>
        <w:spacing w:before="100" w:beforeAutospacing="1" w:after="100" w:afterAutospacing="1" w:line="240" w:lineRule="auto"/>
        <w:rPr>
          <w:rFonts w:eastAsia="Times New Roman" w:cstheme="minorHAnsi"/>
          <w:sz w:val="24"/>
          <w:szCs w:val="24"/>
        </w:rPr>
      </w:pPr>
      <w:r w:rsidRPr="008A52C3">
        <w:rPr>
          <w:rFonts w:eastAsia="Times New Roman" w:cstheme="minorHAnsi"/>
          <w:sz w:val="24"/>
          <w:szCs w:val="24"/>
        </w:rPr>
        <w:t>Parties agree</w:t>
      </w:r>
      <w:r w:rsidR="00B015E4">
        <w:rPr>
          <w:rStyle w:val="FootnoteReference"/>
          <w:rFonts w:eastAsia="Times New Roman" w:cstheme="minorHAnsi"/>
          <w:sz w:val="24"/>
          <w:szCs w:val="24"/>
        </w:rPr>
        <w:footnoteReference w:id="2"/>
      </w:r>
      <w:r w:rsidRPr="008A52C3">
        <w:rPr>
          <w:rFonts w:eastAsia="Times New Roman" w:cstheme="minorHAnsi"/>
          <w:sz w:val="24"/>
          <w:szCs w:val="24"/>
        </w:rPr>
        <w:t xml:space="preserve"> that systems should be</w:t>
      </w:r>
      <w:r>
        <w:rPr>
          <w:rFonts w:eastAsia="Times New Roman" w:cstheme="minorHAnsi"/>
          <w:sz w:val="24"/>
          <w:szCs w:val="24"/>
        </w:rPr>
        <w:t xml:space="preserve"> guided by the IPC</w:t>
      </w:r>
      <w:r w:rsidRPr="008A52C3">
        <w:rPr>
          <w:rFonts w:eastAsia="Times New Roman" w:cstheme="minorHAnsi"/>
          <w:sz w:val="24"/>
          <w:szCs w:val="24"/>
        </w:rPr>
        <w:t>C guidance and provide information that is transparent, consistent over time and com</w:t>
      </w:r>
      <w:r>
        <w:rPr>
          <w:rFonts w:eastAsia="Times New Roman" w:cstheme="minorHAnsi"/>
          <w:sz w:val="24"/>
          <w:szCs w:val="24"/>
        </w:rPr>
        <w:t>plete</w:t>
      </w:r>
      <w:r w:rsidR="00B015E4">
        <w:rPr>
          <w:rStyle w:val="FootnoteReference"/>
          <w:rFonts w:eastAsia="Times New Roman" w:cstheme="minorHAnsi"/>
          <w:sz w:val="24"/>
          <w:szCs w:val="24"/>
        </w:rPr>
        <w:footnoteReference w:id="3"/>
      </w:r>
      <w:r>
        <w:rPr>
          <w:rFonts w:eastAsia="Times New Roman" w:cstheme="minorHAnsi"/>
          <w:sz w:val="24"/>
          <w:szCs w:val="24"/>
        </w:rPr>
        <w:t xml:space="preserve">.  The general </w:t>
      </w:r>
      <w:r w:rsidRPr="008A52C3">
        <w:rPr>
          <w:rFonts w:eastAsia="Times New Roman" w:cstheme="minorHAnsi"/>
          <w:sz w:val="24"/>
          <w:szCs w:val="24"/>
        </w:rPr>
        <w:t xml:space="preserve">characteristics and functions of the NFMS </w:t>
      </w:r>
      <w:r>
        <w:rPr>
          <w:rFonts w:eastAsia="Times New Roman" w:cstheme="minorHAnsi"/>
          <w:sz w:val="24"/>
          <w:szCs w:val="24"/>
        </w:rPr>
        <w:t>have also been agreed.  These include</w:t>
      </w:r>
      <w:r w:rsidRPr="008A52C3">
        <w:rPr>
          <w:rFonts w:eastAsia="Times New Roman" w:cstheme="minorHAnsi"/>
          <w:sz w:val="24"/>
          <w:szCs w:val="24"/>
        </w:rPr>
        <w:t xml:space="preserve"> flexibility, building o</w:t>
      </w:r>
      <w:r>
        <w:rPr>
          <w:rFonts w:eastAsia="Times New Roman" w:cstheme="minorHAnsi"/>
          <w:sz w:val="24"/>
          <w:szCs w:val="24"/>
        </w:rPr>
        <w:t>n existing systems, enabling some degree of assessment or</w:t>
      </w:r>
      <w:r w:rsidRPr="008A52C3">
        <w:rPr>
          <w:rFonts w:eastAsia="Times New Roman" w:cstheme="minorHAnsi"/>
          <w:sz w:val="24"/>
          <w:szCs w:val="24"/>
        </w:rPr>
        <w:t xml:space="preserve"> ide</w:t>
      </w:r>
      <w:r>
        <w:rPr>
          <w:rFonts w:eastAsia="Times New Roman" w:cstheme="minorHAnsi"/>
          <w:sz w:val="24"/>
          <w:szCs w:val="24"/>
        </w:rPr>
        <w:t xml:space="preserve">ntification of changes </w:t>
      </w:r>
      <w:r w:rsidRPr="008A52C3">
        <w:rPr>
          <w:rFonts w:eastAsia="Times New Roman" w:cstheme="minorHAnsi"/>
          <w:sz w:val="24"/>
          <w:szCs w:val="24"/>
        </w:rPr>
        <w:t xml:space="preserve">in natural forests, </w:t>
      </w:r>
      <w:r>
        <w:rPr>
          <w:rFonts w:eastAsia="Times New Roman" w:cstheme="minorHAnsi"/>
          <w:sz w:val="24"/>
          <w:szCs w:val="24"/>
        </w:rPr>
        <w:t xml:space="preserve">coverage of all forest in the country, </w:t>
      </w:r>
      <w:r w:rsidRPr="008A52C3">
        <w:rPr>
          <w:rFonts w:eastAsia="Times New Roman" w:cstheme="minorHAnsi"/>
          <w:sz w:val="24"/>
          <w:szCs w:val="24"/>
        </w:rPr>
        <w:t>ref</w:t>
      </w:r>
      <w:r>
        <w:rPr>
          <w:rFonts w:eastAsia="Times New Roman" w:cstheme="minorHAnsi"/>
          <w:sz w:val="24"/>
          <w:szCs w:val="24"/>
        </w:rPr>
        <w:t xml:space="preserve">lecting the phased approach and </w:t>
      </w:r>
      <w:r w:rsidRPr="008A52C3">
        <w:rPr>
          <w:rFonts w:eastAsia="Times New Roman" w:cstheme="minorHAnsi"/>
          <w:sz w:val="24"/>
          <w:szCs w:val="24"/>
        </w:rPr>
        <w:t xml:space="preserve">identifying potential sources of uncertainties. </w:t>
      </w:r>
    </w:p>
    <w:p w:rsidR="00C06977" w:rsidRPr="001B1EE4" w:rsidRDefault="00C06977" w:rsidP="00C06977">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Though ear</w:t>
      </w:r>
      <w:r w:rsidR="00B015E4">
        <w:rPr>
          <w:rFonts w:eastAsia="Times New Roman" w:cstheme="minorHAnsi"/>
          <w:sz w:val="24"/>
          <w:szCs w:val="24"/>
        </w:rPr>
        <w:t>lier text included recognition</w:t>
      </w:r>
      <w:r>
        <w:rPr>
          <w:rFonts w:eastAsia="Times New Roman" w:cstheme="minorHAnsi"/>
          <w:sz w:val="24"/>
          <w:szCs w:val="24"/>
        </w:rPr>
        <w:t xml:space="preserve"> of</w:t>
      </w:r>
      <w:r w:rsidRPr="008A52C3">
        <w:rPr>
          <w:rFonts w:eastAsia="Times New Roman" w:cstheme="minorHAnsi"/>
          <w:sz w:val="24"/>
          <w:szCs w:val="24"/>
        </w:rPr>
        <w:t xml:space="preserve"> the role of </w:t>
      </w:r>
      <w:r>
        <w:rPr>
          <w:rFonts w:eastAsia="Times New Roman" w:cstheme="minorHAnsi"/>
          <w:sz w:val="24"/>
          <w:szCs w:val="24"/>
        </w:rPr>
        <w:t xml:space="preserve">a robust and transparent </w:t>
      </w:r>
      <w:r w:rsidRPr="008A52C3">
        <w:rPr>
          <w:rFonts w:eastAsia="Times New Roman" w:cstheme="minorHAnsi"/>
          <w:sz w:val="24"/>
          <w:szCs w:val="24"/>
        </w:rPr>
        <w:t xml:space="preserve">NFMS in strengthening forest governance and promoting </w:t>
      </w:r>
      <w:r>
        <w:rPr>
          <w:rFonts w:eastAsia="Times New Roman" w:cstheme="minorHAnsi"/>
          <w:sz w:val="24"/>
          <w:szCs w:val="24"/>
        </w:rPr>
        <w:t xml:space="preserve">the </w:t>
      </w:r>
      <w:r w:rsidRPr="008A52C3">
        <w:rPr>
          <w:rFonts w:eastAsia="Times New Roman" w:cstheme="minorHAnsi"/>
          <w:sz w:val="24"/>
          <w:szCs w:val="24"/>
        </w:rPr>
        <w:t>effectiv</w:t>
      </w:r>
      <w:r>
        <w:rPr>
          <w:rFonts w:eastAsia="Times New Roman" w:cstheme="minorHAnsi"/>
          <w:sz w:val="24"/>
          <w:szCs w:val="24"/>
        </w:rPr>
        <w:t>e implementa</w:t>
      </w:r>
      <w:r w:rsidR="00B015E4">
        <w:rPr>
          <w:rFonts w:eastAsia="Times New Roman" w:cstheme="minorHAnsi"/>
          <w:sz w:val="24"/>
          <w:szCs w:val="24"/>
        </w:rPr>
        <w:t xml:space="preserve">tion of REDD+ (a text proposal by Japan), </w:t>
      </w:r>
      <w:r>
        <w:rPr>
          <w:rFonts w:eastAsia="Times New Roman" w:cstheme="minorHAnsi"/>
          <w:sz w:val="24"/>
          <w:szCs w:val="24"/>
        </w:rPr>
        <w:t>this position is no longer backed by consensus</w:t>
      </w:r>
      <w:r w:rsidR="00B015E4">
        <w:rPr>
          <w:rFonts w:eastAsia="Times New Roman" w:cstheme="minorHAnsi"/>
          <w:sz w:val="24"/>
          <w:szCs w:val="24"/>
        </w:rPr>
        <w:t xml:space="preserve">. </w:t>
      </w:r>
      <w:r>
        <w:rPr>
          <w:rFonts w:eastAsia="Times New Roman" w:cstheme="minorHAnsi"/>
          <w:sz w:val="24"/>
          <w:szCs w:val="24"/>
        </w:rPr>
        <w:t xml:space="preserve">There are several other paragraphs in the draft decision text that </w:t>
      </w:r>
      <w:r w:rsidR="00B015E4">
        <w:rPr>
          <w:rFonts w:eastAsia="Times New Roman" w:cstheme="minorHAnsi"/>
          <w:sz w:val="24"/>
          <w:szCs w:val="24"/>
        </w:rPr>
        <w:t xml:space="preserve">also </w:t>
      </w:r>
      <w:r>
        <w:rPr>
          <w:rFonts w:eastAsia="Times New Roman" w:cstheme="minorHAnsi"/>
          <w:sz w:val="24"/>
          <w:szCs w:val="24"/>
        </w:rPr>
        <w:t>reflect areas of disagreement</w:t>
      </w:r>
      <w:r w:rsidR="00B015E4">
        <w:rPr>
          <w:rFonts w:eastAsia="Times New Roman" w:cstheme="minorHAnsi"/>
          <w:sz w:val="24"/>
          <w:szCs w:val="24"/>
        </w:rPr>
        <w:t xml:space="preserve"> at this stage</w:t>
      </w:r>
      <w:r>
        <w:rPr>
          <w:rFonts w:eastAsia="Times New Roman" w:cstheme="minorHAnsi"/>
          <w:sz w:val="24"/>
          <w:szCs w:val="24"/>
        </w:rPr>
        <w:t xml:space="preserve">. These </w:t>
      </w:r>
      <w:r w:rsidRPr="008A52C3">
        <w:rPr>
          <w:rFonts w:eastAsia="Times New Roman" w:cstheme="minorHAnsi"/>
          <w:sz w:val="24"/>
          <w:szCs w:val="24"/>
        </w:rPr>
        <w:t xml:space="preserve">include </w:t>
      </w:r>
      <w:r>
        <w:rPr>
          <w:rFonts w:eastAsia="Times New Roman" w:cstheme="minorHAnsi"/>
          <w:sz w:val="24"/>
          <w:szCs w:val="24"/>
        </w:rPr>
        <w:t>an acknowledgement that an NFMS may provide information to feed</w:t>
      </w:r>
      <w:r w:rsidRPr="008A52C3">
        <w:rPr>
          <w:rFonts w:eastAsia="Times New Roman" w:cstheme="minorHAnsi"/>
          <w:sz w:val="24"/>
          <w:szCs w:val="24"/>
        </w:rPr>
        <w:t xml:space="preserve"> into </w:t>
      </w:r>
      <w:r>
        <w:rPr>
          <w:rFonts w:eastAsia="Times New Roman" w:cstheme="minorHAnsi"/>
          <w:sz w:val="24"/>
          <w:szCs w:val="24"/>
        </w:rPr>
        <w:t xml:space="preserve">the safeguards information system and a decision that, under the </w:t>
      </w:r>
      <w:r w:rsidRPr="008A52C3">
        <w:rPr>
          <w:rFonts w:eastAsia="Times New Roman" w:cstheme="minorHAnsi"/>
          <w:sz w:val="24"/>
          <w:szCs w:val="24"/>
        </w:rPr>
        <w:t xml:space="preserve">joint mitigation and adaptation approach </w:t>
      </w:r>
      <w:r>
        <w:rPr>
          <w:rFonts w:eastAsia="Times New Roman" w:cstheme="minorHAnsi"/>
          <w:sz w:val="24"/>
          <w:szCs w:val="24"/>
        </w:rPr>
        <w:t>(Bolivia’s proposal),</w:t>
      </w:r>
      <w:r w:rsidRPr="008A52C3">
        <w:rPr>
          <w:rFonts w:eastAsia="Times New Roman" w:cstheme="minorHAnsi"/>
          <w:sz w:val="24"/>
          <w:szCs w:val="24"/>
        </w:rPr>
        <w:t xml:space="preserve"> </w:t>
      </w:r>
      <w:r>
        <w:rPr>
          <w:rFonts w:eastAsia="Times New Roman" w:cstheme="minorHAnsi"/>
          <w:sz w:val="24"/>
          <w:szCs w:val="24"/>
        </w:rPr>
        <w:t xml:space="preserve">a holistic monitoring system will </w:t>
      </w:r>
      <w:r w:rsidR="00BF0EB3">
        <w:rPr>
          <w:rFonts w:eastAsia="Times New Roman" w:cstheme="minorHAnsi"/>
          <w:sz w:val="24"/>
          <w:szCs w:val="24"/>
        </w:rPr>
        <w:t>consider</w:t>
      </w:r>
      <w:r w:rsidR="00B015E4">
        <w:rPr>
          <w:rFonts w:eastAsia="Times New Roman" w:cstheme="minorHAnsi"/>
          <w:sz w:val="24"/>
          <w:szCs w:val="24"/>
        </w:rPr>
        <w:t xml:space="preserve"> the multiple functions</w:t>
      </w:r>
      <w:r>
        <w:rPr>
          <w:rFonts w:eastAsia="Times New Roman" w:cstheme="minorHAnsi"/>
          <w:sz w:val="24"/>
          <w:szCs w:val="24"/>
        </w:rPr>
        <w:t xml:space="preserve"> of forests.  </w:t>
      </w:r>
    </w:p>
    <w:p w:rsidR="00C06977" w:rsidRDefault="00C06977" w:rsidP="00C06977">
      <w:pPr>
        <w:spacing w:after="0" w:line="240" w:lineRule="auto"/>
        <w:ind w:left="720"/>
        <w:rPr>
          <w:rFonts w:cstheme="minorHAnsi"/>
          <w:i/>
          <w:sz w:val="24"/>
          <w:szCs w:val="24"/>
        </w:rPr>
      </w:pPr>
      <w:r>
        <w:rPr>
          <w:rFonts w:cstheme="minorHAnsi"/>
          <w:i/>
          <w:sz w:val="24"/>
          <w:szCs w:val="24"/>
        </w:rPr>
        <w:t>Measurement, Reporting and Verification (MRV)</w:t>
      </w:r>
    </w:p>
    <w:p w:rsidR="00C06977" w:rsidRDefault="00C06977" w:rsidP="00C06977">
      <w:pPr>
        <w:pStyle w:val="textstory"/>
        <w:rPr>
          <w:rFonts w:asciiTheme="minorHAnsi" w:hAnsiTheme="minorHAnsi" w:cstheme="minorHAnsi"/>
        </w:rPr>
      </w:pPr>
      <w:r>
        <w:rPr>
          <w:rFonts w:asciiTheme="minorHAnsi" w:hAnsiTheme="minorHAnsi" w:cstheme="minorHAnsi"/>
        </w:rPr>
        <w:lastRenderedPageBreak/>
        <w:t xml:space="preserve">Under MRV for REDD+, </w:t>
      </w:r>
      <w:r w:rsidR="006F6920">
        <w:rPr>
          <w:rFonts w:asciiTheme="minorHAnsi" w:hAnsiTheme="minorHAnsi" w:cstheme="minorHAnsi"/>
        </w:rPr>
        <w:t xml:space="preserve">Parties are further from having agreed text, </w:t>
      </w:r>
      <w:r>
        <w:rPr>
          <w:rFonts w:asciiTheme="minorHAnsi" w:hAnsiTheme="minorHAnsi" w:cstheme="minorHAnsi"/>
        </w:rPr>
        <w:t xml:space="preserve">when compared with NFMS. Parties did converge </w:t>
      </w:r>
      <w:r w:rsidRPr="008A52C3">
        <w:rPr>
          <w:rFonts w:asciiTheme="minorHAnsi" w:hAnsiTheme="minorHAnsi" w:cstheme="minorHAnsi"/>
        </w:rPr>
        <w:t xml:space="preserve">on </w:t>
      </w:r>
      <w:r w:rsidR="006F6920">
        <w:rPr>
          <w:rFonts w:asciiTheme="minorHAnsi" w:hAnsiTheme="minorHAnsi" w:cstheme="minorHAnsi"/>
        </w:rPr>
        <w:t xml:space="preserve">a few items, particularly </w:t>
      </w:r>
      <w:r>
        <w:rPr>
          <w:rFonts w:asciiTheme="minorHAnsi" w:hAnsiTheme="minorHAnsi" w:cstheme="minorHAnsi"/>
        </w:rPr>
        <w:t xml:space="preserve">the need for consistency between </w:t>
      </w:r>
      <w:r w:rsidRPr="008A52C3">
        <w:rPr>
          <w:rFonts w:asciiTheme="minorHAnsi" w:hAnsiTheme="minorHAnsi" w:cstheme="minorHAnsi"/>
        </w:rPr>
        <w:t xml:space="preserve">MRV modalities for REDD+ </w:t>
      </w:r>
      <w:r>
        <w:rPr>
          <w:rFonts w:asciiTheme="minorHAnsi" w:hAnsiTheme="minorHAnsi" w:cstheme="minorHAnsi"/>
        </w:rPr>
        <w:t>and</w:t>
      </w:r>
      <w:r w:rsidRPr="008A52C3">
        <w:rPr>
          <w:rFonts w:asciiTheme="minorHAnsi" w:hAnsiTheme="minorHAnsi" w:cstheme="minorHAnsi"/>
        </w:rPr>
        <w:t xml:space="preserve"> those for Nationally Appropriate Mitigation Actions (NAMA</w:t>
      </w:r>
      <w:r>
        <w:rPr>
          <w:rFonts w:asciiTheme="minorHAnsi" w:hAnsiTheme="minorHAnsi" w:cstheme="minorHAnsi"/>
        </w:rPr>
        <w:t>s).  Another important area of convergence was on the nature of the r</w:t>
      </w:r>
      <w:r w:rsidR="00BF0EB3">
        <w:rPr>
          <w:rFonts w:asciiTheme="minorHAnsi" w:hAnsiTheme="minorHAnsi" w:cstheme="minorHAnsi"/>
        </w:rPr>
        <w:t xml:space="preserve">eporting for REDD+ activities. </w:t>
      </w:r>
      <w:r>
        <w:rPr>
          <w:rFonts w:asciiTheme="minorHAnsi" w:hAnsiTheme="minorHAnsi" w:cstheme="minorHAnsi"/>
        </w:rPr>
        <w:t xml:space="preserve">It was </w:t>
      </w:r>
      <w:r w:rsidR="006F6920">
        <w:rPr>
          <w:rFonts w:asciiTheme="minorHAnsi" w:hAnsiTheme="minorHAnsi" w:cstheme="minorHAnsi"/>
        </w:rPr>
        <w:t xml:space="preserve">also </w:t>
      </w:r>
      <w:r>
        <w:rPr>
          <w:rFonts w:asciiTheme="minorHAnsi" w:hAnsiTheme="minorHAnsi" w:cstheme="minorHAnsi"/>
        </w:rPr>
        <w:t xml:space="preserve">agreed that Parties undertaking REDD+ activities will need to provide data and information on their anthropogenic, forest-related emission and removals, consistent with their REL/RL, in </w:t>
      </w:r>
      <w:r w:rsidR="006F6920">
        <w:rPr>
          <w:rFonts w:asciiTheme="minorHAnsi" w:hAnsiTheme="minorHAnsi" w:cstheme="minorHAnsi"/>
        </w:rPr>
        <w:t xml:space="preserve">their biennial update reports, and </w:t>
      </w:r>
      <w:r>
        <w:rPr>
          <w:rFonts w:asciiTheme="minorHAnsi" w:hAnsiTheme="minorHAnsi" w:cstheme="minorHAnsi"/>
        </w:rPr>
        <w:t>that this reporting should be trans</w:t>
      </w:r>
      <w:r w:rsidR="00BF0EB3">
        <w:rPr>
          <w:rFonts w:asciiTheme="minorHAnsi" w:hAnsiTheme="minorHAnsi" w:cstheme="minorHAnsi"/>
        </w:rPr>
        <w:t>parent, complete and accurate. In addition, t</w:t>
      </w:r>
      <w:r>
        <w:rPr>
          <w:rFonts w:asciiTheme="minorHAnsi" w:hAnsiTheme="minorHAnsi" w:cstheme="minorHAnsi"/>
        </w:rPr>
        <w:t>here is a call for specific capacity development programs on developing robust and transparent forest monitoring systems.</w:t>
      </w:r>
    </w:p>
    <w:p w:rsidR="006F6920" w:rsidRDefault="00C06977" w:rsidP="00C06977">
      <w:pPr>
        <w:pStyle w:val="textstory"/>
        <w:rPr>
          <w:rFonts w:asciiTheme="minorHAnsi" w:hAnsiTheme="minorHAnsi" w:cstheme="minorHAnsi"/>
        </w:rPr>
      </w:pPr>
      <w:r>
        <w:rPr>
          <w:rFonts w:asciiTheme="minorHAnsi" w:hAnsiTheme="minorHAnsi" w:cstheme="minorHAnsi"/>
        </w:rPr>
        <w:t>Earlier in the week, there had been agreement to invite the IPCC</w:t>
      </w:r>
      <w:r w:rsidRPr="008A52C3">
        <w:rPr>
          <w:rFonts w:asciiTheme="minorHAnsi" w:hAnsiTheme="minorHAnsi" w:cstheme="minorHAnsi"/>
        </w:rPr>
        <w:t xml:space="preserve"> to develop additional guidance </w:t>
      </w:r>
      <w:r>
        <w:rPr>
          <w:rFonts w:asciiTheme="minorHAnsi" w:hAnsiTheme="minorHAnsi" w:cstheme="minorHAnsi"/>
        </w:rPr>
        <w:t>for REDD+, but</w:t>
      </w:r>
      <w:r w:rsidR="00994C33">
        <w:rPr>
          <w:rFonts w:asciiTheme="minorHAnsi" w:hAnsiTheme="minorHAnsi" w:cstheme="minorHAnsi"/>
        </w:rPr>
        <w:t xml:space="preserve"> there was no consensus in the end and will require further discussion</w:t>
      </w:r>
      <w:r>
        <w:rPr>
          <w:rFonts w:asciiTheme="minorHAnsi" w:hAnsiTheme="minorHAnsi" w:cstheme="minorHAnsi"/>
        </w:rPr>
        <w:t xml:space="preserve">. Other proposals that were raised but not agreed by all Parties are </w:t>
      </w:r>
      <w:r w:rsidRPr="008A52C3">
        <w:rPr>
          <w:rFonts w:asciiTheme="minorHAnsi" w:hAnsiTheme="minorHAnsi" w:cstheme="minorHAnsi"/>
        </w:rPr>
        <w:t xml:space="preserve">the use of a stepwise approach to MRV </w:t>
      </w:r>
      <w:r w:rsidR="00994C33">
        <w:rPr>
          <w:rFonts w:asciiTheme="minorHAnsi" w:hAnsiTheme="minorHAnsi" w:cstheme="minorHAnsi"/>
        </w:rPr>
        <w:t>(incorporating better data</w:t>
      </w:r>
      <w:r>
        <w:rPr>
          <w:rFonts w:asciiTheme="minorHAnsi" w:hAnsiTheme="minorHAnsi" w:cstheme="minorHAnsi"/>
        </w:rPr>
        <w:t xml:space="preserve">, more pools, etc over time), the use of </w:t>
      </w:r>
      <w:proofErr w:type="gramStart"/>
      <w:r>
        <w:rPr>
          <w:rFonts w:asciiTheme="minorHAnsi" w:hAnsiTheme="minorHAnsi" w:cstheme="minorHAnsi"/>
        </w:rPr>
        <w:t>CO</w:t>
      </w:r>
      <w:r w:rsidRPr="00994C33">
        <w:rPr>
          <w:rFonts w:asciiTheme="minorHAnsi" w:hAnsiTheme="minorHAnsi" w:cstheme="minorHAnsi"/>
          <w:vertAlign w:val="subscript"/>
        </w:rPr>
        <w:t xml:space="preserve">2 </w:t>
      </w:r>
      <w:r w:rsidR="00994C33">
        <w:rPr>
          <w:rFonts w:asciiTheme="minorHAnsi" w:hAnsiTheme="minorHAnsi" w:cstheme="minorHAnsi"/>
          <w:vertAlign w:val="subscript"/>
        </w:rPr>
        <w:t xml:space="preserve"> </w:t>
      </w:r>
      <w:proofErr w:type="spellStart"/>
      <w:r>
        <w:rPr>
          <w:rFonts w:asciiTheme="minorHAnsi" w:hAnsiTheme="minorHAnsi" w:cstheme="minorHAnsi"/>
        </w:rPr>
        <w:t>eq</w:t>
      </w:r>
      <w:proofErr w:type="spellEnd"/>
      <w:proofErr w:type="gramEnd"/>
      <w:r>
        <w:rPr>
          <w:rFonts w:asciiTheme="minorHAnsi" w:hAnsiTheme="minorHAnsi" w:cstheme="minorHAnsi"/>
        </w:rPr>
        <w:t xml:space="preserve"> as the measurement metric (which would be consistent with the Durban agreement on RELs/RLs), the process for international review/verification, and the need to develop an MRV system for Bolivia’s joint mitigation/adaptation approach.  Along with the call for specific capacity development programs on developing robust and transparent forest monitoring systems mentioned above, there were also proposals for capacity development programs on </w:t>
      </w:r>
      <w:r w:rsidR="006F6920">
        <w:rPr>
          <w:rFonts w:asciiTheme="minorHAnsi" w:hAnsiTheme="minorHAnsi" w:cstheme="minorHAnsi"/>
        </w:rPr>
        <w:t xml:space="preserve">(a) </w:t>
      </w:r>
      <w:r>
        <w:rPr>
          <w:rFonts w:asciiTheme="minorHAnsi" w:hAnsiTheme="minorHAnsi" w:cstheme="minorHAnsi"/>
        </w:rPr>
        <w:t xml:space="preserve">forest reporting requirements for National Communications/biennial update reports and (b) the international consultation and review process, </w:t>
      </w:r>
      <w:r w:rsidR="006F6920">
        <w:rPr>
          <w:rFonts w:asciiTheme="minorHAnsi" w:hAnsiTheme="minorHAnsi" w:cstheme="minorHAnsi"/>
        </w:rPr>
        <w:t>but these also remain in brackets.</w:t>
      </w:r>
    </w:p>
    <w:p w:rsidR="00C06977" w:rsidRDefault="00C06977" w:rsidP="00C06977">
      <w:pPr>
        <w:pStyle w:val="textstory"/>
        <w:rPr>
          <w:rFonts w:asciiTheme="minorHAnsi" w:hAnsiTheme="minorHAnsi" w:cstheme="minorHAnsi"/>
        </w:rPr>
      </w:pPr>
      <w:r>
        <w:rPr>
          <w:rFonts w:asciiTheme="minorHAnsi" w:hAnsiTheme="minorHAnsi" w:cstheme="minorHAnsi"/>
        </w:rPr>
        <w:t xml:space="preserve">Though there are a number of brackets to “clean-up” in Doha, </w:t>
      </w:r>
      <w:r w:rsidR="00EB6C75">
        <w:rPr>
          <w:rFonts w:asciiTheme="minorHAnsi" w:hAnsiTheme="minorHAnsi" w:cstheme="minorHAnsi"/>
        </w:rPr>
        <w:t>the</w:t>
      </w:r>
      <w:r>
        <w:rPr>
          <w:rFonts w:asciiTheme="minorHAnsi" w:hAnsiTheme="minorHAnsi" w:cstheme="minorHAnsi"/>
        </w:rPr>
        <w:t xml:space="preserve"> rich technical discussions on REDD+ MRV produced a lot of</w:t>
      </w:r>
      <w:r w:rsidR="00994C33">
        <w:rPr>
          <w:rFonts w:asciiTheme="minorHAnsi" w:hAnsiTheme="minorHAnsi" w:cstheme="minorHAnsi"/>
        </w:rPr>
        <w:t xml:space="preserve"> substantive text as a basis from which to work</w:t>
      </w:r>
      <w:r w:rsidR="008E1228">
        <w:rPr>
          <w:rFonts w:asciiTheme="minorHAnsi" w:hAnsiTheme="minorHAnsi" w:cstheme="minorHAnsi"/>
        </w:rPr>
        <w:t>.  The Bonn result on</w:t>
      </w:r>
      <w:r>
        <w:rPr>
          <w:rFonts w:asciiTheme="minorHAnsi" w:hAnsiTheme="minorHAnsi" w:cstheme="minorHAnsi"/>
        </w:rPr>
        <w:t xml:space="preserve"> this issue,</w:t>
      </w:r>
      <w:r w:rsidR="00994C33">
        <w:rPr>
          <w:rFonts w:asciiTheme="minorHAnsi" w:hAnsiTheme="minorHAnsi" w:cstheme="minorHAnsi"/>
        </w:rPr>
        <w:t xml:space="preserve"> as well as on NFMS, reflects </w:t>
      </w:r>
      <w:r>
        <w:rPr>
          <w:rFonts w:asciiTheme="minorHAnsi" w:hAnsiTheme="minorHAnsi" w:cstheme="minorHAnsi"/>
        </w:rPr>
        <w:t>progress on these technical areas within the context of the Convention.</w:t>
      </w:r>
    </w:p>
    <w:p w:rsidR="00EB6C75" w:rsidRPr="00CB0357" w:rsidRDefault="00EB6C75" w:rsidP="00EB6C75">
      <w:pPr>
        <w:spacing w:after="0" w:line="240" w:lineRule="auto"/>
        <w:ind w:firstLine="720"/>
        <w:rPr>
          <w:rFonts w:cs="Calibri"/>
          <w:i/>
          <w:sz w:val="24"/>
          <w:szCs w:val="24"/>
        </w:rPr>
      </w:pPr>
      <w:r w:rsidRPr="00CB0357">
        <w:rPr>
          <w:rFonts w:cs="Calibri"/>
          <w:i/>
          <w:sz w:val="24"/>
          <w:szCs w:val="24"/>
        </w:rPr>
        <w:t>Drivers of deforestation and forest degradation</w:t>
      </w:r>
    </w:p>
    <w:p w:rsidR="00EB6C75" w:rsidRDefault="00EB6C75" w:rsidP="00EB6C75">
      <w:pPr>
        <w:spacing w:after="0" w:line="240" w:lineRule="auto"/>
        <w:rPr>
          <w:rFonts w:cs="Calibri"/>
          <w:sz w:val="24"/>
          <w:szCs w:val="24"/>
        </w:rPr>
      </w:pPr>
    </w:p>
    <w:p w:rsidR="00EB6C75" w:rsidRDefault="00EB6C75" w:rsidP="00EB6C75">
      <w:pPr>
        <w:spacing w:after="0" w:line="240" w:lineRule="auto"/>
        <w:rPr>
          <w:rFonts w:cs="Calibri"/>
          <w:sz w:val="24"/>
          <w:szCs w:val="24"/>
        </w:rPr>
      </w:pPr>
      <w:r>
        <w:rPr>
          <w:rFonts w:cs="Calibri"/>
          <w:sz w:val="24"/>
          <w:szCs w:val="24"/>
        </w:rPr>
        <w:t xml:space="preserve">Parties also discussed </w:t>
      </w:r>
      <w:r w:rsidRPr="008A52C3">
        <w:rPr>
          <w:rFonts w:cs="Calibri"/>
          <w:sz w:val="24"/>
          <w:szCs w:val="24"/>
        </w:rPr>
        <w:t>drivers of deforestation and f</w:t>
      </w:r>
      <w:r>
        <w:rPr>
          <w:rFonts w:cs="Calibri"/>
          <w:sz w:val="24"/>
          <w:szCs w:val="24"/>
        </w:rPr>
        <w:t>orest d</w:t>
      </w:r>
      <w:r w:rsidR="00994C33">
        <w:rPr>
          <w:rFonts w:cs="Calibri"/>
          <w:sz w:val="24"/>
          <w:szCs w:val="24"/>
        </w:rPr>
        <w:t xml:space="preserve">egradation at the Bonn session.  A major issue raised in this discussion was </w:t>
      </w:r>
      <w:r>
        <w:rPr>
          <w:rFonts w:cs="Calibri"/>
          <w:sz w:val="24"/>
          <w:szCs w:val="24"/>
        </w:rPr>
        <w:t xml:space="preserve">the scale at which </w:t>
      </w:r>
      <w:r w:rsidRPr="008A52C3">
        <w:rPr>
          <w:rFonts w:cs="Calibri"/>
          <w:sz w:val="24"/>
          <w:szCs w:val="24"/>
        </w:rPr>
        <w:t>drivers should be addressed – internat</w:t>
      </w:r>
      <w:r>
        <w:rPr>
          <w:rFonts w:cs="Calibri"/>
          <w:sz w:val="24"/>
          <w:szCs w:val="24"/>
        </w:rPr>
        <w:t xml:space="preserve">ional versus national. </w:t>
      </w:r>
    </w:p>
    <w:p w:rsidR="00EB6C75" w:rsidRDefault="00EB6C75" w:rsidP="00EB6C75">
      <w:pPr>
        <w:spacing w:after="0" w:line="240" w:lineRule="auto"/>
        <w:rPr>
          <w:rFonts w:cs="Calibri"/>
          <w:sz w:val="24"/>
          <w:szCs w:val="24"/>
        </w:rPr>
      </w:pPr>
    </w:p>
    <w:p w:rsidR="00EB6C75" w:rsidRDefault="004C3750" w:rsidP="00EB6C75">
      <w:pPr>
        <w:spacing w:after="0" w:line="240" w:lineRule="auto"/>
        <w:rPr>
          <w:rFonts w:cs="Calibri"/>
          <w:sz w:val="24"/>
          <w:szCs w:val="24"/>
        </w:rPr>
      </w:pPr>
      <w:r>
        <w:rPr>
          <w:rFonts w:cs="Calibri"/>
          <w:sz w:val="24"/>
          <w:szCs w:val="24"/>
        </w:rPr>
        <w:t>Brazil</w:t>
      </w:r>
      <w:r w:rsidR="00535BF8">
        <w:rPr>
          <w:rFonts w:cs="Calibri"/>
          <w:sz w:val="24"/>
          <w:szCs w:val="24"/>
        </w:rPr>
        <w:t>, along with support from Argentina,</w:t>
      </w:r>
      <w:r>
        <w:rPr>
          <w:rFonts w:cs="Calibri"/>
          <w:sz w:val="24"/>
          <w:szCs w:val="24"/>
        </w:rPr>
        <w:t xml:space="preserve"> held a firm position that drivers should be considered only at a national-scale</w:t>
      </w:r>
      <w:r w:rsidR="00EB6C75">
        <w:rPr>
          <w:rFonts w:cs="Calibri"/>
          <w:sz w:val="24"/>
          <w:szCs w:val="24"/>
        </w:rPr>
        <w:t>, arguing that a broader approach would have trade implications to be avoided under the UNFCCC. Other Parties expressed their concerns with this position</w:t>
      </w:r>
      <w:r>
        <w:rPr>
          <w:rFonts w:cs="Calibri"/>
          <w:sz w:val="24"/>
          <w:szCs w:val="24"/>
        </w:rPr>
        <w:t xml:space="preserve">, given </w:t>
      </w:r>
      <w:r w:rsidR="00EB6C75">
        <w:rPr>
          <w:rFonts w:cs="Calibri"/>
          <w:sz w:val="24"/>
          <w:szCs w:val="24"/>
        </w:rPr>
        <w:t xml:space="preserve">that drivers operate on multiple scales and cannot be addressed appropriately at </w:t>
      </w:r>
      <w:r>
        <w:rPr>
          <w:rFonts w:cs="Calibri"/>
          <w:sz w:val="24"/>
          <w:szCs w:val="24"/>
        </w:rPr>
        <w:t>the national-</w:t>
      </w:r>
      <w:r w:rsidR="00EB6C75">
        <w:rPr>
          <w:rFonts w:cs="Calibri"/>
          <w:sz w:val="24"/>
          <w:szCs w:val="24"/>
        </w:rPr>
        <w:t>l</w:t>
      </w:r>
      <w:r>
        <w:rPr>
          <w:rFonts w:cs="Calibri"/>
          <w:sz w:val="24"/>
          <w:szCs w:val="24"/>
        </w:rPr>
        <w:t>evel only. Several Parties</w:t>
      </w:r>
      <w:r w:rsidR="00EB6C75">
        <w:rPr>
          <w:rFonts w:cs="Calibri"/>
          <w:sz w:val="24"/>
          <w:szCs w:val="24"/>
        </w:rPr>
        <w:t xml:space="preserve"> also pointed</w:t>
      </w:r>
      <w:r w:rsidR="00EB6C75" w:rsidRPr="008A52C3">
        <w:rPr>
          <w:rFonts w:cs="Calibri"/>
          <w:sz w:val="24"/>
          <w:szCs w:val="24"/>
        </w:rPr>
        <w:t xml:space="preserve"> out </w:t>
      </w:r>
      <w:proofErr w:type="gramStart"/>
      <w:r w:rsidR="00EB6C75" w:rsidRPr="008A52C3">
        <w:rPr>
          <w:rFonts w:cs="Calibri"/>
          <w:sz w:val="24"/>
          <w:szCs w:val="24"/>
        </w:rPr>
        <w:t>that addressing drivers</w:t>
      </w:r>
      <w:proofErr w:type="gramEnd"/>
      <w:r w:rsidR="00EB6C75" w:rsidRPr="008A52C3">
        <w:rPr>
          <w:rFonts w:cs="Calibri"/>
          <w:sz w:val="24"/>
          <w:szCs w:val="24"/>
        </w:rPr>
        <w:t xml:space="preserve"> </w:t>
      </w:r>
      <w:r>
        <w:rPr>
          <w:rFonts w:cs="Calibri"/>
          <w:sz w:val="24"/>
          <w:szCs w:val="24"/>
        </w:rPr>
        <w:t>is</w:t>
      </w:r>
      <w:r w:rsidR="00EB6C75" w:rsidRPr="008A52C3">
        <w:rPr>
          <w:rFonts w:cs="Calibri"/>
          <w:sz w:val="24"/>
          <w:szCs w:val="24"/>
        </w:rPr>
        <w:t xml:space="preserve"> a collective responsibility of both developed and developing countries</w:t>
      </w:r>
      <w:r w:rsidR="00EB6C75">
        <w:rPr>
          <w:rFonts w:cs="Calibri"/>
          <w:sz w:val="24"/>
          <w:szCs w:val="24"/>
        </w:rPr>
        <w:t>, as stated in the Cancun Agreements</w:t>
      </w:r>
      <w:r w:rsidR="00EB6C75">
        <w:rPr>
          <w:rStyle w:val="FootnoteReference"/>
          <w:rFonts w:cs="Calibri"/>
          <w:sz w:val="24"/>
          <w:szCs w:val="24"/>
        </w:rPr>
        <w:footnoteReference w:id="4"/>
      </w:r>
      <w:r w:rsidR="00EB6C75">
        <w:rPr>
          <w:rFonts w:cs="Calibri"/>
          <w:sz w:val="24"/>
          <w:szCs w:val="24"/>
        </w:rPr>
        <w:t>.</w:t>
      </w:r>
      <w:r w:rsidR="00535BF8">
        <w:rPr>
          <w:rFonts w:cs="Calibri"/>
          <w:sz w:val="24"/>
          <w:szCs w:val="24"/>
        </w:rPr>
        <w:t xml:space="preserve">  Finally, there was also a question on how far SBSTA could take this issue, given its designation as a technical body.  </w:t>
      </w:r>
    </w:p>
    <w:p w:rsidR="00EB6C75" w:rsidRDefault="00EB6C75" w:rsidP="00EB6C75">
      <w:pPr>
        <w:spacing w:after="0" w:line="240" w:lineRule="auto"/>
        <w:rPr>
          <w:rFonts w:cs="Calibri"/>
          <w:sz w:val="24"/>
          <w:szCs w:val="24"/>
        </w:rPr>
      </w:pPr>
    </w:p>
    <w:p w:rsidR="00EB6C75" w:rsidRDefault="00EB6C75" w:rsidP="00EB6C75">
      <w:pPr>
        <w:spacing w:after="0" w:line="240" w:lineRule="auto"/>
        <w:rPr>
          <w:rFonts w:cs="Calibri"/>
          <w:sz w:val="24"/>
          <w:szCs w:val="24"/>
        </w:rPr>
      </w:pPr>
      <w:r>
        <w:rPr>
          <w:rFonts w:cs="Calibri"/>
          <w:sz w:val="24"/>
          <w:szCs w:val="24"/>
        </w:rPr>
        <w:lastRenderedPageBreak/>
        <w:t xml:space="preserve">While many Parties wished for this exchange of views to be reflected in the conclusions of the Chair, </w:t>
      </w:r>
      <w:r w:rsidR="0038634E">
        <w:rPr>
          <w:rFonts w:cs="Calibri"/>
          <w:sz w:val="24"/>
          <w:szCs w:val="24"/>
        </w:rPr>
        <w:t xml:space="preserve">others did not wish to see any </w:t>
      </w:r>
      <w:proofErr w:type="gramStart"/>
      <w:r w:rsidR="0038634E">
        <w:rPr>
          <w:rFonts w:cs="Calibri"/>
          <w:sz w:val="24"/>
          <w:szCs w:val="24"/>
        </w:rPr>
        <w:t>inclusion,</w:t>
      </w:r>
      <w:proofErr w:type="gramEnd"/>
      <w:r w:rsidR="0038634E">
        <w:rPr>
          <w:rFonts w:cs="Calibri"/>
          <w:sz w:val="24"/>
          <w:szCs w:val="24"/>
        </w:rPr>
        <w:t xml:space="preserve"> citing limited time spent discussing the issue.  The a</w:t>
      </w:r>
      <w:r>
        <w:rPr>
          <w:rFonts w:cs="Calibri"/>
          <w:sz w:val="24"/>
          <w:szCs w:val="24"/>
        </w:rPr>
        <w:t xml:space="preserve">greement reached </w:t>
      </w:r>
      <w:r w:rsidR="0038634E">
        <w:rPr>
          <w:rFonts w:cs="Calibri"/>
          <w:sz w:val="24"/>
          <w:szCs w:val="24"/>
        </w:rPr>
        <w:t xml:space="preserve">was simply to continue </w:t>
      </w:r>
      <w:r>
        <w:rPr>
          <w:rFonts w:cs="Calibri"/>
          <w:sz w:val="24"/>
          <w:szCs w:val="24"/>
        </w:rPr>
        <w:t>consideration of this issue in Doha</w:t>
      </w:r>
      <w:r w:rsidR="0038634E">
        <w:rPr>
          <w:rFonts w:cs="Calibri"/>
          <w:sz w:val="24"/>
          <w:szCs w:val="24"/>
        </w:rPr>
        <w:t>,</w:t>
      </w:r>
      <w:r>
        <w:rPr>
          <w:rFonts w:cs="Calibri"/>
          <w:sz w:val="24"/>
          <w:szCs w:val="24"/>
        </w:rPr>
        <w:t xml:space="preserve"> with a view to adopt a decision at COP 19.</w:t>
      </w:r>
    </w:p>
    <w:p w:rsidR="00EB6C75" w:rsidRDefault="00EB6C75" w:rsidP="00EB6C75">
      <w:pPr>
        <w:spacing w:after="0" w:line="240" w:lineRule="auto"/>
        <w:rPr>
          <w:rFonts w:cs="Calibri"/>
          <w:i/>
          <w:sz w:val="24"/>
          <w:szCs w:val="24"/>
        </w:rPr>
      </w:pPr>
    </w:p>
    <w:p w:rsidR="00EB6C75" w:rsidRDefault="00EB6C75" w:rsidP="00EB6C75">
      <w:pPr>
        <w:spacing w:after="0" w:line="240" w:lineRule="auto"/>
        <w:ind w:firstLine="720"/>
        <w:rPr>
          <w:rFonts w:cs="Calibri"/>
          <w:i/>
          <w:sz w:val="24"/>
          <w:szCs w:val="24"/>
        </w:rPr>
      </w:pPr>
      <w:r w:rsidRPr="00CB0357">
        <w:rPr>
          <w:rFonts w:cs="Calibri"/>
          <w:i/>
          <w:sz w:val="24"/>
          <w:szCs w:val="24"/>
        </w:rPr>
        <w:t>Safeguards information systems</w:t>
      </w:r>
      <w:r w:rsidR="006F6920">
        <w:rPr>
          <w:rFonts w:cs="Calibri"/>
          <w:i/>
          <w:sz w:val="24"/>
          <w:szCs w:val="24"/>
        </w:rPr>
        <w:t xml:space="preserve"> &amp; R</w:t>
      </w:r>
      <w:r w:rsidR="00397512">
        <w:rPr>
          <w:rFonts w:cs="Calibri"/>
          <w:i/>
          <w:sz w:val="24"/>
          <w:szCs w:val="24"/>
        </w:rPr>
        <w:t>eference emission level</w:t>
      </w:r>
      <w:r w:rsidR="006F6920">
        <w:rPr>
          <w:rFonts w:cs="Calibri"/>
          <w:i/>
          <w:sz w:val="24"/>
          <w:szCs w:val="24"/>
        </w:rPr>
        <w:t>s</w:t>
      </w:r>
      <w:r w:rsidR="00397512">
        <w:rPr>
          <w:rFonts w:cs="Calibri"/>
          <w:i/>
          <w:sz w:val="24"/>
          <w:szCs w:val="24"/>
        </w:rPr>
        <w:t xml:space="preserve"> /</w:t>
      </w:r>
      <w:r w:rsidR="00937C56">
        <w:rPr>
          <w:rFonts w:cs="Calibri"/>
          <w:i/>
          <w:sz w:val="24"/>
          <w:szCs w:val="24"/>
        </w:rPr>
        <w:t>reference level</w:t>
      </w:r>
      <w:r w:rsidR="006F6920">
        <w:rPr>
          <w:rFonts w:cs="Calibri"/>
          <w:i/>
          <w:sz w:val="24"/>
          <w:szCs w:val="24"/>
        </w:rPr>
        <w:t>s</w:t>
      </w:r>
    </w:p>
    <w:p w:rsidR="00EB6C75" w:rsidRDefault="00EB6C75" w:rsidP="00EB6C75">
      <w:pPr>
        <w:spacing w:after="0" w:line="240" w:lineRule="auto"/>
        <w:rPr>
          <w:rFonts w:cs="Calibri"/>
          <w:sz w:val="24"/>
          <w:szCs w:val="24"/>
        </w:rPr>
      </w:pPr>
    </w:p>
    <w:p w:rsidR="008E1228" w:rsidRDefault="00C92765" w:rsidP="00AD2AD4">
      <w:pPr>
        <w:pStyle w:val="Pa8"/>
        <w:rPr>
          <w:rFonts w:asciiTheme="minorHAnsi" w:hAnsiTheme="minorHAnsi" w:cstheme="minorHAnsi"/>
        </w:rPr>
      </w:pPr>
      <w:r>
        <w:rPr>
          <w:rFonts w:asciiTheme="minorHAnsi" w:hAnsiTheme="minorHAnsi" w:cstheme="minorHAnsi"/>
        </w:rPr>
        <w:t xml:space="preserve">Because it was decided by Parties early in the Bonn session to prioritize work on NFMS and MRV (given the insufficient time in Durban to come to agreement on these issues there) as well as on drivers, there was </w:t>
      </w:r>
      <w:r w:rsidR="00AD2AD4">
        <w:rPr>
          <w:rFonts w:asciiTheme="minorHAnsi" w:hAnsiTheme="minorHAnsi" w:cstheme="minorHAnsi"/>
        </w:rPr>
        <w:t xml:space="preserve">very limited time to discuss SIS and RELs/RLs.  </w:t>
      </w:r>
    </w:p>
    <w:p w:rsidR="008E1228" w:rsidRDefault="008E1228" w:rsidP="00AD2AD4">
      <w:pPr>
        <w:pStyle w:val="Pa8"/>
        <w:rPr>
          <w:rFonts w:asciiTheme="minorHAnsi" w:hAnsiTheme="minorHAnsi" w:cstheme="minorHAnsi"/>
        </w:rPr>
      </w:pPr>
    </w:p>
    <w:p w:rsidR="00C92765" w:rsidRPr="00C92765" w:rsidRDefault="0082612B" w:rsidP="00AD2AD4">
      <w:pPr>
        <w:pStyle w:val="Pa8"/>
        <w:rPr>
          <w:rFonts w:asciiTheme="minorHAnsi" w:hAnsiTheme="minorHAnsi" w:cstheme="minorHAnsi"/>
          <w:color w:val="000000"/>
        </w:rPr>
      </w:pPr>
      <w:r w:rsidRPr="00C92765">
        <w:rPr>
          <w:rFonts w:asciiTheme="minorHAnsi" w:hAnsiTheme="minorHAnsi" w:cstheme="minorHAnsi"/>
        </w:rPr>
        <w:t>The</w:t>
      </w:r>
      <w:r w:rsidR="008E1228">
        <w:rPr>
          <w:rFonts w:asciiTheme="minorHAnsi" w:hAnsiTheme="minorHAnsi" w:cstheme="minorHAnsi"/>
        </w:rPr>
        <w:t xml:space="preserve"> Durban d</w:t>
      </w:r>
      <w:r w:rsidR="000D6D0A" w:rsidRPr="00C92765">
        <w:rPr>
          <w:rFonts w:asciiTheme="minorHAnsi" w:hAnsiTheme="minorHAnsi" w:cstheme="minorHAnsi"/>
        </w:rPr>
        <w:t xml:space="preserve">ecision </w:t>
      </w:r>
      <w:r w:rsidR="00C92765">
        <w:rPr>
          <w:rFonts w:asciiTheme="minorHAnsi" w:hAnsiTheme="minorHAnsi" w:cstheme="minorHAnsi"/>
        </w:rPr>
        <w:t xml:space="preserve">had </w:t>
      </w:r>
      <w:r w:rsidR="007721A8" w:rsidRPr="00C92765">
        <w:rPr>
          <w:rFonts w:asciiTheme="minorHAnsi" w:hAnsiTheme="minorHAnsi" w:cstheme="minorHAnsi"/>
        </w:rPr>
        <w:t>requested</w:t>
      </w:r>
      <w:r w:rsidRPr="00C92765">
        <w:rPr>
          <w:rFonts w:asciiTheme="minorHAnsi" w:hAnsiTheme="minorHAnsi" w:cstheme="minorHAnsi"/>
        </w:rPr>
        <w:t xml:space="preserve"> the SBSTA to consider</w:t>
      </w:r>
      <w:r w:rsidR="00C92765">
        <w:rPr>
          <w:rFonts w:asciiTheme="minorHAnsi" w:hAnsiTheme="minorHAnsi" w:cstheme="minorHAnsi"/>
        </w:rPr>
        <w:t>, at this June session,</w:t>
      </w:r>
      <w:r w:rsidRPr="00C92765">
        <w:rPr>
          <w:rFonts w:asciiTheme="minorHAnsi" w:hAnsiTheme="minorHAnsi" w:cstheme="minorHAnsi"/>
        </w:rPr>
        <w:t xml:space="preserve"> the need for further guidance on </w:t>
      </w:r>
      <w:r w:rsidR="00A87964" w:rsidRPr="00C92765">
        <w:rPr>
          <w:rFonts w:asciiTheme="minorHAnsi" w:hAnsiTheme="minorHAnsi" w:cstheme="minorHAnsi"/>
        </w:rPr>
        <w:t>safeguards information systems (SIS)</w:t>
      </w:r>
      <w:r w:rsidR="00937C56" w:rsidRPr="00C92765">
        <w:rPr>
          <w:rFonts w:asciiTheme="minorHAnsi" w:hAnsiTheme="minorHAnsi" w:cstheme="minorHAnsi"/>
        </w:rPr>
        <w:t xml:space="preserve"> </w:t>
      </w:r>
      <w:r w:rsidR="00C92765">
        <w:rPr>
          <w:rFonts w:asciiTheme="minorHAnsi" w:hAnsiTheme="minorHAnsi" w:cstheme="minorHAnsi"/>
        </w:rPr>
        <w:t xml:space="preserve">as well as the timing and frequency </w:t>
      </w:r>
      <w:r w:rsidR="00C92765" w:rsidRPr="00C92765">
        <w:rPr>
          <w:rFonts w:asciiTheme="minorHAnsi" w:hAnsiTheme="minorHAnsi" w:cstheme="minorHAnsi"/>
          <w:color w:val="000000"/>
        </w:rPr>
        <w:t xml:space="preserve">of </w:t>
      </w:r>
      <w:r w:rsidR="00C92765">
        <w:rPr>
          <w:rFonts w:asciiTheme="minorHAnsi" w:hAnsiTheme="minorHAnsi" w:cstheme="minorHAnsi"/>
          <w:color w:val="000000"/>
        </w:rPr>
        <w:t xml:space="preserve">presentations of the </w:t>
      </w:r>
      <w:r w:rsidR="00C92765" w:rsidRPr="00C92765">
        <w:rPr>
          <w:rFonts w:asciiTheme="minorHAnsi" w:hAnsiTheme="minorHAnsi" w:cstheme="minorHAnsi"/>
          <w:color w:val="000000"/>
        </w:rPr>
        <w:t xml:space="preserve">summary of information on how all of the </w:t>
      </w:r>
      <w:r w:rsidR="00C92765">
        <w:rPr>
          <w:rFonts w:asciiTheme="minorHAnsi" w:hAnsiTheme="minorHAnsi" w:cstheme="minorHAnsi"/>
          <w:color w:val="000000"/>
        </w:rPr>
        <w:t xml:space="preserve">Cancun </w:t>
      </w:r>
      <w:r w:rsidR="00C92765" w:rsidRPr="00C92765">
        <w:rPr>
          <w:rFonts w:asciiTheme="minorHAnsi" w:hAnsiTheme="minorHAnsi" w:cstheme="minorHAnsi"/>
          <w:color w:val="000000"/>
        </w:rPr>
        <w:t>safeguards are being addressed and respected</w:t>
      </w:r>
      <w:r w:rsidR="00C92765">
        <w:rPr>
          <w:rFonts w:asciiTheme="minorHAnsi" w:hAnsiTheme="minorHAnsi" w:cstheme="minorHAnsi"/>
          <w:color w:val="000000"/>
        </w:rPr>
        <w:t xml:space="preserve">.  </w:t>
      </w:r>
      <w:r w:rsidR="00AD2AD4">
        <w:rPr>
          <w:rFonts w:asciiTheme="minorHAnsi" w:hAnsiTheme="minorHAnsi" w:cstheme="minorHAnsi"/>
          <w:color w:val="000000"/>
        </w:rPr>
        <w:t>This has been deferred to the next SBSTA session in Doha with a view to continue through 2013 and conclude consideration at COP19.</w:t>
      </w:r>
    </w:p>
    <w:p w:rsidR="00AD2AD4" w:rsidRDefault="00AD2AD4" w:rsidP="00AD2AD4">
      <w:pPr>
        <w:spacing w:after="0" w:line="240" w:lineRule="auto"/>
        <w:rPr>
          <w:rFonts w:cstheme="minorHAnsi"/>
          <w:b/>
          <w:bCs/>
          <w:color w:val="000000"/>
          <w:sz w:val="24"/>
          <w:szCs w:val="24"/>
        </w:rPr>
      </w:pPr>
    </w:p>
    <w:p w:rsidR="00A87964" w:rsidRPr="00C92765" w:rsidRDefault="00C92765" w:rsidP="00C92765">
      <w:pPr>
        <w:spacing w:after="0" w:line="240" w:lineRule="auto"/>
        <w:rPr>
          <w:rFonts w:cstheme="minorHAnsi"/>
          <w:sz w:val="24"/>
          <w:szCs w:val="24"/>
        </w:rPr>
      </w:pPr>
      <w:r w:rsidRPr="00C92765">
        <w:rPr>
          <w:rFonts w:cstheme="minorHAnsi"/>
          <w:b/>
          <w:bCs/>
          <w:color w:val="000000"/>
          <w:sz w:val="24"/>
          <w:szCs w:val="24"/>
        </w:rPr>
        <w:t xml:space="preserve"> </w:t>
      </w:r>
      <w:r w:rsidR="008E1228" w:rsidRPr="008E1228">
        <w:rPr>
          <w:rFonts w:cstheme="minorHAnsi"/>
          <w:bCs/>
          <w:color w:val="000000"/>
          <w:sz w:val="24"/>
          <w:szCs w:val="24"/>
        </w:rPr>
        <w:t>On reference levels,</w:t>
      </w:r>
      <w:r w:rsidR="008E1228">
        <w:rPr>
          <w:rFonts w:cstheme="minorHAnsi"/>
          <w:b/>
          <w:bCs/>
          <w:color w:val="000000"/>
          <w:sz w:val="24"/>
          <w:szCs w:val="24"/>
        </w:rPr>
        <w:t xml:space="preserve"> </w:t>
      </w:r>
      <w:r w:rsidR="008E1228" w:rsidRPr="008E1228">
        <w:rPr>
          <w:rFonts w:cstheme="minorHAnsi"/>
          <w:bCs/>
          <w:color w:val="000000"/>
          <w:sz w:val="24"/>
          <w:szCs w:val="24"/>
        </w:rPr>
        <w:t>it had been agreed in Durban to</w:t>
      </w:r>
      <w:r w:rsidR="008E1228">
        <w:rPr>
          <w:rFonts w:cstheme="minorHAnsi"/>
          <w:b/>
          <w:bCs/>
          <w:color w:val="000000"/>
          <w:sz w:val="24"/>
          <w:szCs w:val="24"/>
        </w:rPr>
        <w:t xml:space="preserve"> </w:t>
      </w:r>
      <w:r w:rsidRPr="00C92765">
        <w:rPr>
          <w:rFonts w:cstheme="minorHAnsi"/>
          <w:color w:val="000000"/>
          <w:sz w:val="24"/>
          <w:szCs w:val="24"/>
        </w:rPr>
        <w:t xml:space="preserve">initiate work on </w:t>
      </w:r>
      <w:r w:rsidR="008E1228">
        <w:rPr>
          <w:rFonts w:cstheme="minorHAnsi"/>
          <w:color w:val="000000"/>
          <w:sz w:val="24"/>
          <w:szCs w:val="24"/>
        </w:rPr>
        <w:t xml:space="preserve">preparing guidance on the technical assessment of </w:t>
      </w:r>
      <w:r w:rsidRPr="00C92765">
        <w:rPr>
          <w:rFonts w:cstheme="minorHAnsi"/>
          <w:color w:val="000000"/>
          <w:sz w:val="24"/>
          <w:szCs w:val="24"/>
        </w:rPr>
        <w:t xml:space="preserve">proposed forest reference emission levels and/or forest reference levels at </w:t>
      </w:r>
      <w:r w:rsidR="008E1228">
        <w:rPr>
          <w:rFonts w:cstheme="minorHAnsi"/>
          <w:color w:val="000000"/>
          <w:sz w:val="24"/>
          <w:szCs w:val="24"/>
        </w:rPr>
        <w:t>this SBSTA session, but like SIS, this is deferred due to the time constraints.  It was agreed that the work would be initiated by SBSTA at the next session in Doha, and there would be reports to the COP there as well as COP19 the following year, including any recommendations for draft decisions.</w:t>
      </w:r>
    </w:p>
    <w:p w:rsidR="00EB6C75" w:rsidRPr="00C92765" w:rsidRDefault="00EB6C75" w:rsidP="00EB6C75">
      <w:pPr>
        <w:spacing w:after="0" w:line="240" w:lineRule="auto"/>
        <w:rPr>
          <w:rFonts w:cstheme="minorHAnsi"/>
          <w:sz w:val="24"/>
          <w:szCs w:val="24"/>
        </w:rPr>
      </w:pPr>
    </w:p>
    <w:p w:rsidR="00EB6C75" w:rsidRPr="00EB6C75" w:rsidRDefault="00EB6C75" w:rsidP="00EB6C75">
      <w:pPr>
        <w:spacing w:after="0" w:line="240" w:lineRule="auto"/>
        <w:rPr>
          <w:sz w:val="24"/>
          <w:szCs w:val="24"/>
        </w:rPr>
      </w:pPr>
      <w:r>
        <w:rPr>
          <w:i/>
          <w:sz w:val="24"/>
          <w:szCs w:val="24"/>
        </w:rPr>
        <w:t xml:space="preserve">LCA: </w:t>
      </w:r>
      <w:r w:rsidRPr="00EB6C75">
        <w:rPr>
          <w:i/>
          <w:sz w:val="24"/>
          <w:szCs w:val="24"/>
        </w:rPr>
        <w:t>Financing result</w:t>
      </w:r>
      <w:r w:rsidR="006F6920">
        <w:rPr>
          <w:i/>
          <w:sz w:val="24"/>
          <w:szCs w:val="24"/>
        </w:rPr>
        <w:t>s</w:t>
      </w:r>
      <w:r w:rsidRPr="00EB6C75">
        <w:rPr>
          <w:i/>
          <w:sz w:val="24"/>
          <w:szCs w:val="24"/>
        </w:rPr>
        <w:t>-based REDD+ actions</w:t>
      </w:r>
    </w:p>
    <w:p w:rsidR="00EB6C75" w:rsidRDefault="00EB6C75" w:rsidP="00EB6C75">
      <w:pPr>
        <w:spacing w:after="0" w:line="240" w:lineRule="auto"/>
        <w:rPr>
          <w:rFonts w:cs="Calibri"/>
          <w:sz w:val="24"/>
          <w:szCs w:val="24"/>
        </w:rPr>
      </w:pPr>
    </w:p>
    <w:p w:rsidR="008E1228" w:rsidRDefault="0006222B" w:rsidP="00EB6C75">
      <w:pPr>
        <w:spacing w:after="0" w:line="240" w:lineRule="auto"/>
        <w:rPr>
          <w:rFonts w:cs="Calibri"/>
          <w:sz w:val="24"/>
          <w:szCs w:val="24"/>
        </w:rPr>
      </w:pPr>
      <w:r>
        <w:rPr>
          <w:rFonts w:cs="Calibri"/>
          <w:sz w:val="24"/>
          <w:szCs w:val="24"/>
        </w:rPr>
        <w:t>T</w:t>
      </w:r>
      <w:r w:rsidR="00ED79A4">
        <w:rPr>
          <w:rFonts w:cs="Calibri"/>
          <w:sz w:val="24"/>
          <w:szCs w:val="24"/>
        </w:rPr>
        <w:t xml:space="preserve">he other main REDD+ topic discussed </w:t>
      </w:r>
      <w:r>
        <w:rPr>
          <w:rFonts w:cs="Calibri"/>
          <w:sz w:val="24"/>
          <w:szCs w:val="24"/>
        </w:rPr>
        <w:t xml:space="preserve">by Parties </w:t>
      </w:r>
      <w:r w:rsidR="00ED79A4">
        <w:rPr>
          <w:rFonts w:cs="Calibri"/>
          <w:sz w:val="24"/>
          <w:szCs w:val="24"/>
        </w:rPr>
        <w:t xml:space="preserve">in Bonn was that of </w:t>
      </w:r>
      <w:r w:rsidR="00EB6C75" w:rsidRPr="008A52C3">
        <w:rPr>
          <w:rFonts w:cs="Calibri"/>
          <w:sz w:val="24"/>
          <w:szCs w:val="24"/>
        </w:rPr>
        <w:t xml:space="preserve">modalities and procedures for financing results-based </w:t>
      </w:r>
      <w:r w:rsidR="00EB6C75">
        <w:rPr>
          <w:rFonts w:cs="Calibri"/>
          <w:sz w:val="24"/>
          <w:szCs w:val="24"/>
        </w:rPr>
        <w:t>actions. This discussion is</w:t>
      </w:r>
      <w:r w:rsidR="000C267C">
        <w:rPr>
          <w:rFonts w:cs="Calibri"/>
          <w:sz w:val="24"/>
          <w:szCs w:val="24"/>
        </w:rPr>
        <w:t xml:space="preserve"> distinct</w:t>
      </w:r>
      <w:r w:rsidR="00EB6C75">
        <w:rPr>
          <w:rFonts w:cs="Calibri"/>
          <w:sz w:val="24"/>
          <w:szCs w:val="24"/>
        </w:rPr>
        <w:t xml:space="preserve"> from </w:t>
      </w:r>
      <w:r w:rsidR="000C267C">
        <w:rPr>
          <w:rFonts w:cs="Calibri"/>
          <w:sz w:val="24"/>
          <w:szCs w:val="24"/>
        </w:rPr>
        <w:t xml:space="preserve">methodological guidance on REDD+ and </w:t>
      </w:r>
      <w:r w:rsidR="00EB6C75">
        <w:rPr>
          <w:rFonts w:cs="Calibri"/>
          <w:sz w:val="24"/>
          <w:szCs w:val="24"/>
        </w:rPr>
        <w:t xml:space="preserve">part of the </w:t>
      </w:r>
      <w:r w:rsidR="000C267C" w:rsidRPr="005831A8">
        <w:rPr>
          <w:rFonts w:cstheme="minorHAnsi"/>
          <w:sz w:val="24"/>
          <w:szCs w:val="24"/>
        </w:rPr>
        <w:t>Long-term Cooperative Action</w:t>
      </w:r>
      <w:r w:rsidR="000C267C">
        <w:rPr>
          <w:rFonts w:cstheme="minorHAnsi"/>
          <w:sz w:val="24"/>
          <w:szCs w:val="24"/>
        </w:rPr>
        <w:t xml:space="preserve"> (</w:t>
      </w:r>
      <w:r w:rsidR="000C267C" w:rsidRPr="008A52C3">
        <w:rPr>
          <w:rFonts w:cstheme="minorHAnsi"/>
          <w:sz w:val="24"/>
          <w:szCs w:val="24"/>
        </w:rPr>
        <w:t>LCA</w:t>
      </w:r>
      <w:r w:rsidR="000C267C">
        <w:rPr>
          <w:rFonts w:cstheme="minorHAnsi"/>
          <w:sz w:val="24"/>
          <w:szCs w:val="24"/>
        </w:rPr>
        <w:t>)</w:t>
      </w:r>
      <w:r w:rsidR="000C267C" w:rsidRPr="008A52C3">
        <w:rPr>
          <w:rFonts w:cstheme="minorHAnsi"/>
          <w:sz w:val="24"/>
          <w:szCs w:val="24"/>
        </w:rPr>
        <w:t xml:space="preserve"> track</w:t>
      </w:r>
      <w:r w:rsidR="000C267C">
        <w:rPr>
          <w:rFonts w:cstheme="minorHAnsi"/>
          <w:sz w:val="24"/>
          <w:szCs w:val="24"/>
        </w:rPr>
        <w:t xml:space="preserve"> of negotiations</w:t>
      </w:r>
      <w:r w:rsidR="00EB6C75">
        <w:rPr>
          <w:rFonts w:cs="Calibri"/>
          <w:sz w:val="24"/>
          <w:szCs w:val="24"/>
        </w:rPr>
        <w:t xml:space="preserve">, </w:t>
      </w:r>
      <w:r w:rsidR="000C267C">
        <w:rPr>
          <w:rFonts w:cs="Calibri"/>
          <w:sz w:val="24"/>
          <w:szCs w:val="24"/>
        </w:rPr>
        <w:t xml:space="preserve">which focuses on policy issues. </w:t>
      </w:r>
    </w:p>
    <w:p w:rsidR="00ED79A4" w:rsidRDefault="00ED79A4" w:rsidP="00EB6C75">
      <w:pPr>
        <w:spacing w:after="0" w:line="240" w:lineRule="auto"/>
        <w:rPr>
          <w:rFonts w:cs="Calibri"/>
          <w:sz w:val="24"/>
          <w:szCs w:val="24"/>
        </w:rPr>
      </w:pPr>
    </w:p>
    <w:p w:rsidR="00453C7E" w:rsidRDefault="008E1228" w:rsidP="00453C7E">
      <w:pPr>
        <w:spacing w:after="0" w:line="240" w:lineRule="auto"/>
        <w:rPr>
          <w:rFonts w:cs="Calibri"/>
          <w:sz w:val="24"/>
          <w:szCs w:val="24"/>
        </w:rPr>
      </w:pPr>
      <w:r>
        <w:rPr>
          <w:rFonts w:cs="Calibri"/>
          <w:sz w:val="24"/>
          <w:szCs w:val="24"/>
        </w:rPr>
        <w:t>During the discussions in Bonn, there was</w:t>
      </w:r>
      <w:r w:rsidR="00EB6C75" w:rsidRPr="008A52C3">
        <w:rPr>
          <w:rFonts w:cs="Calibri"/>
          <w:sz w:val="24"/>
          <w:szCs w:val="24"/>
        </w:rPr>
        <w:t xml:space="preserve"> </w:t>
      </w:r>
      <w:r>
        <w:rPr>
          <w:rFonts w:cs="Calibri"/>
          <w:sz w:val="24"/>
          <w:szCs w:val="24"/>
        </w:rPr>
        <w:t xml:space="preserve">convergence </w:t>
      </w:r>
      <w:r w:rsidR="00EB6C75" w:rsidRPr="008A52C3">
        <w:rPr>
          <w:rFonts w:cs="Calibri"/>
          <w:sz w:val="24"/>
          <w:szCs w:val="24"/>
        </w:rPr>
        <w:t>among Parties (excluding Bolivia) that</w:t>
      </w:r>
      <w:r>
        <w:rPr>
          <w:rFonts w:cs="Calibri"/>
          <w:sz w:val="24"/>
          <w:szCs w:val="24"/>
        </w:rPr>
        <w:t xml:space="preserve">, given the scale </w:t>
      </w:r>
      <w:r w:rsidR="00EB7F43">
        <w:rPr>
          <w:rFonts w:cs="Calibri"/>
          <w:sz w:val="24"/>
          <w:szCs w:val="24"/>
        </w:rPr>
        <w:t>of financing required to achieve a successful mitigation outcome,</w:t>
      </w:r>
      <w:r w:rsidR="00EB6C75" w:rsidRPr="008A52C3">
        <w:rPr>
          <w:rFonts w:cs="Calibri"/>
          <w:sz w:val="24"/>
          <w:szCs w:val="24"/>
        </w:rPr>
        <w:t xml:space="preserve"> private finance will be needed</w:t>
      </w:r>
      <w:r w:rsidR="00EB6C75">
        <w:rPr>
          <w:rFonts w:cs="Calibri"/>
          <w:sz w:val="24"/>
          <w:szCs w:val="24"/>
        </w:rPr>
        <w:t xml:space="preserve"> in addition to public finance, </w:t>
      </w:r>
      <w:r w:rsidR="00EB6C75" w:rsidRPr="008A52C3">
        <w:rPr>
          <w:rFonts w:cs="Calibri"/>
          <w:sz w:val="24"/>
          <w:szCs w:val="24"/>
        </w:rPr>
        <w:t xml:space="preserve">and therefore, that there is a role for </w:t>
      </w:r>
      <w:r w:rsidR="00EB6C75">
        <w:rPr>
          <w:rFonts w:cs="Calibri"/>
          <w:sz w:val="24"/>
          <w:szCs w:val="24"/>
        </w:rPr>
        <w:t xml:space="preserve">both </w:t>
      </w:r>
      <w:r w:rsidR="00EB6C75" w:rsidRPr="008A52C3">
        <w:rPr>
          <w:rFonts w:cs="Calibri"/>
          <w:sz w:val="24"/>
          <w:szCs w:val="24"/>
        </w:rPr>
        <w:t xml:space="preserve">market and </w:t>
      </w:r>
      <w:r w:rsidR="00EB6C75">
        <w:rPr>
          <w:rFonts w:cs="Calibri"/>
          <w:sz w:val="24"/>
          <w:szCs w:val="24"/>
        </w:rPr>
        <w:t>non-market sources of finan</w:t>
      </w:r>
      <w:r>
        <w:rPr>
          <w:rFonts w:cs="Calibri"/>
          <w:sz w:val="24"/>
          <w:szCs w:val="24"/>
        </w:rPr>
        <w:t>ce in REDD+. A</w:t>
      </w:r>
      <w:r w:rsidR="00EB6C75" w:rsidRPr="008A52C3">
        <w:rPr>
          <w:rFonts w:cs="Calibri"/>
          <w:sz w:val="24"/>
          <w:szCs w:val="24"/>
        </w:rPr>
        <w:t xml:space="preserve"> number of Parties stated the need for </w:t>
      </w:r>
      <w:r>
        <w:rPr>
          <w:rFonts w:cs="Calibri"/>
          <w:sz w:val="24"/>
          <w:szCs w:val="24"/>
        </w:rPr>
        <w:t xml:space="preserve">both </w:t>
      </w:r>
      <w:r w:rsidR="00EB6C75" w:rsidRPr="008A52C3">
        <w:rPr>
          <w:rFonts w:cs="Calibri"/>
          <w:sz w:val="24"/>
          <w:szCs w:val="24"/>
        </w:rPr>
        <w:t>a dedicated REDD+ window under the Green Climate Fund (GCF) as w</w:t>
      </w:r>
      <w:r w:rsidR="00EB6C75">
        <w:rPr>
          <w:rFonts w:cs="Calibri"/>
          <w:sz w:val="24"/>
          <w:szCs w:val="24"/>
        </w:rPr>
        <w:t>ell as</w:t>
      </w:r>
      <w:r w:rsidR="00ED79A4">
        <w:rPr>
          <w:rFonts w:cs="Calibri"/>
          <w:sz w:val="24"/>
          <w:szCs w:val="24"/>
        </w:rPr>
        <w:t xml:space="preserve"> </w:t>
      </w:r>
      <w:r w:rsidR="00EB6C75">
        <w:rPr>
          <w:rFonts w:cs="Calibri"/>
          <w:sz w:val="24"/>
          <w:szCs w:val="24"/>
        </w:rPr>
        <w:t>market-based approaches.</w:t>
      </w:r>
      <w:r w:rsidR="00EB6C75" w:rsidRPr="008A52C3">
        <w:rPr>
          <w:rFonts w:cs="Calibri"/>
          <w:sz w:val="24"/>
          <w:szCs w:val="24"/>
        </w:rPr>
        <w:t xml:space="preserve"> PNG called for a replacement of UN-REDD, FCPF and the FIP with the</w:t>
      </w:r>
      <w:r w:rsidR="00EB6C75">
        <w:rPr>
          <w:rFonts w:cs="Calibri"/>
          <w:sz w:val="24"/>
          <w:szCs w:val="24"/>
        </w:rPr>
        <w:t xml:space="preserve"> GCF as soon as possible. Phil</w:t>
      </w:r>
      <w:r w:rsidR="00EB6C75" w:rsidRPr="008A52C3">
        <w:rPr>
          <w:rFonts w:cs="Calibri"/>
          <w:sz w:val="24"/>
          <w:szCs w:val="24"/>
        </w:rPr>
        <w:t>i</w:t>
      </w:r>
      <w:r w:rsidR="00EB6C75">
        <w:rPr>
          <w:rFonts w:cs="Calibri"/>
          <w:sz w:val="24"/>
          <w:szCs w:val="24"/>
        </w:rPr>
        <w:t>p</w:t>
      </w:r>
      <w:r w:rsidR="00EB6C75" w:rsidRPr="008A52C3">
        <w:rPr>
          <w:rFonts w:cs="Calibri"/>
          <w:sz w:val="24"/>
          <w:szCs w:val="24"/>
        </w:rPr>
        <w:t xml:space="preserve">pines disagreed with </w:t>
      </w:r>
      <w:proofErr w:type="gramStart"/>
      <w:r w:rsidR="00EB6C75" w:rsidRPr="008A52C3">
        <w:rPr>
          <w:rFonts w:cs="Calibri"/>
          <w:sz w:val="24"/>
          <w:szCs w:val="24"/>
        </w:rPr>
        <w:t>this,</w:t>
      </w:r>
      <w:proofErr w:type="gramEnd"/>
      <w:r w:rsidR="00EB6C75" w:rsidRPr="008A52C3">
        <w:rPr>
          <w:rFonts w:cs="Calibri"/>
          <w:sz w:val="24"/>
          <w:szCs w:val="24"/>
        </w:rPr>
        <w:t xml:space="preserve"> given the </w:t>
      </w:r>
      <w:r w:rsidR="00EB7F43">
        <w:rPr>
          <w:rFonts w:cs="Calibri"/>
          <w:sz w:val="24"/>
          <w:szCs w:val="24"/>
        </w:rPr>
        <w:t xml:space="preserve">capacity-building needs and expected timeframe it would likely take for the </w:t>
      </w:r>
      <w:r w:rsidR="00EB6C75" w:rsidRPr="008A52C3">
        <w:rPr>
          <w:rFonts w:cs="Calibri"/>
          <w:sz w:val="24"/>
          <w:szCs w:val="24"/>
        </w:rPr>
        <w:t>GCF</w:t>
      </w:r>
      <w:r w:rsidR="00EB6C75">
        <w:rPr>
          <w:rFonts w:cs="Calibri"/>
          <w:sz w:val="24"/>
          <w:szCs w:val="24"/>
        </w:rPr>
        <w:t xml:space="preserve"> </w:t>
      </w:r>
      <w:r w:rsidR="00EB7F43">
        <w:rPr>
          <w:rFonts w:cs="Calibri"/>
          <w:sz w:val="24"/>
          <w:szCs w:val="24"/>
        </w:rPr>
        <w:t>to become</w:t>
      </w:r>
      <w:r w:rsidR="00EB6C75">
        <w:rPr>
          <w:rFonts w:cs="Calibri"/>
          <w:sz w:val="24"/>
          <w:szCs w:val="24"/>
        </w:rPr>
        <w:t xml:space="preserve"> fully operational</w:t>
      </w:r>
      <w:r w:rsidR="00EB6C75" w:rsidRPr="008A52C3">
        <w:rPr>
          <w:rFonts w:cs="Calibri"/>
          <w:sz w:val="24"/>
          <w:szCs w:val="24"/>
        </w:rPr>
        <w:t>.</w:t>
      </w:r>
      <w:r w:rsidR="00624FEF">
        <w:rPr>
          <w:rFonts w:cs="Calibri"/>
          <w:sz w:val="24"/>
          <w:szCs w:val="24"/>
        </w:rPr>
        <w:t xml:space="preserve">  </w:t>
      </w:r>
      <w:r w:rsidR="00F022EE">
        <w:rPr>
          <w:rFonts w:cs="Calibri"/>
          <w:sz w:val="24"/>
          <w:szCs w:val="24"/>
        </w:rPr>
        <w:t>Several developing countries</w:t>
      </w:r>
      <w:r w:rsidR="00EB6C75">
        <w:rPr>
          <w:rFonts w:cs="Calibri"/>
          <w:sz w:val="24"/>
          <w:szCs w:val="24"/>
        </w:rPr>
        <w:t xml:space="preserve"> </w:t>
      </w:r>
      <w:r w:rsidR="00453C7E">
        <w:rPr>
          <w:rFonts w:cs="Calibri"/>
          <w:sz w:val="24"/>
          <w:szCs w:val="24"/>
        </w:rPr>
        <w:t>raised concerns over a</w:t>
      </w:r>
      <w:r w:rsidR="00EB6C75">
        <w:rPr>
          <w:rFonts w:cs="Calibri"/>
          <w:sz w:val="24"/>
          <w:szCs w:val="24"/>
        </w:rPr>
        <w:t xml:space="preserve"> </w:t>
      </w:r>
      <w:r w:rsidR="00453C7E">
        <w:rPr>
          <w:rFonts w:cs="Calibri"/>
          <w:sz w:val="24"/>
          <w:szCs w:val="24"/>
        </w:rPr>
        <w:t>funding gap</w:t>
      </w:r>
      <w:r w:rsidR="00EB7F43">
        <w:rPr>
          <w:rFonts w:cs="Calibri"/>
          <w:sz w:val="24"/>
          <w:szCs w:val="24"/>
        </w:rPr>
        <w:t xml:space="preserve">, once fast-start finance runs out at the end of the year, </w:t>
      </w:r>
      <w:r w:rsidR="00271F71">
        <w:rPr>
          <w:rFonts w:cs="Calibri"/>
          <w:sz w:val="24"/>
          <w:szCs w:val="24"/>
        </w:rPr>
        <w:t xml:space="preserve">for </w:t>
      </w:r>
      <w:r w:rsidR="00EB7F43">
        <w:rPr>
          <w:rFonts w:cs="Calibri"/>
          <w:sz w:val="24"/>
          <w:szCs w:val="24"/>
        </w:rPr>
        <w:t>P</w:t>
      </w:r>
      <w:r w:rsidR="00453C7E">
        <w:rPr>
          <w:rFonts w:cs="Calibri"/>
          <w:sz w:val="24"/>
          <w:szCs w:val="24"/>
        </w:rPr>
        <w:t xml:space="preserve">hases </w:t>
      </w:r>
      <w:r w:rsidR="00EB7F43">
        <w:rPr>
          <w:rFonts w:cs="Calibri"/>
          <w:sz w:val="24"/>
          <w:szCs w:val="24"/>
        </w:rPr>
        <w:t xml:space="preserve">I and II </w:t>
      </w:r>
      <w:r w:rsidR="00453C7E">
        <w:rPr>
          <w:rFonts w:cs="Calibri"/>
          <w:sz w:val="24"/>
          <w:szCs w:val="24"/>
        </w:rPr>
        <w:t>of REDD+</w:t>
      </w:r>
      <w:r w:rsidR="00EB7F43">
        <w:rPr>
          <w:rFonts w:cs="Calibri"/>
          <w:sz w:val="24"/>
          <w:szCs w:val="24"/>
        </w:rPr>
        <w:t>.  These Parties pointed</w:t>
      </w:r>
      <w:r w:rsidR="00453C7E">
        <w:rPr>
          <w:rFonts w:cs="Calibri"/>
          <w:sz w:val="24"/>
          <w:szCs w:val="24"/>
        </w:rPr>
        <w:t xml:space="preserve"> out</w:t>
      </w:r>
      <w:r w:rsidR="00271F71">
        <w:rPr>
          <w:rFonts w:cs="Calibri"/>
          <w:sz w:val="24"/>
          <w:szCs w:val="24"/>
        </w:rPr>
        <w:t xml:space="preserve"> that </w:t>
      </w:r>
      <w:r w:rsidR="00453C7E">
        <w:rPr>
          <w:rFonts w:cs="Calibri"/>
          <w:sz w:val="24"/>
          <w:szCs w:val="24"/>
        </w:rPr>
        <w:t>readiness and policy implementation (phases</w:t>
      </w:r>
      <w:r w:rsidR="00ED79A4">
        <w:rPr>
          <w:rFonts w:cs="Calibri"/>
          <w:sz w:val="24"/>
          <w:szCs w:val="24"/>
        </w:rPr>
        <w:t xml:space="preserve"> 1 and 2) a</w:t>
      </w:r>
      <w:r w:rsidR="00EB7F43">
        <w:rPr>
          <w:rFonts w:cs="Calibri"/>
          <w:sz w:val="24"/>
          <w:szCs w:val="24"/>
        </w:rPr>
        <w:t>re key to laying</w:t>
      </w:r>
      <w:r w:rsidR="00453C7E">
        <w:rPr>
          <w:rFonts w:cs="Calibri"/>
          <w:sz w:val="24"/>
          <w:szCs w:val="24"/>
        </w:rPr>
        <w:t xml:space="preserve"> the foundation for results-based REDD+ actions.</w:t>
      </w:r>
      <w:r w:rsidR="00CC4D80">
        <w:rPr>
          <w:rFonts w:cs="Calibri"/>
          <w:sz w:val="24"/>
          <w:szCs w:val="24"/>
        </w:rPr>
        <w:t xml:space="preserve"> </w:t>
      </w:r>
      <w:r w:rsidR="00453C7E" w:rsidRPr="008A52C3">
        <w:rPr>
          <w:rFonts w:cs="Calibri"/>
          <w:sz w:val="24"/>
          <w:szCs w:val="24"/>
        </w:rPr>
        <w:t xml:space="preserve">Other Party views of note include statements by both India and China </w:t>
      </w:r>
      <w:r w:rsidR="00453C7E">
        <w:rPr>
          <w:rFonts w:cs="Calibri"/>
          <w:sz w:val="24"/>
          <w:szCs w:val="24"/>
        </w:rPr>
        <w:t xml:space="preserve">on the need for equitable and proportionate </w:t>
      </w:r>
      <w:r w:rsidR="00453C7E" w:rsidRPr="008A52C3">
        <w:rPr>
          <w:rFonts w:cs="Calibri"/>
          <w:sz w:val="24"/>
          <w:szCs w:val="24"/>
        </w:rPr>
        <w:t>access to financin</w:t>
      </w:r>
      <w:r w:rsidR="00CC4D80">
        <w:rPr>
          <w:rFonts w:cs="Calibri"/>
          <w:sz w:val="24"/>
          <w:szCs w:val="24"/>
        </w:rPr>
        <w:t xml:space="preserve">g across all REDD+ activities. </w:t>
      </w:r>
      <w:r w:rsidR="00EB7F43">
        <w:rPr>
          <w:rFonts w:cs="Calibri"/>
          <w:sz w:val="24"/>
          <w:szCs w:val="24"/>
        </w:rPr>
        <w:t xml:space="preserve">The implicit concern </w:t>
      </w:r>
      <w:r w:rsidR="00EB7F43">
        <w:rPr>
          <w:rFonts w:cs="Calibri"/>
          <w:sz w:val="24"/>
          <w:szCs w:val="24"/>
        </w:rPr>
        <w:lastRenderedPageBreak/>
        <w:t xml:space="preserve">here is that </w:t>
      </w:r>
      <w:r w:rsidR="00453C7E" w:rsidRPr="008A52C3">
        <w:rPr>
          <w:rFonts w:cs="Calibri"/>
          <w:sz w:val="24"/>
          <w:szCs w:val="24"/>
        </w:rPr>
        <w:t xml:space="preserve">reduced deforestation </w:t>
      </w:r>
      <w:r w:rsidR="00EB7F43">
        <w:rPr>
          <w:rFonts w:cs="Calibri"/>
          <w:sz w:val="24"/>
          <w:szCs w:val="24"/>
        </w:rPr>
        <w:t xml:space="preserve">will </w:t>
      </w:r>
      <w:r w:rsidR="00453C7E" w:rsidRPr="008A52C3">
        <w:rPr>
          <w:rFonts w:cs="Calibri"/>
          <w:sz w:val="24"/>
          <w:szCs w:val="24"/>
        </w:rPr>
        <w:t>be</w:t>
      </w:r>
      <w:r w:rsidR="00EB7F43">
        <w:rPr>
          <w:rFonts w:cs="Calibri"/>
          <w:sz w:val="24"/>
          <w:szCs w:val="24"/>
        </w:rPr>
        <w:t xml:space="preserve"> the priority area for financing, while these countries are focused on conservation and enhancement of forest carbon stocks.</w:t>
      </w:r>
    </w:p>
    <w:p w:rsidR="00EB6C75" w:rsidRDefault="00EB6C75" w:rsidP="00EB6C75">
      <w:pPr>
        <w:spacing w:after="0" w:line="240" w:lineRule="auto"/>
        <w:rPr>
          <w:rFonts w:cs="Calibri"/>
          <w:sz w:val="24"/>
          <w:szCs w:val="24"/>
        </w:rPr>
      </w:pPr>
    </w:p>
    <w:p w:rsidR="00EB6C75" w:rsidRDefault="00EB7F43" w:rsidP="00EB6C75">
      <w:pPr>
        <w:spacing w:after="0" w:line="240" w:lineRule="auto"/>
        <w:rPr>
          <w:rFonts w:cs="Calibri"/>
          <w:sz w:val="24"/>
          <w:szCs w:val="24"/>
        </w:rPr>
      </w:pPr>
      <w:r>
        <w:rPr>
          <w:rFonts w:cs="Calibri"/>
          <w:sz w:val="24"/>
          <w:szCs w:val="24"/>
        </w:rPr>
        <w:t xml:space="preserve">With only two sessions to discuss REDD+ financing in Bonn, the result was only </w:t>
      </w:r>
      <w:r w:rsidR="00EB6C75">
        <w:rPr>
          <w:rFonts w:cs="Calibri"/>
          <w:sz w:val="24"/>
          <w:szCs w:val="24"/>
        </w:rPr>
        <w:t>a verbal</w:t>
      </w:r>
      <w:r>
        <w:rPr>
          <w:rFonts w:cs="Calibri"/>
          <w:sz w:val="24"/>
          <w:szCs w:val="24"/>
        </w:rPr>
        <w:t xml:space="preserve"> report to the Chair of the LCA, to be reflected in the report of the LCA session.</w:t>
      </w:r>
      <w:r w:rsidR="00EB6C75">
        <w:rPr>
          <w:rFonts w:cs="Calibri"/>
          <w:sz w:val="24"/>
          <w:szCs w:val="24"/>
        </w:rPr>
        <w:t xml:space="preserve"> </w:t>
      </w:r>
      <w:r>
        <w:rPr>
          <w:rFonts w:cs="Calibri"/>
          <w:sz w:val="24"/>
          <w:szCs w:val="24"/>
        </w:rPr>
        <w:t xml:space="preserve"> </w:t>
      </w:r>
      <w:r w:rsidR="00EB6C75">
        <w:rPr>
          <w:rFonts w:cs="Calibri"/>
          <w:sz w:val="24"/>
          <w:szCs w:val="24"/>
        </w:rPr>
        <w:t>Nevertheless, a technical paper on modalities and procedures for financing results-based REDD+ actions is being prepared by the UNFCC</w:t>
      </w:r>
      <w:r>
        <w:rPr>
          <w:rFonts w:cs="Calibri"/>
          <w:sz w:val="24"/>
          <w:szCs w:val="24"/>
        </w:rPr>
        <w:t xml:space="preserve">C Secretariat, and a </w:t>
      </w:r>
      <w:r w:rsidR="00EB6C75">
        <w:rPr>
          <w:rFonts w:cs="Calibri"/>
          <w:sz w:val="24"/>
          <w:szCs w:val="24"/>
        </w:rPr>
        <w:t xml:space="preserve">workshop </w:t>
      </w:r>
      <w:r>
        <w:rPr>
          <w:rFonts w:cs="Calibri"/>
          <w:sz w:val="24"/>
          <w:szCs w:val="24"/>
        </w:rPr>
        <w:t xml:space="preserve">is being planned, </w:t>
      </w:r>
      <w:r w:rsidR="00EB6C75">
        <w:rPr>
          <w:rFonts w:cs="Calibri"/>
          <w:sz w:val="24"/>
          <w:szCs w:val="24"/>
        </w:rPr>
        <w:t>to take place either in Bangkok</w:t>
      </w:r>
      <w:r w:rsidR="00EB6C75">
        <w:rPr>
          <w:rStyle w:val="FootnoteReference"/>
          <w:rFonts w:cs="Calibri"/>
          <w:sz w:val="24"/>
          <w:szCs w:val="24"/>
        </w:rPr>
        <w:footnoteReference w:id="5"/>
      </w:r>
      <w:r w:rsidR="00EB6C75">
        <w:rPr>
          <w:rFonts w:cs="Calibri"/>
          <w:sz w:val="24"/>
          <w:szCs w:val="24"/>
        </w:rPr>
        <w:t xml:space="preserve"> or Doha.</w:t>
      </w:r>
      <w:r w:rsidR="00F022EE">
        <w:rPr>
          <w:rFonts w:cs="Calibri"/>
          <w:sz w:val="24"/>
          <w:szCs w:val="24"/>
        </w:rPr>
        <w:t xml:space="preserve"> </w:t>
      </w:r>
      <w:r>
        <w:rPr>
          <w:rFonts w:cs="Calibri"/>
          <w:sz w:val="24"/>
          <w:szCs w:val="24"/>
        </w:rPr>
        <w:t xml:space="preserve">This technical paper and workshop had </w:t>
      </w:r>
      <w:r w:rsidR="00624FEF">
        <w:rPr>
          <w:rFonts w:cs="Calibri"/>
          <w:sz w:val="24"/>
          <w:szCs w:val="24"/>
        </w:rPr>
        <w:t xml:space="preserve">already </w:t>
      </w:r>
      <w:r>
        <w:rPr>
          <w:rFonts w:cs="Calibri"/>
          <w:sz w:val="24"/>
          <w:szCs w:val="24"/>
        </w:rPr>
        <w:t>been agreed in Du</w:t>
      </w:r>
      <w:r w:rsidR="00624FEF">
        <w:rPr>
          <w:rFonts w:cs="Calibri"/>
          <w:sz w:val="24"/>
          <w:szCs w:val="24"/>
        </w:rPr>
        <w:t>rban as steps to be taken this year, in advance of</w:t>
      </w:r>
      <w:r>
        <w:rPr>
          <w:rFonts w:cs="Calibri"/>
          <w:sz w:val="24"/>
          <w:szCs w:val="24"/>
        </w:rPr>
        <w:t xml:space="preserve"> COP18</w:t>
      </w:r>
      <w:r w:rsidR="00624FEF">
        <w:rPr>
          <w:rFonts w:cs="Calibri"/>
          <w:sz w:val="24"/>
          <w:szCs w:val="24"/>
        </w:rPr>
        <w:t>/Doha</w:t>
      </w:r>
      <w:r>
        <w:rPr>
          <w:rFonts w:cs="Calibri"/>
          <w:sz w:val="24"/>
          <w:szCs w:val="24"/>
        </w:rPr>
        <w:t xml:space="preserve">. </w:t>
      </w:r>
    </w:p>
    <w:p w:rsidR="001B1EE4" w:rsidRDefault="001B1EE4" w:rsidP="001B1EE4">
      <w:pPr>
        <w:spacing w:after="0" w:line="240" w:lineRule="auto"/>
        <w:rPr>
          <w:rFonts w:eastAsia="Times New Roman" w:cstheme="minorHAnsi"/>
          <w:sz w:val="24"/>
          <w:szCs w:val="24"/>
        </w:rPr>
      </w:pPr>
    </w:p>
    <w:p w:rsidR="00B82615" w:rsidRDefault="00566C32">
      <w:pPr>
        <w:rPr>
          <w:rFonts w:cstheme="minorHAnsi"/>
          <w:b/>
          <w:sz w:val="24"/>
          <w:szCs w:val="24"/>
        </w:rPr>
      </w:pPr>
      <w:r w:rsidRPr="001B1EE4">
        <w:rPr>
          <w:rFonts w:cstheme="minorHAnsi"/>
          <w:b/>
          <w:sz w:val="24"/>
          <w:szCs w:val="24"/>
        </w:rPr>
        <w:t>II</w:t>
      </w:r>
      <w:proofErr w:type="gramStart"/>
      <w:r w:rsidRPr="001B1EE4">
        <w:rPr>
          <w:rFonts w:cstheme="minorHAnsi"/>
          <w:b/>
          <w:sz w:val="24"/>
          <w:szCs w:val="24"/>
        </w:rPr>
        <w:t xml:space="preserve">.  </w:t>
      </w:r>
      <w:r w:rsidR="00B82615" w:rsidRPr="001B1EE4">
        <w:rPr>
          <w:rFonts w:cstheme="minorHAnsi"/>
          <w:b/>
          <w:sz w:val="24"/>
          <w:szCs w:val="24"/>
        </w:rPr>
        <w:t>Other</w:t>
      </w:r>
      <w:proofErr w:type="gramEnd"/>
      <w:r w:rsidR="00B82615" w:rsidRPr="001B1EE4">
        <w:rPr>
          <w:rFonts w:cstheme="minorHAnsi"/>
          <w:b/>
          <w:sz w:val="24"/>
          <w:szCs w:val="24"/>
        </w:rPr>
        <w:t xml:space="preserve"> Key Issues Relevant to REDD+</w:t>
      </w:r>
    </w:p>
    <w:p w:rsidR="00F83ABA" w:rsidRPr="00F83ABA" w:rsidRDefault="00F83ABA" w:rsidP="00F83ABA">
      <w:pPr>
        <w:rPr>
          <w:rFonts w:ascii="Calibri" w:hAnsi="Calibri" w:cs="Calibri"/>
          <w:i/>
          <w:sz w:val="24"/>
          <w:szCs w:val="24"/>
        </w:rPr>
      </w:pPr>
      <w:r w:rsidRPr="00F83ABA">
        <w:rPr>
          <w:rFonts w:ascii="Calibri" w:hAnsi="Calibri" w:cs="Calibri"/>
          <w:i/>
          <w:sz w:val="24"/>
          <w:szCs w:val="24"/>
        </w:rPr>
        <w:t>The Broader Framework: Ad Hoc Working Group</w:t>
      </w:r>
      <w:r w:rsidR="00CB4438">
        <w:rPr>
          <w:rFonts w:ascii="Calibri" w:hAnsi="Calibri" w:cs="Calibri"/>
          <w:i/>
          <w:sz w:val="24"/>
          <w:szCs w:val="24"/>
        </w:rPr>
        <w:t xml:space="preserve"> </w:t>
      </w:r>
      <w:r w:rsidRPr="00F83ABA">
        <w:rPr>
          <w:rFonts w:ascii="Calibri" w:hAnsi="Calibri" w:cs="Calibri"/>
          <w:i/>
          <w:sz w:val="24"/>
          <w:szCs w:val="24"/>
        </w:rPr>
        <w:t>on the Durban Platform for Enhanced Action (ADP)</w:t>
      </w:r>
    </w:p>
    <w:p w:rsidR="008B7F4A" w:rsidRDefault="008B7F4A" w:rsidP="000C7584">
      <w:pPr>
        <w:spacing w:line="240" w:lineRule="auto"/>
        <w:rPr>
          <w:rFonts w:ascii="Calibri" w:hAnsi="Calibri" w:cs="Calibri"/>
          <w:sz w:val="24"/>
          <w:szCs w:val="24"/>
        </w:rPr>
      </w:pPr>
      <w:r>
        <w:rPr>
          <w:rFonts w:ascii="Calibri" w:hAnsi="Calibri" w:cs="Calibri"/>
          <w:sz w:val="24"/>
          <w:szCs w:val="24"/>
        </w:rPr>
        <w:t>In Durban, Parties agreed to launch the Ad-</w:t>
      </w:r>
      <w:r w:rsidRPr="008B7F4A">
        <w:rPr>
          <w:rFonts w:ascii="Calibri" w:hAnsi="Calibri" w:cs="Calibri"/>
          <w:sz w:val="24"/>
          <w:szCs w:val="24"/>
        </w:rPr>
        <w:t>Hoc Working Group on the Durban Pl</w:t>
      </w:r>
      <w:r w:rsidR="00624FEF">
        <w:rPr>
          <w:rFonts w:ascii="Calibri" w:hAnsi="Calibri" w:cs="Calibri"/>
          <w:sz w:val="24"/>
          <w:szCs w:val="24"/>
        </w:rPr>
        <w:t xml:space="preserve">atform for Enhanced Action (ADP), </w:t>
      </w:r>
      <w:r>
        <w:rPr>
          <w:rFonts w:ascii="Calibri" w:hAnsi="Calibri" w:cs="Calibri"/>
          <w:sz w:val="24"/>
          <w:szCs w:val="24"/>
        </w:rPr>
        <w:t>the main objective of which is “to develop a new protocol, another legal instrument or an agreed outcome with legal force under the Convention applicable to all Parties.”  The work of this group was to be initiated in Bonn, but after two difficult, tense weeks of negotiations, the ADP only adopted an agenda for its work and elected</w:t>
      </w:r>
      <w:r w:rsidRPr="00F83ABA">
        <w:rPr>
          <w:rFonts w:ascii="Calibri" w:hAnsi="Calibri" w:cs="Calibri"/>
          <w:sz w:val="24"/>
          <w:szCs w:val="24"/>
        </w:rPr>
        <w:t xml:space="preserve"> officers</w:t>
      </w:r>
      <w:r>
        <w:rPr>
          <w:rFonts w:ascii="Calibri" w:hAnsi="Calibri" w:cs="Calibri"/>
          <w:sz w:val="24"/>
          <w:szCs w:val="24"/>
        </w:rPr>
        <w:t xml:space="preserve"> on the final day of the meeting</w:t>
      </w:r>
      <w:r w:rsidRPr="00F83ABA">
        <w:rPr>
          <w:rFonts w:ascii="Calibri" w:hAnsi="Calibri" w:cs="Calibri"/>
          <w:sz w:val="24"/>
          <w:szCs w:val="24"/>
        </w:rPr>
        <w:t>.</w:t>
      </w:r>
      <w:r>
        <w:rPr>
          <w:rFonts w:ascii="Calibri" w:hAnsi="Calibri" w:cs="Calibri"/>
          <w:sz w:val="24"/>
          <w:szCs w:val="24"/>
        </w:rPr>
        <w:t xml:space="preserve">  The adopted agenda includes two main </w:t>
      </w:r>
      <w:proofErr w:type="spellStart"/>
      <w:r>
        <w:rPr>
          <w:rFonts w:ascii="Calibri" w:hAnsi="Calibri" w:cs="Calibri"/>
          <w:sz w:val="24"/>
          <w:szCs w:val="24"/>
        </w:rPr>
        <w:t>workstreams</w:t>
      </w:r>
      <w:proofErr w:type="spellEnd"/>
      <w:r>
        <w:rPr>
          <w:rFonts w:ascii="Calibri" w:hAnsi="Calibri" w:cs="Calibri"/>
          <w:sz w:val="24"/>
          <w:szCs w:val="24"/>
        </w:rPr>
        <w:t xml:space="preserve"> going forward, based on the Durban decision 1/CP.17: (a) negotiating the new legal instrument to be effective by 2020 and (b) enhancing mitigation ambition.</w:t>
      </w:r>
    </w:p>
    <w:p w:rsidR="00184CB1" w:rsidRDefault="008E7387" w:rsidP="000C7584">
      <w:pPr>
        <w:spacing w:line="240" w:lineRule="auto"/>
        <w:rPr>
          <w:rFonts w:ascii="Calibri" w:hAnsi="Calibri" w:cs="Calibri"/>
          <w:sz w:val="24"/>
          <w:szCs w:val="24"/>
        </w:rPr>
      </w:pPr>
      <w:r w:rsidRPr="008E7387">
        <w:rPr>
          <w:rFonts w:ascii="Calibri" w:hAnsi="Calibri" w:cs="Calibri"/>
          <w:sz w:val="24"/>
          <w:szCs w:val="24"/>
        </w:rPr>
        <w:t>China was the most vocal Party in opposition to procee</w:t>
      </w:r>
      <w:r w:rsidR="00295FC6">
        <w:rPr>
          <w:rFonts w:ascii="Calibri" w:hAnsi="Calibri" w:cs="Calibri"/>
          <w:sz w:val="24"/>
          <w:szCs w:val="24"/>
        </w:rPr>
        <w:t xml:space="preserve">ding with the agenda as proposed, </w:t>
      </w:r>
      <w:r w:rsidRPr="008E7387">
        <w:rPr>
          <w:rFonts w:ascii="Calibri" w:hAnsi="Calibri" w:cs="Calibri"/>
          <w:sz w:val="24"/>
          <w:szCs w:val="24"/>
        </w:rPr>
        <w:t xml:space="preserve">calling for amendments </w:t>
      </w:r>
      <w:r w:rsidR="00295FC6">
        <w:rPr>
          <w:rFonts w:ascii="Calibri" w:hAnsi="Calibri" w:cs="Calibri"/>
          <w:sz w:val="24"/>
          <w:szCs w:val="24"/>
        </w:rPr>
        <w:t xml:space="preserve">that would (a) delete a </w:t>
      </w:r>
      <w:r>
        <w:rPr>
          <w:rFonts w:ascii="Calibri" w:hAnsi="Calibri" w:cs="Calibri"/>
          <w:sz w:val="24"/>
          <w:szCs w:val="24"/>
        </w:rPr>
        <w:t>discuss</w:t>
      </w:r>
      <w:r w:rsidR="00295FC6">
        <w:rPr>
          <w:rFonts w:ascii="Calibri" w:hAnsi="Calibri" w:cs="Calibri"/>
          <w:sz w:val="24"/>
          <w:szCs w:val="24"/>
        </w:rPr>
        <w:t>ion of</w:t>
      </w:r>
      <w:r>
        <w:rPr>
          <w:rFonts w:ascii="Calibri" w:hAnsi="Calibri" w:cs="Calibri"/>
          <w:sz w:val="24"/>
          <w:szCs w:val="24"/>
        </w:rPr>
        <w:t xml:space="preserve"> enhancing mit</w:t>
      </w:r>
      <w:r w:rsidR="00295FC6">
        <w:rPr>
          <w:rFonts w:ascii="Calibri" w:hAnsi="Calibri" w:cs="Calibri"/>
          <w:sz w:val="24"/>
          <w:szCs w:val="24"/>
        </w:rPr>
        <w:t xml:space="preserve">igation ambition under the ADP and (b) </w:t>
      </w:r>
      <w:r>
        <w:rPr>
          <w:rFonts w:ascii="Calibri" w:hAnsi="Calibri" w:cs="Calibri"/>
          <w:sz w:val="24"/>
          <w:szCs w:val="24"/>
        </w:rPr>
        <w:t xml:space="preserve">revise the </w:t>
      </w:r>
      <w:r w:rsidR="00295FC6">
        <w:rPr>
          <w:rFonts w:ascii="Calibri" w:hAnsi="Calibri" w:cs="Calibri"/>
          <w:sz w:val="24"/>
          <w:szCs w:val="24"/>
        </w:rPr>
        <w:t xml:space="preserve">agenda </w:t>
      </w:r>
      <w:r>
        <w:rPr>
          <w:rFonts w:ascii="Calibri" w:hAnsi="Calibri" w:cs="Calibri"/>
          <w:sz w:val="24"/>
          <w:szCs w:val="24"/>
        </w:rPr>
        <w:t>text linking the work to the Durban decision 1/CP.17</w:t>
      </w:r>
      <w:r w:rsidR="00295FC6">
        <w:rPr>
          <w:rFonts w:ascii="Calibri" w:hAnsi="Calibri" w:cs="Calibri"/>
          <w:sz w:val="24"/>
          <w:szCs w:val="24"/>
        </w:rPr>
        <w:t xml:space="preserve"> </w:t>
      </w:r>
      <w:r w:rsidR="00B150A8">
        <w:rPr>
          <w:rFonts w:ascii="Calibri" w:hAnsi="Calibri" w:cs="Calibri"/>
          <w:sz w:val="24"/>
          <w:szCs w:val="24"/>
        </w:rPr>
        <w:t>by</w:t>
      </w:r>
      <w:r w:rsidR="00295FC6">
        <w:rPr>
          <w:rFonts w:ascii="Calibri" w:hAnsi="Calibri" w:cs="Calibri"/>
          <w:sz w:val="24"/>
          <w:szCs w:val="24"/>
        </w:rPr>
        <w:t xml:space="preserve"> replacing it with the pillars of the Bali Action Plan (e.g., finance, technology transfer, capacity building).  A number of Parties, both developed </w:t>
      </w:r>
      <w:r w:rsidR="00B150A8">
        <w:rPr>
          <w:rFonts w:ascii="Calibri" w:hAnsi="Calibri" w:cs="Calibri"/>
          <w:sz w:val="24"/>
          <w:szCs w:val="24"/>
        </w:rPr>
        <w:t xml:space="preserve">(particularly EU, </w:t>
      </w:r>
      <w:r w:rsidR="00184CB1">
        <w:rPr>
          <w:rFonts w:ascii="Calibri" w:hAnsi="Calibri" w:cs="Calibri"/>
          <w:sz w:val="24"/>
          <w:szCs w:val="24"/>
        </w:rPr>
        <w:t xml:space="preserve">Australia, </w:t>
      </w:r>
      <w:r w:rsidR="00B150A8">
        <w:rPr>
          <w:rFonts w:ascii="Calibri" w:hAnsi="Calibri" w:cs="Calibri"/>
          <w:sz w:val="24"/>
          <w:szCs w:val="24"/>
        </w:rPr>
        <w:t xml:space="preserve">US) </w:t>
      </w:r>
      <w:r w:rsidR="00295FC6">
        <w:rPr>
          <w:rFonts w:ascii="Calibri" w:hAnsi="Calibri" w:cs="Calibri"/>
          <w:sz w:val="24"/>
          <w:szCs w:val="24"/>
        </w:rPr>
        <w:t>and developing</w:t>
      </w:r>
      <w:r w:rsidR="00B150A8">
        <w:rPr>
          <w:rFonts w:ascii="Calibri" w:hAnsi="Calibri" w:cs="Calibri"/>
          <w:sz w:val="24"/>
          <w:szCs w:val="24"/>
        </w:rPr>
        <w:t xml:space="preserve"> (AOSIS</w:t>
      </w:r>
      <w:r w:rsidR="00295FC6">
        <w:rPr>
          <w:rFonts w:ascii="Calibri" w:hAnsi="Calibri" w:cs="Calibri"/>
          <w:sz w:val="24"/>
          <w:szCs w:val="24"/>
        </w:rPr>
        <w:t xml:space="preserve">, </w:t>
      </w:r>
      <w:r w:rsidR="00B150A8">
        <w:rPr>
          <w:rFonts w:ascii="Calibri" w:hAnsi="Calibri" w:cs="Calibri"/>
          <w:sz w:val="24"/>
          <w:szCs w:val="24"/>
        </w:rPr>
        <w:t xml:space="preserve">LDCs, Mexico) </w:t>
      </w:r>
      <w:r w:rsidR="00184CB1">
        <w:rPr>
          <w:rFonts w:ascii="Calibri" w:hAnsi="Calibri" w:cs="Calibri"/>
          <w:sz w:val="24"/>
          <w:szCs w:val="24"/>
        </w:rPr>
        <w:t xml:space="preserve">urged an adoption of the agenda as proposed.  A number of these countries </w:t>
      </w:r>
      <w:r w:rsidR="00295FC6">
        <w:rPr>
          <w:rFonts w:ascii="Calibri" w:hAnsi="Calibri" w:cs="Calibri"/>
          <w:sz w:val="24"/>
          <w:szCs w:val="24"/>
        </w:rPr>
        <w:t>expressed concerns over the</w:t>
      </w:r>
      <w:r w:rsidR="00184CB1">
        <w:rPr>
          <w:rFonts w:ascii="Calibri" w:hAnsi="Calibri" w:cs="Calibri"/>
          <w:sz w:val="24"/>
          <w:szCs w:val="24"/>
        </w:rPr>
        <w:t xml:space="preserve"> </w:t>
      </w:r>
      <w:r w:rsidR="00295FC6">
        <w:rPr>
          <w:rFonts w:ascii="Calibri" w:hAnsi="Calibri" w:cs="Calibri"/>
          <w:sz w:val="24"/>
          <w:szCs w:val="24"/>
        </w:rPr>
        <w:t>efforts to walk back from or undo the Durban package, with multiple reiterations of the “delicate balance” the Durban outcome represented</w:t>
      </w:r>
      <w:r w:rsidR="00184CB1">
        <w:rPr>
          <w:rFonts w:ascii="Calibri" w:hAnsi="Calibri" w:cs="Calibri"/>
          <w:sz w:val="24"/>
          <w:szCs w:val="24"/>
        </w:rPr>
        <w:t>.</w:t>
      </w:r>
      <w:r w:rsidR="00295FC6">
        <w:rPr>
          <w:rFonts w:ascii="Calibri" w:hAnsi="Calibri" w:cs="Calibri"/>
          <w:sz w:val="24"/>
          <w:szCs w:val="24"/>
        </w:rPr>
        <w:t xml:space="preserve">  </w:t>
      </w:r>
    </w:p>
    <w:p w:rsidR="008B7F4A" w:rsidRPr="008B7F4A" w:rsidRDefault="00295FC6" w:rsidP="000C7584">
      <w:pPr>
        <w:spacing w:line="240" w:lineRule="auto"/>
        <w:rPr>
          <w:rFonts w:ascii="Calibri" w:hAnsi="Calibri" w:cs="Calibri"/>
          <w:sz w:val="24"/>
          <w:szCs w:val="24"/>
        </w:rPr>
      </w:pPr>
      <w:r>
        <w:rPr>
          <w:rFonts w:ascii="Calibri" w:hAnsi="Calibri" w:cs="Calibri"/>
          <w:sz w:val="24"/>
          <w:szCs w:val="24"/>
        </w:rPr>
        <w:t xml:space="preserve">China’s </w:t>
      </w:r>
      <w:r w:rsidR="00184669">
        <w:rPr>
          <w:rFonts w:ascii="Calibri" w:hAnsi="Calibri" w:cs="Calibri"/>
          <w:sz w:val="24"/>
          <w:szCs w:val="24"/>
        </w:rPr>
        <w:t xml:space="preserve">concerns </w:t>
      </w:r>
      <w:r>
        <w:rPr>
          <w:rFonts w:ascii="Calibri" w:hAnsi="Calibri" w:cs="Calibri"/>
          <w:sz w:val="24"/>
          <w:szCs w:val="24"/>
        </w:rPr>
        <w:t xml:space="preserve">regarding a </w:t>
      </w:r>
      <w:r w:rsidR="00184669">
        <w:rPr>
          <w:rFonts w:ascii="Calibri" w:hAnsi="Calibri" w:cs="Calibri"/>
          <w:sz w:val="24"/>
          <w:szCs w:val="24"/>
        </w:rPr>
        <w:t xml:space="preserve">specific </w:t>
      </w:r>
      <w:proofErr w:type="spellStart"/>
      <w:r w:rsidR="00184669">
        <w:rPr>
          <w:rFonts w:ascii="Calibri" w:hAnsi="Calibri" w:cs="Calibri"/>
          <w:sz w:val="24"/>
          <w:szCs w:val="24"/>
        </w:rPr>
        <w:t>workstream</w:t>
      </w:r>
      <w:proofErr w:type="spellEnd"/>
      <w:r w:rsidR="00184669">
        <w:rPr>
          <w:rFonts w:ascii="Calibri" w:hAnsi="Calibri" w:cs="Calibri"/>
          <w:sz w:val="24"/>
          <w:szCs w:val="24"/>
        </w:rPr>
        <w:t xml:space="preserve"> on </w:t>
      </w:r>
      <w:r>
        <w:rPr>
          <w:rFonts w:ascii="Calibri" w:hAnsi="Calibri" w:cs="Calibri"/>
          <w:sz w:val="24"/>
          <w:szCs w:val="24"/>
        </w:rPr>
        <w:t xml:space="preserve">mitigation ambition </w:t>
      </w:r>
      <w:r w:rsidR="00184669">
        <w:rPr>
          <w:rFonts w:ascii="Calibri" w:hAnsi="Calibri" w:cs="Calibri"/>
          <w:sz w:val="24"/>
          <w:szCs w:val="24"/>
        </w:rPr>
        <w:t xml:space="preserve">under the ADP </w:t>
      </w:r>
      <w:r>
        <w:rPr>
          <w:rFonts w:ascii="Calibri" w:hAnsi="Calibri" w:cs="Calibri"/>
          <w:sz w:val="24"/>
          <w:szCs w:val="24"/>
        </w:rPr>
        <w:t>w</w:t>
      </w:r>
      <w:r w:rsidR="00184669">
        <w:rPr>
          <w:rFonts w:ascii="Calibri" w:hAnsi="Calibri" w:cs="Calibri"/>
          <w:sz w:val="24"/>
          <w:szCs w:val="24"/>
        </w:rPr>
        <w:t xml:space="preserve">ere </w:t>
      </w:r>
      <w:r w:rsidR="00184CB1">
        <w:rPr>
          <w:rFonts w:ascii="Calibri" w:hAnsi="Calibri" w:cs="Calibri"/>
          <w:sz w:val="24"/>
          <w:szCs w:val="24"/>
        </w:rPr>
        <w:t xml:space="preserve">repeated </w:t>
      </w:r>
      <w:r w:rsidR="00184669">
        <w:rPr>
          <w:rFonts w:ascii="Calibri" w:hAnsi="Calibri" w:cs="Calibri"/>
          <w:sz w:val="24"/>
          <w:szCs w:val="24"/>
        </w:rPr>
        <w:t xml:space="preserve">by a number of other G-77 countries, including </w:t>
      </w:r>
      <w:proofErr w:type="spellStart"/>
      <w:r w:rsidR="00184669">
        <w:rPr>
          <w:rFonts w:ascii="Calibri" w:hAnsi="Calibri" w:cs="Calibri"/>
          <w:sz w:val="24"/>
          <w:szCs w:val="24"/>
        </w:rPr>
        <w:t>Venezula</w:t>
      </w:r>
      <w:proofErr w:type="spellEnd"/>
      <w:r w:rsidR="00184669">
        <w:rPr>
          <w:rFonts w:ascii="Calibri" w:hAnsi="Calibri" w:cs="Calibri"/>
          <w:sz w:val="24"/>
          <w:szCs w:val="24"/>
        </w:rPr>
        <w:t xml:space="preserve">, India and Saudi Arabia, on the basis that </w:t>
      </w:r>
      <w:r w:rsidR="00184CB1">
        <w:rPr>
          <w:rFonts w:ascii="Calibri" w:hAnsi="Calibri" w:cs="Calibri"/>
          <w:sz w:val="24"/>
          <w:szCs w:val="24"/>
        </w:rPr>
        <w:t>going forward with this work</w:t>
      </w:r>
      <w:r w:rsidR="00184669">
        <w:rPr>
          <w:rFonts w:ascii="Calibri" w:hAnsi="Calibri" w:cs="Calibri"/>
          <w:sz w:val="24"/>
          <w:szCs w:val="24"/>
        </w:rPr>
        <w:t xml:space="preserve"> would mean that</w:t>
      </w:r>
      <w:r w:rsidR="00624FEF">
        <w:rPr>
          <w:rFonts w:ascii="Calibri" w:hAnsi="Calibri" w:cs="Calibri"/>
          <w:sz w:val="24"/>
          <w:szCs w:val="24"/>
        </w:rPr>
        <w:t xml:space="preserve"> ambition would not be enhanced by developed countries in advance of </w:t>
      </w:r>
      <w:r w:rsidR="00184669">
        <w:rPr>
          <w:rFonts w:ascii="Calibri" w:hAnsi="Calibri" w:cs="Calibri"/>
          <w:sz w:val="24"/>
          <w:szCs w:val="24"/>
        </w:rPr>
        <w:t xml:space="preserve">2020, </w:t>
      </w:r>
      <w:r w:rsidR="00624FEF">
        <w:rPr>
          <w:rFonts w:ascii="Calibri" w:hAnsi="Calibri" w:cs="Calibri"/>
          <w:sz w:val="24"/>
          <w:szCs w:val="24"/>
        </w:rPr>
        <w:t>particularly in the context of the Kyoto Protocol</w:t>
      </w:r>
      <w:r w:rsidR="00184669">
        <w:rPr>
          <w:rFonts w:ascii="Calibri" w:hAnsi="Calibri" w:cs="Calibri"/>
          <w:sz w:val="24"/>
          <w:szCs w:val="24"/>
        </w:rPr>
        <w:t>.</w:t>
      </w:r>
      <w:r w:rsidR="00B150A8">
        <w:rPr>
          <w:rFonts w:ascii="Calibri" w:hAnsi="Calibri" w:cs="Calibri"/>
          <w:sz w:val="24"/>
          <w:szCs w:val="24"/>
        </w:rPr>
        <w:t xml:space="preserve">  Finally, the separate </w:t>
      </w:r>
      <w:proofErr w:type="spellStart"/>
      <w:r w:rsidR="00B150A8">
        <w:rPr>
          <w:rFonts w:ascii="Calibri" w:hAnsi="Calibri" w:cs="Calibri"/>
          <w:sz w:val="24"/>
          <w:szCs w:val="24"/>
        </w:rPr>
        <w:t>workstream</w:t>
      </w:r>
      <w:proofErr w:type="spellEnd"/>
      <w:r w:rsidR="00B150A8">
        <w:rPr>
          <w:rFonts w:ascii="Calibri" w:hAnsi="Calibri" w:cs="Calibri"/>
          <w:sz w:val="24"/>
          <w:szCs w:val="24"/>
        </w:rPr>
        <w:t xml:space="preserve"> on ambition </w:t>
      </w:r>
      <w:r w:rsidR="000C7584">
        <w:rPr>
          <w:rFonts w:ascii="Calibri" w:hAnsi="Calibri" w:cs="Calibri"/>
          <w:sz w:val="24"/>
          <w:szCs w:val="24"/>
        </w:rPr>
        <w:t xml:space="preserve">under the ADP </w:t>
      </w:r>
      <w:r w:rsidR="00B150A8">
        <w:rPr>
          <w:rFonts w:ascii="Calibri" w:hAnsi="Calibri" w:cs="Calibri"/>
          <w:sz w:val="24"/>
          <w:szCs w:val="24"/>
        </w:rPr>
        <w:t xml:space="preserve">was accepted, with </w:t>
      </w:r>
      <w:r w:rsidR="00184CB1">
        <w:rPr>
          <w:rFonts w:ascii="Calibri" w:hAnsi="Calibri" w:cs="Calibri"/>
          <w:sz w:val="24"/>
          <w:szCs w:val="24"/>
        </w:rPr>
        <w:t xml:space="preserve">acknowledgement </w:t>
      </w:r>
      <w:r w:rsidR="00B150A8">
        <w:rPr>
          <w:rFonts w:ascii="Calibri" w:hAnsi="Calibri" w:cs="Calibri"/>
          <w:sz w:val="24"/>
          <w:szCs w:val="24"/>
        </w:rPr>
        <w:t>that it would also includ</w:t>
      </w:r>
      <w:r w:rsidR="000C7584">
        <w:rPr>
          <w:rFonts w:ascii="Calibri" w:hAnsi="Calibri" w:cs="Calibri"/>
          <w:sz w:val="24"/>
          <w:szCs w:val="24"/>
        </w:rPr>
        <w:t>e pre-2020 mitigation ambition, rather than being limited to a post-2020 outlook.</w:t>
      </w:r>
    </w:p>
    <w:p w:rsidR="00184CB1" w:rsidRDefault="00184CB1" w:rsidP="000C7584">
      <w:pPr>
        <w:spacing w:after="0" w:line="240" w:lineRule="auto"/>
        <w:rPr>
          <w:rFonts w:cstheme="minorHAnsi"/>
          <w:i/>
          <w:sz w:val="24"/>
          <w:szCs w:val="24"/>
        </w:rPr>
      </w:pPr>
    </w:p>
    <w:p w:rsidR="00E937EB" w:rsidRPr="007B69EA" w:rsidRDefault="00E937EB" w:rsidP="00E937EB">
      <w:pPr>
        <w:spacing w:after="0" w:line="240" w:lineRule="auto"/>
        <w:rPr>
          <w:rFonts w:cstheme="minorHAnsi"/>
          <w:i/>
          <w:sz w:val="24"/>
          <w:szCs w:val="24"/>
        </w:rPr>
      </w:pPr>
      <w:r w:rsidRPr="007B69EA">
        <w:rPr>
          <w:rFonts w:cstheme="minorHAnsi"/>
          <w:i/>
          <w:sz w:val="24"/>
          <w:szCs w:val="24"/>
        </w:rPr>
        <w:t>Land Use, Land Use Change and Forestry (Kyoto Protocol)</w:t>
      </w:r>
    </w:p>
    <w:p w:rsidR="00E937EB" w:rsidRDefault="00E937EB" w:rsidP="00E937EB">
      <w:pPr>
        <w:spacing w:after="0" w:line="240" w:lineRule="auto"/>
        <w:rPr>
          <w:rFonts w:cstheme="minorHAnsi"/>
          <w:sz w:val="24"/>
          <w:szCs w:val="24"/>
        </w:rPr>
      </w:pPr>
    </w:p>
    <w:p w:rsidR="00CC6CB1" w:rsidRDefault="00EB7F43" w:rsidP="00E937EB">
      <w:pPr>
        <w:spacing w:after="0" w:line="240" w:lineRule="auto"/>
        <w:rPr>
          <w:rFonts w:cstheme="minorHAnsi"/>
          <w:sz w:val="24"/>
          <w:szCs w:val="24"/>
        </w:rPr>
      </w:pPr>
      <w:r>
        <w:rPr>
          <w:rFonts w:cstheme="minorHAnsi"/>
          <w:sz w:val="24"/>
          <w:szCs w:val="24"/>
        </w:rPr>
        <w:t xml:space="preserve">In Durban, </w:t>
      </w:r>
      <w:r w:rsidR="00E937EB">
        <w:rPr>
          <w:rFonts w:cstheme="minorHAnsi"/>
          <w:sz w:val="24"/>
          <w:szCs w:val="24"/>
        </w:rPr>
        <w:t xml:space="preserve">SBSTA was requested to initiate </w:t>
      </w:r>
      <w:r w:rsidR="00E937EB" w:rsidRPr="008A52C3">
        <w:rPr>
          <w:rFonts w:cstheme="minorHAnsi"/>
          <w:sz w:val="24"/>
          <w:szCs w:val="24"/>
        </w:rPr>
        <w:t xml:space="preserve">four work </w:t>
      </w:r>
      <w:proofErr w:type="spellStart"/>
      <w:r w:rsidR="00E937EB" w:rsidRPr="008A52C3">
        <w:rPr>
          <w:rFonts w:cstheme="minorHAnsi"/>
          <w:sz w:val="24"/>
          <w:szCs w:val="24"/>
        </w:rPr>
        <w:t>programmes</w:t>
      </w:r>
      <w:proofErr w:type="spellEnd"/>
      <w:r w:rsidR="00E937EB" w:rsidRPr="008A52C3">
        <w:rPr>
          <w:rFonts w:cstheme="minorHAnsi"/>
          <w:sz w:val="24"/>
          <w:szCs w:val="24"/>
        </w:rPr>
        <w:t xml:space="preserve"> related to LULUCF issues under the Kyoto Protocol</w:t>
      </w:r>
      <w:r w:rsidR="006A74CE">
        <w:rPr>
          <w:rFonts w:cstheme="minorHAnsi"/>
          <w:sz w:val="24"/>
          <w:szCs w:val="24"/>
        </w:rPr>
        <w:t>:</w:t>
      </w:r>
      <w:r w:rsidR="00E937EB" w:rsidRPr="008A52C3">
        <w:rPr>
          <w:rFonts w:cstheme="minorHAnsi"/>
          <w:sz w:val="24"/>
          <w:szCs w:val="24"/>
        </w:rPr>
        <w:t xml:space="preserve"> (1) exploration of a more comprehensive approach to LULUCF accounting for Annex I countries under the Kyoto Protocol; (2) recommendations for possible additional LULUCF activities under the C</w:t>
      </w:r>
      <w:r w:rsidR="00CC6CB1">
        <w:rPr>
          <w:rFonts w:cstheme="minorHAnsi"/>
          <w:sz w:val="24"/>
          <w:szCs w:val="24"/>
        </w:rPr>
        <w:t xml:space="preserve">lean </w:t>
      </w:r>
      <w:r w:rsidR="00E937EB" w:rsidRPr="008A52C3">
        <w:rPr>
          <w:rFonts w:cstheme="minorHAnsi"/>
          <w:sz w:val="24"/>
          <w:szCs w:val="24"/>
        </w:rPr>
        <w:t>D</w:t>
      </w:r>
      <w:r w:rsidR="00CC6CB1">
        <w:rPr>
          <w:rFonts w:cstheme="minorHAnsi"/>
          <w:sz w:val="24"/>
          <w:szCs w:val="24"/>
        </w:rPr>
        <w:t xml:space="preserve">evelopment </w:t>
      </w:r>
      <w:r w:rsidR="00E937EB" w:rsidRPr="008A52C3">
        <w:rPr>
          <w:rFonts w:cstheme="minorHAnsi"/>
          <w:sz w:val="24"/>
          <w:szCs w:val="24"/>
        </w:rPr>
        <w:t>M</w:t>
      </w:r>
      <w:r w:rsidR="00CC6CB1">
        <w:rPr>
          <w:rFonts w:cstheme="minorHAnsi"/>
          <w:sz w:val="24"/>
          <w:szCs w:val="24"/>
        </w:rPr>
        <w:t>echanism (CDM)</w:t>
      </w:r>
      <w:r w:rsidR="00E937EB" w:rsidRPr="008A52C3">
        <w:rPr>
          <w:rFonts w:cstheme="minorHAnsi"/>
          <w:sz w:val="24"/>
          <w:szCs w:val="24"/>
        </w:rPr>
        <w:t>; (3) consideration of alternative approaches to addressing the risk of non-permanence under CDM and (4) consideration of modalities and</w:t>
      </w:r>
      <w:r w:rsidR="00CC6CB1">
        <w:rPr>
          <w:rFonts w:cstheme="minorHAnsi"/>
          <w:sz w:val="24"/>
          <w:szCs w:val="24"/>
        </w:rPr>
        <w:t xml:space="preserve"> procedures for </w:t>
      </w:r>
      <w:proofErr w:type="spellStart"/>
      <w:r w:rsidR="00CC6CB1">
        <w:rPr>
          <w:rFonts w:cstheme="minorHAnsi"/>
          <w:sz w:val="24"/>
          <w:szCs w:val="24"/>
        </w:rPr>
        <w:t>additionality</w:t>
      </w:r>
      <w:proofErr w:type="spellEnd"/>
      <w:r w:rsidR="00CC6CB1">
        <w:rPr>
          <w:rFonts w:cstheme="minorHAnsi"/>
          <w:sz w:val="24"/>
          <w:szCs w:val="24"/>
        </w:rPr>
        <w:t xml:space="preserve">. </w:t>
      </w:r>
    </w:p>
    <w:p w:rsidR="00CC6CB1" w:rsidRDefault="00CC6CB1" w:rsidP="00E937EB">
      <w:pPr>
        <w:spacing w:after="0" w:line="240" w:lineRule="auto"/>
        <w:rPr>
          <w:rFonts w:cstheme="minorHAnsi"/>
          <w:sz w:val="24"/>
          <w:szCs w:val="24"/>
        </w:rPr>
      </w:pPr>
    </w:p>
    <w:p w:rsidR="00E937EB" w:rsidRDefault="00E937EB" w:rsidP="00E937EB">
      <w:pPr>
        <w:spacing w:after="0" w:line="240" w:lineRule="auto"/>
        <w:rPr>
          <w:rFonts w:cstheme="minorHAnsi"/>
          <w:sz w:val="24"/>
          <w:szCs w:val="24"/>
        </w:rPr>
      </w:pPr>
      <w:r w:rsidRPr="008A52C3">
        <w:rPr>
          <w:rFonts w:cstheme="minorHAnsi"/>
          <w:sz w:val="24"/>
          <w:szCs w:val="24"/>
        </w:rPr>
        <w:t xml:space="preserve">Parties agreed to a prioritization and staggered timing to address these four areas of work, recognizing the CDM-related work </w:t>
      </w:r>
      <w:proofErr w:type="spellStart"/>
      <w:r w:rsidRPr="008A52C3">
        <w:rPr>
          <w:rFonts w:cstheme="minorHAnsi"/>
          <w:sz w:val="24"/>
          <w:szCs w:val="24"/>
        </w:rPr>
        <w:t>programmes</w:t>
      </w:r>
      <w:proofErr w:type="spellEnd"/>
      <w:r w:rsidRPr="008A52C3">
        <w:rPr>
          <w:rFonts w:cstheme="minorHAnsi"/>
          <w:sz w:val="24"/>
          <w:szCs w:val="24"/>
        </w:rPr>
        <w:t xml:space="preserve"> </w:t>
      </w:r>
      <w:r w:rsidR="006A74CE">
        <w:rPr>
          <w:rFonts w:cstheme="minorHAnsi"/>
          <w:sz w:val="24"/>
          <w:szCs w:val="24"/>
        </w:rPr>
        <w:t xml:space="preserve">(new activities </w:t>
      </w:r>
      <w:r w:rsidR="006A74CE" w:rsidRPr="008A52C3">
        <w:rPr>
          <w:rFonts w:cstheme="minorHAnsi"/>
          <w:sz w:val="24"/>
          <w:szCs w:val="24"/>
        </w:rPr>
        <w:t>under CDM and alternative approaches to non-permanence)</w:t>
      </w:r>
      <w:r w:rsidR="006A74CE">
        <w:rPr>
          <w:rFonts w:cstheme="minorHAnsi"/>
          <w:sz w:val="24"/>
          <w:szCs w:val="24"/>
        </w:rPr>
        <w:t xml:space="preserve"> </w:t>
      </w:r>
      <w:r w:rsidRPr="008A52C3">
        <w:rPr>
          <w:rFonts w:cstheme="minorHAnsi"/>
          <w:sz w:val="24"/>
          <w:szCs w:val="24"/>
        </w:rPr>
        <w:t>to be the most</w:t>
      </w:r>
      <w:r>
        <w:rPr>
          <w:rFonts w:cstheme="minorHAnsi"/>
          <w:sz w:val="24"/>
          <w:szCs w:val="24"/>
        </w:rPr>
        <w:t xml:space="preserve"> urgent</w:t>
      </w:r>
      <w:r w:rsidRPr="008A52C3">
        <w:rPr>
          <w:rFonts w:cstheme="minorHAnsi"/>
          <w:sz w:val="24"/>
          <w:szCs w:val="24"/>
        </w:rPr>
        <w:t>.</w:t>
      </w:r>
      <w:r w:rsidR="00CC6CB1">
        <w:rPr>
          <w:rFonts w:cstheme="minorHAnsi"/>
          <w:sz w:val="24"/>
          <w:szCs w:val="24"/>
        </w:rPr>
        <w:t xml:space="preserve"> </w:t>
      </w:r>
      <w:r>
        <w:rPr>
          <w:rFonts w:cstheme="minorHAnsi"/>
          <w:sz w:val="24"/>
          <w:szCs w:val="24"/>
        </w:rPr>
        <w:t xml:space="preserve">There was some disagreement on the importance of addressing the exploration of a comprehensive approach </w:t>
      </w:r>
      <w:r w:rsidR="006A74CE">
        <w:rPr>
          <w:rFonts w:cstheme="minorHAnsi"/>
          <w:sz w:val="24"/>
          <w:szCs w:val="24"/>
        </w:rPr>
        <w:t>in advance of COP18</w:t>
      </w:r>
      <w:r>
        <w:rPr>
          <w:rFonts w:cstheme="minorHAnsi"/>
          <w:sz w:val="24"/>
          <w:szCs w:val="24"/>
        </w:rPr>
        <w:t>.  EU in particular, as well as Brazil, were hesitant to devote any limited negotiating time in</w:t>
      </w:r>
      <w:r w:rsidR="006A74CE">
        <w:rPr>
          <w:rFonts w:cstheme="minorHAnsi"/>
          <w:sz w:val="24"/>
          <w:szCs w:val="24"/>
        </w:rPr>
        <w:t xml:space="preserve"> Doha to this issue, and, rather, </w:t>
      </w:r>
      <w:r>
        <w:rPr>
          <w:rFonts w:cstheme="minorHAnsi"/>
          <w:sz w:val="24"/>
          <w:szCs w:val="24"/>
        </w:rPr>
        <w:t>prefer placing empha</w:t>
      </w:r>
      <w:r w:rsidR="006A74CE">
        <w:rPr>
          <w:rFonts w:cstheme="minorHAnsi"/>
          <w:sz w:val="24"/>
          <w:szCs w:val="24"/>
        </w:rPr>
        <w:t>sis on the CDM issues that will</w:t>
      </w:r>
      <w:r>
        <w:rPr>
          <w:rFonts w:cstheme="minorHAnsi"/>
          <w:sz w:val="24"/>
          <w:szCs w:val="24"/>
        </w:rPr>
        <w:t xml:space="preserve"> impact the second commitment period.  Australia was the main party pushing for consideration of comprehensive accoun</w:t>
      </w:r>
      <w:r w:rsidR="00CC6CB1">
        <w:rPr>
          <w:rFonts w:cstheme="minorHAnsi"/>
          <w:sz w:val="24"/>
          <w:szCs w:val="24"/>
        </w:rPr>
        <w:t xml:space="preserve">ting alongside the CDM issues. </w:t>
      </w:r>
      <w:r>
        <w:rPr>
          <w:rFonts w:cstheme="minorHAnsi"/>
          <w:sz w:val="24"/>
          <w:szCs w:val="24"/>
        </w:rPr>
        <w:t>Despite some reservations, it was agreed that submissions would be invited on both the CDM issues as well as comprehensive accounting in fall 2012, with the CDM-related views taking priority</w:t>
      </w:r>
      <w:r w:rsidR="00CC6CB1">
        <w:rPr>
          <w:rFonts w:cstheme="minorHAnsi"/>
          <w:sz w:val="24"/>
          <w:szCs w:val="24"/>
        </w:rPr>
        <w:t xml:space="preserve">. Accordingly, </w:t>
      </w:r>
      <w:r>
        <w:rPr>
          <w:rFonts w:cstheme="minorHAnsi"/>
          <w:sz w:val="24"/>
          <w:szCs w:val="24"/>
        </w:rPr>
        <w:t xml:space="preserve">these have an earlier due date than the comprehensive accounting views.  </w:t>
      </w:r>
    </w:p>
    <w:p w:rsidR="00EB7F43" w:rsidRDefault="00EB7F43" w:rsidP="00E937EB">
      <w:pPr>
        <w:spacing w:after="0" w:line="240" w:lineRule="auto"/>
        <w:rPr>
          <w:rFonts w:cstheme="minorHAnsi"/>
          <w:sz w:val="24"/>
          <w:szCs w:val="24"/>
        </w:rPr>
      </w:pPr>
    </w:p>
    <w:p w:rsidR="00EB7F43" w:rsidRDefault="00EB7F43" w:rsidP="00E937EB">
      <w:pPr>
        <w:spacing w:after="0" w:line="240" w:lineRule="auto"/>
        <w:rPr>
          <w:rFonts w:cstheme="minorHAnsi"/>
          <w:sz w:val="24"/>
          <w:szCs w:val="24"/>
        </w:rPr>
      </w:pPr>
      <w:r>
        <w:rPr>
          <w:rFonts w:cstheme="minorHAnsi"/>
          <w:sz w:val="24"/>
          <w:szCs w:val="24"/>
        </w:rPr>
        <w:t xml:space="preserve">Even though these LULUCF issues are part of the Kyoto Protocol, they do have potential implications for REDD+, particularly in regards to </w:t>
      </w:r>
      <w:r w:rsidRPr="008A52C3">
        <w:rPr>
          <w:rFonts w:cstheme="minorHAnsi"/>
          <w:sz w:val="24"/>
          <w:szCs w:val="24"/>
        </w:rPr>
        <w:t xml:space="preserve">reconciliation of accounting </w:t>
      </w:r>
      <w:r>
        <w:rPr>
          <w:rFonts w:cstheme="minorHAnsi"/>
          <w:sz w:val="24"/>
          <w:szCs w:val="24"/>
        </w:rPr>
        <w:t xml:space="preserve">that would likely be required </w:t>
      </w:r>
      <w:r w:rsidRPr="008A52C3">
        <w:rPr>
          <w:rFonts w:cstheme="minorHAnsi"/>
          <w:sz w:val="24"/>
          <w:szCs w:val="24"/>
        </w:rPr>
        <w:t>in tho</w:t>
      </w:r>
      <w:r>
        <w:rPr>
          <w:rFonts w:cstheme="minorHAnsi"/>
          <w:sz w:val="24"/>
          <w:szCs w:val="24"/>
        </w:rPr>
        <w:t>se REDD+ countries with</w:t>
      </w:r>
      <w:r w:rsidRPr="008A52C3">
        <w:rPr>
          <w:rFonts w:cstheme="minorHAnsi"/>
          <w:sz w:val="24"/>
          <w:szCs w:val="24"/>
        </w:rPr>
        <w:t xml:space="preserve"> CDM projects i</w:t>
      </w:r>
      <w:r>
        <w:rPr>
          <w:rFonts w:cstheme="minorHAnsi"/>
          <w:sz w:val="24"/>
          <w:szCs w:val="24"/>
        </w:rPr>
        <w:t>n addition to a national REDD+ framework</w:t>
      </w:r>
      <w:r w:rsidR="006A74CE">
        <w:rPr>
          <w:rFonts w:cstheme="minorHAnsi"/>
          <w:sz w:val="24"/>
          <w:szCs w:val="24"/>
        </w:rPr>
        <w:t>.</w:t>
      </w:r>
    </w:p>
    <w:p w:rsidR="00CC6CB1" w:rsidRPr="001B1EE4" w:rsidRDefault="00CC6CB1" w:rsidP="00CC6CB1">
      <w:pPr>
        <w:spacing w:after="0" w:line="240" w:lineRule="auto"/>
        <w:rPr>
          <w:rFonts w:cs="Calibri"/>
          <w:sz w:val="24"/>
          <w:szCs w:val="24"/>
        </w:rPr>
      </w:pPr>
    </w:p>
    <w:p w:rsidR="00CC6CB1" w:rsidRPr="0082612B" w:rsidRDefault="00CC6CB1" w:rsidP="00CC6CB1">
      <w:pPr>
        <w:spacing w:after="0" w:line="240" w:lineRule="auto"/>
        <w:rPr>
          <w:rFonts w:cs="Calibri"/>
          <w:i/>
          <w:sz w:val="24"/>
          <w:szCs w:val="24"/>
        </w:rPr>
      </w:pPr>
      <w:r w:rsidRPr="0082612B">
        <w:rPr>
          <w:rFonts w:cs="Calibri"/>
          <w:i/>
          <w:sz w:val="24"/>
          <w:szCs w:val="24"/>
        </w:rPr>
        <w:t>Agriculture</w:t>
      </w:r>
    </w:p>
    <w:p w:rsidR="000A163B" w:rsidRDefault="000A163B" w:rsidP="00CC6CB1">
      <w:pPr>
        <w:spacing w:after="0" w:line="240" w:lineRule="auto"/>
        <w:rPr>
          <w:rFonts w:cs="Calibri"/>
          <w:sz w:val="24"/>
          <w:szCs w:val="24"/>
        </w:rPr>
      </w:pPr>
    </w:p>
    <w:p w:rsidR="00D5224E" w:rsidRDefault="00D5224E" w:rsidP="000C7584">
      <w:pPr>
        <w:spacing w:line="240" w:lineRule="auto"/>
        <w:rPr>
          <w:rFonts w:ascii="Calibri" w:hAnsi="Calibri" w:cs="Calibri"/>
          <w:color w:val="000000"/>
        </w:rPr>
      </w:pPr>
      <w:r>
        <w:rPr>
          <w:color w:val="000000"/>
          <w:sz w:val="24"/>
          <w:szCs w:val="24"/>
        </w:rPr>
        <w:t xml:space="preserve">In Durban, Parties agreed to consider issues related to agriculture, with a view to adopt a decision at COP18.  In Bonn, there were divergent views on what the scope of this work should be.  Most developing countries wanted a focus entirely on adaptation.  These Parties stressed the crucial economic importance of agriculture and argued against devising </w:t>
      </w:r>
      <w:r w:rsidR="006A74CE">
        <w:rPr>
          <w:color w:val="000000"/>
          <w:sz w:val="24"/>
          <w:szCs w:val="24"/>
        </w:rPr>
        <w:t xml:space="preserve">a </w:t>
      </w:r>
      <w:proofErr w:type="spellStart"/>
      <w:r w:rsidR="006A74CE">
        <w:rPr>
          <w:color w:val="000000"/>
          <w:sz w:val="24"/>
          <w:szCs w:val="24"/>
        </w:rPr>
        <w:t>sectoral</w:t>
      </w:r>
      <w:proofErr w:type="spellEnd"/>
      <w:r w:rsidR="006A74CE">
        <w:rPr>
          <w:color w:val="000000"/>
          <w:sz w:val="24"/>
          <w:szCs w:val="24"/>
        </w:rPr>
        <w:t xml:space="preserve"> approach that could </w:t>
      </w:r>
      <w:r>
        <w:rPr>
          <w:color w:val="000000"/>
          <w:sz w:val="24"/>
          <w:szCs w:val="24"/>
        </w:rPr>
        <w:t xml:space="preserve">potentially lead to new commitments for developing countries or create barriers and distortions in international trade.  Developed countries (in particular the US, the EU and New Zealand) supported initiation of a technical work </w:t>
      </w:r>
      <w:proofErr w:type="spellStart"/>
      <w:r>
        <w:rPr>
          <w:color w:val="000000"/>
          <w:sz w:val="24"/>
          <w:szCs w:val="24"/>
        </w:rPr>
        <w:t>programme</w:t>
      </w:r>
      <w:proofErr w:type="spellEnd"/>
      <w:r>
        <w:rPr>
          <w:color w:val="000000"/>
          <w:sz w:val="24"/>
          <w:szCs w:val="24"/>
        </w:rPr>
        <w:t xml:space="preserve"> on agriculture that would address mitigation, in addition to adaptation.  This broader scope was not acceptable to </w:t>
      </w:r>
      <w:r w:rsidR="00705264">
        <w:rPr>
          <w:color w:val="000000"/>
          <w:sz w:val="24"/>
          <w:szCs w:val="24"/>
        </w:rPr>
        <w:t xml:space="preserve">most </w:t>
      </w:r>
      <w:r>
        <w:rPr>
          <w:color w:val="000000"/>
          <w:sz w:val="24"/>
          <w:szCs w:val="24"/>
        </w:rPr>
        <w:t>developing countries.  Despite two weeks of intense discussions, Parties could only agree to continue their consideration of agriculture in Doha, with no substantive areas of convergence.</w:t>
      </w:r>
    </w:p>
    <w:p w:rsidR="00D5224E" w:rsidRDefault="00D5224E" w:rsidP="00CC6CB1">
      <w:pPr>
        <w:spacing w:after="0" w:line="240" w:lineRule="auto"/>
        <w:rPr>
          <w:rFonts w:cs="Calibri"/>
          <w:sz w:val="24"/>
          <w:szCs w:val="24"/>
        </w:rPr>
      </w:pPr>
    </w:p>
    <w:sectPr w:rsidR="00D5224E" w:rsidSect="000D72D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498" w:rsidRDefault="002A2498" w:rsidP="00BB23DD">
      <w:pPr>
        <w:spacing w:after="0" w:line="240" w:lineRule="auto"/>
      </w:pPr>
      <w:r>
        <w:separator/>
      </w:r>
    </w:p>
  </w:endnote>
  <w:endnote w:type="continuationSeparator" w:id="0">
    <w:p w:rsidR="002A2498" w:rsidRDefault="002A2498" w:rsidP="00BB2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5936"/>
      <w:docPartObj>
        <w:docPartGallery w:val="Page Numbers (Bottom of Page)"/>
        <w:docPartUnique/>
      </w:docPartObj>
    </w:sdtPr>
    <w:sdtContent>
      <w:p w:rsidR="006F6920" w:rsidRDefault="006F6920">
        <w:pPr>
          <w:pStyle w:val="Footer"/>
          <w:jc w:val="center"/>
        </w:pPr>
        <w:fldSimple w:instr=" PAGE   \* MERGEFORMAT ">
          <w:r w:rsidR="00705264">
            <w:rPr>
              <w:noProof/>
            </w:rPr>
            <w:t>1</w:t>
          </w:r>
        </w:fldSimple>
      </w:p>
    </w:sdtContent>
  </w:sdt>
  <w:p w:rsidR="006F6920" w:rsidRDefault="006F69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498" w:rsidRDefault="002A2498" w:rsidP="00BB23DD">
      <w:pPr>
        <w:spacing w:after="0" w:line="240" w:lineRule="auto"/>
      </w:pPr>
      <w:r>
        <w:separator/>
      </w:r>
    </w:p>
  </w:footnote>
  <w:footnote w:type="continuationSeparator" w:id="0">
    <w:p w:rsidR="002A2498" w:rsidRDefault="002A2498" w:rsidP="00BB23DD">
      <w:pPr>
        <w:spacing w:after="0" w:line="240" w:lineRule="auto"/>
      </w:pPr>
      <w:r>
        <w:continuationSeparator/>
      </w:r>
    </w:p>
  </w:footnote>
  <w:footnote w:id="1">
    <w:p w:rsidR="006F6920" w:rsidRDefault="006F6920">
      <w:pPr>
        <w:pStyle w:val="FootnoteText"/>
      </w:pPr>
      <w:r>
        <w:rPr>
          <w:rStyle w:val="FootnoteReference"/>
        </w:rPr>
        <w:footnoteRef/>
      </w:r>
      <w:r>
        <w:t xml:space="preserve"> prepared by </w:t>
      </w:r>
      <w:r w:rsidRPr="00652125">
        <w:t>Kimberly Todd (UNDP) and Emelyne Cheney (FAO)</w:t>
      </w:r>
    </w:p>
  </w:footnote>
  <w:footnote w:id="2">
    <w:p w:rsidR="006F6920" w:rsidRDefault="006F6920">
      <w:pPr>
        <w:pStyle w:val="FootnoteText"/>
      </w:pPr>
      <w:r>
        <w:rPr>
          <w:rStyle w:val="FootnoteReference"/>
        </w:rPr>
        <w:footnoteRef/>
      </w:r>
      <w:r>
        <w:t xml:space="preserve"> In this report, we use “agree”/“agreement” to mean </w:t>
      </w:r>
      <w:proofErr w:type="spellStart"/>
      <w:r>
        <w:t>unbracketed</w:t>
      </w:r>
      <w:proofErr w:type="spellEnd"/>
      <w:r>
        <w:t xml:space="preserve"> text.  The decision text being forwarded is only a draft at this stage, and will likely be modified.  It would only be considered formally agreed upon adoption by the COP.</w:t>
      </w:r>
    </w:p>
  </w:footnote>
  <w:footnote w:id="3">
    <w:p w:rsidR="006F6920" w:rsidRPr="00B015E4" w:rsidRDefault="006F6920">
      <w:pPr>
        <w:pStyle w:val="FootnoteText"/>
      </w:pPr>
      <w:r>
        <w:rPr>
          <w:rStyle w:val="FootnoteReference"/>
        </w:rPr>
        <w:footnoteRef/>
      </w:r>
      <w:r>
        <w:t xml:space="preserve"> </w:t>
      </w:r>
      <w:r>
        <w:rPr>
          <w:rFonts w:eastAsia="Times New Roman" w:cstheme="minorHAnsi"/>
        </w:rPr>
        <w:t>I</w:t>
      </w:r>
      <w:r w:rsidRPr="00B015E4">
        <w:rPr>
          <w:rFonts w:eastAsia="Times New Roman" w:cstheme="minorHAnsi"/>
        </w:rPr>
        <w:t>n th</w:t>
      </w:r>
      <w:r>
        <w:rPr>
          <w:rFonts w:eastAsia="Times New Roman" w:cstheme="minorHAnsi"/>
        </w:rPr>
        <w:t xml:space="preserve">is context, “complete” was agreed by the Parties to mean </w:t>
      </w:r>
      <w:r w:rsidRPr="00B015E4">
        <w:rPr>
          <w:rFonts w:eastAsia="Times New Roman" w:cstheme="minorHAnsi"/>
        </w:rPr>
        <w:t>sufficient data to allow tech</w:t>
      </w:r>
      <w:r>
        <w:rPr>
          <w:rFonts w:eastAsia="Times New Roman" w:cstheme="minorHAnsi"/>
        </w:rPr>
        <w:t>nical analysis of the results.</w:t>
      </w:r>
    </w:p>
  </w:footnote>
  <w:footnote w:id="4">
    <w:p w:rsidR="006F6920" w:rsidRDefault="006F6920" w:rsidP="00EB6C75">
      <w:pPr>
        <w:pStyle w:val="FootnoteText"/>
      </w:pPr>
      <w:r>
        <w:rPr>
          <w:rStyle w:val="FootnoteReference"/>
        </w:rPr>
        <w:footnoteRef/>
      </w:r>
      <w:r w:rsidR="00624FEF">
        <w:t xml:space="preserve"> “</w:t>
      </w:r>
      <w:r>
        <w:t>Encourages all Parties to find effective ways to […] address drivers of deforestation”, Decision 1/CP.16</w:t>
      </w:r>
    </w:p>
  </w:footnote>
  <w:footnote w:id="5">
    <w:p w:rsidR="006F6920" w:rsidRDefault="006F6920" w:rsidP="00EB6C75">
      <w:pPr>
        <w:pStyle w:val="FootnoteText"/>
      </w:pPr>
      <w:r>
        <w:rPr>
          <w:rStyle w:val="FootnoteReference"/>
        </w:rPr>
        <w:footnoteRef/>
      </w:r>
      <w:r>
        <w:t xml:space="preserve"> An additional session of the Ad-Hoc Working Groups has been tentatively scheduled for 30</w:t>
      </w:r>
      <w:r w:rsidRPr="00A3058D">
        <w:rPr>
          <w:vertAlign w:val="superscript"/>
        </w:rPr>
        <w:t>th</w:t>
      </w:r>
      <w:r>
        <w:t xml:space="preserve"> Aug – 5</w:t>
      </w:r>
      <w:r w:rsidRPr="00A3058D">
        <w:rPr>
          <w:vertAlign w:val="superscript"/>
        </w:rPr>
        <w:t>th</w:t>
      </w:r>
      <w:r>
        <w:t xml:space="preserve"> Sept in Bangkok, but it has not yet been confirmed due to budget constraints.</w:t>
      </w:r>
      <w:r w:rsidR="00624FEF">
        <w:t xml:space="preserve">  The Secretariat is seeking </w:t>
      </w:r>
      <w:r w:rsidR="00CB0074">
        <w:t>funds to cover the cost.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9227A"/>
    <w:multiLevelType w:val="hybridMultilevel"/>
    <w:tmpl w:val="536A807E"/>
    <w:lvl w:ilvl="0" w:tplc="0D864C6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E62975"/>
    <w:multiLevelType w:val="hybridMultilevel"/>
    <w:tmpl w:val="524A6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AA0981"/>
    <w:rsid w:val="0006222B"/>
    <w:rsid w:val="000A163B"/>
    <w:rsid w:val="000B7510"/>
    <w:rsid w:val="000C267C"/>
    <w:rsid w:val="000C7584"/>
    <w:rsid w:val="000D6D0A"/>
    <w:rsid w:val="000D72D2"/>
    <w:rsid w:val="000E078B"/>
    <w:rsid w:val="000E5285"/>
    <w:rsid w:val="000F4079"/>
    <w:rsid w:val="00184669"/>
    <w:rsid w:val="00184CB1"/>
    <w:rsid w:val="001B1EE4"/>
    <w:rsid w:val="001B2AC8"/>
    <w:rsid w:val="001B71DE"/>
    <w:rsid w:val="00205A2A"/>
    <w:rsid w:val="0022240C"/>
    <w:rsid w:val="0024611D"/>
    <w:rsid w:val="00271F71"/>
    <w:rsid w:val="0029467C"/>
    <w:rsid w:val="00295FC6"/>
    <w:rsid w:val="002A2498"/>
    <w:rsid w:val="002B0F86"/>
    <w:rsid w:val="002F76C3"/>
    <w:rsid w:val="00322DFA"/>
    <w:rsid w:val="003433E3"/>
    <w:rsid w:val="0035189C"/>
    <w:rsid w:val="00383BE6"/>
    <w:rsid w:val="0038634E"/>
    <w:rsid w:val="00397512"/>
    <w:rsid w:val="003D2EC4"/>
    <w:rsid w:val="00430638"/>
    <w:rsid w:val="00453C7E"/>
    <w:rsid w:val="004553C3"/>
    <w:rsid w:val="00462EE9"/>
    <w:rsid w:val="004C3750"/>
    <w:rsid w:val="004C4EA6"/>
    <w:rsid w:val="004D79D3"/>
    <w:rsid w:val="00524400"/>
    <w:rsid w:val="00535BF8"/>
    <w:rsid w:val="00566C32"/>
    <w:rsid w:val="005831A8"/>
    <w:rsid w:val="006230BD"/>
    <w:rsid w:val="00624FEF"/>
    <w:rsid w:val="00650971"/>
    <w:rsid w:val="00652125"/>
    <w:rsid w:val="006A74CE"/>
    <w:rsid w:val="006F6920"/>
    <w:rsid w:val="00705264"/>
    <w:rsid w:val="007410C6"/>
    <w:rsid w:val="007422B7"/>
    <w:rsid w:val="00743098"/>
    <w:rsid w:val="00764AF2"/>
    <w:rsid w:val="007721A8"/>
    <w:rsid w:val="00774683"/>
    <w:rsid w:val="00792EB2"/>
    <w:rsid w:val="007C7CD3"/>
    <w:rsid w:val="00807830"/>
    <w:rsid w:val="0082612B"/>
    <w:rsid w:val="00843D65"/>
    <w:rsid w:val="0089064B"/>
    <w:rsid w:val="00891E3D"/>
    <w:rsid w:val="008A52C3"/>
    <w:rsid w:val="008B7F4A"/>
    <w:rsid w:val="008C3260"/>
    <w:rsid w:val="008E1228"/>
    <w:rsid w:val="008E7387"/>
    <w:rsid w:val="008F4384"/>
    <w:rsid w:val="00937C56"/>
    <w:rsid w:val="00953261"/>
    <w:rsid w:val="00963195"/>
    <w:rsid w:val="00994C33"/>
    <w:rsid w:val="00A229AB"/>
    <w:rsid w:val="00A87964"/>
    <w:rsid w:val="00AA0981"/>
    <w:rsid w:val="00AC450B"/>
    <w:rsid w:val="00AC6A51"/>
    <w:rsid w:val="00AD2AD4"/>
    <w:rsid w:val="00B015E4"/>
    <w:rsid w:val="00B150A8"/>
    <w:rsid w:val="00B21ACA"/>
    <w:rsid w:val="00B45136"/>
    <w:rsid w:val="00B50693"/>
    <w:rsid w:val="00B56C68"/>
    <w:rsid w:val="00B82615"/>
    <w:rsid w:val="00BB04B0"/>
    <w:rsid w:val="00BB23DD"/>
    <w:rsid w:val="00BF0EB3"/>
    <w:rsid w:val="00C06977"/>
    <w:rsid w:val="00C82FDC"/>
    <w:rsid w:val="00C92765"/>
    <w:rsid w:val="00CB0074"/>
    <w:rsid w:val="00CB4438"/>
    <w:rsid w:val="00CC4D80"/>
    <w:rsid w:val="00CC6CB1"/>
    <w:rsid w:val="00CF30C7"/>
    <w:rsid w:val="00D10D52"/>
    <w:rsid w:val="00D26414"/>
    <w:rsid w:val="00D5224E"/>
    <w:rsid w:val="00DA2D61"/>
    <w:rsid w:val="00DE087F"/>
    <w:rsid w:val="00E208B9"/>
    <w:rsid w:val="00E60B34"/>
    <w:rsid w:val="00E614CF"/>
    <w:rsid w:val="00E74AC1"/>
    <w:rsid w:val="00E937EB"/>
    <w:rsid w:val="00EB6C75"/>
    <w:rsid w:val="00EB7F43"/>
    <w:rsid w:val="00ED79A4"/>
    <w:rsid w:val="00F022EE"/>
    <w:rsid w:val="00F36CC3"/>
    <w:rsid w:val="00F5797A"/>
    <w:rsid w:val="00F82B8D"/>
    <w:rsid w:val="00F83ABA"/>
    <w:rsid w:val="00F9304E"/>
    <w:rsid w:val="00FB1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story">
    <w:name w:val="textstory"/>
    <w:basedOn w:val="Normal"/>
    <w:rsid w:val="00AA09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0981"/>
    <w:rPr>
      <w:b/>
      <w:bCs/>
    </w:rPr>
  </w:style>
  <w:style w:type="paragraph" w:customStyle="1" w:styleId="EDFLetterText">
    <w:name w:val="EDF_LetterText"/>
    <w:basedOn w:val="Normal"/>
    <w:qFormat/>
    <w:rsid w:val="00650971"/>
    <w:pPr>
      <w:spacing w:after="0"/>
    </w:pPr>
    <w:rPr>
      <w:rFonts w:ascii="Georgia" w:eastAsia="Cambria" w:hAnsi="Georgia" w:cs="Times New Roman"/>
      <w:szCs w:val="24"/>
    </w:rPr>
  </w:style>
  <w:style w:type="paragraph" w:styleId="FootnoteText">
    <w:name w:val="footnote text"/>
    <w:basedOn w:val="Normal"/>
    <w:link w:val="FootnoteTextChar"/>
    <w:uiPriority w:val="99"/>
    <w:semiHidden/>
    <w:unhideWhenUsed/>
    <w:rsid w:val="00BB2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3DD"/>
    <w:rPr>
      <w:sz w:val="20"/>
      <w:szCs w:val="20"/>
    </w:rPr>
  </w:style>
  <w:style w:type="character" w:styleId="FootnoteReference">
    <w:name w:val="footnote reference"/>
    <w:basedOn w:val="DefaultParagraphFont"/>
    <w:uiPriority w:val="99"/>
    <w:semiHidden/>
    <w:unhideWhenUsed/>
    <w:rsid w:val="00BB23DD"/>
    <w:rPr>
      <w:vertAlign w:val="superscript"/>
    </w:rPr>
  </w:style>
  <w:style w:type="character" w:styleId="CommentReference">
    <w:name w:val="annotation reference"/>
    <w:basedOn w:val="DefaultParagraphFont"/>
    <w:uiPriority w:val="99"/>
    <w:semiHidden/>
    <w:unhideWhenUsed/>
    <w:rsid w:val="007422B7"/>
    <w:rPr>
      <w:sz w:val="16"/>
      <w:szCs w:val="16"/>
    </w:rPr>
  </w:style>
  <w:style w:type="paragraph" w:styleId="CommentText">
    <w:name w:val="annotation text"/>
    <w:basedOn w:val="Normal"/>
    <w:link w:val="CommentTextChar"/>
    <w:uiPriority w:val="99"/>
    <w:semiHidden/>
    <w:unhideWhenUsed/>
    <w:rsid w:val="007422B7"/>
    <w:pPr>
      <w:spacing w:line="240" w:lineRule="auto"/>
    </w:pPr>
    <w:rPr>
      <w:sz w:val="20"/>
      <w:szCs w:val="20"/>
    </w:rPr>
  </w:style>
  <w:style w:type="character" w:customStyle="1" w:styleId="CommentTextChar">
    <w:name w:val="Comment Text Char"/>
    <w:basedOn w:val="DefaultParagraphFont"/>
    <w:link w:val="CommentText"/>
    <w:uiPriority w:val="99"/>
    <w:semiHidden/>
    <w:rsid w:val="007422B7"/>
    <w:rPr>
      <w:sz w:val="20"/>
      <w:szCs w:val="20"/>
    </w:rPr>
  </w:style>
  <w:style w:type="paragraph" w:styleId="CommentSubject">
    <w:name w:val="annotation subject"/>
    <w:basedOn w:val="CommentText"/>
    <w:next w:val="CommentText"/>
    <w:link w:val="CommentSubjectChar"/>
    <w:uiPriority w:val="99"/>
    <w:semiHidden/>
    <w:unhideWhenUsed/>
    <w:rsid w:val="007422B7"/>
    <w:rPr>
      <w:b/>
      <w:bCs/>
    </w:rPr>
  </w:style>
  <w:style w:type="character" w:customStyle="1" w:styleId="CommentSubjectChar">
    <w:name w:val="Comment Subject Char"/>
    <w:basedOn w:val="CommentTextChar"/>
    <w:link w:val="CommentSubject"/>
    <w:uiPriority w:val="99"/>
    <w:semiHidden/>
    <w:rsid w:val="007422B7"/>
    <w:rPr>
      <w:b/>
      <w:bCs/>
    </w:rPr>
  </w:style>
  <w:style w:type="paragraph" w:styleId="BalloonText">
    <w:name w:val="Balloon Text"/>
    <w:basedOn w:val="Normal"/>
    <w:link w:val="BalloonTextChar"/>
    <w:uiPriority w:val="99"/>
    <w:semiHidden/>
    <w:unhideWhenUsed/>
    <w:rsid w:val="00742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2B7"/>
    <w:rPr>
      <w:rFonts w:ascii="Tahoma" w:hAnsi="Tahoma" w:cs="Tahoma"/>
      <w:sz w:val="16"/>
      <w:szCs w:val="16"/>
    </w:rPr>
  </w:style>
  <w:style w:type="paragraph" w:styleId="Header">
    <w:name w:val="header"/>
    <w:basedOn w:val="Normal"/>
    <w:link w:val="HeaderChar"/>
    <w:uiPriority w:val="99"/>
    <w:semiHidden/>
    <w:unhideWhenUsed/>
    <w:rsid w:val="00B015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15E4"/>
  </w:style>
  <w:style w:type="paragraph" w:styleId="Footer">
    <w:name w:val="footer"/>
    <w:basedOn w:val="Normal"/>
    <w:link w:val="FooterChar"/>
    <w:uiPriority w:val="99"/>
    <w:unhideWhenUsed/>
    <w:rsid w:val="00B0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E4"/>
  </w:style>
  <w:style w:type="paragraph" w:customStyle="1" w:styleId="Pa8">
    <w:name w:val="Pa8"/>
    <w:basedOn w:val="Normal"/>
    <w:next w:val="Normal"/>
    <w:uiPriority w:val="99"/>
    <w:rsid w:val="00C92765"/>
    <w:pPr>
      <w:autoSpaceDE w:val="0"/>
      <w:autoSpaceDN w:val="0"/>
      <w:adjustRightInd w:val="0"/>
      <w:spacing w:after="0" w:line="201" w:lineRule="atLeas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843980">
      <w:bodyDiv w:val="1"/>
      <w:marLeft w:val="0"/>
      <w:marRight w:val="0"/>
      <w:marTop w:val="0"/>
      <w:marBottom w:val="0"/>
      <w:divBdr>
        <w:top w:val="none" w:sz="0" w:space="0" w:color="auto"/>
        <w:left w:val="none" w:sz="0" w:space="0" w:color="auto"/>
        <w:bottom w:val="none" w:sz="0" w:space="0" w:color="auto"/>
        <w:right w:val="none" w:sz="0" w:space="0" w:color="auto"/>
      </w:divBdr>
    </w:div>
    <w:div w:id="975598690">
      <w:bodyDiv w:val="1"/>
      <w:marLeft w:val="0"/>
      <w:marRight w:val="0"/>
      <w:marTop w:val="0"/>
      <w:marBottom w:val="0"/>
      <w:divBdr>
        <w:top w:val="none" w:sz="0" w:space="0" w:color="auto"/>
        <w:left w:val="none" w:sz="0" w:space="0" w:color="auto"/>
        <w:bottom w:val="none" w:sz="0" w:space="0" w:color="auto"/>
        <w:right w:val="none" w:sz="0" w:space="0" w:color="auto"/>
      </w:divBdr>
    </w:div>
    <w:div w:id="1174223973">
      <w:bodyDiv w:val="1"/>
      <w:marLeft w:val="0"/>
      <w:marRight w:val="0"/>
      <w:marTop w:val="0"/>
      <w:marBottom w:val="0"/>
      <w:divBdr>
        <w:top w:val="none" w:sz="0" w:space="0" w:color="auto"/>
        <w:left w:val="none" w:sz="0" w:space="0" w:color="auto"/>
        <w:bottom w:val="none" w:sz="0" w:space="0" w:color="auto"/>
        <w:right w:val="none" w:sz="0" w:space="0" w:color="auto"/>
      </w:divBdr>
    </w:div>
    <w:div w:id="1533106985">
      <w:bodyDiv w:val="1"/>
      <w:marLeft w:val="0"/>
      <w:marRight w:val="0"/>
      <w:marTop w:val="0"/>
      <w:marBottom w:val="0"/>
      <w:divBdr>
        <w:top w:val="none" w:sz="0" w:space="0" w:color="auto"/>
        <w:left w:val="none" w:sz="0" w:space="0" w:color="auto"/>
        <w:bottom w:val="none" w:sz="0" w:space="0" w:color="auto"/>
        <w:right w:val="none" w:sz="0" w:space="0" w:color="auto"/>
      </w:divBdr>
    </w:div>
    <w:div w:id="1929266561">
      <w:bodyDiv w:val="1"/>
      <w:marLeft w:val="0"/>
      <w:marRight w:val="0"/>
      <w:marTop w:val="0"/>
      <w:marBottom w:val="0"/>
      <w:divBdr>
        <w:top w:val="none" w:sz="0" w:space="0" w:color="auto"/>
        <w:left w:val="none" w:sz="0" w:space="0" w:color="auto"/>
        <w:bottom w:val="none" w:sz="0" w:space="0" w:color="auto"/>
        <w:right w:val="none" w:sz="0" w:space="0" w:color="auto"/>
      </w:divBdr>
      <w:divsChild>
        <w:div w:id="663355902">
          <w:marLeft w:val="0"/>
          <w:marRight w:val="0"/>
          <w:marTop w:val="0"/>
          <w:marBottom w:val="0"/>
          <w:divBdr>
            <w:top w:val="none" w:sz="0" w:space="0" w:color="auto"/>
            <w:left w:val="none" w:sz="0" w:space="0" w:color="auto"/>
            <w:bottom w:val="none" w:sz="0" w:space="0" w:color="auto"/>
            <w:right w:val="none" w:sz="0" w:space="0" w:color="auto"/>
          </w:divBdr>
        </w:div>
        <w:div w:id="19933963">
          <w:marLeft w:val="0"/>
          <w:marRight w:val="0"/>
          <w:marTop w:val="0"/>
          <w:marBottom w:val="0"/>
          <w:divBdr>
            <w:top w:val="none" w:sz="0" w:space="0" w:color="auto"/>
            <w:left w:val="none" w:sz="0" w:space="0" w:color="auto"/>
            <w:bottom w:val="none" w:sz="0" w:space="0" w:color="auto"/>
            <w:right w:val="none" w:sz="0" w:space="0" w:color="auto"/>
          </w:divBdr>
        </w:div>
        <w:div w:id="1650860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84AEB-5A31-4388-8E5E-14044A93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kimberly.todd</dc:creator>
  <cp:lastModifiedBy>kimberly.todd</cp:lastModifiedBy>
  <cp:revision>13</cp:revision>
  <cp:lastPrinted>2012-05-30T19:25:00Z</cp:lastPrinted>
  <dcterms:created xsi:type="dcterms:W3CDTF">2012-05-30T13:50:00Z</dcterms:created>
  <dcterms:modified xsi:type="dcterms:W3CDTF">2012-05-30T20:20:00Z</dcterms:modified>
</cp:coreProperties>
</file>