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D69" w:rsidRPr="009D7F09" w:rsidRDefault="005746C0" w:rsidP="009D7F09">
      <w:pPr>
        <w:spacing w:after="0"/>
        <w:jc w:val="center"/>
        <w:rPr>
          <w:rFonts w:ascii="Calibri Bold" w:hAnsi="Calibri Bold"/>
          <w:sz w:val="30"/>
          <w:szCs w:val="28"/>
        </w:rPr>
      </w:pPr>
      <w:r w:rsidRPr="009D7F09">
        <w:rPr>
          <w:rFonts w:ascii="Calibri Bold" w:hAnsi="Calibri Bold"/>
          <w:sz w:val="30"/>
          <w:szCs w:val="28"/>
        </w:rPr>
        <w:t>M</w:t>
      </w:r>
      <w:r w:rsidR="009D1D69" w:rsidRPr="009D7F09">
        <w:rPr>
          <w:rFonts w:ascii="Calibri Bold" w:hAnsi="Calibri Bold"/>
          <w:sz w:val="30"/>
          <w:szCs w:val="28"/>
        </w:rPr>
        <w:t xml:space="preserve">onitoring systems </w:t>
      </w:r>
      <w:r w:rsidR="003B1FB4" w:rsidRPr="009D7F09">
        <w:rPr>
          <w:rFonts w:ascii="Calibri Bold" w:hAnsi="Calibri Bold"/>
          <w:sz w:val="30"/>
          <w:szCs w:val="28"/>
        </w:rPr>
        <w:t>for illegal land encroachment</w:t>
      </w:r>
      <w:r w:rsidR="009D1D69" w:rsidRPr="009D7F09">
        <w:rPr>
          <w:rFonts w:ascii="Calibri Bold" w:hAnsi="Calibri Bold"/>
          <w:sz w:val="30"/>
          <w:szCs w:val="28"/>
        </w:rPr>
        <w:t xml:space="preserve"> at the Seima Protection Forest REDD + Demonstration site</w:t>
      </w:r>
    </w:p>
    <w:p w:rsidR="00602307" w:rsidRDefault="00602307" w:rsidP="005D4757">
      <w:pPr>
        <w:spacing w:after="0"/>
        <w:jc w:val="center"/>
        <w:rPr>
          <w:noProof/>
          <w:sz w:val="24"/>
          <w:lang w:eastAsia="en-GB" w:bidi="km-KH"/>
        </w:rPr>
      </w:pPr>
    </w:p>
    <w:p w:rsidR="00986CC8" w:rsidRDefault="00986CC8" w:rsidP="005D4757">
      <w:pPr>
        <w:spacing w:after="0"/>
        <w:jc w:val="center"/>
        <w:rPr>
          <w:sz w:val="24"/>
        </w:rPr>
      </w:pPr>
    </w:p>
    <w:p w:rsidR="009D7F09" w:rsidRDefault="009D7F09" w:rsidP="00774789">
      <w:pPr>
        <w:spacing w:after="0"/>
        <w:jc w:val="both"/>
        <w:rPr>
          <w:rFonts w:ascii="Calibri Bold" w:hAnsi="Calibri Bold"/>
          <w:sz w:val="24"/>
        </w:rPr>
      </w:pPr>
    </w:p>
    <w:p w:rsidR="009D7F09" w:rsidRDefault="009D7F09" w:rsidP="009D7F09">
      <w:pPr>
        <w:spacing w:after="0"/>
        <w:jc w:val="both"/>
        <w:rPr>
          <w:sz w:val="24"/>
        </w:rPr>
      </w:pPr>
      <w:r>
        <w:rPr>
          <w:sz w:val="24"/>
        </w:rPr>
        <w:t xml:space="preserve">Tony </w:t>
      </w:r>
      <w:proofErr w:type="spellStart"/>
      <w:r>
        <w:rPr>
          <w:sz w:val="24"/>
        </w:rPr>
        <w:t>Lynam</w:t>
      </w:r>
      <w:proofErr w:type="spellEnd"/>
      <w:r>
        <w:rPr>
          <w:sz w:val="24"/>
        </w:rPr>
        <w:t xml:space="preserve">, Tom Evans, Pet </w:t>
      </w:r>
      <w:proofErr w:type="spellStart"/>
      <w:r>
        <w:rPr>
          <w:sz w:val="24"/>
        </w:rPr>
        <w:t>Phaktra</w:t>
      </w:r>
      <w:proofErr w:type="spellEnd"/>
      <w:r>
        <w:rPr>
          <w:sz w:val="24"/>
        </w:rPr>
        <w:t xml:space="preserve"> and </w:t>
      </w:r>
      <w:proofErr w:type="spellStart"/>
      <w:r>
        <w:rPr>
          <w:sz w:val="24"/>
        </w:rPr>
        <w:t>Phien</w:t>
      </w:r>
      <w:proofErr w:type="spellEnd"/>
      <w:r>
        <w:rPr>
          <w:sz w:val="24"/>
        </w:rPr>
        <w:t xml:space="preserve"> </w:t>
      </w:r>
      <w:proofErr w:type="spellStart"/>
      <w:r>
        <w:rPr>
          <w:sz w:val="24"/>
        </w:rPr>
        <w:t>Sayon</w:t>
      </w:r>
      <w:proofErr w:type="spellEnd"/>
      <w:r>
        <w:rPr>
          <w:sz w:val="24"/>
          <w:vertAlign w:val="superscript"/>
        </w:rPr>
        <w:tab/>
      </w:r>
      <w:r>
        <w:rPr>
          <w:sz w:val="24"/>
          <w:vertAlign w:val="superscript"/>
        </w:rPr>
        <w:tab/>
      </w:r>
      <w:r>
        <w:rPr>
          <w:sz w:val="24"/>
          <w:vertAlign w:val="superscript"/>
        </w:rPr>
        <w:tab/>
      </w:r>
    </w:p>
    <w:p w:rsidR="009D7F09" w:rsidRDefault="009D7F09" w:rsidP="009D7F09">
      <w:pPr>
        <w:spacing w:after="0"/>
        <w:jc w:val="both"/>
        <w:rPr>
          <w:sz w:val="24"/>
        </w:rPr>
      </w:pPr>
      <w:r>
        <w:rPr>
          <w:sz w:val="24"/>
        </w:rPr>
        <w:t xml:space="preserve">Wildlife Conservation Society Cambodia Program and Forestry Administration </w:t>
      </w:r>
    </w:p>
    <w:p w:rsidR="009D7F09" w:rsidRDefault="006A433F" w:rsidP="009D7F09">
      <w:pPr>
        <w:spacing w:after="0"/>
        <w:rPr>
          <w:sz w:val="24"/>
        </w:rPr>
        <w:sectPr w:rsidR="009D7F09" w:rsidSect="00602307">
          <w:footerReference w:type="default" r:id="rId9"/>
          <w:footerReference w:type="first" r:id="rId10"/>
          <w:pgSz w:w="11900" w:h="16840"/>
          <w:pgMar w:top="1134" w:right="1418" w:bottom="1134" w:left="1418" w:header="720" w:footer="720" w:gutter="0"/>
          <w:pgNumType w:start="1"/>
          <w:cols w:space="720"/>
          <w:titlePg/>
          <w:docGrid w:linePitch="299"/>
        </w:sectPr>
      </w:pPr>
      <w:r>
        <w:rPr>
          <w:sz w:val="24"/>
        </w:rPr>
        <w:t>October 2013</w:t>
      </w:r>
      <w:r w:rsidR="009D7F09">
        <w:rPr>
          <w:sz w:val="24"/>
        </w:rPr>
        <w:t xml:space="preserve"> </w:t>
      </w:r>
    </w:p>
    <w:sdt>
      <w:sdtPr>
        <w:rPr>
          <w:rFonts w:ascii="Calibri" w:eastAsia="ヒラギノ角ゴ Pro W3" w:hAnsi="Calibri" w:cs="Times New Roman"/>
          <w:b w:val="0"/>
          <w:bCs w:val="0"/>
          <w:color w:val="000000"/>
          <w:sz w:val="22"/>
          <w:szCs w:val="24"/>
          <w:lang w:val="en-GB" w:eastAsia="en-US"/>
        </w:rPr>
        <w:id w:val="1298183313"/>
        <w:docPartObj>
          <w:docPartGallery w:val="Table of Contents"/>
          <w:docPartUnique/>
        </w:docPartObj>
      </w:sdtPr>
      <w:sdtEndPr>
        <w:rPr>
          <w:noProof/>
        </w:rPr>
      </w:sdtEndPr>
      <w:sdtContent>
        <w:p w:rsidR="009C1B21" w:rsidRDefault="009C1B21">
          <w:pPr>
            <w:pStyle w:val="TOCHeading"/>
          </w:pPr>
          <w:r>
            <w:t>Contents</w:t>
          </w:r>
        </w:p>
        <w:p w:rsidR="009C1B21" w:rsidRPr="009C1B21" w:rsidRDefault="009C1B21" w:rsidP="009C1B21">
          <w:pPr>
            <w:rPr>
              <w:lang w:val="en-US" w:eastAsia="ja-JP"/>
            </w:rPr>
          </w:pPr>
        </w:p>
        <w:p w:rsidR="003356D9" w:rsidRDefault="009C1B21">
          <w:pPr>
            <w:pStyle w:val="TOC1"/>
            <w:tabs>
              <w:tab w:val="right" w:leader="dot" w:pos="9054"/>
            </w:tabs>
            <w:rPr>
              <w:rFonts w:asciiTheme="minorHAnsi" w:eastAsiaTheme="minorEastAsia" w:hAnsiTheme="minorHAnsi" w:cstheme="minorBidi"/>
              <w:noProof/>
              <w:color w:val="auto"/>
              <w:szCs w:val="36"/>
              <w:lang w:eastAsia="en-GB" w:bidi="km-KH"/>
            </w:rPr>
          </w:pPr>
          <w:r>
            <w:fldChar w:fldCharType="begin"/>
          </w:r>
          <w:r>
            <w:instrText xml:space="preserve"> TOC \o "1-3" \h \z \u </w:instrText>
          </w:r>
          <w:r>
            <w:fldChar w:fldCharType="separate"/>
          </w:r>
          <w:hyperlink w:anchor="_Toc369014495" w:history="1">
            <w:r w:rsidR="003356D9" w:rsidRPr="00E87CB9">
              <w:rPr>
                <w:rStyle w:val="Hyperlink"/>
                <w:noProof/>
              </w:rPr>
              <w:t>Executive summary</w:t>
            </w:r>
            <w:r w:rsidR="003356D9">
              <w:rPr>
                <w:noProof/>
                <w:webHidden/>
              </w:rPr>
              <w:tab/>
            </w:r>
            <w:r w:rsidR="003356D9">
              <w:rPr>
                <w:noProof/>
                <w:webHidden/>
              </w:rPr>
              <w:fldChar w:fldCharType="begin"/>
            </w:r>
            <w:r w:rsidR="003356D9">
              <w:rPr>
                <w:noProof/>
                <w:webHidden/>
              </w:rPr>
              <w:instrText xml:space="preserve"> PAGEREF _Toc369014495 \h </w:instrText>
            </w:r>
            <w:r w:rsidR="003356D9">
              <w:rPr>
                <w:noProof/>
                <w:webHidden/>
              </w:rPr>
            </w:r>
            <w:r w:rsidR="003356D9">
              <w:rPr>
                <w:noProof/>
                <w:webHidden/>
              </w:rPr>
              <w:fldChar w:fldCharType="separate"/>
            </w:r>
            <w:r w:rsidR="003356D9">
              <w:rPr>
                <w:noProof/>
                <w:webHidden/>
              </w:rPr>
              <w:t>1</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496" w:history="1">
            <w:r w:rsidR="003356D9" w:rsidRPr="00E87CB9">
              <w:rPr>
                <w:rStyle w:val="Hyperlink"/>
                <w:noProof/>
              </w:rPr>
              <w:t>1. Introduction</w:t>
            </w:r>
            <w:r w:rsidR="003356D9">
              <w:rPr>
                <w:noProof/>
                <w:webHidden/>
              </w:rPr>
              <w:tab/>
            </w:r>
            <w:r w:rsidR="003356D9">
              <w:rPr>
                <w:noProof/>
                <w:webHidden/>
              </w:rPr>
              <w:fldChar w:fldCharType="begin"/>
            </w:r>
            <w:r w:rsidR="003356D9">
              <w:rPr>
                <w:noProof/>
                <w:webHidden/>
              </w:rPr>
              <w:instrText xml:space="preserve"> PAGEREF _Toc369014496 \h </w:instrText>
            </w:r>
            <w:r w:rsidR="003356D9">
              <w:rPr>
                <w:noProof/>
                <w:webHidden/>
              </w:rPr>
            </w:r>
            <w:r w:rsidR="003356D9">
              <w:rPr>
                <w:noProof/>
                <w:webHidden/>
              </w:rPr>
              <w:fldChar w:fldCharType="separate"/>
            </w:r>
            <w:r w:rsidR="003356D9">
              <w:rPr>
                <w:noProof/>
                <w:webHidden/>
              </w:rPr>
              <w:t>5</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497" w:history="1">
            <w:r w:rsidR="003356D9" w:rsidRPr="00E87CB9">
              <w:rPr>
                <w:rStyle w:val="Hyperlink"/>
                <w:noProof/>
              </w:rPr>
              <w:t>2. Encroachment threats at Seima</w:t>
            </w:r>
            <w:r w:rsidR="003356D9">
              <w:rPr>
                <w:noProof/>
                <w:webHidden/>
              </w:rPr>
              <w:tab/>
            </w:r>
            <w:r w:rsidR="003356D9">
              <w:rPr>
                <w:noProof/>
                <w:webHidden/>
              </w:rPr>
              <w:fldChar w:fldCharType="begin"/>
            </w:r>
            <w:r w:rsidR="003356D9">
              <w:rPr>
                <w:noProof/>
                <w:webHidden/>
              </w:rPr>
              <w:instrText xml:space="preserve"> PAGEREF _Toc369014497 \h </w:instrText>
            </w:r>
            <w:r w:rsidR="003356D9">
              <w:rPr>
                <w:noProof/>
                <w:webHidden/>
              </w:rPr>
            </w:r>
            <w:r w:rsidR="003356D9">
              <w:rPr>
                <w:noProof/>
                <w:webHidden/>
              </w:rPr>
              <w:fldChar w:fldCharType="separate"/>
            </w:r>
            <w:r w:rsidR="003356D9">
              <w:rPr>
                <w:noProof/>
                <w:webHidden/>
              </w:rPr>
              <w:t>6</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498" w:history="1">
            <w:r w:rsidR="003356D9" w:rsidRPr="00E87CB9">
              <w:rPr>
                <w:rStyle w:val="Hyperlink"/>
                <w:noProof/>
              </w:rPr>
              <w:t>3. Patrol-based deforestation monitoring</w:t>
            </w:r>
            <w:r w:rsidR="003356D9">
              <w:rPr>
                <w:noProof/>
                <w:webHidden/>
              </w:rPr>
              <w:tab/>
            </w:r>
            <w:r w:rsidR="003356D9">
              <w:rPr>
                <w:noProof/>
                <w:webHidden/>
              </w:rPr>
              <w:fldChar w:fldCharType="begin"/>
            </w:r>
            <w:r w:rsidR="003356D9">
              <w:rPr>
                <w:noProof/>
                <w:webHidden/>
              </w:rPr>
              <w:instrText xml:space="preserve"> PAGEREF _Toc369014498 \h </w:instrText>
            </w:r>
            <w:r w:rsidR="003356D9">
              <w:rPr>
                <w:noProof/>
                <w:webHidden/>
              </w:rPr>
            </w:r>
            <w:r w:rsidR="003356D9">
              <w:rPr>
                <w:noProof/>
                <w:webHidden/>
              </w:rPr>
              <w:fldChar w:fldCharType="separate"/>
            </w:r>
            <w:r w:rsidR="003356D9">
              <w:rPr>
                <w:noProof/>
                <w:webHidden/>
              </w:rPr>
              <w:t>10</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499" w:history="1">
            <w:r w:rsidR="003356D9" w:rsidRPr="00E87CB9">
              <w:rPr>
                <w:rStyle w:val="Hyperlink"/>
                <w:noProof/>
              </w:rPr>
              <w:t>4. Additional encroachment monitoring systems</w:t>
            </w:r>
            <w:r w:rsidR="003356D9">
              <w:rPr>
                <w:noProof/>
                <w:webHidden/>
              </w:rPr>
              <w:tab/>
            </w:r>
            <w:r w:rsidR="003356D9">
              <w:rPr>
                <w:noProof/>
                <w:webHidden/>
              </w:rPr>
              <w:fldChar w:fldCharType="begin"/>
            </w:r>
            <w:r w:rsidR="003356D9">
              <w:rPr>
                <w:noProof/>
                <w:webHidden/>
              </w:rPr>
              <w:instrText xml:space="preserve"> PAGEREF _Toc369014499 \h </w:instrText>
            </w:r>
            <w:r w:rsidR="003356D9">
              <w:rPr>
                <w:noProof/>
                <w:webHidden/>
              </w:rPr>
            </w:r>
            <w:r w:rsidR="003356D9">
              <w:rPr>
                <w:noProof/>
                <w:webHidden/>
              </w:rPr>
              <w:fldChar w:fldCharType="separate"/>
            </w:r>
            <w:r w:rsidR="003356D9">
              <w:rPr>
                <w:noProof/>
                <w:webHidden/>
              </w:rPr>
              <w:t>13</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500" w:history="1">
            <w:r w:rsidR="003356D9" w:rsidRPr="00E87CB9">
              <w:rPr>
                <w:rStyle w:val="Hyperlink"/>
                <w:noProof/>
              </w:rPr>
              <w:t>5. Conclusions and recommendations</w:t>
            </w:r>
            <w:r w:rsidR="003356D9">
              <w:rPr>
                <w:noProof/>
                <w:webHidden/>
              </w:rPr>
              <w:tab/>
            </w:r>
            <w:r w:rsidR="003356D9">
              <w:rPr>
                <w:noProof/>
                <w:webHidden/>
              </w:rPr>
              <w:fldChar w:fldCharType="begin"/>
            </w:r>
            <w:r w:rsidR="003356D9">
              <w:rPr>
                <w:noProof/>
                <w:webHidden/>
              </w:rPr>
              <w:instrText xml:space="preserve"> PAGEREF _Toc369014500 \h </w:instrText>
            </w:r>
            <w:r w:rsidR="003356D9">
              <w:rPr>
                <w:noProof/>
                <w:webHidden/>
              </w:rPr>
            </w:r>
            <w:r w:rsidR="003356D9">
              <w:rPr>
                <w:noProof/>
                <w:webHidden/>
              </w:rPr>
              <w:fldChar w:fldCharType="separate"/>
            </w:r>
            <w:r w:rsidR="003356D9">
              <w:rPr>
                <w:noProof/>
                <w:webHidden/>
              </w:rPr>
              <w:t>19</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501" w:history="1">
            <w:r w:rsidR="003356D9" w:rsidRPr="00E87CB9">
              <w:rPr>
                <w:rStyle w:val="Hyperlink"/>
                <w:noProof/>
              </w:rPr>
              <w:t>Annex 1: Methodology for use of Landsat 7 imagery in near-real-time monitoring of deforestation threats.</w:t>
            </w:r>
            <w:r w:rsidR="003356D9">
              <w:rPr>
                <w:noProof/>
                <w:webHidden/>
              </w:rPr>
              <w:tab/>
            </w:r>
            <w:r w:rsidR="003356D9">
              <w:rPr>
                <w:noProof/>
                <w:webHidden/>
              </w:rPr>
              <w:fldChar w:fldCharType="begin"/>
            </w:r>
            <w:r w:rsidR="003356D9">
              <w:rPr>
                <w:noProof/>
                <w:webHidden/>
              </w:rPr>
              <w:instrText xml:space="preserve"> PAGEREF _Toc369014501 \h </w:instrText>
            </w:r>
            <w:r w:rsidR="003356D9">
              <w:rPr>
                <w:noProof/>
                <w:webHidden/>
              </w:rPr>
            </w:r>
            <w:r w:rsidR="003356D9">
              <w:rPr>
                <w:noProof/>
                <w:webHidden/>
              </w:rPr>
              <w:fldChar w:fldCharType="separate"/>
            </w:r>
            <w:r w:rsidR="003356D9">
              <w:rPr>
                <w:noProof/>
                <w:webHidden/>
              </w:rPr>
              <w:t>21</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502" w:history="1">
            <w:r w:rsidR="003356D9" w:rsidRPr="00E87CB9">
              <w:rPr>
                <w:rStyle w:val="Hyperlink"/>
                <w:noProof/>
              </w:rPr>
              <w:t>Annex 2: Case study of use of Landsat 7 to identify deforestation hotspots in Labake areas, SPF</w:t>
            </w:r>
            <w:r w:rsidR="003356D9">
              <w:rPr>
                <w:noProof/>
                <w:webHidden/>
              </w:rPr>
              <w:tab/>
            </w:r>
            <w:r w:rsidR="003356D9">
              <w:rPr>
                <w:noProof/>
                <w:webHidden/>
              </w:rPr>
              <w:fldChar w:fldCharType="begin"/>
            </w:r>
            <w:r w:rsidR="003356D9">
              <w:rPr>
                <w:noProof/>
                <w:webHidden/>
              </w:rPr>
              <w:instrText xml:space="preserve"> PAGEREF _Toc369014502 \h </w:instrText>
            </w:r>
            <w:r w:rsidR="003356D9">
              <w:rPr>
                <w:noProof/>
                <w:webHidden/>
              </w:rPr>
            </w:r>
            <w:r w:rsidR="003356D9">
              <w:rPr>
                <w:noProof/>
                <w:webHidden/>
              </w:rPr>
              <w:fldChar w:fldCharType="separate"/>
            </w:r>
            <w:r w:rsidR="003356D9">
              <w:rPr>
                <w:noProof/>
                <w:webHidden/>
              </w:rPr>
              <w:t>29</w:t>
            </w:r>
            <w:r w:rsidR="003356D9">
              <w:rPr>
                <w:noProof/>
                <w:webHidden/>
              </w:rPr>
              <w:fldChar w:fldCharType="end"/>
            </w:r>
          </w:hyperlink>
        </w:p>
        <w:p w:rsidR="003356D9" w:rsidRDefault="0087437E">
          <w:pPr>
            <w:pStyle w:val="TOC1"/>
            <w:tabs>
              <w:tab w:val="right" w:leader="dot" w:pos="9054"/>
            </w:tabs>
            <w:rPr>
              <w:rFonts w:asciiTheme="minorHAnsi" w:eastAsiaTheme="minorEastAsia" w:hAnsiTheme="minorHAnsi" w:cstheme="minorBidi"/>
              <w:noProof/>
              <w:color w:val="auto"/>
              <w:szCs w:val="36"/>
              <w:lang w:eastAsia="en-GB" w:bidi="km-KH"/>
            </w:rPr>
          </w:pPr>
          <w:hyperlink w:anchor="_Toc369014503" w:history="1">
            <w:r w:rsidR="003356D9" w:rsidRPr="00E87CB9">
              <w:rPr>
                <w:rStyle w:val="Hyperlink"/>
                <w:noProof/>
              </w:rPr>
              <w:t>Annex 3: Methodology for use of FIRMS active data to identify suspected deforestation hotspots in evergreen forest</w:t>
            </w:r>
            <w:r w:rsidR="003356D9">
              <w:rPr>
                <w:noProof/>
                <w:webHidden/>
              </w:rPr>
              <w:tab/>
            </w:r>
            <w:r w:rsidR="003356D9">
              <w:rPr>
                <w:noProof/>
                <w:webHidden/>
              </w:rPr>
              <w:fldChar w:fldCharType="begin"/>
            </w:r>
            <w:r w:rsidR="003356D9">
              <w:rPr>
                <w:noProof/>
                <w:webHidden/>
              </w:rPr>
              <w:instrText xml:space="preserve"> PAGEREF _Toc369014503 \h </w:instrText>
            </w:r>
            <w:r w:rsidR="003356D9">
              <w:rPr>
                <w:noProof/>
                <w:webHidden/>
              </w:rPr>
            </w:r>
            <w:r w:rsidR="003356D9">
              <w:rPr>
                <w:noProof/>
                <w:webHidden/>
              </w:rPr>
              <w:fldChar w:fldCharType="separate"/>
            </w:r>
            <w:r w:rsidR="003356D9">
              <w:rPr>
                <w:noProof/>
                <w:webHidden/>
              </w:rPr>
              <w:t>31</w:t>
            </w:r>
            <w:r w:rsidR="003356D9">
              <w:rPr>
                <w:noProof/>
                <w:webHidden/>
              </w:rPr>
              <w:fldChar w:fldCharType="end"/>
            </w:r>
          </w:hyperlink>
        </w:p>
        <w:p w:rsidR="009C1B21" w:rsidRPr="009C1B21" w:rsidRDefault="009C1B21">
          <w:pPr>
            <w:rPr>
              <w:b/>
              <w:bCs/>
              <w:noProof/>
            </w:rPr>
          </w:pPr>
          <w:r>
            <w:rPr>
              <w:b/>
              <w:bCs/>
              <w:noProof/>
            </w:rPr>
            <w:fldChar w:fldCharType="end"/>
          </w:r>
        </w:p>
      </w:sdtContent>
    </w:sdt>
    <w:p w:rsidR="00471FD0" w:rsidRDefault="00471FD0">
      <w:pPr>
        <w:spacing w:after="0" w:line="240" w:lineRule="auto"/>
        <w:rPr>
          <w:rFonts w:asciiTheme="majorHAnsi" w:eastAsiaTheme="majorEastAsia" w:hAnsiTheme="majorHAnsi" w:cstheme="majorBidi"/>
          <w:b/>
          <w:bCs/>
          <w:color w:val="365F91" w:themeColor="accent1" w:themeShade="BF"/>
          <w:sz w:val="28"/>
          <w:szCs w:val="28"/>
        </w:rPr>
      </w:pPr>
      <w:r>
        <w:br w:type="page"/>
      </w:r>
    </w:p>
    <w:p w:rsidR="006A433F" w:rsidRDefault="006A433F" w:rsidP="004655B5">
      <w:pPr>
        <w:pStyle w:val="Heading1"/>
        <w:sectPr w:rsidR="006A433F" w:rsidSect="008A266E">
          <w:footerReference w:type="default" r:id="rId11"/>
          <w:footerReference w:type="first" r:id="rId12"/>
          <w:pgSz w:w="11900" w:h="16840"/>
          <w:pgMar w:top="1134" w:right="1418" w:bottom="1134" w:left="1418" w:header="720" w:footer="720" w:gutter="0"/>
          <w:pgNumType w:start="1"/>
          <w:cols w:space="720"/>
        </w:sectPr>
      </w:pPr>
    </w:p>
    <w:p w:rsidR="00DE47B4" w:rsidRDefault="00DE47B4" w:rsidP="004655B5">
      <w:pPr>
        <w:pStyle w:val="Heading1"/>
      </w:pPr>
      <w:bookmarkStart w:id="0" w:name="_Toc369014495"/>
      <w:r w:rsidRPr="00DE47B4">
        <w:lastRenderedPageBreak/>
        <w:t>Executive summary</w:t>
      </w:r>
      <w:bookmarkEnd w:id="0"/>
    </w:p>
    <w:p w:rsidR="00DE47B4" w:rsidRDefault="00DE47B4">
      <w:pPr>
        <w:spacing w:after="0" w:line="240" w:lineRule="auto"/>
        <w:rPr>
          <w:rFonts w:asciiTheme="majorHAnsi" w:hAnsiTheme="majorHAnsi"/>
          <w:b/>
          <w:bCs/>
          <w:color w:val="365F91" w:themeColor="accent1" w:themeShade="BF"/>
          <w:sz w:val="28"/>
          <w:szCs w:val="28"/>
        </w:rPr>
      </w:pPr>
    </w:p>
    <w:p w:rsidR="00DE47B4" w:rsidRPr="007D6BCE" w:rsidRDefault="006C077A" w:rsidP="007D6BCE">
      <w:pPr>
        <w:rPr>
          <w:rFonts w:asciiTheme="minorHAnsi" w:hAnsiTheme="minorHAnsi" w:cstheme="minorHAnsi"/>
          <w:b/>
          <w:bCs/>
          <w:color w:val="auto"/>
          <w:sz w:val="24"/>
        </w:rPr>
      </w:pPr>
      <w:r w:rsidRPr="007D6BCE">
        <w:rPr>
          <w:rFonts w:asciiTheme="minorHAnsi" w:hAnsiTheme="minorHAnsi" w:cstheme="minorHAnsi"/>
          <w:b/>
          <w:bCs/>
          <w:color w:val="auto"/>
          <w:sz w:val="24"/>
        </w:rPr>
        <w:t>Background and objective</w:t>
      </w:r>
      <w:r w:rsidR="0087776E">
        <w:rPr>
          <w:rFonts w:asciiTheme="minorHAnsi" w:hAnsiTheme="minorHAnsi" w:cstheme="minorHAnsi"/>
          <w:b/>
          <w:bCs/>
          <w:color w:val="auto"/>
          <w:sz w:val="24"/>
        </w:rPr>
        <w:t>s</w:t>
      </w:r>
    </w:p>
    <w:p w:rsidR="004655B5" w:rsidRPr="007D6BCE" w:rsidRDefault="004655B5" w:rsidP="00536235">
      <w:pPr>
        <w:jc w:val="both"/>
        <w:rPr>
          <w:rFonts w:asciiTheme="minorHAnsi" w:hAnsiTheme="minorHAnsi" w:cstheme="minorHAnsi"/>
          <w:sz w:val="24"/>
        </w:rPr>
      </w:pPr>
      <w:r w:rsidRPr="007D6BCE">
        <w:rPr>
          <w:rFonts w:asciiTheme="minorHAnsi" w:hAnsiTheme="minorHAnsi" w:cstheme="minorHAnsi"/>
          <w:sz w:val="24"/>
        </w:rPr>
        <w:t xml:space="preserve">A site-based carbon offset project is being developed in the Core Area of the Seima Protection Forest (SPF) under the Reduced Emissions through avoided Deforestation and Degradation (REDD) framework. This report describes </w:t>
      </w:r>
      <w:r w:rsidR="00471FD0" w:rsidRPr="007D6BCE">
        <w:rPr>
          <w:rFonts w:asciiTheme="minorHAnsi" w:hAnsiTheme="minorHAnsi" w:cstheme="minorHAnsi"/>
          <w:sz w:val="24"/>
        </w:rPr>
        <w:t xml:space="preserve">one activity under a grant funded by </w:t>
      </w:r>
      <w:r w:rsidRPr="007D6BCE">
        <w:rPr>
          <w:rFonts w:asciiTheme="minorHAnsi" w:hAnsiTheme="minorHAnsi" w:cstheme="minorHAnsi"/>
          <w:sz w:val="24"/>
        </w:rPr>
        <w:t>the UN-REDD programme of support for Cambodia’s National REDD Readiness process</w:t>
      </w:r>
      <w:r w:rsidR="00471FD0" w:rsidRPr="007D6BCE">
        <w:rPr>
          <w:rFonts w:asciiTheme="minorHAnsi" w:hAnsiTheme="minorHAnsi" w:cstheme="minorHAnsi"/>
          <w:sz w:val="24"/>
        </w:rPr>
        <w:t xml:space="preserve">. The objective was to </w:t>
      </w:r>
      <w:r w:rsidRPr="007D6BCE">
        <w:rPr>
          <w:rFonts w:asciiTheme="minorHAnsi" w:hAnsiTheme="minorHAnsi" w:cstheme="minorHAnsi"/>
          <w:sz w:val="24"/>
        </w:rPr>
        <w:t xml:space="preserve">document improvements to land </w:t>
      </w:r>
      <w:proofErr w:type="gramStart"/>
      <w:r w:rsidRPr="007D6BCE">
        <w:rPr>
          <w:rFonts w:asciiTheme="minorHAnsi" w:hAnsiTheme="minorHAnsi" w:cstheme="minorHAnsi"/>
          <w:sz w:val="24"/>
        </w:rPr>
        <w:t>encroachment monitoring</w:t>
      </w:r>
      <w:proofErr w:type="gramEnd"/>
      <w:r w:rsidRPr="007D6BCE">
        <w:rPr>
          <w:rFonts w:asciiTheme="minorHAnsi" w:hAnsiTheme="minorHAnsi" w:cstheme="minorHAnsi"/>
          <w:sz w:val="24"/>
        </w:rPr>
        <w:t xml:space="preserve"> systems across the project site, and to draw lessons for approaches under the national system.</w:t>
      </w:r>
    </w:p>
    <w:p w:rsidR="00917DC6" w:rsidRPr="007D6BCE" w:rsidRDefault="006C077A" w:rsidP="00536235">
      <w:pPr>
        <w:jc w:val="both"/>
        <w:rPr>
          <w:rFonts w:asciiTheme="minorHAnsi" w:hAnsiTheme="minorHAnsi" w:cstheme="minorHAnsi"/>
          <w:sz w:val="24"/>
        </w:rPr>
      </w:pPr>
      <w:r w:rsidRPr="007D6BCE">
        <w:rPr>
          <w:rFonts w:asciiTheme="minorHAnsi" w:hAnsiTheme="minorHAnsi" w:cstheme="minorHAnsi"/>
          <w:sz w:val="24"/>
        </w:rPr>
        <w:t>Success of REDD in the SPF (and</w:t>
      </w:r>
      <w:bookmarkStart w:id="1" w:name="_GoBack"/>
      <w:bookmarkEnd w:id="1"/>
      <w:r w:rsidRPr="007D6BCE">
        <w:rPr>
          <w:rFonts w:asciiTheme="minorHAnsi" w:hAnsiTheme="minorHAnsi" w:cstheme="minorHAnsi"/>
          <w:sz w:val="24"/>
        </w:rPr>
        <w:t xml:space="preserve"> elsewhere in Cambodia) is dependent in part on controlling illegal land-use by local communities and in-migrants in accordance with the Forestry and Land Laws. Where deforestation is rapid, boundaries poorly demarcated, and governance systems remain weak this presents a major practical challenge. Effective, timely monitoring enables a rapid response to deforestation while it is underway, minimising the area lost and increasing the possibility that cleared areas can be restored to forest before other uses become too firmly established. </w:t>
      </w:r>
    </w:p>
    <w:p w:rsidR="00572538" w:rsidRPr="007D6BCE" w:rsidRDefault="00572538" w:rsidP="00536235">
      <w:pPr>
        <w:jc w:val="both"/>
        <w:rPr>
          <w:rFonts w:asciiTheme="minorHAnsi" w:hAnsiTheme="minorHAnsi" w:cstheme="minorHAnsi"/>
          <w:b/>
          <w:bCs/>
          <w:sz w:val="24"/>
        </w:rPr>
      </w:pPr>
      <w:r w:rsidRPr="007D6BCE">
        <w:rPr>
          <w:rFonts w:asciiTheme="minorHAnsi" w:hAnsiTheme="minorHAnsi" w:cstheme="minorHAnsi"/>
          <w:b/>
          <w:bCs/>
          <w:sz w:val="24"/>
        </w:rPr>
        <w:t>Technical approaches tested</w:t>
      </w:r>
    </w:p>
    <w:p w:rsidR="006C077A" w:rsidRPr="007D6BCE" w:rsidRDefault="002A460B" w:rsidP="00536235">
      <w:pPr>
        <w:jc w:val="both"/>
        <w:rPr>
          <w:rFonts w:asciiTheme="minorHAnsi" w:hAnsiTheme="minorHAnsi" w:cstheme="minorHAnsi"/>
          <w:sz w:val="24"/>
        </w:rPr>
      </w:pPr>
      <w:r w:rsidRPr="007D6BCE">
        <w:rPr>
          <w:rFonts w:asciiTheme="minorHAnsi" w:hAnsiTheme="minorHAnsi" w:cstheme="minorHAnsi"/>
          <w:sz w:val="24"/>
        </w:rPr>
        <w:t xml:space="preserve">This report describes an integrated system of </w:t>
      </w:r>
      <w:r w:rsidR="000169E2" w:rsidRPr="007D6BCE">
        <w:rPr>
          <w:rFonts w:asciiTheme="minorHAnsi" w:hAnsiTheme="minorHAnsi" w:cstheme="minorHAnsi"/>
          <w:sz w:val="24"/>
        </w:rPr>
        <w:t>four</w:t>
      </w:r>
      <w:r w:rsidRPr="007D6BCE">
        <w:rPr>
          <w:rFonts w:asciiTheme="minorHAnsi" w:hAnsiTheme="minorHAnsi" w:cstheme="minorHAnsi"/>
          <w:sz w:val="24"/>
        </w:rPr>
        <w:t xml:space="preserve"> approaches to monitoring which is likely to have wide applicability in Cambodia as it relies on affordable technology and readily available technical skills.</w:t>
      </w:r>
      <w:r w:rsidR="004A063B" w:rsidRPr="007D6BCE">
        <w:rPr>
          <w:rFonts w:asciiTheme="minorHAnsi" w:hAnsiTheme="minorHAnsi" w:cstheme="minorHAnsi"/>
          <w:sz w:val="24"/>
        </w:rPr>
        <w:t xml:space="preserve"> </w:t>
      </w:r>
      <w:r w:rsidR="00D11C87" w:rsidRPr="007D6BCE">
        <w:rPr>
          <w:rFonts w:asciiTheme="minorHAnsi" w:hAnsiTheme="minorHAnsi" w:cstheme="minorHAnsi"/>
          <w:sz w:val="24"/>
        </w:rPr>
        <w:t xml:space="preserve"> All </w:t>
      </w:r>
      <w:r w:rsidR="000169E2" w:rsidRPr="007D6BCE">
        <w:rPr>
          <w:rFonts w:asciiTheme="minorHAnsi" w:hAnsiTheme="minorHAnsi" w:cstheme="minorHAnsi"/>
          <w:sz w:val="24"/>
        </w:rPr>
        <w:t>four</w:t>
      </w:r>
      <w:r w:rsidR="00D11C87" w:rsidRPr="007D6BCE">
        <w:rPr>
          <w:rFonts w:asciiTheme="minorHAnsi" w:hAnsiTheme="minorHAnsi" w:cstheme="minorHAnsi"/>
          <w:sz w:val="24"/>
        </w:rPr>
        <w:t xml:space="preserve"> are more effective when applied together with existing knowledge of the site, in particular the distribution of forest types, access routes, socio-economic </w:t>
      </w:r>
      <w:r w:rsidR="0087776E">
        <w:rPr>
          <w:rFonts w:asciiTheme="minorHAnsi" w:hAnsiTheme="minorHAnsi" w:cstheme="minorHAnsi"/>
          <w:sz w:val="24"/>
        </w:rPr>
        <w:t>conditions</w:t>
      </w:r>
      <w:r w:rsidR="00D11C87" w:rsidRPr="007D6BCE">
        <w:rPr>
          <w:rFonts w:asciiTheme="minorHAnsi" w:hAnsiTheme="minorHAnsi" w:cstheme="minorHAnsi"/>
          <w:sz w:val="24"/>
        </w:rPr>
        <w:t xml:space="preserve"> and the location and drivers of recent deforestation and degradation.</w:t>
      </w:r>
      <w:r w:rsidR="009D18E3" w:rsidRPr="007D6BCE">
        <w:rPr>
          <w:rFonts w:asciiTheme="minorHAnsi" w:hAnsiTheme="minorHAnsi" w:cstheme="minorHAnsi"/>
          <w:sz w:val="24"/>
        </w:rPr>
        <w:t xml:space="preserve"> </w:t>
      </w:r>
    </w:p>
    <w:p w:rsidR="008343EC" w:rsidRPr="007D6BCE" w:rsidRDefault="008343EC" w:rsidP="00536235">
      <w:pPr>
        <w:pStyle w:val="ListParagraph"/>
        <w:numPr>
          <w:ilvl w:val="0"/>
          <w:numId w:val="3"/>
        </w:numPr>
        <w:jc w:val="both"/>
        <w:rPr>
          <w:rFonts w:asciiTheme="minorHAnsi" w:hAnsiTheme="minorHAnsi" w:cstheme="minorHAnsi"/>
          <w:sz w:val="24"/>
        </w:rPr>
      </w:pPr>
      <w:r w:rsidRPr="007D6BCE">
        <w:rPr>
          <w:rFonts w:asciiTheme="minorHAnsi" w:hAnsiTheme="minorHAnsi" w:cstheme="minorHAnsi"/>
          <w:sz w:val="24"/>
        </w:rPr>
        <w:t>Patrol-based monitoring</w:t>
      </w:r>
    </w:p>
    <w:p w:rsidR="00E81EE6" w:rsidRPr="007D6BCE" w:rsidRDefault="00E81EE6" w:rsidP="00536235">
      <w:pPr>
        <w:jc w:val="both"/>
        <w:rPr>
          <w:rFonts w:asciiTheme="minorHAnsi" w:hAnsiTheme="minorHAnsi" w:cstheme="minorHAnsi"/>
          <w:sz w:val="24"/>
        </w:rPr>
      </w:pPr>
      <w:r w:rsidRPr="007D6BCE">
        <w:rPr>
          <w:rFonts w:asciiTheme="minorHAnsi" w:hAnsiTheme="minorHAnsi" w:cstheme="minorHAnsi"/>
          <w:sz w:val="24"/>
        </w:rPr>
        <w:t xml:space="preserve">The primary form of field-based monitoring is </w:t>
      </w:r>
      <w:r w:rsidR="0087776E">
        <w:rPr>
          <w:rFonts w:asciiTheme="minorHAnsi" w:hAnsiTheme="minorHAnsi" w:cstheme="minorHAnsi"/>
          <w:sz w:val="24"/>
        </w:rPr>
        <w:t xml:space="preserve">via </w:t>
      </w:r>
      <w:r w:rsidRPr="007D6BCE">
        <w:rPr>
          <w:rFonts w:asciiTheme="minorHAnsi" w:hAnsiTheme="minorHAnsi" w:cstheme="minorHAnsi"/>
          <w:sz w:val="24"/>
        </w:rPr>
        <w:t>ranger</w:t>
      </w:r>
      <w:r w:rsidR="0087776E">
        <w:rPr>
          <w:rFonts w:asciiTheme="minorHAnsi" w:hAnsiTheme="minorHAnsi" w:cstheme="minorHAnsi"/>
          <w:sz w:val="24"/>
        </w:rPr>
        <w:t xml:space="preserve"> teams</w:t>
      </w:r>
      <w:r w:rsidRPr="007D6BCE">
        <w:rPr>
          <w:rFonts w:asciiTheme="minorHAnsi" w:hAnsiTheme="minorHAnsi" w:cstheme="minorHAnsi"/>
          <w:sz w:val="24"/>
        </w:rPr>
        <w:t>, who collect and record geo-located observations whilst conducting law enforcement</w:t>
      </w:r>
      <w:r w:rsidR="0087776E">
        <w:rPr>
          <w:rFonts w:asciiTheme="minorHAnsi" w:hAnsiTheme="minorHAnsi" w:cstheme="minorHAnsi"/>
          <w:sz w:val="24"/>
        </w:rPr>
        <w:t xml:space="preserve"> patrols</w:t>
      </w:r>
      <w:r w:rsidRPr="007D6BCE">
        <w:rPr>
          <w:rFonts w:asciiTheme="minorHAnsi" w:hAnsiTheme="minorHAnsi" w:cstheme="minorHAnsi"/>
          <w:sz w:val="24"/>
        </w:rPr>
        <w:t xml:space="preserve">. </w:t>
      </w:r>
      <w:proofErr w:type="gramStart"/>
      <w:r w:rsidR="0087776E">
        <w:rPr>
          <w:rFonts w:asciiTheme="minorHAnsi" w:hAnsiTheme="minorHAnsi" w:cstheme="minorHAnsi"/>
          <w:sz w:val="24"/>
        </w:rPr>
        <w:t>P</w:t>
      </w:r>
      <w:r w:rsidRPr="007D6BCE">
        <w:rPr>
          <w:rFonts w:asciiTheme="minorHAnsi" w:hAnsiTheme="minorHAnsi" w:cstheme="minorHAnsi"/>
          <w:sz w:val="24"/>
        </w:rPr>
        <w:t xml:space="preserve">atrols </w:t>
      </w:r>
      <w:r w:rsidR="0087776E">
        <w:rPr>
          <w:rFonts w:asciiTheme="minorHAnsi" w:hAnsiTheme="minorHAnsi" w:cstheme="minorHAnsi"/>
          <w:sz w:val="24"/>
        </w:rPr>
        <w:t xml:space="preserve">are targeted </w:t>
      </w:r>
      <w:r w:rsidRPr="007D6BCE">
        <w:rPr>
          <w:rFonts w:asciiTheme="minorHAnsi" w:hAnsiTheme="minorHAnsi" w:cstheme="minorHAnsi"/>
          <w:sz w:val="24"/>
        </w:rPr>
        <w:t>by patrol supervisors through daily oversight</w:t>
      </w:r>
      <w:proofErr w:type="gramEnd"/>
      <w:r w:rsidRPr="007D6BCE">
        <w:rPr>
          <w:rFonts w:asciiTheme="minorHAnsi" w:hAnsiTheme="minorHAnsi" w:cstheme="minorHAnsi"/>
          <w:sz w:val="24"/>
        </w:rPr>
        <w:t xml:space="preserve"> and monthly and quarterly review sessions. The key innovation relevant to this report is a user-friendly data management system that enables the results </w:t>
      </w:r>
      <w:r w:rsidR="000169E2" w:rsidRPr="007D6BCE">
        <w:rPr>
          <w:rFonts w:asciiTheme="minorHAnsi" w:hAnsiTheme="minorHAnsi" w:cstheme="minorHAnsi"/>
          <w:sz w:val="24"/>
        </w:rPr>
        <w:t xml:space="preserve">of recent patrols </w:t>
      </w:r>
      <w:r w:rsidRPr="007D6BCE">
        <w:rPr>
          <w:rFonts w:asciiTheme="minorHAnsi" w:hAnsiTheme="minorHAnsi" w:cstheme="minorHAnsi"/>
          <w:sz w:val="24"/>
        </w:rPr>
        <w:t xml:space="preserve">to be quickly mapped, analysed and reported to enable adaptive targeting by patrol supervisors. Free but proprietary </w:t>
      </w:r>
      <w:r w:rsidR="0087776E" w:rsidRPr="007D6BCE">
        <w:rPr>
          <w:rFonts w:asciiTheme="minorHAnsi" w:hAnsiTheme="minorHAnsi" w:cstheme="minorHAnsi"/>
          <w:sz w:val="24"/>
        </w:rPr>
        <w:t xml:space="preserve">software </w:t>
      </w:r>
      <w:r w:rsidR="0087776E">
        <w:rPr>
          <w:rFonts w:asciiTheme="minorHAnsi" w:hAnsiTheme="minorHAnsi" w:cstheme="minorHAnsi"/>
          <w:sz w:val="24"/>
        </w:rPr>
        <w:t>(</w:t>
      </w:r>
      <w:r w:rsidRPr="007D6BCE">
        <w:rPr>
          <w:rFonts w:asciiTheme="minorHAnsi" w:hAnsiTheme="minorHAnsi" w:cstheme="minorHAnsi"/>
          <w:sz w:val="24"/>
        </w:rPr>
        <w:t>MIST</w:t>
      </w:r>
      <w:r w:rsidR="0087776E">
        <w:rPr>
          <w:rFonts w:asciiTheme="minorHAnsi" w:hAnsiTheme="minorHAnsi" w:cstheme="minorHAnsi"/>
          <w:sz w:val="24"/>
        </w:rPr>
        <w:t xml:space="preserve">; </w:t>
      </w:r>
      <w:r w:rsidRPr="007D6BCE">
        <w:rPr>
          <w:rFonts w:asciiTheme="minorHAnsi" w:hAnsiTheme="minorHAnsi" w:cstheme="minorHAnsi"/>
          <w:sz w:val="24"/>
        </w:rPr>
        <w:t xml:space="preserve">Management Information System) has been used and Seima is now transitioning to the improved and fully open source </w:t>
      </w:r>
      <w:r w:rsidR="0087776E">
        <w:rPr>
          <w:rFonts w:asciiTheme="minorHAnsi" w:hAnsiTheme="minorHAnsi" w:cstheme="minorHAnsi"/>
          <w:sz w:val="24"/>
        </w:rPr>
        <w:t xml:space="preserve">version called </w:t>
      </w:r>
      <w:r w:rsidRPr="007D6BCE">
        <w:rPr>
          <w:rFonts w:asciiTheme="minorHAnsi" w:hAnsiTheme="minorHAnsi" w:cstheme="minorHAnsi"/>
          <w:sz w:val="24"/>
        </w:rPr>
        <w:t xml:space="preserve">SMART (Spatial Monitoring and Reporting Tool). </w:t>
      </w:r>
      <w:r w:rsidR="000169E2" w:rsidRPr="007D6BCE">
        <w:rPr>
          <w:rFonts w:asciiTheme="minorHAnsi" w:hAnsiTheme="minorHAnsi" w:cstheme="minorHAnsi"/>
          <w:sz w:val="24"/>
        </w:rPr>
        <w:t>The data stored in a MIST</w:t>
      </w:r>
      <w:r w:rsidR="0087776E">
        <w:rPr>
          <w:rFonts w:asciiTheme="minorHAnsi" w:hAnsiTheme="minorHAnsi" w:cstheme="minorHAnsi"/>
          <w:sz w:val="24"/>
        </w:rPr>
        <w:t xml:space="preserve"> or </w:t>
      </w:r>
      <w:r w:rsidR="000169E2" w:rsidRPr="007D6BCE">
        <w:rPr>
          <w:rFonts w:asciiTheme="minorHAnsi" w:hAnsiTheme="minorHAnsi" w:cstheme="minorHAnsi"/>
          <w:sz w:val="24"/>
        </w:rPr>
        <w:t>SMART database is also useful for external reporting (e.g. to higher levels of government or to civil society)</w:t>
      </w:r>
      <w:r w:rsidR="0087776E">
        <w:rPr>
          <w:rFonts w:asciiTheme="minorHAnsi" w:hAnsiTheme="minorHAnsi" w:cstheme="minorHAnsi"/>
          <w:sz w:val="24"/>
        </w:rPr>
        <w:t>. I</w:t>
      </w:r>
      <w:r w:rsidR="000169E2" w:rsidRPr="007D6BCE">
        <w:rPr>
          <w:rFonts w:asciiTheme="minorHAnsi" w:hAnsiTheme="minorHAnsi" w:cstheme="minorHAnsi"/>
          <w:sz w:val="24"/>
        </w:rPr>
        <w:t>t provides excellent documentation of the intensity, distribution and results (e.g. arrests) of patrolling effort that can be aggregated across sites, regions or nationally.</w:t>
      </w:r>
    </w:p>
    <w:p w:rsidR="00E81EE6" w:rsidRPr="007D6BCE" w:rsidRDefault="00686965" w:rsidP="00536235">
      <w:pPr>
        <w:jc w:val="both"/>
        <w:rPr>
          <w:rFonts w:asciiTheme="minorHAnsi" w:hAnsiTheme="minorHAnsi" w:cstheme="minorHAnsi"/>
          <w:sz w:val="24"/>
        </w:rPr>
      </w:pPr>
      <w:r w:rsidRPr="007D6BCE">
        <w:rPr>
          <w:rFonts w:asciiTheme="minorHAnsi" w:hAnsiTheme="minorHAnsi" w:cstheme="minorHAnsi"/>
          <w:i/>
          <w:iCs/>
          <w:sz w:val="24"/>
        </w:rPr>
        <w:lastRenderedPageBreak/>
        <w:t>Requirements</w:t>
      </w:r>
      <w:r w:rsidRPr="007D6BCE">
        <w:rPr>
          <w:rFonts w:asciiTheme="minorHAnsi" w:hAnsiTheme="minorHAnsi" w:cstheme="minorHAnsi"/>
          <w:sz w:val="24"/>
        </w:rPr>
        <w:t xml:space="preserve">: </w:t>
      </w:r>
      <w:r w:rsidR="00E81EE6" w:rsidRPr="007D6BCE">
        <w:rPr>
          <w:rFonts w:asciiTheme="minorHAnsi" w:hAnsiTheme="minorHAnsi" w:cstheme="minorHAnsi"/>
          <w:sz w:val="24"/>
        </w:rPr>
        <w:t>The system run</w:t>
      </w:r>
      <w:r w:rsidR="000169E2" w:rsidRPr="007D6BCE">
        <w:rPr>
          <w:rFonts w:asciiTheme="minorHAnsi" w:hAnsiTheme="minorHAnsi" w:cstheme="minorHAnsi"/>
          <w:sz w:val="24"/>
        </w:rPr>
        <w:t>s on almost any normal computer with printer; a GPS unit is needed for each patro</w:t>
      </w:r>
      <w:r w:rsidR="0087776E">
        <w:rPr>
          <w:rFonts w:asciiTheme="minorHAnsi" w:hAnsiTheme="minorHAnsi" w:cstheme="minorHAnsi"/>
          <w:sz w:val="24"/>
        </w:rPr>
        <w:t>l</w:t>
      </w:r>
      <w:r w:rsidR="000169E2" w:rsidRPr="007D6BCE">
        <w:rPr>
          <w:rFonts w:asciiTheme="minorHAnsi" w:hAnsiTheme="minorHAnsi" w:cstheme="minorHAnsi"/>
          <w:sz w:val="24"/>
        </w:rPr>
        <w:t xml:space="preserve"> team. </w:t>
      </w:r>
      <w:r w:rsidR="00E81EE6" w:rsidRPr="007D6BCE">
        <w:rPr>
          <w:rFonts w:asciiTheme="minorHAnsi" w:hAnsiTheme="minorHAnsi" w:cstheme="minorHAnsi"/>
          <w:sz w:val="24"/>
        </w:rPr>
        <w:t>Routine data management (data entry and outputting) can be conducted by anybody with basic computer literacy</w:t>
      </w:r>
      <w:r w:rsidR="000169E2" w:rsidRPr="007D6BCE">
        <w:rPr>
          <w:rFonts w:asciiTheme="minorHAnsi" w:hAnsiTheme="minorHAnsi" w:cstheme="minorHAnsi"/>
          <w:sz w:val="24"/>
        </w:rPr>
        <w:t xml:space="preserve"> and good attention to detail</w:t>
      </w:r>
      <w:r w:rsidR="00E81EE6" w:rsidRPr="007D6BCE">
        <w:rPr>
          <w:rFonts w:asciiTheme="minorHAnsi" w:hAnsiTheme="minorHAnsi" w:cstheme="minorHAnsi"/>
          <w:sz w:val="24"/>
        </w:rPr>
        <w:t xml:space="preserve">. A computer technician with </w:t>
      </w:r>
      <w:r w:rsidR="000169E2" w:rsidRPr="007D6BCE">
        <w:rPr>
          <w:rFonts w:asciiTheme="minorHAnsi" w:hAnsiTheme="minorHAnsi" w:cstheme="minorHAnsi"/>
          <w:sz w:val="24"/>
        </w:rPr>
        <w:t>moderate</w:t>
      </w:r>
      <w:r w:rsidR="00E81EE6" w:rsidRPr="007D6BCE">
        <w:rPr>
          <w:rFonts w:asciiTheme="minorHAnsi" w:hAnsiTheme="minorHAnsi" w:cstheme="minorHAnsi"/>
          <w:sz w:val="24"/>
        </w:rPr>
        <w:t xml:space="preserve"> database skills is needed for some trouble-shooting tasks and more skilled support is needed to set the system up and periodically review it.</w:t>
      </w:r>
      <w:r w:rsidR="000169E2" w:rsidRPr="007D6BCE">
        <w:rPr>
          <w:rFonts w:asciiTheme="minorHAnsi" w:hAnsiTheme="minorHAnsi" w:cstheme="minorHAnsi"/>
          <w:sz w:val="24"/>
        </w:rPr>
        <w:t xml:space="preserve"> The patrol supervisor must be comfortable reading and analysing simple maps and tabulated data.</w:t>
      </w:r>
      <w:r w:rsidR="00E81EE6" w:rsidRPr="007D6BCE">
        <w:rPr>
          <w:rFonts w:asciiTheme="minorHAnsi" w:hAnsiTheme="minorHAnsi" w:cstheme="minorHAnsi"/>
          <w:sz w:val="24"/>
        </w:rPr>
        <w:t xml:space="preserve"> </w:t>
      </w:r>
    </w:p>
    <w:p w:rsidR="008343EC" w:rsidRPr="007D6BCE" w:rsidRDefault="008343EC" w:rsidP="00536235">
      <w:pPr>
        <w:pStyle w:val="ListParagraph"/>
        <w:numPr>
          <w:ilvl w:val="0"/>
          <w:numId w:val="3"/>
        </w:numPr>
        <w:jc w:val="both"/>
        <w:rPr>
          <w:rFonts w:asciiTheme="minorHAnsi" w:hAnsiTheme="minorHAnsi" w:cstheme="minorHAnsi"/>
          <w:sz w:val="24"/>
        </w:rPr>
      </w:pPr>
      <w:r w:rsidRPr="007D6BCE">
        <w:rPr>
          <w:rFonts w:asciiTheme="minorHAnsi" w:hAnsiTheme="minorHAnsi" w:cstheme="minorHAnsi"/>
          <w:sz w:val="24"/>
        </w:rPr>
        <w:t>Routine inspection of satellite imagery</w:t>
      </w:r>
    </w:p>
    <w:p w:rsidR="005C1E0F" w:rsidRPr="007D6BCE" w:rsidRDefault="005C1E0F" w:rsidP="00536235">
      <w:pPr>
        <w:jc w:val="both"/>
        <w:rPr>
          <w:rFonts w:asciiTheme="minorHAnsi" w:hAnsiTheme="minorHAnsi" w:cstheme="minorHAnsi"/>
          <w:sz w:val="24"/>
        </w:rPr>
      </w:pPr>
      <w:r w:rsidRPr="007D6BCE">
        <w:rPr>
          <w:rFonts w:asciiTheme="minorHAnsi" w:hAnsiTheme="minorHAnsi" w:cstheme="minorHAnsi"/>
          <w:sz w:val="24"/>
        </w:rPr>
        <w:t>Given low patrol staffing levels and the dispersed nature of the threat, effective surveillance systems are required so that routine enforcement can focus in a few key places and rapid responses can be organized when incidents occur elsewhere.  Systematic national and site based deforestation mapping happen</w:t>
      </w:r>
      <w:r w:rsidR="00975DAC">
        <w:rPr>
          <w:rFonts w:asciiTheme="minorHAnsi" w:hAnsiTheme="minorHAnsi" w:cstheme="minorHAnsi"/>
          <w:sz w:val="24"/>
        </w:rPr>
        <w:t>s</w:t>
      </w:r>
      <w:r w:rsidRPr="007D6BCE">
        <w:rPr>
          <w:rFonts w:asciiTheme="minorHAnsi" w:hAnsiTheme="minorHAnsi" w:cstheme="minorHAnsi"/>
          <w:sz w:val="24"/>
        </w:rPr>
        <w:t xml:space="preserve"> too infrequently to enable timely </w:t>
      </w:r>
      <w:r w:rsidR="00596429" w:rsidRPr="007D6BCE">
        <w:rPr>
          <w:rFonts w:asciiTheme="minorHAnsi" w:hAnsiTheme="minorHAnsi" w:cstheme="minorHAnsi"/>
          <w:sz w:val="24"/>
        </w:rPr>
        <w:t xml:space="preserve">enforcement </w:t>
      </w:r>
      <w:r w:rsidRPr="007D6BCE">
        <w:rPr>
          <w:rFonts w:asciiTheme="minorHAnsi" w:hAnsiTheme="minorHAnsi" w:cstheme="minorHAnsi"/>
          <w:sz w:val="24"/>
        </w:rPr>
        <w:t>responses</w:t>
      </w:r>
      <w:r w:rsidR="00BF114B" w:rsidRPr="007D6BCE">
        <w:rPr>
          <w:rFonts w:asciiTheme="minorHAnsi" w:hAnsiTheme="minorHAnsi" w:cstheme="minorHAnsi"/>
          <w:sz w:val="24"/>
        </w:rPr>
        <w:t xml:space="preserve"> so</w:t>
      </w:r>
      <w:r w:rsidRPr="007D6BCE">
        <w:rPr>
          <w:rFonts w:asciiTheme="minorHAnsi" w:hAnsiTheme="minorHAnsi" w:cstheme="minorHAnsi"/>
          <w:sz w:val="24"/>
        </w:rPr>
        <w:t xml:space="preserve"> a</w:t>
      </w:r>
      <w:r w:rsidR="00BF114B" w:rsidRPr="007D6BCE">
        <w:rPr>
          <w:rFonts w:asciiTheme="minorHAnsi" w:hAnsiTheme="minorHAnsi" w:cstheme="minorHAnsi"/>
          <w:sz w:val="24"/>
        </w:rPr>
        <w:t xml:space="preserve"> rapid monitoring</w:t>
      </w:r>
      <w:r w:rsidRPr="007D6BCE">
        <w:rPr>
          <w:rFonts w:asciiTheme="minorHAnsi" w:hAnsiTheme="minorHAnsi" w:cstheme="minorHAnsi"/>
          <w:sz w:val="24"/>
        </w:rPr>
        <w:t xml:space="preserve"> system has </w:t>
      </w:r>
      <w:r w:rsidR="00BF114B" w:rsidRPr="007D6BCE">
        <w:rPr>
          <w:rFonts w:asciiTheme="minorHAnsi" w:hAnsiTheme="minorHAnsi" w:cstheme="minorHAnsi"/>
          <w:sz w:val="24"/>
        </w:rPr>
        <w:t xml:space="preserve">also </w:t>
      </w:r>
      <w:r w:rsidRPr="007D6BCE">
        <w:rPr>
          <w:rFonts w:asciiTheme="minorHAnsi" w:hAnsiTheme="minorHAnsi" w:cstheme="minorHAnsi"/>
          <w:sz w:val="24"/>
        </w:rPr>
        <w:t>been established</w:t>
      </w:r>
      <w:r w:rsidR="000169E2" w:rsidRPr="007D6BCE">
        <w:rPr>
          <w:rFonts w:asciiTheme="minorHAnsi" w:hAnsiTheme="minorHAnsi" w:cstheme="minorHAnsi"/>
          <w:sz w:val="24"/>
        </w:rPr>
        <w:t xml:space="preserve"> at Seima, and could be more widely applied</w:t>
      </w:r>
      <w:r w:rsidRPr="007D6BCE">
        <w:rPr>
          <w:rFonts w:asciiTheme="minorHAnsi" w:hAnsiTheme="minorHAnsi" w:cstheme="minorHAnsi"/>
          <w:sz w:val="24"/>
        </w:rPr>
        <w:t>.</w:t>
      </w:r>
      <w:r w:rsidR="000169E2" w:rsidRPr="007D6BCE">
        <w:rPr>
          <w:rFonts w:asciiTheme="minorHAnsi" w:hAnsiTheme="minorHAnsi" w:cstheme="minorHAnsi"/>
          <w:sz w:val="24"/>
        </w:rPr>
        <w:t xml:space="preserve"> </w:t>
      </w:r>
    </w:p>
    <w:p w:rsidR="000169E2" w:rsidRDefault="000169E2" w:rsidP="00536235">
      <w:pPr>
        <w:jc w:val="both"/>
        <w:rPr>
          <w:rFonts w:asciiTheme="minorHAnsi" w:hAnsiTheme="minorHAnsi" w:cstheme="minorHAnsi"/>
          <w:sz w:val="24"/>
        </w:rPr>
      </w:pPr>
      <w:r w:rsidRPr="007D6BCE">
        <w:rPr>
          <w:rFonts w:asciiTheme="minorHAnsi" w:hAnsiTheme="minorHAnsi" w:cstheme="minorHAnsi"/>
          <w:sz w:val="24"/>
        </w:rPr>
        <w:t xml:space="preserve">Images from Landsat sensors (currently Landsat 8) acquired on a 16-day cycle are freely available for download for Cambodia and can be used for rapid identification of significant new areas of clearance, without the need for elaborate analysis. Each scene can be directly compared with scenes from the same or earlier seasons by overlaying them. The human eye is very good at detecting small changes between otherwise similar images, and such changes can then be inspected more closely to decide whether they are likely to represent clearance or seasonal changes like flooding. This becomes easy with a little practice and some field experience. When areas of recent change are identified the image </w:t>
      </w:r>
      <w:r w:rsidR="00975DAC">
        <w:rPr>
          <w:rFonts w:asciiTheme="minorHAnsi" w:hAnsiTheme="minorHAnsi" w:cstheme="minorHAnsi"/>
          <w:sz w:val="24"/>
        </w:rPr>
        <w:t xml:space="preserve">are </w:t>
      </w:r>
      <w:r w:rsidRPr="007D6BCE">
        <w:rPr>
          <w:rFonts w:asciiTheme="minorHAnsi" w:hAnsiTheme="minorHAnsi" w:cstheme="minorHAnsi"/>
          <w:sz w:val="24"/>
        </w:rPr>
        <w:t xml:space="preserve">be sent to the law enforcement team, together with the relevant coordinates, </w:t>
      </w:r>
      <w:r w:rsidR="00975DAC">
        <w:rPr>
          <w:rFonts w:asciiTheme="minorHAnsi" w:hAnsiTheme="minorHAnsi" w:cstheme="minorHAnsi"/>
          <w:sz w:val="24"/>
        </w:rPr>
        <w:t xml:space="preserve">for </w:t>
      </w:r>
      <w:r w:rsidRPr="007D6BCE">
        <w:rPr>
          <w:rFonts w:asciiTheme="minorHAnsi" w:hAnsiTheme="minorHAnsi" w:cstheme="minorHAnsi"/>
          <w:sz w:val="24"/>
        </w:rPr>
        <w:t xml:space="preserve">field inspection and follow up. The </w:t>
      </w:r>
      <w:r w:rsidR="00AB7CDD">
        <w:rPr>
          <w:rFonts w:asciiTheme="minorHAnsi" w:hAnsiTheme="minorHAnsi" w:cstheme="minorHAnsi"/>
          <w:sz w:val="24"/>
        </w:rPr>
        <w:t xml:space="preserve">sequential </w:t>
      </w:r>
      <w:r w:rsidR="00762204">
        <w:rPr>
          <w:rFonts w:asciiTheme="minorHAnsi" w:hAnsiTheme="minorHAnsi" w:cstheme="minorHAnsi"/>
          <w:sz w:val="24"/>
        </w:rPr>
        <w:t xml:space="preserve">images </w:t>
      </w:r>
      <w:r w:rsidR="00686965" w:rsidRPr="007D6BCE">
        <w:rPr>
          <w:rFonts w:asciiTheme="minorHAnsi" w:hAnsiTheme="minorHAnsi" w:cstheme="minorHAnsi"/>
          <w:sz w:val="24"/>
        </w:rPr>
        <w:t xml:space="preserve">are also useful for reports, </w:t>
      </w:r>
      <w:r w:rsidRPr="007D6BCE">
        <w:rPr>
          <w:rFonts w:asciiTheme="minorHAnsi" w:hAnsiTheme="minorHAnsi" w:cstheme="minorHAnsi"/>
          <w:sz w:val="24"/>
        </w:rPr>
        <w:t>presentations</w:t>
      </w:r>
      <w:r w:rsidR="00686965" w:rsidRPr="007D6BCE">
        <w:rPr>
          <w:rFonts w:asciiTheme="minorHAnsi" w:hAnsiTheme="minorHAnsi" w:cstheme="minorHAnsi"/>
          <w:sz w:val="24"/>
        </w:rPr>
        <w:t xml:space="preserve"> and communication with other stakeholders</w:t>
      </w:r>
      <w:r w:rsidR="00762204">
        <w:rPr>
          <w:rFonts w:asciiTheme="minorHAnsi" w:hAnsiTheme="minorHAnsi" w:cstheme="minorHAnsi"/>
          <w:sz w:val="24"/>
        </w:rPr>
        <w:t>.</w:t>
      </w:r>
    </w:p>
    <w:p w:rsidR="000169E2" w:rsidRDefault="00686965" w:rsidP="00536235">
      <w:pPr>
        <w:jc w:val="both"/>
        <w:rPr>
          <w:rFonts w:asciiTheme="minorHAnsi" w:hAnsiTheme="minorHAnsi" w:cstheme="minorHAnsi"/>
          <w:sz w:val="24"/>
        </w:rPr>
      </w:pPr>
      <w:r w:rsidRPr="007D6BCE">
        <w:rPr>
          <w:rFonts w:asciiTheme="minorHAnsi" w:hAnsiTheme="minorHAnsi" w:cstheme="minorHAnsi"/>
          <w:i/>
          <w:iCs/>
          <w:sz w:val="24"/>
        </w:rPr>
        <w:t>Requirements</w:t>
      </w:r>
      <w:r w:rsidRPr="007D6BCE">
        <w:rPr>
          <w:rFonts w:asciiTheme="minorHAnsi" w:hAnsiTheme="minorHAnsi" w:cstheme="minorHAnsi"/>
          <w:sz w:val="24"/>
        </w:rPr>
        <w:t xml:space="preserve">: </w:t>
      </w:r>
      <w:r w:rsidR="000169E2" w:rsidRPr="007D6BCE">
        <w:rPr>
          <w:rFonts w:asciiTheme="minorHAnsi" w:hAnsiTheme="minorHAnsi" w:cstheme="minorHAnsi"/>
          <w:sz w:val="24"/>
        </w:rPr>
        <w:t xml:space="preserve">The system </w:t>
      </w:r>
      <w:r w:rsidRPr="007D6BCE">
        <w:rPr>
          <w:rFonts w:asciiTheme="minorHAnsi" w:hAnsiTheme="minorHAnsi" w:cstheme="minorHAnsi"/>
          <w:sz w:val="24"/>
        </w:rPr>
        <w:t xml:space="preserve">works on a typical desktop computer </w:t>
      </w:r>
      <w:r w:rsidR="00AB7CDD">
        <w:rPr>
          <w:rFonts w:asciiTheme="minorHAnsi" w:hAnsiTheme="minorHAnsi" w:cstheme="minorHAnsi"/>
          <w:sz w:val="24"/>
        </w:rPr>
        <w:t xml:space="preserve">with appropriate </w:t>
      </w:r>
      <w:r w:rsidRPr="007D6BCE">
        <w:rPr>
          <w:rFonts w:asciiTheme="minorHAnsi" w:hAnsiTheme="minorHAnsi" w:cstheme="minorHAnsi"/>
          <w:sz w:val="24"/>
        </w:rPr>
        <w:t xml:space="preserve">software (e.g. ERDAS Imagine plus ArcGIS). A reasonably fast </w:t>
      </w:r>
      <w:proofErr w:type="gramStart"/>
      <w:r w:rsidRPr="007D6BCE">
        <w:rPr>
          <w:rFonts w:asciiTheme="minorHAnsi" w:hAnsiTheme="minorHAnsi" w:cstheme="minorHAnsi"/>
          <w:sz w:val="24"/>
        </w:rPr>
        <w:t>internet</w:t>
      </w:r>
      <w:proofErr w:type="gramEnd"/>
      <w:r w:rsidRPr="007D6BCE">
        <w:rPr>
          <w:rFonts w:asciiTheme="minorHAnsi" w:hAnsiTheme="minorHAnsi" w:cstheme="minorHAnsi"/>
          <w:sz w:val="24"/>
        </w:rPr>
        <w:t xml:space="preserve"> connection is required to download the chosen images. The computer operator needs to be able to interpret the images being inspected, which requires some training and field experience, but does not require elaborate computing skills.</w:t>
      </w:r>
    </w:p>
    <w:p w:rsidR="006B0CE2" w:rsidRDefault="006B0CE2" w:rsidP="006B0CE2">
      <w:pPr>
        <w:jc w:val="both"/>
        <w:rPr>
          <w:rFonts w:asciiTheme="minorHAnsi" w:hAnsiTheme="minorHAnsi" w:cstheme="minorHAnsi"/>
          <w:sz w:val="24"/>
        </w:rPr>
      </w:pPr>
      <w:r w:rsidRPr="00E254D3">
        <w:rPr>
          <w:rFonts w:asciiTheme="minorHAnsi" w:hAnsiTheme="minorHAnsi" w:cstheme="minorHAnsi"/>
          <w:i/>
          <w:iCs/>
          <w:sz w:val="24"/>
        </w:rPr>
        <w:t>Note</w:t>
      </w:r>
      <w:r>
        <w:rPr>
          <w:rFonts w:asciiTheme="minorHAnsi" w:hAnsiTheme="minorHAnsi" w:cstheme="minorHAnsi"/>
          <w:sz w:val="24"/>
        </w:rPr>
        <w:t>: several automated systems for detecting deforestation are under development</w:t>
      </w:r>
      <w:r w:rsidR="003072E6">
        <w:rPr>
          <w:rFonts w:asciiTheme="minorHAnsi" w:hAnsiTheme="minorHAnsi" w:cstheme="minorHAnsi"/>
          <w:sz w:val="24"/>
        </w:rPr>
        <w:t xml:space="preserve"> globally</w:t>
      </w:r>
      <w:r>
        <w:rPr>
          <w:rFonts w:asciiTheme="minorHAnsi" w:hAnsiTheme="minorHAnsi" w:cstheme="minorHAnsi"/>
          <w:sz w:val="24"/>
        </w:rPr>
        <w:t>. They may soon become the preferred approach due to their expected simplicity, accuracy and broad scale of operation. The development of these systems should be monitored closely.</w:t>
      </w:r>
    </w:p>
    <w:p w:rsidR="008343EC" w:rsidRPr="007D6BCE" w:rsidRDefault="00E3061C" w:rsidP="00536235">
      <w:pPr>
        <w:pStyle w:val="ListParagraph"/>
        <w:numPr>
          <w:ilvl w:val="0"/>
          <w:numId w:val="3"/>
        </w:numPr>
        <w:jc w:val="both"/>
        <w:rPr>
          <w:rFonts w:asciiTheme="minorHAnsi" w:hAnsiTheme="minorHAnsi" w:cstheme="minorHAnsi"/>
          <w:sz w:val="24"/>
        </w:rPr>
      </w:pPr>
      <w:r>
        <w:rPr>
          <w:rFonts w:asciiTheme="minorHAnsi" w:hAnsiTheme="minorHAnsi" w:cstheme="minorHAnsi"/>
          <w:sz w:val="24"/>
        </w:rPr>
        <w:t>F</w:t>
      </w:r>
      <w:r w:rsidR="00EE105F">
        <w:rPr>
          <w:rFonts w:asciiTheme="minorHAnsi" w:hAnsiTheme="minorHAnsi" w:cstheme="minorHAnsi"/>
          <w:sz w:val="24"/>
        </w:rPr>
        <w:t>ire hotspots revealed by FIRMS</w:t>
      </w:r>
      <w:r w:rsidR="008343EC" w:rsidRPr="007D6BCE">
        <w:rPr>
          <w:rFonts w:asciiTheme="minorHAnsi" w:hAnsiTheme="minorHAnsi" w:cstheme="minorHAnsi"/>
          <w:sz w:val="24"/>
        </w:rPr>
        <w:t xml:space="preserve"> data products</w:t>
      </w:r>
    </w:p>
    <w:p w:rsidR="00686965" w:rsidRPr="007D6BCE" w:rsidRDefault="00686965" w:rsidP="00536235">
      <w:pPr>
        <w:jc w:val="both"/>
        <w:rPr>
          <w:rFonts w:asciiTheme="minorHAnsi" w:hAnsiTheme="minorHAnsi" w:cstheme="minorHAnsi"/>
          <w:sz w:val="24"/>
        </w:rPr>
      </w:pPr>
      <w:r w:rsidRPr="007D6BCE">
        <w:rPr>
          <w:rFonts w:asciiTheme="minorHAnsi" w:hAnsiTheme="minorHAnsi" w:cstheme="minorHAnsi"/>
          <w:sz w:val="24"/>
        </w:rPr>
        <w:t>NASA’s FIRMS (</w:t>
      </w:r>
      <w:r w:rsidRPr="0010678A">
        <w:rPr>
          <w:rFonts w:asciiTheme="minorHAnsi" w:hAnsiTheme="minorHAnsi" w:cstheme="minorHAnsi"/>
          <w:sz w:val="24"/>
        </w:rPr>
        <w:t>Fire Information for Resource Management System</w:t>
      </w:r>
      <w:r w:rsidRPr="007D6BCE">
        <w:rPr>
          <w:rFonts w:asciiTheme="minorHAnsi" w:hAnsiTheme="minorHAnsi" w:cstheme="minorHAnsi"/>
          <w:sz w:val="24"/>
        </w:rPr>
        <w:t xml:space="preserve">) integrates remote sensing and GIS technologies to deliver </w:t>
      </w:r>
      <w:r w:rsidR="00420A79" w:rsidRPr="007D6BCE">
        <w:rPr>
          <w:rFonts w:asciiTheme="minorHAnsi" w:hAnsiTheme="minorHAnsi" w:cstheme="minorHAnsi"/>
          <w:sz w:val="24"/>
        </w:rPr>
        <w:t xml:space="preserve">pre-processed, </w:t>
      </w:r>
      <w:r w:rsidRPr="007D6BCE">
        <w:rPr>
          <w:rFonts w:asciiTheme="minorHAnsi" w:hAnsiTheme="minorHAnsi" w:cstheme="minorHAnsi"/>
          <w:sz w:val="24"/>
        </w:rPr>
        <w:t xml:space="preserve">freely downloadable daily </w:t>
      </w:r>
      <w:r w:rsidRPr="007D6BCE">
        <w:rPr>
          <w:rFonts w:asciiTheme="minorHAnsi" w:hAnsiTheme="minorHAnsi" w:cstheme="minorHAnsi"/>
          <w:sz w:val="24"/>
        </w:rPr>
        <w:lastRenderedPageBreak/>
        <w:t>hotspot/active fire location datasets. In Seima</w:t>
      </w:r>
      <w:r w:rsidR="00E3061C">
        <w:rPr>
          <w:rFonts w:asciiTheme="minorHAnsi" w:hAnsiTheme="minorHAnsi" w:cstheme="minorHAnsi"/>
          <w:sz w:val="24"/>
        </w:rPr>
        <w:t xml:space="preserve"> these data are reviewed approximately every two weeks. A</w:t>
      </w:r>
      <w:r w:rsidRPr="007D6BCE">
        <w:rPr>
          <w:rFonts w:asciiTheme="minorHAnsi" w:hAnsiTheme="minorHAnsi" w:cstheme="minorHAnsi"/>
          <w:sz w:val="24"/>
        </w:rPr>
        <w:t xml:space="preserve"> cluster of fire locations in an evergreen or semi-evergreen forest area is </w:t>
      </w:r>
      <w:r w:rsidR="00420A79" w:rsidRPr="007D6BCE">
        <w:rPr>
          <w:rFonts w:asciiTheme="minorHAnsi" w:hAnsiTheme="minorHAnsi" w:cstheme="minorHAnsi"/>
          <w:sz w:val="24"/>
        </w:rPr>
        <w:t xml:space="preserve">taken as </w:t>
      </w:r>
      <w:r w:rsidRPr="007D6BCE">
        <w:rPr>
          <w:rFonts w:asciiTheme="minorHAnsi" w:hAnsiTheme="minorHAnsi" w:cstheme="minorHAnsi"/>
          <w:sz w:val="24"/>
        </w:rPr>
        <w:t xml:space="preserve">an indicator that fire is being used to burn woody material during forest clearance and we share the location and a map of the area with the law enforcement teams who can then go to make an inspection. </w:t>
      </w:r>
      <w:r w:rsidR="00420A79" w:rsidRPr="007D6BCE">
        <w:rPr>
          <w:rFonts w:asciiTheme="minorHAnsi" w:hAnsiTheme="minorHAnsi" w:cstheme="minorHAnsi"/>
          <w:sz w:val="24"/>
        </w:rPr>
        <w:t xml:space="preserve">Fires </w:t>
      </w:r>
      <w:r w:rsidRPr="007D6BCE">
        <w:rPr>
          <w:rFonts w:asciiTheme="minorHAnsi" w:hAnsiTheme="minorHAnsi" w:cstheme="minorHAnsi"/>
          <w:sz w:val="24"/>
        </w:rPr>
        <w:t xml:space="preserve">in or close to deciduous forest (according to the FA’s national forest map) </w:t>
      </w:r>
      <w:r w:rsidR="00420A79" w:rsidRPr="007D6BCE">
        <w:rPr>
          <w:rFonts w:asciiTheme="minorHAnsi" w:hAnsiTheme="minorHAnsi" w:cstheme="minorHAnsi"/>
          <w:sz w:val="24"/>
        </w:rPr>
        <w:t xml:space="preserve">in the dry season </w:t>
      </w:r>
      <w:r w:rsidRPr="007D6BCE">
        <w:rPr>
          <w:rFonts w:asciiTheme="minorHAnsi" w:hAnsiTheme="minorHAnsi" w:cstheme="minorHAnsi"/>
          <w:sz w:val="24"/>
        </w:rPr>
        <w:t xml:space="preserve">are excluded (since </w:t>
      </w:r>
      <w:r w:rsidR="00420A79" w:rsidRPr="007D6BCE">
        <w:rPr>
          <w:rFonts w:asciiTheme="minorHAnsi" w:hAnsiTheme="minorHAnsi" w:cstheme="minorHAnsi"/>
          <w:sz w:val="24"/>
        </w:rPr>
        <w:t xml:space="preserve">they </w:t>
      </w:r>
      <w:r w:rsidRPr="007D6BCE">
        <w:rPr>
          <w:rFonts w:asciiTheme="minorHAnsi" w:hAnsiTheme="minorHAnsi" w:cstheme="minorHAnsi"/>
          <w:sz w:val="24"/>
        </w:rPr>
        <w:t xml:space="preserve">are a common and necessary feature of the ecology of such forests). </w:t>
      </w:r>
    </w:p>
    <w:p w:rsidR="007237AC" w:rsidRPr="007D6BCE" w:rsidRDefault="00686965" w:rsidP="00536235">
      <w:pPr>
        <w:jc w:val="both"/>
        <w:rPr>
          <w:rFonts w:asciiTheme="minorHAnsi" w:hAnsiTheme="minorHAnsi" w:cstheme="minorHAnsi"/>
          <w:sz w:val="24"/>
        </w:rPr>
      </w:pPr>
      <w:r w:rsidRPr="007D6BCE">
        <w:rPr>
          <w:rFonts w:asciiTheme="minorHAnsi" w:hAnsiTheme="minorHAnsi" w:cstheme="minorHAnsi"/>
          <w:i/>
          <w:iCs/>
          <w:sz w:val="24"/>
        </w:rPr>
        <w:t>Requirements</w:t>
      </w:r>
      <w:r w:rsidRPr="007D6BCE">
        <w:rPr>
          <w:rFonts w:asciiTheme="minorHAnsi" w:hAnsiTheme="minorHAnsi" w:cstheme="minorHAnsi"/>
          <w:sz w:val="24"/>
        </w:rPr>
        <w:t xml:space="preserve">:  </w:t>
      </w:r>
      <w:r w:rsidR="007237AC" w:rsidRPr="007D6BCE">
        <w:rPr>
          <w:rFonts w:asciiTheme="minorHAnsi" w:hAnsiTheme="minorHAnsi" w:cstheme="minorHAnsi"/>
          <w:sz w:val="24"/>
        </w:rPr>
        <w:t xml:space="preserve">The system works on a typical desktop </w:t>
      </w:r>
      <w:proofErr w:type="gramStart"/>
      <w:r w:rsidR="007237AC" w:rsidRPr="007D6BCE">
        <w:rPr>
          <w:rFonts w:asciiTheme="minorHAnsi" w:hAnsiTheme="minorHAnsi" w:cstheme="minorHAnsi"/>
          <w:sz w:val="24"/>
        </w:rPr>
        <w:t>computer which</w:t>
      </w:r>
      <w:proofErr w:type="gramEnd"/>
      <w:r w:rsidR="007237AC" w:rsidRPr="007D6BCE">
        <w:rPr>
          <w:rFonts w:asciiTheme="minorHAnsi" w:hAnsiTheme="minorHAnsi" w:cstheme="minorHAnsi"/>
          <w:sz w:val="24"/>
        </w:rPr>
        <w:t xml:space="preserve"> needs to have software for handling and viewing the dataset (e.g. ArcGIS). Internet downloads are small and easy</w:t>
      </w:r>
      <w:r w:rsidR="00E3061C">
        <w:rPr>
          <w:rFonts w:asciiTheme="minorHAnsi" w:hAnsiTheme="minorHAnsi" w:cstheme="minorHAnsi"/>
          <w:sz w:val="24"/>
        </w:rPr>
        <w:t xml:space="preserve"> on most connections</w:t>
      </w:r>
      <w:r w:rsidR="007237AC" w:rsidRPr="007D6BCE">
        <w:rPr>
          <w:rFonts w:asciiTheme="minorHAnsi" w:hAnsiTheme="minorHAnsi" w:cstheme="minorHAnsi"/>
          <w:sz w:val="24"/>
        </w:rPr>
        <w:t xml:space="preserve">. The computer operator needs to be able to interpret the </w:t>
      </w:r>
      <w:proofErr w:type="gramStart"/>
      <w:r w:rsidR="007237AC" w:rsidRPr="007D6BCE">
        <w:rPr>
          <w:rFonts w:asciiTheme="minorHAnsi" w:hAnsiTheme="minorHAnsi" w:cstheme="minorHAnsi"/>
          <w:sz w:val="24"/>
        </w:rPr>
        <w:t>data which</w:t>
      </w:r>
      <w:proofErr w:type="gramEnd"/>
      <w:r w:rsidR="007237AC" w:rsidRPr="007D6BCE">
        <w:rPr>
          <w:rFonts w:asciiTheme="minorHAnsi" w:hAnsiTheme="minorHAnsi" w:cstheme="minorHAnsi"/>
          <w:sz w:val="24"/>
        </w:rPr>
        <w:t xml:space="preserve"> requires some training and field experience, but does not require elaborate computing skills.</w:t>
      </w:r>
    </w:p>
    <w:p w:rsidR="000169E2" w:rsidRPr="007D6BCE" w:rsidRDefault="00420A79" w:rsidP="00536235">
      <w:pPr>
        <w:pStyle w:val="ListParagraph"/>
        <w:numPr>
          <w:ilvl w:val="0"/>
          <w:numId w:val="3"/>
        </w:numPr>
        <w:jc w:val="both"/>
        <w:rPr>
          <w:rFonts w:asciiTheme="minorHAnsi" w:hAnsiTheme="minorHAnsi" w:cstheme="minorHAnsi"/>
          <w:sz w:val="24"/>
        </w:rPr>
      </w:pPr>
      <w:r w:rsidRPr="007D6BCE">
        <w:rPr>
          <w:rFonts w:asciiTheme="minorHAnsi" w:hAnsiTheme="minorHAnsi" w:cstheme="minorHAnsi"/>
          <w:sz w:val="24"/>
        </w:rPr>
        <w:t>Monitoring of data on land and mining concessions</w:t>
      </w:r>
    </w:p>
    <w:p w:rsidR="007D6BCE" w:rsidRDefault="007D6BCE" w:rsidP="00536235">
      <w:pPr>
        <w:jc w:val="both"/>
        <w:rPr>
          <w:rFonts w:asciiTheme="minorHAnsi" w:hAnsiTheme="minorHAnsi" w:cstheme="minorHAnsi"/>
          <w:sz w:val="24"/>
        </w:rPr>
      </w:pPr>
      <w:r w:rsidRPr="007D6BCE">
        <w:rPr>
          <w:rFonts w:asciiTheme="minorHAnsi" w:hAnsiTheme="minorHAnsi" w:cstheme="minorHAnsi"/>
          <w:sz w:val="24"/>
        </w:rPr>
        <w:t xml:space="preserve">Most economic land concessions, hotel projects, mines and so on require a decision by the Council of Ministers (typically a </w:t>
      </w:r>
      <w:proofErr w:type="spellStart"/>
      <w:r w:rsidRPr="007D6BCE">
        <w:rPr>
          <w:rFonts w:asciiTheme="minorHAnsi" w:hAnsiTheme="minorHAnsi" w:cstheme="minorHAnsi"/>
          <w:sz w:val="24"/>
        </w:rPr>
        <w:t>Subdecree</w:t>
      </w:r>
      <w:proofErr w:type="spellEnd"/>
      <w:r w:rsidRPr="007D6BCE">
        <w:rPr>
          <w:rFonts w:asciiTheme="minorHAnsi" w:hAnsiTheme="minorHAnsi" w:cstheme="minorHAnsi"/>
          <w:sz w:val="24"/>
        </w:rPr>
        <w:t xml:space="preserve">). These are usually recorded in full in a cheap, publicly available legal gazette  (the ‘Royal Book’). Other sources include the Open Development website, and companies’ own information (e.g. signs, press releases </w:t>
      </w:r>
      <w:proofErr w:type="spellStart"/>
      <w:r w:rsidRPr="007D6BCE">
        <w:rPr>
          <w:rFonts w:asciiTheme="minorHAnsi" w:hAnsiTheme="minorHAnsi" w:cstheme="minorHAnsi"/>
          <w:sz w:val="24"/>
        </w:rPr>
        <w:t>etc</w:t>
      </w:r>
      <w:proofErr w:type="spellEnd"/>
      <w:r w:rsidRPr="007D6BCE">
        <w:rPr>
          <w:rFonts w:asciiTheme="minorHAnsi" w:hAnsiTheme="minorHAnsi" w:cstheme="minorHAnsi"/>
          <w:sz w:val="24"/>
        </w:rPr>
        <w:t>).  In the Seima example these data are compiled in a geographical information system (GIS) and overlaid on the reserve boundaries. Concessions that fall within the reserve, or are immediately adjacent, are mapped and the exact locations passed to field teams who can them make regular inspections to ensure that the legal boundaries are being respected, and can use the data when people encountered wrongly claim that their activities are legal.</w:t>
      </w:r>
    </w:p>
    <w:p w:rsidR="00EE105F" w:rsidRPr="00EE105F" w:rsidRDefault="00EE105F" w:rsidP="00536235">
      <w:pPr>
        <w:jc w:val="both"/>
        <w:rPr>
          <w:rFonts w:asciiTheme="minorHAnsi" w:hAnsiTheme="minorHAnsi" w:cstheme="minorHAnsi"/>
          <w:color w:val="auto"/>
          <w:sz w:val="24"/>
        </w:rPr>
      </w:pPr>
      <w:r w:rsidRPr="00EE105F">
        <w:rPr>
          <w:rFonts w:asciiTheme="minorHAnsi" w:hAnsiTheme="minorHAnsi" w:cstheme="minorHAnsi"/>
          <w:i/>
          <w:iCs/>
          <w:color w:val="auto"/>
          <w:sz w:val="24"/>
        </w:rPr>
        <w:t xml:space="preserve">Requirements: </w:t>
      </w:r>
      <w:r w:rsidRPr="007D6BCE">
        <w:rPr>
          <w:rFonts w:asciiTheme="minorHAnsi" w:hAnsiTheme="minorHAnsi" w:cstheme="minorHAnsi"/>
          <w:sz w:val="24"/>
        </w:rPr>
        <w:t xml:space="preserve">The system works on a typical desktop </w:t>
      </w:r>
      <w:proofErr w:type="gramStart"/>
      <w:r w:rsidRPr="007D6BCE">
        <w:rPr>
          <w:rFonts w:asciiTheme="minorHAnsi" w:hAnsiTheme="minorHAnsi" w:cstheme="minorHAnsi"/>
          <w:sz w:val="24"/>
        </w:rPr>
        <w:t>computer which</w:t>
      </w:r>
      <w:proofErr w:type="gramEnd"/>
      <w:r w:rsidRPr="007D6BCE">
        <w:rPr>
          <w:rFonts w:asciiTheme="minorHAnsi" w:hAnsiTheme="minorHAnsi" w:cstheme="minorHAnsi"/>
          <w:sz w:val="24"/>
        </w:rPr>
        <w:t xml:space="preserve"> needs to have software for handling and viewing the dataset (e.g. ArcGIS). Internet downloads are small and easy to achieve. The computer operator needs to be able to </w:t>
      </w:r>
      <w:r>
        <w:rPr>
          <w:rFonts w:asciiTheme="minorHAnsi" w:hAnsiTheme="minorHAnsi" w:cstheme="minorHAnsi"/>
          <w:sz w:val="24"/>
        </w:rPr>
        <w:t xml:space="preserve">communicate </w:t>
      </w:r>
      <w:r w:rsidRPr="007D6BCE">
        <w:rPr>
          <w:rFonts w:asciiTheme="minorHAnsi" w:hAnsiTheme="minorHAnsi" w:cstheme="minorHAnsi"/>
          <w:sz w:val="24"/>
        </w:rPr>
        <w:t xml:space="preserve">the data </w:t>
      </w:r>
      <w:r>
        <w:rPr>
          <w:rFonts w:asciiTheme="minorHAnsi" w:hAnsiTheme="minorHAnsi" w:cstheme="minorHAnsi"/>
          <w:sz w:val="24"/>
        </w:rPr>
        <w:t>clearly to the field teams,</w:t>
      </w:r>
      <w:r w:rsidR="00E3061C">
        <w:rPr>
          <w:rFonts w:asciiTheme="minorHAnsi" w:hAnsiTheme="minorHAnsi" w:cstheme="minorHAnsi"/>
          <w:sz w:val="24"/>
        </w:rPr>
        <w:t xml:space="preserve"> but</w:t>
      </w:r>
      <w:r>
        <w:rPr>
          <w:rFonts w:asciiTheme="minorHAnsi" w:hAnsiTheme="minorHAnsi" w:cstheme="minorHAnsi"/>
          <w:sz w:val="24"/>
        </w:rPr>
        <w:t xml:space="preserve"> </w:t>
      </w:r>
      <w:r w:rsidRPr="007D6BCE">
        <w:rPr>
          <w:rFonts w:asciiTheme="minorHAnsi" w:hAnsiTheme="minorHAnsi" w:cstheme="minorHAnsi"/>
          <w:sz w:val="24"/>
        </w:rPr>
        <w:t>does not require computing skills</w:t>
      </w:r>
      <w:r w:rsidR="00E3061C">
        <w:rPr>
          <w:rFonts w:asciiTheme="minorHAnsi" w:hAnsiTheme="minorHAnsi" w:cstheme="minorHAnsi"/>
          <w:sz w:val="24"/>
        </w:rPr>
        <w:t xml:space="preserve"> other than basic GIS</w:t>
      </w:r>
      <w:r w:rsidRPr="007D6BCE">
        <w:rPr>
          <w:rFonts w:asciiTheme="minorHAnsi" w:hAnsiTheme="minorHAnsi" w:cstheme="minorHAnsi"/>
          <w:sz w:val="24"/>
        </w:rPr>
        <w:t>.</w:t>
      </w:r>
    </w:p>
    <w:p w:rsidR="00471FD0" w:rsidRPr="007D6BCE" w:rsidRDefault="00572538" w:rsidP="00536235">
      <w:pPr>
        <w:jc w:val="both"/>
        <w:rPr>
          <w:rFonts w:asciiTheme="minorHAnsi" w:hAnsiTheme="minorHAnsi" w:cstheme="minorHAnsi"/>
          <w:b/>
          <w:bCs/>
          <w:color w:val="auto"/>
          <w:sz w:val="24"/>
        </w:rPr>
      </w:pPr>
      <w:r w:rsidRPr="007D6BCE">
        <w:rPr>
          <w:rFonts w:asciiTheme="minorHAnsi" w:hAnsiTheme="minorHAnsi" w:cstheme="minorHAnsi"/>
          <w:b/>
          <w:bCs/>
          <w:color w:val="auto"/>
          <w:sz w:val="24"/>
        </w:rPr>
        <w:t>Relevance to the national system</w:t>
      </w:r>
    </w:p>
    <w:p w:rsidR="009D18E3" w:rsidRPr="007D6BCE" w:rsidRDefault="002D5C35" w:rsidP="00536235">
      <w:pPr>
        <w:jc w:val="both"/>
        <w:rPr>
          <w:rFonts w:asciiTheme="minorHAnsi" w:hAnsiTheme="minorHAnsi" w:cstheme="minorHAnsi"/>
          <w:sz w:val="24"/>
        </w:rPr>
      </w:pPr>
      <w:r w:rsidRPr="007D6BCE">
        <w:rPr>
          <w:rFonts w:asciiTheme="minorHAnsi" w:hAnsiTheme="minorHAnsi" w:cstheme="minorHAnsi"/>
          <w:sz w:val="24"/>
        </w:rPr>
        <w:t>All</w:t>
      </w:r>
      <w:r w:rsidR="00420A79" w:rsidRPr="007D6BCE">
        <w:rPr>
          <w:rFonts w:asciiTheme="minorHAnsi" w:hAnsiTheme="minorHAnsi" w:cstheme="minorHAnsi"/>
          <w:sz w:val="24"/>
        </w:rPr>
        <w:t xml:space="preserve"> four</w:t>
      </w:r>
      <w:r w:rsidRPr="007D6BCE">
        <w:rPr>
          <w:rFonts w:asciiTheme="minorHAnsi" w:hAnsiTheme="minorHAnsi" w:cstheme="minorHAnsi"/>
          <w:sz w:val="24"/>
        </w:rPr>
        <w:t xml:space="preserve"> of the methods described here are recommended for wider application. </w:t>
      </w:r>
      <w:r w:rsidR="009D18E3" w:rsidRPr="007D6BCE">
        <w:rPr>
          <w:rFonts w:asciiTheme="minorHAnsi" w:hAnsiTheme="minorHAnsi" w:cstheme="minorHAnsi"/>
          <w:sz w:val="24"/>
        </w:rPr>
        <w:t>These approaches are useful for detecting deforestation caused by small holders or large companies, and also for certain kinds of degradation (especially logging the involves the construction of new roads and large fires in forest types that do not usually burn). They are not useful for detecting low intensity forms of degradation (e.g. firewood collection,</w:t>
      </w:r>
      <w:r w:rsidR="00D5076F">
        <w:rPr>
          <w:rFonts w:asciiTheme="minorHAnsi" w:hAnsiTheme="minorHAnsi" w:cstheme="minorHAnsi"/>
          <w:sz w:val="24"/>
        </w:rPr>
        <w:t xml:space="preserve"> highly</w:t>
      </w:r>
      <w:r w:rsidR="009D18E3" w:rsidRPr="007D6BCE">
        <w:rPr>
          <w:rFonts w:asciiTheme="minorHAnsi" w:hAnsiTheme="minorHAnsi" w:cstheme="minorHAnsi"/>
          <w:sz w:val="24"/>
        </w:rPr>
        <w:t xml:space="preserve"> selective logging, </w:t>
      </w:r>
      <w:r w:rsidR="00D5076F">
        <w:rPr>
          <w:rFonts w:asciiTheme="minorHAnsi" w:hAnsiTheme="minorHAnsi" w:cstheme="minorHAnsi"/>
          <w:sz w:val="24"/>
        </w:rPr>
        <w:t xml:space="preserve">or </w:t>
      </w:r>
      <w:r w:rsidR="000937C6">
        <w:rPr>
          <w:rFonts w:asciiTheme="minorHAnsi" w:hAnsiTheme="minorHAnsi" w:cstheme="minorHAnsi"/>
          <w:sz w:val="24"/>
        </w:rPr>
        <w:t>the gradual effects of over-burning in deciduous forest</w:t>
      </w:r>
      <w:r w:rsidR="009D18E3" w:rsidRPr="007D6BCE">
        <w:rPr>
          <w:rFonts w:asciiTheme="minorHAnsi" w:hAnsiTheme="minorHAnsi" w:cstheme="minorHAnsi"/>
          <w:sz w:val="24"/>
        </w:rPr>
        <w:t>).</w:t>
      </w:r>
    </w:p>
    <w:p w:rsidR="007D6BCE" w:rsidRPr="007D6BCE" w:rsidRDefault="007D6BCE" w:rsidP="00536235">
      <w:pPr>
        <w:jc w:val="both"/>
        <w:rPr>
          <w:rFonts w:asciiTheme="minorHAnsi" w:hAnsiTheme="minorHAnsi" w:cstheme="minorHAnsi"/>
          <w:sz w:val="24"/>
        </w:rPr>
      </w:pPr>
      <w:r w:rsidRPr="007D6BCE">
        <w:rPr>
          <w:rFonts w:asciiTheme="minorHAnsi" w:hAnsiTheme="minorHAnsi" w:cstheme="minorHAnsi"/>
          <w:sz w:val="24"/>
        </w:rPr>
        <w:t xml:space="preserve">The core of the system is to conduct regular field patrols at a high standard with clearly defined strategic priorities, using local informant networks to help guide activities. It is also essential that data on patrol activity and results are analysed (using MIST, SMART or some other system) to enable effective management oversight of staff performance, patrol </w:t>
      </w:r>
      <w:r w:rsidRPr="007D6BCE">
        <w:rPr>
          <w:rFonts w:asciiTheme="minorHAnsi" w:hAnsiTheme="minorHAnsi" w:cstheme="minorHAnsi"/>
          <w:sz w:val="24"/>
        </w:rPr>
        <w:lastRenderedPageBreak/>
        <w:t xml:space="preserve">targeting and threat levels. The three supplementary surveillance methods are also highly recommended, especially the first – frequent inspection and </w:t>
      </w:r>
      <w:r w:rsidR="00EB7E7B">
        <w:rPr>
          <w:rFonts w:asciiTheme="minorHAnsi" w:hAnsiTheme="minorHAnsi" w:cstheme="minorHAnsi"/>
          <w:sz w:val="24"/>
        </w:rPr>
        <w:t>comparison of Landsat</w:t>
      </w:r>
      <w:r w:rsidRPr="007D6BCE">
        <w:rPr>
          <w:rFonts w:asciiTheme="minorHAnsi" w:hAnsiTheme="minorHAnsi" w:cstheme="minorHAnsi"/>
          <w:sz w:val="24"/>
        </w:rPr>
        <w:t xml:space="preserve"> images. MODIS fire hotspot data are useful in vegetation types that are not normally prone to fire, and frequent monitoring of land concession data is also </w:t>
      </w:r>
      <w:r w:rsidR="00E90DA3">
        <w:rPr>
          <w:rFonts w:asciiTheme="minorHAnsi" w:hAnsiTheme="minorHAnsi" w:cstheme="minorHAnsi"/>
          <w:sz w:val="24"/>
        </w:rPr>
        <w:t xml:space="preserve">useful </w:t>
      </w:r>
      <w:r w:rsidRPr="007D6BCE">
        <w:rPr>
          <w:rFonts w:asciiTheme="minorHAnsi" w:hAnsiTheme="minorHAnsi" w:cstheme="minorHAnsi"/>
          <w:sz w:val="24"/>
        </w:rPr>
        <w:t>given the rapid issuance of such concessions in recent years in most Cambodian forest landscapes.</w:t>
      </w:r>
    </w:p>
    <w:p w:rsidR="004A063B" w:rsidRPr="007D6BCE" w:rsidRDefault="004A063B" w:rsidP="00536235">
      <w:pPr>
        <w:jc w:val="both"/>
        <w:rPr>
          <w:rFonts w:asciiTheme="minorHAnsi" w:hAnsiTheme="minorHAnsi" w:cstheme="minorHAnsi"/>
          <w:sz w:val="24"/>
        </w:rPr>
      </w:pPr>
      <w:r w:rsidRPr="007D6BCE">
        <w:rPr>
          <w:rFonts w:asciiTheme="minorHAnsi" w:hAnsiTheme="minorHAnsi" w:cstheme="minorHAnsi"/>
          <w:sz w:val="24"/>
        </w:rPr>
        <w:t xml:space="preserve">The </w:t>
      </w:r>
      <w:r w:rsidR="00EB7E7B">
        <w:rPr>
          <w:rFonts w:asciiTheme="minorHAnsi" w:hAnsiTheme="minorHAnsi" w:cstheme="minorHAnsi"/>
          <w:sz w:val="24"/>
        </w:rPr>
        <w:t>four</w:t>
      </w:r>
      <w:r w:rsidR="00572538" w:rsidRPr="007D6BCE">
        <w:rPr>
          <w:rFonts w:asciiTheme="minorHAnsi" w:hAnsiTheme="minorHAnsi" w:cstheme="minorHAnsi"/>
          <w:sz w:val="24"/>
        </w:rPr>
        <w:t xml:space="preserve">-part </w:t>
      </w:r>
      <w:r w:rsidRPr="007D6BCE">
        <w:rPr>
          <w:rFonts w:asciiTheme="minorHAnsi" w:hAnsiTheme="minorHAnsi" w:cstheme="minorHAnsi"/>
          <w:sz w:val="24"/>
        </w:rPr>
        <w:t xml:space="preserve">system described above is best implemented at the level of an individual forest management unit (for instance a Protected Forest) so that the participants </w:t>
      </w:r>
      <w:r w:rsidR="00C26D29" w:rsidRPr="007D6BCE">
        <w:rPr>
          <w:rFonts w:asciiTheme="minorHAnsi" w:hAnsiTheme="minorHAnsi" w:cstheme="minorHAnsi"/>
          <w:sz w:val="24"/>
        </w:rPr>
        <w:t xml:space="preserve">are familiar with the site </w:t>
      </w:r>
      <w:r w:rsidRPr="007D6BCE">
        <w:rPr>
          <w:rFonts w:asciiTheme="minorHAnsi" w:hAnsiTheme="minorHAnsi" w:cstheme="minorHAnsi"/>
          <w:sz w:val="24"/>
        </w:rPr>
        <w:t>and so that there is a direct</w:t>
      </w:r>
      <w:r w:rsidR="00E90DA3">
        <w:rPr>
          <w:rFonts w:asciiTheme="minorHAnsi" w:hAnsiTheme="minorHAnsi" w:cstheme="minorHAnsi"/>
          <w:sz w:val="24"/>
        </w:rPr>
        <w:t>, rapid</w:t>
      </w:r>
      <w:r w:rsidRPr="007D6BCE">
        <w:rPr>
          <w:rFonts w:asciiTheme="minorHAnsi" w:hAnsiTheme="minorHAnsi" w:cstheme="minorHAnsi"/>
          <w:sz w:val="24"/>
        </w:rPr>
        <w:t xml:space="preserve"> connection between those doing the monitoring and those responding. </w:t>
      </w:r>
      <w:r w:rsidR="00036D99" w:rsidRPr="007D6BCE">
        <w:rPr>
          <w:rFonts w:asciiTheme="minorHAnsi" w:hAnsiTheme="minorHAnsi" w:cstheme="minorHAnsi"/>
          <w:sz w:val="24"/>
        </w:rPr>
        <w:t xml:space="preserve">Many other management activities naturally take place at this level and the monitoring functions should be integrated with those. However, the approach is readily replicable between sites, </w:t>
      </w:r>
      <w:r w:rsidR="00E90DA3">
        <w:rPr>
          <w:rFonts w:asciiTheme="minorHAnsi" w:hAnsiTheme="minorHAnsi" w:cstheme="minorHAnsi"/>
          <w:sz w:val="24"/>
        </w:rPr>
        <w:t xml:space="preserve">and </w:t>
      </w:r>
      <w:r w:rsidR="00036D99" w:rsidRPr="007D6BCE">
        <w:rPr>
          <w:rFonts w:asciiTheme="minorHAnsi" w:hAnsiTheme="minorHAnsi" w:cstheme="minorHAnsi"/>
          <w:sz w:val="24"/>
        </w:rPr>
        <w:t>scalable to provincial and national levels</w:t>
      </w:r>
      <w:r w:rsidR="00E90DA3">
        <w:rPr>
          <w:rFonts w:asciiTheme="minorHAnsi" w:hAnsiTheme="minorHAnsi" w:cstheme="minorHAnsi"/>
          <w:sz w:val="24"/>
        </w:rPr>
        <w:t xml:space="preserve"> (when setting up the system and aggregating the results). S</w:t>
      </w:r>
      <w:r w:rsidR="00036D99" w:rsidRPr="007D6BCE">
        <w:rPr>
          <w:rFonts w:asciiTheme="minorHAnsi" w:hAnsiTheme="minorHAnsi" w:cstheme="minorHAnsi"/>
          <w:sz w:val="24"/>
        </w:rPr>
        <w:t xml:space="preserve">ome of the technical support functions could be centralised to achieve economies of scale. For instance, a single monitoring officer could inspect satellite imagery and FIRMS data for all the community forests </w:t>
      </w:r>
      <w:r w:rsidR="00183A80" w:rsidRPr="007D6BCE">
        <w:rPr>
          <w:rFonts w:asciiTheme="minorHAnsi" w:hAnsiTheme="minorHAnsi" w:cstheme="minorHAnsi"/>
          <w:sz w:val="24"/>
        </w:rPr>
        <w:t xml:space="preserve">or protected forests </w:t>
      </w:r>
      <w:r w:rsidR="00036D99" w:rsidRPr="007D6BCE">
        <w:rPr>
          <w:rFonts w:asciiTheme="minorHAnsi" w:hAnsiTheme="minorHAnsi" w:cstheme="minorHAnsi"/>
          <w:sz w:val="24"/>
        </w:rPr>
        <w:t>in a given region</w:t>
      </w:r>
      <w:r w:rsidR="00C26D29" w:rsidRPr="007D6BCE">
        <w:rPr>
          <w:rFonts w:asciiTheme="minorHAnsi" w:hAnsiTheme="minorHAnsi" w:cstheme="minorHAnsi"/>
          <w:sz w:val="24"/>
        </w:rPr>
        <w:t>, and MIST data ma</w:t>
      </w:r>
      <w:r w:rsidR="00036D99" w:rsidRPr="007D6BCE">
        <w:rPr>
          <w:rFonts w:asciiTheme="minorHAnsi" w:hAnsiTheme="minorHAnsi" w:cstheme="minorHAnsi"/>
          <w:sz w:val="24"/>
        </w:rPr>
        <w:t>n</w:t>
      </w:r>
      <w:r w:rsidR="00C26D29" w:rsidRPr="007D6BCE">
        <w:rPr>
          <w:rFonts w:asciiTheme="minorHAnsi" w:hAnsiTheme="minorHAnsi" w:cstheme="minorHAnsi"/>
          <w:sz w:val="24"/>
        </w:rPr>
        <w:t>a</w:t>
      </w:r>
      <w:r w:rsidR="00036D99" w:rsidRPr="007D6BCE">
        <w:rPr>
          <w:rFonts w:asciiTheme="minorHAnsi" w:hAnsiTheme="minorHAnsi" w:cstheme="minorHAnsi"/>
          <w:sz w:val="24"/>
        </w:rPr>
        <w:t>geme</w:t>
      </w:r>
      <w:r w:rsidR="00E90DA3">
        <w:rPr>
          <w:rFonts w:asciiTheme="minorHAnsi" w:hAnsiTheme="minorHAnsi" w:cstheme="minorHAnsi"/>
          <w:sz w:val="24"/>
        </w:rPr>
        <w:t>nt support could also be shared, while a national team could support the setting up of the system at new sites, aggregated reporting, and system maintenance/improvements.</w:t>
      </w:r>
    </w:p>
    <w:p w:rsidR="0082195D" w:rsidRDefault="0082195D">
      <w:pPr>
        <w:spacing w:after="0" w:line="240" w:lineRule="auto"/>
        <w:rPr>
          <w:rFonts w:asciiTheme="majorHAnsi" w:eastAsiaTheme="majorEastAsia" w:hAnsiTheme="majorHAnsi" w:cstheme="majorBidi"/>
          <w:b/>
          <w:bCs/>
          <w:color w:val="365F91" w:themeColor="accent1" w:themeShade="BF"/>
          <w:sz w:val="28"/>
          <w:szCs w:val="28"/>
        </w:rPr>
      </w:pPr>
      <w:bookmarkStart w:id="2" w:name="_Toc369014496"/>
      <w:r>
        <w:br w:type="page"/>
      </w:r>
    </w:p>
    <w:p w:rsidR="009D1D69" w:rsidRDefault="005960C8" w:rsidP="00FF2534">
      <w:pPr>
        <w:pStyle w:val="Heading1"/>
      </w:pPr>
      <w:r>
        <w:lastRenderedPageBreak/>
        <w:t xml:space="preserve">1. </w:t>
      </w:r>
      <w:r w:rsidR="009D1D69">
        <w:t>Introduction</w:t>
      </w:r>
      <w:bookmarkEnd w:id="2"/>
      <w:r w:rsidR="009D1D69">
        <w:t xml:space="preserve"> </w:t>
      </w:r>
    </w:p>
    <w:p w:rsidR="00B43882" w:rsidRDefault="00B43882" w:rsidP="00774789">
      <w:pPr>
        <w:spacing w:after="0" w:line="240" w:lineRule="auto"/>
        <w:jc w:val="both"/>
      </w:pPr>
    </w:p>
    <w:p w:rsidR="005D7D25" w:rsidRPr="005960C8" w:rsidRDefault="00B43882" w:rsidP="005960C8">
      <w:pPr>
        <w:jc w:val="both"/>
        <w:rPr>
          <w:sz w:val="24"/>
        </w:rPr>
      </w:pPr>
      <w:r w:rsidRPr="005960C8">
        <w:rPr>
          <w:sz w:val="24"/>
        </w:rPr>
        <w:t xml:space="preserve">A site-based carbon offset project is being developed </w:t>
      </w:r>
      <w:r w:rsidR="0067030A" w:rsidRPr="005960C8">
        <w:rPr>
          <w:sz w:val="24"/>
        </w:rPr>
        <w:t xml:space="preserve">in the Core Area of the Seima Protection Forest </w:t>
      </w:r>
      <w:r w:rsidR="00742E7F" w:rsidRPr="005960C8">
        <w:rPr>
          <w:sz w:val="24"/>
        </w:rPr>
        <w:t>(</w:t>
      </w:r>
      <w:r w:rsidR="0067030A" w:rsidRPr="005960C8">
        <w:rPr>
          <w:sz w:val="24"/>
        </w:rPr>
        <w:t xml:space="preserve">SPF) </w:t>
      </w:r>
      <w:r w:rsidRPr="005960C8">
        <w:rPr>
          <w:sz w:val="24"/>
        </w:rPr>
        <w:t xml:space="preserve">under the Reduced Emissions through </w:t>
      </w:r>
      <w:r w:rsidR="00742E7F" w:rsidRPr="005960C8">
        <w:rPr>
          <w:sz w:val="24"/>
        </w:rPr>
        <w:t>a</w:t>
      </w:r>
      <w:r w:rsidRPr="005960C8">
        <w:rPr>
          <w:sz w:val="24"/>
        </w:rPr>
        <w:t xml:space="preserve">voided Deforestation and Degradation (REDD) framework. The </w:t>
      </w:r>
      <w:proofErr w:type="gramStart"/>
      <w:r w:rsidRPr="005960C8">
        <w:rPr>
          <w:sz w:val="24"/>
        </w:rPr>
        <w:t>site is managed by the Forestry Administration (FA)</w:t>
      </w:r>
      <w:proofErr w:type="gramEnd"/>
      <w:r w:rsidRPr="005960C8">
        <w:rPr>
          <w:sz w:val="24"/>
        </w:rPr>
        <w:t xml:space="preserve"> </w:t>
      </w:r>
      <w:r w:rsidR="00E24CA7" w:rsidRPr="005960C8">
        <w:rPr>
          <w:sz w:val="24"/>
        </w:rPr>
        <w:t>with</w:t>
      </w:r>
      <w:r w:rsidRPr="005960C8">
        <w:rPr>
          <w:sz w:val="24"/>
        </w:rPr>
        <w:t xml:space="preserve"> long-</w:t>
      </w:r>
      <w:r w:rsidR="00E24CA7" w:rsidRPr="005960C8">
        <w:rPr>
          <w:sz w:val="24"/>
        </w:rPr>
        <w:t>term technical support</w:t>
      </w:r>
      <w:r w:rsidRPr="005960C8">
        <w:rPr>
          <w:sz w:val="24"/>
        </w:rPr>
        <w:t xml:space="preserve"> </w:t>
      </w:r>
      <w:r w:rsidR="00E24CA7" w:rsidRPr="005960C8">
        <w:rPr>
          <w:sz w:val="24"/>
        </w:rPr>
        <w:t xml:space="preserve">from </w:t>
      </w:r>
      <w:r w:rsidRPr="005960C8">
        <w:rPr>
          <w:sz w:val="24"/>
        </w:rPr>
        <w:t>the Wildlife Conservation Society Cambodia Program (WCS). The Royal Government of C</w:t>
      </w:r>
      <w:r w:rsidR="003B1FB4">
        <w:rPr>
          <w:sz w:val="24"/>
        </w:rPr>
        <w:t>ambodia is</w:t>
      </w:r>
      <w:r w:rsidRPr="005960C8">
        <w:rPr>
          <w:sz w:val="24"/>
        </w:rPr>
        <w:t xml:space="preserve"> developing a national REDD readiness framework,</w:t>
      </w:r>
      <w:r w:rsidR="005D7D25" w:rsidRPr="005960C8">
        <w:rPr>
          <w:sz w:val="24"/>
        </w:rPr>
        <w:t xml:space="preserve"> </w:t>
      </w:r>
      <w:r w:rsidRPr="005960C8">
        <w:rPr>
          <w:sz w:val="24"/>
        </w:rPr>
        <w:t xml:space="preserve">and in 2011 SPF was designated as one of a small number of demonstration sites for this process. </w:t>
      </w:r>
    </w:p>
    <w:p w:rsidR="00B43882" w:rsidRPr="005960C8" w:rsidRDefault="0081553A" w:rsidP="005960C8">
      <w:pPr>
        <w:jc w:val="both"/>
        <w:rPr>
          <w:sz w:val="24"/>
        </w:rPr>
      </w:pPr>
      <w:r w:rsidRPr="005960C8">
        <w:rPr>
          <w:sz w:val="24"/>
        </w:rPr>
        <w:t>In order to mobilize funds for forest protection</w:t>
      </w:r>
      <w:r w:rsidR="00E24CA7" w:rsidRPr="005960C8">
        <w:rPr>
          <w:sz w:val="24"/>
        </w:rPr>
        <w:t>,</w:t>
      </w:r>
      <w:r w:rsidRPr="005960C8">
        <w:rPr>
          <w:sz w:val="24"/>
        </w:rPr>
        <w:t xml:space="preserve"> REDD credits from SPF will be sold on the voluntary carbon market after being </w:t>
      </w:r>
      <w:r w:rsidR="00BB4454" w:rsidRPr="005960C8">
        <w:rPr>
          <w:sz w:val="24"/>
        </w:rPr>
        <w:t>validated</w:t>
      </w:r>
      <w:r w:rsidR="00B43882" w:rsidRPr="005960C8">
        <w:rPr>
          <w:sz w:val="24"/>
        </w:rPr>
        <w:t xml:space="preserve"> against the two leading voluntary market standards. There are significant co-benefits expected as the site has high biodiversity and livelihood values.</w:t>
      </w:r>
      <w:r w:rsidR="00C720C6" w:rsidRPr="005960C8">
        <w:rPr>
          <w:sz w:val="24"/>
        </w:rPr>
        <w:t xml:space="preserve"> </w:t>
      </w:r>
      <w:r w:rsidR="00B43882" w:rsidRPr="005960C8">
        <w:rPr>
          <w:sz w:val="24"/>
        </w:rPr>
        <w:t xml:space="preserve">REDD approaches can be implemented rapidly and efficiently at the site because of the presence of a well-established NGO/government collaboration with existing facilities, core staffing, legal mandate and community engagement program on which to build. This makes it an ideal place to test and refine the approach without lengthy start-up investments. Management at the site already emphasises the formalisation of indigenous land rights (most people in the Core Area are from indigenous ethnic groups) and this will help to guarantee that existing rights are taken into account. </w:t>
      </w:r>
    </w:p>
    <w:p w:rsidR="00C720C6" w:rsidRPr="005960C8" w:rsidRDefault="00E24CA7" w:rsidP="005960C8">
      <w:pPr>
        <w:jc w:val="both"/>
        <w:rPr>
          <w:sz w:val="24"/>
        </w:rPr>
      </w:pPr>
      <w:r w:rsidRPr="005960C8">
        <w:rPr>
          <w:sz w:val="24"/>
        </w:rPr>
        <w:t>The preparation of this report was funded by UNDP under Micro-Capital Agr</w:t>
      </w:r>
      <w:r w:rsidR="00742E7F" w:rsidRPr="005960C8">
        <w:rPr>
          <w:sz w:val="24"/>
        </w:rPr>
        <w:t>eement Project Number D0078446</w:t>
      </w:r>
      <w:r w:rsidR="006335D4">
        <w:rPr>
          <w:rStyle w:val="FootnoteReference"/>
          <w:sz w:val="24"/>
        </w:rPr>
        <w:footnoteReference w:id="1"/>
      </w:r>
      <w:r w:rsidR="00742E7F" w:rsidRPr="005960C8">
        <w:rPr>
          <w:sz w:val="24"/>
        </w:rPr>
        <w:t xml:space="preserve">. </w:t>
      </w:r>
      <w:r w:rsidR="00C720C6" w:rsidRPr="005960C8">
        <w:rPr>
          <w:sz w:val="24"/>
        </w:rPr>
        <w:t>It is the result of Activity 2.1.1 (</w:t>
      </w:r>
      <w:r w:rsidR="00C720C6" w:rsidRPr="005960C8">
        <w:rPr>
          <w:i/>
          <w:iCs/>
          <w:sz w:val="24"/>
        </w:rPr>
        <w:t xml:space="preserve">Integrate field patrol reporting systems, community liaison meetings and satellite imagery inspection </w:t>
      </w:r>
      <w:proofErr w:type="gramStart"/>
      <w:r w:rsidR="00C720C6" w:rsidRPr="005960C8">
        <w:rPr>
          <w:i/>
          <w:iCs/>
          <w:sz w:val="24"/>
        </w:rPr>
        <w:t>to  improve</w:t>
      </w:r>
      <w:proofErr w:type="gramEnd"/>
      <w:r w:rsidR="00C720C6" w:rsidRPr="005960C8">
        <w:rPr>
          <w:i/>
          <w:iCs/>
          <w:sz w:val="24"/>
        </w:rPr>
        <w:t xml:space="preserve"> rapid response systems for land encroachment</w:t>
      </w:r>
      <w:r w:rsidR="00C720C6" w:rsidRPr="005960C8">
        <w:rPr>
          <w:sz w:val="24"/>
        </w:rPr>
        <w:t>) and document</w:t>
      </w:r>
      <w:r w:rsidR="00CC22FD" w:rsidRPr="005960C8">
        <w:rPr>
          <w:sz w:val="24"/>
        </w:rPr>
        <w:t>s</w:t>
      </w:r>
      <w:r w:rsidR="00C720C6" w:rsidRPr="005960C8">
        <w:rPr>
          <w:sz w:val="24"/>
        </w:rPr>
        <w:t xml:space="preserve"> how the  project has sought to achieve Output 2.1 (</w:t>
      </w:r>
      <w:r w:rsidR="00C720C6" w:rsidRPr="005960C8">
        <w:rPr>
          <w:i/>
          <w:iCs/>
          <w:sz w:val="24"/>
        </w:rPr>
        <w:t>Improvements to land encroachment monitoring systems across the project site</w:t>
      </w:r>
      <w:r w:rsidR="00C720C6" w:rsidRPr="005960C8">
        <w:rPr>
          <w:sz w:val="24"/>
        </w:rPr>
        <w:t>).</w:t>
      </w:r>
      <w:r w:rsidR="00742E7F" w:rsidRPr="005960C8">
        <w:rPr>
          <w:sz w:val="24"/>
        </w:rPr>
        <w:t xml:space="preserve"> This work forms an element of the UN-REDD programme of support for Cambodia’s Na</w:t>
      </w:r>
      <w:r w:rsidR="00B023CC">
        <w:rPr>
          <w:sz w:val="24"/>
        </w:rPr>
        <w:t xml:space="preserve">tional REDD Readiness process. </w:t>
      </w:r>
    </w:p>
    <w:p w:rsidR="00B43882" w:rsidRPr="005960C8" w:rsidRDefault="00B43882" w:rsidP="005960C8">
      <w:pPr>
        <w:jc w:val="both"/>
        <w:rPr>
          <w:sz w:val="24"/>
        </w:rPr>
      </w:pPr>
      <w:r w:rsidRPr="005960C8">
        <w:rPr>
          <w:sz w:val="24"/>
        </w:rPr>
        <w:t xml:space="preserve">Success of REDD </w:t>
      </w:r>
      <w:r w:rsidR="005746C0" w:rsidRPr="005960C8">
        <w:rPr>
          <w:sz w:val="24"/>
        </w:rPr>
        <w:t xml:space="preserve">in the </w:t>
      </w:r>
      <w:r w:rsidR="00F84361" w:rsidRPr="005960C8">
        <w:rPr>
          <w:sz w:val="24"/>
        </w:rPr>
        <w:t xml:space="preserve">SPF </w:t>
      </w:r>
      <w:r w:rsidRPr="005960C8">
        <w:rPr>
          <w:sz w:val="24"/>
        </w:rPr>
        <w:t xml:space="preserve">(and elsewhere in Cambodia) is dependent </w:t>
      </w:r>
      <w:r w:rsidR="00F84361" w:rsidRPr="005960C8">
        <w:rPr>
          <w:sz w:val="24"/>
        </w:rPr>
        <w:t xml:space="preserve">in part </w:t>
      </w:r>
      <w:r w:rsidRPr="005960C8">
        <w:rPr>
          <w:sz w:val="24"/>
        </w:rPr>
        <w:t xml:space="preserve">on </w:t>
      </w:r>
      <w:r w:rsidR="00F84361" w:rsidRPr="005960C8">
        <w:rPr>
          <w:sz w:val="24"/>
        </w:rPr>
        <w:t xml:space="preserve">controlling illegal </w:t>
      </w:r>
      <w:r w:rsidRPr="005960C8">
        <w:rPr>
          <w:sz w:val="24"/>
        </w:rPr>
        <w:t>land-use by local communities and in-migrants in accordance with the Forestry and Land Laws. Where deforestation is rapid, boundaries poorly demarcated</w:t>
      </w:r>
      <w:r w:rsidR="00742E7F" w:rsidRPr="005960C8">
        <w:rPr>
          <w:sz w:val="24"/>
        </w:rPr>
        <w:t xml:space="preserve">, </w:t>
      </w:r>
      <w:r w:rsidRPr="005960C8">
        <w:rPr>
          <w:sz w:val="24"/>
        </w:rPr>
        <w:t xml:space="preserve">and governance systems remain weak this presents a major practical challenge. The </w:t>
      </w:r>
      <w:proofErr w:type="gramStart"/>
      <w:r w:rsidRPr="005960C8">
        <w:rPr>
          <w:sz w:val="24"/>
        </w:rPr>
        <w:t>south-west</w:t>
      </w:r>
      <w:proofErr w:type="gramEnd"/>
      <w:r w:rsidRPr="005960C8">
        <w:rPr>
          <w:sz w:val="24"/>
        </w:rPr>
        <w:t xml:space="preserve"> border of </w:t>
      </w:r>
      <w:r w:rsidR="005746C0" w:rsidRPr="005960C8">
        <w:rPr>
          <w:sz w:val="24"/>
        </w:rPr>
        <w:t xml:space="preserve">the SPF Core Area </w:t>
      </w:r>
      <w:r w:rsidRPr="005960C8">
        <w:rPr>
          <w:sz w:val="24"/>
        </w:rPr>
        <w:t xml:space="preserve">is such an area of rapid clearance, associated with the presence of many recently arrived </w:t>
      </w:r>
      <w:r w:rsidR="005746C0" w:rsidRPr="005960C8">
        <w:rPr>
          <w:sz w:val="24"/>
        </w:rPr>
        <w:t xml:space="preserve">migrant </w:t>
      </w:r>
      <w:r w:rsidRPr="005960C8">
        <w:rPr>
          <w:sz w:val="24"/>
        </w:rPr>
        <w:t xml:space="preserve">Khmer families, good road access, attractive soils and various other factors. Over a number of years various strategies have been tried to stabilise </w:t>
      </w:r>
      <w:r w:rsidR="005746C0" w:rsidRPr="005960C8">
        <w:rPr>
          <w:sz w:val="24"/>
        </w:rPr>
        <w:t xml:space="preserve">the forest boundary in </w:t>
      </w:r>
      <w:r w:rsidRPr="005960C8">
        <w:rPr>
          <w:sz w:val="24"/>
        </w:rPr>
        <w:t xml:space="preserve">this area, but problems continue and a more concerted, systematic effort </w:t>
      </w:r>
      <w:r w:rsidR="00B023CC">
        <w:rPr>
          <w:sz w:val="24"/>
        </w:rPr>
        <w:t>w</w:t>
      </w:r>
      <w:r w:rsidR="003111DD" w:rsidRPr="005960C8">
        <w:rPr>
          <w:sz w:val="24"/>
        </w:rPr>
        <w:t xml:space="preserve">as planned for </w:t>
      </w:r>
      <w:r w:rsidRPr="005960C8">
        <w:rPr>
          <w:sz w:val="24"/>
        </w:rPr>
        <w:t>2012</w:t>
      </w:r>
      <w:r w:rsidR="00742E7F" w:rsidRPr="005960C8">
        <w:rPr>
          <w:sz w:val="24"/>
        </w:rPr>
        <w:t>, as a testing ground for work elsewhere in the reserve</w:t>
      </w:r>
      <w:r w:rsidRPr="005960C8">
        <w:rPr>
          <w:sz w:val="24"/>
        </w:rPr>
        <w:t xml:space="preserve">. </w:t>
      </w:r>
      <w:r w:rsidR="003111DD" w:rsidRPr="005960C8">
        <w:rPr>
          <w:sz w:val="24"/>
        </w:rPr>
        <w:t xml:space="preserve">The project team is </w:t>
      </w:r>
      <w:r w:rsidRPr="005960C8">
        <w:rPr>
          <w:sz w:val="24"/>
        </w:rPr>
        <w:t>employ</w:t>
      </w:r>
      <w:r w:rsidR="005746C0" w:rsidRPr="005960C8">
        <w:rPr>
          <w:sz w:val="24"/>
        </w:rPr>
        <w:t>ing</w:t>
      </w:r>
      <w:r w:rsidRPr="005960C8">
        <w:rPr>
          <w:sz w:val="24"/>
        </w:rPr>
        <w:t xml:space="preserve"> a variety of approaches including better rapid</w:t>
      </w:r>
      <w:r w:rsidR="005746C0" w:rsidRPr="005960C8">
        <w:rPr>
          <w:sz w:val="24"/>
        </w:rPr>
        <w:t xml:space="preserve"> </w:t>
      </w:r>
      <w:r w:rsidRPr="005960C8">
        <w:rPr>
          <w:sz w:val="24"/>
        </w:rPr>
        <w:t>response to new cases of clearance</w:t>
      </w:r>
      <w:r w:rsidR="003111DD" w:rsidRPr="005960C8">
        <w:rPr>
          <w:sz w:val="24"/>
        </w:rPr>
        <w:t xml:space="preserve"> </w:t>
      </w:r>
      <w:r w:rsidR="003111DD" w:rsidRPr="005960C8">
        <w:rPr>
          <w:sz w:val="24"/>
        </w:rPr>
        <w:lastRenderedPageBreak/>
        <w:t>(as documented in this report) and other, longer term actions to demarcate</w:t>
      </w:r>
      <w:r w:rsidRPr="005960C8">
        <w:rPr>
          <w:sz w:val="24"/>
        </w:rPr>
        <w:t xml:space="preserve"> vulnerable areas, support the FA in applying available legal sanctions to the best effect and enhanc</w:t>
      </w:r>
      <w:r w:rsidR="005746C0" w:rsidRPr="005960C8">
        <w:rPr>
          <w:sz w:val="24"/>
        </w:rPr>
        <w:t>e</w:t>
      </w:r>
      <w:r w:rsidRPr="005960C8">
        <w:rPr>
          <w:sz w:val="24"/>
        </w:rPr>
        <w:t xml:space="preserve"> the effectiveness of existing community-based strategies. </w:t>
      </w:r>
    </w:p>
    <w:p w:rsidR="009D1D69" w:rsidRPr="00F13546" w:rsidRDefault="005960C8" w:rsidP="00FF2534">
      <w:pPr>
        <w:pStyle w:val="Heading1"/>
      </w:pPr>
      <w:bookmarkStart w:id="3" w:name="_Toc369014497"/>
      <w:r>
        <w:t xml:space="preserve">2. </w:t>
      </w:r>
      <w:r w:rsidR="009D1D69">
        <w:t>Encroachment threats at Seima</w:t>
      </w:r>
      <w:bookmarkEnd w:id="3"/>
      <w:r w:rsidR="009D1D69">
        <w:t xml:space="preserve"> </w:t>
      </w:r>
    </w:p>
    <w:p w:rsidR="005960C8" w:rsidRDefault="005960C8" w:rsidP="00774789">
      <w:pPr>
        <w:spacing w:after="0"/>
        <w:jc w:val="both"/>
        <w:rPr>
          <w:sz w:val="24"/>
        </w:rPr>
      </w:pPr>
    </w:p>
    <w:p w:rsidR="009D1D69" w:rsidRDefault="009D1D69" w:rsidP="00774789">
      <w:pPr>
        <w:spacing w:after="0"/>
        <w:jc w:val="both"/>
        <w:rPr>
          <w:sz w:val="24"/>
        </w:rPr>
      </w:pPr>
      <w:r>
        <w:rPr>
          <w:sz w:val="24"/>
        </w:rPr>
        <w:t xml:space="preserve">Encroachment has </w:t>
      </w:r>
      <w:r w:rsidR="00F7456D">
        <w:rPr>
          <w:sz w:val="24"/>
        </w:rPr>
        <w:t xml:space="preserve">emerged </w:t>
      </w:r>
      <w:r>
        <w:rPr>
          <w:sz w:val="24"/>
        </w:rPr>
        <w:t>as a serious threat to the integrity of forested lands</w:t>
      </w:r>
      <w:r w:rsidR="00C10565">
        <w:rPr>
          <w:sz w:val="24"/>
        </w:rPr>
        <w:t xml:space="preserve"> inside and around</w:t>
      </w:r>
      <w:r>
        <w:rPr>
          <w:sz w:val="24"/>
        </w:rPr>
        <w:t xml:space="preserve"> the Sei</w:t>
      </w:r>
      <w:r w:rsidR="00F13546">
        <w:rPr>
          <w:sz w:val="24"/>
        </w:rPr>
        <w:t xml:space="preserve">ma Protection Forest (SPF) </w:t>
      </w:r>
      <w:r>
        <w:rPr>
          <w:sz w:val="24"/>
        </w:rPr>
        <w:t>in the last ten years (2002 - 2011)</w:t>
      </w:r>
      <w:r w:rsidR="00F13546">
        <w:rPr>
          <w:sz w:val="24"/>
        </w:rPr>
        <w:t>.  Prior to 2002</w:t>
      </w:r>
      <w:r>
        <w:rPr>
          <w:sz w:val="24"/>
        </w:rPr>
        <w:t xml:space="preserve">, the area was </w:t>
      </w:r>
      <w:r w:rsidR="00F7456D">
        <w:rPr>
          <w:sz w:val="24"/>
        </w:rPr>
        <w:t xml:space="preserve">part of an active logging concession leased by the </w:t>
      </w:r>
      <w:proofErr w:type="spellStart"/>
      <w:r w:rsidR="00F7456D">
        <w:rPr>
          <w:sz w:val="24"/>
        </w:rPr>
        <w:t>Samling</w:t>
      </w:r>
      <w:proofErr w:type="spellEnd"/>
      <w:r w:rsidR="00F7456D">
        <w:rPr>
          <w:sz w:val="24"/>
        </w:rPr>
        <w:t xml:space="preserve"> International </w:t>
      </w:r>
      <w:proofErr w:type="gramStart"/>
      <w:r w:rsidR="00F7456D">
        <w:rPr>
          <w:sz w:val="24"/>
        </w:rPr>
        <w:t>company</w:t>
      </w:r>
      <w:proofErr w:type="gramEnd"/>
      <w:r w:rsidR="00F7456D">
        <w:rPr>
          <w:sz w:val="24"/>
        </w:rPr>
        <w:t xml:space="preserve"> from Malaysia with the oversight of the </w:t>
      </w:r>
      <w:r>
        <w:rPr>
          <w:sz w:val="24"/>
        </w:rPr>
        <w:t xml:space="preserve">Ministry of Agriculture, Forests and Fisheries. The </w:t>
      </w:r>
      <w:proofErr w:type="gramStart"/>
      <w:r w:rsidR="003E0578">
        <w:rPr>
          <w:sz w:val="24"/>
        </w:rPr>
        <w:t xml:space="preserve">main </w:t>
      </w:r>
      <w:r>
        <w:rPr>
          <w:sz w:val="24"/>
        </w:rPr>
        <w:t xml:space="preserve">access </w:t>
      </w:r>
      <w:r w:rsidR="00420A24">
        <w:rPr>
          <w:sz w:val="24"/>
        </w:rPr>
        <w:t xml:space="preserve">routes into </w:t>
      </w:r>
      <w:r>
        <w:rPr>
          <w:sz w:val="24"/>
        </w:rPr>
        <w:t>the area w</w:t>
      </w:r>
      <w:r w:rsidR="00420A24">
        <w:rPr>
          <w:sz w:val="24"/>
        </w:rPr>
        <w:t>ere</w:t>
      </w:r>
      <w:r>
        <w:rPr>
          <w:sz w:val="24"/>
        </w:rPr>
        <w:t xml:space="preserve"> </w:t>
      </w:r>
      <w:r w:rsidR="003E0578">
        <w:rPr>
          <w:sz w:val="24"/>
        </w:rPr>
        <w:t xml:space="preserve">from </w:t>
      </w:r>
      <w:proofErr w:type="spellStart"/>
      <w:r w:rsidR="003E0578">
        <w:rPr>
          <w:sz w:val="24"/>
        </w:rPr>
        <w:t>Snoul</w:t>
      </w:r>
      <w:proofErr w:type="spellEnd"/>
      <w:r w:rsidR="003E0578">
        <w:rPr>
          <w:sz w:val="24"/>
        </w:rPr>
        <w:t xml:space="preserve"> in </w:t>
      </w:r>
      <w:proofErr w:type="spellStart"/>
      <w:r w:rsidR="003E0578">
        <w:rPr>
          <w:sz w:val="24"/>
        </w:rPr>
        <w:t>Kratie</w:t>
      </w:r>
      <w:proofErr w:type="spellEnd"/>
      <w:r w:rsidR="003E0578">
        <w:rPr>
          <w:sz w:val="24"/>
        </w:rPr>
        <w:t xml:space="preserve"> Province via </w:t>
      </w:r>
      <w:r>
        <w:rPr>
          <w:sz w:val="24"/>
        </w:rPr>
        <w:t xml:space="preserve">a </w:t>
      </w:r>
      <w:r w:rsidR="003E0578">
        <w:rPr>
          <w:sz w:val="24"/>
        </w:rPr>
        <w:t xml:space="preserve">poor </w:t>
      </w:r>
      <w:r>
        <w:rPr>
          <w:sz w:val="24"/>
        </w:rPr>
        <w:t>unsealed road built by the company</w:t>
      </w:r>
      <w:r w:rsidR="00420A24">
        <w:rPr>
          <w:sz w:val="24"/>
        </w:rPr>
        <w:t>, and the even mo</w:t>
      </w:r>
      <w:r w:rsidR="00742E7F">
        <w:rPr>
          <w:sz w:val="24"/>
        </w:rPr>
        <w:t>re poorly maintained</w:t>
      </w:r>
      <w:r>
        <w:rPr>
          <w:sz w:val="24"/>
        </w:rPr>
        <w:t xml:space="preserve"> national road Route 131</w:t>
      </w:r>
      <w:proofErr w:type="gramEnd"/>
      <w:r>
        <w:rPr>
          <w:sz w:val="24"/>
        </w:rPr>
        <w:t>.</w:t>
      </w:r>
      <w:r w:rsidR="006E2B83">
        <w:rPr>
          <w:sz w:val="24"/>
        </w:rPr>
        <w:t xml:space="preserve"> </w:t>
      </w:r>
      <w:r w:rsidR="00CD1A79">
        <w:rPr>
          <w:sz w:val="24"/>
        </w:rPr>
        <w:t xml:space="preserve">The existence of these roads </w:t>
      </w:r>
      <w:r w:rsidR="00774889">
        <w:rPr>
          <w:sz w:val="24"/>
        </w:rPr>
        <w:t>attracted</w:t>
      </w:r>
      <w:r w:rsidR="00F94901">
        <w:rPr>
          <w:sz w:val="24"/>
        </w:rPr>
        <w:t xml:space="preserve"> </w:t>
      </w:r>
      <w:r w:rsidR="00BA50A6">
        <w:rPr>
          <w:sz w:val="24"/>
        </w:rPr>
        <w:t xml:space="preserve">limited </w:t>
      </w:r>
      <w:r w:rsidR="00CD1A79">
        <w:rPr>
          <w:sz w:val="24"/>
        </w:rPr>
        <w:t>e</w:t>
      </w:r>
      <w:r w:rsidR="006E2B83">
        <w:rPr>
          <w:sz w:val="24"/>
        </w:rPr>
        <w:t>ncroachment</w:t>
      </w:r>
      <w:r w:rsidR="00CD1A79">
        <w:rPr>
          <w:sz w:val="24"/>
        </w:rPr>
        <w:t>, but this</w:t>
      </w:r>
      <w:r w:rsidR="006E2B83">
        <w:rPr>
          <w:sz w:val="24"/>
        </w:rPr>
        <w:t xml:space="preserve"> was discouraged by active private security hired by the company and infringements were rare</w:t>
      </w:r>
      <w:r w:rsidR="00665CB1">
        <w:rPr>
          <w:sz w:val="24"/>
        </w:rPr>
        <w:t>.</w:t>
      </w:r>
    </w:p>
    <w:p w:rsidR="0066293F" w:rsidRDefault="009D1D69" w:rsidP="00774789">
      <w:pPr>
        <w:spacing w:after="0"/>
        <w:jc w:val="both"/>
        <w:rPr>
          <w:sz w:val="24"/>
        </w:rPr>
      </w:pPr>
      <w:r>
        <w:rPr>
          <w:sz w:val="24"/>
        </w:rPr>
        <w:cr/>
      </w:r>
      <w:r w:rsidR="009F46E5">
        <w:rPr>
          <w:sz w:val="24"/>
        </w:rPr>
        <w:t xml:space="preserve">By </w:t>
      </w:r>
      <w:r>
        <w:rPr>
          <w:sz w:val="24"/>
        </w:rPr>
        <w:t>2002</w:t>
      </w:r>
      <w:r w:rsidR="005D1A6E">
        <w:rPr>
          <w:sz w:val="24"/>
        </w:rPr>
        <w:t xml:space="preserve"> the concession </w:t>
      </w:r>
      <w:r w:rsidR="009F46E5">
        <w:rPr>
          <w:sz w:val="24"/>
        </w:rPr>
        <w:t>had beco</w:t>
      </w:r>
      <w:r w:rsidR="005D1A6E">
        <w:rPr>
          <w:sz w:val="24"/>
        </w:rPr>
        <w:t>me inactive</w:t>
      </w:r>
      <w:r w:rsidR="009F46E5">
        <w:rPr>
          <w:sz w:val="24"/>
        </w:rPr>
        <w:t xml:space="preserve"> and</w:t>
      </w:r>
      <w:r w:rsidR="005D1A6E">
        <w:rPr>
          <w:sz w:val="24"/>
        </w:rPr>
        <w:t xml:space="preserve"> </w:t>
      </w:r>
      <w:r>
        <w:rPr>
          <w:sz w:val="24"/>
        </w:rPr>
        <w:t xml:space="preserve">the Seima Biodiversity Conservation Area was established through a Ministerial </w:t>
      </w:r>
      <w:r w:rsidR="00711072">
        <w:rPr>
          <w:sz w:val="24"/>
        </w:rPr>
        <w:t>declaration. A</w:t>
      </w:r>
      <w:r w:rsidR="00175EC1">
        <w:rPr>
          <w:sz w:val="24"/>
        </w:rPr>
        <w:t xml:space="preserve"> multiagency enforcement team </w:t>
      </w:r>
      <w:r w:rsidR="00711072">
        <w:rPr>
          <w:sz w:val="24"/>
        </w:rPr>
        <w:t xml:space="preserve">led by the FA </w:t>
      </w:r>
      <w:r w:rsidR="00175EC1">
        <w:rPr>
          <w:sz w:val="24"/>
        </w:rPr>
        <w:t xml:space="preserve">was formed </w:t>
      </w:r>
      <w:r w:rsidR="00FA09CD">
        <w:rPr>
          <w:sz w:val="24"/>
        </w:rPr>
        <w:t xml:space="preserve">to combat threats to the reserve </w:t>
      </w:r>
      <w:r w:rsidR="00FA09CD">
        <w:rPr>
          <w:sz w:val="24"/>
        </w:rPr>
        <w:fldChar w:fldCharType="begin"/>
      </w:r>
      <w:r w:rsidR="00313881">
        <w:rPr>
          <w:sz w:val="24"/>
        </w:rPr>
        <w:instrText xml:space="preserve"> ADDIN EN.CITE &lt;EndNote&gt;&lt;Cite&gt;&lt;Author&gt;Lynam&lt;/Author&gt;&lt;Year&gt;2004&lt;/Year&gt;&lt;RecNum&gt;994&lt;/RecNum&gt;&lt;DisplayText&gt;(Lynam, 2004)&lt;/DisplayText&gt;&lt;record&gt;&lt;rec-number&gt;994&lt;/rec-number&gt;&lt;foreign-keys&gt;&lt;key app="EN" db-id="vpvetw92otfzfxevzek5rfz79ewdfd5rsdax"&gt;994&lt;/key&gt;&lt;key app="ENWeb" db-id="T6MGHArtqigAAFviOV8"&gt;367&lt;/key&gt;&lt;/foreign-keys&gt;&lt;ref-type name="Journal Article"&gt;17&lt;/ref-type&gt;&lt;contributors&gt;&lt;authors&gt;&lt;author&gt;Lynam, A. J.&lt;/author&gt;&lt;/authors&gt;&lt;/contributors&gt;&lt;titles&gt;&lt;title&gt;Band of Brothers&lt;/title&gt;&lt;secondary-title&gt;Wildlife Conservation&lt;/secondary-title&gt;&lt;/titles&gt;&lt;periodical&gt;&lt;full-title&gt;Wildlife Conservation&lt;/full-title&gt;&lt;/periodical&gt;&lt;pages&gt;22-27&lt;/pages&gt;&lt;volume&gt;107&lt;/volume&gt;&lt;number&gt;4&lt;/number&gt;&lt;dates&gt;&lt;year&gt;2004&lt;/year&gt;&lt;/dates&gt;&lt;urls&gt;&lt;/urls&gt;&lt;/record&gt;&lt;/Cite&gt;&lt;/EndNote&gt;</w:instrText>
      </w:r>
      <w:r w:rsidR="00FA09CD">
        <w:rPr>
          <w:sz w:val="24"/>
        </w:rPr>
        <w:fldChar w:fldCharType="separate"/>
      </w:r>
      <w:r w:rsidR="00313881">
        <w:rPr>
          <w:noProof/>
          <w:sz w:val="24"/>
        </w:rPr>
        <w:t>(</w:t>
      </w:r>
      <w:hyperlink w:anchor="_ENREF_2" w:tooltip="Lynam, 2004 #994" w:history="1">
        <w:r w:rsidR="00F13546">
          <w:rPr>
            <w:noProof/>
            <w:sz w:val="24"/>
          </w:rPr>
          <w:t>Lynam, 2004</w:t>
        </w:r>
      </w:hyperlink>
      <w:r w:rsidR="00313881">
        <w:rPr>
          <w:noProof/>
          <w:sz w:val="24"/>
        </w:rPr>
        <w:t>)</w:t>
      </w:r>
      <w:r w:rsidR="00FA09CD">
        <w:rPr>
          <w:sz w:val="24"/>
        </w:rPr>
        <w:fldChar w:fldCharType="end"/>
      </w:r>
      <w:r>
        <w:rPr>
          <w:sz w:val="24"/>
        </w:rPr>
        <w:t xml:space="preserve">.  </w:t>
      </w:r>
      <w:r w:rsidR="0066293F">
        <w:rPr>
          <w:sz w:val="24"/>
        </w:rPr>
        <w:t xml:space="preserve">Subsequently, </w:t>
      </w:r>
      <w:r>
        <w:rPr>
          <w:sz w:val="24"/>
        </w:rPr>
        <w:t>in 2009</w:t>
      </w:r>
      <w:r w:rsidR="0066293F">
        <w:rPr>
          <w:sz w:val="24"/>
        </w:rPr>
        <w:t xml:space="preserve"> the level of </w:t>
      </w:r>
      <w:r w:rsidR="00774889">
        <w:rPr>
          <w:sz w:val="24"/>
        </w:rPr>
        <w:t xml:space="preserve">legal </w:t>
      </w:r>
      <w:r w:rsidR="0066293F">
        <w:rPr>
          <w:sz w:val="24"/>
        </w:rPr>
        <w:t xml:space="preserve">protection was further increased with the declaration of </w:t>
      </w:r>
      <w:r>
        <w:rPr>
          <w:sz w:val="24"/>
        </w:rPr>
        <w:t>the Seima Protection Forest through a Prime Minister</w:t>
      </w:r>
      <w:r w:rsidR="0066293F">
        <w:rPr>
          <w:sz w:val="24"/>
        </w:rPr>
        <w:t>ial</w:t>
      </w:r>
      <w:r>
        <w:rPr>
          <w:sz w:val="24"/>
        </w:rPr>
        <w:t xml:space="preserve"> </w:t>
      </w:r>
      <w:proofErr w:type="spellStart"/>
      <w:r>
        <w:rPr>
          <w:sz w:val="24"/>
        </w:rPr>
        <w:t>subdecree</w:t>
      </w:r>
      <w:proofErr w:type="spellEnd"/>
      <w:r w:rsidR="00B27DD3">
        <w:rPr>
          <w:sz w:val="24"/>
        </w:rPr>
        <w:t>.</w:t>
      </w:r>
      <w:r w:rsidR="008845EE">
        <w:rPr>
          <w:sz w:val="24"/>
        </w:rPr>
        <w:t xml:space="preserve"> </w:t>
      </w:r>
      <w:r w:rsidR="00B27DD3">
        <w:rPr>
          <w:sz w:val="24"/>
        </w:rPr>
        <w:t xml:space="preserve"> </w:t>
      </w:r>
      <w:r w:rsidR="00774889">
        <w:rPr>
          <w:sz w:val="24"/>
        </w:rPr>
        <w:t>During this period there</w:t>
      </w:r>
      <w:r w:rsidR="00B27DD3">
        <w:rPr>
          <w:sz w:val="24"/>
        </w:rPr>
        <w:t xml:space="preserve"> </w:t>
      </w:r>
      <w:r w:rsidR="00774889">
        <w:rPr>
          <w:sz w:val="24"/>
        </w:rPr>
        <w:t>were successive improvements to the road network, many of the</w:t>
      </w:r>
      <w:r w:rsidR="00742E7F">
        <w:rPr>
          <w:sz w:val="24"/>
        </w:rPr>
        <w:t>m</w:t>
      </w:r>
      <w:r w:rsidR="00774889">
        <w:rPr>
          <w:sz w:val="24"/>
        </w:rPr>
        <w:t xml:space="preserve"> financed by the Chinese government, so that by the end of 2010 the main road through SPF to </w:t>
      </w:r>
      <w:proofErr w:type="spellStart"/>
      <w:r w:rsidR="00774889">
        <w:rPr>
          <w:sz w:val="24"/>
        </w:rPr>
        <w:t>Sen</w:t>
      </w:r>
      <w:proofErr w:type="spellEnd"/>
      <w:r w:rsidR="00774889">
        <w:rPr>
          <w:sz w:val="24"/>
        </w:rPr>
        <w:t xml:space="preserve"> </w:t>
      </w:r>
      <w:proofErr w:type="spellStart"/>
      <w:r w:rsidR="00774889">
        <w:rPr>
          <w:sz w:val="24"/>
        </w:rPr>
        <w:t>Monorom</w:t>
      </w:r>
      <w:proofErr w:type="spellEnd"/>
      <w:r w:rsidR="00774889">
        <w:rPr>
          <w:sz w:val="24"/>
        </w:rPr>
        <w:t xml:space="preserve"> town was a wide, metalled, all-weather route. Road access also improved to the western, </w:t>
      </w:r>
      <w:proofErr w:type="gramStart"/>
      <w:r w:rsidR="00774889">
        <w:rPr>
          <w:sz w:val="24"/>
        </w:rPr>
        <w:t>north-western</w:t>
      </w:r>
      <w:proofErr w:type="gramEnd"/>
      <w:r w:rsidR="00774889">
        <w:rPr>
          <w:sz w:val="24"/>
        </w:rPr>
        <w:t xml:space="preserve"> and north-eastern borders of the reserve.</w:t>
      </w:r>
    </w:p>
    <w:p w:rsidR="0066293F" w:rsidRDefault="0066293F" w:rsidP="00774789">
      <w:pPr>
        <w:spacing w:after="0"/>
        <w:jc w:val="both"/>
        <w:rPr>
          <w:sz w:val="24"/>
        </w:rPr>
      </w:pPr>
    </w:p>
    <w:p w:rsidR="00774889" w:rsidRDefault="00774889" w:rsidP="00774789">
      <w:pPr>
        <w:spacing w:after="0"/>
        <w:jc w:val="both"/>
        <w:rPr>
          <w:sz w:val="24"/>
        </w:rPr>
      </w:pPr>
      <w:r>
        <w:rPr>
          <w:sz w:val="24"/>
        </w:rPr>
        <w:t xml:space="preserve">In parallel with this improving access, together with increasing local populations, reduced insecurity, changes in </w:t>
      </w:r>
      <w:r w:rsidR="00BA50A6">
        <w:rPr>
          <w:sz w:val="24"/>
        </w:rPr>
        <w:t xml:space="preserve">national, </w:t>
      </w:r>
      <w:r>
        <w:rPr>
          <w:sz w:val="24"/>
        </w:rPr>
        <w:t xml:space="preserve">regional and global economies, </w:t>
      </w:r>
      <w:r w:rsidR="00742E7F">
        <w:rPr>
          <w:sz w:val="24"/>
        </w:rPr>
        <w:t xml:space="preserve">and other factors, </w:t>
      </w:r>
      <w:r>
        <w:rPr>
          <w:sz w:val="24"/>
        </w:rPr>
        <w:t xml:space="preserve">deforestation rates have increased in SPF. </w:t>
      </w:r>
      <w:r w:rsidR="006E4480">
        <w:rPr>
          <w:sz w:val="24"/>
        </w:rPr>
        <w:t>Levels of protection have failed to keep pace with this growing pressure</w:t>
      </w:r>
      <w:r w:rsidR="00264DC3">
        <w:rPr>
          <w:sz w:val="24"/>
        </w:rPr>
        <w:t xml:space="preserve"> due to limitations of funding, human resources and a difficult governance situation</w:t>
      </w:r>
      <w:r w:rsidR="006E4480">
        <w:rPr>
          <w:sz w:val="24"/>
        </w:rPr>
        <w:t xml:space="preserve">. </w:t>
      </w:r>
      <w:r w:rsidR="00CA506B">
        <w:rPr>
          <w:sz w:val="24"/>
        </w:rPr>
        <w:t xml:space="preserve">The best </w:t>
      </w:r>
      <w:r w:rsidR="003B1FB4">
        <w:rPr>
          <w:sz w:val="24"/>
        </w:rPr>
        <w:t xml:space="preserve">deforestation </w:t>
      </w:r>
      <w:r w:rsidR="00CA506B">
        <w:rPr>
          <w:sz w:val="24"/>
        </w:rPr>
        <w:t>figures available to date are from unpublished</w:t>
      </w:r>
      <w:r w:rsidR="00074F65">
        <w:rPr>
          <w:sz w:val="24"/>
        </w:rPr>
        <w:t xml:space="preserve"> </w:t>
      </w:r>
      <w:r w:rsidR="00CA506B">
        <w:rPr>
          <w:sz w:val="24"/>
        </w:rPr>
        <w:t xml:space="preserve">analyses by the WCS/FA project team for the </w:t>
      </w:r>
      <w:r w:rsidR="00074F65">
        <w:rPr>
          <w:sz w:val="24"/>
        </w:rPr>
        <w:t xml:space="preserve">REDD project (Table </w:t>
      </w:r>
      <w:r w:rsidR="00F036DB">
        <w:rPr>
          <w:sz w:val="24"/>
        </w:rPr>
        <w:t>1</w:t>
      </w:r>
      <w:r w:rsidR="00074F65">
        <w:rPr>
          <w:sz w:val="24"/>
        </w:rPr>
        <w:t>).</w:t>
      </w:r>
      <w:r w:rsidR="0024612E">
        <w:rPr>
          <w:sz w:val="24"/>
        </w:rPr>
        <w:t xml:space="preserve"> </w:t>
      </w:r>
    </w:p>
    <w:p w:rsidR="00074F65" w:rsidRDefault="00074F65" w:rsidP="00774789">
      <w:pPr>
        <w:spacing w:after="0"/>
        <w:jc w:val="both"/>
        <w:rPr>
          <w:sz w:val="24"/>
        </w:rPr>
      </w:pPr>
    </w:p>
    <w:p w:rsidR="00074F65" w:rsidRDefault="00074F65" w:rsidP="00774789">
      <w:pPr>
        <w:spacing w:after="0"/>
        <w:jc w:val="both"/>
        <w:rPr>
          <w:sz w:val="24"/>
        </w:rPr>
      </w:pPr>
      <w:r>
        <w:rPr>
          <w:sz w:val="24"/>
        </w:rPr>
        <w:t xml:space="preserve">Table </w:t>
      </w:r>
      <w:r w:rsidR="00F036DB">
        <w:rPr>
          <w:sz w:val="24"/>
        </w:rPr>
        <w:t>1</w:t>
      </w:r>
      <w:r>
        <w:rPr>
          <w:sz w:val="24"/>
        </w:rPr>
        <w:t xml:space="preserve"> Observed </w:t>
      </w:r>
      <w:r w:rsidR="00FB300F">
        <w:rPr>
          <w:sz w:val="24"/>
        </w:rPr>
        <w:t xml:space="preserve">annual </w:t>
      </w:r>
      <w:r>
        <w:rPr>
          <w:sz w:val="24"/>
        </w:rPr>
        <w:t>deforestation rates</w:t>
      </w:r>
    </w:p>
    <w:tbl>
      <w:tblPr>
        <w:tblW w:w="6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1159"/>
        <w:gridCol w:w="1160"/>
        <w:gridCol w:w="1440"/>
        <w:gridCol w:w="1200"/>
        <w:gridCol w:w="1200"/>
      </w:tblGrid>
      <w:tr w:rsidR="00074F65" w:rsidRPr="00074F65" w:rsidTr="00292194">
        <w:tc>
          <w:tcPr>
            <w:tcW w:w="1159" w:type="dxa"/>
            <w:shd w:val="clear" w:color="auto" w:fill="auto"/>
            <w:tcMar>
              <w:top w:w="15" w:type="dxa"/>
              <w:left w:w="15" w:type="dxa"/>
              <w:bottom w:w="0" w:type="dxa"/>
              <w:right w:w="15" w:type="dxa"/>
            </w:tcMar>
            <w:vAlign w:val="center"/>
            <w:hideMark/>
          </w:tcPr>
          <w:p w:rsidR="00074F65" w:rsidRPr="00074F65" w:rsidRDefault="00074F65" w:rsidP="00774789">
            <w:pPr>
              <w:spacing w:after="0"/>
              <w:jc w:val="both"/>
              <w:rPr>
                <w:sz w:val="24"/>
                <w:lang w:val="en-US"/>
              </w:rPr>
            </w:pPr>
          </w:p>
        </w:tc>
        <w:tc>
          <w:tcPr>
            <w:tcW w:w="1160" w:type="dxa"/>
            <w:shd w:val="clear" w:color="auto" w:fill="auto"/>
            <w:tcMar>
              <w:top w:w="15" w:type="dxa"/>
              <w:left w:w="15" w:type="dxa"/>
              <w:bottom w:w="0" w:type="dxa"/>
              <w:right w:w="15" w:type="dxa"/>
            </w:tcMar>
            <w:vAlign w:val="center"/>
            <w:hideMark/>
          </w:tcPr>
          <w:p w:rsidR="001727D0" w:rsidRPr="00074F65" w:rsidRDefault="00074F65" w:rsidP="00742E7F">
            <w:pPr>
              <w:spacing w:after="0"/>
              <w:jc w:val="center"/>
              <w:rPr>
                <w:sz w:val="24"/>
                <w:lang w:val="en-US"/>
              </w:rPr>
            </w:pPr>
            <w:r w:rsidRPr="00074F65">
              <w:rPr>
                <w:sz w:val="24"/>
                <w:lang w:val="en-US"/>
              </w:rPr>
              <w:t>1998-2002</w:t>
            </w:r>
          </w:p>
        </w:tc>
        <w:tc>
          <w:tcPr>
            <w:tcW w:w="1440" w:type="dxa"/>
            <w:shd w:val="clear" w:color="auto" w:fill="auto"/>
            <w:tcMar>
              <w:top w:w="15" w:type="dxa"/>
              <w:left w:w="15" w:type="dxa"/>
              <w:bottom w:w="0" w:type="dxa"/>
              <w:right w:w="15" w:type="dxa"/>
            </w:tcMar>
            <w:vAlign w:val="center"/>
            <w:hideMark/>
          </w:tcPr>
          <w:p w:rsidR="001727D0" w:rsidRPr="00074F65" w:rsidRDefault="00074F65" w:rsidP="00742E7F">
            <w:pPr>
              <w:spacing w:after="0"/>
              <w:jc w:val="center"/>
              <w:rPr>
                <w:sz w:val="24"/>
                <w:lang w:val="en-US"/>
              </w:rPr>
            </w:pPr>
            <w:r w:rsidRPr="00074F65">
              <w:rPr>
                <w:sz w:val="24"/>
                <w:lang w:val="en-US"/>
              </w:rPr>
              <w:t>2002-2008</w:t>
            </w:r>
          </w:p>
        </w:tc>
        <w:tc>
          <w:tcPr>
            <w:tcW w:w="1200" w:type="dxa"/>
            <w:shd w:val="clear" w:color="auto" w:fill="auto"/>
            <w:tcMar>
              <w:top w:w="15" w:type="dxa"/>
              <w:left w:w="15" w:type="dxa"/>
              <w:bottom w:w="0" w:type="dxa"/>
              <w:right w:w="15" w:type="dxa"/>
            </w:tcMar>
            <w:vAlign w:val="center"/>
            <w:hideMark/>
          </w:tcPr>
          <w:p w:rsidR="001727D0" w:rsidRPr="00074F65" w:rsidRDefault="00074F65" w:rsidP="00742E7F">
            <w:pPr>
              <w:spacing w:after="0"/>
              <w:jc w:val="center"/>
              <w:rPr>
                <w:sz w:val="24"/>
                <w:lang w:val="en-US"/>
              </w:rPr>
            </w:pPr>
            <w:r w:rsidRPr="00074F65">
              <w:rPr>
                <w:sz w:val="24"/>
                <w:lang w:val="en-US"/>
              </w:rPr>
              <w:t>2008-2010</w:t>
            </w:r>
          </w:p>
        </w:tc>
        <w:tc>
          <w:tcPr>
            <w:tcW w:w="1200" w:type="dxa"/>
            <w:shd w:val="clear" w:color="auto" w:fill="auto"/>
            <w:tcMar>
              <w:top w:w="15" w:type="dxa"/>
              <w:left w:w="15" w:type="dxa"/>
              <w:bottom w:w="0" w:type="dxa"/>
              <w:right w:w="15" w:type="dxa"/>
            </w:tcMar>
            <w:vAlign w:val="center"/>
            <w:hideMark/>
          </w:tcPr>
          <w:p w:rsidR="001727D0" w:rsidRPr="00074F65" w:rsidRDefault="00074F65" w:rsidP="00742E7F">
            <w:pPr>
              <w:spacing w:after="0"/>
              <w:jc w:val="center"/>
              <w:rPr>
                <w:sz w:val="24"/>
                <w:lang w:val="en-US"/>
              </w:rPr>
            </w:pPr>
            <w:r w:rsidRPr="00074F65">
              <w:rPr>
                <w:sz w:val="24"/>
                <w:lang w:val="en-US"/>
              </w:rPr>
              <w:t>2010-2012</w:t>
            </w:r>
          </w:p>
        </w:tc>
      </w:tr>
      <w:tr w:rsidR="00074F65" w:rsidRPr="00074F65" w:rsidTr="00292194">
        <w:tc>
          <w:tcPr>
            <w:tcW w:w="1159" w:type="dxa"/>
            <w:shd w:val="clear" w:color="auto" w:fill="auto"/>
            <w:tcMar>
              <w:top w:w="15" w:type="dxa"/>
              <w:left w:w="15" w:type="dxa"/>
              <w:bottom w:w="0" w:type="dxa"/>
              <w:right w:w="15" w:type="dxa"/>
            </w:tcMar>
            <w:vAlign w:val="center"/>
            <w:hideMark/>
          </w:tcPr>
          <w:p w:rsidR="001727D0" w:rsidRPr="00074F65" w:rsidRDefault="00074F65" w:rsidP="00774789">
            <w:pPr>
              <w:spacing w:after="0"/>
              <w:jc w:val="both"/>
              <w:rPr>
                <w:sz w:val="24"/>
                <w:lang w:val="en-US"/>
              </w:rPr>
            </w:pPr>
            <w:r w:rsidRPr="00074F65">
              <w:rPr>
                <w:sz w:val="24"/>
                <w:lang w:val="en-US"/>
              </w:rPr>
              <w:t>Whole SPF</w:t>
            </w:r>
          </w:p>
        </w:tc>
        <w:tc>
          <w:tcPr>
            <w:tcW w:w="1160" w:type="dxa"/>
            <w:shd w:val="clear" w:color="auto" w:fill="auto"/>
            <w:tcMar>
              <w:top w:w="15" w:type="dxa"/>
              <w:left w:w="15" w:type="dxa"/>
              <w:bottom w:w="0" w:type="dxa"/>
              <w:right w:w="15" w:type="dxa"/>
            </w:tcMar>
            <w:vAlign w:val="center"/>
            <w:hideMark/>
          </w:tcPr>
          <w:p w:rsidR="001727D0" w:rsidRPr="009269DB" w:rsidRDefault="00074F65" w:rsidP="00742E7F">
            <w:pPr>
              <w:spacing w:after="0"/>
              <w:jc w:val="center"/>
              <w:rPr>
                <w:sz w:val="24"/>
                <w:highlight w:val="yellow"/>
                <w:lang w:val="en-US"/>
              </w:rPr>
            </w:pPr>
            <w:r w:rsidRPr="006960DF">
              <w:rPr>
                <w:sz w:val="24"/>
                <w:lang w:val="en-US"/>
              </w:rPr>
              <w:t>0.04%</w:t>
            </w:r>
          </w:p>
        </w:tc>
        <w:tc>
          <w:tcPr>
            <w:tcW w:w="1440" w:type="dxa"/>
            <w:shd w:val="clear" w:color="auto" w:fill="auto"/>
            <w:tcMar>
              <w:top w:w="15" w:type="dxa"/>
              <w:left w:w="15" w:type="dxa"/>
              <w:bottom w:w="0" w:type="dxa"/>
              <w:right w:w="15" w:type="dxa"/>
            </w:tcMar>
            <w:vAlign w:val="center"/>
            <w:hideMark/>
          </w:tcPr>
          <w:p w:rsidR="001727D0" w:rsidRPr="00FB300F" w:rsidRDefault="00AB4D67" w:rsidP="00742E7F">
            <w:pPr>
              <w:spacing w:after="0"/>
              <w:jc w:val="center"/>
              <w:rPr>
                <w:color w:val="000000" w:themeColor="text1"/>
                <w:sz w:val="24"/>
                <w:lang w:val="en-US"/>
              </w:rPr>
            </w:pPr>
            <w:r w:rsidRPr="00FB300F">
              <w:rPr>
                <w:color w:val="000000" w:themeColor="text1"/>
                <w:sz w:val="24"/>
                <w:lang w:val="en-US"/>
              </w:rPr>
              <w:t>0.27</w:t>
            </w:r>
            <w:r w:rsidR="00074F65" w:rsidRPr="00FB300F">
              <w:rPr>
                <w:color w:val="000000" w:themeColor="text1"/>
                <w:sz w:val="24"/>
                <w:lang w:val="en-US"/>
              </w:rPr>
              <w:t>%</w:t>
            </w:r>
          </w:p>
        </w:tc>
        <w:tc>
          <w:tcPr>
            <w:tcW w:w="1200" w:type="dxa"/>
            <w:shd w:val="clear" w:color="auto" w:fill="auto"/>
            <w:tcMar>
              <w:top w:w="15" w:type="dxa"/>
              <w:left w:w="15" w:type="dxa"/>
              <w:bottom w:w="0" w:type="dxa"/>
              <w:right w:w="15" w:type="dxa"/>
            </w:tcMar>
            <w:vAlign w:val="center"/>
            <w:hideMark/>
          </w:tcPr>
          <w:p w:rsidR="001727D0" w:rsidRPr="00FB300F" w:rsidRDefault="00AB4D67" w:rsidP="00742E7F">
            <w:pPr>
              <w:spacing w:after="0"/>
              <w:jc w:val="center"/>
              <w:rPr>
                <w:color w:val="000000" w:themeColor="text1"/>
                <w:sz w:val="24"/>
                <w:lang w:val="en-US"/>
              </w:rPr>
            </w:pPr>
            <w:r w:rsidRPr="00FB300F">
              <w:rPr>
                <w:color w:val="000000" w:themeColor="text1"/>
                <w:sz w:val="24"/>
                <w:lang w:val="en-US"/>
              </w:rPr>
              <w:t>0.61</w:t>
            </w:r>
            <w:r w:rsidR="00074F65" w:rsidRPr="00FB300F">
              <w:rPr>
                <w:color w:val="000000" w:themeColor="text1"/>
                <w:sz w:val="24"/>
                <w:lang w:val="en-US"/>
              </w:rPr>
              <w:t>%</w:t>
            </w:r>
          </w:p>
        </w:tc>
        <w:tc>
          <w:tcPr>
            <w:tcW w:w="1200" w:type="dxa"/>
            <w:shd w:val="clear" w:color="auto" w:fill="auto"/>
            <w:tcMar>
              <w:top w:w="15" w:type="dxa"/>
              <w:left w:w="15" w:type="dxa"/>
              <w:bottom w:w="0" w:type="dxa"/>
              <w:right w:w="15" w:type="dxa"/>
            </w:tcMar>
            <w:vAlign w:val="center"/>
            <w:hideMark/>
          </w:tcPr>
          <w:p w:rsidR="001727D0" w:rsidRPr="00FB300F" w:rsidRDefault="00AB4D67" w:rsidP="00742E7F">
            <w:pPr>
              <w:spacing w:after="0"/>
              <w:jc w:val="center"/>
              <w:rPr>
                <w:color w:val="000000" w:themeColor="text1"/>
                <w:sz w:val="24"/>
                <w:lang w:val="en-US"/>
              </w:rPr>
            </w:pPr>
            <w:r w:rsidRPr="00FB300F">
              <w:rPr>
                <w:color w:val="000000" w:themeColor="text1"/>
                <w:sz w:val="24"/>
                <w:lang w:val="en-US"/>
              </w:rPr>
              <w:t>0.49</w:t>
            </w:r>
            <w:r w:rsidR="00074F65" w:rsidRPr="00FB300F">
              <w:rPr>
                <w:color w:val="000000" w:themeColor="text1"/>
                <w:sz w:val="24"/>
                <w:lang w:val="en-US"/>
              </w:rPr>
              <w:t>%</w:t>
            </w:r>
          </w:p>
        </w:tc>
      </w:tr>
      <w:tr w:rsidR="00074F65" w:rsidRPr="00074F65" w:rsidTr="00292194">
        <w:tc>
          <w:tcPr>
            <w:tcW w:w="1159" w:type="dxa"/>
            <w:shd w:val="clear" w:color="auto" w:fill="auto"/>
            <w:tcMar>
              <w:top w:w="15" w:type="dxa"/>
              <w:left w:w="15" w:type="dxa"/>
              <w:bottom w:w="0" w:type="dxa"/>
              <w:right w:w="15" w:type="dxa"/>
            </w:tcMar>
            <w:vAlign w:val="center"/>
            <w:hideMark/>
          </w:tcPr>
          <w:p w:rsidR="001727D0" w:rsidRPr="00074F65" w:rsidRDefault="00074F65" w:rsidP="00774789">
            <w:pPr>
              <w:spacing w:after="0"/>
              <w:jc w:val="both"/>
              <w:rPr>
                <w:sz w:val="24"/>
                <w:lang w:val="en-US"/>
              </w:rPr>
            </w:pPr>
            <w:r w:rsidRPr="00074F65">
              <w:rPr>
                <w:sz w:val="24"/>
                <w:lang w:val="en-US"/>
              </w:rPr>
              <w:t>Core</w:t>
            </w:r>
            <w:r w:rsidR="00F036DB">
              <w:rPr>
                <w:sz w:val="24"/>
                <w:lang w:val="en-US"/>
              </w:rPr>
              <w:t xml:space="preserve"> Area</w:t>
            </w:r>
          </w:p>
        </w:tc>
        <w:tc>
          <w:tcPr>
            <w:tcW w:w="1160" w:type="dxa"/>
            <w:shd w:val="clear" w:color="auto" w:fill="auto"/>
            <w:tcMar>
              <w:top w:w="15" w:type="dxa"/>
              <w:left w:w="15" w:type="dxa"/>
              <w:bottom w:w="0" w:type="dxa"/>
              <w:right w:w="15" w:type="dxa"/>
            </w:tcMar>
            <w:vAlign w:val="center"/>
            <w:hideMark/>
          </w:tcPr>
          <w:p w:rsidR="001727D0" w:rsidRPr="006960DF" w:rsidRDefault="00074F65" w:rsidP="00742E7F">
            <w:pPr>
              <w:spacing w:after="0"/>
              <w:jc w:val="center"/>
              <w:rPr>
                <w:sz w:val="24"/>
                <w:lang w:val="en-US"/>
              </w:rPr>
            </w:pPr>
            <w:r w:rsidRPr="006960DF">
              <w:rPr>
                <w:sz w:val="24"/>
                <w:lang w:val="en-US"/>
              </w:rPr>
              <w:t>0.03%</w:t>
            </w:r>
          </w:p>
        </w:tc>
        <w:tc>
          <w:tcPr>
            <w:tcW w:w="1440" w:type="dxa"/>
            <w:shd w:val="clear" w:color="auto" w:fill="auto"/>
            <w:tcMar>
              <w:top w:w="15" w:type="dxa"/>
              <w:left w:w="15" w:type="dxa"/>
              <w:bottom w:w="0" w:type="dxa"/>
              <w:right w:w="15" w:type="dxa"/>
            </w:tcMar>
            <w:vAlign w:val="center"/>
            <w:hideMark/>
          </w:tcPr>
          <w:p w:rsidR="001727D0" w:rsidRPr="006960DF" w:rsidRDefault="00074F65" w:rsidP="00742E7F">
            <w:pPr>
              <w:spacing w:after="0"/>
              <w:jc w:val="center"/>
              <w:rPr>
                <w:sz w:val="24"/>
                <w:lang w:val="en-US"/>
              </w:rPr>
            </w:pPr>
            <w:r w:rsidRPr="006960DF">
              <w:rPr>
                <w:sz w:val="24"/>
                <w:lang w:val="en-US"/>
              </w:rPr>
              <w:t>0.16%</w:t>
            </w:r>
          </w:p>
        </w:tc>
        <w:tc>
          <w:tcPr>
            <w:tcW w:w="1200" w:type="dxa"/>
            <w:shd w:val="clear" w:color="auto" w:fill="auto"/>
            <w:tcMar>
              <w:top w:w="15" w:type="dxa"/>
              <w:left w:w="15" w:type="dxa"/>
              <w:bottom w:w="0" w:type="dxa"/>
              <w:right w:w="15" w:type="dxa"/>
            </w:tcMar>
            <w:vAlign w:val="center"/>
            <w:hideMark/>
          </w:tcPr>
          <w:p w:rsidR="001727D0" w:rsidRPr="006960DF" w:rsidRDefault="00074F65" w:rsidP="00742E7F">
            <w:pPr>
              <w:spacing w:after="0"/>
              <w:jc w:val="center"/>
              <w:rPr>
                <w:sz w:val="24"/>
                <w:lang w:val="en-US"/>
              </w:rPr>
            </w:pPr>
            <w:r w:rsidRPr="006960DF">
              <w:rPr>
                <w:sz w:val="24"/>
                <w:lang w:val="en-US"/>
              </w:rPr>
              <w:t>0.30%</w:t>
            </w:r>
          </w:p>
        </w:tc>
        <w:tc>
          <w:tcPr>
            <w:tcW w:w="1200" w:type="dxa"/>
            <w:shd w:val="clear" w:color="auto" w:fill="auto"/>
            <w:tcMar>
              <w:top w:w="15" w:type="dxa"/>
              <w:left w:w="15" w:type="dxa"/>
              <w:bottom w:w="0" w:type="dxa"/>
              <w:right w:w="15" w:type="dxa"/>
            </w:tcMar>
            <w:vAlign w:val="center"/>
            <w:hideMark/>
          </w:tcPr>
          <w:p w:rsidR="001727D0" w:rsidRPr="006960DF" w:rsidRDefault="00074F65" w:rsidP="00742E7F">
            <w:pPr>
              <w:spacing w:after="0"/>
              <w:jc w:val="center"/>
              <w:rPr>
                <w:sz w:val="24"/>
                <w:lang w:val="en-US"/>
              </w:rPr>
            </w:pPr>
            <w:r w:rsidRPr="006960DF">
              <w:rPr>
                <w:sz w:val="24"/>
                <w:lang w:val="en-US"/>
              </w:rPr>
              <w:t>0.25%</w:t>
            </w:r>
          </w:p>
        </w:tc>
      </w:tr>
    </w:tbl>
    <w:p w:rsidR="00074F65" w:rsidRDefault="00074F65" w:rsidP="00774789">
      <w:pPr>
        <w:spacing w:after="0"/>
        <w:jc w:val="both"/>
        <w:rPr>
          <w:sz w:val="24"/>
        </w:rPr>
      </w:pPr>
    </w:p>
    <w:p w:rsidR="00074F65" w:rsidRDefault="00B809A4" w:rsidP="00774789">
      <w:pPr>
        <w:spacing w:after="0"/>
        <w:jc w:val="both"/>
        <w:rPr>
          <w:sz w:val="24"/>
        </w:rPr>
      </w:pPr>
      <w:r w:rsidRPr="00BA7B02">
        <w:rPr>
          <w:sz w:val="24"/>
        </w:rPr>
        <w:t>The recent</w:t>
      </w:r>
      <w:r w:rsidR="00AB4D67" w:rsidRPr="00BA7B02">
        <w:rPr>
          <w:sz w:val="24"/>
        </w:rPr>
        <w:t xml:space="preserve"> rate of 0.25% equates to 472</w:t>
      </w:r>
      <w:r w:rsidR="0024612E" w:rsidRPr="00BA7B02">
        <w:rPr>
          <w:sz w:val="24"/>
        </w:rPr>
        <w:t xml:space="preserve">ha of forest cleared </w:t>
      </w:r>
      <w:r w:rsidRPr="00BA7B02">
        <w:rPr>
          <w:sz w:val="24"/>
        </w:rPr>
        <w:t xml:space="preserve">per year </w:t>
      </w:r>
      <w:r w:rsidR="0024612E" w:rsidRPr="00BA7B02">
        <w:rPr>
          <w:sz w:val="24"/>
        </w:rPr>
        <w:t xml:space="preserve">in the Core Area and </w:t>
      </w:r>
      <w:r w:rsidR="00ED685F" w:rsidRPr="00BA7B02">
        <w:rPr>
          <w:sz w:val="24"/>
        </w:rPr>
        <w:t>0.49% equates to 1446</w:t>
      </w:r>
      <w:r w:rsidR="0024612E" w:rsidRPr="00BA7B02">
        <w:rPr>
          <w:sz w:val="24"/>
        </w:rPr>
        <w:t>ha for the whole SPF.</w:t>
      </w:r>
      <w:r w:rsidR="00E65A3E" w:rsidRPr="00BA7B02">
        <w:rPr>
          <w:sz w:val="24"/>
        </w:rPr>
        <w:t xml:space="preserve"> </w:t>
      </w:r>
      <w:r w:rsidR="009409CA" w:rsidRPr="00BA7B02">
        <w:rPr>
          <w:sz w:val="24"/>
        </w:rPr>
        <w:t>Since 2002,</w:t>
      </w:r>
      <w:r w:rsidRPr="00BA7B02">
        <w:rPr>
          <w:sz w:val="24"/>
        </w:rPr>
        <w:t xml:space="preserve"> </w:t>
      </w:r>
      <w:r w:rsidR="00ED685F" w:rsidRPr="00BA7B02">
        <w:rPr>
          <w:sz w:val="24"/>
        </w:rPr>
        <w:t>3822</w:t>
      </w:r>
      <w:r w:rsidR="009409CA" w:rsidRPr="00BA7B02">
        <w:rPr>
          <w:sz w:val="24"/>
        </w:rPr>
        <w:t xml:space="preserve">ha have been cleared in </w:t>
      </w:r>
      <w:r w:rsidRPr="00BA7B02">
        <w:rPr>
          <w:sz w:val="24"/>
        </w:rPr>
        <w:t xml:space="preserve">total in </w:t>
      </w:r>
      <w:r w:rsidR="00ED685F" w:rsidRPr="00BA7B02">
        <w:rPr>
          <w:sz w:val="24"/>
        </w:rPr>
        <w:t xml:space="preserve">the Core Area and </w:t>
      </w:r>
      <w:r w:rsidR="00ED685F" w:rsidRPr="00FB300F">
        <w:rPr>
          <w:sz w:val="24"/>
        </w:rPr>
        <w:t>11</w:t>
      </w:r>
      <w:r w:rsidR="00FB300F" w:rsidRPr="00FB300F">
        <w:rPr>
          <w:sz w:val="24"/>
        </w:rPr>
        <w:t>,</w:t>
      </w:r>
      <w:r w:rsidR="00ED685F" w:rsidRPr="00FB300F">
        <w:rPr>
          <w:sz w:val="24"/>
        </w:rPr>
        <w:t>137</w:t>
      </w:r>
      <w:r w:rsidR="009409CA" w:rsidRPr="00FB300F">
        <w:rPr>
          <w:sz w:val="24"/>
        </w:rPr>
        <w:t>ha</w:t>
      </w:r>
      <w:r w:rsidR="009409CA" w:rsidRPr="00BA7B02">
        <w:rPr>
          <w:sz w:val="24"/>
        </w:rPr>
        <w:t xml:space="preserve"> in SPF overall.</w:t>
      </w:r>
    </w:p>
    <w:p w:rsidR="007D46DF" w:rsidRDefault="007D46DF" w:rsidP="00774789">
      <w:pPr>
        <w:spacing w:after="0"/>
        <w:jc w:val="both"/>
        <w:rPr>
          <w:sz w:val="24"/>
        </w:rPr>
      </w:pPr>
    </w:p>
    <w:p w:rsidR="005960C8" w:rsidRDefault="007D1399" w:rsidP="005960C8">
      <w:pPr>
        <w:spacing w:after="0"/>
        <w:jc w:val="both"/>
        <w:rPr>
          <w:sz w:val="24"/>
        </w:rPr>
      </w:pPr>
      <w:r>
        <w:rPr>
          <w:sz w:val="24"/>
        </w:rPr>
        <w:t xml:space="preserve">The draft project document (PD) </w:t>
      </w:r>
      <w:r w:rsidR="00FB300F">
        <w:rPr>
          <w:sz w:val="24"/>
        </w:rPr>
        <w:t xml:space="preserve">for the REDD project </w:t>
      </w:r>
      <w:r>
        <w:rPr>
          <w:sz w:val="24"/>
        </w:rPr>
        <w:t>analyses the agents of deforestation in SPF and a broader reference region of similar forest management units. Two main groups of ag</w:t>
      </w:r>
      <w:r w:rsidR="003B1FB4">
        <w:rPr>
          <w:sz w:val="24"/>
        </w:rPr>
        <w:t xml:space="preserve">ents are identified (Table </w:t>
      </w:r>
      <w:r w:rsidR="003762CC">
        <w:rPr>
          <w:sz w:val="24"/>
        </w:rPr>
        <w:t>2</w:t>
      </w:r>
      <w:r w:rsidR="003B1FB4">
        <w:rPr>
          <w:sz w:val="24"/>
        </w:rPr>
        <w:t xml:space="preserve">) and classified as </w:t>
      </w:r>
      <w:r w:rsidR="003B1FB4" w:rsidRPr="00FB300F">
        <w:rPr>
          <w:i/>
          <w:iCs/>
          <w:sz w:val="24"/>
        </w:rPr>
        <w:t>planned</w:t>
      </w:r>
      <w:r w:rsidR="003B1FB4">
        <w:rPr>
          <w:sz w:val="24"/>
        </w:rPr>
        <w:t xml:space="preserve"> or </w:t>
      </w:r>
      <w:r w:rsidR="003B1FB4" w:rsidRPr="00FB300F">
        <w:rPr>
          <w:i/>
          <w:iCs/>
          <w:sz w:val="24"/>
        </w:rPr>
        <w:t>unplanned</w:t>
      </w:r>
      <w:r w:rsidR="00FB300F">
        <w:rPr>
          <w:sz w:val="24"/>
        </w:rPr>
        <w:t xml:space="preserve"> deforestation</w:t>
      </w:r>
      <w:r w:rsidR="003B1FB4">
        <w:rPr>
          <w:sz w:val="24"/>
        </w:rPr>
        <w:t>, according to categories in use by the Verified Carbon Standard</w:t>
      </w:r>
      <w:r w:rsidR="00FB300F">
        <w:rPr>
          <w:sz w:val="24"/>
        </w:rPr>
        <w:t xml:space="preserve"> (www.v-c-s.org)</w:t>
      </w:r>
      <w:r w:rsidR="003B1FB4">
        <w:rPr>
          <w:sz w:val="24"/>
        </w:rPr>
        <w:t>.</w:t>
      </w:r>
    </w:p>
    <w:p w:rsidR="005960C8" w:rsidRDefault="005960C8" w:rsidP="005960C8">
      <w:pPr>
        <w:spacing w:after="0"/>
        <w:jc w:val="both"/>
        <w:rPr>
          <w:sz w:val="24"/>
        </w:rPr>
      </w:pPr>
    </w:p>
    <w:p w:rsidR="007D1399" w:rsidRPr="00FF2534" w:rsidRDefault="007D1399" w:rsidP="005960C8">
      <w:pPr>
        <w:spacing w:after="0"/>
        <w:jc w:val="both"/>
        <w:rPr>
          <w:rStyle w:val="Emphasis"/>
          <w:rFonts w:cs="Arial"/>
          <w:bCs/>
          <w:i w:val="0"/>
          <w:szCs w:val="20"/>
        </w:rPr>
      </w:pPr>
      <w:r w:rsidRPr="00FF2534">
        <w:rPr>
          <w:rStyle w:val="Emphasis"/>
          <w:rFonts w:cs="Arial"/>
          <w:bCs/>
          <w:i w:val="0"/>
          <w:szCs w:val="20"/>
        </w:rPr>
        <w:t xml:space="preserve">Table </w:t>
      </w:r>
      <w:r w:rsidR="003762CC" w:rsidRPr="00FF2534">
        <w:rPr>
          <w:rStyle w:val="Emphasis"/>
          <w:rFonts w:cs="Arial"/>
          <w:bCs/>
          <w:i w:val="0"/>
          <w:szCs w:val="20"/>
        </w:rPr>
        <w:t>2</w:t>
      </w:r>
      <w:r w:rsidRPr="00FF2534">
        <w:rPr>
          <w:rStyle w:val="Emphasis"/>
          <w:rFonts w:cs="Arial"/>
          <w:bCs/>
          <w:i w:val="0"/>
          <w:szCs w:val="20"/>
        </w:rPr>
        <w:t xml:space="preserve"> Summary of the main agents of deforestation in the SPF and reference region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1555"/>
        <w:gridCol w:w="1727"/>
        <w:gridCol w:w="3457"/>
      </w:tblGrid>
      <w:tr w:rsidR="007D1399" w:rsidRPr="00FF2534" w:rsidTr="00FF2534">
        <w:tc>
          <w:tcPr>
            <w:tcW w:w="1680" w:type="dxa"/>
            <w:shd w:val="clear" w:color="auto" w:fill="auto"/>
          </w:tcPr>
          <w:p w:rsidR="007D1399" w:rsidRPr="00FF2534" w:rsidRDefault="007D1399" w:rsidP="00774789">
            <w:pPr>
              <w:spacing w:after="0"/>
              <w:jc w:val="both"/>
              <w:rPr>
                <w:rStyle w:val="Emphasis"/>
                <w:rFonts w:cs="Arial"/>
                <w:bCs/>
                <w:i w:val="0"/>
                <w:szCs w:val="20"/>
              </w:rPr>
            </w:pPr>
            <w:r w:rsidRPr="00FF2534">
              <w:rPr>
                <w:rStyle w:val="Emphasis"/>
                <w:rFonts w:cs="Arial"/>
                <w:bCs/>
                <w:i w:val="0"/>
                <w:szCs w:val="20"/>
              </w:rPr>
              <w:t>Agent group</w:t>
            </w:r>
          </w:p>
        </w:tc>
        <w:tc>
          <w:tcPr>
            <w:tcW w:w="1555" w:type="dxa"/>
            <w:shd w:val="clear" w:color="auto" w:fill="auto"/>
          </w:tcPr>
          <w:p w:rsidR="007D1399" w:rsidRPr="00FF2534" w:rsidRDefault="007D1399" w:rsidP="003B1FB4">
            <w:pPr>
              <w:spacing w:after="0"/>
              <w:rPr>
                <w:rStyle w:val="Emphasis"/>
                <w:rFonts w:cs="Arial"/>
                <w:bCs/>
                <w:i w:val="0"/>
                <w:szCs w:val="20"/>
              </w:rPr>
            </w:pPr>
            <w:r w:rsidRPr="00FF2534">
              <w:rPr>
                <w:rStyle w:val="Emphasis"/>
                <w:rFonts w:cs="Arial"/>
                <w:bCs/>
                <w:i w:val="0"/>
                <w:szCs w:val="20"/>
              </w:rPr>
              <w:t>Type of deforestation</w:t>
            </w:r>
          </w:p>
        </w:tc>
        <w:tc>
          <w:tcPr>
            <w:tcW w:w="1727" w:type="dxa"/>
            <w:shd w:val="clear" w:color="auto" w:fill="auto"/>
          </w:tcPr>
          <w:p w:rsidR="007D1399" w:rsidRPr="00FF2534" w:rsidRDefault="007D1399" w:rsidP="003B1FB4">
            <w:pPr>
              <w:spacing w:after="0"/>
              <w:rPr>
                <w:rStyle w:val="Emphasis"/>
                <w:rFonts w:cs="Arial"/>
                <w:bCs/>
                <w:i w:val="0"/>
                <w:szCs w:val="20"/>
              </w:rPr>
            </w:pPr>
            <w:r w:rsidRPr="00FF2534">
              <w:rPr>
                <w:rStyle w:val="Emphasis"/>
                <w:rFonts w:cs="Arial"/>
                <w:bCs/>
                <w:i w:val="0"/>
                <w:szCs w:val="20"/>
              </w:rPr>
              <w:t xml:space="preserve">Occurs in </w:t>
            </w:r>
            <w:r w:rsidR="006E4480" w:rsidRPr="00FF2534">
              <w:rPr>
                <w:rStyle w:val="Emphasis"/>
                <w:rFonts w:cs="Arial"/>
                <w:bCs/>
                <w:i w:val="0"/>
                <w:szCs w:val="20"/>
              </w:rPr>
              <w:t>SPF Core A</w:t>
            </w:r>
            <w:r w:rsidRPr="00FF2534">
              <w:rPr>
                <w:rStyle w:val="Emphasis"/>
                <w:rFonts w:cs="Arial"/>
                <w:bCs/>
                <w:i w:val="0"/>
                <w:szCs w:val="20"/>
              </w:rPr>
              <w:t>rea</w:t>
            </w:r>
          </w:p>
        </w:tc>
        <w:tc>
          <w:tcPr>
            <w:tcW w:w="3457" w:type="dxa"/>
            <w:shd w:val="clear" w:color="auto" w:fill="auto"/>
          </w:tcPr>
          <w:p w:rsidR="007D1399" w:rsidRPr="00FF2534" w:rsidRDefault="007D1399" w:rsidP="00774789">
            <w:pPr>
              <w:spacing w:after="0"/>
              <w:jc w:val="both"/>
              <w:rPr>
                <w:rStyle w:val="Emphasis"/>
                <w:rFonts w:cs="Arial"/>
                <w:bCs/>
                <w:i w:val="0"/>
                <w:szCs w:val="20"/>
              </w:rPr>
            </w:pPr>
            <w:r w:rsidRPr="00FF2534">
              <w:rPr>
                <w:rStyle w:val="Emphasis"/>
                <w:rFonts w:cs="Arial"/>
                <w:bCs/>
                <w:i w:val="0"/>
                <w:szCs w:val="20"/>
              </w:rPr>
              <w:t>Comments</w:t>
            </w:r>
          </w:p>
        </w:tc>
      </w:tr>
      <w:tr w:rsidR="007D1399" w:rsidRPr="0056675A" w:rsidTr="00292194">
        <w:tc>
          <w:tcPr>
            <w:tcW w:w="1680"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Smallholder farmers</w:t>
            </w:r>
          </w:p>
        </w:tc>
        <w:tc>
          <w:tcPr>
            <w:tcW w:w="1555"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Unplanned</w:t>
            </w:r>
          </w:p>
        </w:tc>
        <w:tc>
          <w:tcPr>
            <w:tcW w:w="1727"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Yes</w:t>
            </w:r>
          </w:p>
        </w:tc>
        <w:tc>
          <w:tcPr>
            <w:tcW w:w="3457"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Active throughout the historical reference period</w:t>
            </w:r>
            <w:r w:rsidR="003B1FB4">
              <w:rPr>
                <w:rStyle w:val="Emphasis"/>
                <w:rFonts w:cs="Arial"/>
                <w:bCs/>
                <w:i w:val="0"/>
                <w:szCs w:val="20"/>
              </w:rPr>
              <w:t xml:space="preserve"> (1998-present)</w:t>
            </w:r>
          </w:p>
        </w:tc>
      </w:tr>
      <w:tr w:rsidR="007D1399" w:rsidRPr="0056675A" w:rsidTr="00292194">
        <w:tc>
          <w:tcPr>
            <w:tcW w:w="1680"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Economic Land Concessions</w:t>
            </w:r>
          </w:p>
        </w:tc>
        <w:tc>
          <w:tcPr>
            <w:tcW w:w="1555"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Planned</w:t>
            </w:r>
          </w:p>
        </w:tc>
        <w:tc>
          <w:tcPr>
            <w:tcW w:w="1727"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No</w:t>
            </w:r>
          </w:p>
        </w:tc>
        <w:tc>
          <w:tcPr>
            <w:tcW w:w="3457" w:type="dxa"/>
            <w:shd w:val="clear" w:color="auto" w:fill="auto"/>
          </w:tcPr>
          <w:p w:rsidR="007D1399" w:rsidRPr="0056675A" w:rsidRDefault="007D1399" w:rsidP="00774789">
            <w:pPr>
              <w:spacing w:after="0"/>
              <w:jc w:val="both"/>
              <w:rPr>
                <w:rStyle w:val="Emphasis"/>
                <w:rFonts w:cs="Arial"/>
                <w:bCs/>
                <w:i w:val="0"/>
                <w:szCs w:val="20"/>
              </w:rPr>
            </w:pPr>
            <w:r w:rsidRPr="0056675A">
              <w:rPr>
                <w:rStyle w:val="Emphasis"/>
                <w:rFonts w:cs="Arial"/>
                <w:bCs/>
                <w:i w:val="0"/>
                <w:szCs w:val="20"/>
              </w:rPr>
              <w:t>Very limited prior to 2008; greatly increased through 2008-2012</w:t>
            </w:r>
          </w:p>
        </w:tc>
      </w:tr>
    </w:tbl>
    <w:p w:rsidR="007D1399" w:rsidRDefault="007D1399" w:rsidP="00774789">
      <w:pPr>
        <w:spacing w:after="0"/>
        <w:jc w:val="both"/>
        <w:rPr>
          <w:sz w:val="24"/>
        </w:rPr>
      </w:pPr>
    </w:p>
    <w:p w:rsidR="007D1399" w:rsidRDefault="007D1399" w:rsidP="00774789">
      <w:pPr>
        <w:jc w:val="both"/>
        <w:rPr>
          <w:rStyle w:val="Emphasis"/>
          <w:rFonts w:cs="Arial"/>
          <w:bCs/>
          <w:i w:val="0"/>
          <w:szCs w:val="20"/>
        </w:rPr>
      </w:pPr>
      <w:proofErr w:type="gramStart"/>
      <w:r>
        <w:rPr>
          <w:rStyle w:val="Emphasis"/>
          <w:rFonts w:cs="Arial"/>
          <w:bCs/>
          <w:i w:val="0"/>
          <w:szCs w:val="20"/>
        </w:rPr>
        <w:t>Unplanned d</w:t>
      </w:r>
      <w:r w:rsidRPr="003F7312">
        <w:rPr>
          <w:rStyle w:val="Emphasis"/>
          <w:rFonts w:cs="Arial"/>
          <w:bCs/>
          <w:i w:val="0"/>
          <w:szCs w:val="20"/>
        </w:rPr>
        <w:t xml:space="preserve">eforestation in the reference area during the historical reference period has been overwhelmingly dominated by </w:t>
      </w:r>
      <w:r>
        <w:rPr>
          <w:rStyle w:val="Emphasis"/>
          <w:rFonts w:cs="Arial"/>
          <w:bCs/>
          <w:i w:val="0"/>
          <w:szCs w:val="20"/>
        </w:rPr>
        <w:t xml:space="preserve">one </w:t>
      </w:r>
      <w:r w:rsidRPr="003F7312">
        <w:rPr>
          <w:rStyle w:val="Emphasis"/>
          <w:rFonts w:cs="Arial"/>
          <w:bCs/>
          <w:i w:val="0"/>
          <w:szCs w:val="20"/>
        </w:rPr>
        <w:t xml:space="preserve">main agent group, </w:t>
      </w:r>
      <w:r w:rsidRPr="00983468">
        <w:rPr>
          <w:rStyle w:val="Emphasis"/>
          <w:rFonts w:cs="Arial"/>
          <w:b/>
          <w:bCs/>
          <w:i w:val="0"/>
          <w:szCs w:val="20"/>
        </w:rPr>
        <w:t>smallholder farmers</w:t>
      </w:r>
      <w:proofErr w:type="gramEnd"/>
      <w:r>
        <w:rPr>
          <w:rStyle w:val="Emphasis"/>
          <w:rFonts w:cs="Arial"/>
          <w:b/>
          <w:bCs/>
          <w:i w:val="0"/>
          <w:szCs w:val="20"/>
        </w:rPr>
        <w:t>.</w:t>
      </w:r>
      <w:r>
        <w:rPr>
          <w:rStyle w:val="Emphasis"/>
          <w:rFonts w:cs="Arial"/>
          <w:i w:val="0"/>
          <w:szCs w:val="20"/>
        </w:rPr>
        <w:t xml:space="preserve"> </w:t>
      </w:r>
      <w:r w:rsidRPr="003F7312">
        <w:rPr>
          <w:rStyle w:val="Emphasis"/>
          <w:rFonts w:cs="Arial"/>
          <w:bCs/>
          <w:i w:val="0"/>
          <w:szCs w:val="20"/>
        </w:rPr>
        <w:t xml:space="preserve">As defined here smallholder farmers are a broad group comprising people of any ethnicity (including Khmer, Cham and various indigenous groups) who plant annual or perennial crops for consumption or sale on a family scale (that is, on holdings of typically &lt;20 ha, often &lt;5 ha but occasionally up to 50 ha and using either family labour or a small number of hired labourers). </w:t>
      </w:r>
      <w:r w:rsidR="00BA50A6">
        <w:rPr>
          <w:rStyle w:val="Emphasis"/>
          <w:rFonts w:cs="Arial"/>
          <w:bCs/>
          <w:i w:val="0"/>
          <w:szCs w:val="20"/>
        </w:rPr>
        <w:t>This takes place widely in SPF and the rest of the reference region</w:t>
      </w:r>
      <w:r w:rsidR="003762CC">
        <w:rPr>
          <w:rStyle w:val="Emphasis"/>
          <w:rFonts w:cs="Arial"/>
          <w:bCs/>
          <w:i w:val="0"/>
          <w:szCs w:val="20"/>
        </w:rPr>
        <w:t xml:space="preserve"> (Figure 1 and 2)</w:t>
      </w:r>
      <w:r w:rsidR="00BA50A6">
        <w:rPr>
          <w:rStyle w:val="Emphasis"/>
          <w:rFonts w:cs="Arial"/>
          <w:bCs/>
          <w:i w:val="0"/>
          <w:szCs w:val="20"/>
        </w:rPr>
        <w:t xml:space="preserve">. </w:t>
      </w:r>
    </w:p>
    <w:p w:rsidR="007D1399" w:rsidRDefault="007D1399" w:rsidP="00774789">
      <w:pPr>
        <w:jc w:val="both"/>
        <w:rPr>
          <w:rStyle w:val="Emphasis"/>
          <w:rFonts w:cs="Arial"/>
          <w:bCs/>
          <w:i w:val="0"/>
          <w:szCs w:val="20"/>
        </w:rPr>
      </w:pPr>
      <w:r>
        <w:rPr>
          <w:rStyle w:val="Emphasis"/>
          <w:rFonts w:cs="Arial"/>
          <w:bCs/>
          <w:i w:val="0"/>
          <w:szCs w:val="20"/>
        </w:rPr>
        <w:t xml:space="preserve">The remainder of deforestation in the reference region is attributable to planned deforestation conducted by large agro-industrial concessions. </w:t>
      </w:r>
      <w:r w:rsidRPr="003F7312">
        <w:rPr>
          <w:rStyle w:val="Emphasis"/>
          <w:rFonts w:cs="Arial"/>
          <w:bCs/>
          <w:i w:val="0"/>
          <w:szCs w:val="20"/>
        </w:rPr>
        <w:t xml:space="preserve">Such concessions are generically called </w:t>
      </w:r>
      <w:r w:rsidRPr="00057DDA">
        <w:rPr>
          <w:rStyle w:val="Emphasis"/>
          <w:rFonts w:cs="Arial"/>
          <w:b/>
          <w:i w:val="0"/>
          <w:szCs w:val="20"/>
        </w:rPr>
        <w:t>Economic Land Concessions</w:t>
      </w:r>
      <w:r w:rsidRPr="003F7312">
        <w:rPr>
          <w:rStyle w:val="Emphasis"/>
          <w:rFonts w:cs="Arial"/>
          <w:bCs/>
          <w:i w:val="0"/>
          <w:szCs w:val="20"/>
        </w:rPr>
        <w:t xml:space="preserve"> </w:t>
      </w:r>
      <w:r>
        <w:rPr>
          <w:rStyle w:val="Emphasis"/>
          <w:rFonts w:cs="Arial"/>
          <w:bCs/>
          <w:i w:val="0"/>
          <w:szCs w:val="20"/>
        </w:rPr>
        <w:t xml:space="preserve">(ELCs) </w:t>
      </w:r>
      <w:r w:rsidRPr="003F7312">
        <w:rPr>
          <w:rStyle w:val="Emphasis"/>
          <w:rFonts w:cs="Arial"/>
          <w:bCs/>
          <w:i w:val="0"/>
          <w:szCs w:val="20"/>
        </w:rPr>
        <w:t xml:space="preserve">and most are governed by the </w:t>
      </w:r>
      <w:proofErr w:type="spellStart"/>
      <w:r w:rsidRPr="003F7312">
        <w:rPr>
          <w:rStyle w:val="Emphasis"/>
          <w:rFonts w:cs="Arial"/>
          <w:bCs/>
          <w:i w:val="0"/>
          <w:szCs w:val="20"/>
        </w:rPr>
        <w:t>Subdecr</w:t>
      </w:r>
      <w:r>
        <w:rPr>
          <w:rStyle w:val="Emphasis"/>
          <w:rFonts w:cs="Arial"/>
          <w:bCs/>
          <w:i w:val="0"/>
          <w:szCs w:val="20"/>
        </w:rPr>
        <w:t>ee</w:t>
      </w:r>
      <w:proofErr w:type="spellEnd"/>
      <w:r>
        <w:rPr>
          <w:rStyle w:val="Emphasis"/>
          <w:rFonts w:cs="Arial"/>
          <w:bCs/>
          <w:i w:val="0"/>
          <w:szCs w:val="20"/>
        </w:rPr>
        <w:t xml:space="preserve"> on Economic Land Concessions</w:t>
      </w:r>
      <w:r w:rsidRPr="003F7312">
        <w:rPr>
          <w:rStyle w:val="Emphasis"/>
          <w:rFonts w:cs="Arial"/>
          <w:bCs/>
          <w:i w:val="0"/>
          <w:szCs w:val="20"/>
        </w:rPr>
        <w:t xml:space="preserve"> (#146, 2005</w:t>
      </w:r>
      <w:r w:rsidRPr="003F7312">
        <w:rPr>
          <w:rStyle w:val="FootnoteReference"/>
          <w:rFonts w:cs="Arial"/>
          <w:bCs/>
          <w:iCs/>
          <w:szCs w:val="20"/>
        </w:rPr>
        <w:footnoteReference w:id="2"/>
      </w:r>
      <w:r w:rsidRPr="003F7312">
        <w:rPr>
          <w:rStyle w:val="Emphasis"/>
          <w:rFonts w:cs="Arial"/>
          <w:bCs/>
          <w:i w:val="0"/>
          <w:szCs w:val="20"/>
        </w:rPr>
        <w:t>). They can be issued to domestic or foreign companies and can</w:t>
      </w:r>
      <w:r>
        <w:rPr>
          <w:rStyle w:val="Emphasis"/>
          <w:rFonts w:cs="Arial"/>
          <w:bCs/>
          <w:i w:val="0"/>
          <w:szCs w:val="20"/>
        </w:rPr>
        <w:t xml:space="preserve"> legally</w:t>
      </w:r>
      <w:r w:rsidRPr="003F7312">
        <w:rPr>
          <w:rStyle w:val="Emphasis"/>
          <w:rFonts w:cs="Arial"/>
          <w:bCs/>
          <w:i w:val="0"/>
          <w:szCs w:val="20"/>
        </w:rPr>
        <w:t xml:space="preserve"> be of any size up to 10,000 ha</w:t>
      </w:r>
      <w:r>
        <w:rPr>
          <w:rStyle w:val="Emphasis"/>
          <w:rFonts w:cs="Arial"/>
          <w:bCs/>
          <w:i w:val="0"/>
          <w:szCs w:val="20"/>
        </w:rPr>
        <w:t>. I</w:t>
      </w:r>
      <w:r w:rsidRPr="003F7312">
        <w:rPr>
          <w:rStyle w:val="Emphasis"/>
          <w:rFonts w:cs="Arial"/>
          <w:bCs/>
          <w:i w:val="0"/>
          <w:szCs w:val="20"/>
        </w:rPr>
        <w:t>n practice they a</w:t>
      </w:r>
      <w:r>
        <w:rPr>
          <w:rStyle w:val="Emphasis"/>
          <w:rFonts w:cs="Arial"/>
          <w:bCs/>
          <w:i w:val="0"/>
          <w:szCs w:val="20"/>
        </w:rPr>
        <w:t>re typically larger than 1000 ha</w:t>
      </w:r>
      <w:r w:rsidRPr="00057DDA">
        <w:rPr>
          <w:rStyle w:val="Emphasis"/>
          <w:rFonts w:cs="Arial"/>
          <w:bCs/>
          <w:i w:val="0"/>
          <w:szCs w:val="20"/>
        </w:rPr>
        <w:t>. O</w:t>
      </w:r>
      <w:r w:rsidRPr="003F7312">
        <w:rPr>
          <w:rStyle w:val="Emphasis"/>
          <w:rFonts w:cs="Arial"/>
          <w:bCs/>
          <w:i w:val="0"/>
          <w:szCs w:val="20"/>
        </w:rPr>
        <w:t xml:space="preserve">ne of the key differences </w:t>
      </w:r>
      <w:r>
        <w:rPr>
          <w:rStyle w:val="Emphasis"/>
          <w:rFonts w:cs="Arial"/>
          <w:bCs/>
          <w:i w:val="0"/>
          <w:szCs w:val="20"/>
        </w:rPr>
        <w:t xml:space="preserve">between smallholders and ELCS, </w:t>
      </w:r>
      <w:r w:rsidRPr="003F7312">
        <w:rPr>
          <w:rStyle w:val="Emphasis"/>
          <w:rFonts w:cs="Arial"/>
          <w:bCs/>
          <w:i w:val="0"/>
          <w:szCs w:val="20"/>
        </w:rPr>
        <w:t xml:space="preserve">which may grow the same crops, is that the smallholder farmers </w:t>
      </w:r>
      <w:r>
        <w:rPr>
          <w:rStyle w:val="Emphasis"/>
          <w:rFonts w:cs="Arial"/>
          <w:bCs/>
          <w:i w:val="0"/>
          <w:szCs w:val="20"/>
        </w:rPr>
        <w:t xml:space="preserve">typically </w:t>
      </w:r>
      <w:r w:rsidRPr="003F7312">
        <w:rPr>
          <w:rStyle w:val="Emphasis"/>
          <w:rFonts w:cs="Arial"/>
          <w:bCs/>
          <w:i w:val="0"/>
          <w:szCs w:val="20"/>
        </w:rPr>
        <w:t>require no permits from central government, and so their expansion is consistent with the VCS concept of</w:t>
      </w:r>
      <w:r>
        <w:rPr>
          <w:rStyle w:val="Emphasis"/>
          <w:rFonts w:cs="Arial"/>
          <w:bCs/>
          <w:i w:val="0"/>
          <w:szCs w:val="20"/>
        </w:rPr>
        <w:t xml:space="preserve"> ‘unplanned deforestation’.</w:t>
      </w:r>
      <w:r w:rsidR="00BA50A6">
        <w:rPr>
          <w:rStyle w:val="Emphasis"/>
          <w:rFonts w:cs="Arial"/>
          <w:bCs/>
          <w:i w:val="0"/>
          <w:szCs w:val="20"/>
        </w:rPr>
        <w:t xml:space="preserve"> No ELCs have been issued in the SPF Core Area, but they do exist in the SPF buffer zone and widely elsewhere in the reference region.</w:t>
      </w:r>
      <w:r w:rsidR="00B26808">
        <w:rPr>
          <w:rStyle w:val="Emphasis"/>
          <w:rFonts w:cs="Arial"/>
          <w:bCs/>
          <w:i w:val="0"/>
          <w:szCs w:val="20"/>
        </w:rPr>
        <w:t xml:space="preserve"> </w:t>
      </w:r>
      <w:r w:rsidR="0095342B">
        <w:rPr>
          <w:rStyle w:val="Emphasis"/>
          <w:rFonts w:cs="Arial"/>
          <w:bCs/>
          <w:i w:val="0"/>
          <w:szCs w:val="20"/>
        </w:rPr>
        <w:t>Some of the</w:t>
      </w:r>
      <w:r w:rsidR="00742E7F">
        <w:rPr>
          <w:rStyle w:val="Emphasis"/>
          <w:rFonts w:cs="Arial"/>
          <w:bCs/>
          <w:i w:val="0"/>
          <w:szCs w:val="20"/>
        </w:rPr>
        <w:t>m</w:t>
      </w:r>
      <w:r w:rsidR="0095342B">
        <w:rPr>
          <w:rStyle w:val="Emphasis"/>
          <w:rFonts w:cs="Arial"/>
          <w:bCs/>
          <w:i w:val="0"/>
          <w:szCs w:val="20"/>
        </w:rPr>
        <w:t xml:space="preserve"> abut the Core Area and have the potential to encroach beyond their permitted concession boundaries.</w:t>
      </w:r>
    </w:p>
    <w:p w:rsidR="00D559ED" w:rsidRDefault="00D559ED" w:rsidP="00774789">
      <w:pPr>
        <w:spacing w:after="0"/>
        <w:jc w:val="both"/>
        <w:rPr>
          <w:sz w:val="24"/>
        </w:rPr>
      </w:pPr>
      <w:r>
        <w:rPr>
          <w:sz w:val="24"/>
        </w:rPr>
        <w:t xml:space="preserve">The conservation program at SPF seeks to deal with both </w:t>
      </w:r>
      <w:r w:rsidR="00390F2F">
        <w:rPr>
          <w:sz w:val="24"/>
        </w:rPr>
        <w:t xml:space="preserve">groups of </w:t>
      </w:r>
      <w:r>
        <w:rPr>
          <w:sz w:val="24"/>
        </w:rPr>
        <w:t xml:space="preserve">agents of deforestation, and some of the driving factors behind them, through a broad strategy including high-level work on land-use planning and sustainable financing, support to law enforcement activities, a broad community engagement program focused on land-titling and demarcation. </w:t>
      </w:r>
    </w:p>
    <w:p w:rsidR="00D559ED" w:rsidRDefault="00D559ED" w:rsidP="00774789">
      <w:pPr>
        <w:spacing w:after="0"/>
        <w:jc w:val="both"/>
        <w:rPr>
          <w:sz w:val="24"/>
        </w:rPr>
      </w:pPr>
    </w:p>
    <w:p w:rsidR="00CF2272" w:rsidRDefault="004D5E0F" w:rsidP="00D4534F">
      <w:pPr>
        <w:spacing w:after="0"/>
        <w:jc w:val="center"/>
        <w:rPr>
          <w:rFonts w:ascii="Calibri Italic" w:hAnsi="Calibri Italic"/>
          <w:sz w:val="24"/>
        </w:rPr>
      </w:pPr>
      <w:r>
        <w:rPr>
          <w:rFonts w:ascii="Calibri Italic" w:hAnsi="Calibri Italic"/>
          <w:noProof/>
          <w:sz w:val="24"/>
          <w:lang w:val="en-US"/>
        </w:rPr>
        <w:lastRenderedPageBreak/>
        <w:drawing>
          <wp:inline distT="0" distB="0" distL="0" distR="0" wp14:anchorId="03ACE7CE" wp14:editId="1B45699C">
            <wp:extent cx="3048000" cy="2279008"/>
            <wp:effectExtent l="0" t="0" r="0" b="7620"/>
            <wp:docPr id="2" name="Picture 2" descr="clearanc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ance2"/>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052275" cy="2282204"/>
                    </a:xfrm>
                    <a:prstGeom prst="rect">
                      <a:avLst/>
                    </a:prstGeom>
                    <a:noFill/>
                    <a:ln>
                      <a:noFill/>
                    </a:ln>
                  </pic:spPr>
                </pic:pic>
              </a:graphicData>
            </a:graphic>
          </wp:inline>
        </w:drawing>
      </w:r>
    </w:p>
    <w:p w:rsidR="00CF2272" w:rsidRDefault="00CF2272" w:rsidP="00D4534F">
      <w:pPr>
        <w:spacing w:after="0"/>
        <w:jc w:val="center"/>
        <w:rPr>
          <w:rFonts w:ascii="Calibri Italic" w:hAnsi="Calibri Italic"/>
          <w:sz w:val="24"/>
        </w:rPr>
      </w:pPr>
      <w:r>
        <w:rPr>
          <w:rFonts w:ascii="Calibri Italic" w:hAnsi="Calibri Italic"/>
          <w:sz w:val="24"/>
        </w:rPr>
        <w:t xml:space="preserve">Fig. </w:t>
      </w:r>
      <w:r w:rsidR="003762CC">
        <w:rPr>
          <w:rFonts w:ascii="Calibri Italic" w:hAnsi="Calibri Italic"/>
          <w:sz w:val="24"/>
        </w:rPr>
        <w:t>1</w:t>
      </w:r>
      <w:r>
        <w:rPr>
          <w:rFonts w:ascii="Calibri Italic" w:hAnsi="Calibri Italic"/>
          <w:sz w:val="24"/>
        </w:rPr>
        <w:t>. New deforestation in O Am, March 2011</w:t>
      </w:r>
    </w:p>
    <w:p w:rsidR="00CF2272" w:rsidRDefault="004D5E0F" w:rsidP="00D4534F">
      <w:pPr>
        <w:spacing w:after="0"/>
        <w:jc w:val="center"/>
        <w:rPr>
          <w:rFonts w:ascii="Calibri Italic" w:hAnsi="Calibri Italic"/>
          <w:sz w:val="24"/>
        </w:rPr>
      </w:pPr>
      <w:r>
        <w:rPr>
          <w:rFonts w:ascii="Calibri Italic" w:hAnsi="Calibri Italic"/>
          <w:noProof/>
          <w:sz w:val="24"/>
          <w:lang w:val="en-US"/>
        </w:rPr>
        <w:drawing>
          <wp:inline distT="0" distB="0" distL="0" distR="0" wp14:anchorId="50F139BF" wp14:editId="51413771">
            <wp:extent cx="3129280" cy="2335578"/>
            <wp:effectExtent l="0" t="0" r="0" b="7620"/>
            <wp:docPr id="3" name="Picture 10" descr="Description: P10201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P1020164.jp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143152" cy="2345931"/>
                    </a:xfrm>
                    <a:prstGeom prst="rect">
                      <a:avLst/>
                    </a:prstGeom>
                    <a:noFill/>
                    <a:ln>
                      <a:noFill/>
                    </a:ln>
                  </pic:spPr>
                </pic:pic>
              </a:graphicData>
            </a:graphic>
          </wp:inline>
        </w:drawing>
      </w:r>
    </w:p>
    <w:p w:rsidR="00CF2272" w:rsidRDefault="003762CC" w:rsidP="00D4534F">
      <w:pPr>
        <w:spacing w:after="0"/>
        <w:jc w:val="center"/>
        <w:rPr>
          <w:rFonts w:ascii="Calibri Italic" w:hAnsi="Calibri Italic"/>
          <w:sz w:val="24"/>
        </w:rPr>
      </w:pPr>
      <w:r>
        <w:rPr>
          <w:rFonts w:ascii="Calibri Italic" w:hAnsi="Calibri Italic"/>
          <w:sz w:val="24"/>
        </w:rPr>
        <w:t>Fig. 2</w:t>
      </w:r>
      <w:r w:rsidR="00CF2272">
        <w:rPr>
          <w:rFonts w:ascii="Calibri Italic" w:hAnsi="Calibri Italic"/>
          <w:sz w:val="24"/>
        </w:rPr>
        <w:t>. Land under cassava cropping in O Am, May 2011</w:t>
      </w:r>
    </w:p>
    <w:p w:rsidR="00CF2272" w:rsidRPr="00CF2272" w:rsidRDefault="00CF2272" w:rsidP="00774789">
      <w:pPr>
        <w:spacing w:after="0"/>
        <w:jc w:val="both"/>
        <w:rPr>
          <w:i/>
          <w:sz w:val="24"/>
        </w:rPr>
      </w:pPr>
    </w:p>
    <w:p w:rsidR="00CD59D7" w:rsidRDefault="00CD59D7" w:rsidP="00774789">
      <w:pPr>
        <w:spacing w:after="0"/>
        <w:jc w:val="both"/>
        <w:rPr>
          <w:sz w:val="24"/>
        </w:rPr>
      </w:pPr>
      <w:r>
        <w:rPr>
          <w:sz w:val="24"/>
        </w:rPr>
        <w:t>Since staffing levels are low and encroachment is happening on a number of geographically dispersed fronts that are often tens of kilometres apart, patrol teams do not have the resources to visit every place on a regular basis, especially due to the remoteness of so</w:t>
      </w:r>
      <w:r w:rsidR="00742E7F">
        <w:rPr>
          <w:sz w:val="24"/>
        </w:rPr>
        <w:t>me locations from guard stations</w:t>
      </w:r>
      <w:r>
        <w:rPr>
          <w:sz w:val="24"/>
        </w:rPr>
        <w:t xml:space="preserve">. Effective surveillance and monitoring systems are required so </w:t>
      </w:r>
      <w:r w:rsidR="00390F2F">
        <w:rPr>
          <w:sz w:val="24"/>
        </w:rPr>
        <w:t xml:space="preserve">that routine enforcement can </w:t>
      </w:r>
      <w:r>
        <w:rPr>
          <w:sz w:val="24"/>
        </w:rPr>
        <w:t xml:space="preserve">focus in a few key places that are known encroachment areas and so that rapid responses can </w:t>
      </w:r>
      <w:r w:rsidR="00390F2F">
        <w:rPr>
          <w:sz w:val="24"/>
        </w:rPr>
        <w:t xml:space="preserve">be </w:t>
      </w:r>
      <w:r>
        <w:rPr>
          <w:sz w:val="24"/>
        </w:rPr>
        <w:t xml:space="preserve">organized when incidents occur elsewhere.  </w:t>
      </w:r>
    </w:p>
    <w:p w:rsidR="00CD59D7" w:rsidRDefault="00CD59D7" w:rsidP="00774789">
      <w:pPr>
        <w:spacing w:after="0"/>
        <w:jc w:val="both"/>
        <w:rPr>
          <w:sz w:val="24"/>
        </w:rPr>
      </w:pPr>
    </w:p>
    <w:p w:rsidR="00CD59D7" w:rsidRDefault="00CD59D7" w:rsidP="00774789">
      <w:pPr>
        <w:spacing w:after="0"/>
        <w:jc w:val="both"/>
        <w:rPr>
          <w:sz w:val="24"/>
        </w:rPr>
      </w:pPr>
      <w:r>
        <w:rPr>
          <w:sz w:val="24"/>
        </w:rPr>
        <w:t xml:space="preserve">Critical to the identification of the hotspots has been deforestation mapping. </w:t>
      </w:r>
      <w:proofErr w:type="gramStart"/>
      <w:r>
        <w:rPr>
          <w:sz w:val="24"/>
        </w:rPr>
        <w:t>The best national datasets are produced by the Forestry Administration through their 4-yearly Forest Cover Assessm</w:t>
      </w:r>
      <w:r w:rsidR="003B6676">
        <w:rPr>
          <w:sz w:val="24"/>
        </w:rPr>
        <w:t>ents</w:t>
      </w:r>
      <w:proofErr w:type="gramEnd"/>
      <w:r w:rsidR="003B6676">
        <w:rPr>
          <w:sz w:val="24"/>
        </w:rPr>
        <w:t xml:space="preserve"> (2002, 2006, 2010</w:t>
      </w:r>
      <w:r>
        <w:rPr>
          <w:sz w:val="24"/>
        </w:rPr>
        <w:t xml:space="preserve">). These are of good quality </w:t>
      </w:r>
      <w:r w:rsidR="00742E7F">
        <w:rPr>
          <w:sz w:val="24"/>
        </w:rPr>
        <w:t xml:space="preserve">for national overview purposes, </w:t>
      </w:r>
      <w:r>
        <w:rPr>
          <w:sz w:val="24"/>
        </w:rPr>
        <w:t xml:space="preserve">but are too infrequent, have too coarse a mapping scale (c.25 ha) and are too difficult to obtain to be sufficient for monitoring individual sites. As such </w:t>
      </w:r>
      <w:r w:rsidR="00742E7F">
        <w:rPr>
          <w:sz w:val="24"/>
        </w:rPr>
        <w:t>they a</w:t>
      </w:r>
      <w:r>
        <w:rPr>
          <w:sz w:val="24"/>
        </w:rPr>
        <w:t xml:space="preserve">re only able to give a very general appraisal of rates of forest loss </w:t>
      </w:r>
      <w:r>
        <w:rPr>
          <w:sz w:val="24"/>
        </w:rPr>
        <w:fldChar w:fldCharType="begin"/>
      </w:r>
      <w:r>
        <w:rPr>
          <w:sz w:val="24"/>
        </w:rPr>
        <w:instrText xml:space="preserve"> ADDIN EN.CITE &lt;EndNote&gt;&lt;Cite&gt;&lt;Author&gt;Lynam&lt;/Author&gt;&lt;Year&gt;2004&lt;/Year&gt;&lt;RecNum&gt;1031&lt;/RecNum&gt;&lt;DisplayText&gt;(Lynam and Soriyun, 2004)&lt;/DisplayText&gt;&lt;record&gt;&lt;rec-number&gt;1031&lt;/rec-number&gt;&lt;foreign-keys&gt;&lt;key app="EN" db-id="vpvetw92otfzfxevzek5rfz79ewdfd5rsdax"&gt;1031&lt;/key&gt;&lt;key app="ENWeb" db-id="T6MGHArtqigAAFviOV8"&gt;1176&lt;/key&gt;&lt;/foreign-keys&gt;&lt;ref-type name="Report"&gt;27&lt;/ref-type&gt;&lt;contributors&gt;&lt;authors&gt;&lt;author&gt;Lynam, A.J.&lt;/author&gt;&lt;author&gt;Men Soriyun&lt;/author&gt;&lt;/authors&gt;&lt;/contributors&gt;&lt;titles&gt;&lt;title&gt;A Conservation Management Strategy for the Seima Biodiversity Conservation Area, Southern Mondulkiri: Guidelines for Law Enforcement and Administrative Structure&lt;/title&gt;&lt;/titles&gt;&lt;pages&gt;66&lt;/pages&gt;&lt;dates&gt;&lt;year&gt;2004&lt;/year&gt;&lt;/dates&gt;&lt;pub-location&gt;Phnom Penh&lt;/pub-location&gt;&lt;publisher&gt;Wildlife Conservation Society&lt;/publisher&gt;&lt;urls&gt;&lt;/urls&gt;&lt;/record&gt;&lt;/Cite&gt;&lt;/EndNote&gt;</w:instrText>
      </w:r>
      <w:r>
        <w:rPr>
          <w:sz w:val="24"/>
        </w:rPr>
        <w:fldChar w:fldCharType="separate"/>
      </w:r>
      <w:r>
        <w:rPr>
          <w:noProof/>
          <w:sz w:val="24"/>
        </w:rPr>
        <w:t>(</w:t>
      </w:r>
      <w:hyperlink w:anchor="_ENREF_3" w:tooltip="Lynam, 2004 #1031" w:history="1">
        <w:r>
          <w:rPr>
            <w:noProof/>
            <w:sz w:val="24"/>
          </w:rPr>
          <w:t>Lynam and Soriyun, 2004</w:t>
        </w:r>
      </w:hyperlink>
      <w:r>
        <w:rPr>
          <w:noProof/>
          <w:sz w:val="24"/>
        </w:rPr>
        <w:t>)</w:t>
      </w:r>
      <w:r>
        <w:rPr>
          <w:sz w:val="24"/>
        </w:rPr>
        <w:fldChar w:fldCharType="end"/>
      </w:r>
      <w:r>
        <w:rPr>
          <w:sz w:val="24"/>
        </w:rPr>
        <w:t>.</w:t>
      </w:r>
    </w:p>
    <w:p w:rsidR="00CD59D7" w:rsidRDefault="00CD59D7" w:rsidP="00774789">
      <w:pPr>
        <w:spacing w:after="0"/>
        <w:jc w:val="both"/>
        <w:rPr>
          <w:sz w:val="24"/>
        </w:rPr>
      </w:pPr>
    </w:p>
    <w:p w:rsidR="00CD59D7" w:rsidRDefault="00FB300F" w:rsidP="00774789">
      <w:pPr>
        <w:spacing w:after="0"/>
        <w:jc w:val="both"/>
        <w:rPr>
          <w:sz w:val="24"/>
        </w:rPr>
      </w:pPr>
      <w:r>
        <w:rPr>
          <w:sz w:val="24"/>
        </w:rPr>
        <w:t xml:space="preserve">To supplement </w:t>
      </w:r>
      <w:r w:rsidR="00CD59D7">
        <w:rPr>
          <w:sz w:val="24"/>
        </w:rPr>
        <w:t>national datasets, the project has conducted higher resolution (1 ha) analyses of deforestation for the site and surroundings</w:t>
      </w:r>
      <w:r w:rsidR="004C5CFE">
        <w:rPr>
          <w:sz w:val="24"/>
        </w:rPr>
        <w:t xml:space="preserve"> using Landsat 5 images</w:t>
      </w:r>
      <w:r w:rsidR="00CD59D7">
        <w:rPr>
          <w:sz w:val="24"/>
        </w:rPr>
        <w:t xml:space="preserve">, recently at </w:t>
      </w:r>
      <w:r w:rsidR="00CD59D7">
        <w:rPr>
          <w:sz w:val="24"/>
        </w:rPr>
        <w:lastRenderedPageBreak/>
        <w:t xml:space="preserve">two-year intervals (Table </w:t>
      </w:r>
      <w:r w:rsidR="003762CC">
        <w:rPr>
          <w:sz w:val="24"/>
        </w:rPr>
        <w:t>2</w:t>
      </w:r>
      <w:r w:rsidR="00CD59D7">
        <w:rPr>
          <w:sz w:val="24"/>
        </w:rPr>
        <w:t>)</w:t>
      </w:r>
      <w:r w:rsidR="006D08E7">
        <w:rPr>
          <w:rStyle w:val="FootnoteReference"/>
          <w:sz w:val="24"/>
        </w:rPr>
        <w:footnoteReference w:id="3"/>
      </w:r>
      <w:r w:rsidR="00CD59D7">
        <w:rPr>
          <w:sz w:val="24"/>
        </w:rPr>
        <w:t xml:space="preserve">. The resulting maps enable us to identify the main </w:t>
      </w:r>
      <w:r w:rsidR="00EF6752">
        <w:rPr>
          <w:sz w:val="24"/>
        </w:rPr>
        <w:t xml:space="preserve">recent </w:t>
      </w:r>
      <w:r w:rsidR="002451E1">
        <w:rPr>
          <w:sz w:val="24"/>
        </w:rPr>
        <w:t>hotspots of clearance where enforcement should focus</w:t>
      </w:r>
      <w:r w:rsidR="00EF6752">
        <w:rPr>
          <w:sz w:val="24"/>
        </w:rPr>
        <w:t xml:space="preserve"> (i.e. the re</w:t>
      </w:r>
      <w:r w:rsidR="003B6676">
        <w:rPr>
          <w:sz w:val="24"/>
        </w:rPr>
        <w:t xml:space="preserve">d and pink areas on Figure </w:t>
      </w:r>
      <w:r w:rsidR="003762CC">
        <w:rPr>
          <w:sz w:val="24"/>
        </w:rPr>
        <w:t>3</w:t>
      </w:r>
      <w:r w:rsidR="003B6676">
        <w:rPr>
          <w:sz w:val="24"/>
        </w:rPr>
        <w:t>)</w:t>
      </w:r>
      <w:r w:rsidR="002451E1">
        <w:rPr>
          <w:sz w:val="24"/>
        </w:rPr>
        <w:t>.</w:t>
      </w:r>
    </w:p>
    <w:p w:rsidR="009976D2" w:rsidRDefault="009976D2" w:rsidP="00774789">
      <w:pPr>
        <w:spacing w:after="0"/>
        <w:jc w:val="both"/>
        <w:rPr>
          <w:sz w:val="24"/>
        </w:rPr>
      </w:pPr>
    </w:p>
    <w:p w:rsidR="005F7873" w:rsidRDefault="005F7873" w:rsidP="005F7873">
      <w:pPr>
        <w:spacing w:after="0"/>
        <w:jc w:val="both"/>
        <w:rPr>
          <w:sz w:val="24"/>
        </w:rPr>
      </w:pPr>
      <w:r>
        <w:rPr>
          <w:sz w:val="24"/>
        </w:rPr>
        <w:t xml:space="preserve">The mapped pattern of forest loss from smallholders in SPF is complex. Particularly heavy clearance takes place along the reserve boundary in </w:t>
      </w:r>
      <w:proofErr w:type="spellStart"/>
      <w:r>
        <w:rPr>
          <w:sz w:val="24"/>
        </w:rPr>
        <w:t>Sre</w:t>
      </w:r>
      <w:proofErr w:type="spellEnd"/>
      <w:r>
        <w:rPr>
          <w:sz w:val="24"/>
        </w:rPr>
        <w:t xml:space="preserve"> </w:t>
      </w:r>
      <w:proofErr w:type="spellStart"/>
      <w:r>
        <w:rPr>
          <w:sz w:val="24"/>
        </w:rPr>
        <w:t>Khtum</w:t>
      </w:r>
      <w:proofErr w:type="spellEnd"/>
      <w:r>
        <w:rPr>
          <w:sz w:val="24"/>
        </w:rPr>
        <w:t xml:space="preserve"> commune and southern </w:t>
      </w:r>
      <w:proofErr w:type="spellStart"/>
      <w:r>
        <w:rPr>
          <w:sz w:val="24"/>
        </w:rPr>
        <w:t>Sre</w:t>
      </w:r>
      <w:proofErr w:type="spellEnd"/>
      <w:r>
        <w:rPr>
          <w:sz w:val="24"/>
        </w:rPr>
        <w:t xml:space="preserve"> </w:t>
      </w:r>
      <w:proofErr w:type="spellStart"/>
      <w:r>
        <w:rPr>
          <w:sz w:val="24"/>
        </w:rPr>
        <w:t>Preah</w:t>
      </w:r>
      <w:proofErr w:type="spellEnd"/>
      <w:r>
        <w:rPr>
          <w:sz w:val="24"/>
        </w:rPr>
        <w:t xml:space="preserve"> commune near the HQ (notably O Am, O Rona, </w:t>
      </w:r>
      <w:proofErr w:type="spellStart"/>
      <w:r>
        <w:rPr>
          <w:sz w:val="24"/>
        </w:rPr>
        <w:t>Sre</w:t>
      </w:r>
      <w:proofErr w:type="spellEnd"/>
      <w:r>
        <w:rPr>
          <w:sz w:val="24"/>
        </w:rPr>
        <w:t xml:space="preserve"> Levi, </w:t>
      </w:r>
      <w:proofErr w:type="spellStart"/>
      <w:r>
        <w:rPr>
          <w:sz w:val="24"/>
        </w:rPr>
        <w:t>Sre</w:t>
      </w:r>
      <w:proofErr w:type="spellEnd"/>
      <w:r>
        <w:rPr>
          <w:sz w:val="24"/>
        </w:rPr>
        <w:t xml:space="preserve"> </w:t>
      </w:r>
      <w:proofErr w:type="spellStart"/>
      <w:r>
        <w:rPr>
          <w:sz w:val="24"/>
        </w:rPr>
        <w:t>Preah</w:t>
      </w:r>
      <w:proofErr w:type="spellEnd"/>
      <w:r>
        <w:rPr>
          <w:sz w:val="24"/>
        </w:rPr>
        <w:t xml:space="preserve"> and </w:t>
      </w:r>
      <w:proofErr w:type="spellStart"/>
      <w:r>
        <w:rPr>
          <w:sz w:val="24"/>
        </w:rPr>
        <w:t>Pu</w:t>
      </w:r>
      <w:proofErr w:type="spellEnd"/>
      <w:r>
        <w:rPr>
          <w:sz w:val="24"/>
        </w:rPr>
        <w:t xml:space="preserve"> Char villages), plus along new roads accessing the southwest, northeast and northwest of the reserve in </w:t>
      </w:r>
      <w:proofErr w:type="spellStart"/>
      <w:r>
        <w:rPr>
          <w:sz w:val="24"/>
        </w:rPr>
        <w:t>Khsim</w:t>
      </w:r>
      <w:proofErr w:type="spellEnd"/>
      <w:r>
        <w:rPr>
          <w:sz w:val="24"/>
        </w:rPr>
        <w:t xml:space="preserve"> and </w:t>
      </w:r>
      <w:proofErr w:type="spellStart"/>
      <w:r>
        <w:rPr>
          <w:sz w:val="24"/>
        </w:rPr>
        <w:t>Romonea</w:t>
      </w:r>
      <w:proofErr w:type="spellEnd"/>
      <w:r>
        <w:rPr>
          <w:sz w:val="24"/>
        </w:rPr>
        <w:t xml:space="preserve"> communes. There is also scattered small-scale clearance around remote villages in the reserve interior, part of which is legal as it falls within areas eligible for land title but part of which is likely to be illegal, especially where it involves expansion to new areas of mature forest or land-grabbing by outsiders. The large rectilinear areas of planned deforestation by ELCs are clearly visible on Figure 3 just outside the SPF boundary.</w:t>
      </w:r>
    </w:p>
    <w:p w:rsidR="005F7873" w:rsidRDefault="005F7873" w:rsidP="00774789">
      <w:pPr>
        <w:spacing w:after="0"/>
        <w:jc w:val="both"/>
        <w:rPr>
          <w:sz w:val="24"/>
        </w:rPr>
      </w:pPr>
    </w:p>
    <w:p w:rsidR="009976D2" w:rsidRDefault="00EF6752" w:rsidP="00774789">
      <w:pPr>
        <w:spacing w:after="0"/>
        <w:jc w:val="both"/>
        <w:rPr>
          <w:sz w:val="24"/>
        </w:rPr>
      </w:pPr>
      <w:r w:rsidRPr="00EF6752">
        <w:rPr>
          <w:rFonts w:ascii="Times New Roman" w:eastAsia="Times New Roman" w:hAnsi="Times New Roman"/>
          <w:snapToGrid w:val="0"/>
          <w:w w:val="0"/>
          <w:sz w:val="0"/>
          <w:szCs w:val="0"/>
          <w:u w:color="000000"/>
          <w:bdr w:val="none" w:sz="0" w:space="0" w:color="000000"/>
          <w:shd w:val="clear" w:color="000000" w:fill="000000"/>
          <w:lang w:val="x-none" w:eastAsia="x-none" w:bidi="x-none"/>
        </w:rPr>
        <w:t xml:space="preserve"> </w:t>
      </w:r>
      <w:r w:rsidR="004D5E0F">
        <w:rPr>
          <w:noProof/>
          <w:sz w:val="24"/>
          <w:lang w:val="en-US"/>
        </w:rPr>
        <w:drawing>
          <wp:inline distT="0" distB="0" distL="0" distR="0" wp14:anchorId="4DF8C8D6" wp14:editId="5C3D8AF7">
            <wp:extent cx="5736590" cy="4123690"/>
            <wp:effectExtent l="0" t="0" r="0" b="0"/>
            <wp:docPr id="4" name="Picture 4" descr="Defore in and around SPF from1998 t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fore in and around SPF from1998 to 2012"/>
                    <pic:cNvPicPr>
                      <a:picLocks noChangeAspect="1" noChangeArrowheads="1"/>
                    </pic:cNvPicPr>
                  </pic:nvPicPr>
                  <pic:blipFill>
                    <a:blip r:embed="rId15">
                      <a:extLst>
                        <a:ext uri="{28A0092B-C50C-407E-A947-70E740481C1C}">
                          <a14:useLocalDpi xmlns:a14="http://schemas.microsoft.com/office/drawing/2010/main" val="0"/>
                        </a:ext>
                      </a:extLst>
                    </a:blip>
                    <a:srcRect l="757" r="1057"/>
                    <a:stretch>
                      <a:fillRect/>
                    </a:stretch>
                  </pic:blipFill>
                  <pic:spPr bwMode="auto">
                    <a:xfrm>
                      <a:off x="0" y="0"/>
                      <a:ext cx="5736590" cy="4123690"/>
                    </a:xfrm>
                    <a:prstGeom prst="rect">
                      <a:avLst/>
                    </a:prstGeom>
                    <a:noFill/>
                    <a:ln>
                      <a:noFill/>
                    </a:ln>
                  </pic:spPr>
                </pic:pic>
              </a:graphicData>
            </a:graphic>
          </wp:inline>
        </w:drawing>
      </w:r>
    </w:p>
    <w:p w:rsidR="009976D2" w:rsidRDefault="00CF2272" w:rsidP="00774789">
      <w:pPr>
        <w:spacing w:after="0"/>
        <w:jc w:val="both"/>
        <w:rPr>
          <w:rFonts w:ascii="Calibri Italic" w:hAnsi="Calibri Italic"/>
          <w:sz w:val="24"/>
        </w:rPr>
      </w:pPr>
      <w:r>
        <w:rPr>
          <w:rFonts w:ascii="Calibri Italic" w:hAnsi="Calibri Italic"/>
          <w:sz w:val="24"/>
        </w:rPr>
        <w:t xml:space="preserve">Fig. </w:t>
      </w:r>
      <w:r w:rsidR="003762CC">
        <w:rPr>
          <w:rFonts w:ascii="Calibri Italic" w:hAnsi="Calibri Italic"/>
          <w:sz w:val="24"/>
        </w:rPr>
        <w:t>3</w:t>
      </w:r>
      <w:r w:rsidR="009976D2">
        <w:rPr>
          <w:rFonts w:ascii="Calibri Italic" w:hAnsi="Calibri Italic"/>
          <w:sz w:val="24"/>
        </w:rPr>
        <w:t>. Deforestation in and around Seima Protection Forest (1998 – 201</w:t>
      </w:r>
      <w:r w:rsidR="00EF6752">
        <w:rPr>
          <w:rFonts w:ascii="Calibri Italic" w:hAnsi="Calibri Italic"/>
          <w:sz w:val="24"/>
        </w:rPr>
        <w:t>2</w:t>
      </w:r>
      <w:r w:rsidR="009976D2">
        <w:rPr>
          <w:rFonts w:ascii="Calibri Italic" w:hAnsi="Calibri Italic"/>
          <w:sz w:val="24"/>
        </w:rPr>
        <w:t>)</w:t>
      </w:r>
    </w:p>
    <w:p w:rsidR="0097469D" w:rsidRDefault="0097469D" w:rsidP="00774789">
      <w:pPr>
        <w:spacing w:after="0"/>
        <w:jc w:val="both"/>
        <w:rPr>
          <w:sz w:val="24"/>
        </w:rPr>
      </w:pPr>
    </w:p>
    <w:p w:rsidR="001B44CC" w:rsidRDefault="001B44CC" w:rsidP="001B44CC">
      <w:pPr>
        <w:spacing w:after="0"/>
        <w:jc w:val="both"/>
        <w:rPr>
          <w:sz w:val="24"/>
        </w:rPr>
      </w:pPr>
      <w:r>
        <w:rPr>
          <w:sz w:val="24"/>
        </w:rPr>
        <w:t>In addition</w:t>
      </w:r>
      <w:r w:rsidR="003471AF">
        <w:rPr>
          <w:sz w:val="24"/>
        </w:rPr>
        <w:t xml:space="preserve"> to deforestation mapping</w:t>
      </w:r>
      <w:r>
        <w:rPr>
          <w:sz w:val="24"/>
        </w:rPr>
        <w:t xml:space="preserve">, a system has been developed to track changes in the human population of the many settlements in or adjacent to SPF. Areas with rapidly growing </w:t>
      </w:r>
      <w:r>
        <w:rPr>
          <w:sz w:val="24"/>
        </w:rPr>
        <w:lastRenderedPageBreak/>
        <w:t>populations indicate a likely increase in deforestation pressures and many other threats.</w:t>
      </w:r>
      <w:r w:rsidR="00C42779">
        <w:rPr>
          <w:sz w:val="24"/>
        </w:rPr>
        <w:t xml:space="preserve"> Government statistics are collected annually but have not been released since 2010 and are only at the village level</w:t>
      </w:r>
      <w:r w:rsidR="00BF2455">
        <w:rPr>
          <w:rStyle w:val="FootnoteReference"/>
          <w:sz w:val="24"/>
        </w:rPr>
        <w:footnoteReference w:id="4"/>
      </w:r>
      <w:r w:rsidR="00C42779">
        <w:rPr>
          <w:sz w:val="24"/>
        </w:rPr>
        <w:t xml:space="preserve">, which means that in the SPF context they aggregate many scattered sub-villages with different population trends, limiting their value for targeting our work. Therefore the project team conducts its own survey every 2-3 years by visiting every settlement and conducting a short interview with the relevant official (for example the village chief or sub-village chief). Surveys were conducted in 2004 (Evans and </w:t>
      </w:r>
      <w:proofErr w:type="spellStart"/>
      <w:r w:rsidR="00C42779">
        <w:rPr>
          <w:sz w:val="24"/>
        </w:rPr>
        <w:t>Delattre</w:t>
      </w:r>
      <w:proofErr w:type="spellEnd"/>
      <w:r w:rsidR="00C42779">
        <w:rPr>
          <w:sz w:val="24"/>
        </w:rPr>
        <w:t xml:space="preserve"> 2005), 2006 (Evans 2007), 2008 (Pollard and Evans 2009) and 2010 (Evans in prep.) and are next planned for 2013.</w:t>
      </w:r>
    </w:p>
    <w:p w:rsidR="00E031CB" w:rsidRDefault="00E031CB" w:rsidP="00774789">
      <w:pPr>
        <w:spacing w:after="0"/>
        <w:jc w:val="both"/>
        <w:rPr>
          <w:sz w:val="24"/>
        </w:rPr>
      </w:pPr>
    </w:p>
    <w:p w:rsidR="00FC233A" w:rsidRDefault="00E031CB" w:rsidP="00774789">
      <w:pPr>
        <w:spacing w:after="0"/>
        <w:jc w:val="both"/>
        <w:rPr>
          <w:sz w:val="24"/>
        </w:rPr>
      </w:pPr>
      <w:r>
        <w:rPr>
          <w:sz w:val="24"/>
        </w:rPr>
        <w:t xml:space="preserve">Analysis of this kind is </w:t>
      </w:r>
      <w:r w:rsidR="00665F4C">
        <w:rPr>
          <w:sz w:val="24"/>
        </w:rPr>
        <w:t xml:space="preserve">essential </w:t>
      </w:r>
      <w:r>
        <w:rPr>
          <w:sz w:val="24"/>
        </w:rPr>
        <w:t xml:space="preserve">but is still too infrequent and time consuming to allow the </w:t>
      </w:r>
      <w:r w:rsidR="005C1E0F">
        <w:rPr>
          <w:sz w:val="24"/>
        </w:rPr>
        <w:t>timely detection</w:t>
      </w:r>
      <w:r>
        <w:rPr>
          <w:sz w:val="24"/>
        </w:rPr>
        <w:t xml:space="preserve"> of deforestation events that are underway. Therefore it has been necessary to s</w:t>
      </w:r>
      <w:r w:rsidR="00FC233A">
        <w:rPr>
          <w:sz w:val="24"/>
        </w:rPr>
        <w:t>et up of various rapid response monitoring methods</w:t>
      </w:r>
      <w:r>
        <w:rPr>
          <w:sz w:val="24"/>
        </w:rPr>
        <w:t>,</w:t>
      </w:r>
      <w:r w:rsidR="00FC233A">
        <w:rPr>
          <w:sz w:val="24"/>
        </w:rPr>
        <w:t xml:space="preserve"> which will be described in following sections.  </w:t>
      </w:r>
      <w:r w:rsidR="005745C8">
        <w:rPr>
          <w:sz w:val="24"/>
        </w:rPr>
        <w:t xml:space="preserve">Section </w:t>
      </w:r>
      <w:r w:rsidR="005960C8">
        <w:rPr>
          <w:sz w:val="24"/>
        </w:rPr>
        <w:t xml:space="preserve">3 </w:t>
      </w:r>
      <w:r w:rsidR="005745C8">
        <w:rPr>
          <w:sz w:val="24"/>
        </w:rPr>
        <w:t>describes direct monitoring th</w:t>
      </w:r>
      <w:r w:rsidR="005960C8">
        <w:rPr>
          <w:sz w:val="24"/>
        </w:rPr>
        <w:t>rough field patrols. Section 4</w:t>
      </w:r>
      <w:r w:rsidR="005745C8">
        <w:rPr>
          <w:sz w:val="24"/>
        </w:rPr>
        <w:t xml:space="preserve"> then describes a variety of important supplementary techniques using other data sources.</w:t>
      </w:r>
    </w:p>
    <w:p w:rsidR="009D1D69" w:rsidRDefault="005960C8" w:rsidP="00FF2534">
      <w:pPr>
        <w:pStyle w:val="Heading1"/>
      </w:pPr>
      <w:bookmarkStart w:id="4" w:name="_Toc369014498"/>
      <w:r>
        <w:t xml:space="preserve">3. </w:t>
      </w:r>
      <w:r w:rsidR="00FB42B4">
        <w:t xml:space="preserve">Patrol-based deforestation </w:t>
      </w:r>
      <w:r w:rsidR="009D1D69">
        <w:t>monito</w:t>
      </w:r>
      <w:r w:rsidR="00CF2272">
        <w:t>ring</w:t>
      </w:r>
      <w:bookmarkEnd w:id="4"/>
    </w:p>
    <w:p w:rsidR="00FF00C5" w:rsidRDefault="00FF00C5" w:rsidP="00774789">
      <w:pPr>
        <w:spacing w:after="0"/>
        <w:jc w:val="both"/>
        <w:rPr>
          <w:sz w:val="24"/>
        </w:rPr>
      </w:pPr>
    </w:p>
    <w:p w:rsidR="00A02554" w:rsidRPr="00292194" w:rsidRDefault="00A02554" w:rsidP="00774789">
      <w:pPr>
        <w:spacing w:after="0"/>
        <w:jc w:val="both"/>
        <w:rPr>
          <w:i/>
          <w:iCs/>
          <w:sz w:val="24"/>
        </w:rPr>
      </w:pPr>
      <w:r w:rsidRPr="00292194">
        <w:rPr>
          <w:i/>
          <w:iCs/>
          <w:sz w:val="24"/>
        </w:rPr>
        <w:t>Background</w:t>
      </w:r>
    </w:p>
    <w:p w:rsidR="001727D0" w:rsidRDefault="001727D0" w:rsidP="00774789">
      <w:pPr>
        <w:spacing w:after="0"/>
        <w:jc w:val="both"/>
        <w:rPr>
          <w:sz w:val="24"/>
        </w:rPr>
      </w:pPr>
    </w:p>
    <w:p w:rsidR="00A02554" w:rsidRDefault="004E281E" w:rsidP="00774789">
      <w:pPr>
        <w:spacing w:after="0"/>
        <w:jc w:val="both"/>
        <w:rPr>
          <w:sz w:val="24"/>
        </w:rPr>
      </w:pPr>
      <w:r>
        <w:rPr>
          <w:sz w:val="24"/>
        </w:rPr>
        <w:t>The primary form of field-based moni</w:t>
      </w:r>
      <w:r w:rsidR="00A37720">
        <w:rPr>
          <w:sz w:val="24"/>
        </w:rPr>
        <w:t xml:space="preserve">toring is ranger patrols.  </w:t>
      </w:r>
      <w:r w:rsidR="0054292A">
        <w:rPr>
          <w:sz w:val="24"/>
        </w:rPr>
        <w:t>In 2002 the first enforcement teams were recruited to patrol the reserve</w:t>
      </w:r>
      <w:r w:rsidR="00864590">
        <w:rPr>
          <w:sz w:val="24"/>
        </w:rPr>
        <w:t xml:space="preserve">.  </w:t>
      </w:r>
      <w:r w:rsidR="0054292A">
        <w:rPr>
          <w:sz w:val="24"/>
        </w:rPr>
        <w:t>From the beginning, a multiagency approach was taken, with teams consi</w:t>
      </w:r>
      <w:r w:rsidR="005E067A">
        <w:rPr>
          <w:sz w:val="24"/>
        </w:rPr>
        <w:t xml:space="preserve">sting of local police, military, Forest Administration staff, and </w:t>
      </w:r>
      <w:r w:rsidR="004C5CFE">
        <w:rPr>
          <w:sz w:val="24"/>
        </w:rPr>
        <w:t xml:space="preserve">guides </w:t>
      </w:r>
      <w:r w:rsidR="005E067A">
        <w:rPr>
          <w:sz w:val="24"/>
        </w:rPr>
        <w:t>from local communities</w:t>
      </w:r>
      <w:r w:rsidR="00864590">
        <w:rPr>
          <w:sz w:val="24"/>
        </w:rPr>
        <w:t xml:space="preserve"> </w:t>
      </w:r>
      <w:r w:rsidR="00864590">
        <w:rPr>
          <w:sz w:val="24"/>
        </w:rPr>
        <w:fldChar w:fldCharType="begin"/>
      </w:r>
      <w:r w:rsidR="00864590">
        <w:rPr>
          <w:sz w:val="24"/>
        </w:rPr>
        <w:instrText xml:space="preserve"> ADDIN EN.CITE &lt;EndNote&gt;&lt;Cite&gt;&lt;Author&gt;Lynam&lt;/Author&gt;&lt;Year&gt;2004&lt;/Year&gt;&lt;RecNum&gt;994&lt;/RecNum&gt;&lt;DisplayText&gt;(Lynam, 2004)&lt;/DisplayText&gt;&lt;record&gt;&lt;rec-number&gt;994&lt;/rec-number&gt;&lt;foreign-keys&gt;&lt;key app="EN" db-id="vpvetw92otfzfxevzek5rfz79ewdfd5rsdax"&gt;994&lt;/key&gt;&lt;key app="ENWeb" db-id="T6MGHArtqigAAFviOV8"&gt;367&lt;/key&gt;&lt;/foreign-keys&gt;&lt;ref-type name="Journal Article"&gt;17&lt;/ref-type&gt;&lt;contributors&gt;&lt;authors&gt;&lt;author&gt;Lynam, A. J.&lt;/author&gt;&lt;/authors&gt;&lt;/contributors&gt;&lt;titles&gt;&lt;title&gt;Band of Brothers&lt;/title&gt;&lt;secondary-title&gt;Wildlife Conservation&lt;/secondary-title&gt;&lt;/titles&gt;&lt;periodical&gt;&lt;full-title&gt;Wildlife Conservation&lt;/full-title&gt;&lt;/periodical&gt;&lt;pages&gt;22-27&lt;/pages&gt;&lt;volume&gt;107&lt;/volume&gt;&lt;number&gt;4&lt;/number&gt;&lt;dates&gt;&lt;year&gt;2004&lt;/year&gt;&lt;/dates&gt;&lt;urls&gt;&lt;/urls&gt;&lt;/record&gt;&lt;/Cite&gt;&lt;/EndNote&gt;</w:instrText>
      </w:r>
      <w:r w:rsidR="00864590">
        <w:rPr>
          <w:sz w:val="24"/>
        </w:rPr>
        <w:fldChar w:fldCharType="separate"/>
      </w:r>
      <w:r w:rsidR="00864590">
        <w:rPr>
          <w:noProof/>
          <w:sz w:val="24"/>
        </w:rPr>
        <w:t>(</w:t>
      </w:r>
      <w:hyperlink w:anchor="_ENREF_2" w:tooltip="Lynam, 2004 #994" w:history="1">
        <w:r w:rsidR="00F13546">
          <w:rPr>
            <w:noProof/>
            <w:sz w:val="24"/>
          </w:rPr>
          <w:t>Lynam, 2004</w:t>
        </w:r>
      </w:hyperlink>
      <w:r w:rsidR="00864590">
        <w:rPr>
          <w:noProof/>
          <w:sz w:val="24"/>
        </w:rPr>
        <w:t>)</w:t>
      </w:r>
      <w:r w:rsidR="00864590">
        <w:rPr>
          <w:sz w:val="24"/>
        </w:rPr>
        <w:fldChar w:fldCharType="end"/>
      </w:r>
      <w:r w:rsidR="005E067A">
        <w:rPr>
          <w:sz w:val="24"/>
        </w:rPr>
        <w:t xml:space="preserve">. </w:t>
      </w:r>
      <w:r w:rsidR="00A32A3E">
        <w:rPr>
          <w:sz w:val="24"/>
        </w:rPr>
        <w:t>Up until 2004</w:t>
      </w:r>
      <w:r w:rsidR="000023F4">
        <w:rPr>
          <w:sz w:val="24"/>
        </w:rPr>
        <w:t xml:space="preserve"> the focus of enforcement operations was anti</w:t>
      </w:r>
      <w:r w:rsidR="004C5CFE">
        <w:rPr>
          <w:sz w:val="24"/>
        </w:rPr>
        <w:t>-</w:t>
      </w:r>
      <w:r w:rsidR="000023F4">
        <w:rPr>
          <w:sz w:val="24"/>
        </w:rPr>
        <w:t>poaching, the key threat to the reserve at the time</w:t>
      </w:r>
      <w:r w:rsidR="00A32A3E">
        <w:rPr>
          <w:sz w:val="24"/>
        </w:rPr>
        <w:t xml:space="preserve"> being from poaching and illegal wildlife trade</w:t>
      </w:r>
      <w:r w:rsidR="000023F4">
        <w:rPr>
          <w:sz w:val="24"/>
        </w:rPr>
        <w:t xml:space="preserve"> </w:t>
      </w:r>
      <w:r w:rsidR="000023F4">
        <w:rPr>
          <w:sz w:val="24"/>
        </w:rPr>
        <w:fldChar w:fldCharType="begin"/>
      </w:r>
      <w:r w:rsidR="00313881">
        <w:rPr>
          <w:sz w:val="24"/>
        </w:rPr>
        <w:instrText xml:space="preserve"> ADDIN EN.CITE &lt;EndNote&gt;&lt;Cite&gt;&lt;Author&gt;Lynam&lt;/Author&gt;&lt;Year&gt;2004&lt;/Year&gt;&lt;RecNum&gt;1031&lt;/RecNum&gt;&lt;DisplayText&gt;(Lynam and Soriyun, 2004)&lt;/DisplayText&gt;&lt;record&gt;&lt;rec-number&gt;1031&lt;/rec-number&gt;&lt;foreign-keys&gt;&lt;key app="EN" db-id="vpvetw92otfzfxevzek5rfz79ewdfd5rsdax"&gt;1031&lt;/key&gt;&lt;key app="ENWeb" db-id="T6MGHArtqigAAFviOV8"&gt;1176&lt;/key&gt;&lt;/foreign-keys&gt;&lt;ref-type name="Report"&gt;27&lt;/ref-type&gt;&lt;contributors&gt;&lt;authors&gt;&lt;author&gt;Lynam, A.J.&lt;/author&gt;&lt;author&gt;Men Soriyun&lt;/author&gt;&lt;/authors&gt;&lt;/contributors&gt;&lt;titles&gt;&lt;title&gt;A Conservation Management Strategy for the Seima Biodiversity Conservation Area, Southern Mondulkiri: Guidelines for Law Enforcement and Administrative Structure&lt;/title&gt;&lt;/titles&gt;&lt;pages&gt;66&lt;/pages&gt;&lt;dates&gt;&lt;year&gt;2004&lt;/year&gt;&lt;/dates&gt;&lt;pub-location&gt;Phnom Penh&lt;/pub-location&gt;&lt;publisher&gt;Wildlife Conservation Society&lt;/publisher&gt;&lt;urls&gt;&lt;/urls&gt;&lt;/record&gt;&lt;/Cite&gt;&lt;/EndNote&gt;</w:instrText>
      </w:r>
      <w:r w:rsidR="000023F4">
        <w:rPr>
          <w:sz w:val="24"/>
        </w:rPr>
        <w:fldChar w:fldCharType="separate"/>
      </w:r>
      <w:r w:rsidR="00313881">
        <w:rPr>
          <w:noProof/>
          <w:sz w:val="24"/>
        </w:rPr>
        <w:t>(</w:t>
      </w:r>
      <w:hyperlink w:anchor="_ENREF_3" w:tooltip="Lynam, 2004 #1031" w:history="1">
        <w:r w:rsidR="00F13546">
          <w:rPr>
            <w:noProof/>
            <w:sz w:val="24"/>
          </w:rPr>
          <w:t>Lynam and Soriyun, 2004</w:t>
        </w:r>
      </w:hyperlink>
      <w:r w:rsidR="00313881">
        <w:rPr>
          <w:noProof/>
          <w:sz w:val="24"/>
        </w:rPr>
        <w:t>)</w:t>
      </w:r>
      <w:r w:rsidR="000023F4">
        <w:rPr>
          <w:sz w:val="24"/>
        </w:rPr>
        <w:fldChar w:fldCharType="end"/>
      </w:r>
      <w:r w:rsidR="000023F4">
        <w:rPr>
          <w:sz w:val="24"/>
        </w:rPr>
        <w:t xml:space="preserve">.  Patrols were deployed by 4WD vehicle along the then unsealed access road linking </w:t>
      </w:r>
      <w:proofErr w:type="spellStart"/>
      <w:r w:rsidR="000023F4">
        <w:rPr>
          <w:sz w:val="24"/>
        </w:rPr>
        <w:t>Keo</w:t>
      </w:r>
      <w:proofErr w:type="spellEnd"/>
      <w:r w:rsidR="000023F4">
        <w:rPr>
          <w:sz w:val="24"/>
        </w:rPr>
        <w:t xml:space="preserve"> Seima </w:t>
      </w:r>
      <w:r w:rsidR="00691624">
        <w:rPr>
          <w:sz w:val="24"/>
        </w:rPr>
        <w:t xml:space="preserve">and </w:t>
      </w:r>
      <w:r w:rsidR="000023F4">
        <w:rPr>
          <w:sz w:val="24"/>
        </w:rPr>
        <w:t xml:space="preserve">O </w:t>
      </w:r>
      <w:proofErr w:type="spellStart"/>
      <w:r w:rsidR="000023F4">
        <w:rPr>
          <w:sz w:val="24"/>
        </w:rPr>
        <w:t>Reang</w:t>
      </w:r>
      <w:proofErr w:type="spellEnd"/>
      <w:r w:rsidR="000023F4">
        <w:rPr>
          <w:sz w:val="24"/>
        </w:rPr>
        <w:t xml:space="preserve"> District</w:t>
      </w:r>
      <w:r w:rsidR="00691624">
        <w:rPr>
          <w:sz w:val="24"/>
        </w:rPr>
        <w:t>s</w:t>
      </w:r>
      <w:r w:rsidR="000023F4">
        <w:rPr>
          <w:sz w:val="24"/>
        </w:rPr>
        <w:t xml:space="preserve">.  Patrols were foot based and focussed on the core of the reserve where poaching </w:t>
      </w:r>
      <w:r w:rsidR="00895F06">
        <w:rPr>
          <w:sz w:val="24"/>
        </w:rPr>
        <w:t xml:space="preserve">of tiger, wild cattle, </w:t>
      </w:r>
      <w:proofErr w:type="spellStart"/>
      <w:r w:rsidR="00895F06">
        <w:rPr>
          <w:sz w:val="24"/>
        </w:rPr>
        <w:t>sambar</w:t>
      </w:r>
      <w:proofErr w:type="spellEnd"/>
      <w:r w:rsidR="00895F06">
        <w:rPr>
          <w:sz w:val="24"/>
        </w:rPr>
        <w:t xml:space="preserve">, </w:t>
      </w:r>
      <w:proofErr w:type="spellStart"/>
      <w:r w:rsidR="00895F06">
        <w:rPr>
          <w:sz w:val="24"/>
        </w:rPr>
        <w:t>munt</w:t>
      </w:r>
      <w:r w:rsidR="004C5CFE">
        <w:rPr>
          <w:sz w:val="24"/>
        </w:rPr>
        <w:t>j</w:t>
      </w:r>
      <w:r w:rsidR="00895F06">
        <w:rPr>
          <w:sz w:val="24"/>
        </w:rPr>
        <w:t>ac</w:t>
      </w:r>
      <w:proofErr w:type="spellEnd"/>
      <w:r w:rsidR="00895F06">
        <w:rPr>
          <w:sz w:val="24"/>
        </w:rPr>
        <w:t>, pigs, pangolins</w:t>
      </w:r>
      <w:r w:rsidR="004C5CFE">
        <w:rPr>
          <w:sz w:val="24"/>
        </w:rPr>
        <w:t xml:space="preserve"> and</w:t>
      </w:r>
      <w:r w:rsidR="00895F06">
        <w:rPr>
          <w:sz w:val="24"/>
        </w:rPr>
        <w:t xml:space="preserve"> pheasants for commercial trade </w:t>
      </w:r>
      <w:r w:rsidR="000023F4">
        <w:rPr>
          <w:sz w:val="24"/>
        </w:rPr>
        <w:t>was</w:t>
      </w:r>
      <w:r w:rsidR="00895F06">
        <w:rPr>
          <w:sz w:val="24"/>
        </w:rPr>
        <w:t xml:space="preserve"> a problem.  </w:t>
      </w:r>
      <w:r w:rsidR="00A32A3E">
        <w:rPr>
          <w:sz w:val="24"/>
        </w:rPr>
        <w:t>After 2004</w:t>
      </w:r>
      <w:r w:rsidR="00691624">
        <w:rPr>
          <w:sz w:val="24"/>
        </w:rPr>
        <w:t xml:space="preserve"> </w:t>
      </w:r>
      <w:r w:rsidR="00C74DA6">
        <w:rPr>
          <w:sz w:val="24"/>
        </w:rPr>
        <w:t>deforestation</w:t>
      </w:r>
      <w:r w:rsidR="00691624">
        <w:rPr>
          <w:sz w:val="24"/>
        </w:rPr>
        <w:t xml:space="preserve"> increased </w:t>
      </w:r>
      <w:r w:rsidR="00313881">
        <w:rPr>
          <w:sz w:val="24"/>
        </w:rPr>
        <w:fldChar w:fldCharType="begin"/>
      </w:r>
      <w:r w:rsidR="00313881">
        <w:rPr>
          <w:sz w:val="24"/>
        </w:rPr>
        <w:instrText xml:space="preserve"> ADDIN EN.CITE &lt;EndNote&gt;&lt;Cite&gt;&lt;Author&gt;Evans&lt;/Author&gt;&lt;Year&gt;2009&lt;/Year&gt;&lt;RecNum&gt;1525&lt;/RecNum&gt;&lt;DisplayText&gt;(Evans et al., 2009)&lt;/DisplayText&gt;&lt;record&gt;&lt;rec-number&gt;1525&lt;/rec-number&gt;&lt;foreign-keys&gt;&lt;key app="EN" db-id="vpvetw92otfzfxevzek5rfz79ewdfd5rsdax"&gt;1525&lt;/key&gt;&lt;/foreign-keys&gt;&lt;ref-type name="Report"&gt;27&lt;/ref-type&gt;&lt;contributors&gt;&lt;authors&gt;&lt;author&gt;Evans, T. &lt;/author&gt;&lt;author&gt;Heng Bauran&lt;/author&gt;&lt;author&gt;E Delattre &lt;/author&gt;&lt;/authors&gt;&lt;/contributors&gt;&lt;titles&gt;&lt;title&gt;Deforestation rates in and around the Seima Biodiversity Conservation Area, Cambodia, 2001-2007.  &lt;/title&gt;&lt;/titles&gt;&lt;dates&gt;&lt;year&gt;2009&lt;/year&gt;&lt;/dates&gt;&lt;pub-location&gt;Phnom Penh&lt;/pub-location&gt;&lt;publisher&gt;WCS Cambodia Program&lt;/publisher&gt;&lt;urls&gt;&lt;/urls&gt;&lt;/record&gt;&lt;/Cite&gt;&lt;/EndNote&gt;</w:instrText>
      </w:r>
      <w:r w:rsidR="00313881">
        <w:rPr>
          <w:sz w:val="24"/>
        </w:rPr>
        <w:fldChar w:fldCharType="separate"/>
      </w:r>
      <w:r w:rsidR="00313881">
        <w:rPr>
          <w:noProof/>
          <w:sz w:val="24"/>
        </w:rPr>
        <w:t>(</w:t>
      </w:r>
      <w:hyperlink w:anchor="_ENREF_1" w:tooltip="Evans, 2009 #1525" w:history="1">
        <w:r w:rsidR="00F13546">
          <w:rPr>
            <w:noProof/>
            <w:sz w:val="24"/>
          </w:rPr>
          <w:t>Evans et al., 2009</w:t>
        </w:r>
      </w:hyperlink>
      <w:r w:rsidR="00313881">
        <w:rPr>
          <w:noProof/>
          <w:sz w:val="24"/>
        </w:rPr>
        <w:t>)</w:t>
      </w:r>
      <w:r w:rsidR="00313881">
        <w:rPr>
          <w:sz w:val="24"/>
        </w:rPr>
        <w:fldChar w:fldCharType="end"/>
      </w:r>
      <w:r w:rsidR="00691624">
        <w:rPr>
          <w:sz w:val="24"/>
        </w:rPr>
        <w:t xml:space="preserve"> as did logging (e.g. WCS</w:t>
      </w:r>
      <w:r w:rsidR="00175CF1">
        <w:rPr>
          <w:sz w:val="24"/>
        </w:rPr>
        <w:t>/FA 2010</w:t>
      </w:r>
      <w:r w:rsidR="00691624">
        <w:rPr>
          <w:sz w:val="24"/>
        </w:rPr>
        <w:t>) and patrols were adapted to address these major additional threat</w:t>
      </w:r>
      <w:r w:rsidR="004C5CFE">
        <w:rPr>
          <w:sz w:val="24"/>
        </w:rPr>
        <w:t>s</w:t>
      </w:r>
      <w:r w:rsidR="00691624">
        <w:rPr>
          <w:sz w:val="24"/>
        </w:rPr>
        <w:t xml:space="preserve"> to the reserve</w:t>
      </w:r>
      <w:r w:rsidR="00A32A3E">
        <w:rPr>
          <w:sz w:val="24"/>
        </w:rPr>
        <w:t xml:space="preserve">. </w:t>
      </w:r>
      <w:r w:rsidR="009551A8">
        <w:rPr>
          <w:sz w:val="24"/>
        </w:rPr>
        <w:t xml:space="preserve"> </w:t>
      </w:r>
    </w:p>
    <w:p w:rsidR="00A02554" w:rsidRDefault="00A02554" w:rsidP="00774789">
      <w:pPr>
        <w:spacing w:after="0"/>
        <w:jc w:val="both"/>
        <w:rPr>
          <w:sz w:val="24"/>
        </w:rPr>
      </w:pPr>
    </w:p>
    <w:p w:rsidR="00A02554" w:rsidRPr="00292194" w:rsidRDefault="00A02554" w:rsidP="00774789">
      <w:pPr>
        <w:spacing w:after="0"/>
        <w:jc w:val="both"/>
        <w:rPr>
          <w:i/>
          <w:iCs/>
          <w:sz w:val="24"/>
        </w:rPr>
      </w:pPr>
      <w:r w:rsidRPr="00292194">
        <w:rPr>
          <w:i/>
          <w:iCs/>
          <w:sz w:val="24"/>
        </w:rPr>
        <w:t>Team organization</w:t>
      </w:r>
      <w:r w:rsidR="0076671F" w:rsidRPr="00292194">
        <w:rPr>
          <w:i/>
          <w:iCs/>
          <w:sz w:val="24"/>
        </w:rPr>
        <w:t xml:space="preserve"> and staffing </w:t>
      </w:r>
    </w:p>
    <w:p w:rsidR="001727D0" w:rsidRDefault="001727D0" w:rsidP="00774789">
      <w:pPr>
        <w:spacing w:after="0"/>
        <w:jc w:val="both"/>
        <w:rPr>
          <w:sz w:val="24"/>
        </w:rPr>
      </w:pPr>
    </w:p>
    <w:p w:rsidR="00C74DA6" w:rsidRDefault="00105D95" w:rsidP="00774789">
      <w:pPr>
        <w:spacing w:after="0"/>
        <w:jc w:val="both"/>
        <w:rPr>
          <w:sz w:val="24"/>
        </w:rPr>
      </w:pPr>
      <w:r>
        <w:rPr>
          <w:sz w:val="24"/>
        </w:rPr>
        <w:t xml:space="preserve">Since a major restructuring </w:t>
      </w:r>
      <w:r w:rsidR="00D22976">
        <w:rPr>
          <w:sz w:val="24"/>
        </w:rPr>
        <w:t>i</w:t>
      </w:r>
      <w:r w:rsidR="00C74DA6">
        <w:rPr>
          <w:sz w:val="24"/>
        </w:rPr>
        <w:t xml:space="preserve">n late 2009 the project </w:t>
      </w:r>
      <w:r w:rsidR="00D543D9">
        <w:rPr>
          <w:sz w:val="24"/>
        </w:rPr>
        <w:t xml:space="preserve">has worked primarily with FA patrol teams leaders and alongside </w:t>
      </w:r>
      <w:r w:rsidR="00C74DA6">
        <w:rPr>
          <w:sz w:val="24"/>
        </w:rPr>
        <w:t>Phnom Penh</w:t>
      </w:r>
      <w:r w:rsidR="00D543D9">
        <w:rPr>
          <w:sz w:val="24"/>
        </w:rPr>
        <w:t>-</w:t>
      </w:r>
      <w:r w:rsidR="00C74DA6">
        <w:rPr>
          <w:sz w:val="24"/>
        </w:rPr>
        <w:t xml:space="preserve">based military police.  </w:t>
      </w:r>
      <w:r w:rsidR="002D5C4E">
        <w:rPr>
          <w:sz w:val="24"/>
        </w:rPr>
        <w:t>Currently the project supports 23</w:t>
      </w:r>
      <w:r w:rsidR="00C74DA6">
        <w:rPr>
          <w:sz w:val="24"/>
        </w:rPr>
        <w:t xml:space="preserve"> military police</w:t>
      </w:r>
      <w:r w:rsidR="00BD2622">
        <w:rPr>
          <w:sz w:val="24"/>
        </w:rPr>
        <w:t xml:space="preserve"> </w:t>
      </w:r>
      <w:proofErr w:type="gramStart"/>
      <w:r w:rsidR="00BD2622">
        <w:rPr>
          <w:sz w:val="24"/>
        </w:rPr>
        <w:t>who</w:t>
      </w:r>
      <w:proofErr w:type="gramEnd"/>
      <w:r w:rsidR="00BD2622">
        <w:rPr>
          <w:sz w:val="24"/>
        </w:rPr>
        <w:t xml:space="preserve"> have received </w:t>
      </w:r>
      <w:r w:rsidR="00EA3DE5">
        <w:rPr>
          <w:sz w:val="24"/>
        </w:rPr>
        <w:t xml:space="preserve">basic </w:t>
      </w:r>
      <w:r w:rsidR="00BD2622">
        <w:rPr>
          <w:sz w:val="24"/>
        </w:rPr>
        <w:t>training in wildlife protection concepts</w:t>
      </w:r>
      <w:r w:rsidR="00EA3DE5">
        <w:rPr>
          <w:sz w:val="24"/>
        </w:rPr>
        <w:t>,</w:t>
      </w:r>
      <w:r w:rsidR="00BD2622">
        <w:rPr>
          <w:sz w:val="24"/>
        </w:rPr>
        <w:t xml:space="preserve"> and practical techniques</w:t>
      </w:r>
      <w:r w:rsidR="00EA3DE5">
        <w:rPr>
          <w:sz w:val="24"/>
        </w:rPr>
        <w:t xml:space="preserve"> for patrolling</w:t>
      </w:r>
      <w:r w:rsidR="00BD2622">
        <w:rPr>
          <w:sz w:val="24"/>
        </w:rPr>
        <w:t>,</w:t>
      </w:r>
      <w:r w:rsidR="00AE4E37">
        <w:rPr>
          <w:sz w:val="24"/>
        </w:rPr>
        <w:t xml:space="preserve"> along with </w:t>
      </w:r>
      <w:r w:rsidR="00B03AF2">
        <w:rPr>
          <w:sz w:val="24"/>
        </w:rPr>
        <w:t>four</w:t>
      </w:r>
      <w:r w:rsidR="00AE4E37">
        <w:rPr>
          <w:sz w:val="24"/>
        </w:rPr>
        <w:t xml:space="preserve"> </w:t>
      </w:r>
      <w:r w:rsidR="00C74DA6">
        <w:rPr>
          <w:sz w:val="24"/>
        </w:rPr>
        <w:t xml:space="preserve">Forestry Administration patrol </w:t>
      </w:r>
      <w:r w:rsidR="00C74DA6">
        <w:rPr>
          <w:sz w:val="24"/>
        </w:rPr>
        <w:lastRenderedPageBreak/>
        <w:t>leaders</w:t>
      </w:r>
      <w:r w:rsidR="00AE4E37">
        <w:rPr>
          <w:sz w:val="24"/>
        </w:rPr>
        <w:t xml:space="preserve"> and the FA Enforcement Supervisor</w:t>
      </w:r>
      <w:r w:rsidR="00C74DA6">
        <w:rPr>
          <w:sz w:val="24"/>
        </w:rPr>
        <w:t>.</w:t>
      </w:r>
      <w:r w:rsidR="002511EA">
        <w:rPr>
          <w:sz w:val="24"/>
        </w:rPr>
        <w:t xml:space="preserve">  The team is advised on a full</w:t>
      </w:r>
      <w:r w:rsidR="00EA3DE5">
        <w:rPr>
          <w:sz w:val="24"/>
        </w:rPr>
        <w:t>-time basis by a</w:t>
      </w:r>
      <w:r w:rsidR="00FB42B4">
        <w:rPr>
          <w:sz w:val="24"/>
        </w:rPr>
        <w:t>n expatriate</w:t>
      </w:r>
      <w:r w:rsidR="00EA3DE5">
        <w:rPr>
          <w:sz w:val="24"/>
        </w:rPr>
        <w:t xml:space="preserve"> law</w:t>
      </w:r>
      <w:r w:rsidR="002511EA">
        <w:rPr>
          <w:sz w:val="24"/>
        </w:rPr>
        <w:t xml:space="preserve"> enforcement field advisor, and on a part-time basis by </w:t>
      </w:r>
      <w:r w:rsidR="00FB42B4">
        <w:rPr>
          <w:sz w:val="24"/>
        </w:rPr>
        <w:t xml:space="preserve">a WCS regional </w:t>
      </w:r>
      <w:r w:rsidR="00EA3DE5">
        <w:rPr>
          <w:sz w:val="24"/>
        </w:rPr>
        <w:t xml:space="preserve">law </w:t>
      </w:r>
      <w:proofErr w:type="gramStart"/>
      <w:r w:rsidR="002511EA">
        <w:rPr>
          <w:sz w:val="24"/>
        </w:rPr>
        <w:t xml:space="preserve">enforcement </w:t>
      </w:r>
      <w:r w:rsidR="00EA3DE5">
        <w:rPr>
          <w:sz w:val="24"/>
        </w:rPr>
        <w:t>monitoring</w:t>
      </w:r>
      <w:proofErr w:type="gramEnd"/>
      <w:r w:rsidR="002511EA">
        <w:rPr>
          <w:sz w:val="24"/>
        </w:rPr>
        <w:t xml:space="preserve"> advisor and trainer.</w:t>
      </w:r>
      <w:r>
        <w:rPr>
          <w:sz w:val="24"/>
        </w:rPr>
        <w:t xml:space="preserve"> </w:t>
      </w:r>
      <w:r w:rsidR="00B03AF2">
        <w:rPr>
          <w:sz w:val="24"/>
        </w:rPr>
        <w:t>P</w:t>
      </w:r>
      <w:r w:rsidRPr="005706DC">
        <w:rPr>
          <w:sz w:val="24"/>
        </w:rPr>
        <w:t xml:space="preserve">atrol </w:t>
      </w:r>
      <w:proofErr w:type="gramStart"/>
      <w:r w:rsidRPr="005706DC">
        <w:rPr>
          <w:sz w:val="24"/>
        </w:rPr>
        <w:t>staff</w:t>
      </w:r>
      <w:r>
        <w:rPr>
          <w:sz w:val="24"/>
        </w:rPr>
        <w:t>, including FA officers</w:t>
      </w:r>
      <w:r w:rsidR="00B03AF2">
        <w:rPr>
          <w:sz w:val="24"/>
        </w:rPr>
        <w:t>, are</w:t>
      </w:r>
      <w:proofErr w:type="gramEnd"/>
      <w:r w:rsidR="00B03AF2">
        <w:rPr>
          <w:sz w:val="24"/>
        </w:rPr>
        <w:t xml:space="preserve"> frequently rotated between sectors and their performance</w:t>
      </w:r>
      <w:r w:rsidRPr="005706DC">
        <w:rPr>
          <w:sz w:val="24"/>
        </w:rPr>
        <w:t xml:space="preserve"> </w:t>
      </w:r>
      <w:r>
        <w:rPr>
          <w:sz w:val="24"/>
        </w:rPr>
        <w:t>is closely monitored</w:t>
      </w:r>
      <w:r w:rsidR="00D71FAB">
        <w:rPr>
          <w:sz w:val="24"/>
        </w:rPr>
        <w:t>. T</w:t>
      </w:r>
      <w:r>
        <w:rPr>
          <w:sz w:val="24"/>
        </w:rPr>
        <w:t xml:space="preserve">hey are </w:t>
      </w:r>
      <w:r w:rsidR="002F4E86">
        <w:rPr>
          <w:sz w:val="24"/>
        </w:rPr>
        <w:t xml:space="preserve">removed from the team </w:t>
      </w:r>
      <w:r w:rsidR="00237642">
        <w:rPr>
          <w:sz w:val="24"/>
        </w:rPr>
        <w:t>if</w:t>
      </w:r>
      <w:r>
        <w:rPr>
          <w:sz w:val="24"/>
        </w:rPr>
        <w:t xml:space="preserve"> their integrity </w:t>
      </w:r>
      <w:r w:rsidRPr="005706DC">
        <w:rPr>
          <w:sz w:val="24"/>
        </w:rPr>
        <w:t>become</w:t>
      </w:r>
      <w:r>
        <w:rPr>
          <w:sz w:val="24"/>
        </w:rPr>
        <w:t>s</w:t>
      </w:r>
      <w:r w:rsidRPr="005706DC">
        <w:rPr>
          <w:sz w:val="24"/>
        </w:rPr>
        <w:t xml:space="preserve"> compromised</w:t>
      </w:r>
      <w:r>
        <w:rPr>
          <w:sz w:val="24"/>
        </w:rPr>
        <w:t xml:space="preserve"> and/or they cease to be effective at their jobs</w:t>
      </w:r>
      <w:r w:rsidRPr="005706DC">
        <w:rPr>
          <w:sz w:val="24"/>
        </w:rPr>
        <w:t>.</w:t>
      </w:r>
    </w:p>
    <w:p w:rsidR="0076671F" w:rsidRDefault="0076671F" w:rsidP="00774789">
      <w:pPr>
        <w:spacing w:after="0"/>
        <w:jc w:val="both"/>
        <w:rPr>
          <w:sz w:val="24"/>
        </w:rPr>
      </w:pPr>
    </w:p>
    <w:p w:rsidR="00D543D9" w:rsidRDefault="00D543D9" w:rsidP="00774789">
      <w:pPr>
        <w:spacing w:after="0"/>
        <w:jc w:val="both"/>
        <w:rPr>
          <w:sz w:val="24"/>
        </w:rPr>
      </w:pPr>
      <w:r>
        <w:rPr>
          <w:sz w:val="24"/>
        </w:rPr>
        <w:t xml:space="preserve">Due to the dispersed nature of forest crimes across the reserve, a 7-member mobile patrol team provides flexibility for rapid response to reports of illegal activity.  The mobile team </w:t>
      </w:r>
      <w:r w:rsidR="00A06272">
        <w:rPr>
          <w:sz w:val="24"/>
        </w:rPr>
        <w:t xml:space="preserve">also </w:t>
      </w:r>
      <w:r>
        <w:rPr>
          <w:sz w:val="24"/>
        </w:rPr>
        <w:t xml:space="preserve">provides backup to teams at guard posts across the southern half of Core </w:t>
      </w:r>
      <w:proofErr w:type="gramStart"/>
      <w:r>
        <w:rPr>
          <w:sz w:val="24"/>
        </w:rPr>
        <w:t>Area which</w:t>
      </w:r>
      <w:proofErr w:type="gramEnd"/>
      <w:r>
        <w:rPr>
          <w:sz w:val="24"/>
        </w:rPr>
        <w:t xml:space="preserve"> conduct patrols </w:t>
      </w:r>
      <w:r w:rsidR="00133649">
        <w:rPr>
          <w:sz w:val="24"/>
        </w:rPr>
        <w:t>mainly</w:t>
      </w:r>
      <w:r w:rsidR="00120796">
        <w:rPr>
          <w:sz w:val="24"/>
        </w:rPr>
        <w:t xml:space="preserve"> </w:t>
      </w:r>
      <w:r>
        <w:rPr>
          <w:sz w:val="24"/>
        </w:rPr>
        <w:t xml:space="preserve">in their areas of responsibility. </w:t>
      </w:r>
    </w:p>
    <w:p w:rsidR="00D543D9" w:rsidRDefault="00D543D9" w:rsidP="00774789">
      <w:pPr>
        <w:spacing w:after="0"/>
        <w:jc w:val="both"/>
        <w:rPr>
          <w:sz w:val="24"/>
        </w:rPr>
      </w:pPr>
    </w:p>
    <w:p w:rsidR="00F7471B" w:rsidRDefault="00D062A1" w:rsidP="00774789">
      <w:pPr>
        <w:spacing w:after="0"/>
        <w:jc w:val="both"/>
        <w:rPr>
          <w:i/>
          <w:iCs/>
          <w:sz w:val="24"/>
        </w:rPr>
      </w:pPr>
      <w:r w:rsidRPr="00292194">
        <w:rPr>
          <w:i/>
          <w:iCs/>
          <w:sz w:val="24"/>
        </w:rPr>
        <w:t>Strategy</w:t>
      </w:r>
      <w:r w:rsidR="00672FA2" w:rsidRPr="00292194">
        <w:rPr>
          <w:i/>
          <w:iCs/>
          <w:sz w:val="24"/>
        </w:rPr>
        <w:t xml:space="preserve"> </w:t>
      </w:r>
    </w:p>
    <w:p w:rsidR="00F7471B" w:rsidRDefault="00F7471B" w:rsidP="00774789">
      <w:pPr>
        <w:spacing w:after="0"/>
        <w:jc w:val="both"/>
        <w:rPr>
          <w:sz w:val="24"/>
        </w:rPr>
      </w:pPr>
    </w:p>
    <w:p w:rsidR="004C1C0C" w:rsidRDefault="00D062A1" w:rsidP="00774789">
      <w:pPr>
        <w:spacing w:after="0"/>
        <w:jc w:val="both"/>
        <w:rPr>
          <w:sz w:val="24"/>
        </w:rPr>
      </w:pPr>
      <w:r>
        <w:rPr>
          <w:sz w:val="24"/>
        </w:rPr>
        <w:t xml:space="preserve">The law enforcement strategy </w:t>
      </w:r>
      <w:r w:rsidR="004C1C0C">
        <w:rPr>
          <w:sz w:val="24"/>
        </w:rPr>
        <w:t xml:space="preserve">for land clearance </w:t>
      </w:r>
      <w:r>
        <w:rPr>
          <w:sz w:val="24"/>
        </w:rPr>
        <w:t xml:space="preserve">mostly involves day patrols or short patrols (1 – 4 days) to targeted locations.  </w:t>
      </w:r>
      <w:r w:rsidR="009D287B">
        <w:rPr>
          <w:sz w:val="24"/>
        </w:rPr>
        <w:t>Broad strategic targets are set for each year, identifying expected hotspots for the coming year where major reductions in threat levels must be achieved</w:t>
      </w:r>
      <w:r w:rsidR="009E7321">
        <w:rPr>
          <w:sz w:val="24"/>
        </w:rPr>
        <w:t xml:space="preserve"> and where cold-searching for land clearance should be attempted regularly</w:t>
      </w:r>
      <w:r w:rsidR="009D287B">
        <w:rPr>
          <w:sz w:val="24"/>
        </w:rPr>
        <w:t xml:space="preserve">. </w:t>
      </w:r>
      <w:r>
        <w:rPr>
          <w:sz w:val="24"/>
        </w:rPr>
        <w:t>T</w:t>
      </w:r>
      <w:r w:rsidR="00710E12">
        <w:rPr>
          <w:sz w:val="24"/>
        </w:rPr>
        <w:t xml:space="preserve">wo kinds of information are </w:t>
      </w:r>
      <w:r w:rsidR="009D287B">
        <w:rPr>
          <w:sz w:val="24"/>
        </w:rPr>
        <w:t xml:space="preserve">then </w:t>
      </w:r>
      <w:r w:rsidR="00710E12">
        <w:rPr>
          <w:sz w:val="24"/>
        </w:rPr>
        <w:t xml:space="preserve">used to </w:t>
      </w:r>
      <w:r w:rsidR="009E7321">
        <w:rPr>
          <w:sz w:val="24"/>
        </w:rPr>
        <w:t xml:space="preserve">refine </w:t>
      </w:r>
      <w:r w:rsidR="00710E12">
        <w:rPr>
          <w:sz w:val="24"/>
        </w:rPr>
        <w:t>the patrol strategy</w:t>
      </w:r>
      <w:r w:rsidR="009D287B">
        <w:rPr>
          <w:sz w:val="24"/>
        </w:rPr>
        <w:t xml:space="preserve"> from day to day</w:t>
      </w:r>
      <w:r w:rsidR="00710E12">
        <w:rPr>
          <w:sz w:val="24"/>
        </w:rPr>
        <w:t xml:space="preserve">.  Firstly, </w:t>
      </w:r>
      <w:proofErr w:type="gramStart"/>
      <w:r>
        <w:rPr>
          <w:sz w:val="24"/>
        </w:rPr>
        <w:t>surveillance is done by patrol staff</w:t>
      </w:r>
      <w:proofErr w:type="gramEnd"/>
      <w:r>
        <w:rPr>
          <w:sz w:val="24"/>
        </w:rPr>
        <w:t xml:space="preserve"> and advisors who </w:t>
      </w:r>
      <w:r w:rsidR="00781746">
        <w:rPr>
          <w:sz w:val="24"/>
        </w:rPr>
        <w:t xml:space="preserve">collect information on new and </w:t>
      </w:r>
      <w:proofErr w:type="spellStart"/>
      <w:r w:rsidR="00781746">
        <w:rPr>
          <w:sz w:val="24"/>
        </w:rPr>
        <w:t>ongoing</w:t>
      </w:r>
      <w:proofErr w:type="spellEnd"/>
      <w:r w:rsidR="00781746">
        <w:rPr>
          <w:sz w:val="24"/>
        </w:rPr>
        <w:t xml:space="preserve"> deforestation hotspots, identify people involved, and </w:t>
      </w:r>
      <w:r>
        <w:rPr>
          <w:sz w:val="24"/>
        </w:rPr>
        <w:t xml:space="preserve">either follow suspects or wait for them at vantage points along roads and take photographs of their activities.  Using this approach valuable information on movements of </w:t>
      </w:r>
      <w:r w:rsidR="00781746">
        <w:rPr>
          <w:sz w:val="24"/>
        </w:rPr>
        <w:t xml:space="preserve">suspects </w:t>
      </w:r>
      <w:r>
        <w:rPr>
          <w:sz w:val="24"/>
        </w:rPr>
        <w:t xml:space="preserve">has been accumulated. </w:t>
      </w:r>
      <w:r w:rsidR="00710E12">
        <w:rPr>
          <w:sz w:val="24"/>
        </w:rPr>
        <w:t>Secondly, i</w:t>
      </w:r>
      <w:r>
        <w:rPr>
          <w:sz w:val="24"/>
        </w:rPr>
        <w:t xml:space="preserve">ndirect information on illegal activity is obtained from informants in the communities surrounding the reserve.  </w:t>
      </w:r>
      <w:proofErr w:type="gramStart"/>
      <w:r>
        <w:rPr>
          <w:sz w:val="24"/>
        </w:rPr>
        <w:t xml:space="preserve">This network has been carefully cultivated by </w:t>
      </w:r>
      <w:r w:rsidR="00672FA2">
        <w:rPr>
          <w:sz w:val="24"/>
        </w:rPr>
        <w:t>senior project staff</w:t>
      </w:r>
      <w:proofErr w:type="gramEnd"/>
      <w:r w:rsidR="00672FA2">
        <w:rPr>
          <w:sz w:val="24"/>
        </w:rPr>
        <w:t xml:space="preserve"> </w:t>
      </w:r>
      <w:r>
        <w:rPr>
          <w:sz w:val="24"/>
        </w:rPr>
        <w:t xml:space="preserve">over many years.  </w:t>
      </w:r>
      <w:r w:rsidR="00120796">
        <w:rPr>
          <w:sz w:val="24"/>
        </w:rPr>
        <w:t xml:space="preserve">Information comes from the various well-established community committees and from other concerned individuals. </w:t>
      </w:r>
      <w:r w:rsidR="004C1C0C">
        <w:rPr>
          <w:sz w:val="24"/>
        </w:rPr>
        <w:t xml:space="preserve">Information on the movements of suspected loggers, timber traders, and land clearers coming through this network has led to the arrest of many suspects.  </w:t>
      </w:r>
    </w:p>
    <w:p w:rsidR="00D062A1" w:rsidRDefault="00D062A1" w:rsidP="00774789">
      <w:pPr>
        <w:spacing w:after="0"/>
        <w:jc w:val="both"/>
        <w:rPr>
          <w:sz w:val="24"/>
        </w:rPr>
      </w:pPr>
    </w:p>
    <w:p w:rsidR="0076671F" w:rsidRPr="0065726A" w:rsidRDefault="0076671F" w:rsidP="00774789">
      <w:pPr>
        <w:spacing w:after="0"/>
        <w:jc w:val="both"/>
        <w:rPr>
          <w:i/>
          <w:iCs/>
          <w:sz w:val="24"/>
        </w:rPr>
      </w:pPr>
      <w:r w:rsidRPr="0065726A">
        <w:rPr>
          <w:i/>
          <w:iCs/>
          <w:sz w:val="24"/>
        </w:rPr>
        <w:t>Transportation</w:t>
      </w:r>
    </w:p>
    <w:p w:rsidR="0065726A" w:rsidRDefault="0065726A" w:rsidP="00774789">
      <w:pPr>
        <w:spacing w:after="0"/>
        <w:jc w:val="both"/>
        <w:rPr>
          <w:sz w:val="24"/>
        </w:rPr>
      </w:pPr>
    </w:p>
    <w:p w:rsidR="0076671F" w:rsidRDefault="0076671F" w:rsidP="00774789">
      <w:pPr>
        <w:spacing w:after="0"/>
        <w:jc w:val="both"/>
        <w:rPr>
          <w:sz w:val="24"/>
        </w:rPr>
      </w:pPr>
      <w:r>
        <w:rPr>
          <w:sz w:val="24"/>
        </w:rPr>
        <w:t xml:space="preserve">Patrol teams </w:t>
      </w:r>
      <w:r w:rsidR="00EA7997">
        <w:rPr>
          <w:sz w:val="24"/>
        </w:rPr>
        <w:t>use</w:t>
      </w:r>
      <w:r>
        <w:rPr>
          <w:sz w:val="24"/>
        </w:rPr>
        <w:t xml:space="preserve"> motorcycles and a 4WD vehicle for conducting patrols.</w:t>
      </w:r>
      <w:r w:rsidR="00FF028F">
        <w:rPr>
          <w:sz w:val="24"/>
        </w:rPr>
        <w:t xml:space="preserve"> Between June 2011 and May 2012</w:t>
      </w:r>
      <w:r>
        <w:rPr>
          <w:sz w:val="24"/>
        </w:rPr>
        <w:t xml:space="preserve"> </w:t>
      </w:r>
      <w:r w:rsidR="00A22429">
        <w:rPr>
          <w:sz w:val="24"/>
        </w:rPr>
        <w:t xml:space="preserve">SPF </w:t>
      </w:r>
      <w:r w:rsidR="00FF028F">
        <w:rPr>
          <w:sz w:val="24"/>
        </w:rPr>
        <w:t xml:space="preserve">patrol teams travelled a total of 30,594km on patrol, 65% of which were patrols done by motorcycle, 33% vehicle patrols, and 2% foot patrols.  </w:t>
      </w:r>
      <w:r w:rsidR="00E540CC">
        <w:rPr>
          <w:sz w:val="24"/>
        </w:rPr>
        <w:t xml:space="preserve">Many of the threats are concentrated near to access roads and these are also often the most efficient locations at which to break illegal trade chains. </w:t>
      </w:r>
      <w:r w:rsidR="00FF028F">
        <w:rPr>
          <w:sz w:val="24"/>
        </w:rPr>
        <w:t xml:space="preserve">Due to the heavy reliance on motorcycles, a significant portion of the budget goes towards </w:t>
      </w:r>
      <w:r w:rsidR="00EA7997">
        <w:rPr>
          <w:sz w:val="24"/>
        </w:rPr>
        <w:t xml:space="preserve">gasoline, and </w:t>
      </w:r>
      <w:r w:rsidR="00FF028F">
        <w:rPr>
          <w:sz w:val="24"/>
        </w:rPr>
        <w:t>maintaining and repairing motorcycles.</w:t>
      </w:r>
      <w:r w:rsidR="0076195B">
        <w:rPr>
          <w:sz w:val="24"/>
        </w:rPr>
        <w:t xml:space="preserve"> </w:t>
      </w:r>
    </w:p>
    <w:p w:rsidR="002D5C4E" w:rsidRDefault="002D5C4E" w:rsidP="00774789">
      <w:pPr>
        <w:spacing w:after="0"/>
        <w:jc w:val="both"/>
        <w:rPr>
          <w:sz w:val="24"/>
        </w:rPr>
      </w:pPr>
    </w:p>
    <w:p w:rsidR="0076671F" w:rsidRPr="0065726A" w:rsidRDefault="0076671F" w:rsidP="00774789">
      <w:pPr>
        <w:spacing w:after="0"/>
        <w:jc w:val="both"/>
        <w:rPr>
          <w:i/>
          <w:iCs/>
          <w:sz w:val="24"/>
        </w:rPr>
      </w:pPr>
      <w:r w:rsidRPr="0065726A">
        <w:rPr>
          <w:i/>
          <w:iCs/>
          <w:sz w:val="24"/>
        </w:rPr>
        <w:t>Law enforcement monitoring</w:t>
      </w:r>
    </w:p>
    <w:p w:rsidR="0065726A" w:rsidRDefault="0065726A" w:rsidP="00774789">
      <w:pPr>
        <w:spacing w:after="0"/>
        <w:jc w:val="both"/>
        <w:rPr>
          <w:sz w:val="24"/>
        </w:rPr>
      </w:pPr>
    </w:p>
    <w:p w:rsidR="009E418A" w:rsidRDefault="009E418A" w:rsidP="009E418A">
      <w:pPr>
        <w:spacing w:after="0"/>
        <w:jc w:val="both"/>
        <w:rPr>
          <w:sz w:val="24"/>
        </w:rPr>
      </w:pPr>
      <w:r>
        <w:rPr>
          <w:sz w:val="24"/>
        </w:rPr>
        <w:lastRenderedPageBreak/>
        <w:t xml:space="preserve">The effectiveness of </w:t>
      </w:r>
      <w:r w:rsidR="00552C0F">
        <w:rPr>
          <w:sz w:val="24"/>
        </w:rPr>
        <w:t xml:space="preserve">the </w:t>
      </w:r>
      <w:r>
        <w:rPr>
          <w:sz w:val="24"/>
        </w:rPr>
        <w:t xml:space="preserve">patrol-based deforestation </w:t>
      </w:r>
      <w:r w:rsidR="00552C0F">
        <w:rPr>
          <w:sz w:val="24"/>
        </w:rPr>
        <w:t xml:space="preserve">reduction </w:t>
      </w:r>
      <w:r>
        <w:rPr>
          <w:sz w:val="24"/>
        </w:rPr>
        <w:t>strategy is monitored through the use of ran</w:t>
      </w:r>
      <w:r w:rsidR="00237642">
        <w:rPr>
          <w:sz w:val="24"/>
        </w:rPr>
        <w:t>ger-based data collection</w:t>
      </w:r>
      <w:r>
        <w:rPr>
          <w:sz w:val="24"/>
        </w:rPr>
        <w:t xml:space="preserve"> procedures. </w:t>
      </w:r>
      <w:proofErr w:type="gramStart"/>
      <w:r>
        <w:rPr>
          <w:sz w:val="24"/>
        </w:rPr>
        <w:t>Patrols are documented in the field by team leaders using standardized forms and GPS waypoint records of significant observations</w:t>
      </w:r>
      <w:proofErr w:type="gramEnd"/>
      <w:r>
        <w:rPr>
          <w:sz w:val="24"/>
        </w:rPr>
        <w:t xml:space="preserve">.  The Khmer language forms have evolved with the increasing requirements for detail.  The current set of forms includes an authorization form, a movements form for documenting patrol routes, an observation form for documenting threats that are encountered and interventions made by the patrol teams, and a carcass form for recording natural deaths and poaching of key wildlife species. </w:t>
      </w:r>
    </w:p>
    <w:p w:rsidR="009E418A" w:rsidRDefault="009E418A" w:rsidP="00A22429">
      <w:pPr>
        <w:spacing w:after="0"/>
        <w:jc w:val="both"/>
        <w:rPr>
          <w:sz w:val="24"/>
        </w:rPr>
      </w:pPr>
    </w:p>
    <w:p w:rsidR="00E623C9" w:rsidRDefault="00E623C9" w:rsidP="00A22429">
      <w:pPr>
        <w:spacing w:after="0"/>
        <w:jc w:val="both"/>
        <w:rPr>
          <w:sz w:val="24"/>
        </w:rPr>
      </w:pPr>
      <w:r>
        <w:rPr>
          <w:sz w:val="24"/>
        </w:rPr>
        <w:t xml:space="preserve">As the spatial distribution and intensity of deforestation has increased, the site manager has had an increasing requirement for up-to-date information on problem hotspots. The MIST (Management Information </w:t>
      </w:r>
      <w:proofErr w:type="spellStart"/>
      <w:r>
        <w:rPr>
          <w:sz w:val="24"/>
        </w:rPr>
        <w:t>SysTems</w:t>
      </w:r>
      <w:proofErr w:type="spellEnd"/>
      <w:r>
        <w:rPr>
          <w:sz w:val="24"/>
        </w:rPr>
        <w:t>) database is a tool for organizing ranger-based data.  MIST was originally designed for use in the Ugandan protected areas system has been developed and adapted for use across our global conservation sites. Seima Protection Forest was one of the first sites in Asia where MIST was introduced</w:t>
      </w:r>
      <w:r w:rsidR="004E1041">
        <w:rPr>
          <w:sz w:val="24"/>
        </w:rPr>
        <w:t>, tested and refined</w:t>
      </w:r>
      <w:r>
        <w:rPr>
          <w:sz w:val="24"/>
        </w:rPr>
        <w:t xml:space="preserve">, </w:t>
      </w:r>
      <w:r w:rsidR="004E1041">
        <w:rPr>
          <w:sz w:val="24"/>
        </w:rPr>
        <w:t xml:space="preserve">from </w:t>
      </w:r>
      <w:r>
        <w:rPr>
          <w:sz w:val="24"/>
        </w:rPr>
        <w:t>2004</w:t>
      </w:r>
      <w:r w:rsidR="004E1041">
        <w:rPr>
          <w:sz w:val="24"/>
        </w:rPr>
        <w:t xml:space="preserve"> onwards</w:t>
      </w:r>
      <w:r>
        <w:rPr>
          <w:sz w:val="24"/>
        </w:rPr>
        <w:t xml:space="preserve">. </w:t>
      </w:r>
    </w:p>
    <w:p w:rsidR="00E623C9" w:rsidRDefault="00E623C9" w:rsidP="00A22429">
      <w:pPr>
        <w:spacing w:after="0"/>
        <w:jc w:val="both"/>
        <w:rPr>
          <w:sz w:val="24"/>
        </w:rPr>
      </w:pPr>
    </w:p>
    <w:p w:rsidR="00E623C9" w:rsidRDefault="00E623C9" w:rsidP="00A22429">
      <w:pPr>
        <w:spacing w:after="0"/>
        <w:jc w:val="both"/>
        <w:rPr>
          <w:sz w:val="24"/>
        </w:rPr>
      </w:pPr>
      <w:proofErr w:type="gramStart"/>
      <w:r>
        <w:rPr>
          <w:sz w:val="24"/>
        </w:rPr>
        <w:t xml:space="preserve">Patrol data </w:t>
      </w:r>
      <w:r w:rsidR="004E1041">
        <w:rPr>
          <w:sz w:val="24"/>
        </w:rPr>
        <w:t>are</w:t>
      </w:r>
      <w:r>
        <w:rPr>
          <w:sz w:val="24"/>
        </w:rPr>
        <w:t xml:space="preserve"> entered from paper forms onto the database by the MIST officer</w:t>
      </w:r>
      <w:proofErr w:type="gramEnd"/>
      <w:r>
        <w:rPr>
          <w:sz w:val="24"/>
        </w:rPr>
        <w:t xml:space="preserve">.  Summaries of patrol efforts and maps showing locations of illegal activities detected, and key wildlife </w:t>
      </w:r>
      <w:proofErr w:type="gramStart"/>
      <w:r>
        <w:rPr>
          <w:sz w:val="24"/>
        </w:rPr>
        <w:t>species</w:t>
      </w:r>
      <w:r w:rsidR="004E1041">
        <w:rPr>
          <w:sz w:val="24"/>
        </w:rPr>
        <w:t>,</w:t>
      </w:r>
      <w:proofErr w:type="gramEnd"/>
      <w:r>
        <w:rPr>
          <w:sz w:val="24"/>
        </w:rPr>
        <w:t xml:space="preserve"> are produced at the end of each month.  These reports are evaluated by the law enforcement team who then interpret the deforestation situation from the information contained in them, allowing them to make informed decisions </w:t>
      </w:r>
      <w:r w:rsidRPr="00237642">
        <w:rPr>
          <w:sz w:val="24"/>
        </w:rPr>
        <w:t>about where to place enforcement effort</w:t>
      </w:r>
      <w:r w:rsidR="004E1041" w:rsidRPr="00237642">
        <w:rPr>
          <w:sz w:val="24"/>
        </w:rPr>
        <w:t xml:space="preserve">.  Figure </w:t>
      </w:r>
      <w:r w:rsidR="000310E6">
        <w:rPr>
          <w:sz w:val="24"/>
        </w:rPr>
        <w:t>4</w:t>
      </w:r>
      <w:r w:rsidR="004E1041" w:rsidRPr="00237642">
        <w:rPr>
          <w:sz w:val="24"/>
        </w:rPr>
        <w:t xml:space="preserve"> shows an example of a MIST map.</w:t>
      </w:r>
      <w:r>
        <w:rPr>
          <w:sz w:val="24"/>
        </w:rPr>
        <w:t xml:space="preserve"> </w:t>
      </w:r>
    </w:p>
    <w:p w:rsidR="004E1041" w:rsidRDefault="004E1041" w:rsidP="00A22429">
      <w:pPr>
        <w:spacing w:after="0"/>
        <w:jc w:val="both"/>
        <w:rPr>
          <w:sz w:val="24"/>
        </w:rPr>
      </w:pPr>
    </w:p>
    <w:p w:rsidR="004E1041" w:rsidRDefault="00237642" w:rsidP="00A22429">
      <w:pPr>
        <w:spacing w:after="0"/>
        <w:jc w:val="both"/>
        <w:rPr>
          <w:sz w:val="24"/>
        </w:rPr>
      </w:pPr>
      <w:r>
        <w:rPr>
          <w:sz w:val="24"/>
        </w:rPr>
        <w:t>Figure</w:t>
      </w:r>
      <w:r w:rsidR="000310E6">
        <w:rPr>
          <w:sz w:val="24"/>
        </w:rPr>
        <w:t xml:space="preserve"> 4</w:t>
      </w:r>
      <w:r>
        <w:rPr>
          <w:sz w:val="24"/>
        </w:rPr>
        <w:t xml:space="preserve"> </w:t>
      </w:r>
      <w:r w:rsidR="000310E6">
        <w:rPr>
          <w:sz w:val="24"/>
        </w:rPr>
        <w:t xml:space="preserve">Example of a </w:t>
      </w:r>
      <w:r>
        <w:rPr>
          <w:sz w:val="24"/>
        </w:rPr>
        <w:t>MIST database report for land clearance cases</w:t>
      </w:r>
      <w:r w:rsidR="000310E6">
        <w:rPr>
          <w:sz w:val="24"/>
        </w:rPr>
        <w:t xml:space="preserve"> in SPF</w:t>
      </w:r>
      <w:r>
        <w:rPr>
          <w:sz w:val="24"/>
        </w:rPr>
        <w:t>, February</w:t>
      </w:r>
      <w:r w:rsidR="000310E6">
        <w:rPr>
          <w:sz w:val="24"/>
        </w:rPr>
        <w:t xml:space="preserve"> </w:t>
      </w:r>
      <w:r>
        <w:rPr>
          <w:sz w:val="24"/>
        </w:rPr>
        <w:t>2012</w:t>
      </w:r>
    </w:p>
    <w:p w:rsidR="00237642" w:rsidRDefault="00237642" w:rsidP="00A22429">
      <w:pPr>
        <w:spacing w:after="0"/>
        <w:jc w:val="both"/>
        <w:rPr>
          <w:sz w:val="24"/>
        </w:rPr>
      </w:pPr>
    </w:p>
    <w:p w:rsidR="004E1041" w:rsidRDefault="00237642" w:rsidP="00A22429">
      <w:pPr>
        <w:spacing w:after="0"/>
        <w:jc w:val="both"/>
        <w:rPr>
          <w:sz w:val="24"/>
        </w:rPr>
      </w:pPr>
      <w:r>
        <w:rPr>
          <w:noProof/>
          <w:sz w:val="24"/>
          <w:lang w:val="en-US"/>
        </w:rPr>
        <w:drawing>
          <wp:inline distT="0" distB="0" distL="0" distR="0" wp14:anchorId="4008FBAC" wp14:editId="33ABDC70">
            <wp:extent cx="5750560" cy="3044142"/>
            <wp:effectExtent l="0" t="0" r="254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8092" cy="3053423"/>
                    </a:xfrm>
                    <a:prstGeom prst="rect">
                      <a:avLst/>
                    </a:prstGeom>
                    <a:noFill/>
                  </pic:spPr>
                </pic:pic>
              </a:graphicData>
            </a:graphic>
          </wp:inline>
        </w:drawing>
      </w:r>
    </w:p>
    <w:p w:rsidR="00E623C9" w:rsidRDefault="00E623C9" w:rsidP="00A22429">
      <w:pPr>
        <w:spacing w:after="0"/>
        <w:jc w:val="both"/>
        <w:rPr>
          <w:sz w:val="24"/>
        </w:rPr>
      </w:pPr>
    </w:p>
    <w:p w:rsidR="006770AF" w:rsidRDefault="006770AF" w:rsidP="00A22429">
      <w:pPr>
        <w:spacing w:after="0"/>
        <w:jc w:val="both"/>
        <w:rPr>
          <w:sz w:val="24"/>
        </w:rPr>
      </w:pPr>
      <w:r>
        <w:rPr>
          <w:sz w:val="24"/>
        </w:rPr>
        <w:lastRenderedPageBreak/>
        <w:t>More than 50 protected areas across Southeast Asia now employ MIST as a primary database for law enforcement mon</w:t>
      </w:r>
      <w:r w:rsidR="00237642">
        <w:rPr>
          <w:sz w:val="24"/>
        </w:rPr>
        <w:t>itoring and park management.</w:t>
      </w:r>
      <w:r>
        <w:rPr>
          <w:sz w:val="24"/>
        </w:rPr>
        <w:t xml:space="preserve"> WCS is </w:t>
      </w:r>
      <w:r w:rsidR="00237642">
        <w:rPr>
          <w:sz w:val="24"/>
        </w:rPr>
        <w:t xml:space="preserve">now </w:t>
      </w:r>
      <w:r w:rsidR="005A76A3">
        <w:rPr>
          <w:sz w:val="24"/>
        </w:rPr>
        <w:t xml:space="preserve">cooperating with other organizations </w:t>
      </w:r>
      <w:r>
        <w:rPr>
          <w:sz w:val="24"/>
        </w:rPr>
        <w:t xml:space="preserve">to develop a new and improved law </w:t>
      </w:r>
      <w:proofErr w:type="gramStart"/>
      <w:r>
        <w:rPr>
          <w:sz w:val="24"/>
        </w:rPr>
        <w:t>enforcement monitoring</w:t>
      </w:r>
      <w:proofErr w:type="gramEnd"/>
      <w:r>
        <w:rPr>
          <w:sz w:val="24"/>
        </w:rPr>
        <w:t xml:space="preserve"> tool called SMART (Spatial Monitoring and Reporting Tool).  The new tool will provide greater functionality and allow greater flexibility in the way patrol data can be arranged and analysed.  Seima Protection Forest is one of a handful of demonstration sites for SMART across Asia, Africa and Latin America.</w:t>
      </w:r>
    </w:p>
    <w:p w:rsidR="0010678A" w:rsidRDefault="0010678A" w:rsidP="00A22429">
      <w:pPr>
        <w:spacing w:after="0"/>
        <w:jc w:val="both"/>
        <w:rPr>
          <w:sz w:val="24"/>
        </w:rPr>
      </w:pPr>
    </w:p>
    <w:p w:rsidR="0010678A" w:rsidRDefault="0010678A" w:rsidP="00536235">
      <w:pPr>
        <w:jc w:val="both"/>
        <w:rPr>
          <w:sz w:val="24"/>
        </w:rPr>
      </w:pPr>
      <w:r>
        <w:rPr>
          <w:rFonts w:asciiTheme="minorHAnsi" w:hAnsiTheme="minorHAnsi" w:cstheme="minorHAnsi"/>
          <w:i/>
          <w:iCs/>
          <w:sz w:val="24"/>
        </w:rPr>
        <w:t>Technical r</w:t>
      </w:r>
      <w:r w:rsidRPr="007D6BCE">
        <w:rPr>
          <w:rFonts w:asciiTheme="minorHAnsi" w:hAnsiTheme="minorHAnsi" w:cstheme="minorHAnsi"/>
          <w:i/>
          <w:iCs/>
          <w:sz w:val="24"/>
        </w:rPr>
        <w:t>equirements</w:t>
      </w:r>
      <w:r w:rsidRPr="007D6BCE">
        <w:rPr>
          <w:rFonts w:asciiTheme="minorHAnsi" w:hAnsiTheme="minorHAnsi" w:cstheme="minorHAnsi"/>
          <w:sz w:val="24"/>
        </w:rPr>
        <w:t>: The system runs on almost any normal computer with printer; a GP</w:t>
      </w:r>
      <w:r w:rsidR="00552C0F">
        <w:rPr>
          <w:rFonts w:asciiTheme="minorHAnsi" w:hAnsiTheme="minorHAnsi" w:cstheme="minorHAnsi"/>
          <w:sz w:val="24"/>
        </w:rPr>
        <w:t>S unit is needed for each patrol</w:t>
      </w:r>
      <w:r w:rsidRPr="007D6BCE">
        <w:rPr>
          <w:rFonts w:asciiTheme="minorHAnsi" w:hAnsiTheme="minorHAnsi" w:cstheme="minorHAnsi"/>
          <w:sz w:val="24"/>
        </w:rPr>
        <w:t xml:space="preserve"> team. Routine data management (data entry and outputting) can be conducted by anybody with basic computer literacy and good attention to detail. A computer technician with moderate database skills is needed for some trouble-shooting tasks and more skilled support is needed to set the system up and periodically review it. The patrol supervisor must be comfortable analysing simple maps and tabulated data. </w:t>
      </w:r>
    </w:p>
    <w:p w:rsidR="009D1D69" w:rsidRPr="003471AF" w:rsidRDefault="005960C8" w:rsidP="00FF2534">
      <w:pPr>
        <w:pStyle w:val="Heading1"/>
      </w:pPr>
      <w:bookmarkStart w:id="5" w:name="_Toc369014499"/>
      <w:r>
        <w:t xml:space="preserve">4. </w:t>
      </w:r>
      <w:r w:rsidR="009D1D69">
        <w:t>Additional encroachment monitoring systems</w:t>
      </w:r>
      <w:bookmarkEnd w:id="5"/>
    </w:p>
    <w:p w:rsidR="009A0C02" w:rsidRDefault="009A0C02" w:rsidP="00774789">
      <w:pPr>
        <w:spacing w:after="0"/>
        <w:jc w:val="both"/>
        <w:rPr>
          <w:rFonts w:ascii="Calibri Bold" w:hAnsi="Calibri Bold"/>
          <w:sz w:val="24"/>
        </w:rPr>
      </w:pPr>
    </w:p>
    <w:p w:rsidR="00E61F98" w:rsidRPr="00E61F98" w:rsidRDefault="00732C83" w:rsidP="00774789">
      <w:pPr>
        <w:spacing w:after="0"/>
        <w:jc w:val="both"/>
        <w:rPr>
          <w:sz w:val="24"/>
        </w:rPr>
      </w:pPr>
      <w:r>
        <w:rPr>
          <w:sz w:val="24"/>
        </w:rPr>
        <w:t xml:space="preserve">Three </w:t>
      </w:r>
      <w:r w:rsidR="00A37720">
        <w:rPr>
          <w:sz w:val="24"/>
        </w:rPr>
        <w:t>additional data sourc</w:t>
      </w:r>
      <w:r>
        <w:rPr>
          <w:sz w:val="24"/>
        </w:rPr>
        <w:t>es supplement</w:t>
      </w:r>
      <w:r w:rsidR="00A37720">
        <w:rPr>
          <w:sz w:val="24"/>
        </w:rPr>
        <w:t xml:space="preserve"> </w:t>
      </w:r>
      <w:r>
        <w:rPr>
          <w:sz w:val="24"/>
        </w:rPr>
        <w:t xml:space="preserve">the </w:t>
      </w:r>
      <w:r w:rsidR="00A37720">
        <w:rPr>
          <w:sz w:val="24"/>
        </w:rPr>
        <w:t xml:space="preserve">direct </w:t>
      </w:r>
      <w:r w:rsidR="00604324">
        <w:rPr>
          <w:sz w:val="24"/>
        </w:rPr>
        <w:t xml:space="preserve">evidence from field patrolling </w:t>
      </w:r>
      <w:r w:rsidR="003471AF">
        <w:rPr>
          <w:sz w:val="24"/>
        </w:rPr>
        <w:t xml:space="preserve">and informant networks </w:t>
      </w:r>
      <w:r w:rsidR="00604324">
        <w:rPr>
          <w:sz w:val="24"/>
        </w:rPr>
        <w:t>– La</w:t>
      </w:r>
      <w:r w:rsidR="00552C0F">
        <w:rPr>
          <w:sz w:val="24"/>
        </w:rPr>
        <w:t>ndsat</w:t>
      </w:r>
      <w:r w:rsidR="00462737">
        <w:rPr>
          <w:sz w:val="24"/>
        </w:rPr>
        <w:t xml:space="preserve"> imagery, </w:t>
      </w:r>
      <w:r w:rsidR="00462737" w:rsidRPr="00FD0BDD">
        <w:rPr>
          <w:sz w:val="24"/>
        </w:rPr>
        <w:t>FIRMS Active Fire</w:t>
      </w:r>
      <w:r w:rsidR="00604324" w:rsidRPr="00FD0BDD">
        <w:rPr>
          <w:sz w:val="24"/>
        </w:rPr>
        <w:t xml:space="preserve"> data</w:t>
      </w:r>
      <w:r w:rsidR="00604324">
        <w:rPr>
          <w:sz w:val="24"/>
        </w:rPr>
        <w:t xml:space="preserve"> and a regular review of land concessions that have been issued.</w:t>
      </w:r>
      <w:r w:rsidR="00A37720">
        <w:rPr>
          <w:sz w:val="24"/>
        </w:rPr>
        <w:t xml:space="preserve"> </w:t>
      </w:r>
    </w:p>
    <w:p w:rsidR="00DD77DF" w:rsidRDefault="00DD77DF" w:rsidP="00774789">
      <w:pPr>
        <w:spacing w:after="0"/>
        <w:jc w:val="both"/>
        <w:rPr>
          <w:i/>
          <w:sz w:val="24"/>
        </w:rPr>
      </w:pPr>
    </w:p>
    <w:p w:rsidR="005F7873" w:rsidRDefault="00DD77DF" w:rsidP="005F7873">
      <w:pPr>
        <w:keepNext/>
        <w:spacing w:after="0"/>
        <w:jc w:val="both"/>
        <w:rPr>
          <w:sz w:val="24"/>
          <w:u w:val="single"/>
        </w:rPr>
      </w:pPr>
      <w:r w:rsidRPr="00FA3F79">
        <w:rPr>
          <w:iCs/>
          <w:sz w:val="24"/>
          <w:u w:val="single"/>
        </w:rPr>
        <w:t>a</w:t>
      </w:r>
      <w:r w:rsidR="00552C0F">
        <w:rPr>
          <w:sz w:val="24"/>
          <w:u w:val="single"/>
        </w:rPr>
        <w:t xml:space="preserve">) Use of Landsat </w:t>
      </w:r>
      <w:r w:rsidR="009D1D69" w:rsidRPr="00FA3F79">
        <w:rPr>
          <w:sz w:val="24"/>
          <w:u w:val="single"/>
        </w:rPr>
        <w:t>imagery</w:t>
      </w:r>
      <w:r w:rsidR="00604324">
        <w:rPr>
          <w:sz w:val="24"/>
          <w:u w:val="single"/>
        </w:rPr>
        <w:t xml:space="preserve"> </w:t>
      </w:r>
    </w:p>
    <w:p w:rsidR="005F7873" w:rsidRDefault="005F7873" w:rsidP="005F7873">
      <w:pPr>
        <w:keepNext/>
        <w:spacing w:after="0"/>
        <w:jc w:val="both"/>
        <w:rPr>
          <w:sz w:val="24"/>
          <w:u w:val="single"/>
        </w:rPr>
      </w:pPr>
    </w:p>
    <w:p w:rsidR="00EF710D" w:rsidRPr="005F7873" w:rsidRDefault="005F7873" w:rsidP="00774789">
      <w:pPr>
        <w:spacing w:after="0"/>
        <w:jc w:val="both"/>
        <w:rPr>
          <w:sz w:val="24"/>
          <w:u w:val="single"/>
        </w:rPr>
      </w:pPr>
      <w:r w:rsidRPr="005F7873">
        <w:rPr>
          <w:sz w:val="24"/>
        </w:rPr>
        <w:t>Th</w:t>
      </w:r>
      <w:r w:rsidR="00EF710D" w:rsidRPr="005F7873">
        <w:rPr>
          <w:sz w:val="24"/>
        </w:rPr>
        <w:t>e</w:t>
      </w:r>
      <w:r w:rsidR="00EF710D">
        <w:rPr>
          <w:sz w:val="24"/>
        </w:rPr>
        <w:t xml:space="preserve"> </w:t>
      </w:r>
      <w:proofErr w:type="gramStart"/>
      <w:r w:rsidR="00EF710D">
        <w:rPr>
          <w:sz w:val="24"/>
        </w:rPr>
        <w:t>Landsat satellites are operated by the US g</w:t>
      </w:r>
      <w:r w:rsidR="00552C0F">
        <w:rPr>
          <w:sz w:val="24"/>
        </w:rPr>
        <w:t>overnment</w:t>
      </w:r>
      <w:proofErr w:type="gramEnd"/>
      <w:r w:rsidR="00552C0F">
        <w:rPr>
          <w:sz w:val="24"/>
        </w:rPr>
        <w:t>. Images from successive Landsat</w:t>
      </w:r>
      <w:r w:rsidR="00EF710D">
        <w:rPr>
          <w:sz w:val="24"/>
        </w:rPr>
        <w:t xml:space="preserve"> </w:t>
      </w:r>
      <w:r w:rsidR="00552C0F">
        <w:rPr>
          <w:sz w:val="24"/>
        </w:rPr>
        <w:t xml:space="preserve">missions (currently Landsat 8) </w:t>
      </w:r>
      <w:r w:rsidR="00EF710D">
        <w:rPr>
          <w:sz w:val="24"/>
        </w:rPr>
        <w:t xml:space="preserve">are freely available for download </w:t>
      </w:r>
      <w:r w:rsidR="0010783E">
        <w:rPr>
          <w:sz w:val="24"/>
        </w:rPr>
        <w:t xml:space="preserve">for Cambodia </w:t>
      </w:r>
      <w:r w:rsidR="00EF710D">
        <w:rPr>
          <w:sz w:val="24"/>
        </w:rPr>
        <w:t xml:space="preserve">and can be used for rapid identification of significant new areas of clearance, without the need for elaborate analysis. </w:t>
      </w:r>
      <w:r w:rsidR="00552C0F">
        <w:rPr>
          <w:sz w:val="24"/>
        </w:rPr>
        <w:t>Landsat 8</w:t>
      </w:r>
      <w:r w:rsidR="00DD77DF">
        <w:rPr>
          <w:sz w:val="24"/>
        </w:rPr>
        <w:t xml:space="preserve"> has a fixed orbit and acquires th</w:t>
      </w:r>
      <w:r w:rsidR="00B41CA8">
        <w:rPr>
          <w:sz w:val="24"/>
        </w:rPr>
        <w:t>e same scene every 16-day repeat cycle</w:t>
      </w:r>
      <w:r w:rsidR="00DD77DF">
        <w:rPr>
          <w:sz w:val="24"/>
        </w:rPr>
        <w:t xml:space="preserve">. Not every scene is posted on the website (e.g. due to excessive cloud cover), and some that are posted still have areas obscured by </w:t>
      </w:r>
      <w:r w:rsidR="00774789">
        <w:rPr>
          <w:sz w:val="24"/>
        </w:rPr>
        <w:t>clouds</w:t>
      </w:r>
      <w:r w:rsidR="00DD77DF">
        <w:rPr>
          <w:sz w:val="24"/>
        </w:rPr>
        <w:t xml:space="preserve">. </w:t>
      </w:r>
      <w:proofErr w:type="spellStart"/>
      <w:r w:rsidR="00552C0F">
        <w:rPr>
          <w:sz w:val="24"/>
        </w:rPr>
        <w:t>Lansat</w:t>
      </w:r>
      <w:proofErr w:type="spellEnd"/>
      <w:r w:rsidR="00552C0F">
        <w:rPr>
          <w:sz w:val="24"/>
        </w:rPr>
        <w:t xml:space="preserve"> 7 was the key sensor up to 2012 </w:t>
      </w:r>
      <w:proofErr w:type="gramStart"/>
      <w:r w:rsidR="00552C0F">
        <w:rPr>
          <w:sz w:val="24"/>
        </w:rPr>
        <w:t>but</w:t>
      </w:r>
      <w:r w:rsidR="00DD77DF">
        <w:rPr>
          <w:sz w:val="24"/>
        </w:rPr>
        <w:t>,</w:t>
      </w:r>
      <w:proofErr w:type="gramEnd"/>
      <w:r w:rsidR="00DD77DF">
        <w:rPr>
          <w:sz w:val="24"/>
        </w:rPr>
        <w:t xml:space="preserve"> </w:t>
      </w:r>
      <w:r w:rsidR="00F21764">
        <w:rPr>
          <w:sz w:val="24"/>
        </w:rPr>
        <w:t xml:space="preserve">due to a sensor malfunction </w:t>
      </w:r>
      <w:r w:rsidR="00DD77DF">
        <w:rPr>
          <w:sz w:val="24"/>
        </w:rPr>
        <w:t xml:space="preserve">each scene has some defects, with </w:t>
      </w:r>
      <w:r w:rsidR="00F21764">
        <w:rPr>
          <w:sz w:val="24"/>
        </w:rPr>
        <w:t>narrow data-free stripes</w:t>
      </w:r>
      <w:r w:rsidR="00DD77DF">
        <w:rPr>
          <w:sz w:val="24"/>
        </w:rPr>
        <w:t xml:space="preserve"> </w:t>
      </w:r>
      <w:r w:rsidR="00F21764">
        <w:rPr>
          <w:sz w:val="24"/>
        </w:rPr>
        <w:t xml:space="preserve">running across the image. Luckily these defects vary in position, so by, </w:t>
      </w:r>
      <w:proofErr w:type="spellStart"/>
      <w:r w:rsidR="00F21764">
        <w:rPr>
          <w:sz w:val="24"/>
        </w:rPr>
        <w:t>underlaying</w:t>
      </w:r>
      <w:proofErr w:type="spellEnd"/>
      <w:r w:rsidR="00F21764">
        <w:rPr>
          <w:sz w:val="24"/>
        </w:rPr>
        <w:t xml:space="preserve"> a second image from a nearby date the gaps can be filled sufficiently to allow visual interpretation.</w:t>
      </w:r>
      <w:r w:rsidR="00604324">
        <w:rPr>
          <w:sz w:val="24"/>
        </w:rPr>
        <w:t xml:space="preserve"> </w:t>
      </w:r>
      <w:r w:rsidR="00604324" w:rsidRPr="00256C41">
        <w:rPr>
          <w:sz w:val="24"/>
        </w:rPr>
        <w:t>See Annex 1 for details.</w:t>
      </w:r>
    </w:p>
    <w:p w:rsidR="00F21764" w:rsidRDefault="00F21764" w:rsidP="00774789">
      <w:pPr>
        <w:spacing w:after="0"/>
        <w:jc w:val="both"/>
        <w:rPr>
          <w:sz w:val="24"/>
        </w:rPr>
      </w:pPr>
    </w:p>
    <w:p w:rsidR="00F21764" w:rsidRDefault="00F21764" w:rsidP="00774789">
      <w:pPr>
        <w:spacing w:after="0"/>
        <w:jc w:val="both"/>
        <w:rPr>
          <w:sz w:val="24"/>
        </w:rPr>
      </w:pPr>
      <w:r>
        <w:rPr>
          <w:sz w:val="24"/>
        </w:rPr>
        <w:t xml:space="preserve">The SPF project downloads and </w:t>
      </w:r>
      <w:r w:rsidR="00594FB8">
        <w:rPr>
          <w:sz w:val="24"/>
        </w:rPr>
        <w:t xml:space="preserve">processes </w:t>
      </w:r>
      <w:r w:rsidR="00180851">
        <w:rPr>
          <w:sz w:val="24"/>
        </w:rPr>
        <w:t>Landsat images in this way several</w:t>
      </w:r>
      <w:r>
        <w:rPr>
          <w:sz w:val="24"/>
        </w:rPr>
        <w:t xml:space="preserve"> times</w:t>
      </w:r>
      <w:r w:rsidR="00FF4BC8">
        <w:rPr>
          <w:sz w:val="24"/>
        </w:rPr>
        <w:t xml:space="preserve"> (depending</w:t>
      </w:r>
      <w:r w:rsidR="00180851">
        <w:rPr>
          <w:sz w:val="24"/>
        </w:rPr>
        <w:t xml:space="preserve"> on how cloudy the scene</w:t>
      </w:r>
      <w:r w:rsidR="00594FB8">
        <w:rPr>
          <w:sz w:val="24"/>
        </w:rPr>
        <w:t>s are</w:t>
      </w:r>
      <w:r w:rsidR="00180851">
        <w:rPr>
          <w:sz w:val="24"/>
        </w:rPr>
        <w:t>)</w:t>
      </w:r>
      <w:r>
        <w:rPr>
          <w:sz w:val="24"/>
        </w:rPr>
        <w:t xml:space="preserve"> during each dry season. Each scene can then be directly compared with scenes from the same or earlier season</w:t>
      </w:r>
      <w:r w:rsidR="004E1041">
        <w:rPr>
          <w:sz w:val="24"/>
        </w:rPr>
        <w:t>s</w:t>
      </w:r>
      <w:r w:rsidR="000B52AB">
        <w:rPr>
          <w:sz w:val="24"/>
        </w:rPr>
        <w:t xml:space="preserve"> using ‘toggle’ or ‘swipe’ visualisation methods in a GIS or even between jpeg images</w:t>
      </w:r>
      <w:r>
        <w:rPr>
          <w:sz w:val="24"/>
        </w:rPr>
        <w:t xml:space="preserve">. The human eye is very good at detecting changes between similar images, and such changes can </w:t>
      </w:r>
      <w:r w:rsidR="004E1041">
        <w:rPr>
          <w:sz w:val="24"/>
        </w:rPr>
        <w:t xml:space="preserve">then </w:t>
      </w:r>
      <w:r>
        <w:rPr>
          <w:sz w:val="24"/>
        </w:rPr>
        <w:t>be inspected</w:t>
      </w:r>
      <w:r w:rsidR="003471AF">
        <w:rPr>
          <w:sz w:val="24"/>
        </w:rPr>
        <w:t xml:space="preserve"> more closely</w:t>
      </w:r>
      <w:r>
        <w:rPr>
          <w:sz w:val="24"/>
        </w:rPr>
        <w:t xml:space="preserve"> to decide whether they are likely to represent clearance or seasonal changes like flooding. This becomes easy with a little practice</w:t>
      </w:r>
      <w:r w:rsidR="003471AF">
        <w:rPr>
          <w:sz w:val="24"/>
        </w:rPr>
        <w:t xml:space="preserve"> and some field experience</w:t>
      </w:r>
      <w:r>
        <w:rPr>
          <w:sz w:val="24"/>
        </w:rPr>
        <w:t xml:space="preserve">. When areas of </w:t>
      </w:r>
      <w:r>
        <w:rPr>
          <w:sz w:val="24"/>
        </w:rPr>
        <w:lastRenderedPageBreak/>
        <w:t>recent change are identified the image can be sent to the law enforcement team, together with the relevant coordinates, to enable field inspection and follow up to be conducted.</w:t>
      </w:r>
    </w:p>
    <w:p w:rsidR="00EF710D" w:rsidRDefault="00EF710D" w:rsidP="00774789">
      <w:pPr>
        <w:spacing w:after="0"/>
        <w:jc w:val="both"/>
        <w:rPr>
          <w:sz w:val="24"/>
        </w:rPr>
      </w:pPr>
    </w:p>
    <w:p w:rsidR="00EF710D" w:rsidRDefault="00F21764" w:rsidP="00774789">
      <w:pPr>
        <w:spacing w:after="0"/>
        <w:jc w:val="both"/>
        <w:rPr>
          <w:sz w:val="24"/>
        </w:rPr>
      </w:pPr>
      <w:r>
        <w:rPr>
          <w:sz w:val="24"/>
        </w:rPr>
        <w:t>The maps are also useful for reports and presentations, as a time sequence of images can give a vivid and immediate impression of the location and rate of change.</w:t>
      </w:r>
    </w:p>
    <w:p w:rsidR="00F21764" w:rsidRDefault="00F21764" w:rsidP="00774789">
      <w:pPr>
        <w:spacing w:after="0"/>
        <w:jc w:val="both"/>
        <w:rPr>
          <w:sz w:val="24"/>
        </w:rPr>
      </w:pPr>
    </w:p>
    <w:p w:rsidR="0010678A" w:rsidRDefault="0010678A" w:rsidP="0010678A">
      <w:pPr>
        <w:jc w:val="both"/>
        <w:rPr>
          <w:rFonts w:asciiTheme="minorHAnsi" w:hAnsiTheme="minorHAnsi" w:cstheme="minorHAnsi"/>
          <w:sz w:val="24"/>
        </w:rPr>
      </w:pPr>
      <w:r>
        <w:rPr>
          <w:rFonts w:asciiTheme="minorHAnsi" w:hAnsiTheme="minorHAnsi" w:cstheme="minorHAnsi"/>
          <w:i/>
          <w:iCs/>
          <w:sz w:val="24"/>
        </w:rPr>
        <w:t xml:space="preserve">Technical </w:t>
      </w:r>
      <w:r w:rsidRPr="007D6BCE">
        <w:rPr>
          <w:rFonts w:asciiTheme="minorHAnsi" w:hAnsiTheme="minorHAnsi" w:cstheme="minorHAnsi"/>
          <w:i/>
          <w:iCs/>
          <w:sz w:val="24"/>
        </w:rPr>
        <w:t>Requirements</w:t>
      </w:r>
      <w:r w:rsidRPr="007D6BCE">
        <w:rPr>
          <w:rFonts w:asciiTheme="minorHAnsi" w:hAnsiTheme="minorHAnsi" w:cstheme="minorHAnsi"/>
          <w:sz w:val="24"/>
        </w:rPr>
        <w:t xml:space="preserve">: The system works on a typical desktop </w:t>
      </w:r>
      <w:proofErr w:type="gramStart"/>
      <w:r w:rsidRPr="007D6BCE">
        <w:rPr>
          <w:rFonts w:asciiTheme="minorHAnsi" w:hAnsiTheme="minorHAnsi" w:cstheme="minorHAnsi"/>
          <w:sz w:val="24"/>
        </w:rPr>
        <w:t>computer which</w:t>
      </w:r>
      <w:proofErr w:type="gramEnd"/>
      <w:r w:rsidRPr="007D6BCE">
        <w:rPr>
          <w:rFonts w:asciiTheme="minorHAnsi" w:hAnsiTheme="minorHAnsi" w:cstheme="minorHAnsi"/>
          <w:sz w:val="24"/>
        </w:rPr>
        <w:t xml:space="preserve"> needs to have software for handling and viewing the imagery (e.g. ERDAS Imagine plus ArcGIS). A reasonably fast </w:t>
      </w:r>
      <w:proofErr w:type="gramStart"/>
      <w:r w:rsidRPr="007D6BCE">
        <w:rPr>
          <w:rFonts w:asciiTheme="minorHAnsi" w:hAnsiTheme="minorHAnsi" w:cstheme="minorHAnsi"/>
          <w:sz w:val="24"/>
        </w:rPr>
        <w:t>internet</w:t>
      </w:r>
      <w:proofErr w:type="gramEnd"/>
      <w:r w:rsidRPr="007D6BCE">
        <w:rPr>
          <w:rFonts w:asciiTheme="minorHAnsi" w:hAnsiTheme="minorHAnsi" w:cstheme="minorHAnsi"/>
          <w:sz w:val="24"/>
        </w:rPr>
        <w:t xml:space="preserve"> connection is required to download the chosen images. The computer operator needs to be able to interpret the images being inspected, which requires some training and field experience, but does not require elaborate computing skills.</w:t>
      </w:r>
    </w:p>
    <w:p w:rsidR="00E254D3" w:rsidRPr="007D6BCE" w:rsidRDefault="00E254D3" w:rsidP="0010678A">
      <w:pPr>
        <w:jc w:val="both"/>
        <w:rPr>
          <w:rFonts w:asciiTheme="minorHAnsi" w:hAnsiTheme="minorHAnsi" w:cstheme="minorHAnsi"/>
          <w:sz w:val="24"/>
        </w:rPr>
      </w:pPr>
      <w:r w:rsidRPr="00E254D3">
        <w:rPr>
          <w:rFonts w:asciiTheme="minorHAnsi" w:hAnsiTheme="minorHAnsi" w:cstheme="minorHAnsi"/>
          <w:i/>
          <w:iCs/>
          <w:sz w:val="24"/>
        </w:rPr>
        <w:t>Note</w:t>
      </w:r>
      <w:r>
        <w:rPr>
          <w:rFonts w:asciiTheme="minorHAnsi" w:hAnsiTheme="minorHAnsi" w:cstheme="minorHAnsi"/>
          <w:sz w:val="24"/>
        </w:rPr>
        <w:t>: several automated systems for detecting deforestation are under development</w:t>
      </w:r>
      <w:r w:rsidR="006F7FC3">
        <w:rPr>
          <w:rStyle w:val="FootnoteReference"/>
          <w:rFonts w:asciiTheme="minorHAnsi" w:hAnsiTheme="minorHAnsi" w:cstheme="minorHAnsi"/>
          <w:sz w:val="24"/>
        </w:rPr>
        <w:footnoteReference w:id="5"/>
      </w:r>
      <w:proofErr w:type="gramStart"/>
      <w:r>
        <w:rPr>
          <w:rFonts w:asciiTheme="minorHAnsi" w:hAnsiTheme="minorHAnsi" w:cstheme="minorHAnsi"/>
          <w:sz w:val="24"/>
        </w:rPr>
        <w:t>,</w:t>
      </w:r>
      <w:proofErr w:type="gramEnd"/>
      <w:r>
        <w:rPr>
          <w:rFonts w:asciiTheme="minorHAnsi" w:hAnsiTheme="minorHAnsi" w:cstheme="minorHAnsi"/>
          <w:sz w:val="24"/>
        </w:rPr>
        <w:t xml:space="preserve"> all using advanced computing techniques to make the comparisons done here by eye. These systems are currently </w:t>
      </w:r>
      <w:r w:rsidR="00BA2DC9">
        <w:rPr>
          <w:rFonts w:asciiTheme="minorHAnsi" w:hAnsiTheme="minorHAnsi" w:cstheme="minorHAnsi"/>
          <w:sz w:val="24"/>
        </w:rPr>
        <w:t xml:space="preserve">less suitable for the Cambodian context than the </w:t>
      </w:r>
      <w:r>
        <w:rPr>
          <w:rFonts w:asciiTheme="minorHAnsi" w:hAnsiTheme="minorHAnsi" w:cstheme="minorHAnsi"/>
          <w:sz w:val="24"/>
        </w:rPr>
        <w:t>methods presented here</w:t>
      </w:r>
      <w:r w:rsidR="006F7FC3">
        <w:rPr>
          <w:rFonts w:asciiTheme="minorHAnsi" w:hAnsiTheme="minorHAnsi" w:cstheme="minorHAnsi"/>
          <w:sz w:val="24"/>
        </w:rPr>
        <w:t xml:space="preserve"> for various reasons</w:t>
      </w:r>
      <w:r>
        <w:rPr>
          <w:rFonts w:asciiTheme="minorHAnsi" w:hAnsiTheme="minorHAnsi" w:cstheme="minorHAnsi"/>
          <w:sz w:val="24"/>
        </w:rPr>
        <w:t xml:space="preserve">, but they are rapidly improving and </w:t>
      </w:r>
      <w:r w:rsidR="00130F60">
        <w:rPr>
          <w:rFonts w:asciiTheme="minorHAnsi" w:hAnsiTheme="minorHAnsi" w:cstheme="minorHAnsi"/>
          <w:sz w:val="24"/>
        </w:rPr>
        <w:t xml:space="preserve">may </w:t>
      </w:r>
      <w:r>
        <w:rPr>
          <w:rFonts w:asciiTheme="minorHAnsi" w:hAnsiTheme="minorHAnsi" w:cstheme="minorHAnsi"/>
          <w:sz w:val="24"/>
        </w:rPr>
        <w:t xml:space="preserve">soon be the preferred approach due to their </w:t>
      </w:r>
      <w:r w:rsidR="006F7FC3">
        <w:rPr>
          <w:rFonts w:asciiTheme="minorHAnsi" w:hAnsiTheme="minorHAnsi" w:cstheme="minorHAnsi"/>
          <w:sz w:val="24"/>
        </w:rPr>
        <w:t xml:space="preserve">expected </w:t>
      </w:r>
      <w:r>
        <w:rPr>
          <w:rFonts w:asciiTheme="minorHAnsi" w:hAnsiTheme="minorHAnsi" w:cstheme="minorHAnsi"/>
          <w:sz w:val="24"/>
        </w:rPr>
        <w:t>simplicity</w:t>
      </w:r>
      <w:r w:rsidR="006F7FC3">
        <w:rPr>
          <w:rFonts w:asciiTheme="minorHAnsi" w:hAnsiTheme="minorHAnsi" w:cstheme="minorHAnsi"/>
          <w:sz w:val="24"/>
        </w:rPr>
        <w:t>, accuracy</w:t>
      </w:r>
      <w:r>
        <w:rPr>
          <w:rFonts w:asciiTheme="minorHAnsi" w:hAnsiTheme="minorHAnsi" w:cstheme="minorHAnsi"/>
          <w:sz w:val="24"/>
        </w:rPr>
        <w:t xml:space="preserve"> and broad scale of operation. The development of these sys</w:t>
      </w:r>
      <w:r w:rsidR="000D7676">
        <w:rPr>
          <w:rFonts w:asciiTheme="minorHAnsi" w:hAnsiTheme="minorHAnsi" w:cstheme="minorHAnsi"/>
          <w:sz w:val="24"/>
        </w:rPr>
        <w:t>tems should be monitored cl</w:t>
      </w:r>
      <w:r>
        <w:rPr>
          <w:rFonts w:asciiTheme="minorHAnsi" w:hAnsiTheme="minorHAnsi" w:cstheme="minorHAnsi"/>
          <w:sz w:val="24"/>
        </w:rPr>
        <w:t>osely</w:t>
      </w:r>
      <w:r w:rsidR="00BA2DC9">
        <w:rPr>
          <w:rFonts w:asciiTheme="minorHAnsi" w:hAnsiTheme="minorHAnsi" w:cstheme="minorHAnsi"/>
          <w:sz w:val="24"/>
        </w:rPr>
        <w:t>.</w:t>
      </w:r>
      <w:r>
        <w:rPr>
          <w:rFonts w:asciiTheme="minorHAnsi" w:hAnsiTheme="minorHAnsi" w:cstheme="minorHAnsi"/>
          <w:sz w:val="24"/>
        </w:rPr>
        <w:t xml:space="preserve"> </w:t>
      </w:r>
    </w:p>
    <w:p w:rsidR="00FA3F79" w:rsidRPr="00FA3F79" w:rsidRDefault="000B52AB" w:rsidP="00774789">
      <w:pPr>
        <w:spacing w:after="0"/>
        <w:jc w:val="both"/>
        <w:rPr>
          <w:b/>
          <w:bCs/>
          <w:i/>
          <w:iCs/>
          <w:sz w:val="24"/>
        </w:rPr>
      </w:pPr>
      <w:r>
        <w:rPr>
          <w:b/>
          <w:bCs/>
          <w:i/>
          <w:iCs/>
          <w:sz w:val="24"/>
        </w:rPr>
        <w:t>Examples of Landsat</w:t>
      </w:r>
      <w:r w:rsidR="00FA3F79" w:rsidRPr="00FA3F79">
        <w:rPr>
          <w:b/>
          <w:bCs/>
          <w:i/>
          <w:iCs/>
          <w:sz w:val="24"/>
        </w:rPr>
        <w:t xml:space="preserve"> in action</w:t>
      </w:r>
    </w:p>
    <w:p w:rsidR="00FA3F79" w:rsidRDefault="00FA3F79" w:rsidP="00774789">
      <w:pPr>
        <w:spacing w:after="0"/>
        <w:jc w:val="both"/>
        <w:rPr>
          <w:sz w:val="24"/>
        </w:rPr>
      </w:pPr>
    </w:p>
    <w:p w:rsidR="00FA3F79" w:rsidRDefault="00FA3F79" w:rsidP="00FA3F79">
      <w:pPr>
        <w:spacing w:after="0"/>
        <w:jc w:val="both"/>
        <w:rPr>
          <w:sz w:val="24"/>
        </w:rPr>
      </w:pPr>
      <w:r>
        <w:rPr>
          <w:sz w:val="24"/>
        </w:rPr>
        <w:t xml:space="preserve">1a) Deforestation at </w:t>
      </w:r>
      <w:proofErr w:type="spellStart"/>
      <w:r>
        <w:rPr>
          <w:sz w:val="24"/>
        </w:rPr>
        <w:t>Labake</w:t>
      </w:r>
      <w:proofErr w:type="spellEnd"/>
      <w:r>
        <w:rPr>
          <w:sz w:val="24"/>
        </w:rPr>
        <w:t>, O Am and O Rona (</w:t>
      </w:r>
      <w:proofErr w:type="spellStart"/>
      <w:r>
        <w:rPr>
          <w:sz w:val="24"/>
        </w:rPr>
        <w:t>Sre</w:t>
      </w:r>
      <w:proofErr w:type="spellEnd"/>
      <w:r>
        <w:rPr>
          <w:sz w:val="24"/>
        </w:rPr>
        <w:t xml:space="preserve"> </w:t>
      </w:r>
      <w:proofErr w:type="spellStart"/>
      <w:r>
        <w:rPr>
          <w:sz w:val="24"/>
        </w:rPr>
        <w:t>Khtum</w:t>
      </w:r>
      <w:proofErr w:type="spellEnd"/>
      <w:r>
        <w:rPr>
          <w:sz w:val="24"/>
        </w:rPr>
        <w:t xml:space="preserve"> commune) became a topic of renewed concern in 2010 when it was realized there had been substantial fresh encroachment into the Core Zone. </w:t>
      </w:r>
      <w:r w:rsidR="000B52AB">
        <w:rPr>
          <w:sz w:val="24"/>
        </w:rPr>
        <w:t xml:space="preserve">Regular inspection of Landsat </w:t>
      </w:r>
      <w:r>
        <w:rPr>
          <w:sz w:val="24"/>
        </w:rPr>
        <w:t>imagery has since been conducted regularly to guide foot patrols to areas of fresh clearance, and to provide an overview of the scale and pattern of change without the need for exhausting mapping on foot. Among other positive results this process identified a new cluster of fields deep in the forest some km to the east that is associated with a border police outpost and accessed from a road on the Vietnamese side, and so had been overlooked by patrol teams. The sequence of images is shown</w:t>
      </w:r>
      <w:r w:rsidR="00604324">
        <w:rPr>
          <w:sz w:val="24"/>
        </w:rPr>
        <w:t xml:space="preserve"> in Annex 2</w:t>
      </w:r>
      <w:r>
        <w:rPr>
          <w:sz w:val="24"/>
        </w:rPr>
        <w:t>.</w:t>
      </w:r>
      <w:r w:rsidR="00604324">
        <w:rPr>
          <w:sz w:val="24"/>
        </w:rPr>
        <w:t xml:space="preserve"> If viewing on a computer screen one can easily toggle between pages</w:t>
      </w:r>
      <w:r w:rsidR="00F119C5">
        <w:rPr>
          <w:sz w:val="24"/>
        </w:rPr>
        <w:t xml:space="preserve"> in this Annex</w:t>
      </w:r>
      <w:r w:rsidR="00604324">
        <w:rPr>
          <w:sz w:val="24"/>
        </w:rPr>
        <w:t xml:space="preserve"> and see how easily the human eye detects changes.</w:t>
      </w:r>
      <w:r>
        <w:rPr>
          <w:sz w:val="24"/>
        </w:rPr>
        <w:t xml:space="preserve"> </w:t>
      </w:r>
    </w:p>
    <w:p w:rsidR="00FA3F79" w:rsidRDefault="00FA3F79" w:rsidP="00FA3F79">
      <w:pPr>
        <w:spacing w:after="0"/>
        <w:jc w:val="both"/>
        <w:rPr>
          <w:sz w:val="24"/>
        </w:rPr>
      </w:pPr>
    </w:p>
    <w:p w:rsidR="00FA3F79" w:rsidRDefault="00FA3F79" w:rsidP="00536235">
      <w:pPr>
        <w:spacing w:after="0"/>
        <w:jc w:val="both"/>
        <w:rPr>
          <w:sz w:val="24"/>
        </w:rPr>
      </w:pPr>
      <w:r>
        <w:rPr>
          <w:sz w:val="24"/>
        </w:rPr>
        <w:t xml:space="preserve">1b) In April 2012, inspection of Landsat 7 images detected an apparent patch of fresh clearance </w:t>
      </w:r>
      <w:r w:rsidR="00604324">
        <w:rPr>
          <w:sz w:val="24"/>
        </w:rPr>
        <w:t xml:space="preserve">just </w:t>
      </w:r>
      <w:r>
        <w:rPr>
          <w:sz w:val="24"/>
        </w:rPr>
        <w:t xml:space="preserve">inside SPF in the </w:t>
      </w:r>
      <w:proofErr w:type="spellStart"/>
      <w:r>
        <w:rPr>
          <w:sz w:val="24"/>
        </w:rPr>
        <w:t>Sre</w:t>
      </w:r>
      <w:proofErr w:type="spellEnd"/>
      <w:r>
        <w:rPr>
          <w:sz w:val="24"/>
        </w:rPr>
        <w:t xml:space="preserve"> </w:t>
      </w:r>
      <w:proofErr w:type="spellStart"/>
      <w:r>
        <w:rPr>
          <w:sz w:val="24"/>
        </w:rPr>
        <w:t>Roneam</w:t>
      </w:r>
      <w:proofErr w:type="spellEnd"/>
      <w:r>
        <w:rPr>
          <w:sz w:val="24"/>
        </w:rPr>
        <w:t xml:space="preserve"> area, adjacent to the inactive </w:t>
      </w:r>
      <w:proofErr w:type="spellStart"/>
      <w:r>
        <w:rPr>
          <w:sz w:val="24"/>
        </w:rPr>
        <w:t>Taynam</w:t>
      </w:r>
      <w:proofErr w:type="spellEnd"/>
      <w:r>
        <w:rPr>
          <w:sz w:val="24"/>
        </w:rPr>
        <w:t xml:space="preserve"> rubber concession which lies just outside SPF.  A patrol team sent to the area encountered a group of workers who had recently cleared up to 60ha of grassland inside the reserve boundary.  A tractor was impounded and the activity stopped (Figs </w:t>
      </w:r>
      <w:r w:rsidR="000310E6">
        <w:rPr>
          <w:sz w:val="24"/>
        </w:rPr>
        <w:t>5, 6, 7, 8</w:t>
      </w:r>
      <w:r>
        <w:rPr>
          <w:sz w:val="24"/>
        </w:rPr>
        <w:t>).</w:t>
      </w:r>
    </w:p>
    <w:p w:rsidR="00FA3F79" w:rsidRDefault="00FA3F79" w:rsidP="00D4534F">
      <w:pPr>
        <w:spacing w:after="0"/>
        <w:jc w:val="center"/>
        <w:rPr>
          <w:sz w:val="24"/>
        </w:rPr>
      </w:pPr>
    </w:p>
    <w:p w:rsidR="00FA3F79" w:rsidRDefault="004D5E0F" w:rsidP="00D4534F">
      <w:pPr>
        <w:spacing w:after="0"/>
        <w:jc w:val="center"/>
        <w:rPr>
          <w:sz w:val="24"/>
        </w:rPr>
      </w:pPr>
      <w:r>
        <w:rPr>
          <w:noProof/>
          <w:sz w:val="24"/>
          <w:lang w:val="en-US"/>
        </w:rPr>
        <w:lastRenderedPageBreak/>
        <w:drawing>
          <wp:inline distT="0" distB="0" distL="0" distR="0" wp14:anchorId="63347E31" wp14:editId="6FD9FEE8">
            <wp:extent cx="3495040" cy="2309535"/>
            <wp:effectExtent l="0" t="0" r="0" b="0"/>
            <wp:docPr id="5" name="Picture 5" descr="DSC_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_0017"/>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498490" cy="2311815"/>
                    </a:xfrm>
                    <a:prstGeom prst="rect">
                      <a:avLst/>
                    </a:prstGeom>
                    <a:noFill/>
                    <a:ln>
                      <a:noFill/>
                    </a:ln>
                  </pic:spPr>
                </pic:pic>
              </a:graphicData>
            </a:graphic>
          </wp:inline>
        </w:drawing>
      </w:r>
    </w:p>
    <w:p w:rsidR="00FA3F79" w:rsidRDefault="000310E6" w:rsidP="00D4534F">
      <w:pPr>
        <w:spacing w:after="0"/>
        <w:jc w:val="center"/>
        <w:rPr>
          <w:sz w:val="24"/>
        </w:rPr>
      </w:pPr>
      <w:r>
        <w:rPr>
          <w:sz w:val="24"/>
        </w:rPr>
        <w:t>Fig 5</w:t>
      </w:r>
      <w:r w:rsidR="00FA3F79">
        <w:rPr>
          <w:sz w:val="24"/>
        </w:rPr>
        <w:t xml:space="preserve">.  Tractor and workers engaged in clearing grassland at </w:t>
      </w:r>
      <w:proofErr w:type="spellStart"/>
      <w:r w:rsidR="00FA3F79">
        <w:rPr>
          <w:sz w:val="24"/>
        </w:rPr>
        <w:t>Sre</w:t>
      </w:r>
      <w:proofErr w:type="spellEnd"/>
      <w:r w:rsidR="00FA3F79">
        <w:rPr>
          <w:sz w:val="24"/>
        </w:rPr>
        <w:t xml:space="preserve"> </w:t>
      </w:r>
      <w:proofErr w:type="spellStart"/>
      <w:r w:rsidR="00FA3F79">
        <w:rPr>
          <w:sz w:val="24"/>
        </w:rPr>
        <w:t>Roneam</w:t>
      </w:r>
      <w:proofErr w:type="spellEnd"/>
    </w:p>
    <w:p w:rsidR="00FA3F79" w:rsidRDefault="00FA3F79" w:rsidP="00D4534F">
      <w:pPr>
        <w:spacing w:after="0"/>
        <w:jc w:val="center"/>
        <w:rPr>
          <w:sz w:val="24"/>
        </w:rPr>
      </w:pPr>
    </w:p>
    <w:p w:rsidR="00FA3F79" w:rsidRDefault="004D5E0F" w:rsidP="00D4534F">
      <w:pPr>
        <w:spacing w:after="0"/>
        <w:jc w:val="center"/>
        <w:rPr>
          <w:sz w:val="24"/>
        </w:rPr>
      </w:pPr>
      <w:r>
        <w:rPr>
          <w:noProof/>
          <w:sz w:val="24"/>
          <w:lang w:val="en-US"/>
        </w:rPr>
        <w:drawing>
          <wp:inline distT="0" distB="0" distL="0" distR="0" wp14:anchorId="1914F3B5" wp14:editId="53D6301C">
            <wp:extent cx="3515360" cy="2346841"/>
            <wp:effectExtent l="0" t="0" r="0" b="0"/>
            <wp:docPr id="6" name="Picture 6" descr="P104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040426"/>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523287" cy="2352133"/>
                    </a:xfrm>
                    <a:prstGeom prst="rect">
                      <a:avLst/>
                    </a:prstGeom>
                    <a:noFill/>
                    <a:ln>
                      <a:noFill/>
                    </a:ln>
                  </pic:spPr>
                </pic:pic>
              </a:graphicData>
            </a:graphic>
          </wp:inline>
        </w:drawing>
      </w:r>
    </w:p>
    <w:p w:rsidR="00FA3F79" w:rsidRDefault="000310E6" w:rsidP="00D4534F">
      <w:pPr>
        <w:spacing w:after="0"/>
        <w:jc w:val="center"/>
        <w:rPr>
          <w:sz w:val="24"/>
        </w:rPr>
      </w:pPr>
      <w:r>
        <w:rPr>
          <w:sz w:val="24"/>
        </w:rPr>
        <w:t>Fig 6</w:t>
      </w:r>
      <w:r w:rsidR="00FA3F79">
        <w:rPr>
          <w:sz w:val="24"/>
        </w:rPr>
        <w:t>.  GIS specialist confirms the location of new clearance identified from Landsat 7 data</w:t>
      </w:r>
    </w:p>
    <w:p w:rsidR="00FA3F79" w:rsidRDefault="00FA3F79" w:rsidP="00FA3F79">
      <w:pPr>
        <w:spacing w:after="0"/>
        <w:jc w:val="both"/>
        <w:rPr>
          <w:sz w:val="24"/>
        </w:rPr>
      </w:pPr>
    </w:p>
    <w:p w:rsidR="00FA3F79" w:rsidRDefault="004D5E0F" w:rsidP="00D4534F">
      <w:pPr>
        <w:spacing w:after="0"/>
        <w:jc w:val="center"/>
        <w:rPr>
          <w:sz w:val="24"/>
        </w:rPr>
      </w:pPr>
      <w:r>
        <w:rPr>
          <w:noProof/>
          <w:sz w:val="24"/>
          <w:lang w:val="en-US"/>
        </w:rPr>
        <w:drawing>
          <wp:inline distT="0" distB="0" distL="0" distR="0" wp14:anchorId="5B007557" wp14:editId="3BA27C46">
            <wp:extent cx="3840480" cy="2563830"/>
            <wp:effectExtent l="0" t="0" r="7620" b="8255"/>
            <wp:docPr id="7" name="Picture 7" descr="P1040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040433"/>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flipH="1">
                      <a:off x="0" y="0"/>
                      <a:ext cx="3848501" cy="2569184"/>
                    </a:xfrm>
                    <a:prstGeom prst="rect">
                      <a:avLst/>
                    </a:prstGeom>
                    <a:noFill/>
                    <a:ln>
                      <a:noFill/>
                    </a:ln>
                  </pic:spPr>
                </pic:pic>
              </a:graphicData>
            </a:graphic>
          </wp:inline>
        </w:drawing>
      </w:r>
    </w:p>
    <w:p w:rsidR="00FA3F79" w:rsidRDefault="000310E6" w:rsidP="00D4534F">
      <w:pPr>
        <w:spacing w:after="0"/>
        <w:jc w:val="center"/>
        <w:rPr>
          <w:sz w:val="24"/>
        </w:rPr>
      </w:pPr>
      <w:r>
        <w:rPr>
          <w:sz w:val="24"/>
        </w:rPr>
        <w:t>Fig 7</w:t>
      </w:r>
      <w:r w:rsidR="00FA3F79">
        <w:rPr>
          <w:sz w:val="24"/>
        </w:rPr>
        <w:t xml:space="preserve">.  FA patrol leader documents the extent of the new clearance at </w:t>
      </w:r>
      <w:proofErr w:type="spellStart"/>
      <w:r w:rsidR="00FA3F79">
        <w:rPr>
          <w:sz w:val="24"/>
        </w:rPr>
        <w:t>Sre</w:t>
      </w:r>
      <w:proofErr w:type="spellEnd"/>
      <w:r w:rsidR="00FA3F79">
        <w:rPr>
          <w:sz w:val="24"/>
        </w:rPr>
        <w:t xml:space="preserve"> </w:t>
      </w:r>
      <w:proofErr w:type="spellStart"/>
      <w:r w:rsidR="00FA3F79">
        <w:rPr>
          <w:sz w:val="24"/>
        </w:rPr>
        <w:t>Roneam</w:t>
      </w:r>
      <w:proofErr w:type="spellEnd"/>
    </w:p>
    <w:p w:rsidR="00FA3F79" w:rsidRDefault="00FA3F79" w:rsidP="00D4534F">
      <w:pPr>
        <w:spacing w:after="0"/>
        <w:jc w:val="center"/>
        <w:rPr>
          <w:sz w:val="24"/>
        </w:rPr>
      </w:pPr>
    </w:p>
    <w:p w:rsidR="00FA3F79" w:rsidRDefault="004D5E0F" w:rsidP="00D4534F">
      <w:pPr>
        <w:spacing w:after="0"/>
        <w:jc w:val="center"/>
        <w:rPr>
          <w:sz w:val="24"/>
        </w:rPr>
      </w:pPr>
      <w:r>
        <w:rPr>
          <w:noProof/>
          <w:sz w:val="24"/>
          <w:lang w:val="en-US"/>
        </w:rPr>
        <w:lastRenderedPageBreak/>
        <w:drawing>
          <wp:inline distT="0" distB="0" distL="0" distR="0" wp14:anchorId="638651F5" wp14:editId="33031D9D">
            <wp:extent cx="3881120" cy="2595098"/>
            <wp:effectExtent l="0" t="0" r="5080" b="0"/>
            <wp:docPr id="8" name="Picture 8" descr="P104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040399"/>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896678" cy="2605501"/>
                    </a:xfrm>
                    <a:prstGeom prst="rect">
                      <a:avLst/>
                    </a:prstGeom>
                    <a:noFill/>
                    <a:ln>
                      <a:noFill/>
                    </a:ln>
                  </pic:spPr>
                </pic:pic>
              </a:graphicData>
            </a:graphic>
          </wp:inline>
        </w:drawing>
      </w:r>
    </w:p>
    <w:p w:rsidR="00FA3F79" w:rsidRDefault="000310E6" w:rsidP="00D4534F">
      <w:pPr>
        <w:spacing w:after="0"/>
        <w:jc w:val="center"/>
        <w:rPr>
          <w:sz w:val="24"/>
        </w:rPr>
      </w:pPr>
      <w:r>
        <w:rPr>
          <w:sz w:val="24"/>
        </w:rPr>
        <w:t>Fig 8</w:t>
      </w:r>
      <w:r w:rsidR="00FA3F79">
        <w:rPr>
          <w:sz w:val="24"/>
        </w:rPr>
        <w:t>.  Other illegal activity associated with the land clearance – snares found at a workers camp near the clearance area.</w:t>
      </w:r>
    </w:p>
    <w:p w:rsidR="00FA3F79" w:rsidRDefault="00FA3F79" w:rsidP="00774789">
      <w:pPr>
        <w:spacing w:after="0"/>
        <w:jc w:val="both"/>
        <w:rPr>
          <w:sz w:val="24"/>
        </w:rPr>
      </w:pPr>
    </w:p>
    <w:p w:rsidR="00FA3F79" w:rsidRDefault="00FA3F79" w:rsidP="00774789">
      <w:pPr>
        <w:spacing w:after="0"/>
        <w:jc w:val="both"/>
        <w:rPr>
          <w:sz w:val="24"/>
        </w:rPr>
      </w:pPr>
    </w:p>
    <w:p w:rsidR="009D1D69" w:rsidRPr="00FA3F79" w:rsidRDefault="00DD77DF" w:rsidP="00774789">
      <w:pPr>
        <w:spacing w:after="0"/>
        <w:jc w:val="both"/>
        <w:rPr>
          <w:sz w:val="24"/>
          <w:u w:val="single"/>
        </w:rPr>
      </w:pPr>
      <w:r w:rsidRPr="00FA3F79">
        <w:rPr>
          <w:sz w:val="24"/>
          <w:u w:val="single"/>
        </w:rPr>
        <w:t>b</w:t>
      </w:r>
      <w:r w:rsidR="00462737">
        <w:rPr>
          <w:sz w:val="24"/>
          <w:u w:val="single"/>
        </w:rPr>
        <w:t>) Use of FIRMS</w:t>
      </w:r>
      <w:r w:rsidR="009D1D69" w:rsidRPr="00FA3F79">
        <w:rPr>
          <w:sz w:val="24"/>
          <w:u w:val="single"/>
        </w:rPr>
        <w:t xml:space="preserve"> data</w:t>
      </w:r>
    </w:p>
    <w:p w:rsidR="009D1D69" w:rsidRDefault="009D1D69" w:rsidP="00774789">
      <w:pPr>
        <w:spacing w:after="0"/>
        <w:jc w:val="both"/>
        <w:rPr>
          <w:sz w:val="24"/>
        </w:rPr>
      </w:pPr>
    </w:p>
    <w:p w:rsidR="00012370" w:rsidRDefault="00012370" w:rsidP="00774789">
      <w:pPr>
        <w:spacing w:after="0"/>
        <w:jc w:val="both"/>
        <w:rPr>
          <w:sz w:val="24"/>
        </w:rPr>
      </w:pPr>
      <w:r>
        <w:rPr>
          <w:sz w:val="24"/>
        </w:rPr>
        <w:t>Dry season f</w:t>
      </w:r>
      <w:r w:rsidR="004064EC">
        <w:rPr>
          <w:sz w:val="24"/>
        </w:rPr>
        <w:t xml:space="preserve">ires are a common </w:t>
      </w:r>
      <w:r w:rsidR="003471AF">
        <w:rPr>
          <w:sz w:val="24"/>
        </w:rPr>
        <w:t xml:space="preserve">and necessary </w:t>
      </w:r>
      <w:r w:rsidR="004064EC">
        <w:rPr>
          <w:sz w:val="24"/>
        </w:rPr>
        <w:t xml:space="preserve">feature of the ecology </w:t>
      </w:r>
      <w:r w:rsidR="003471AF">
        <w:rPr>
          <w:sz w:val="24"/>
        </w:rPr>
        <w:t xml:space="preserve">of Cambodia’s </w:t>
      </w:r>
      <w:r w:rsidR="004064EC">
        <w:rPr>
          <w:sz w:val="24"/>
        </w:rPr>
        <w:t xml:space="preserve">deciduous forests, but very rare in denser evergreen and semi-evergreen forests. Therefore a cluster of fire locations in </w:t>
      </w:r>
      <w:r w:rsidR="003471AF">
        <w:rPr>
          <w:sz w:val="24"/>
        </w:rPr>
        <w:t xml:space="preserve">a </w:t>
      </w:r>
      <w:r w:rsidR="004064EC">
        <w:rPr>
          <w:sz w:val="24"/>
        </w:rPr>
        <w:t xml:space="preserve">dense forest area is likely to indicate fire being used to burn woody material during forest clearance. </w:t>
      </w:r>
    </w:p>
    <w:p w:rsidR="00012370" w:rsidRDefault="00012370" w:rsidP="00774789">
      <w:pPr>
        <w:spacing w:after="0"/>
        <w:jc w:val="both"/>
        <w:rPr>
          <w:sz w:val="24"/>
        </w:rPr>
      </w:pPr>
    </w:p>
    <w:p w:rsidR="009C1AB3" w:rsidRDefault="007C7DEC" w:rsidP="00774789">
      <w:pPr>
        <w:spacing w:after="0"/>
        <w:jc w:val="both"/>
        <w:rPr>
          <w:sz w:val="24"/>
        </w:rPr>
      </w:pPr>
      <w:r w:rsidRPr="007C7DEC">
        <w:rPr>
          <w:sz w:val="24"/>
        </w:rPr>
        <w:t>FIRMS</w:t>
      </w:r>
      <w:r w:rsidR="00D20D37">
        <w:rPr>
          <w:sz w:val="24"/>
        </w:rPr>
        <w:t xml:space="preserve"> (</w:t>
      </w:r>
      <w:r w:rsidR="00D20D37" w:rsidRPr="00D20D37">
        <w:rPr>
          <w:b/>
          <w:bCs/>
          <w:sz w:val="24"/>
        </w:rPr>
        <w:t>F</w:t>
      </w:r>
      <w:r w:rsidR="00D20D37" w:rsidRPr="00D20D37">
        <w:rPr>
          <w:sz w:val="24"/>
        </w:rPr>
        <w:t xml:space="preserve">ire </w:t>
      </w:r>
      <w:r w:rsidR="00D20D37" w:rsidRPr="00D20D37">
        <w:rPr>
          <w:b/>
          <w:bCs/>
          <w:sz w:val="24"/>
        </w:rPr>
        <w:t>I</w:t>
      </w:r>
      <w:r w:rsidR="00D20D37" w:rsidRPr="00D20D37">
        <w:rPr>
          <w:sz w:val="24"/>
        </w:rPr>
        <w:t xml:space="preserve">nformation for </w:t>
      </w:r>
      <w:r w:rsidR="00D20D37" w:rsidRPr="00D20D37">
        <w:rPr>
          <w:b/>
          <w:bCs/>
          <w:sz w:val="24"/>
        </w:rPr>
        <w:t>R</w:t>
      </w:r>
      <w:r w:rsidR="00D20D37" w:rsidRPr="00D20D37">
        <w:rPr>
          <w:sz w:val="24"/>
        </w:rPr>
        <w:t xml:space="preserve">esource </w:t>
      </w:r>
      <w:r w:rsidR="00D20D37" w:rsidRPr="00D20D37">
        <w:rPr>
          <w:b/>
          <w:bCs/>
          <w:sz w:val="24"/>
        </w:rPr>
        <w:t>M</w:t>
      </w:r>
      <w:r w:rsidR="00D20D37" w:rsidRPr="00D20D37">
        <w:rPr>
          <w:sz w:val="24"/>
        </w:rPr>
        <w:t xml:space="preserve">anagement </w:t>
      </w:r>
      <w:r w:rsidR="00D20D37" w:rsidRPr="00D20D37">
        <w:rPr>
          <w:b/>
          <w:bCs/>
          <w:sz w:val="24"/>
        </w:rPr>
        <w:t>S</w:t>
      </w:r>
      <w:r w:rsidR="00D20D37" w:rsidRPr="00D20D37">
        <w:rPr>
          <w:sz w:val="24"/>
        </w:rPr>
        <w:t>ystem</w:t>
      </w:r>
      <w:r w:rsidR="00D20D37">
        <w:rPr>
          <w:sz w:val="24"/>
        </w:rPr>
        <w:t>)</w:t>
      </w:r>
      <w:r w:rsidRPr="007C7DEC">
        <w:rPr>
          <w:sz w:val="24"/>
        </w:rPr>
        <w:t xml:space="preserve"> integrates remote sensing and GIS technologies to deliver global MODIS hotspot/active fire locations to natural resource managers and other stakeholders around the World. MODIS stands for </w:t>
      </w:r>
      <w:proofErr w:type="spellStart"/>
      <w:r w:rsidRPr="007C7DEC">
        <w:rPr>
          <w:sz w:val="24"/>
        </w:rPr>
        <w:t>MODerate</w:t>
      </w:r>
      <w:proofErr w:type="spellEnd"/>
      <w:r w:rsidRPr="007C7DEC">
        <w:rPr>
          <w:sz w:val="24"/>
        </w:rPr>
        <w:t xml:space="preserve"> Resolution Imaging </w:t>
      </w:r>
      <w:proofErr w:type="spellStart"/>
      <w:r w:rsidRPr="007C7DEC">
        <w:rPr>
          <w:sz w:val="24"/>
        </w:rPr>
        <w:t>Spectroradiometer</w:t>
      </w:r>
      <w:proofErr w:type="spellEnd"/>
      <w:r w:rsidRPr="007C7DEC">
        <w:rPr>
          <w:sz w:val="24"/>
        </w:rPr>
        <w:t xml:space="preserve">. The MODIS instrument is on board NASA’s Earth Observing System (EOS) Terra (EOS AM) and Aqua (EOS PM) satellites. The orbit of the Terra satellite goes from north to south across the equator in the morning and Aqua passes south to north over the equator in the afternoon resulting in global coverage every 1 to 2 days. The EOS satellites have a ±55 </w:t>
      </w:r>
      <w:proofErr w:type="gramStart"/>
      <w:r w:rsidRPr="007C7DEC">
        <w:rPr>
          <w:sz w:val="24"/>
        </w:rPr>
        <w:t>degree scanning</w:t>
      </w:r>
      <w:proofErr w:type="gramEnd"/>
      <w:r w:rsidRPr="007C7DEC">
        <w:rPr>
          <w:sz w:val="24"/>
        </w:rPr>
        <w:t xml:space="preserve"> pattern and orbit at 705 km with a 2,330 km swath width.</w:t>
      </w:r>
      <w:r>
        <w:rPr>
          <w:sz w:val="24"/>
        </w:rPr>
        <w:t xml:space="preserve"> </w:t>
      </w:r>
      <w:r w:rsidRPr="007C7DEC">
        <w:rPr>
          <w:sz w:val="24"/>
        </w:rPr>
        <w:t>Therefore there are at least 4 daily MODIS observations for almost every area on the equator – with the number of overpasses increasing (due to overlapping orbits) the closer an area is to the poles.</w:t>
      </w:r>
      <w:r>
        <w:rPr>
          <w:sz w:val="24"/>
        </w:rPr>
        <w:t xml:space="preserve"> </w:t>
      </w:r>
      <w:r w:rsidRPr="007C7DEC">
        <w:rPr>
          <w:sz w:val="24"/>
        </w:rPr>
        <w:t>It takes approximately 2 – 4 hours after satellite overpass for MODIS Rapid Response to process the data, and for FIRMS to update the website. Occasionally, hardware erro</w:t>
      </w:r>
      <w:r w:rsidR="000B52AB">
        <w:rPr>
          <w:sz w:val="24"/>
        </w:rPr>
        <w:t>rs mean that it takes longer than</w:t>
      </w:r>
      <w:r w:rsidRPr="007C7DEC">
        <w:rPr>
          <w:sz w:val="24"/>
        </w:rPr>
        <w:t xml:space="preserve"> 2-4 hours to process the data</w:t>
      </w:r>
      <w:r w:rsidR="0058053F">
        <w:rPr>
          <w:rStyle w:val="FootnoteReference"/>
          <w:sz w:val="24"/>
        </w:rPr>
        <w:footnoteReference w:id="6"/>
      </w:r>
      <w:r w:rsidRPr="007C7DEC">
        <w:rPr>
          <w:sz w:val="24"/>
        </w:rPr>
        <w:t xml:space="preserve">. </w:t>
      </w:r>
      <w:r w:rsidR="009C1AB3" w:rsidRPr="00BA7B02">
        <w:rPr>
          <w:sz w:val="24"/>
        </w:rPr>
        <w:t xml:space="preserve">In SPF these data are downloaded and then </w:t>
      </w:r>
      <w:r w:rsidR="00C70C37">
        <w:rPr>
          <w:sz w:val="24"/>
        </w:rPr>
        <w:t>queried</w:t>
      </w:r>
      <w:r w:rsidR="009C1AB3" w:rsidRPr="00BA7B02">
        <w:rPr>
          <w:sz w:val="24"/>
        </w:rPr>
        <w:t xml:space="preserve"> so that fire locations are only shown within the areas we have previously mapped a</w:t>
      </w:r>
      <w:r w:rsidR="00160966" w:rsidRPr="00BA7B02">
        <w:rPr>
          <w:sz w:val="24"/>
        </w:rPr>
        <w:t>s dense forest, and at least 500</w:t>
      </w:r>
      <w:r w:rsidR="009C1AB3" w:rsidRPr="00BA7B02">
        <w:rPr>
          <w:sz w:val="24"/>
        </w:rPr>
        <w:t xml:space="preserve"> m</w:t>
      </w:r>
      <w:r w:rsidR="00160966" w:rsidRPr="00BA7B02">
        <w:rPr>
          <w:sz w:val="24"/>
        </w:rPr>
        <w:t>eters</w:t>
      </w:r>
      <w:r w:rsidR="00C70C37">
        <w:rPr>
          <w:sz w:val="24"/>
        </w:rPr>
        <w:t xml:space="preserve"> </w:t>
      </w:r>
      <w:r w:rsidR="009C1AB3" w:rsidRPr="00BA7B02">
        <w:rPr>
          <w:sz w:val="24"/>
        </w:rPr>
        <w:t xml:space="preserve">from the nearest area of open forest or non-forest (to allow for the low data resolution). We then </w:t>
      </w:r>
      <w:r w:rsidR="009C1AB3" w:rsidRPr="00BA7B02">
        <w:rPr>
          <w:sz w:val="24"/>
        </w:rPr>
        <w:lastRenderedPageBreak/>
        <w:t>inspect these data to identify clusters of fires in the interior of dense forest, and if these seem likely to be significant, we share the location and a map of the area with the law enforcement teams who can then go to make an inspection.</w:t>
      </w:r>
      <w:r w:rsidR="0055072A" w:rsidRPr="00BA7B02">
        <w:rPr>
          <w:sz w:val="24"/>
        </w:rPr>
        <w:t xml:space="preserve"> Annex 3 provides details of the method.</w:t>
      </w:r>
    </w:p>
    <w:p w:rsidR="004064EC" w:rsidRDefault="004064EC" w:rsidP="00774789">
      <w:pPr>
        <w:spacing w:after="0"/>
        <w:jc w:val="both"/>
        <w:rPr>
          <w:sz w:val="24"/>
        </w:rPr>
      </w:pPr>
    </w:p>
    <w:p w:rsidR="00EE105F" w:rsidRPr="007D6BCE" w:rsidRDefault="00EE105F" w:rsidP="00EE105F">
      <w:pPr>
        <w:jc w:val="both"/>
        <w:rPr>
          <w:rFonts w:asciiTheme="minorHAnsi" w:hAnsiTheme="minorHAnsi" w:cstheme="minorHAnsi"/>
          <w:sz w:val="24"/>
        </w:rPr>
      </w:pPr>
      <w:r w:rsidRPr="007D6BCE">
        <w:rPr>
          <w:rFonts w:asciiTheme="minorHAnsi" w:hAnsiTheme="minorHAnsi" w:cstheme="minorHAnsi"/>
          <w:i/>
          <w:iCs/>
          <w:sz w:val="24"/>
        </w:rPr>
        <w:t>Requirements</w:t>
      </w:r>
      <w:r w:rsidRPr="007D6BCE">
        <w:rPr>
          <w:rFonts w:asciiTheme="minorHAnsi" w:hAnsiTheme="minorHAnsi" w:cstheme="minorHAnsi"/>
          <w:sz w:val="24"/>
        </w:rPr>
        <w:t xml:space="preserve">:  The system works on a typical desktop </w:t>
      </w:r>
      <w:proofErr w:type="gramStart"/>
      <w:r w:rsidRPr="007D6BCE">
        <w:rPr>
          <w:rFonts w:asciiTheme="minorHAnsi" w:hAnsiTheme="minorHAnsi" w:cstheme="minorHAnsi"/>
          <w:sz w:val="24"/>
        </w:rPr>
        <w:t>computer which</w:t>
      </w:r>
      <w:proofErr w:type="gramEnd"/>
      <w:r w:rsidRPr="007D6BCE">
        <w:rPr>
          <w:rFonts w:asciiTheme="minorHAnsi" w:hAnsiTheme="minorHAnsi" w:cstheme="minorHAnsi"/>
          <w:sz w:val="24"/>
        </w:rPr>
        <w:t xml:space="preserve"> needs to have software for handling and viewing the dataset (e.g. ArcGIS). Internet downloads are small and easy to achieve. The computer operator needs to be able to interpret the </w:t>
      </w:r>
      <w:proofErr w:type="gramStart"/>
      <w:r w:rsidRPr="007D6BCE">
        <w:rPr>
          <w:rFonts w:asciiTheme="minorHAnsi" w:hAnsiTheme="minorHAnsi" w:cstheme="minorHAnsi"/>
          <w:sz w:val="24"/>
        </w:rPr>
        <w:t>data which</w:t>
      </w:r>
      <w:proofErr w:type="gramEnd"/>
      <w:r w:rsidRPr="007D6BCE">
        <w:rPr>
          <w:rFonts w:asciiTheme="minorHAnsi" w:hAnsiTheme="minorHAnsi" w:cstheme="minorHAnsi"/>
          <w:sz w:val="24"/>
        </w:rPr>
        <w:t xml:space="preserve"> requires some training and field experience, but does not require elaborate computing skills.</w:t>
      </w:r>
    </w:p>
    <w:p w:rsidR="00FA3F79" w:rsidRPr="00FA3F79" w:rsidRDefault="00FA3F79" w:rsidP="00774789">
      <w:pPr>
        <w:spacing w:after="0"/>
        <w:jc w:val="both"/>
        <w:rPr>
          <w:b/>
          <w:bCs/>
          <w:i/>
          <w:iCs/>
          <w:sz w:val="24"/>
        </w:rPr>
      </w:pPr>
      <w:r w:rsidRPr="00FA3F79">
        <w:rPr>
          <w:b/>
          <w:bCs/>
          <w:i/>
          <w:iCs/>
          <w:sz w:val="24"/>
        </w:rPr>
        <w:t>Example – MODIS in action</w:t>
      </w:r>
    </w:p>
    <w:p w:rsidR="00FA3F79" w:rsidRDefault="00FA3F79" w:rsidP="00774789">
      <w:pPr>
        <w:spacing w:after="0"/>
        <w:jc w:val="both"/>
        <w:rPr>
          <w:sz w:val="24"/>
        </w:rPr>
      </w:pPr>
    </w:p>
    <w:p w:rsidR="00FA3F79" w:rsidRDefault="00FA3F79" w:rsidP="00FA3F79">
      <w:pPr>
        <w:spacing w:after="0"/>
        <w:jc w:val="both"/>
        <w:rPr>
          <w:sz w:val="24"/>
        </w:rPr>
      </w:pPr>
      <w:r>
        <w:rPr>
          <w:sz w:val="24"/>
        </w:rPr>
        <w:t xml:space="preserve">In February 2012, </w:t>
      </w:r>
      <w:r w:rsidR="00D20D37">
        <w:rPr>
          <w:sz w:val="24"/>
        </w:rPr>
        <w:t>FIRMS Active Fires Data</w:t>
      </w:r>
      <w:r>
        <w:rPr>
          <w:sz w:val="24"/>
        </w:rPr>
        <w:t xml:space="preserve"> indicated the presence of fires in an area of the buffer zone west of </w:t>
      </w:r>
      <w:proofErr w:type="spellStart"/>
      <w:r>
        <w:rPr>
          <w:sz w:val="24"/>
        </w:rPr>
        <w:t>Pu</w:t>
      </w:r>
      <w:proofErr w:type="spellEnd"/>
      <w:r>
        <w:rPr>
          <w:sz w:val="24"/>
        </w:rPr>
        <w:t xml:space="preserve"> Char (Fig. </w:t>
      </w:r>
      <w:r w:rsidR="000310E6">
        <w:rPr>
          <w:sz w:val="24"/>
        </w:rPr>
        <w:t>9</w:t>
      </w:r>
      <w:r>
        <w:rPr>
          <w:sz w:val="24"/>
        </w:rPr>
        <w:t xml:space="preserve">).  These were clearly associated with a huge area of </w:t>
      </w:r>
      <w:r w:rsidR="003471AF">
        <w:rPr>
          <w:sz w:val="24"/>
        </w:rPr>
        <w:t xml:space="preserve">legally sanctioned forest </w:t>
      </w:r>
      <w:r>
        <w:rPr>
          <w:sz w:val="24"/>
        </w:rPr>
        <w:t xml:space="preserve">clearance within a land concession in </w:t>
      </w:r>
      <w:proofErr w:type="spellStart"/>
      <w:r>
        <w:rPr>
          <w:sz w:val="24"/>
        </w:rPr>
        <w:t>Snoul</w:t>
      </w:r>
      <w:proofErr w:type="spellEnd"/>
      <w:r>
        <w:rPr>
          <w:sz w:val="24"/>
        </w:rPr>
        <w:t xml:space="preserve"> Wildlife Sanctuary. A patrol team deployed to the area found fresh clearance near the points detected by MODIS right up to the border of the buffer zone but not inside, and also detected people illegally cutting timber inside the buffer zone.  Chainsaws and a logging vehicle were impounded, and three individuals were arrested and sent to court.</w:t>
      </w:r>
    </w:p>
    <w:p w:rsidR="00FA3F79" w:rsidRDefault="004D5E0F" w:rsidP="000310E6">
      <w:pPr>
        <w:spacing w:after="0"/>
        <w:jc w:val="center"/>
        <w:rPr>
          <w:sz w:val="24"/>
        </w:rPr>
      </w:pPr>
      <w:r>
        <w:rPr>
          <w:noProof/>
          <w:sz w:val="24"/>
          <w:lang w:val="en-US"/>
        </w:rPr>
        <w:drawing>
          <wp:inline distT="0" distB="0" distL="0" distR="0" wp14:anchorId="1993E24F" wp14:editId="595DB51C">
            <wp:extent cx="5476875" cy="3872795"/>
            <wp:effectExtent l="0" t="0" r="0" b="0"/>
            <wp:docPr id="9" name="Picture 9" descr="Burning plac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rning places(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692" cy="3874080"/>
                    </a:xfrm>
                    <a:prstGeom prst="rect">
                      <a:avLst/>
                    </a:prstGeom>
                    <a:noFill/>
                    <a:ln>
                      <a:noFill/>
                    </a:ln>
                  </pic:spPr>
                </pic:pic>
              </a:graphicData>
            </a:graphic>
          </wp:inline>
        </w:drawing>
      </w:r>
    </w:p>
    <w:p w:rsidR="00FA3F79" w:rsidRDefault="00FA3F79" w:rsidP="00FA3F79">
      <w:pPr>
        <w:spacing w:after="0"/>
        <w:jc w:val="both"/>
        <w:rPr>
          <w:sz w:val="24"/>
        </w:rPr>
      </w:pPr>
      <w:r>
        <w:rPr>
          <w:sz w:val="24"/>
        </w:rPr>
        <w:t xml:space="preserve">Fig. </w:t>
      </w:r>
      <w:r w:rsidR="000310E6">
        <w:rPr>
          <w:sz w:val="24"/>
        </w:rPr>
        <w:t>9</w:t>
      </w:r>
      <w:r>
        <w:rPr>
          <w:sz w:val="24"/>
        </w:rPr>
        <w:t xml:space="preserve">.  MODIS imagery detected fires in areas mapped as dense forest the buffer zone west of </w:t>
      </w:r>
      <w:proofErr w:type="spellStart"/>
      <w:r>
        <w:rPr>
          <w:sz w:val="24"/>
        </w:rPr>
        <w:t>Pu</w:t>
      </w:r>
      <w:proofErr w:type="spellEnd"/>
      <w:r>
        <w:rPr>
          <w:sz w:val="24"/>
        </w:rPr>
        <w:t xml:space="preserve"> Char (red triangles in the centre of the map north of the SPF boundary).   </w:t>
      </w:r>
    </w:p>
    <w:p w:rsidR="00FA3F79" w:rsidRDefault="00FA3F79" w:rsidP="00774789">
      <w:pPr>
        <w:spacing w:after="0"/>
        <w:jc w:val="both"/>
        <w:rPr>
          <w:sz w:val="24"/>
        </w:rPr>
      </w:pPr>
    </w:p>
    <w:p w:rsidR="009D1D69" w:rsidRPr="00FA3F79" w:rsidRDefault="00DD77DF" w:rsidP="00774789">
      <w:pPr>
        <w:spacing w:after="0"/>
        <w:jc w:val="both"/>
        <w:rPr>
          <w:sz w:val="24"/>
          <w:u w:val="single"/>
        </w:rPr>
      </w:pPr>
      <w:r w:rsidRPr="00FA3F79">
        <w:rPr>
          <w:sz w:val="24"/>
          <w:u w:val="single"/>
        </w:rPr>
        <w:t>c</w:t>
      </w:r>
      <w:r w:rsidR="009D1D69" w:rsidRPr="00FA3F79">
        <w:rPr>
          <w:sz w:val="24"/>
          <w:u w:val="single"/>
        </w:rPr>
        <w:t xml:space="preserve">) Regular monitoring </w:t>
      </w:r>
      <w:r w:rsidR="00A46536" w:rsidRPr="00FA3F79">
        <w:rPr>
          <w:sz w:val="24"/>
          <w:u w:val="single"/>
        </w:rPr>
        <w:t xml:space="preserve">of data on land </w:t>
      </w:r>
      <w:r w:rsidR="001B44CC" w:rsidRPr="00FA3F79">
        <w:rPr>
          <w:sz w:val="24"/>
          <w:u w:val="single"/>
        </w:rPr>
        <w:t xml:space="preserve">and mining </w:t>
      </w:r>
      <w:r w:rsidR="00A46536" w:rsidRPr="00FA3F79">
        <w:rPr>
          <w:sz w:val="24"/>
          <w:u w:val="single"/>
        </w:rPr>
        <w:t>concessions</w:t>
      </w:r>
    </w:p>
    <w:p w:rsidR="009D1D69" w:rsidRDefault="009D1D69" w:rsidP="00774789">
      <w:pPr>
        <w:spacing w:after="0"/>
        <w:jc w:val="both"/>
        <w:rPr>
          <w:sz w:val="24"/>
        </w:rPr>
      </w:pPr>
    </w:p>
    <w:p w:rsidR="00A46536" w:rsidRDefault="00A46536" w:rsidP="00774789">
      <w:pPr>
        <w:spacing w:after="0"/>
        <w:jc w:val="both"/>
        <w:rPr>
          <w:sz w:val="24"/>
        </w:rPr>
      </w:pPr>
      <w:r>
        <w:rPr>
          <w:sz w:val="24"/>
        </w:rPr>
        <w:t xml:space="preserve">Most economic land concessions, </w:t>
      </w:r>
      <w:r w:rsidR="00DE4927">
        <w:rPr>
          <w:sz w:val="24"/>
        </w:rPr>
        <w:t>hotel</w:t>
      </w:r>
      <w:r>
        <w:rPr>
          <w:sz w:val="24"/>
        </w:rPr>
        <w:t xml:space="preserve"> projects</w:t>
      </w:r>
      <w:r w:rsidR="003471AF">
        <w:rPr>
          <w:sz w:val="24"/>
        </w:rPr>
        <w:t>, mines</w:t>
      </w:r>
      <w:r>
        <w:rPr>
          <w:sz w:val="24"/>
        </w:rPr>
        <w:t xml:space="preserve"> and so on require a decision by the Council of Ministers (</w:t>
      </w:r>
      <w:r w:rsidR="00F119C5">
        <w:rPr>
          <w:sz w:val="24"/>
        </w:rPr>
        <w:t>typically</w:t>
      </w:r>
      <w:r>
        <w:rPr>
          <w:sz w:val="24"/>
        </w:rPr>
        <w:t xml:space="preserve"> a </w:t>
      </w:r>
      <w:proofErr w:type="spellStart"/>
      <w:r>
        <w:rPr>
          <w:sz w:val="24"/>
        </w:rPr>
        <w:t>Subdecree</w:t>
      </w:r>
      <w:proofErr w:type="spellEnd"/>
      <w:r>
        <w:rPr>
          <w:sz w:val="24"/>
        </w:rPr>
        <w:t xml:space="preserve">). These are often recorded in full in the publicly available ‘Royal Book’, a legal gazette. The project subscribes to the paper copy of this gazette </w:t>
      </w:r>
      <w:r w:rsidR="003471AF">
        <w:rPr>
          <w:sz w:val="24"/>
        </w:rPr>
        <w:t xml:space="preserve">(which is published </w:t>
      </w:r>
      <w:r w:rsidR="00F119C5">
        <w:rPr>
          <w:sz w:val="24"/>
        </w:rPr>
        <w:t>c.</w:t>
      </w:r>
      <w:r w:rsidR="003471AF">
        <w:rPr>
          <w:sz w:val="24"/>
        </w:rPr>
        <w:t xml:space="preserve">4-8 times per month) </w:t>
      </w:r>
      <w:r>
        <w:rPr>
          <w:sz w:val="24"/>
        </w:rPr>
        <w:t xml:space="preserve">and has also purchased the past 4 years </w:t>
      </w:r>
      <w:r w:rsidR="003471AF">
        <w:rPr>
          <w:sz w:val="24"/>
        </w:rPr>
        <w:t xml:space="preserve">of back issues </w:t>
      </w:r>
      <w:r>
        <w:rPr>
          <w:sz w:val="24"/>
        </w:rPr>
        <w:t xml:space="preserve">on CD-ROM. Each entry has been checked and any decision relevant to the SPF or a broad area around it has been extracted and reviewed in detail. The documents often contain either a list of boundary points or a map with a grid from which points can be extracted. These data are compiled in a geographical information system (GIS) and overlaid on the SPF boundaries. </w:t>
      </w:r>
      <w:r w:rsidR="00DE4927">
        <w:rPr>
          <w:sz w:val="24"/>
        </w:rPr>
        <w:t>Concession that fall within the reserve, or are immediately adjacent, are mapped and the exact locations passed to field teams who can them make regular inspections to ensure that the legal boundaries are being respected.</w:t>
      </w:r>
    </w:p>
    <w:p w:rsidR="00012370" w:rsidRDefault="00012370" w:rsidP="00774789">
      <w:pPr>
        <w:spacing w:after="0"/>
        <w:jc w:val="both"/>
        <w:rPr>
          <w:sz w:val="24"/>
        </w:rPr>
      </w:pPr>
    </w:p>
    <w:p w:rsidR="00DE4927" w:rsidRDefault="00DE4927" w:rsidP="00774789">
      <w:pPr>
        <w:spacing w:after="0"/>
        <w:jc w:val="both"/>
        <w:rPr>
          <w:sz w:val="24"/>
        </w:rPr>
      </w:pPr>
      <w:r>
        <w:rPr>
          <w:sz w:val="24"/>
        </w:rPr>
        <w:t>The project also regularly downloads data from the Open Development Cambodia website</w:t>
      </w:r>
      <w:r>
        <w:rPr>
          <w:rStyle w:val="FootnoteReference"/>
          <w:sz w:val="24"/>
        </w:rPr>
        <w:footnoteReference w:id="7"/>
      </w:r>
      <w:r w:rsidR="00E91C50">
        <w:rPr>
          <w:sz w:val="24"/>
        </w:rPr>
        <w:t>. These also reflect official, publicly available data</w:t>
      </w:r>
      <w:r w:rsidR="00F119C5">
        <w:rPr>
          <w:sz w:val="24"/>
        </w:rPr>
        <w:t>,</w:t>
      </w:r>
      <w:r w:rsidR="00E91C50">
        <w:rPr>
          <w:sz w:val="24"/>
        </w:rPr>
        <w:t xml:space="preserve"> </w:t>
      </w:r>
      <w:r w:rsidR="003471AF">
        <w:rPr>
          <w:sz w:val="24"/>
        </w:rPr>
        <w:t>collated and shared by an NGO</w:t>
      </w:r>
      <w:r w:rsidR="00F119C5">
        <w:rPr>
          <w:sz w:val="24"/>
        </w:rPr>
        <w:t>,</w:t>
      </w:r>
      <w:r w:rsidR="003471AF">
        <w:rPr>
          <w:sz w:val="24"/>
        </w:rPr>
        <w:t xml:space="preserve"> </w:t>
      </w:r>
      <w:r w:rsidR="00E91C50">
        <w:rPr>
          <w:sz w:val="24"/>
        </w:rPr>
        <w:t xml:space="preserve">and so </w:t>
      </w:r>
      <w:r w:rsidR="003471AF">
        <w:rPr>
          <w:sz w:val="24"/>
        </w:rPr>
        <w:t xml:space="preserve">they </w:t>
      </w:r>
      <w:r w:rsidR="00E91C50">
        <w:rPr>
          <w:sz w:val="24"/>
        </w:rPr>
        <w:t xml:space="preserve">partly duplicate what is available in the Royal Book, but </w:t>
      </w:r>
      <w:r w:rsidR="003471AF">
        <w:rPr>
          <w:sz w:val="24"/>
        </w:rPr>
        <w:t xml:space="preserve">they </w:t>
      </w:r>
      <w:r w:rsidR="00E91C50">
        <w:rPr>
          <w:sz w:val="24"/>
        </w:rPr>
        <w:t xml:space="preserve">also contain older concessions, and </w:t>
      </w:r>
      <w:r w:rsidR="00FA34EA">
        <w:rPr>
          <w:sz w:val="24"/>
        </w:rPr>
        <w:t xml:space="preserve">a </w:t>
      </w:r>
      <w:r w:rsidR="00E91C50">
        <w:rPr>
          <w:sz w:val="24"/>
        </w:rPr>
        <w:t xml:space="preserve">selection of new concessions that have </w:t>
      </w:r>
      <w:r w:rsidR="00F119C5">
        <w:rPr>
          <w:sz w:val="24"/>
        </w:rPr>
        <w:t xml:space="preserve">only </w:t>
      </w:r>
      <w:r w:rsidR="00E91C50">
        <w:rPr>
          <w:sz w:val="24"/>
        </w:rPr>
        <w:t xml:space="preserve">been reported in other locations. </w:t>
      </w:r>
    </w:p>
    <w:p w:rsidR="00DE4927" w:rsidRDefault="00DE4927" w:rsidP="00774789">
      <w:pPr>
        <w:spacing w:after="0"/>
        <w:jc w:val="both"/>
        <w:rPr>
          <w:sz w:val="24"/>
        </w:rPr>
      </w:pPr>
    </w:p>
    <w:p w:rsidR="00E91C50" w:rsidRDefault="00E91C50" w:rsidP="00774789">
      <w:pPr>
        <w:spacing w:after="0"/>
        <w:jc w:val="both"/>
        <w:rPr>
          <w:sz w:val="24"/>
        </w:rPr>
      </w:pPr>
      <w:r>
        <w:rPr>
          <w:sz w:val="24"/>
        </w:rPr>
        <w:t>Several concession boundaries have also come to the project direct from the companies</w:t>
      </w:r>
      <w:r w:rsidR="00F6359A">
        <w:rPr>
          <w:sz w:val="24"/>
        </w:rPr>
        <w:t xml:space="preserve"> themselves</w:t>
      </w:r>
      <w:r>
        <w:rPr>
          <w:sz w:val="24"/>
        </w:rPr>
        <w:t>, either as a result of meetings, in press releases or, occasionally, roadside signboards. These are all incorporated into the same GIS.</w:t>
      </w:r>
    </w:p>
    <w:p w:rsidR="00012370" w:rsidRDefault="00012370" w:rsidP="00774789">
      <w:pPr>
        <w:spacing w:after="0"/>
        <w:jc w:val="both"/>
        <w:rPr>
          <w:sz w:val="24"/>
        </w:rPr>
      </w:pPr>
    </w:p>
    <w:p w:rsidR="006425B2" w:rsidRDefault="00FA34EA" w:rsidP="00774789">
      <w:pPr>
        <w:spacing w:after="0"/>
        <w:jc w:val="both"/>
        <w:rPr>
          <w:sz w:val="24"/>
        </w:rPr>
      </w:pPr>
      <w:r>
        <w:rPr>
          <w:sz w:val="24"/>
        </w:rPr>
        <w:t xml:space="preserve">The </w:t>
      </w:r>
      <w:r w:rsidR="002B4ED9">
        <w:rPr>
          <w:sz w:val="24"/>
        </w:rPr>
        <w:t xml:space="preserve">Royal Gazette or Royal Book </w:t>
      </w:r>
      <w:r w:rsidR="00A87C71">
        <w:rPr>
          <w:sz w:val="24"/>
        </w:rPr>
        <w:t>(in</w:t>
      </w:r>
      <w:r w:rsidR="002B4ED9">
        <w:rPr>
          <w:sz w:val="24"/>
        </w:rPr>
        <w:t xml:space="preserve"> Khmer—</w:t>
      </w:r>
      <w:r w:rsidR="00A87C71">
        <w:rPr>
          <w:sz w:val="24"/>
        </w:rPr>
        <w:t>Reach-</w:t>
      </w:r>
      <w:proofErr w:type="spellStart"/>
      <w:r w:rsidR="00A87C71">
        <w:rPr>
          <w:sz w:val="24"/>
        </w:rPr>
        <w:t>j</w:t>
      </w:r>
      <w:r w:rsidR="003A1BDE">
        <w:rPr>
          <w:sz w:val="24"/>
        </w:rPr>
        <w:t>e</w:t>
      </w:r>
      <w:r w:rsidR="00A87C71">
        <w:rPr>
          <w:sz w:val="24"/>
        </w:rPr>
        <w:t>ak</w:t>
      </w:r>
      <w:proofErr w:type="spellEnd"/>
      <w:r w:rsidR="00A87C71">
        <w:rPr>
          <w:sz w:val="24"/>
        </w:rPr>
        <w:t>-</w:t>
      </w:r>
      <w:proofErr w:type="spellStart"/>
      <w:r w:rsidR="00A87C71">
        <w:rPr>
          <w:sz w:val="24"/>
        </w:rPr>
        <w:t>kech</w:t>
      </w:r>
      <w:proofErr w:type="spellEnd"/>
      <w:r w:rsidR="002B4ED9">
        <w:rPr>
          <w:sz w:val="24"/>
        </w:rPr>
        <w:t>) is</w:t>
      </w:r>
      <w:r w:rsidR="00FF4BC8">
        <w:rPr>
          <w:sz w:val="24"/>
        </w:rPr>
        <w:t xml:space="preserve"> a</w:t>
      </w:r>
      <w:r w:rsidR="002B4ED9">
        <w:rPr>
          <w:sz w:val="24"/>
        </w:rPr>
        <w:t xml:space="preserve"> legal gazette which contains decrees, royal decrees, sub decree</w:t>
      </w:r>
      <w:r w:rsidR="00FF4BC8">
        <w:rPr>
          <w:sz w:val="24"/>
        </w:rPr>
        <w:t>s</w:t>
      </w:r>
      <w:r w:rsidR="002B4ED9">
        <w:rPr>
          <w:sz w:val="24"/>
        </w:rPr>
        <w:t xml:space="preserve">, </w:t>
      </w:r>
      <w:r w:rsidR="00A87C71">
        <w:rPr>
          <w:sz w:val="24"/>
        </w:rPr>
        <w:t>decision</w:t>
      </w:r>
      <w:r w:rsidR="00FF4BC8">
        <w:rPr>
          <w:sz w:val="24"/>
        </w:rPr>
        <w:t>s</w:t>
      </w:r>
      <w:r w:rsidR="00A87C71">
        <w:rPr>
          <w:sz w:val="24"/>
        </w:rPr>
        <w:t>, circular</w:t>
      </w:r>
      <w:r w:rsidR="00FF4BC8">
        <w:rPr>
          <w:sz w:val="24"/>
        </w:rPr>
        <w:t>s</w:t>
      </w:r>
      <w:r w:rsidR="00A87C71">
        <w:rPr>
          <w:sz w:val="24"/>
        </w:rPr>
        <w:t xml:space="preserve"> and declaration</w:t>
      </w:r>
      <w:r w:rsidR="00FF4BC8">
        <w:rPr>
          <w:sz w:val="24"/>
        </w:rPr>
        <w:t>s</w:t>
      </w:r>
      <w:r w:rsidR="00A87C71">
        <w:rPr>
          <w:sz w:val="24"/>
        </w:rPr>
        <w:t xml:space="preserve"> which </w:t>
      </w:r>
      <w:r w:rsidR="00FF4BC8">
        <w:rPr>
          <w:sz w:val="24"/>
        </w:rPr>
        <w:t>the C</w:t>
      </w:r>
      <w:r w:rsidR="00A87C71">
        <w:rPr>
          <w:sz w:val="24"/>
        </w:rPr>
        <w:t xml:space="preserve">ouncil of </w:t>
      </w:r>
      <w:r w:rsidR="00FF4BC8">
        <w:rPr>
          <w:sz w:val="24"/>
        </w:rPr>
        <w:t>M</w:t>
      </w:r>
      <w:r w:rsidR="00A87C71">
        <w:rPr>
          <w:sz w:val="24"/>
        </w:rPr>
        <w:t xml:space="preserve">inisters received from </w:t>
      </w:r>
      <w:r w:rsidR="00FF4BC8">
        <w:rPr>
          <w:sz w:val="24"/>
        </w:rPr>
        <w:t>the R</w:t>
      </w:r>
      <w:r w:rsidR="00A87C71">
        <w:rPr>
          <w:sz w:val="24"/>
        </w:rPr>
        <w:t xml:space="preserve">oyal </w:t>
      </w:r>
      <w:r w:rsidR="00FF4BC8">
        <w:rPr>
          <w:sz w:val="24"/>
        </w:rPr>
        <w:t>P</w:t>
      </w:r>
      <w:r w:rsidR="00A87C71">
        <w:rPr>
          <w:sz w:val="24"/>
        </w:rPr>
        <w:t xml:space="preserve">alace </w:t>
      </w:r>
      <w:r w:rsidR="00FF4BC8">
        <w:rPr>
          <w:sz w:val="24"/>
        </w:rPr>
        <w:t>C</w:t>
      </w:r>
      <w:r w:rsidR="00A87C71">
        <w:rPr>
          <w:sz w:val="24"/>
        </w:rPr>
        <w:t xml:space="preserve">abinet and other institutions of </w:t>
      </w:r>
      <w:r w:rsidR="00FF4BC8">
        <w:rPr>
          <w:sz w:val="24"/>
        </w:rPr>
        <w:t>the R</w:t>
      </w:r>
      <w:r w:rsidR="00A87C71">
        <w:rPr>
          <w:sz w:val="24"/>
        </w:rPr>
        <w:t xml:space="preserve">oyal </w:t>
      </w:r>
      <w:r w:rsidR="00FF4BC8">
        <w:rPr>
          <w:sz w:val="24"/>
        </w:rPr>
        <w:t>G</w:t>
      </w:r>
      <w:r w:rsidR="00A87C71">
        <w:rPr>
          <w:sz w:val="24"/>
        </w:rPr>
        <w:t>overnment.</w:t>
      </w:r>
      <w:r w:rsidR="00484080">
        <w:rPr>
          <w:sz w:val="24"/>
        </w:rPr>
        <w:t xml:space="preserve"> The Book</w:t>
      </w:r>
      <w:r w:rsidR="00FD0BDD">
        <w:rPr>
          <w:sz w:val="24"/>
        </w:rPr>
        <w:t xml:space="preserve"> </w:t>
      </w:r>
      <w:r w:rsidR="00FF4BC8">
        <w:rPr>
          <w:sz w:val="24"/>
        </w:rPr>
        <w:t xml:space="preserve">is </w:t>
      </w:r>
      <w:r w:rsidR="00FD0BDD">
        <w:rPr>
          <w:sz w:val="24"/>
        </w:rPr>
        <w:t xml:space="preserve">issued by </w:t>
      </w:r>
      <w:r w:rsidR="00FF4BC8">
        <w:rPr>
          <w:sz w:val="24"/>
        </w:rPr>
        <w:t xml:space="preserve">the </w:t>
      </w:r>
      <w:r w:rsidR="00484080">
        <w:rPr>
          <w:sz w:val="24"/>
        </w:rPr>
        <w:t xml:space="preserve">General Department of </w:t>
      </w:r>
      <w:r w:rsidR="00FF4BC8">
        <w:rPr>
          <w:sz w:val="24"/>
        </w:rPr>
        <w:t xml:space="preserve">the </w:t>
      </w:r>
      <w:r w:rsidR="00484080">
        <w:rPr>
          <w:sz w:val="24"/>
        </w:rPr>
        <w:t>Royal Book</w:t>
      </w:r>
      <w:r w:rsidR="006425B2">
        <w:rPr>
          <w:sz w:val="24"/>
        </w:rPr>
        <w:t xml:space="preserve"> and Computer Service (</w:t>
      </w:r>
      <w:r w:rsidR="00484080">
        <w:rPr>
          <w:sz w:val="24"/>
        </w:rPr>
        <w:t>Council of Ministers) every</w:t>
      </w:r>
      <w:r>
        <w:rPr>
          <w:sz w:val="24"/>
        </w:rPr>
        <w:t xml:space="preserve"> few days</w:t>
      </w:r>
      <w:r w:rsidR="00484080">
        <w:rPr>
          <w:sz w:val="24"/>
        </w:rPr>
        <w:t>, about</w:t>
      </w:r>
      <w:r w:rsidR="006425B2">
        <w:rPr>
          <w:sz w:val="24"/>
        </w:rPr>
        <w:t xml:space="preserve"> up to</w:t>
      </w:r>
      <w:r w:rsidR="00484080">
        <w:rPr>
          <w:sz w:val="24"/>
        </w:rPr>
        <w:t xml:space="preserve"> eight books per</w:t>
      </w:r>
      <w:r w:rsidR="006425B2">
        <w:rPr>
          <w:sz w:val="24"/>
        </w:rPr>
        <w:t xml:space="preserve"> </w:t>
      </w:r>
      <w:r>
        <w:rPr>
          <w:sz w:val="24"/>
        </w:rPr>
        <w:t>month</w:t>
      </w:r>
      <w:r w:rsidR="006425B2">
        <w:rPr>
          <w:sz w:val="24"/>
        </w:rPr>
        <w:t xml:space="preserve">. </w:t>
      </w:r>
      <w:r w:rsidR="00FF4BC8">
        <w:rPr>
          <w:sz w:val="24"/>
        </w:rPr>
        <w:t xml:space="preserve">One can </w:t>
      </w:r>
      <w:r w:rsidR="006425B2">
        <w:rPr>
          <w:sz w:val="24"/>
        </w:rPr>
        <w:t xml:space="preserve">purchase these whenever </w:t>
      </w:r>
      <w:r w:rsidR="00FF4BC8">
        <w:rPr>
          <w:sz w:val="24"/>
        </w:rPr>
        <w:t xml:space="preserve">needed </w:t>
      </w:r>
      <w:r w:rsidR="006425B2">
        <w:rPr>
          <w:sz w:val="24"/>
        </w:rPr>
        <w:t xml:space="preserve">or </w:t>
      </w:r>
      <w:r w:rsidR="00FF4BC8">
        <w:rPr>
          <w:sz w:val="24"/>
        </w:rPr>
        <w:t xml:space="preserve">make a </w:t>
      </w:r>
      <w:r w:rsidR="006425B2">
        <w:rPr>
          <w:sz w:val="24"/>
        </w:rPr>
        <w:t>prepaid</w:t>
      </w:r>
      <w:r w:rsidR="003062E4">
        <w:rPr>
          <w:sz w:val="24"/>
        </w:rPr>
        <w:t xml:space="preserve"> order </w:t>
      </w:r>
      <w:r w:rsidR="00FF4BC8">
        <w:rPr>
          <w:sz w:val="24"/>
        </w:rPr>
        <w:t>with</w:t>
      </w:r>
      <w:r w:rsidR="006425B2">
        <w:rPr>
          <w:sz w:val="24"/>
        </w:rPr>
        <w:t xml:space="preserve"> several options: </w:t>
      </w:r>
      <w:r w:rsidR="00FF4BC8">
        <w:rPr>
          <w:sz w:val="24"/>
        </w:rPr>
        <w:t xml:space="preserve">each </w:t>
      </w:r>
      <w:r w:rsidR="006425B2">
        <w:rPr>
          <w:sz w:val="24"/>
        </w:rPr>
        <w:t xml:space="preserve">a book is 5000 KH Riels or 1.25 US Dollars, for a month </w:t>
      </w:r>
      <w:r w:rsidR="00FF4BC8">
        <w:rPr>
          <w:sz w:val="24"/>
        </w:rPr>
        <w:t xml:space="preserve">the cost is </w:t>
      </w:r>
      <w:r w:rsidR="006425B2">
        <w:rPr>
          <w:sz w:val="24"/>
        </w:rPr>
        <w:t xml:space="preserve">40000 KHR, </w:t>
      </w:r>
      <w:r w:rsidR="00FF4BC8">
        <w:rPr>
          <w:sz w:val="24"/>
        </w:rPr>
        <w:t xml:space="preserve">for </w:t>
      </w:r>
      <w:r w:rsidR="006425B2">
        <w:rPr>
          <w:sz w:val="24"/>
        </w:rPr>
        <w:t xml:space="preserve">three months is 120000KHR, </w:t>
      </w:r>
      <w:r w:rsidR="00FF4BC8">
        <w:rPr>
          <w:sz w:val="24"/>
        </w:rPr>
        <w:t xml:space="preserve">for </w:t>
      </w:r>
      <w:r w:rsidR="006425B2">
        <w:rPr>
          <w:sz w:val="24"/>
        </w:rPr>
        <w:t>six months is 240000KHR and for one year is 48</w:t>
      </w:r>
      <w:r w:rsidR="003062E4">
        <w:rPr>
          <w:sz w:val="24"/>
        </w:rPr>
        <w:t xml:space="preserve">0000KHR. The General Department compiles these books in to PC CD-ROM every quarter, five CDs per year, which cost 10 US Dollars for each. Therefore, we could purchase even the old royal </w:t>
      </w:r>
      <w:proofErr w:type="gramStart"/>
      <w:r w:rsidR="003062E4">
        <w:rPr>
          <w:sz w:val="24"/>
        </w:rPr>
        <w:t>book which</w:t>
      </w:r>
      <w:proofErr w:type="gramEnd"/>
      <w:r w:rsidR="003062E4">
        <w:rPr>
          <w:sz w:val="24"/>
        </w:rPr>
        <w:t xml:space="preserve"> issued in the first year in 2001 until now 12</w:t>
      </w:r>
      <w:r w:rsidR="003062E4" w:rsidRPr="003062E4">
        <w:rPr>
          <w:sz w:val="24"/>
          <w:vertAlign w:val="superscript"/>
        </w:rPr>
        <w:t>th</w:t>
      </w:r>
      <w:r w:rsidR="003062E4">
        <w:rPr>
          <w:sz w:val="24"/>
        </w:rPr>
        <w:t xml:space="preserve"> year. </w:t>
      </w:r>
      <w:r w:rsidR="00FF4BC8">
        <w:rPr>
          <w:sz w:val="24"/>
        </w:rPr>
        <w:t xml:space="preserve">The </w:t>
      </w:r>
      <w:r w:rsidR="003062E4">
        <w:rPr>
          <w:sz w:val="24"/>
        </w:rPr>
        <w:t>G</w:t>
      </w:r>
      <w:r w:rsidR="00FF4BC8">
        <w:rPr>
          <w:sz w:val="24"/>
        </w:rPr>
        <w:t xml:space="preserve">eneral </w:t>
      </w:r>
      <w:r w:rsidR="003062E4">
        <w:rPr>
          <w:sz w:val="24"/>
        </w:rPr>
        <w:t>D</w:t>
      </w:r>
      <w:r w:rsidR="00FF4BC8">
        <w:rPr>
          <w:sz w:val="24"/>
        </w:rPr>
        <w:t>epartment is</w:t>
      </w:r>
      <w:r w:rsidR="003062E4">
        <w:rPr>
          <w:sz w:val="24"/>
        </w:rPr>
        <w:t xml:space="preserve"> located in house number </w:t>
      </w:r>
      <w:r w:rsidR="003062E4" w:rsidRPr="003062E4">
        <w:rPr>
          <w:sz w:val="24"/>
        </w:rPr>
        <w:t xml:space="preserve">216-218 </w:t>
      </w:r>
      <w:proofErr w:type="spellStart"/>
      <w:r w:rsidR="003062E4" w:rsidRPr="003062E4">
        <w:rPr>
          <w:sz w:val="24"/>
        </w:rPr>
        <w:t>Eo</w:t>
      </w:r>
      <w:proofErr w:type="spellEnd"/>
      <w:r w:rsidR="003062E4" w:rsidRPr="003062E4">
        <w:rPr>
          <w:sz w:val="24"/>
        </w:rPr>
        <w:t>,</w:t>
      </w:r>
      <w:r w:rsidR="003062E4">
        <w:rPr>
          <w:sz w:val="24"/>
        </w:rPr>
        <w:t xml:space="preserve"> St. Kampuchea </w:t>
      </w:r>
      <w:proofErr w:type="spellStart"/>
      <w:r w:rsidR="003062E4">
        <w:rPr>
          <w:sz w:val="24"/>
        </w:rPr>
        <w:t>Krom</w:t>
      </w:r>
      <w:proofErr w:type="spellEnd"/>
      <w:r w:rsidR="003062E4">
        <w:rPr>
          <w:sz w:val="24"/>
        </w:rPr>
        <w:t xml:space="preserve">, Phnom Penh or contact at </w:t>
      </w:r>
      <w:r w:rsidR="003062E4" w:rsidRPr="003062E4">
        <w:rPr>
          <w:sz w:val="24"/>
        </w:rPr>
        <w:t>023 725 960</w:t>
      </w:r>
      <w:r w:rsidR="003062E4">
        <w:rPr>
          <w:sz w:val="24"/>
        </w:rPr>
        <w:t>.</w:t>
      </w:r>
    </w:p>
    <w:p w:rsidR="00536235" w:rsidRDefault="00536235" w:rsidP="00774789">
      <w:pPr>
        <w:spacing w:after="0"/>
        <w:jc w:val="both"/>
        <w:rPr>
          <w:sz w:val="24"/>
        </w:rPr>
      </w:pPr>
    </w:p>
    <w:p w:rsidR="00536235" w:rsidRPr="00EE105F" w:rsidRDefault="00536235" w:rsidP="00536235">
      <w:pPr>
        <w:jc w:val="both"/>
        <w:rPr>
          <w:rFonts w:asciiTheme="minorHAnsi" w:hAnsiTheme="minorHAnsi" w:cstheme="minorHAnsi"/>
          <w:color w:val="auto"/>
          <w:sz w:val="24"/>
        </w:rPr>
      </w:pPr>
      <w:r w:rsidRPr="00EE105F">
        <w:rPr>
          <w:rFonts w:asciiTheme="minorHAnsi" w:hAnsiTheme="minorHAnsi" w:cstheme="minorHAnsi"/>
          <w:i/>
          <w:iCs/>
          <w:color w:val="auto"/>
          <w:sz w:val="24"/>
        </w:rPr>
        <w:t xml:space="preserve">Requirements: </w:t>
      </w:r>
      <w:r w:rsidRPr="007D6BCE">
        <w:rPr>
          <w:rFonts w:asciiTheme="minorHAnsi" w:hAnsiTheme="minorHAnsi" w:cstheme="minorHAnsi"/>
          <w:sz w:val="24"/>
        </w:rPr>
        <w:t xml:space="preserve">The system works on a typical desktop </w:t>
      </w:r>
      <w:proofErr w:type="gramStart"/>
      <w:r w:rsidRPr="007D6BCE">
        <w:rPr>
          <w:rFonts w:asciiTheme="minorHAnsi" w:hAnsiTheme="minorHAnsi" w:cstheme="minorHAnsi"/>
          <w:sz w:val="24"/>
        </w:rPr>
        <w:t>computer which</w:t>
      </w:r>
      <w:proofErr w:type="gramEnd"/>
      <w:r w:rsidRPr="007D6BCE">
        <w:rPr>
          <w:rFonts w:asciiTheme="minorHAnsi" w:hAnsiTheme="minorHAnsi" w:cstheme="minorHAnsi"/>
          <w:sz w:val="24"/>
        </w:rPr>
        <w:t xml:space="preserve"> needs to have software for handling and viewing the dataset (e.g. ArcGIS). Internet downloads are small </w:t>
      </w:r>
      <w:r w:rsidRPr="007D6BCE">
        <w:rPr>
          <w:rFonts w:asciiTheme="minorHAnsi" w:hAnsiTheme="minorHAnsi" w:cstheme="minorHAnsi"/>
          <w:sz w:val="24"/>
        </w:rPr>
        <w:lastRenderedPageBreak/>
        <w:t xml:space="preserve">and easy to achieve. The computer operator needs to be able to </w:t>
      </w:r>
      <w:r>
        <w:rPr>
          <w:rFonts w:asciiTheme="minorHAnsi" w:hAnsiTheme="minorHAnsi" w:cstheme="minorHAnsi"/>
          <w:sz w:val="24"/>
        </w:rPr>
        <w:t xml:space="preserve">communicate </w:t>
      </w:r>
      <w:r w:rsidRPr="007D6BCE">
        <w:rPr>
          <w:rFonts w:asciiTheme="minorHAnsi" w:hAnsiTheme="minorHAnsi" w:cstheme="minorHAnsi"/>
          <w:sz w:val="24"/>
        </w:rPr>
        <w:t xml:space="preserve">the data </w:t>
      </w:r>
      <w:r>
        <w:rPr>
          <w:rFonts w:asciiTheme="minorHAnsi" w:hAnsiTheme="minorHAnsi" w:cstheme="minorHAnsi"/>
          <w:sz w:val="24"/>
        </w:rPr>
        <w:t xml:space="preserve">clearly to the field teams, which </w:t>
      </w:r>
      <w:r w:rsidRPr="007D6BCE">
        <w:rPr>
          <w:rFonts w:asciiTheme="minorHAnsi" w:hAnsiTheme="minorHAnsi" w:cstheme="minorHAnsi"/>
          <w:sz w:val="24"/>
        </w:rPr>
        <w:t>does not require elaborate computing skills.</w:t>
      </w:r>
    </w:p>
    <w:p w:rsidR="009D1D69" w:rsidRDefault="005960C8" w:rsidP="00FF2534">
      <w:pPr>
        <w:pStyle w:val="Heading1"/>
      </w:pPr>
      <w:bookmarkStart w:id="6" w:name="_Toc369014500"/>
      <w:r>
        <w:t xml:space="preserve">5. </w:t>
      </w:r>
      <w:r w:rsidR="009D1D69">
        <w:t>Conclusions and recommendations</w:t>
      </w:r>
      <w:bookmarkEnd w:id="6"/>
    </w:p>
    <w:p w:rsidR="009D1D69" w:rsidRDefault="009D1D69" w:rsidP="00774789">
      <w:pPr>
        <w:spacing w:after="0"/>
        <w:jc w:val="both"/>
        <w:rPr>
          <w:rFonts w:ascii="Calibri Bold" w:hAnsi="Calibri Bold"/>
          <w:sz w:val="24"/>
        </w:rPr>
      </w:pPr>
    </w:p>
    <w:p w:rsidR="0050388B" w:rsidRDefault="0050388B" w:rsidP="00774789">
      <w:pPr>
        <w:spacing w:after="0"/>
        <w:jc w:val="both"/>
        <w:rPr>
          <w:sz w:val="24"/>
        </w:rPr>
      </w:pPr>
      <w:r>
        <w:rPr>
          <w:sz w:val="24"/>
        </w:rPr>
        <w:t>All elements of the system presented here are considered to be replicable at other locations and transferable to other scales, both larger and smaller</w:t>
      </w:r>
      <w:r w:rsidR="004C221F">
        <w:rPr>
          <w:sz w:val="24"/>
        </w:rPr>
        <w:t>, although below a certain size it will not be financially feasible</w:t>
      </w:r>
      <w:r w:rsidR="00A54303">
        <w:rPr>
          <w:sz w:val="24"/>
        </w:rPr>
        <w:t xml:space="preserve"> for a project or organisation</w:t>
      </w:r>
      <w:r w:rsidR="004C221F">
        <w:rPr>
          <w:sz w:val="24"/>
        </w:rPr>
        <w:t xml:space="preserve"> to maintain a GIS officer or MIST patrol database officer</w:t>
      </w:r>
      <w:r w:rsidR="00F119C5">
        <w:rPr>
          <w:sz w:val="24"/>
        </w:rPr>
        <w:t>. There are potential</w:t>
      </w:r>
      <w:r>
        <w:rPr>
          <w:sz w:val="24"/>
        </w:rPr>
        <w:t xml:space="preserve"> economies of scale in sharing costs on several of the processes between clusters of nearby sites, or even nationally</w:t>
      </w:r>
      <w:r w:rsidR="004C221F">
        <w:rPr>
          <w:sz w:val="24"/>
        </w:rPr>
        <w:t xml:space="preserve">, and this would also enable groups of </w:t>
      </w:r>
      <w:r w:rsidR="00F119C5">
        <w:rPr>
          <w:sz w:val="24"/>
        </w:rPr>
        <w:t xml:space="preserve">smaller projects/sites </w:t>
      </w:r>
      <w:r w:rsidR="004C221F">
        <w:rPr>
          <w:sz w:val="24"/>
        </w:rPr>
        <w:t>to be able to reach the minimum threshold to make the costs affordable</w:t>
      </w:r>
      <w:r>
        <w:rPr>
          <w:sz w:val="24"/>
        </w:rPr>
        <w:t>.</w:t>
      </w:r>
      <w:r w:rsidR="008D3A12">
        <w:rPr>
          <w:sz w:val="24"/>
        </w:rPr>
        <w:t xml:space="preserve"> </w:t>
      </w:r>
      <w:r>
        <w:rPr>
          <w:sz w:val="24"/>
        </w:rPr>
        <w:t xml:space="preserve"> </w:t>
      </w:r>
    </w:p>
    <w:p w:rsidR="0050388B" w:rsidRDefault="0050388B" w:rsidP="00774789">
      <w:pPr>
        <w:spacing w:after="0"/>
        <w:jc w:val="both"/>
        <w:rPr>
          <w:sz w:val="24"/>
        </w:rPr>
      </w:pPr>
    </w:p>
    <w:p w:rsidR="002E7EB5" w:rsidRDefault="0050388B" w:rsidP="00774789">
      <w:pPr>
        <w:spacing w:after="0"/>
        <w:jc w:val="both"/>
        <w:rPr>
          <w:sz w:val="24"/>
        </w:rPr>
      </w:pPr>
      <w:r>
        <w:rPr>
          <w:sz w:val="24"/>
        </w:rPr>
        <w:t>The core of the system is to conduct regular field patrols at a high standard with clear</w:t>
      </w:r>
      <w:r w:rsidR="008D3A12">
        <w:rPr>
          <w:sz w:val="24"/>
        </w:rPr>
        <w:t>ly defined</w:t>
      </w:r>
      <w:r>
        <w:rPr>
          <w:sz w:val="24"/>
        </w:rPr>
        <w:t xml:space="preserve"> strategic priorities</w:t>
      </w:r>
      <w:r w:rsidR="008D3A12">
        <w:rPr>
          <w:sz w:val="24"/>
        </w:rPr>
        <w:t>, using local informant networks to help guide activities</w:t>
      </w:r>
      <w:r>
        <w:rPr>
          <w:sz w:val="24"/>
        </w:rPr>
        <w:t xml:space="preserve">. It is also essential that data on patrol activity and results are analysed </w:t>
      </w:r>
      <w:r w:rsidR="008D3A12">
        <w:rPr>
          <w:sz w:val="24"/>
        </w:rPr>
        <w:t>(using the MIST system,</w:t>
      </w:r>
      <w:r w:rsidR="00F119C5">
        <w:rPr>
          <w:sz w:val="24"/>
        </w:rPr>
        <w:t xml:space="preserve"> </w:t>
      </w:r>
      <w:r w:rsidR="008D3A12">
        <w:rPr>
          <w:sz w:val="24"/>
        </w:rPr>
        <w:t xml:space="preserve">SMART or some other similar system) </w:t>
      </w:r>
      <w:r>
        <w:rPr>
          <w:sz w:val="24"/>
        </w:rPr>
        <w:t xml:space="preserve">to enable effective management oversight of staff performance, patrol targeting and threat levels. The three supplementary </w:t>
      </w:r>
      <w:r w:rsidR="008D3A12">
        <w:rPr>
          <w:sz w:val="24"/>
        </w:rPr>
        <w:t xml:space="preserve">surveillance </w:t>
      </w:r>
      <w:r>
        <w:rPr>
          <w:sz w:val="24"/>
        </w:rPr>
        <w:t xml:space="preserve">methods are also highly recommended, especially the first – frequent </w:t>
      </w:r>
      <w:r w:rsidR="00F119C5">
        <w:rPr>
          <w:sz w:val="24"/>
        </w:rPr>
        <w:t xml:space="preserve">inspection and </w:t>
      </w:r>
      <w:r>
        <w:rPr>
          <w:sz w:val="24"/>
        </w:rPr>
        <w:t>comparison of Landsat images. MODIS fire hotspot data are useful in vegetation types that are not normally prone to fire, and frequent monitoring of land concession data is also essential given the rapid issuance of such concessions in recent years</w:t>
      </w:r>
      <w:r w:rsidR="00F119C5">
        <w:rPr>
          <w:sz w:val="24"/>
        </w:rPr>
        <w:t xml:space="preserve"> in most Cambodian forest landscapes</w:t>
      </w:r>
      <w:r>
        <w:rPr>
          <w:sz w:val="24"/>
        </w:rPr>
        <w:t>.</w:t>
      </w:r>
    </w:p>
    <w:p w:rsidR="001F2F55" w:rsidRDefault="001F2F55" w:rsidP="00774789">
      <w:pPr>
        <w:spacing w:after="0"/>
        <w:jc w:val="both"/>
        <w:rPr>
          <w:sz w:val="24"/>
        </w:rPr>
      </w:pPr>
    </w:p>
    <w:p w:rsidR="001F2F55" w:rsidRPr="0050388B" w:rsidRDefault="001F2F55" w:rsidP="00774789">
      <w:pPr>
        <w:spacing w:after="0"/>
        <w:jc w:val="both"/>
        <w:rPr>
          <w:sz w:val="24"/>
        </w:rPr>
      </w:pPr>
      <w:r w:rsidRPr="007D6BCE">
        <w:rPr>
          <w:rFonts w:asciiTheme="minorHAnsi" w:hAnsiTheme="minorHAnsi" w:cstheme="minorHAnsi"/>
          <w:sz w:val="24"/>
        </w:rPr>
        <w:t>These approaches are useful for detecting deforestation caused by small holders or large companies, and also for certain kinds of degradation (especially logging the involves the construction of new roads and large fires in forest types that do not usually burn). They are not useful for detecting low intensity forms of degradation (e.g. firewood collection,</w:t>
      </w:r>
      <w:r>
        <w:rPr>
          <w:rFonts w:asciiTheme="minorHAnsi" w:hAnsiTheme="minorHAnsi" w:cstheme="minorHAnsi"/>
          <w:sz w:val="24"/>
        </w:rPr>
        <w:t xml:space="preserve"> highly</w:t>
      </w:r>
      <w:r w:rsidRPr="007D6BCE">
        <w:rPr>
          <w:rFonts w:asciiTheme="minorHAnsi" w:hAnsiTheme="minorHAnsi" w:cstheme="minorHAnsi"/>
          <w:sz w:val="24"/>
        </w:rPr>
        <w:t xml:space="preserve"> selective logging, </w:t>
      </w:r>
      <w:r>
        <w:rPr>
          <w:rFonts w:asciiTheme="minorHAnsi" w:hAnsiTheme="minorHAnsi" w:cstheme="minorHAnsi"/>
          <w:sz w:val="24"/>
        </w:rPr>
        <w:t>or the gradual effects of over-burning in deciduous forest</w:t>
      </w:r>
      <w:r w:rsidRPr="007D6BCE">
        <w:rPr>
          <w:rFonts w:asciiTheme="minorHAnsi" w:hAnsiTheme="minorHAnsi" w:cstheme="minorHAnsi"/>
          <w:sz w:val="24"/>
        </w:rPr>
        <w:t>).</w:t>
      </w:r>
    </w:p>
    <w:p w:rsidR="00D4534F" w:rsidRDefault="00D4534F">
      <w:pPr>
        <w:spacing w:after="0" w:line="240" w:lineRule="auto"/>
        <w:rPr>
          <w:rFonts w:ascii="Calibri Bold" w:hAnsi="Calibri Bold"/>
          <w:sz w:val="24"/>
        </w:rPr>
      </w:pPr>
    </w:p>
    <w:p w:rsidR="009D1D69" w:rsidRDefault="005960C8" w:rsidP="00774789">
      <w:pPr>
        <w:spacing w:after="0"/>
        <w:jc w:val="both"/>
        <w:rPr>
          <w:rFonts w:ascii="Calibri Bold" w:hAnsi="Calibri Bold"/>
          <w:sz w:val="24"/>
        </w:rPr>
      </w:pPr>
      <w:r>
        <w:rPr>
          <w:rFonts w:ascii="Calibri Bold" w:hAnsi="Calibri Bold"/>
          <w:sz w:val="24"/>
        </w:rPr>
        <w:t xml:space="preserve">6. </w:t>
      </w:r>
      <w:r w:rsidR="009D1D69">
        <w:rPr>
          <w:rFonts w:ascii="Calibri Bold" w:hAnsi="Calibri Bold"/>
          <w:sz w:val="24"/>
        </w:rPr>
        <w:t>References</w:t>
      </w:r>
    </w:p>
    <w:p w:rsidR="004971AD" w:rsidRDefault="004971AD" w:rsidP="003B6676">
      <w:pPr>
        <w:pStyle w:val="FootnoteText"/>
        <w:spacing w:after="0"/>
        <w:ind w:left="426" w:right="107" w:hanging="426"/>
        <w:jc w:val="both"/>
        <w:rPr>
          <w:sz w:val="22"/>
          <w:szCs w:val="22"/>
        </w:rPr>
      </w:pPr>
    </w:p>
    <w:p w:rsidR="003B6676" w:rsidRPr="009106B7" w:rsidRDefault="003B6676" w:rsidP="003B6676">
      <w:pPr>
        <w:pStyle w:val="FootnoteText"/>
        <w:spacing w:after="0"/>
        <w:ind w:left="426" w:right="107" w:hanging="426"/>
        <w:jc w:val="both"/>
        <w:rPr>
          <w:sz w:val="22"/>
          <w:szCs w:val="22"/>
        </w:rPr>
      </w:pPr>
      <w:r w:rsidRPr="009106B7">
        <w:rPr>
          <w:sz w:val="22"/>
          <w:szCs w:val="22"/>
        </w:rPr>
        <w:t xml:space="preserve">Evans, T and E. </w:t>
      </w:r>
      <w:proofErr w:type="spellStart"/>
      <w:r w:rsidRPr="009106B7">
        <w:rPr>
          <w:sz w:val="22"/>
          <w:szCs w:val="22"/>
        </w:rPr>
        <w:t>Delattre</w:t>
      </w:r>
      <w:proofErr w:type="spellEnd"/>
      <w:r w:rsidRPr="009106B7">
        <w:rPr>
          <w:sz w:val="22"/>
          <w:szCs w:val="22"/>
        </w:rPr>
        <w:t xml:space="preserve"> (2005). </w:t>
      </w:r>
      <w:r w:rsidRPr="009106B7">
        <w:rPr>
          <w:i/>
          <w:sz w:val="22"/>
          <w:szCs w:val="22"/>
        </w:rPr>
        <w:t xml:space="preserve">Human populations and land-use in the Seima Biodiversity Conservation Area, Mondulkiri and </w:t>
      </w:r>
      <w:proofErr w:type="spellStart"/>
      <w:r w:rsidRPr="009106B7">
        <w:rPr>
          <w:i/>
          <w:sz w:val="22"/>
          <w:szCs w:val="22"/>
        </w:rPr>
        <w:t>Kratie</w:t>
      </w:r>
      <w:proofErr w:type="spellEnd"/>
      <w:r w:rsidRPr="009106B7">
        <w:rPr>
          <w:i/>
          <w:sz w:val="22"/>
          <w:szCs w:val="22"/>
        </w:rPr>
        <w:t xml:space="preserve"> Provinces, Cambodia in late 2004.</w:t>
      </w:r>
      <w:r w:rsidRPr="009106B7">
        <w:rPr>
          <w:sz w:val="22"/>
          <w:szCs w:val="22"/>
        </w:rPr>
        <w:t xml:space="preserve">  </w:t>
      </w:r>
      <w:proofErr w:type="gramStart"/>
      <w:r w:rsidRPr="009106B7">
        <w:rPr>
          <w:sz w:val="22"/>
          <w:szCs w:val="22"/>
        </w:rPr>
        <w:t>WCS Cambodia Program, Phnom Penh.</w:t>
      </w:r>
      <w:proofErr w:type="gramEnd"/>
    </w:p>
    <w:p w:rsidR="003B6676" w:rsidRPr="009106B7" w:rsidRDefault="003B6676" w:rsidP="003B6676">
      <w:pPr>
        <w:spacing w:after="0"/>
        <w:ind w:left="426" w:right="107" w:hanging="426"/>
        <w:jc w:val="both"/>
        <w:rPr>
          <w:szCs w:val="22"/>
        </w:rPr>
      </w:pPr>
      <w:proofErr w:type="gramStart"/>
      <w:r w:rsidRPr="009106B7">
        <w:rPr>
          <w:szCs w:val="22"/>
        </w:rPr>
        <w:t>Evans, T D, (2007).</w:t>
      </w:r>
      <w:proofErr w:type="gramEnd"/>
      <w:r w:rsidRPr="009106B7">
        <w:rPr>
          <w:szCs w:val="22"/>
        </w:rPr>
        <w:t xml:space="preserve"> </w:t>
      </w:r>
      <w:proofErr w:type="gramStart"/>
      <w:r w:rsidRPr="009106B7">
        <w:rPr>
          <w:i/>
          <w:szCs w:val="22"/>
        </w:rPr>
        <w:t>A survey of communities in and around the Seima Biodiversity Conservation area in 2006.</w:t>
      </w:r>
      <w:proofErr w:type="gramEnd"/>
      <w:r w:rsidRPr="009106B7">
        <w:rPr>
          <w:i/>
          <w:szCs w:val="22"/>
        </w:rPr>
        <w:t xml:space="preserve"> </w:t>
      </w:r>
      <w:proofErr w:type="gramStart"/>
      <w:r w:rsidRPr="009106B7">
        <w:rPr>
          <w:szCs w:val="22"/>
        </w:rPr>
        <w:t>Wildlife Conservation Society – Cambodia Program.</w:t>
      </w:r>
      <w:proofErr w:type="gramEnd"/>
      <w:r w:rsidRPr="009106B7">
        <w:rPr>
          <w:szCs w:val="22"/>
        </w:rPr>
        <w:t xml:space="preserve"> Phnom Penh</w:t>
      </w:r>
    </w:p>
    <w:p w:rsidR="003B6676" w:rsidRPr="009106B7" w:rsidRDefault="003B6676" w:rsidP="004971AD">
      <w:pPr>
        <w:pStyle w:val="FootnoteText"/>
        <w:spacing w:after="0"/>
        <w:ind w:left="426" w:right="107" w:hanging="426"/>
        <w:jc w:val="both"/>
        <w:rPr>
          <w:sz w:val="22"/>
          <w:szCs w:val="22"/>
        </w:rPr>
      </w:pPr>
      <w:proofErr w:type="gramStart"/>
      <w:r w:rsidRPr="009106B7">
        <w:rPr>
          <w:sz w:val="22"/>
          <w:szCs w:val="22"/>
        </w:rPr>
        <w:t xml:space="preserve">Evans, T. </w:t>
      </w:r>
      <w:proofErr w:type="spellStart"/>
      <w:r w:rsidRPr="009106B7">
        <w:rPr>
          <w:sz w:val="22"/>
          <w:szCs w:val="22"/>
        </w:rPr>
        <w:t>Heng</w:t>
      </w:r>
      <w:proofErr w:type="spellEnd"/>
      <w:r w:rsidRPr="009106B7">
        <w:rPr>
          <w:sz w:val="22"/>
          <w:szCs w:val="22"/>
        </w:rPr>
        <w:t xml:space="preserve"> </w:t>
      </w:r>
      <w:proofErr w:type="spellStart"/>
      <w:r w:rsidRPr="009106B7">
        <w:rPr>
          <w:sz w:val="22"/>
          <w:szCs w:val="22"/>
        </w:rPr>
        <w:t>Bauran</w:t>
      </w:r>
      <w:proofErr w:type="spellEnd"/>
      <w:r w:rsidRPr="009106B7">
        <w:rPr>
          <w:sz w:val="22"/>
          <w:szCs w:val="22"/>
        </w:rPr>
        <w:t xml:space="preserve">, and E </w:t>
      </w:r>
      <w:proofErr w:type="spellStart"/>
      <w:r w:rsidRPr="009106B7">
        <w:rPr>
          <w:sz w:val="22"/>
          <w:szCs w:val="22"/>
        </w:rPr>
        <w:t>Delattre</w:t>
      </w:r>
      <w:proofErr w:type="spellEnd"/>
      <w:r w:rsidRPr="009106B7">
        <w:rPr>
          <w:sz w:val="22"/>
          <w:szCs w:val="22"/>
        </w:rPr>
        <w:t xml:space="preserve"> (2009).</w:t>
      </w:r>
      <w:proofErr w:type="gramEnd"/>
      <w:r w:rsidRPr="009106B7">
        <w:rPr>
          <w:sz w:val="22"/>
          <w:szCs w:val="22"/>
        </w:rPr>
        <w:t xml:space="preserve"> </w:t>
      </w:r>
      <w:r w:rsidRPr="009106B7">
        <w:rPr>
          <w:i/>
          <w:sz w:val="22"/>
          <w:szCs w:val="22"/>
        </w:rPr>
        <w:t>Deforestation rates in and around the Seima Biodiversity Conservation Area, Cambodia, 2001-2007</w:t>
      </w:r>
      <w:r w:rsidRPr="009106B7">
        <w:rPr>
          <w:sz w:val="22"/>
          <w:szCs w:val="22"/>
        </w:rPr>
        <w:t xml:space="preserve">.  </w:t>
      </w:r>
      <w:proofErr w:type="gramStart"/>
      <w:r w:rsidRPr="009106B7">
        <w:rPr>
          <w:sz w:val="22"/>
          <w:szCs w:val="22"/>
        </w:rPr>
        <w:t>WCS Cambodia Program.</w:t>
      </w:r>
      <w:proofErr w:type="gramEnd"/>
      <w:r w:rsidRPr="009106B7">
        <w:rPr>
          <w:sz w:val="22"/>
          <w:szCs w:val="22"/>
        </w:rPr>
        <w:t xml:space="preserve"> Phnom Penh</w:t>
      </w:r>
    </w:p>
    <w:p w:rsidR="004971AD" w:rsidRDefault="004971AD" w:rsidP="004971AD">
      <w:pPr>
        <w:spacing w:after="0"/>
        <w:ind w:left="426" w:hanging="426"/>
        <w:jc w:val="both"/>
        <w:rPr>
          <w:szCs w:val="22"/>
        </w:rPr>
      </w:pPr>
      <w:proofErr w:type="gramStart"/>
      <w:r w:rsidRPr="004971AD">
        <w:rPr>
          <w:szCs w:val="22"/>
        </w:rPr>
        <w:t>Evans,</w:t>
      </w:r>
      <w:r>
        <w:rPr>
          <w:szCs w:val="22"/>
        </w:rPr>
        <w:t xml:space="preserve"> </w:t>
      </w:r>
      <w:r w:rsidRPr="004971AD">
        <w:rPr>
          <w:szCs w:val="22"/>
        </w:rPr>
        <w:t>T. (in prep) A survey of communities in and around the Seima Biodiversity Conservation area in 2010.</w:t>
      </w:r>
      <w:proofErr w:type="gramEnd"/>
      <w:r w:rsidRPr="004971AD">
        <w:rPr>
          <w:szCs w:val="22"/>
        </w:rPr>
        <w:t xml:space="preserve"> </w:t>
      </w:r>
      <w:proofErr w:type="gramStart"/>
      <w:r w:rsidRPr="009106B7">
        <w:rPr>
          <w:szCs w:val="22"/>
        </w:rPr>
        <w:t>Wildlife Conservation Society – Cambodia Program.</w:t>
      </w:r>
      <w:proofErr w:type="gramEnd"/>
      <w:r w:rsidRPr="009106B7">
        <w:rPr>
          <w:szCs w:val="22"/>
        </w:rPr>
        <w:t xml:space="preserve"> Phnom Penh</w:t>
      </w:r>
    </w:p>
    <w:p w:rsidR="004971AD" w:rsidRPr="009106B7" w:rsidRDefault="004971AD" w:rsidP="00F839EF">
      <w:pPr>
        <w:spacing w:after="0"/>
        <w:ind w:left="426" w:right="107" w:hanging="426"/>
        <w:jc w:val="both"/>
        <w:rPr>
          <w:szCs w:val="22"/>
          <w:lang w:val="en-US"/>
        </w:rPr>
      </w:pPr>
      <w:proofErr w:type="gramStart"/>
      <w:r w:rsidRPr="009106B7">
        <w:rPr>
          <w:szCs w:val="22"/>
          <w:lang w:val="en-US"/>
        </w:rPr>
        <w:lastRenderedPageBreak/>
        <w:t>WCS</w:t>
      </w:r>
      <w:r w:rsidR="00F839EF">
        <w:rPr>
          <w:szCs w:val="22"/>
          <w:lang w:val="en-US"/>
        </w:rPr>
        <w:t>/FA</w:t>
      </w:r>
      <w:r w:rsidRPr="009106B7">
        <w:rPr>
          <w:szCs w:val="22"/>
          <w:lang w:val="en-US"/>
        </w:rPr>
        <w:t xml:space="preserve"> (2010) </w:t>
      </w:r>
      <w:r w:rsidRPr="009106B7">
        <w:rPr>
          <w:i/>
          <w:szCs w:val="22"/>
          <w:lang w:val="en-US"/>
        </w:rPr>
        <w:t>Seima Biodiversity Conservation Project.</w:t>
      </w:r>
      <w:proofErr w:type="gramEnd"/>
      <w:r w:rsidRPr="009106B7">
        <w:rPr>
          <w:i/>
          <w:szCs w:val="22"/>
          <w:lang w:val="en-US"/>
        </w:rPr>
        <w:t xml:space="preserve"> </w:t>
      </w:r>
      <w:proofErr w:type="gramStart"/>
      <w:r w:rsidRPr="009106B7">
        <w:rPr>
          <w:i/>
          <w:szCs w:val="22"/>
          <w:lang w:val="en-US"/>
        </w:rPr>
        <w:t>Annual report 2008-2009</w:t>
      </w:r>
      <w:r w:rsidRPr="009106B7">
        <w:rPr>
          <w:i/>
          <w:iCs/>
          <w:szCs w:val="22"/>
          <w:lang w:val="en-US"/>
        </w:rPr>
        <w:t>.</w:t>
      </w:r>
      <w:proofErr w:type="gramEnd"/>
      <w:r w:rsidRPr="009106B7">
        <w:rPr>
          <w:szCs w:val="22"/>
          <w:lang w:val="en-US"/>
        </w:rPr>
        <w:t xml:space="preserve"> Forestry Administration and Wildlife Conservation Society Cambodia Program, Phnom Penh.</w:t>
      </w:r>
    </w:p>
    <w:p w:rsidR="004971AD" w:rsidRPr="004971AD" w:rsidRDefault="004971AD" w:rsidP="00F839EF">
      <w:pPr>
        <w:spacing w:after="0"/>
        <w:ind w:left="426" w:hanging="426"/>
        <w:jc w:val="both"/>
        <w:rPr>
          <w:szCs w:val="22"/>
        </w:rPr>
      </w:pPr>
      <w:proofErr w:type="spellStart"/>
      <w:proofErr w:type="gramStart"/>
      <w:r>
        <w:rPr>
          <w:szCs w:val="22"/>
        </w:rPr>
        <w:t>Lynam</w:t>
      </w:r>
      <w:proofErr w:type="spellEnd"/>
      <w:r>
        <w:rPr>
          <w:szCs w:val="22"/>
        </w:rPr>
        <w:t>, A. J. (2004)</w:t>
      </w:r>
      <w:r w:rsidRPr="004971AD">
        <w:rPr>
          <w:szCs w:val="22"/>
        </w:rPr>
        <w:t xml:space="preserve"> Band of Brothers.</w:t>
      </w:r>
      <w:proofErr w:type="gramEnd"/>
      <w:r w:rsidRPr="004971AD">
        <w:rPr>
          <w:szCs w:val="22"/>
        </w:rPr>
        <w:t xml:space="preserve"> </w:t>
      </w:r>
      <w:proofErr w:type="gramStart"/>
      <w:r w:rsidRPr="004971AD">
        <w:rPr>
          <w:i/>
          <w:iCs/>
          <w:szCs w:val="22"/>
        </w:rPr>
        <w:t>Wildlife Conservation</w:t>
      </w:r>
      <w:r w:rsidRPr="004971AD">
        <w:rPr>
          <w:szCs w:val="22"/>
        </w:rPr>
        <w:t>, 107, 22-27.</w:t>
      </w:r>
      <w:proofErr w:type="gramEnd"/>
    </w:p>
    <w:p w:rsidR="004971AD" w:rsidRPr="004971AD" w:rsidRDefault="004971AD" w:rsidP="00F839EF">
      <w:pPr>
        <w:spacing w:after="0"/>
        <w:ind w:left="426" w:hanging="426"/>
        <w:jc w:val="both"/>
        <w:rPr>
          <w:szCs w:val="22"/>
        </w:rPr>
      </w:pPr>
      <w:proofErr w:type="spellStart"/>
      <w:r>
        <w:rPr>
          <w:szCs w:val="22"/>
        </w:rPr>
        <w:t>Lynam</w:t>
      </w:r>
      <w:proofErr w:type="spellEnd"/>
      <w:r>
        <w:rPr>
          <w:szCs w:val="22"/>
        </w:rPr>
        <w:t xml:space="preserve">, A. J. &amp; Men </w:t>
      </w:r>
      <w:proofErr w:type="spellStart"/>
      <w:r>
        <w:rPr>
          <w:szCs w:val="22"/>
        </w:rPr>
        <w:t>Soriyun</w:t>
      </w:r>
      <w:proofErr w:type="spellEnd"/>
      <w:r w:rsidRPr="004971AD">
        <w:rPr>
          <w:szCs w:val="22"/>
        </w:rPr>
        <w:t xml:space="preserve"> </w:t>
      </w:r>
      <w:r>
        <w:rPr>
          <w:szCs w:val="22"/>
        </w:rPr>
        <w:t>(2004)</w:t>
      </w:r>
      <w:r w:rsidRPr="004971AD">
        <w:rPr>
          <w:szCs w:val="22"/>
        </w:rPr>
        <w:t xml:space="preserve"> </w:t>
      </w:r>
      <w:proofErr w:type="gramStart"/>
      <w:r w:rsidRPr="005D786C">
        <w:rPr>
          <w:i/>
          <w:iCs/>
          <w:szCs w:val="22"/>
        </w:rPr>
        <w:t>A</w:t>
      </w:r>
      <w:proofErr w:type="gramEnd"/>
      <w:r w:rsidRPr="005D786C">
        <w:rPr>
          <w:i/>
          <w:iCs/>
          <w:szCs w:val="22"/>
        </w:rPr>
        <w:t xml:space="preserve"> conservation management strategy for the Seima Biodiversity Conservation Area, southern Mondulkiri: guidelines for law enforcement and administrative structure</w:t>
      </w:r>
      <w:r w:rsidRPr="004971AD">
        <w:rPr>
          <w:szCs w:val="22"/>
        </w:rPr>
        <w:t>.</w:t>
      </w:r>
      <w:r w:rsidRPr="004971AD">
        <w:rPr>
          <w:szCs w:val="22"/>
          <w:lang w:val="en-US"/>
        </w:rPr>
        <w:t xml:space="preserve"> </w:t>
      </w:r>
      <w:proofErr w:type="gramStart"/>
      <w:r w:rsidRPr="009106B7">
        <w:rPr>
          <w:szCs w:val="22"/>
          <w:lang w:val="en-US"/>
        </w:rPr>
        <w:t>Wildlife Conservation Society Cambodia Program</w:t>
      </w:r>
      <w:r w:rsidRPr="004971AD">
        <w:rPr>
          <w:szCs w:val="22"/>
        </w:rPr>
        <w:t>.</w:t>
      </w:r>
      <w:proofErr w:type="gramEnd"/>
    </w:p>
    <w:p w:rsidR="00E20086" w:rsidRDefault="003B6676" w:rsidP="00F839EF">
      <w:pPr>
        <w:pStyle w:val="FootnoteText"/>
        <w:spacing w:after="0"/>
        <w:ind w:left="426" w:right="107" w:hanging="426"/>
        <w:jc w:val="both"/>
        <w:rPr>
          <w:sz w:val="22"/>
          <w:szCs w:val="22"/>
        </w:rPr>
      </w:pPr>
      <w:proofErr w:type="gramStart"/>
      <w:r w:rsidRPr="009106B7">
        <w:rPr>
          <w:sz w:val="22"/>
          <w:szCs w:val="22"/>
        </w:rPr>
        <w:t>Pollard, E. H. B and Evans T D (2009).</w:t>
      </w:r>
      <w:proofErr w:type="gramEnd"/>
      <w:r w:rsidRPr="009106B7">
        <w:rPr>
          <w:sz w:val="22"/>
          <w:szCs w:val="22"/>
        </w:rPr>
        <w:t xml:space="preserve"> </w:t>
      </w:r>
      <w:proofErr w:type="gramStart"/>
      <w:r w:rsidRPr="009106B7">
        <w:rPr>
          <w:i/>
          <w:sz w:val="22"/>
          <w:szCs w:val="22"/>
        </w:rPr>
        <w:t>A survey of communities in and around the Seima Biodiversity Conservation area in 2008.</w:t>
      </w:r>
      <w:proofErr w:type="gramEnd"/>
      <w:r w:rsidRPr="009106B7">
        <w:rPr>
          <w:i/>
          <w:sz w:val="22"/>
          <w:szCs w:val="22"/>
        </w:rPr>
        <w:t xml:space="preserve"> </w:t>
      </w:r>
      <w:proofErr w:type="gramStart"/>
      <w:r w:rsidRPr="009106B7">
        <w:rPr>
          <w:sz w:val="22"/>
          <w:szCs w:val="22"/>
        </w:rPr>
        <w:t>Wildlife Conservation Society – Cambodia Program.</w:t>
      </w:r>
      <w:proofErr w:type="gramEnd"/>
      <w:r w:rsidRPr="009106B7">
        <w:rPr>
          <w:sz w:val="22"/>
          <w:szCs w:val="22"/>
        </w:rPr>
        <w:t xml:space="preserve"> Phnom Penh</w:t>
      </w:r>
      <w:r w:rsidR="00E20086">
        <w:rPr>
          <w:sz w:val="22"/>
          <w:szCs w:val="22"/>
        </w:rPr>
        <w:t>.</w:t>
      </w:r>
    </w:p>
    <w:p w:rsidR="00E20086" w:rsidRDefault="00E20086">
      <w:pPr>
        <w:spacing w:after="0" w:line="240" w:lineRule="auto"/>
        <w:rPr>
          <w:szCs w:val="22"/>
        </w:rPr>
      </w:pPr>
      <w:r>
        <w:rPr>
          <w:szCs w:val="22"/>
        </w:rPr>
        <w:br w:type="page"/>
      </w:r>
    </w:p>
    <w:p w:rsidR="00E20086" w:rsidRDefault="00E20086" w:rsidP="00854B24">
      <w:pPr>
        <w:pStyle w:val="Heading1"/>
        <w:rPr>
          <w:sz w:val="24"/>
        </w:rPr>
      </w:pPr>
      <w:bookmarkStart w:id="7" w:name="_Toc369014501"/>
      <w:r w:rsidRPr="000C2632">
        <w:lastRenderedPageBreak/>
        <w:t>Annex 1</w:t>
      </w:r>
      <w:r>
        <w:t>:</w:t>
      </w:r>
      <w:r w:rsidRPr="000C2632">
        <w:t xml:space="preserve"> Methodology for use of Landsat 7 imagery in </w:t>
      </w:r>
      <w:proofErr w:type="gramStart"/>
      <w:r w:rsidRPr="000C2632">
        <w:t>near-real-time</w:t>
      </w:r>
      <w:proofErr w:type="gramEnd"/>
      <w:r w:rsidRPr="000C2632">
        <w:t xml:space="preserve"> monitoring of deforestation threats.</w:t>
      </w:r>
      <w:bookmarkEnd w:id="7"/>
    </w:p>
    <w:p w:rsidR="00E20086" w:rsidRDefault="00E20086" w:rsidP="00E20086">
      <w:pPr>
        <w:spacing w:after="0"/>
        <w:jc w:val="both"/>
        <w:rPr>
          <w:sz w:val="24"/>
        </w:rPr>
      </w:pPr>
    </w:p>
    <w:p w:rsidR="00E20086" w:rsidRDefault="00E20086" w:rsidP="00E20086">
      <w:pPr>
        <w:spacing w:after="0"/>
        <w:jc w:val="both"/>
        <w:rPr>
          <w:sz w:val="24"/>
        </w:rPr>
      </w:pPr>
      <w:r w:rsidRPr="00011B82">
        <w:rPr>
          <w:sz w:val="24"/>
        </w:rPr>
        <w:t xml:space="preserve">Free, high quality multispectral satellite imagery, updated 16-day repeat cycle, is available online for the whole of Cambodia from the Landsat 7 sensor operated by the US Government. </w:t>
      </w:r>
      <w:r>
        <w:rPr>
          <w:sz w:val="24"/>
        </w:rPr>
        <w:t>It has been shown to be feasible</w:t>
      </w:r>
      <w:r w:rsidRPr="00011B82">
        <w:rPr>
          <w:sz w:val="24"/>
        </w:rPr>
        <w:t xml:space="preserve"> to set up a system in Cambodia that can rapidly process these images and disseminate them in a format where </w:t>
      </w:r>
      <w:proofErr w:type="gramStart"/>
      <w:r w:rsidRPr="00011B82">
        <w:rPr>
          <w:sz w:val="24"/>
        </w:rPr>
        <w:t>they can be used by protected area managers to identify and deal with new clearance hotspots</w:t>
      </w:r>
      <w:proofErr w:type="gramEnd"/>
      <w:r w:rsidRPr="00011B82">
        <w:rPr>
          <w:sz w:val="24"/>
        </w:rPr>
        <w:t>. The imagery also has several other potential applications, as outlined below.</w:t>
      </w:r>
    </w:p>
    <w:p w:rsidR="00E20086" w:rsidRPr="00011B82" w:rsidRDefault="00E20086" w:rsidP="00E20086">
      <w:pPr>
        <w:spacing w:after="0"/>
        <w:jc w:val="both"/>
        <w:rPr>
          <w:sz w:val="24"/>
        </w:rPr>
      </w:pPr>
    </w:p>
    <w:p w:rsidR="00E20086" w:rsidRDefault="00E20086" w:rsidP="00E20086">
      <w:pPr>
        <w:spacing w:after="0"/>
        <w:jc w:val="both"/>
        <w:rPr>
          <w:sz w:val="24"/>
        </w:rPr>
      </w:pPr>
      <w:r w:rsidRPr="00011B82">
        <w:rPr>
          <w:sz w:val="24"/>
        </w:rPr>
        <w:t>Landsat 7 imagery is of medium resolution (30 m x 30 m pixels) and hence is sufficiently detailed to show all but the smallest patches of deforestation or other habitat change. For law enforcement purposes it is not necessary to conduct any elaborate analysis. All that is needed are two images from different time points (ideally quite close together, either within one season or within one year). By showing the two images on screen and switching repeatedly between them a computer operator can visually identify areas of change. With some training, the operator can pick out changes due to deforestation, as opposed to seasonal changes such as leaf fall, grass fires or flooding. The operator can then highlight those suspected deforestation areas on a map, produce a list of grid reference points and pass them on to a protected area manager who can arrange a response. At the end of each year, the images, hotspots and documented responses could form part of the annual reporting for the site.</w:t>
      </w:r>
    </w:p>
    <w:p w:rsidR="00E20086" w:rsidRPr="00011B82" w:rsidRDefault="00E20086" w:rsidP="00E20086">
      <w:pPr>
        <w:spacing w:after="0"/>
        <w:jc w:val="both"/>
        <w:rPr>
          <w:sz w:val="24"/>
        </w:rPr>
      </w:pPr>
    </w:p>
    <w:p w:rsidR="00E20086" w:rsidRDefault="00E20086" w:rsidP="00E20086">
      <w:pPr>
        <w:spacing w:after="0"/>
        <w:jc w:val="both"/>
        <w:rPr>
          <w:sz w:val="24"/>
        </w:rPr>
      </w:pPr>
      <w:r w:rsidRPr="00011B82">
        <w:rPr>
          <w:sz w:val="24"/>
        </w:rPr>
        <w:t xml:space="preserve">To illustrate this process, the following two pages show Landsat 7 images one year apart from an area of eastern Cambodia centred on </w:t>
      </w:r>
      <w:proofErr w:type="spellStart"/>
      <w:r w:rsidRPr="00011B82">
        <w:rPr>
          <w:sz w:val="24"/>
        </w:rPr>
        <w:t>Snoul</w:t>
      </w:r>
      <w:proofErr w:type="spellEnd"/>
      <w:r w:rsidRPr="00011B82">
        <w:rPr>
          <w:sz w:val="24"/>
        </w:rPr>
        <w:t xml:space="preserve"> Wildlife Sanctuary. By using page up/page down in this document the reader can get a sense of how the visual change detection works, although it is best done in other software which allows the comparison to be made more easily. The main areas of change are highlighted with red boxes - these include irregular patches of smallholder clearance and rectangular blocks due to company activities. As can be seen they are mostly obvious, and so should be detectable by most observers.</w:t>
      </w:r>
    </w:p>
    <w:p w:rsidR="00E20086" w:rsidRPr="00011B82" w:rsidRDefault="00E20086" w:rsidP="00E20086">
      <w:pPr>
        <w:spacing w:after="0"/>
        <w:jc w:val="both"/>
        <w:rPr>
          <w:sz w:val="24"/>
        </w:rPr>
      </w:pPr>
    </w:p>
    <w:p w:rsidR="00E20086" w:rsidRDefault="00E20086" w:rsidP="00E20086">
      <w:pPr>
        <w:spacing w:after="0"/>
        <w:jc w:val="both"/>
        <w:rPr>
          <w:sz w:val="24"/>
        </w:rPr>
      </w:pPr>
      <w:r w:rsidRPr="00011B82">
        <w:rPr>
          <w:sz w:val="24"/>
        </w:rPr>
        <w:t>This method of interpretation is less rigorous than the use of automated classification techniques, and does not replace them. However, it has the enormous advantage of being quick and cheap to implement - automated methods require expensive consultants, extensive ground-</w:t>
      </w:r>
      <w:proofErr w:type="spellStart"/>
      <w:r w:rsidRPr="00011B82">
        <w:rPr>
          <w:sz w:val="24"/>
        </w:rPr>
        <w:t>truthing</w:t>
      </w:r>
      <w:proofErr w:type="spellEnd"/>
      <w:r w:rsidRPr="00011B82">
        <w:rPr>
          <w:sz w:val="24"/>
        </w:rPr>
        <w:t xml:space="preserve"> and tend to involve delays</w:t>
      </w:r>
      <w:r>
        <w:rPr>
          <w:sz w:val="24"/>
        </w:rPr>
        <w:t xml:space="preserve"> of at least 6-12 months</w:t>
      </w:r>
      <w:r w:rsidRPr="00011B82">
        <w:rPr>
          <w:sz w:val="24"/>
        </w:rPr>
        <w:t xml:space="preserve"> - by which time the information is already out of date and deforestation has progressed further. Rapid visualisation of Landsat 7 images is an excellent complement to more sophisticated techniques, providing information that is cheap, timely and of sufficient quality to inform action on the ground.</w:t>
      </w:r>
    </w:p>
    <w:p w:rsidR="00E20086" w:rsidRPr="00011B82" w:rsidRDefault="00E20086" w:rsidP="00E20086">
      <w:pPr>
        <w:spacing w:after="0"/>
        <w:jc w:val="both"/>
        <w:rPr>
          <w:sz w:val="24"/>
        </w:rPr>
      </w:pPr>
    </w:p>
    <w:p w:rsidR="00E20086" w:rsidRDefault="00E20086" w:rsidP="00E20086">
      <w:pPr>
        <w:spacing w:after="0"/>
        <w:jc w:val="both"/>
        <w:rPr>
          <w:sz w:val="24"/>
        </w:rPr>
      </w:pPr>
      <w:r w:rsidRPr="00011B82">
        <w:rPr>
          <w:sz w:val="24"/>
        </w:rPr>
        <w:lastRenderedPageBreak/>
        <w:t>The satellite carrying this sensor passes over Cambodia every two weeks. Not all images it acquires are placed on the public archive, and some have too much cloud to be useful, but non</w:t>
      </w:r>
      <w:r>
        <w:rPr>
          <w:sz w:val="24"/>
        </w:rPr>
        <w:t>e</w:t>
      </w:r>
      <w:r w:rsidRPr="00011B82">
        <w:rPr>
          <w:sz w:val="24"/>
        </w:rPr>
        <w:t>theless one can usually find a usable image for the area of interest at least every 4-6 weeks. The images have a defect, with some blank stripes across them, but this can usually be dealt with by filling the no value-gaps using a slightly older image (e.g. previous month), as has been done on the images below.</w:t>
      </w:r>
    </w:p>
    <w:p w:rsidR="00E20086" w:rsidRDefault="00E20086" w:rsidP="00E20086">
      <w:pPr>
        <w:spacing w:after="0"/>
        <w:jc w:val="both"/>
        <w:rPr>
          <w:sz w:val="24"/>
        </w:rPr>
        <w:sectPr w:rsidR="00E20086" w:rsidSect="008A266E">
          <w:footerReference w:type="default" r:id="rId22"/>
          <w:pgSz w:w="11900" w:h="16840"/>
          <w:pgMar w:top="1134" w:right="1418" w:bottom="1134" w:left="1418" w:header="720" w:footer="720" w:gutter="0"/>
          <w:pgNumType w:start="1"/>
          <w:cols w:space="720"/>
        </w:sectPr>
      </w:pPr>
    </w:p>
    <w:p w:rsidR="00E20086" w:rsidRDefault="00E20086" w:rsidP="00E20086">
      <w:pPr>
        <w:spacing w:after="0"/>
        <w:jc w:val="center"/>
        <w:rPr>
          <w:sz w:val="24"/>
        </w:rPr>
      </w:pPr>
    </w:p>
    <w:p w:rsidR="00E20086" w:rsidRDefault="00E20086" w:rsidP="00E20086">
      <w:pPr>
        <w:spacing w:after="0"/>
        <w:jc w:val="both"/>
        <w:rPr>
          <w:sz w:val="24"/>
        </w:rPr>
      </w:pPr>
      <w:r>
        <w:rPr>
          <w:sz w:val="24"/>
        </w:rPr>
        <w:t xml:space="preserve">Landsat 7 ETM+, false colour (RGB-453), </w:t>
      </w:r>
      <w:proofErr w:type="gramStart"/>
      <w:r>
        <w:rPr>
          <w:sz w:val="24"/>
        </w:rPr>
        <w:t>two</w:t>
      </w:r>
      <w:proofErr w:type="gramEnd"/>
      <w:r>
        <w:rPr>
          <w:sz w:val="24"/>
        </w:rPr>
        <w:t xml:space="preserve"> scenes: 125-052 and 125-052 which each scene acquired on 19 February 2010 (put on top) and 11 February 2010 (lower layer)</w:t>
      </w:r>
    </w:p>
    <w:p w:rsidR="00E20086" w:rsidRDefault="00E20086" w:rsidP="00E20086">
      <w:pPr>
        <w:spacing w:after="0"/>
        <w:jc w:val="center"/>
        <w:rPr>
          <w:sz w:val="24"/>
        </w:rPr>
      </w:pPr>
    </w:p>
    <w:p w:rsidR="00E20086" w:rsidRDefault="00E20086" w:rsidP="00E20086">
      <w:pPr>
        <w:spacing w:after="0"/>
        <w:jc w:val="both"/>
        <w:rPr>
          <w:sz w:val="24"/>
        </w:rPr>
      </w:pPr>
      <w:r>
        <w:rPr>
          <w:sz w:val="24"/>
        </w:rPr>
        <w:t xml:space="preserve">Landsat 7 ETM+, false colour (RGB-453), </w:t>
      </w:r>
      <w:proofErr w:type="gramStart"/>
      <w:r>
        <w:rPr>
          <w:sz w:val="24"/>
        </w:rPr>
        <w:t>two</w:t>
      </w:r>
      <w:proofErr w:type="gramEnd"/>
      <w:r>
        <w:rPr>
          <w:sz w:val="24"/>
        </w:rPr>
        <w:t xml:space="preserve"> scenes: 125-052 and 125-052 which each scene acquired on 12 April 2011 (put on top) and 10 March 2011 (lower layer). The red outlines show new deforested areas (by human eyes) in early 2011 compared to Feb 2010.</w:t>
      </w:r>
    </w:p>
    <w:p w:rsidR="00E20086" w:rsidRDefault="00E20086" w:rsidP="00E20086">
      <w:pPr>
        <w:spacing w:after="0"/>
        <w:jc w:val="center"/>
        <w:rPr>
          <w:sz w:val="24"/>
        </w:rPr>
      </w:pPr>
    </w:p>
    <w:p w:rsidR="00E20086" w:rsidRDefault="00E20086" w:rsidP="00E20086">
      <w:pPr>
        <w:spacing w:after="0"/>
        <w:jc w:val="both"/>
        <w:rPr>
          <w:sz w:val="24"/>
        </w:rPr>
        <w:sectPr w:rsidR="00E20086" w:rsidSect="003E5A3F">
          <w:pgSz w:w="16840" w:h="11900" w:orient="landscape"/>
          <w:pgMar w:top="1418" w:right="1134" w:bottom="1418" w:left="1134" w:header="720" w:footer="720" w:gutter="0"/>
          <w:cols w:space="720"/>
          <w:docGrid w:linePitch="299"/>
        </w:sectPr>
      </w:pPr>
      <w:r>
        <w:rPr>
          <w:sz w:val="24"/>
        </w:rPr>
        <w:t>Landsat 7 ETM+, false colour (RGB-453), two scenes: 125-052 and 125-052 which each scene acquired on 9 Feb 2012 (put on top), 25 Feb 2012 (lower layer) and 24 Jan 2012 (at the bottom</w:t>
      </w:r>
      <w:proofErr w:type="gramStart"/>
      <w:r>
        <w:rPr>
          <w:sz w:val="24"/>
        </w:rPr>
        <w:t>)  The</w:t>
      </w:r>
      <w:proofErr w:type="gramEnd"/>
      <w:r>
        <w:rPr>
          <w:sz w:val="24"/>
        </w:rPr>
        <w:t xml:space="preserve"> red outlines show new deforested areas in early 2012 compared to the same season in 2011.</w:t>
      </w:r>
    </w:p>
    <w:p w:rsidR="00E20086" w:rsidRDefault="00E20086" w:rsidP="00E20086">
      <w:pPr>
        <w:spacing w:after="0"/>
        <w:jc w:val="both"/>
        <w:rPr>
          <w:sz w:val="24"/>
        </w:rPr>
      </w:pPr>
    </w:p>
    <w:p w:rsidR="00E20086" w:rsidRDefault="00E20086" w:rsidP="008A266E">
      <w:pPr>
        <w:spacing w:after="0"/>
        <w:jc w:val="both"/>
        <w:rPr>
          <w:sz w:val="24"/>
        </w:rPr>
      </w:pPr>
      <w:r>
        <w:rPr>
          <w:sz w:val="24"/>
        </w:rPr>
        <w:t xml:space="preserve"> </w:t>
      </w:r>
      <w:r>
        <w:rPr>
          <w:sz w:val="24"/>
        </w:rPr>
        <w:br w:type="page"/>
      </w:r>
    </w:p>
    <w:p w:rsidR="00E20086" w:rsidRDefault="00E20086" w:rsidP="00E20086">
      <w:pPr>
        <w:spacing w:after="0"/>
        <w:jc w:val="both"/>
        <w:rPr>
          <w:sz w:val="24"/>
        </w:rPr>
      </w:pPr>
      <w:r>
        <w:rPr>
          <w:sz w:val="24"/>
        </w:rPr>
        <w:lastRenderedPageBreak/>
        <w:t>To obtain Landsat 7 ETM+ for free of charge, just following the screenshot below:</w:t>
      </w:r>
    </w:p>
    <w:p w:rsidR="00E20086" w:rsidRDefault="00E20086" w:rsidP="00E20086">
      <w:pPr>
        <w:spacing w:after="0"/>
        <w:jc w:val="both"/>
        <w:rPr>
          <w:sz w:val="24"/>
        </w:rPr>
      </w:pPr>
    </w:p>
    <w:p w:rsidR="00E20086" w:rsidRDefault="00E20086" w:rsidP="00E20086">
      <w:pPr>
        <w:spacing w:after="0"/>
        <w:jc w:val="both"/>
        <w:rPr>
          <w:sz w:val="24"/>
        </w:rPr>
      </w:pPr>
    </w:p>
    <w:p w:rsidR="00E20086" w:rsidRDefault="00E20086" w:rsidP="00E20086">
      <w:pPr>
        <w:pStyle w:val="ListParagraph"/>
        <w:numPr>
          <w:ilvl w:val="0"/>
          <w:numId w:val="1"/>
        </w:numPr>
        <w:spacing w:after="0"/>
        <w:jc w:val="both"/>
        <w:rPr>
          <w:sz w:val="24"/>
        </w:rPr>
      </w:pPr>
      <w:r>
        <w:rPr>
          <w:sz w:val="24"/>
        </w:rPr>
        <w:t xml:space="preserve">Run your web browser and type </w:t>
      </w:r>
      <w:hyperlink r:id="rId23" w:history="1">
        <w:r w:rsidRPr="00626694">
          <w:rPr>
            <w:rStyle w:val="Hyperlink"/>
            <w:sz w:val="24"/>
          </w:rPr>
          <w:t>http://glovis.usgs.gov</w:t>
        </w:r>
      </w:hyperlink>
      <w:r>
        <w:rPr>
          <w:sz w:val="24"/>
        </w:rPr>
        <w:t xml:space="preserve"> in its address bar. If your computer does not have Java Platform installed, it will ask you then you just follow it.</w:t>
      </w:r>
    </w:p>
    <w:p w:rsidR="00E20086" w:rsidRDefault="00E20086" w:rsidP="00E20086">
      <w:pPr>
        <w:pStyle w:val="ListParagraph"/>
        <w:numPr>
          <w:ilvl w:val="0"/>
          <w:numId w:val="1"/>
        </w:numPr>
        <w:spacing w:after="0"/>
        <w:jc w:val="both"/>
        <w:rPr>
          <w:sz w:val="24"/>
        </w:rPr>
      </w:pPr>
      <w:r>
        <w:rPr>
          <w:sz w:val="24"/>
        </w:rPr>
        <w:t>Navigate to your area of interest by moving a red spot in map navigator or type Path-Row of Landsat scene, or put Latitude-Longitude of the place where you need</w:t>
      </w:r>
    </w:p>
    <w:p w:rsidR="00E20086" w:rsidRDefault="00E20086" w:rsidP="00E20086">
      <w:pPr>
        <w:pStyle w:val="ListParagraph"/>
        <w:numPr>
          <w:ilvl w:val="0"/>
          <w:numId w:val="1"/>
        </w:numPr>
        <w:spacing w:after="0"/>
        <w:jc w:val="both"/>
        <w:rPr>
          <w:sz w:val="24"/>
        </w:rPr>
      </w:pPr>
      <w:r>
        <w:rPr>
          <w:sz w:val="24"/>
        </w:rPr>
        <w:t>Choose your maximum Cloud Coverage</w:t>
      </w:r>
    </w:p>
    <w:p w:rsidR="00E20086" w:rsidRDefault="00E20086" w:rsidP="00E20086">
      <w:pPr>
        <w:pStyle w:val="ListParagraph"/>
        <w:numPr>
          <w:ilvl w:val="0"/>
          <w:numId w:val="1"/>
        </w:numPr>
        <w:spacing w:after="0"/>
        <w:jc w:val="both"/>
        <w:rPr>
          <w:sz w:val="24"/>
        </w:rPr>
      </w:pPr>
      <w:r>
        <w:rPr>
          <w:sz w:val="24"/>
        </w:rPr>
        <w:t>Choose the date of imagery acquired</w:t>
      </w:r>
    </w:p>
    <w:p w:rsidR="00E20086" w:rsidRPr="00521D30" w:rsidRDefault="00E20086" w:rsidP="00E20086">
      <w:pPr>
        <w:pStyle w:val="ListParagraph"/>
        <w:numPr>
          <w:ilvl w:val="0"/>
          <w:numId w:val="1"/>
        </w:numPr>
        <w:spacing w:after="0"/>
        <w:jc w:val="both"/>
        <w:rPr>
          <w:sz w:val="24"/>
        </w:rPr>
      </w:pPr>
      <w:r>
        <w:rPr>
          <w:sz w:val="24"/>
        </w:rPr>
        <w:t>Add your selected scene and send to card to download or delete to remove from your card</w:t>
      </w:r>
    </w:p>
    <w:p w:rsidR="00E20086" w:rsidRDefault="00E20086" w:rsidP="00E20086">
      <w:pPr>
        <w:spacing w:after="0"/>
        <w:jc w:val="both"/>
        <w:rPr>
          <w:sz w:val="24"/>
        </w:rPr>
      </w:pPr>
    </w:p>
    <w:p w:rsidR="00E20086" w:rsidRDefault="00E20086" w:rsidP="00E20086">
      <w:pPr>
        <w:spacing w:after="0"/>
        <w:jc w:val="both"/>
        <w:rPr>
          <w:sz w:val="24"/>
        </w:rPr>
      </w:pPr>
      <w:r>
        <w:rPr>
          <w:sz w:val="24"/>
        </w:rPr>
        <w:t xml:space="preserve">The following screenshots show how we overlay the Landsat7 layers to hide gaps of </w:t>
      </w:r>
      <w:proofErr w:type="spellStart"/>
      <w:r>
        <w:rPr>
          <w:sz w:val="24"/>
        </w:rPr>
        <w:t>striplines</w:t>
      </w:r>
      <w:proofErr w:type="spellEnd"/>
      <w:r>
        <w:rPr>
          <w:sz w:val="24"/>
        </w:rPr>
        <w:t xml:space="preserve"> in Landsat 7 ETM+ before we use swipe tool to detected new clearance by human eyes.</w:t>
      </w:r>
    </w:p>
    <w:p w:rsidR="00E20086" w:rsidRDefault="00E20086" w:rsidP="00E20086">
      <w:pPr>
        <w:spacing w:after="0"/>
        <w:jc w:val="both"/>
        <w:rPr>
          <w:sz w:val="24"/>
        </w:rPr>
      </w:pPr>
    </w:p>
    <w:p w:rsidR="00E20086" w:rsidRDefault="00E20086" w:rsidP="00E20086">
      <w:pPr>
        <w:spacing w:after="0"/>
        <w:jc w:val="both"/>
        <w:rPr>
          <w:sz w:val="24"/>
        </w:rPr>
      </w:pPr>
      <w:r>
        <w:rPr>
          <w:sz w:val="24"/>
        </w:rPr>
        <w:t>Add the latest image into map viewer,</w:t>
      </w:r>
    </w:p>
    <w:p w:rsidR="00E20086" w:rsidRDefault="00E20086" w:rsidP="00E20086">
      <w:pPr>
        <w:spacing w:after="0"/>
        <w:jc w:val="both"/>
        <w:rPr>
          <w:sz w:val="24"/>
        </w:rPr>
      </w:pPr>
      <w:r w:rsidRPr="00C758B7">
        <w:rPr>
          <w:noProof/>
          <w:lang w:val="en-US" w:bidi="km-KH"/>
        </w:rPr>
        <w:t xml:space="preserve"> </w:t>
      </w:r>
    </w:p>
    <w:p w:rsidR="00E20086" w:rsidRDefault="00E20086" w:rsidP="00E20086">
      <w:pPr>
        <w:spacing w:after="0"/>
        <w:jc w:val="both"/>
        <w:rPr>
          <w:sz w:val="24"/>
        </w:rPr>
      </w:pPr>
      <w:r>
        <w:rPr>
          <w:sz w:val="24"/>
        </w:rPr>
        <w:t xml:space="preserve">This image acquired on 31 May 2012, with 82% cloud coverage, that we used to find newly deforestation. The white stripes are the data gaps. </w:t>
      </w:r>
    </w:p>
    <w:p w:rsidR="00E20086" w:rsidRDefault="00E20086" w:rsidP="00E20086">
      <w:pPr>
        <w:spacing w:after="0"/>
        <w:jc w:val="both"/>
        <w:rPr>
          <w:sz w:val="24"/>
        </w:rPr>
      </w:pPr>
    </w:p>
    <w:p w:rsidR="00E20086" w:rsidRDefault="00E20086" w:rsidP="00E20086">
      <w:pPr>
        <w:spacing w:after="0"/>
        <w:jc w:val="both"/>
        <w:rPr>
          <w:sz w:val="24"/>
        </w:rPr>
      </w:pPr>
    </w:p>
    <w:p w:rsidR="00E20086" w:rsidRDefault="00E20086" w:rsidP="00E20086">
      <w:pPr>
        <w:spacing w:after="0"/>
        <w:jc w:val="both"/>
        <w:rPr>
          <w:sz w:val="24"/>
        </w:rPr>
      </w:pPr>
      <w:r>
        <w:rPr>
          <w:sz w:val="24"/>
        </w:rPr>
        <w:t xml:space="preserve">To fill the gaps, we make them transparent and then add another (sometimes more than one) </w:t>
      </w:r>
      <w:proofErr w:type="gramStart"/>
      <w:r>
        <w:rPr>
          <w:sz w:val="24"/>
        </w:rPr>
        <w:t>layer which</w:t>
      </w:r>
      <w:proofErr w:type="gramEnd"/>
      <w:r>
        <w:rPr>
          <w:sz w:val="24"/>
        </w:rPr>
        <w:t xml:space="preserve"> acquired just before it to put underneath in the GIS viewer. The combined image can then be compared with others using the swipe tool or exported as a jpeg. </w:t>
      </w:r>
    </w:p>
    <w:p w:rsidR="00E20086" w:rsidRDefault="00E20086" w:rsidP="00E20086">
      <w:pPr>
        <w:spacing w:after="0"/>
        <w:jc w:val="both"/>
        <w:rPr>
          <w:sz w:val="24"/>
        </w:rPr>
      </w:pPr>
    </w:p>
    <w:p w:rsidR="00E20086" w:rsidRDefault="00E20086" w:rsidP="00E20086">
      <w:pPr>
        <w:spacing w:after="0"/>
        <w:jc w:val="both"/>
        <w:rPr>
          <w:sz w:val="24"/>
        </w:rPr>
      </w:pPr>
    </w:p>
    <w:p w:rsidR="00E20086" w:rsidRDefault="00E20086">
      <w:pPr>
        <w:spacing w:after="0" w:line="240" w:lineRule="auto"/>
        <w:rPr>
          <w:szCs w:val="22"/>
        </w:rPr>
      </w:pPr>
      <w:r>
        <w:rPr>
          <w:szCs w:val="22"/>
        </w:rPr>
        <w:br w:type="page"/>
      </w:r>
    </w:p>
    <w:p w:rsidR="00E20086" w:rsidRDefault="00E20086" w:rsidP="00854B24">
      <w:pPr>
        <w:pStyle w:val="Heading1"/>
        <w:rPr>
          <w:sz w:val="24"/>
        </w:rPr>
      </w:pPr>
      <w:bookmarkStart w:id="8" w:name="_Toc369014502"/>
      <w:r>
        <w:lastRenderedPageBreak/>
        <w:t>Annex 2:</w:t>
      </w:r>
      <w:r w:rsidRPr="000C2632">
        <w:t xml:space="preserve"> </w:t>
      </w:r>
      <w:r>
        <w:t xml:space="preserve">Case study </w:t>
      </w:r>
      <w:r w:rsidRPr="00B807AE">
        <w:t xml:space="preserve">of </w:t>
      </w:r>
      <w:r>
        <w:t xml:space="preserve">use of </w:t>
      </w:r>
      <w:r w:rsidRPr="00B807AE">
        <w:t xml:space="preserve">Landsat 7 to identify deforestation hotspots in </w:t>
      </w:r>
      <w:proofErr w:type="spellStart"/>
      <w:r w:rsidRPr="00B807AE">
        <w:t>Labake</w:t>
      </w:r>
      <w:proofErr w:type="spellEnd"/>
      <w:r w:rsidRPr="00B807AE">
        <w:t xml:space="preserve"> </w:t>
      </w:r>
      <w:r>
        <w:t>a</w:t>
      </w:r>
      <w:r w:rsidRPr="00B807AE">
        <w:t>reas</w:t>
      </w:r>
      <w:r>
        <w:t>, SPF</w:t>
      </w:r>
      <w:bookmarkEnd w:id="8"/>
    </w:p>
    <w:p w:rsidR="00E20086" w:rsidRDefault="00E20086" w:rsidP="00E20086">
      <w:pPr>
        <w:spacing w:after="0"/>
        <w:jc w:val="both"/>
        <w:rPr>
          <w:sz w:val="24"/>
        </w:rPr>
      </w:pPr>
    </w:p>
    <w:p w:rsidR="00E20086" w:rsidRDefault="00E20086" w:rsidP="00E20086">
      <w:pPr>
        <w:spacing w:after="0"/>
        <w:jc w:val="both"/>
        <w:rPr>
          <w:sz w:val="24"/>
        </w:rPr>
      </w:pPr>
      <w:r>
        <w:rPr>
          <w:sz w:val="24"/>
        </w:rPr>
        <w:t xml:space="preserve">The </w:t>
      </w:r>
      <w:proofErr w:type="spellStart"/>
      <w:r>
        <w:rPr>
          <w:sz w:val="24"/>
        </w:rPr>
        <w:t>Labake</w:t>
      </w:r>
      <w:proofErr w:type="spellEnd"/>
      <w:r>
        <w:rPr>
          <w:sz w:val="24"/>
        </w:rPr>
        <w:t xml:space="preserve"> area is in the </w:t>
      </w:r>
      <w:proofErr w:type="gramStart"/>
      <w:r>
        <w:rPr>
          <w:sz w:val="24"/>
        </w:rPr>
        <w:t>south-western</w:t>
      </w:r>
      <w:proofErr w:type="gramEnd"/>
      <w:r>
        <w:rPr>
          <w:sz w:val="24"/>
        </w:rPr>
        <w:t xml:space="preserve"> part of the core area of Seima Protection Forest not far from Cambodia-Vietnam international boundary, near the village of O Am. </w:t>
      </w:r>
    </w:p>
    <w:p w:rsidR="00E20086" w:rsidRDefault="00E20086" w:rsidP="00E20086">
      <w:pPr>
        <w:spacing w:after="0"/>
        <w:jc w:val="both"/>
        <w:rPr>
          <w:sz w:val="24"/>
        </w:rPr>
      </w:pPr>
    </w:p>
    <w:p w:rsidR="00E20086" w:rsidRDefault="00E20086" w:rsidP="00E20086">
      <w:pPr>
        <w:spacing w:after="0"/>
        <w:jc w:val="both"/>
        <w:rPr>
          <w:sz w:val="24"/>
        </w:rPr>
      </w:pPr>
      <w:r>
        <w:rPr>
          <w:sz w:val="24"/>
        </w:rPr>
        <w:t>The following satellite maps show the deforestation that happened from 2010 to 2012 in comparison to a forest boundary demarcation line that was agreed in writing with all local stakeholders. Further enforcement efforts are taking place to try to prevent use of any land beyond the demarcated boundary, and the satellite images are helpful in identifying those areas.</w:t>
      </w:r>
    </w:p>
    <w:p w:rsidR="004B1BEA" w:rsidRDefault="004B1BEA" w:rsidP="00E20086">
      <w:pPr>
        <w:spacing w:after="0"/>
        <w:jc w:val="both"/>
        <w:rPr>
          <w:sz w:val="24"/>
        </w:rPr>
      </w:pPr>
    </w:p>
    <w:p w:rsidR="004B1BEA" w:rsidRDefault="004B1BEA" w:rsidP="00E20086">
      <w:pPr>
        <w:spacing w:after="0"/>
        <w:jc w:val="both"/>
        <w:rPr>
          <w:sz w:val="24"/>
        </w:rPr>
      </w:pPr>
    </w:p>
    <w:p w:rsidR="004B1BEA" w:rsidRDefault="004B1BEA" w:rsidP="00E20086">
      <w:pPr>
        <w:spacing w:after="0"/>
        <w:jc w:val="both"/>
        <w:rPr>
          <w:sz w:val="24"/>
        </w:rPr>
      </w:pPr>
    </w:p>
    <w:p w:rsidR="00E20086" w:rsidRDefault="00E20086" w:rsidP="00E20086">
      <w:pPr>
        <w:spacing w:after="0"/>
        <w:jc w:val="both"/>
        <w:rPr>
          <w:sz w:val="24"/>
        </w:rPr>
      </w:pPr>
    </w:p>
    <w:p w:rsidR="00E20086" w:rsidRDefault="00E20086" w:rsidP="00E20086">
      <w:pPr>
        <w:spacing w:after="0"/>
        <w:jc w:val="both"/>
        <w:rPr>
          <w:sz w:val="24"/>
        </w:rPr>
      </w:pPr>
    </w:p>
    <w:p w:rsidR="00E20086" w:rsidRDefault="00E20086" w:rsidP="00E20086">
      <w:pPr>
        <w:spacing w:after="0"/>
        <w:jc w:val="both"/>
        <w:rPr>
          <w:sz w:val="24"/>
        </w:rPr>
      </w:pPr>
    </w:p>
    <w:p w:rsidR="00E20086" w:rsidRDefault="00E20086">
      <w:pPr>
        <w:spacing w:after="0" w:line="240" w:lineRule="auto"/>
        <w:rPr>
          <w:szCs w:val="22"/>
        </w:rPr>
      </w:pPr>
      <w:r>
        <w:rPr>
          <w:szCs w:val="22"/>
        </w:rPr>
        <w:br w:type="page"/>
      </w:r>
    </w:p>
    <w:p w:rsidR="00E20086" w:rsidRDefault="00E20086" w:rsidP="00854B24">
      <w:pPr>
        <w:pStyle w:val="Heading1"/>
        <w:rPr>
          <w:sz w:val="24"/>
        </w:rPr>
      </w:pPr>
      <w:bookmarkStart w:id="9" w:name="_Toc369014503"/>
      <w:r w:rsidRPr="000C2632">
        <w:lastRenderedPageBreak/>
        <w:t xml:space="preserve">Annex </w:t>
      </w:r>
      <w:r w:rsidRPr="00B40D37">
        <w:t>3</w:t>
      </w:r>
      <w:r>
        <w:t>:</w:t>
      </w:r>
      <w:r w:rsidRPr="00B40D37">
        <w:t xml:space="preserve"> Methodology for use of FIRMS active data to identify suspected deforestation hotspots in evergreen forest</w:t>
      </w:r>
      <w:bookmarkEnd w:id="9"/>
    </w:p>
    <w:p w:rsidR="00E20086" w:rsidRDefault="00E20086" w:rsidP="00E20086">
      <w:pPr>
        <w:spacing w:after="0"/>
        <w:jc w:val="both"/>
        <w:rPr>
          <w:sz w:val="24"/>
        </w:rPr>
      </w:pPr>
    </w:p>
    <w:p w:rsidR="00E20086" w:rsidRDefault="00E20086" w:rsidP="00E20086">
      <w:pPr>
        <w:spacing w:after="0"/>
        <w:jc w:val="both"/>
        <w:rPr>
          <w:sz w:val="24"/>
        </w:rPr>
      </w:pPr>
      <w:r w:rsidRPr="007C7DEC">
        <w:rPr>
          <w:sz w:val="24"/>
        </w:rPr>
        <w:t>FIRMS</w:t>
      </w:r>
      <w:r>
        <w:rPr>
          <w:sz w:val="24"/>
        </w:rPr>
        <w:t xml:space="preserve"> (</w:t>
      </w:r>
      <w:r w:rsidRPr="00D20D37">
        <w:rPr>
          <w:b/>
          <w:bCs/>
          <w:sz w:val="24"/>
        </w:rPr>
        <w:t>F</w:t>
      </w:r>
      <w:r w:rsidRPr="00D20D37">
        <w:rPr>
          <w:sz w:val="24"/>
        </w:rPr>
        <w:t xml:space="preserve">ire </w:t>
      </w:r>
      <w:r w:rsidRPr="00D20D37">
        <w:rPr>
          <w:b/>
          <w:bCs/>
          <w:sz w:val="24"/>
        </w:rPr>
        <w:t>I</w:t>
      </w:r>
      <w:r w:rsidRPr="00D20D37">
        <w:rPr>
          <w:sz w:val="24"/>
        </w:rPr>
        <w:t xml:space="preserve">nformation for </w:t>
      </w:r>
      <w:r w:rsidRPr="00D20D37">
        <w:rPr>
          <w:b/>
          <w:bCs/>
          <w:sz w:val="24"/>
        </w:rPr>
        <w:t>R</w:t>
      </w:r>
      <w:r w:rsidRPr="00D20D37">
        <w:rPr>
          <w:sz w:val="24"/>
        </w:rPr>
        <w:t xml:space="preserve">esource </w:t>
      </w:r>
      <w:r w:rsidRPr="00D20D37">
        <w:rPr>
          <w:b/>
          <w:bCs/>
          <w:sz w:val="24"/>
        </w:rPr>
        <w:t>M</w:t>
      </w:r>
      <w:r w:rsidRPr="00D20D37">
        <w:rPr>
          <w:sz w:val="24"/>
        </w:rPr>
        <w:t xml:space="preserve">anagement </w:t>
      </w:r>
      <w:r w:rsidRPr="00D20D37">
        <w:rPr>
          <w:b/>
          <w:bCs/>
          <w:sz w:val="24"/>
        </w:rPr>
        <w:t>S</w:t>
      </w:r>
      <w:r w:rsidRPr="00D20D37">
        <w:rPr>
          <w:sz w:val="24"/>
        </w:rPr>
        <w:t>ystem</w:t>
      </w:r>
      <w:r>
        <w:rPr>
          <w:sz w:val="24"/>
        </w:rPr>
        <w:t>)</w:t>
      </w:r>
      <w:r w:rsidRPr="007C7DEC">
        <w:rPr>
          <w:sz w:val="24"/>
        </w:rPr>
        <w:t xml:space="preserve"> integrates remote sensing and GIS technologies to deliver global MODIS hotspot/active fire locations to natural resource managers and other stakeholders around the World. </w:t>
      </w:r>
      <w:proofErr w:type="gramStart"/>
      <w:r w:rsidRPr="007C7DEC">
        <w:rPr>
          <w:sz w:val="24"/>
        </w:rPr>
        <w:t>FIRMS was</w:t>
      </w:r>
      <w:proofErr w:type="gramEnd"/>
      <w:r w:rsidRPr="007C7DEC">
        <w:rPr>
          <w:sz w:val="24"/>
        </w:rPr>
        <w:t xml:space="preserve"> developed by the University of Maryland with funds from NASA. </w:t>
      </w:r>
      <w:proofErr w:type="gramStart"/>
      <w:r w:rsidRPr="007C7DEC">
        <w:rPr>
          <w:sz w:val="24"/>
        </w:rPr>
        <w:t>FIRMS is</w:t>
      </w:r>
      <w:proofErr w:type="gramEnd"/>
      <w:r w:rsidRPr="007C7DEC">
        <w:rPr>
          <w:sz w:val="24"/>
        </w:rPr>
        <w:t xml:space="preserve"> currently being transitioned to an operational system at the United Nations Food and Agriculture Organization (UN FAO).</w:t>
      </w:r>
      <w:r>
        <w:rPr>
          <w:sz w:val="24"/>
        </w:rPr>
        <w:t xml:space="preserve"> </w:t>
      </w:r>
      <w:r w:rsidRPr="007C7DEC">
        <w:rPr>
          <w:sz w:val="24"/>
        </w:rPr>
        <w:t xml:space="preserve">Each hotspot/active fire location represents the </w:t>
      </w:r>
      <w:proofErr w:type="spellStart"/>
      <w:r w:rsidRPr="007C7DEC">
        <w:rPr>
          <w:sz w:val="24"/>
        </w:rPr>
        <w:t>center</w:t>
      </w:r>
      <w:proofErr w:type="spellEnd"/>
      <w:r w:rsidRPr="007C7DEC">
        <w:rPr>
          <w:sz w:val="24"/>
        </w:rPr>
        <w:t xml:space="preserve"> of a 1km pixel (approximately) flagged as containing one or more actively burning hotspots/fires within that pixel. The hotspots/fires are detected using data f</w:t>
      </w:r>
      <w:r>
        <w:rPr>
          <w:sz w:val="24"/>
        </w:rPr>
        <w:t xml:space="preserve">rom the </w:t>
      </w:r>
      <w:proofErr w:type="gramStart"/>
      <w:r>
        <w:rPr>
          <w:sz w:val="24"/>
        </w:rPr>
        <w:t xml:space="preserve">MODIS </w:t>
      </w:r>
      <w:r w:rsidRPr="007C7DEC">
        <w:rPr>
          <w:sz w:val="24"/>
        </w:rPr>
        <w:t xml:space="preserve"> instrument</w:t>
      </w:r>
      <w:proofErr w:type="gramEnd"/>
      <w:r w:rsidRPr="007C7DEC">
        <w:rPr>
          <w:sz w:val="24"/>
        </w:rPr>
        <w:t xml:space="preserve">, using a specific fire detection algorithm that makes use of the thermal band detection characteristics of the sensor. MODIS stands for </w:t>
      </w:r>
      <w:proofErr w:type="spellStart"/>
      <w:r w:rsidRPr="007C7DEC">
        <w:rPr>
          <w:sz w:val="24"/>
        </w:rPr>
        <w:t>MODerate</w:t>
      </w:r>
      <w:proofErr w:type="spellEnd"/>
      <w:r w:rsidRPr="007C7DEC">
        <w:rPr>
          <w:sz w:val="24"/>
        </w:rPr>
        <w:t xml:space="preserve"> Resolution Imaging </w:t>
      </w:r>
      <w:proofErr w:type="spellStart"/>
      <w:r w:rsidRPr="007C7DEC">
        <w:rPr>
          <w:sz w:val="24"/>
        </w:rPr>
        <w:t>Spectroradiometer</w:t>
      </w:r>
      <w:proofErr w:type="spellEnd"/>
      <w:r w:rsidRPr="007C7DEC">
        <w:rPr>
          <w:sz w:val="24"/>
        </w:rPr>
        <w:t xml:space="preserve">. The MODIS instrument is on board NASA’s Earth Observing System (EOS) Terra (EOS AM) and Aqua (EOS PM) satellites. The orbit of the Terra satellite goes from north to south across the equator in the morning and Aqua passes south to north over the equator in the afternoon resulting in global coverage every 1 to 2 days. The EOS satellites have a ±55 </w:t>
      </w:r>
      <w:proofErr w:type="gramStart"/>
      <w:r w:rsidRPr="007C7DEC">
        <w:rPr>
          <w:sz w:val="24"/>
        </w:rPr>
        <w:t>degree scanning</w:t>
      </w:r>
      <w:proofErr w:type="gramEnd"/>
      <w:r w:rsidRPr="007C7DEC">
        <w:rPr>
          <w:sz w:val="24"/>
        </w:rPr>
        <w:t xml:space="preserve"> pattern and orbit at 705 km with a 2,330 km swath width.</w:t>
      </w:r>
      <w:r>
        <w:rPr>
          <w:sz w:val="24"/>
        </w:rPr>
        <w:t xml:space="preserve"> </w:t>
      </w:r>
      <w:r w:rsidRPr="007C7DEC">
        <w:rPr>
          <w:sz w:val="24"/>
        </w:rPr>
        <w:t>Therefore there are at least 4 daily MODIS observations for almost every area on the equator – with the number of overpasses increasing (due to overlapping orbits) the closer an area is to the poles.</w:t>
      </w:r>
      <w:r>
        <w:rPr>
          <w:sz w:val="24"/>
        </w:rPr>
        <w:t xml:space="preserve"> </w:t>
      </w:r>
      <w:r w:rsidRPr="007C7DEC">
        <w:rPr>
          <w:sz w:val="24"/>
        </w:rPr>
        <w:t>It takes approximately 2 – 4 hours after satellite overpass for MODIS Rapid Response to process the data, and for FIRMS to update the website. Occasionally, hardware errors mean that it takes longer the 2-4 hours to process the data</w:t>
      </w:r>
      <w:r>
        <w:rPr>
          <w:rStyle w:val="FootnoteReference"/>
          <w:sz w:val="24"/>
        </w:rPr>
        <w:footnoteReference w:id="8"/>
      </w:r>
      <w:r w:rsidRPr="007C7DEC">
        <w:rPr>
          <w:sz w:val="24"/>
        </w:rPr>
        <w:t>.</w:t>
      </w:r>
    </w:p>
    <w:p w:rsidR="008A266E" w:rsidRDefault="008A266E" w:rsidP="00E20086">
      <w:pPr>
        <w:spacing w:after="0"/>
        <w:jc w:val="both"/>
        <w:rPr>
          <w:sz w:val="24"/>
        </w:rPr>
      </w:pPr>
    </w:p>
    <w:p w:rsidR="008A266E" w:rsidRDefault="008A266E" w:rsidP="008A266E">
      <w:pPr>
        <w:spacing w:after="0"/>
        <w:jc w:val="both"/>
        <w:rPr>
          <w:sz w:val="24"/>
        </w:rPr>
      </w:pPr>
      <w:r>
        <w:rPr>
          <w:sz w:val="24"/>
        </w:rPr>
        <w:t xml:space="preserve">To obtain active fire data, just go to </w:t>
      </w:r>
      <w:hyperlink r:id="rId24" w:history="1">
        <w:r w:rsidRPr="00976777">
          <w:rPr>
            <w:rStyle w:val="Hyperlink"/>
            <w:sz w:val="24"/>
          </w:rPr>
          <w:t>http://earthdata.nasa.gov/data/nrt-data/firms/active-fire-data</w:t>
        </w:r>
      </w:hyperlink>
      <w:r>
        <w:rPr>
          <w:sz w:val="24"/>
        </w:rPr>
        <w:t xml:space="preserve"> and register with your email address if you want to request for the data which is older than seven days. Within the last seven days of near-real-time fire data, you can download immediately, without requesting or waiting—by several extensions such as ESRI </w:t>
      </w:r>
      <w:proofErr w:type="spellStart"/>
      <w:r>
        <w:rPr>
          <w:sz w:val="24"/>
        </w:rPr>
        <w:t>shapefiles</w:t>
      </w:r>
      <w:proofErr w:type="spellEnd"/>
      <w:r>
        <w:rPr>
          <w:sz w:val="24"/>
        </w:rPr>
        <w:t xml:space="preserve"> (.</w:t>
      </w:r>
      <w:proofErr w:type="spellStart"/>
      <w:r>
        <w:rPr>
          <w:sz w:val="24"/>
        </w:rPr>
        <w:t>shp</w:t>
      </w:r>
      <w:proofErr w:type="spellEnd"/>
      <w:r>
        <w:rPr>
          <w:sz w:val="24"/>
        </w:rPr>
        <w:t>), Google Earth file (.</w:t>
      </w:r>
      <w:proofErr w:type="spellStart"/>
      <w:r>
        <w:rPr>
          <w:sz w:val="24"/>
        </w:rPr>
        <w:t>kml</w:t>
      </w:r>
      <w:proofErr w:type="spellEnd"/>
      <w:r>
        <w:rPr>
          <w:sz w:val="24"/>
        </w:rPr>
        <w:t>), Web Map Service file (.WMS) or text file (.txt). There you can choose active fire data in last 24h, 48h or last seven days.</w:t>
      </w:r>
    </w:p>
    <w:p w:rsidR="008A266E" w:rsidRDefault="008A266E" w:rsidP="008A266E">
      <w:pPr>
        <w:spacing w:after="0"/>
        <w:jc w:val="both"/>
        <w:rPr>
          <w:sz w:val="24"/>
        </w:rPr>
      </w:pPr>
    </w:p>
    <w:p w:rsidR="008A266E" w:rsidRDefault="008A266E" w:rsidP="008A266E">
      <w:pPr>
        <w:spacing w:after="0"/>
        <w:jc w:val="both"/>
        <w:rPr>
          <w:sz w:val="24"/>
        </w:rPr>
      </w:pPr>
      <w:r>
        <w:rPr>
          <w:sz w:val="24"/>
        </w:rPr>
        <w:t>Once we got the data, we could add it into the map viewer application to identify where they are in our landscape.</w:t>
      </w:r>
    </w:p>
    <w:p w:rsidR="008A266E" w:rsidRDefault="008A266E" w:rsidP="00E20086">
      <w:pPr>
        <w:spacing w:after="0"/>
        <w:jc w:val="both"/>
        <w:rPr>
          <w:sz w:val="24"/>
        </w:rPr>
      </w:pPr>
    </w:p>
    <w:p w:rsidR="00E20086" w:rsidRDefault="00E20086" w:rsidP="00E20086">
      <w:pPr>
        <w:spacing w:after="0"/>
        <w:jc w:val="both"/>
        <w:rPr>
          <w:sz w:val="24"/>
        </w:rPr>
      </w:pPr>
    </w:p>
    <w:p w:rsidR="008A266E" w:rsidRDefault="008A266E" w:rsidP="00E20086">
      <w:pPr>
        <w:spacing w:after="0"/>
        <w:jc w:val="both"/>
        <w:rPr>
          <w:sz w:val="24"/>
        </w:rPr>
      </w:pPr>
    </w:p>
    <w:p w:rsidR="008A266E" w:rsidRDefault="008A266E" w:rsidP="00E20086">
      <w:pPr>
        <w:spacing w:after="0"/>
        <w:jc w:val="both"/>
        <w:rPr>
          <w:sz w:val="24"/>
        </w:rPr>
      </w:pPr>
    </w:p>
    <w:p w:rsidR="003F0ED3" w:rsidRDefault="003F0ED3" w:rsidP="003F0ED3">
      <w:pPr>
        <w:spacing w:after="0"/>
        <w:jc w:val="center"/>
        <w:rPr>
          <w:sz w:val="24"/>
        </w:rPr>
      </w:pPr>
    </w:p>
    <w:p w:rsidR="00E20086" w:rsidRDefault="00E20086" w:rsidP="003F0ED3">
      <w:pPr>
        <w:spacing w:after="0"/>
        <w:jc w:val="center"/>
        <w:rPr>
          <w:sz w:val="24"/>
        </w:rPr>
      </w:pPr>
    </w:p>
    <w:p w:rsidR="003F0ED3" w:rsidRDefault="003F0ED3" w:rsidP="003F0ED3">
      <w:pPr>
        <w:spacing w:after="0"/>
        <w:jc w:val="center"/>
        <w:rPr>
          <w:sz w:val="24"/>
        </w:rPr>
      </w:pPr>
    </w:p>
    <w:p w:rsidR="003F0ED3" w:rsidRDefault="003F0ED3" w:rsidP="003F0ED3">
      <w:pPr>
        <w:spacing w:after="0"/>
        <w:jc w:val="center"/>
        <w:rPr>
          <w:sz w:val="24"/>
        </w:rPr>
      </w:pPr>
    </w:p>
    <w:p w:rsidR="003F0ED3" w:rsidRDefault="003F0ED3" w:rsidP="003F0ED3">
      <w:pPr>
        <w:spacing w:after="0"/>
        <w:jc w:val="center"/>
        <w:rPr>
          <w:sz w:val="24"/>
        </w:rPr>
      </w:pPr>
    </w:p>
    <w:p w:rsidR="00E20086" w:rsidRDefault="00E20086" w:rsidP="00E20086">
      <w:pPr>
        <w:spacing w:after="0"/>
        <w:jc w:val="both"/>
        <w:rPr>
          <w:sz w:val="24"/>
        </w:rPr>
      </w:pPr>
    </w:p>
    <w:p w:rsidR="00E20086" w:rsidRDefault="00E20086" w:rsidP="00E20086">
      <w:pPr>
        <w:spacing w:after="0"/>
        <w:jc w:val="both"/>
        <w:rPr>
          <w:sz w:val="24"/>
        </w:rPr>
      </w:pPr>
    </w:p>
    <w:p w:rsidR="003B6676" w:rsidRDefault="003B6676" w:rsidP="00774789">
      <w:pPr>
        <w:spacing w:after="0"/>
        <w:jc w:val="both"/>
        <w:rPr>
          <w:rFonts w:ascii="Times New Roman" w:eastAsia="Times New Roman" w:hAnsi="Times New Roman"/>
          <w:color w:val="auto"/>
          <w:sz w:val="20"/>
          <w:lang w:val="en-US" w:bidi="x-none"/>
        </w:rPr>
      </w:pPr>
    </w:p>
    <w:sectPr w:rsidR="003B6676" w:rsidSect="00C50990">
      <w:footerReference w:type="default" r:id="rId25"/>
      <w:pgSz w:w="1190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A11" w:rsidRDefault="00071A11">
      <w:pPr>
        <w:spacing w:after="0" w:line="240" w:lineRule="auto"/>
      </w:pPr>
      <w:r>
        <w:separator/>
      </w:r>
    </w:p>
  </w:endnote>
  <w:endnote w:type="continuationSeparator" w:id="0">
    <w:p w:rsidR="00071A11" w:rsidRDefault="0007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ヒラギノ角ゴ Pro W3">
    <w:charset w:val="4E"/>
    <w:family w:val="auto"/>
    <w:pitch w:val="variable"/>
    <w:sig w:usb0="E00002FF" w:usb1="7AC7FFFF" w:usb2="00000012" w:usb3="00000000" w:csb0="0002000D"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MoolBoran">
    <w:charset w:val="00"/>
    <w:family w:val="swiss"/>
    <w:pitch w:val="variable"/>
    <w:sig w:usb0="8000000F" w:usb1="0000204A" w:usb2="00010000" w:usb3="00000000" w:csb0="00000001" w:csb1="00000000"/>
  </w:font>
  <w:font w:name="Lucida Grande">
    <w:panose1 w:val="020B0600040502020204"/>
    <w:charset w:val="00"/>
    <w:family w:val="auto"/>
    <w:pitch w:val="variable"/>
    <w:sig w:usb0="E1000AEF" w:usb1="5000A1FF" w:usb2="00000000" w:usb3="00000000" w:csb0="000001BF" w:csb1="00000000"/>
  </w:font>
  <w:font w:name="Calibri Bold">
    <w:panose1 w:val="020F070203040403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DaunPenh">
    <w:altName w:val="Copperplate"/>
    <w:charset w:val="00"/>
    <w:family w:val="auto"/>
    <w:pitch w:val="variable"/>
    <w:sig w:usb0="A00000EF" w:usb1="5000204A" w:usb2="00010000" w:usb3="00000000" w:csb0="00000111" w:csb1="00000000"/>
  </w:font>
  <w:font w:name="Arial">
    <w:panose1 w:val="020B0604020202020204"/>
    <w:charset w:val="00"/>
    <w:family w:val="auto"/>
    <w:pitch w:val="variable"/>
    <w:sig w:usb0="E0002AFF" w:usb1="C0007843" w:usb2="00000009" w:usb3="00000000" w:csb0="000001FF" w:csb1="00000000"/>
  </w:font>
  <w:font w:name="Calibri Italic">
    <w:panose1 w:val="020F05020202040A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703750"/>
      <w:docPartObj>
        <w:docPartGallery w:val="Page Numbers (Bottom of Page)"/>
        <w:docPartUnique/>
      </w:docPartObj>
    </w:sdtPr>
    <w:sdtEndPr>
      <w:rPr>
        <w:noProof/>
      </w:rPr>
    </w:sdtEndPr>
    <w:sdtContent>
      <w:p w:rsidR="0082195D" w:rsidRDefault="008219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2195D" w:rsidRDefault="008219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95D" w:rsidRDefault="0082195D">
    <w:pPr>
      <w:pStyle w:val="Footer"/>
      <w:jc w:val="center"/>
    </w:pPr>
  </w:p>
  <w:p w:rsidR="0082195D" w:rsidRDefault="0082195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95D" w:rsidRDefault="0082195D">
    <w:pPr>
      <w:pStyle w:val="Footer"/>
      <w:jc w:val="center"/>
    </w:pPr>
  </w:p>
  <w:p w:rsidR="0082195D" w:rsidRDefault="0082195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195D" w:rsidRDefault="0082195D">
    <w:pPr>
      <w:pStyle w:val="Footer"/>
      <w:jc w:val="center"/>
    </w:pPr>
    <w:r>
      <w:fldChar w:fldCharType="begin"/>
    </w:r>
    <w:r>
      <w:instrText xml:space="preserve"> PAGE   \* MERGEFORMAT </w:instrText>
    </w:r>
    <w:r>
      <w:fldChar w:fldCharType="separate"/>
    </w:r>
    <w:r>
      <w:rPr>
        <w:noProof/>
      </w:rPr>
      <w:t>1</w:t>
    </w:r>
    <w:r>
      <w:rPr>
        <w:noProof/>
      </w:rPr>
      <w:fldChar w:fldCharType="end"/>
    </w:r>
  </w:p>
  <w:p w:rsidR="0082195D" w:rsidRDefault="0082195D">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025230"/>
      <w:docPartObj>
        <w:docPartGallery w:val="Page Numbers (Bottom of Page)"/>
        <w:docPartUnique/>
      </w:docPartObj>
    </w:sdtPr>
    <w:sdtEndPr>
      <w:rPr>
        <w:noProof/>
      </w:rPr>
    </w:sdtEndPr>
    <w:sdtContent>
      <w:p w:rsidR="0082195D" w:rsidRDefault="0082195D">
        <w:pPr>
          <w:pStyle w:val="Footer"/>
          <w:jc w:val="center"/>
        </w:pPr>
        <w:r>
          <w:fldChar w:fldCharType="begin"/>
        </w:r>
        <w:r>
          <w:instrText xml:space="preserve"> PAGE   \* MERGEFORMAT </w:instrText>
        </w:r>
        <w:r>
          <w:fldChar w:fldCharType="separate"/>
        </w:r>
        <w:r w:rsidR="0087437E">
          <w:rPr>
            <w:noProof/>
          </w:rPr>
          <w:t>11</w:t>
        </w:r>
        <w:r>
          <w:rPr>
            <w:noProof/>
          </w:rPr>
          <w:fldChar w:fldCharType="end"/>
        </w:r>
      </w:p>
    </w:sdtContent>
  </w:sdt>
  <w:p w:rsidR="0082195D" w:rsidRDefault="0082195D">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64078"/>
      <w:docPartObj>
        <w:docPartGallery w:val="Page Numbers (Bottom of Page)"/>
        <w:docPartUnique/>
      </w:docPartObj>
    </w:sdtPr>
    <w:sdtEndPr>
      <w:rPr>
        <w:noProof/>
      </w:rPr>
    </w:sdtEndPr>
    <w:sdtContent>
      <w:p w:rsidR="0082195D" w:rsidRDefault="0082195D">
        <w:pPr>
          <w:pStyle w:val="Footer"/>
          <w:jc w:val="center"/>
        </w:pPr>
        <w:r>
          <w:fldChar w:fldCharType="begin"/>
        </w:r>
        <w:r>
          <w:instrText xml:space="preserve"> PAGE   \* MERGEFORMAT </w:instrText>
        </w:r>
        <w:r>
          <w:fldChar w:fldCharType="separate"/>
        </w:r>
        <w:r w:rsidR="0087437E">
          <w:rPr>
            <w:noProof/>
          </w:rPr>
          <w:t>28</w:t>
        </w:r>
        <w:r>
          <w:rPr>
            <w:noProof/>
          </w:rPr>
          <w:fldChar w:fldCharType="end"/>
        </w:r>
      </w:p>
    </w:sdtContent>
  </w:sdt>
  <w:p w:rsidR="0082195D" w:rsidRDefault="008219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A11" w:rsidRDefault="00071A11">
      <w:pPr>
        <w:spacing w:after="0" w:line="240" w:lineRule="auto"/>
      </w:pPr>
      <w:r>
        <w:separator/>
      </w:r>
    </w:p>
  </w:footnote>
  <w:footnote w:type="continuationSeparator" w:id="0">
    <w:p w:rsidR="00071A11" w:rsidRDefault="00071A11">
      <w:pPr>
        <w:spacing w:after="0" w:line="240" w:lineRule="auto"/>
      </w:pPr>
      <w:r>
        <w:continuationSeparator/>
      </w:r>
    </w:p>
  </w:footnote>
  <w:footnote w:id="1">
    <w:p w:rsidR="0082195D" w:rsidRPr="006335D4" w:rsidRDefault="0082195D">
      <w:pPr>
        <w:pStyle w:val="FootnoteText"/>
        <w:rPr>
          <w:lang w:val="en-US"/>
        </w:rPr>
      </w:pPr>
      <w:r>
        <w:rPr>
          <w:rStyle w:val="FootnoteReference"/>
        </w:rPr>
        <w:footnoteRef/>
      </w:r>
      <w:r>
        <w:t xml:space="preserve"> </w:t>
      </w:r>
      <w:r>
        <w:rPr>
          <w:lang w:val="en-US"/>
        </w:rPr>
        <w:t>We acknowledge the many other donors who have contributed to the development of the systems described here, and the staff of WCS and the FA who participate in the conservation project at SPF.</w:t>
      </w:r>
    </w:p>
  </w:footnote>
  <w:footnote w:id="2">
    <w:p w:rsidR="0082195D" w:rsidRPr="004F48FD" w:rsidRDefault="0082195D" w:rsidP="007D1399">
      <w:pPr>
        <w:rPr>
          <w:sz w:val="18"/>
          <w:szCs w:val="18"/>
        </w:rPr>
      </w:pPr>
      <w:r w:rsidRPr="008C233A">
        <w:rPr>
          <w:rStyle w:val="FootnoteReference"/>
          <w:sz w:val="16"/>
          <w:szCs w:val="16"/>
        </w:rPr>
        <w:footnoteRef/>
      </w:r>
      <w:r w:rsidRPr="008C233A">
        <w:rPr>
          <w:sz w:val="16"/>
          <w:szCs w:val="16"/>
        </w:rPr>
        <w:t xml:space="preserve"> </w:t>
      </w:r>
      <w:hyperlink r:id="rId1" w:history="1">
        <w:r w:rsidRPr="008C233A">
          <w:rPr>
            <w:rStyle w:val="Hyperlink"/>
            <w:sz w:val="16"/>
            <w:szCs w:val="16"/>
          </w:rPr>
          <w:t>http://www.maff.gov.kh/elc/laws/subdecree.html</w:t>
        </w:r>
      </w:hyperlink>
      <w:r w:rsidRPr="008C233A">
        <w:rPr>
          <w:sz w:val="16"/>
          <w:szCs w:val="16"/>
        </w:rPr>
        <w:t xml:space="preserve"> [downloaded 18/2/2011]</w:t>
      </w:r>
    </w:p>
  </w:footnote>
  <w:footnote w:id="3">
    <w:p w:rsidR="0082195D" w:rsidRPr="00292194" w:rsidRDefault="0082195D">
      <w:pPr>
        <w:pStyle w:val="FootnoteText"/>
        <w:rPr>
          <w:lang w:val="en-US"/>
        </w:rPr>
      </w:pPr>
      <w:r>
        <w:rPr>
          <w:rStyle w:val="FootnoteReference"/>
        </w:rPr>
        <w:footnoteRef/>
      </w:r>
      <w:r>
        <w:t xml:space="preserve"> </w:t>
      </w:r>
      <w:r>
        <w:rPr>
          <w:lang w:val="en-US"/>
        </w:rPr>
        <w:t>The first analysis (</w:t>
      </w:r>
      <w:proofErr w:type="spellStart"/>
      <w:r>
        <w:rPr>
          <w:lang w:val="en-US"/>
        </w:rPr>
        <w:t>Delattre</w:t>
      </w:r>
      <w:proofErr w:type="spellEnd"/>
      <w:r>
        <w:rPr>
          <w:lang w:val="en-US"/>
        </w:rPr>
        <w:t xml:space="preserve"> </w:t>
      </w:r>
      <w:r>
        <w:rPr>
          <w:i/>
          <w:iCs/>
          <w:lang w:val="en-US"/>
        </w:rPr>
        <w:t>et al.</w:t>
      </w:r>
      <w:r>
        <w:rPr>
          <w:lang w:val="en-US"/>
        </w:rPr>
        <w:t xml:space="preserve"> 2009) has been superseded by unpublished analyses with higher precision but very similar findings conducted for the PD.</w:t>
      </w:r>
    </w:p>
  </w:footnote>
  <w:footnote w:id="4">
    <w:p w:rsidR="0082195D" w:rsidRPr="00BF2455" w:rsidRDefault="0082195D">
      <w:pPr>
        <w:pStyle w:val="FootnoteText"/>
        <w:rPr>
          <w:lang w:val="en-US"/>
        </w:rPr>
      </w:pPr>
      <w:r>
        <w:rPr>
          <w:rStyle w:val="FootnoteReference"/>
        </w:rPr>
        <w:footnoteRef/>
      </w:r>
      <w:r>
        <w:t xml:space="preserve"> </w:t>
      </w:r>
      <w:hyperlink r:id="rId2" w:history="1">
        <w:r>
          <w:rPr>
            <w:rStyle w:val="Hyperlink"/>
          </w:rPr>
          <w:t>http://db.ncdd.gov.kh/cdbonline/home/index.castle</w:t>
        </w:r>
      </w:hyperlink>
    </w:p>
  </w:footnote>
  <w:footnote w:id="5">
    <w:p w:rsidR="006F7FC3" w:rsidRDefault="006F7FC3">
      <w:pPr>
        <w:pStyle w:val="FootnoteText"/>
      </w:pPr>
      <w:r>
        <w:rPr>
          <w:rStyle w:val="FootnoteReference"/>
        </w:rPr>
        <w:footnoteRef/>
      </w:r>
      <w:r>
        <w:t xml:space="preserve"> </w:t>
      </w:r>
      <w:proofErr w:type="gramStart"/>
      <w:r>
        <w:rPr>
          <w:rFonts w:asciiTheme="minorHAnsi" w:hAnsiTheme="minorHAnsi" w:cstheme="minorHAnsi"/>
          <w:sz w:val="24"/>
        </w:rPr>
        <w:t>e</w:t>
      </w:r>
      <w:proofErr w:type="gramEnd"/>
      <w:r>
        <w:rPr>
          <w:rFonts w:asciiTheme="minorHAnsi" w:hAnsiTheme="minorHAnsi" w:cstheme="minorHAnsi"/>
          <w:sz w:val="24"/>
        </w:rPr>
        <w:t xml:space="preserve">.g. </w:t>
      </w:r>
      <w:proofErr w:type="spellStart"/>
      <w:r>
        <w:rPr>
          <w:rFonts w:asciiTheme="minorHAnsi" w:hAnsiTheme="minorHAnsi" w:cstheme="minorHAnsi"/>
          <w:sz w:val="24"/>
        </w:rPr>
        <w:t>CLASLite</w:t>
      </w:r>
      <w:proofErr w:type="spellEnd"/>
      <w:r>
        <w:rPr>
          <w:rFonts w:asciiTheme="minorHAnsi" w:hAnsiTheme="minorHAnsi" w:cstheme="minorHAnsi"/>
          <w:sz w:val="24"/>
        </w:rPr>
        <w:t xml:space="preserve"> </w:t>
      </w:r>
      <w:hyperlink r:id="rId3" w:history="1">
        <w:r>
          <w:rPr>
            <w:rStyle w:val="Hyperlink"/>
          </w:rPr>
          <w:t>http://claslite.stanford.edu/en/</w:t>
        </w:r>
      </w:hyperlink>
      <w:r>
        <w:t xml:space="preserve"> and Global Forest Watch 2.0 </w:t>
      </w:r>
      <w:hyperlink r:id="rId4" w:history="1">
        <w:r>
          <w:rPr>
            <w:rStyle w:val="Hyperlink"/>
          </w:rPr>
          <w:t>http://www.gfw-beta.org/</w:t>
        </w:r>
      </w:hyperlink>
      <w:r>
        <w:t xml:space="preserve"> and the </w:t>
      </w:r>
      <w:proofErr w:type="spellStart"/>
      <w:r>
        <w:t>Mongabay</w:t>
      </w:r>
      <w:proofErr w:type="spellEnd"/>
      <w:r>
        <w:t xml:space="preserve"> Deforestation Tracker </w:t>
      </w:r>
      <w:hyperlink r:id="rId5" w:history="1">
        <w:r>
          <w:rPr>
            <w:rStyle w:val="Hyperlink"/>
          </w:rPr>
          <w:t>http://rainforests.mongabay.com/deforestation-tracker/</w:t>
        </w:r>
      </w:hyperlink>
    </w:p>
  </w:footnote>
  <w:footnote w:id="6">
    <w:p w:rsidR="0082195D" w:rsidRPr="0058053F" w:rsidRDefault="0082195D">
      <w:pPr>
        <w:pStyle w:val="FootnoteText"/>
        <w:rPr>
          <w:lang w:val="en-US"/>
        </w:rPr>
      </w:pPr>
      <w:r>
        <w:rPr>
          <w:rStyle w:val="FootnoteReference"/>
        </w:rPr>
        <w:footnoteRef/>
      </w:r>
      <w:r>
        <w:t xml:space="preserve"> </w:t>
      </w:r>
      <w:hyperlink r:id="rId6" w:history="1">
        <w:r w:rsidRPr="003E5C6F">
          <w:rPr>
            <w:rStyle w:val="Hyperlink"/>
          </w:rPr>
          <w:t>http://maps.geog.umd.edu/firms/firedata.htm</w:t>
        </w:r>
      </w:hyperlink>
      <w:r>
        <w:t xml:space="preserve"> [28 June 2012]</w:t>
      </w:r>
    </w:p>
  </w:footnote>
  <w:footnote w:id="7">
    <w:p w:rsidR="0082195D" w:rsidRPr="00DE4927" w:rsidRDefault="0082195D">
      <w:pPr>
        <w:pStyle w:val="FootnoteText"/>
        <w:rPr>
          <w:lang w:val="en-US"/>
        </w:rPr>
      </w:pPr>
      <w:r>
        <w:rPr>
          <w:rStyle w:val="FootnoteReference"/>
        </w:rPr>
        <w:footnoteRef/>
      </w:r>
      <w:r>
        <w:t xml:space="preserve"> www.</w:t>
      </w:r>
      <w:r>
        <w:rPr>
          <w:lang w:val="en-US"/>
        </w:rPr>
        <w:t>opendevelopmentcambodia.net</w:t>
      </w:r>
    </w:p>
  </w:footnote>
  <w:footnote w:id="8">
    <w:p w:rsidR="0082195D" w:rsidRPr="0058053F" w:rsidRDefault="0082195D" w:rsidP="00E20086">
      <w:pPr>
        <w:pStyle w:val="FootnoteText"/>
        <w:rPr>
          <w:lang w:val="en-US"/>
        </w:rPr>
      </w:pPr>
      <w:r>
        <w:rPr>
          <w:rStyle w:val="FootnoteReference"/>
        </w:rPr>
        <w:footnoteRef/>
      </w:r>
      <w:r>
        <w:t xml:space="preserve"> </w:t>
      </w:r>
      <w:hyperlink r:id="rId7" w:anchor="MRRMODAPS" w:history="1">
        <w:r w:rsidRPr="00976777">
          <w:rPr>
            <w:rStyle w:val="Hyperlink"/>
          </w:rPr>
          <w:t>http://maps.geog.umd.edu/firms/faq.htm#MRRMODAPS</w:t>
        </w:r>
      </w:hyperlink>
      <w:r>
        <w:t xml:space="preserve">  [28 June 2012]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712EF"/>
    <w:multiLevelType w:val="hybridMultilevel"/>
    <w:tmpl w:val="7856FA00"/>
    <w:lvl w:ilvl="0" w:tplc="9162CC4E">
      <w:numFmt w:val="bullet"/>
      <w:lvlText w:val="-"/>
      <w:lvlJc w:val="left"/>
      <w:pPr>
        <w:ind w:left="405" w:hanging="360"/>
      </w:pPr>
      <w:rPr>
        <w:rFonts w:ascii="Calibri" w:eastAsia="ヒラギノ角ゴ Pro W3"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nsid w:val="287A1B32"/>
    <w:multiLevelType w:val="hybridMultilevel"/>
    <w:tmpl w:val="BE986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A766679"/>
    <w:multiLevelType w:val="hybridMultilevel"/>
    <w:tmpl w:val="7D1641CC"/>
    <w:lvl w:ilvl="0" w:tplc="626673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pvetw92otfzfxevzek5rfz79ewdfd5rsdax&quot;&gt;Tony&amp;apos;s library-Endnote X&lt;record-ids&gt;&lt;item&gt;994&lt;/item&gt;&lt;item&gt;1031&lt;/item&gt;&lt;item&gt;1525&lt;/item&gt;&lt;/record-ids&gt;&lt;/item&gt;&lt;/Libraries&gt;"/>
  </w:docVars>
  <w:rsids>
    <w:rsidRoot w:val="009D1D69"/>
    <w:rsid w:val="000023F4"/>
    <w:rsid w:val="00012370"/>
    <w:rsid w:val="000169E2"/>
    <w:rsid w:val="000310E6"/>
    <w:rsid w:val="00036D99"/>
    <w:rsid w:val="000443B3"/>
    <w:rsid w:val="000705FA"/>
    <w:rsid w:val="0007118A"/>
    <w:rsid w:val="00071A11"/>
    <w:rsid w:val="00074F65"/>
    <w:rsid w:val="000937C6"/>
    <w:rsid w:val="0009565F"/>
    <w:rsid w:val="000B210E"/>
    <w:rsid w:val="000B52AB"/>
    <w:rsid w:val="000D7676"/>
    <w:rsid w:val="00104A88"/>
    <w:rsid w:val="00105D95"/>
    <w:rsid w:val="0010678A"/>
    <w:rsid w:val="0010783E"/>
    <w:rsid w:val="00111B71"/>
    <w:rsid w:val="00120796"/>
    <w:rsid w:val="00125A89"/>
    <w:rsid w:val="00130F60"/>
    <w:rsid w:val="00132733"/>
    <w:rsid w:val="00133649"/>
    <w:rsid w:val="001526E5"/>
    <w:rsid w:val="00160966"/>
    <w:rsid w:val="00163698"/>
    <w:rsid w:val="001727D0"/>
    <w:rsid w:val="00175CF1"/>
    <w:rsid w:val="00175EC1"/>
    <w:rsid w:val="00177F86"/>
    <w:rsid w:val="00180851"/>
    <w:rsid w:val="00183A80"/>
    <w:rsid w:val="001B44CC"/>
    <w:rsid w:val="001B7C5A"/>
    <w:rsid w:val="001C71C3"/>
    <w:rsid w:val="001D1DFA"/>
    <w:rsid w:val="001F2F55"/>
    <w:rsid w:val="002329B2"/>
    <w:rsid w:val="00237642"/>
    <w:rsid w:val="00241483"/>
    <w:rsid w:val="002451E1"/>
    <w:rsid w:val="0024612E"/>
    <w:rsid w:val="002511EA"/>
    <w:rsid w:val="00256C41"/>
    <w:rsid w:val="00264DC3"/>
    <w:rsid w:val="00292194"/>
    <w:rsid w:val="002A460B"/>
    <w:rsid w:val="002A479B"/>
    <w:rsid w:val="002B4ED9"/>
    <w:rsid w:val="002D51ED"/>
    <w:rsid w:val="002D5C35"/>
    <w:rsid w:val="002D5C4E"/>
    <w:rsid w:val="002E7EB5"/>
    <w:rsid w:val="002F4E86"/>
    <w:rsid w:val="0030303D"/>
    <w:rsid w:val="003062E4"/>
    <w:rsid w:val="003072E6"/>
    <w:rsid w:val="003111DD"/>
    <w:rsid w:val="00313881"/>
    <w:rsid w:val="00322EE0"/>
    <w:rsid w:val="003264B5"/>
    <w:rsid w:val="0032678E"/>
    <w:rsid w:val="00334D92"/>
    <w:rsid w:val="0033566A"/>
    <w:rsid w:val="003356D9"/>
    <w:rsid w:val="00343CE7"/>
    <w:rsid w:val="003471AF"/>
    <w:rsid w:val="003524DA"/>
    <w:rsid w:val="003716FE"/>
    <w:rsid w:val="003762CC"/>
    <w:rsid w:val="00377C6B"/>
    <w:rsid w:val="00390F2F"/>
    <w:rsid w:val="00396749"/>
    <w:rsid w:val="003A1BDE"/>
    <w:rsid w:val="003B1FB4"/>
    <w:rsid w:val="003B6676"/>
    <w:rsid w:val="003C1B9E"/>
    <w:rsid w:val="003D1A04"/>
    <w:rsid w:val="003E0578"/>
    <w:rsid w:val="003E5A3F"/>
    <w:rsid w:val="003F0ED3"/>
    <w:rsid w:val="00404DAD"/>
    <w:rsid w:val="004064EC"/>
    <w:rsid w:val="00420A24"/>
    <w:rsid w:val="00420A79"/>
    <w:rsid w:val="00452D63"/>
    <w:rsid w:val="00455B2E"/>
    <w:rsid w:val="00457534"/>
    <w:rsid w:val="00462737"/>
    <w:rsid w:val="004655B5"/>
    <w:rsid w:val="00471FD0"/>
    <w:rsid w:val="00484080"/>
    <w:rsid w:val="0049361A"/>
    <w:rsid w:val="004971AD"/>
    <w:rsid w:val="004A063B"/>
    <w:rsid w:val="004A1ED3"/>
    <w:rsid w:val="004A3177"/>
    <w:rsid w:val="004B1BEA"/>
    <w:rsid w:val="004C1C0C"/>
    <w:rsid w:val="004C221F"/>
    <w:rsid w:val="004C5CFE"/>
    <w:rsid w:val="004D5E0F"/>
    <w:rsid w:val="004E1041"/>
    <w:rsid w:val="004E281E"/>
    <w:rsid w:val="004F7E23"/>
    <w:rsid w:val="0050388B"/>
    <w:rsid w:val="00516170"/>
    <w:rsid w:val="00535D0C"/>
    <w:rsid w:val="00536235"/>
    <w:rsid w:val="0054292A"/>
    <w:rsid w:val="0055072A"/>
    <w:rsid w:val="00552C0F"/>
    <w:rsid w:val="005676BF"/>
    <w:rsid w:val="00572538"/>
    <w:rsid w:val="005745C8"/>
    <w:rsid w:val="005746C0"/>
    <w:rsid w:val="0058053F"/>
    <w:rsid w:val="00594FB8"/>
    <w:rsid w:val="005960C8"/>
    <w:rsid w:val="00596429"/>
    <w:rsid w:val="005A0B42"/>
    <w:rsid w:val="005A76A3"/>
    <w:rsid w:val="005C1E0F"/>
    <w:rsid w:val="005D1A6E"/>
    <w:rsid w:val="005D334E"/>
    <w:rsid w:val="005D4757"/>
    <w:rsid w:val="005D786C"/>
    <w:rsid w:val="005D7D25"/>
    <w:rsid w:val="005E067A"/>
    <w:rsid w:val="005F7873"/>
    <w:rsid w:val="00602307"/>
    <w:rsid w:val="00604324"/>
    <w:rsid w:val="006335D4"/>
    <w:rsid w:val="006425B2"/>
    <w:rsid w:val="0065726A"/>
    <w:rsid w:val="0066293F"/>
    <w:rsid w:val="00665CB1"/>
    <w:rsid w:val="00665F4C"/>
    <w:rsid w:val="0067030A"/>
    <w:rsid w:val="00672FA2"/>
    <w:rsid w:val="006770AF"/>
    <w:rsid w:val="00686965"/>
    <w:rsid w:val="00691624"/>
    <w:rsid w:val="006960DF"/>
    <w:rsid w:val="006A07C1"/>
    <w:rsid w:val="006A433F"/>
    <w:rsid w:val="006B0CE2"/>
    <w:rsid w:val="006C077A"/>
    <w:rsid w:val="006D08E7"/>
    <w:rsid w:val="006D6BB7"/>
    <w:rsid w:val="006E1EE3"/>
    <w:rsid w:val="006E2B83"/>
    <w:rsid w:val="006E4480"/>
    <w:rsid w:val="006E4F09"/>
    <w:rsid w:val="006E77F5"/>
    <w:rsid w:val="006F3C19"/>
    <w:rsid w:val="006F7FC3"/>
    <w:rsid w:val="007101A1"/>
    <w:rsid w:val="00710E12"/>
    <w:rsid w:val="00711072"/>
    <w:rsid w:val="007237AC"/>
    <w:rsid w:val="00732C83"/>
    <w:rsid w:val="00734098"/>
    <w:rsid w:val="00740EF3"/>
    <w:rsid w:val="00742E7F"/>
    <w:rsid w:val="00754BCA"/>
    <w:rsid w:val="0076195B"/>
    <w:rsid w:val="00762204"/>
    <w:rsid w:val="0076671F"/>
    <w:rsid w:val="00774789"/>
    <w:rsid w:val="00774889"/>
    <w:rsid w:val="00781746"/>
    <w:rsid w:val="007A096D"/>
    <w:rsid w:val="007B7B45"/>
    <w:rsid w:val="007C7DEC"/>
    <w:rsid w:val="007D1399"/>
    <w:rsid w:val="007D46DF"/>
    <w:rsid w:val="007D5C58"/>
    <w:rsid w:val="007D6BCE"/>
    <w:rsid w:val="008057D0"/>
    <w:rsid w:val="0081553A"/>
    <w:rsid w:val="0082195D"/>
    <w:rsid w:val="00832645"/>
    <w:rsid w:val="008343EC"/>
    <w:rsid w:val="0084768F"/>
    <w:rsid w:val="00854B24"/>
    <w:rsid w:val="00855EB4"/>
    <w:rsid w:val="00864590"/>
    <w:rsid w:val="0087437E"/>
    <w:rsid w:val="0087776E"/>
    <w:rsid w:val="008845EE"/>
    <w:rsid w:val="00893D40"/>
    <w:rsid w:val="00895F06"/>
    <w:rsid w:val="008A266E"/>
    <w:rsid w:val="008A6984"/>
    <w:rsid w:val="008B7363"/>
    <w:rsid w:val="008D3A12"/>
    <w:rsid w:val="008F449F"/>
    <w:rsid w:val="009101F2"/>
    <w:rsid w:val="009115CE"/>
    <w:rsid w:val="009133E3"/>
    <w:rsid w:val="009137EC"/>
    <w:rsid w:val="00917DC6"/>
    <w:rsid w:val="009234D3"/>
    <w:rsid w:val="009269DB"/>
    <w:rsid w:val="00940288"/>
    <w:rsid w:val="009409CA"/>
    <w:rsid w:val="00951247"/>
    <w:rsid w:val="0095342B"/>
    <w:rsid w:val="009546DF"/>
    <w:rsid w:val="009551A8"/>
    <w:rsid w:val="00963F63"/>
    <w:rsid w:val="0097469D"/>
    <w:rsid w:val="00975DAC"/>
    <w:rsid w:val="00981D8A"/>
    <w:rsid w:val="00982BE0"/>
    <w:rsid w:val="00982E9F"/>
    <w:rsid w:val="00984951"/>
    <w:rsid w:val="00984FF1"/>
    <w:rsid w:val="00986CC8"/>
    <w:rsid w:val="00991D3E"/>
    <w:rsid w:val="00994D1C"/>
    <w:rsid w:val="009976D2"/>
    <w:rsid w:val="00997E5F"/>
    <w:rsid w:val="009A0C02"/>
    <w:rsid w:val="009A6A99"/>
    <w:rsid w:val="009B0DF5"/>
    <w:rsid w:val="009B770C"/>
    <w:rsid w:val="009C1AB3"/>
    <w:rsid w:val="009C1B21"/>
    <w:rsid w:val="009C4863"/>
    <w:rsid w:val="009D18E3"/>
    <w:rsid w:val="009D1D69"/>
    <w:rsid w:val="009D287B"/>
    <w:rsid w:val="009D7F09"/>
    <w:rsid w:val="009E418A"/>
    <w:rsid w:val="009E7321"/>
    <w:rsid w:val="009F18B0"/>
    <w:rsid w:val="009F46E5"/>
    <w:rsid w:val="009F6118"/>
    <w:rsid w:val="00A02554"/>
    <w:rsid w:val="00A04497"/>
    <w:rsid w:val="00A052D3"/>
    <w:rsid w:val="00A060A3"/>
    <w:rsid w:val="00A06272"/>
    <w:rsid w:val="00A22429"/>
    <w:rsid w:val="00A26B3B"/>
    <w:rsid w:val="00A32A3E"/>
    <w:rsid w:val="00A36E62"/>
    <w:rsid w:val="00A37720"/>
    <w:rsid w:val="00A46536"/>
    <w:rsid w:val="00A54303"/>
    <w:rsid w:val="00A55462"/>
    <w:rsid w:val="00A55BF9"/>
    <w:rsid w:val="00A700BB"/>
    <w:rsid w:val="00A84F6C"/>
    <w:rsid w:val="00A87C71"/>
    <w:rsid w:val="00A92878"/>
    <w:rsid w:val="00AB4D67"/>
    <w:rsid w:val="00AB5092"/>
    <w:rsid w:val="00AB7CDD"/>
    <w:rsid w:val="00AC3073"/>
    <w:rsid w:val="00AC5FD0"/>
    <w:rsid w:val="00AE4E37"/>
    <w:rsid w:val="00B023CC"/>
    <w:rsid w:val="00B03AF2"/>
    <w:rsid w:val="00B15632"/>
    <w:rsid w:val="00B26808"/>
    <w:rsid w:val="00B27DD3"/>
    <w:rsid w:val="00B41CA8"/>
    <w:rsid w:val="00B43882"/>
    <w:rsid w:val="00B70634"/>
    <w:rsid w:val="00B809A4"/>
    <w:rsid w:val="00BA2DC9"/>
    <w:rsid w:val="00BA50A6"/>
    <w:rsid w:val="00BA7B02"/>
    <w:rsid w:val="00BB4454"/>
    <w:rsid w:val="00BB69D0"/>
    <w:rsid w:val="00BD2622"/>
    <w:rsid w:val="00BE7A60"/>
    <w:rsid w:val="00BF114B"/>
    <w:rsid w:val="00BF2455"/>
    <w:rsid w:val="00C10565"/>
    <w:rsid w:val="00C23D3F"/>
    <w:rsid w:val="00C26D29"/>
    <w:rsid w:val="00C3318D"/>
    <w:rsid w:val="00C42779"/>
    <w:rsid w:val="00C4625C"/>
    <w:rsid w:val="00C50990"/>
    <w:rsid w:val="00C608D7"/>
    <w:rsid w:val="00C66AC4"/>
    <w:rsid w:val="00C70C37"/>
    <w:rsid w:val="00C720C6"/>
    <w:rsid w:val="00C74DA6"/>
    <w:rsid w:val="00C9021C"/>
    <w:rsid w:val="00C92F1C"/>
    <w:rsid w:val="00CA506B"/>
    <w:rsid w:val="00CC1745"/>
    <w:rsid w:val="00CC22FD"/>
    <w:rsid w:val="00CD1A79"/>
    <w:rsid w:val="00CD59D7"/>
    <w:rsid w:val="00CF2272"/>
    <w:rsid w:val="00D00BD5"/>
    <w:rsid w:val="00D06169"/>
    <w:rsid w:val="00D062A1"/>
    <w:rsid w:val="00D11C87"/>
    <w:rsid w:val="00D20D37"/>
    <w:rsid w:val="00D22976"/>
    <w:rsid w:val="00D24F59"/>
    <w:rsid w:val="00D37273"/>
    <w:rsid w:val="00D4534F"/>
    <w:rsid w:val="00D5076F"/>
    <w:rsid w:val="00D543D9"/>
    <w:rsid w:val="00D559ED"/>
    <w:rsid w:val="00D71948"/>
    <w:rsid w:val="00D71FAB"/>
    <w:rsid w:val="00D801CE"/>
    <w:rsid w:val="00D94B99"/>
    <w:rsid w:val="00DB6E92"/>
    <w:rsid w:val="00DC1526"/>
    <w:rsid w:val="00DC7F5C"/>
    <w:rsid w:val="00DD700E"/>
    <w:rsid w:val="00DD77DF"/>
    <w:rsid w:val="00DE2A88"/>
    <w:rsid w:val="00DE44AE"/>
    <w:rsid w:val="00DE47B4"/>
    <w:rsid w:val="00DE4927"/>
    <w:rsid w:val="00DF4B6C"/>
    <w:rsid w:val="00E031CB"/>
    <w:rsid w:val="00E20086"/>
    <w:rsid w:val="00E24CA7"/>
    <w:rsid w:val="00E254D3"/>
    <w:rsid w:val="00E3061C"/>
    <w:rsid w:val="00E4176E"/>
    <w:rsid w:val="00E539CC"/>
    <w:rsid w:val="00E540CC"/>
    <w:rsid w:val="00E61F98"/>
    <w:rsid w:val="00E623C9"/>
    <w:rsid w:val="00E65A3E"/>
    <w:rsid w:val="00E707EE"/>
    <w:rsid w:val="00E80CD5"/>
    <w:rsid w:val="00E81C78"/>
    <w:rsid w:val="00E81EE6"/>
    <w:rsid w:val="00E84429"/>
    <w:rsid w:val="00E90DA3"/>
    <w:rsid w:val="00E91C50"/>
    <w:rsid w:val="00EA3DE5"/>
    <w:rsid w:val="00EA7997"/>
    <w:rsid w:val="00EB43DF"/>
    <w:rsid w:val="00EB7E7B"/>
    <w:rsid w:val="00EC4EA4"/>
    <w:rsid w:val="00EC51B8"/>
    <w:rsid w:val="00ED685F"/>
    <w:rsid w:val="00EE105F"/>
    <w:rsid w:val="00EF074A"/>
    <w:rsid w:val="00EF6752"/>
    <w:rsid w:val="00EF710D"/>
    <w:rsid w:val="00F036DB"/>
    <w:rsid w:val="00F119C5"/>
    <w:rsid w:val="00F13546"/>
    <w:rsid w:val="00F21764"/>
    <w:rsid w:val="00F2228D"/>
    <w:rsid w:val="00F231CC"/>
    <w:rsid w:val="00F531E8"/>
    <w:rsid w:val="00F6359A"/>
    <w:rsid w:val="00F734FC"/>
    <w:rsid w:val="00F7456D"/>
    <w:rsid w:val="00F7471B"/>
    <w:rsid w:val="00F839EF"/>
    <w:rsid w:val="00F84361"/>
    <w:rsid w:val="00F94901"/>
    <w:rsid w:val="00FA09CD"/>
    <w:rsid w:val="00FA34EA"/>
    <w:rsid w:val="00FA3F79"/>
    <w:rsid w:val="00FB300F"/>
    <w:rsid w:val="00FB42B4"/>
    <w:rsid w:val="00FC233A"/>
    <w:rsid w:val="00FD0BDD"/>
    <w:rsid w:val="00FF00C5"/>
    <w:rsid w:val="00FF028F"/>
    <w:rsid w:val="00FF2534"/>
    <w:rsid w:val="00FF4BC8"/>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km-KH"/>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39" w:unhideWhenUsed="1" w:qFormat="1"/>
  </w:latentStyles>
  <w:style w:type="paragraph" w:default="1" w:styleId="Normal">
    <w:name w:val="Normal"/>
    <w:qFormat/>
    <w:pPr>
      <w:spacing w:after="200" w:line="276" w:lineRule="auto"/>
    </w:pPr>
    <w:rPr>
      <w:rFonts w:ascii="Calibri" w:eastAsia="ヒラギノ角ゴ Pro W3" w:hAnsi="Calibri"/>
      <w:color w:val="000000"/>
      <w:sz w:val="22"/>
      <w:szCs w:val="24"/>
      <w:lang w:val="en-GB" w:bidi="ar-SA"/>
    </w:rPr>
  </w:style>
  <w:style w:type="paragraph" w:styleId="Heading1">
    <w:name w:val="heading 1"/>
    <w:basedOn w:val="Normal"/>
    <w:next w:val="Normal"/>
    <w:link w:val="Heading1Char"/>
    <w:qFormat/>
    <w:locked/>
    <w:rsid w:val="00FF2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lang w:bidi="ar-SA"/>
    </w:rPr>
  </w:style>
  <w:style w:type="paragraph" w:customStyle="1" w:styleId="FreeForm">
    <w:name w:val="Free Form"/>
    <w:autoRedefine/>
    <w:rPr>
      <w:rFonts w:eastAsia="ヒラギノ角ゴ Pro W3"/>
      <w:color w:val="000000"/>
      <w:lang w:bidi="ar-SA"/>
    </w:rPr>
  </w:style>
  <w:style w:type="paragraph" w:styleId="BalloonText">
    <w:name w:val="Balloon Text"/>
    <w:basedOn w:val="Normal"/>
    <w:link w:val="BalloonTextChar"/>
    <w:locked/>
    <w:rsid w:val="009D1D69"/>
    <w:pPr>
      <w:spacing w:after="0" w:line="240" w:lineRule="auto"/>
    </w:pPr>
    <w:rPr>
      <w:rFonts w:ascii="Lucida Grande" w:hAnsi="Lucida Grande" w:cs="Lucida Grande"/>
      <w:sz w:val="18"/>
      <w:szCs w:val="18"/>
    </w:rPr>
  </w:style>
  <w:style w:type="character" w:customStyle="1" w:styleId="BalloonTextChar">
    <w:name w:val="Balloon Text Char"/>
    <w:link w:val="BalloonText"/>
    <w:rsid w:val="009D1D69"/>
    <w:rPr>
      <w:rFonts w:ascii="Lucida Grande" w:eastAsia="ヒラギノ角ゴ Pro W3" w:hAnsi="Lucida Grande" w:cs="Lucida Grande"/>
      <w:color w:val="000000"/>
      <w:sz w:val="18"/>
      <w:szCs w:val="18"/>
      <w:lang w:val="en-GB"/>
    </w:rPr>
  </w:style>
  <w:style w:type="character" w:styleId="Hyperlink">
    <w:name w:val="Hyperlink"/>
    <w:uiPriority w:val="99"/>
    <w:locked/>
    <w:rsid w:val="006E4F09"/>
    <w:rPr>
      <w:color w:val="0000FF"/>
      <w:u w:val="single"/>
    </w:rPr>
  </w:style>
  <w:style w:type="character" w:styleId="FootnoteReference">
    <w:name w:val="footnote reference"/>
    <w:uiPriority w:val="99"/>
    <w:locked/>
    <w:rsid w:val="007D1399"/>
    <w:rPr>
      <w:vertAlign w:val="superscript"/>
    </w:rPr>
  </w:style>
  <w:style w:type="character" w:styleId="Emphasis">
    <w:name w:val="Emphasis"/>
    <w:qFormat/>
    <w:locked/>
    <w:rsid w:val="007D1399"/>
    <w:rPr>
      <w:i/>
      <w:iCs/>
    </w:rPr>
  </w:style>
  <w:style w:type="paragraph" w:styleId="FootnoteText">
    <w:name w:val="footnote text"/>
    <w:basedOn w:val="Normal"/>
    <w:link w:val="FootnoteTextChar"/>
    <w:locked/>
    <w:rsid w:val="006D08E7"/>
    <w:rPr>
      <w:sz w:val="20"/>
      <w:szCs w:val="20"/>
    </w:rPr>
  </w:style>
  <w:style w:type="character" w:customStyle="1" w:styleId="FootnoteTextChar">
    <w:name w:val="Footnote Text Char"/>
    <w:link w:val="FootnoteText"/>
    <w:rsid w:val="006D08E7"/>
    <w:rPr>
      <w:rFonts w:ascii="Calibri" w:eastAsia="ヒラギノ角ゴ Pro W3" w:hAnsi="Calibri"/>
      <w:color w:val="000000"/>
      <w:lang w:val="en-GB" w:bidi="ar-SA"/>
    </w:rPr>
  </w:style>
  <w:style w:type="character" w:styleId="CommentReference">
    <w:name w:val="annotation reference"/>
    <w:locked/>
    <w:rsid w:val="00F7471B"/>
    <w:rPr>
      <w:sz w:val="16"/>
      <w:szCs w:val="16"/>
    </w:rPr>
  </w:style>
  <w:style w:type="paragraph" w:styleId="CommentText">
    <w:name w:val="annotation text"/>
    <w:basedOn w:val="Normal"/>
    <w:link w:val="CommentTextChar"/>
    <w:locked/>
    <w:rsid w:val="00F7471B"/>
    <w:rPr>
      <w:sz w:val="20"/>
      <w:szCs w:val="20"/>
    </w:rPr>
  </w:style>
  <w:style w:type="character" w:customStyle="1" w:styleId="CommentTextChar">
    <w:name w:val="Comment Text Char"/>
    <w:link w:val="CommentText"/>
    <w:rsid w:val="00F7471B"/>
    <w:rPr>
      <w:rFonts w:ascii="Calibri" w:eastAsia="ヒラギノ角ゴ Pro W3" w:hAnsi="Calibri"/>
      <w:color w:val="000000"/>
      <w:lang w:val="en-GB" w:bidi="ar-SA"/>
    </w:rPr>
  </w:style>
  <w:style w:type="paragraph" w:styleId="CommentSubject">
    <w:name w:val="annotation subject"/>
    <w:basedOn w:val="CommentText"/>
    <w:next w:val="CommentText"/>
    <w:link w:val="CommentSubjectChar"/>
    <w:locked/>
    <w:rsid w:val="00F7471B"/>
    <w:rPr>
      <w:b/>
      <w:bCs/>
    </w:rPr>
  </w:style>
  <w:style w:type="character" w:customStyle="1" w:styleId="CommentSubjectChar">
    <w:name w:val="Comment Subject Char"/>
    <w:link w:val="CommentSubject"/>
    <w:rsid w:val="00F7471B"/>
    <w:rPr>
      <w:rFonts w:ascii="Calibri" w:eastAsia="ヒラギノ角ゴ Pro W3" w:hAnsi="Calibri"/>
      <w:b/>
      <w:bCs/>
      <w:color w:val="000000"/>
      <w:lang w:val="en-GB" w:bidi="ar-SA"/>
    </w:rPr>
  </w:style>
  <w:style w:type="paragraph" w:styleId="Revision">
    <w:name w:val="Revision"/>
    <w:hidden/>
    <w:uiPriority w:val="71"/>
    <w:rsid w:val="00F7471B"/>
    <w:rPr>
      <w:rFonts w:ascii="Calibri" w:eastAsia="ヒラギノ角ゴ Pro W3" w:hAnsi="Calibri"/>
      <w:color w:val="000000"/>
      <w:sz w:val="22"/>
      <w:szCs w:val="24"/>
      <w:lang w:val="en-GB" w:bidi="ar-SA"/>
    </w:rPr>
  </w:style>
  <w:style w:type="paragraph" w:styleId="Header">
    <w:name w:val="header"/>
    <w:basedOn w:val="Normal"/>
    <w:link w:val="HeaderChar"/>
    <w:locked/>
    <w:rsid w:val="00602307"/>
    <w:pPr>
      <w:tabs>
        <w:tab w:val="center" w:pos="4680"/>
        <w:tab w:val="right" w:pos="9360"/>
      </w:tabs>
    </w:pPr>
  </w:style>
  <w:style w:type="character" w:customStyle="1" w:styleId="HeaderChar">
    <w:name w:val="Header Char"/>
    <w:link w:val="Header"/>
    <w:rsid w:val="00602307"/>
    <w:rPr>
      <w:rFonts w:ascii="Calibri" w:eastAsia="ヒラギノ角ゴ Pro W3" w:hAnsi="Calibri"/>
      <w:color w:val="000000"/>
      <w:sz w:val="22"/>
      <w:szCs w:val="24"/>
      <w:lang w:val="en-GB" w:bidi="ar-SA"/>
    </w:rPr>
  </w:style>
  <w:style w:type="paragraph" w:styleId="Footer">
    <w:name w:val="footer"/>
    <w:basedOn w:val="Normal"/>
    <w:link w:val="FooterChar"/>
    <w:uiPriority w:val="99"/>
    <w:locked/>
    <w:rsid w:val="00602307"/>
    <w:pPr>
      <w:tabs>
        <w:tab w:val="center" w:pos="4680"/>
        <w:tab w:val="right" w:pos="9360"/>
      </w:tabs>
    </w:pPr>
  </w:style>
  <w:style w:type="character" w:customStyle="1" w:styleId="FooterChar">
    <w:name w:val="Footer Char"/>
    <w:link w:val="Footer"/>
    <w:uiPriority w:val="99"/>
    <w:rsid w:val="00602307"/>
    <w:rPr>
      <w:rFonts w:ascii="Calibri" w:eastAsia="ヒラギノ角ゴ Pro W3" w:hAnsi="Calibri"/>
      <w:color w:val="000000"/>
      <w:sz w:val="22"/>
      <w:szCs w:val="24"/>
      <w:lang w:val="en-GB" w:bidi="ar-SA"/>
    </w:rPr>
  </w:style>
  <w:style w:type="character" w:customStyle="1" w:styleId="Heading1Char">
    <w:name w:val="Heading 1 Char"/>
    <w:basedOn w:val="DefaultParagraphFont"/>
    <w:link w:val="Heading1"/>
    <w:rsid w:val="00FF2534"/>
    <w:rPr>
      <w:rFonts w:asciiTheme="majorHAnsi" w:eastAsiaTheme="majorEastAsia" w:hAnsiTheme="majorHAnsi" w:cstheme="majorBidi"/>
      <w:b/>
      <w:bCs/>
      <w:color w:val="365F91" w:themeColor="accent1" w:themeShade="BF"/>
      <w:sz w:val="28"/>
      <w:szCs w:val="28"/>
      <w:lang w:val="en-GB" w:bidi="ar-SA"/>
    </w:rPr>
  </w:style>
  <w:style w:type="paragraph" w:styleId="TOCHeading">
    <w:name w:val="TOC Heading"/>
    <w:basedOn w:val="Heading1"/>
    <w:next w:val="Normal"/>
    <w:uiPriority w:val="39"/>
    <w:semiHidden/>
    <w:unhideWhenUsed/>
    <w:qFormat/>
    <w:rsid w:val="009C1B21"/>
    <w:pPr>
      <w:outlineLvl w:val="9"/>
    </w:pPr>
    <w:rPr>
      <w:lang w:val="en-US" w:eastAsia="ja-JP"/>
    </w:rPr>
  </w:style>
  <w:style w:type="paragraph" w:styleId="TOC1">
    <w:name w:val="toc 1"/>
    <w:basedOn w:val="Normal"/>
    <w:next w:val="Normal"/>
    <w:autoRedefine/>
    <w:uiPriority w:val="39"/>
    <w:locked/>
    <w:rsid w:val="009C1B21"/>
    <w:pPr>
      <w:spacing w:after="100"/>
    </w:pPr>
  </w:style>
  <w:style w:type="paragraph" w:styleId="ListParagraph">
    <w:name w:val="List Paragraph"/>
    <w:basedOn w:val="Normal"/>
    <w:uiPriority w:val="72"/>
    <w:qFormat/>
    <w:rsid w:val="00E200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km-KH"/>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locked="0" w:semiHidden="1" w:uiPriority="99" w:unhideWhenUsed="1"/>
    <w:lsdException w:name="No Spacing" w:locked="0" w:uiPriority="99" w:qFormat="1"/>
    <w:lsdException w:name="Light Shading" w:locked="0" w:semiHidden="1" w:uiPriority="99" w:unhideWhenUsed="1"/>
    <w:lsdException w:name="Light List" w:locked="0" w:semiHidden="1" w:uiPriority="99" w:unhideWhenUsed="1"/>
    <w:lsdException w:name="Light Grid" w:locked="0" w:semiHidden="1" w:uiPriority="99" w:unhideWhenUsed="1"/>
    <w:lsdException w:name="Medium Shading 1" w:locked="0" w:semiHidden="1" w:uiPriority="99" w:unhideWhenUsed="1"/>
    <w:lsdException w:name="Medium Shading 2" w:locked="0" w:semiHidden="1" w:uiPriority="99" w:unhideWhenUsed="1"/>
    <w:lsdException w:name="Medium List 1" w:locked="0" w:semiHidden="1" w:uiPriority="99" w:unhideWhenUsed="1"/>
    <w:lsdException w:name="Medium List 2" w:locked="0" w:semiHidden="1" w:uiPriority="99" w:unhideWhenUsed="1"/>
    <w:lsdException w:name="Medium Grid 1" w:locked="0" w:semiHidden="1" w:uiPriority="99"/>
    <w:lsdException w:name="Medium Grid 2" w:locked="0" w:uiPriority="1" w:qFormat="1"/>
    <w:lsdException w:name="Medium Grid 3" w:locked="0" w:uiPriority="60"/>
    <w:lsdException w:name="Dark List" w:locked="0" w:uiPriority="61"/>
    <w:lsdException w:name="Colorful Shading" w:locked="0" w:uiPriority="62"/>
    <w:lsdException w:name="Colorful List" w:locked="0" w:uiPriority="63"/>
    <w:lsdException w:name="Colorful Grid" w:locked="0" w:uiPriority="64"/>
    <w:lsdException w:name="Light Shading Accent 1" w:locked="0" w:uiPriority="65"/>
    <w:lsdException w:name="Light List Accent 1" w:locked="0" w:uiPriority="66"/>
    <w:lsdException w:name="Light Grid Accent 1" w:locked="0" w:uiPriority="67"/>
    <w:lsdException w:name="Medium Shading 1 Accent 1" w:locked="0" w:uiPriority="68"/>
    <w:lsdException w:name="Medium Shading 2 Accent 1" w:locked="0" w:uiPriority="69"/>
    <w:lsdException w:name="Medium List 1 Accent 1" w:locked="0" w:uiPriority="70"/>
    <w:lsdException w:name="Revision" w:locked="0" w:uiPriority="71"/>
    <w:lsdException w:name="List Paragraph" w:locked="0" w:uiPriority="72" w:qFormat="1"/>
    <w:lsdException w:name="Quote" w:locked="0" w:uiPriority="73" w:qFormat="1"/>
    <w:lsdException w:name="Intense Quote" w:locked="0" w:uiPriority="60" w:qFormat="1"/>
    <w:lsdException w:name="Medium List 2 Accent 1" w:locked="0" w:uiPriority="61"/>
    <w:lsdException w:name="Medium Grid 1 Accent 1" w:locked="0" w:uiPriority="62"/>
    <w:lsdException w:name="Medium Grid 2 Accent 1" w:locked="0" w:uiPriority="63"/>
    <w:lsdException w:name="Medium Grid 3 Accent 1" w:locked="0" w:uiPriority="64"/>
    <w:lsdException w:name="Dark List Accent 1" w:locked="0" w:uiPriority="65"/>
    <w:lsdException w:name="Colorful Shading Accent 1" w:locked="0" w:semiHidden="1" w:uiPriority="99"/>
    <w:lsdException w:name="Colorful List Accent 1" w:locked="0" w:uiPriority="34" w:qFormat="1"/>
    <w:lsdException w:name="Colorful Grid Accent 1" w:locked="0" w:uiPriority="29" w:qFormat="1"/>
    <w:lsdException w:name="Light Shading Accent 2" w:locked="0" w:uiPriority="30" w:qFormat="1"/>
    <w:lsdException w:name="Light List Accent 2" w:locked="0" w:uiPriority="66"/>
    <w:lsdException w:name="Light Grid Accent 2" w:locked="0" w:uiPriority="67"/>
    <w:lsdException w:name="Medium Shading 1 Accent 2" w:locked="0" w:uiPriority="68"/>
    <w:lsdException w:name="Medium Shading 2 Accent 2" w:locked="0" w:uiPriority="69"/>
    <w:lsdException w:name="Medium List 1 Accent 2" w:locked="0" w:uiPriority="70"/>
    <w:lsdException w:name="Medium List 2 Accent 2" w:locked="0" w:uiPriority="71"/>
    <w:lsdException w:name="Medium Grid 1 Accent 2" w:locked="0" w:uiPriority="72"/>
    <w:lsdException w:name="Medium Grid 2 Accent 2" w:locked="0" w:uiPriority="73"/>
    <w:lsdException w:name="Medium Grid 3 Accent 2" w:locked="0" w:uiPriority="60"/>
    <w:lsdException w:name="Dark List Accent 2" w:locked="0" w:uiPriority="61"/>
    <w:lsdException w:name="Colorful Shading Accent 2" w:locked="0" w:uiPriority="62"/>
    <w:lsdException w:name="Colorful List Accent 2" w:locked="0" w:uiPriority="63"/>
    <w:lsdException w:name="Colorful Grid Accent 2" w:locked="0" w:uiPriority="64"/>
    <w:lsdException w:name="Light Shading Accent 3" w:locked="0" w:uiPriority="65"/>
    <w:lsdException w:name="Light List Accent 3" w:locked="0" w:uiPriority="66"/>
    <w:lsdException w:name="Light Grid Accent 3" w:locked="0" w:uiPriority="67"/>
    <w:lsdException w:name="Medium Shading 1 Accent 3" w:locked="0" w:uiPriority="68"/>
    <w:lsdException w:name="Medium Shading 2 Accent 3" w:locked="0" w:uiPriority="69"/>
    <w:lsdException w:name="Medium List 1 Accent 3" w:locked="0" w:uiPriority="70"/>
    <w:lsdException w:name="Medium List 2 Accent 3" w:locked="0" w:uiPriority="71"/>
    <w:lsdException w:name="Medium Grid 1 Accent 3" w:locked="0" w:uiPriority="72"/>
    <w:lsdException w:name="Medium Grid 2 Accent 3" w:locked="0" w:uiPriority="73"/>
    <w:lsdException w:name="Medium Grid 3 Accent 3" w:locked="0" w:uiPriority="60"/>
    <w:lsdException w:name="Dark List Accent 3" w:locked="0" w:uiPriority="61"/>
    <w:lsdException w:name="Colorful Shading Accent 3" w:locked="0" w:uiPriority="62"/>
    <w:lsdException w:name="Colorful List Accent 3" w:locked="0" w:uiPriority="63"/>
    <w:lsdException w:name="Colorful Grid Accent 3" w:locked="0" w:uiPriority="64"/>
    <w:lsdException w:name="Light Shading Accent 4" w:locked="0" w:uiPriority="65"/>
    <w:lsdException w:name="Light List Accent 4" w:locked="0" w:uiPriority="66"/>
    <w:lsdException w:name="Light Grid Accent 4" w:locked="0" w:uiPriority="67"/>
    <w:lsdException w:name="Medium Shading 1 Accent 4" w:locked="0" w:uiPriority="68"/>
    <w:lsdException w:name="Medium Shading 2 Accent 4" w:locked="0" w:uiPriority="69"/>
    <w:lsdException w:name="Medium List 1 Accent 4" w:locked="0" w:uiPriority="70"/>
    <w:lsdException w:name="Medium List 2 Accent 4" w:locked="0" w:uiPriority="71"/>
    <w:lsdException w:name="Medium Grid 1 Accent 4" w:locked="0" w:uiPriority="72"/>
    <w:lsdException w:name="Medium Grid 2 Accent 4" w:locked="0" w:uiPriority="73"/>
    <w:lsdException w:name="Medium Grid 3 Accent 4" w:locked="0" w:uiPriority="60"/>
    <w:lsdException w:name="Dark List Accent 4" w:locked="0" w:uiPriority="61"/>
    <w:lsdException w:name="Colorful Shading Accent 4" w:locked="0" w:uiPriority="62"/>
    <w:lsdException w:name="Colorful List Accent 4" w:locked="0" w:uiPriority="63"/>
    <w:lsdException w:name="Colorful Grid Accent 4" w:locked="0" w:uiPriority="64"/>
    <w:lsdException w:name="Light Shading Accent 5" w:locked="0" w:uiPriority="65"/>
    <w:lsdException w:name="Light List Accent 5" w:locked="0" w:uiPriority="66"/>
    <w:lsdException w:name="Light Grid Accent 5" w:locked="0" w:uiPriority="67"/>
    <w:lsdException w:name="Medium Shading 1 Accent 5" w:locked="0" w:uiPriority="68"/>
    <w:lsdException w:name="Medium Shading 2 Accent 5" w:locked="0" w:uiPriority="69"/>
    <w:lsdException w:name="Medium List 1 Accent 5" w:locked="0" w:uiPriority="70"/>
    <w:lsdException w:name="Medium List 2 Accent 5" w:locked="0" w:uiPriority="71"/>
    <w:lsdException w:name="Medium Grid 1 Accent 5" w:locked="0" w:uiPriority="72"/>
    <w:lsdException w:name="Medium Grid 2 Accent 5" w:locked="0" w:uiPriority="73"/>
    <w:lsdException w:name="Medium Grid 3 Accent 5" w:locked="0" w:uiPriority="60"/>
    <w:lsdException w:name="Dark List Accent 5" w:locked="0" w:uiPriority="61"/>
    <w:lsdException w:name="Colorful Shading Accent 5" w:locked="0" w:uiPriority="62"/>
    <w:lsdException w:name="Colorful List Accent 5" w:locked="0" w:uiPriority="63"/>
    <w:lsdException w:name="Colorful Grid Accent 5" w:locked="0" w:uiPriority="64"/>
    <w:lsdException w:name="Light Shading Accent 6" w:locked="0" w:uiPriority="65"/>
    <w:lsdException w:name="Light List Accent 6" w:locked="0" w:uiPriority="66"/>
    <w:lsdException w:name="Light Grid Accent 6" w:locked="0" w:uiPriority="67"/>
    <w:lsdException w:name="Medium Shading 1 Accent 6" w:locked="0" w:uiPriority="68"/>
    <w:lsdException w:name="Medium Shading 2 Accent 6" w:locked="0" w:uiPriority="69"/>
    <w:lsdException w:name="Medium List 1 Accent 6" w:locked="0" w:uiPriority="70"/>
    <w:lsdException w:name="Medium List 2 Accent 6" w:locked="0" w:uiPriority="71"/>
    <w:lsdException w:name="Medium Grid 1 Accent 6" w:locked="0" w:uiPriority="72"/>
    <w:lsdException w:name="Medium Grid 2 Accent 6" w:locked="0" w:uiPriority="73"/>
    <w:lsdException w:name="Medium Grid 3 Accent 6" w:locked="0" w:uiPriority="60"/>
    <w:lsdException w:name="Dark List Accent 6" w:locked="0" w:uiPriority="61"/>
    <w:lsdException w:name="Colorful Shading Accent 6" w:locked="0" w:uiPriority="62"/>
    <w:lsdException w:name="Colorful List Accent 6" w:locked="0" w:uiPriority="63"/>
    <w:lsdException w:name="Colorful Grid Accent 6" w:locked="0" w:uiPriority="64"/>
    <w:lsdException w:name="Subtle Emphasis" w:locked="0" w:uiPriority="65" w:qFormat="1"/>
    <w:lsdException w:name="Intense Emphasis" w:locked="0" w:uiPriority="66" w:qFormat="1"/>
    <w:lsdException w:name="Subtle Reference" w:locked="0" w:uiPriority="67" w:qFormat="1"/>
    <w:lsdException w:name="Intense Reference" w:locked="0" w:uiPriority="68" w:qFormat="1"/>
    <w:lsdException w:name="Book Title" w:locked="0" w:uiPriority="69" w:qFormat="1"/>
    <w:lsdException w:name="Bibliography" w:locked="0" w:uiPriority="70"/>
    <w:lsdException w:name="TOC Heading" w:locked="0" w:semiHidden="1" w:uiPriority="39" w:unhideWhenUsed="1" w:qFormat="1"/>
  </w:latentStyles>
  <w:style w:type="paragraph" w:default="1" w:styleId="Normal">
    <w:name w:val="Normal"/>
    <w:qFormat/>
    <w:pPr>
      <w:spacing w:after="200" w:line="276" w:lineRule="auto"/>
    </w:pPr>
    <w:rPr>
      <w:rFonts w:ascii="Calibri" w:eastAsia="ヒラギノ角ゴ Pro W3" w:hAnsi="Calibri"/>
      <w:color w:val="000000"/>
      <w:sz w:val="22"/>
      <w:szCs w:val="24"/>
      <w:lang w:val="en-GB" w:bidi="ar-SA"/>
    </w:rPr>
  </w:style>
  <w:style w:type="paragraph" w:styleId="Heading1">
    <w:name w:val="heading 1"/>
    <w:basedOn w:val="Normal"/>
    <w:next w:val="Normal"/>
    <w:link w:val="Heading1Char"/>
    <w:qFormat/>
    <w:locked/>
    <w:rsid w:val="00FF25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lang w:bidi="ar-SA"/>
    </w:rPr>
  </w:style>
  <w:style w:type="paragraph" w:customStyle="1" w:styleId="FreeForm">
    <w:name w:val="Free Form"/>
    <w:autoRedefine/>
    <w:rPr>
      <w:rFonts w:eastAsia="ヒラギノ角ゴ Pro W3"/>
      <w:color w:val="000000"/>
      <w:lang w:bidi="ar-SA"/>
    </w:rPr>
  </w:style>
  <w:style w:type="paragraph" w:styleId="BalloonText">
    <w:name w:val="Balloon Text"/>
    <w:basedOn w:val="Normal"/>
    <w:link w:val="BalloonTextChar"/>
    <w:locked/>
    <w:rsid w:val="009D1D69"/>
    <w:pPr>
      <w:spacing w:after="0" w:line="240" w:lineRule="auto"/>
    </w:pPr>
    <w:rPr>
      <w:rFonts w:ascii="Lucida Grande" w:hAnsi="Lucida Grande" w:cs="Lucida Grande"/>
      <w:sz w:val="18"/>
      <w:szCs w:val="18"/>
    </w:rPr>
  </w:style>
  <w:style w:type="character" w:customStyle="1" w:styleId="BalloonTextChar">
    <w:name w:val="Balloon Text Char"/>
    <w:link w:val="BalloonText"/>
    <w:rsid w:val="009D1D69"/>
    <w:rPr>
      <w:rFonts w:ascii="Lucida Grande" w:eastAsia="ヒラギノ角ゴ Pro W3" w:hAnsi="Lucida Grande" w:cs="Lucida Grande"/>
      <w:color w:val="000000"/>
      <w:sz w:val="18"/>
      <w:szCs w:val="18"/>
      <w:lang w:val="en-GB"/>
    </w:rPr>
  </w:style>
  <w:style w:type="character" w:styleId="Hyperlink">
    <w:name w:val="Hyperlink"/>
    <w:uiPriority w:val="99"/>
    <w:locked/>
    <w:rsid w:val="006E4F09"/>
    <w:rPr>
      <w:color w:val="0000FF"/>
      <w:u w:val="single"/>
    </w:rPr>
  </w:style>
  <w:style w:type="character" w:styleId="FootnoteReference">
    <w:name w:val="footnote reference"/>
    <w:uiPriority w:val="99"/>
    <w:locked/>
    <w:rsid w:val="007D1399"/>
    <w:rPr>
      <w:vertAlign w:val="superscript"/>
    </w:rPr>
  </w:style>
  <w:style w:type="character" w:styleId="Emphasis">
    <w:name w:val="Emphasis"/>
    <w:qFormat/>
    <w:locked/>
    <w:rsid w:val="007D1399"/>
    <w:rPr>
      <w:i/>
      <w:iCs/>
    </w:rPr>
  </w:style>
  <w:style w:type="paragraph" w:styleId="FootnoteText">
    <w:name w:val="footnote text"/>
    <w:basedOn w:val="Normal"/>
    <w:link w:val="FootnoteTextChar"/>
    <w:locked/>
    <w:rsid w:val="006D08E7"/>
    <w:rPr>
      <w:sz w:val="20"/>
      <w:szCs w:val="20"/>
    </w:rPr>
  </w:style>
  <w:style w:type="character" w:customStyle="1" w:styleId="FootnoteTextChar">
    <w:name w:val="Footnote Text Char"/>
    <w:link w:val="FootnoteText"/>
    <w:rsid w:val="006D08E7"/>
    <w:rPr>
      <w:rFonts w:ascii="Calibri" w:eastAsia="ヒラギノ角ゴ Pro W3" w:hAnsi="Calibri"/>
      <w:color w:val="000000"/>
      <w:lang w:val="en-GB" w:bidi="ar-SA"/>
    </w:rPr>
  </w:style>
  <w:style w:type="character" w:styleId="CommentReference">
    <w:name w:val="annotation reference"/>
    <w:locked/>
    <w:rsid w:val="00F7471B"/>
    <w:rPr>
      <w:sz w:val="16"/>
      <w:szCs w:val="16"/>
    </w:rPr>
  </w:style>
  <w:style w:type="paragraph" w:styleId="CommentText">
    <w:name w:val="annotation text"/>
    <w:basedOn w:val="Normal"/>
    <w:link w:val="CommentTextChar"/>
    <w:locked/>
    <w:rsid w:val="00F7471B"/>
    <w:rPr>
      <w:sz w:val="20"/>
      <w:szCs w:val="20"/>
    </w:rPr>
  </w:style>
  <w:style w:type="character" w:customStyle="1" w:styleId="CommentTextChar">
    <w:name w:val="Comment Text Char"/>
    <w:link w:val="CommentText"/>
    <w:rsid w:val="00F7471B"/>
    <w:rPr>
      <w:rFonts w:ascii="Calibri" w:eastAsia="ヒラギノ角ゴ Pro W3" w:hAnsi="Calibri"/>
      <w:color w:val="000000"/>
      <w:lang w:val="en-GB" w:bidi="ar-SA"/>
    </w:rPr>
  </w:style>
  <w:style w:type="paragraph" w:styleId="CommentSubject">
    <w:name w:val="annotation subject"/>
    <w:basedOn w:val="CommentText"/>
    <w:next w:val="CommentText"/>
    <w:link w:val="CommentSubjectChar"/>
    <w:locked/>
    <w:rsid w:val="00F7471B"/>
    <w:rPr>
      <w:b/>
      <w:bCs/>
    </w:rPr>
  </w:style>
  <w:style w:type="character" w:customStyle="1" w:styleId="CommentSubjectChar">
    <w:name w:val="Comment Subject Char"/>
    <w:link w:val="CommentSubject"/>
    <w:rsid w:val="00F7471B"/>
    <w:rPr>
      <w:rFonts w:ascii="Calibri" w:eastAsia="ヒラギノ角ゴ Pro W3" w:hAnsi="Calibri"/>
      <w:b/>
      <w:bCs/>
      <w:color w:val="000000"/>
      <w:lang w:val="en-GB" w:bidi="ar-SA"/>
    </w:rPr>
  </w:style>
  <w:style w:type="paragraph" w:styleId="Revision">
    <w:name w:val="Revision"/>
    <w:hidden/>
    <w:uiPriority w:val="71"/>
    <w:rsid w:val="00F7471B"/>
    <w:rPr>
      <w:rFonts w:ascii="Calibri" w:eastAsia="ヒラギノ角ゴ Pro W3" w:hAnsi="Calibri"/>
      <w:color w:val="000000"/>
      <w:sz w:val="22"/>
      <w:szCs w:val="24"/>
      <w:lang w:val="en-GB" w:bidi="ar-SA"/>
    </w:rPr>
  </w:style>
  <w:style w:type="paragraph" w:styleId="Header">
    <w:name w:val="header"/>
    <w:basedOn w:val="Normal"/>
    <w:link w:val="HeaderChar"/>
    <w:locked/>
    <w:rsid w:val="00602307"/>
    <w:pPr>
      <w:tabs>
        <w:tab w:val="center" w:pos="4680"/>
        <w:tab w:val="right" w:pos="9360"/>
      </w:tabs>
    </w:pPr>
  </w:style>
  <w:style w:type="character" w:customStyle="1" w:styleId="HeaderChar">
    <w:name w:val="Header Char"/>
    <w:link w:val="Header"/>
    <w:rsid w:val="00602307"/>
    <w:rPr>
      <w:rFonts w:ascii="Calibri" w:eastAsia="ヒラギノ角ゴ Pro W3" w:hAnsi="Calibri"/>
      <w:color w:val="000000"/>
      <w:sz w:val="22"/>
      <w:szCs w:val="24"/>
      <w:lang w:val="en-GB" w:bidi="ar-SA"/>
    </w:rPr>
  </w:style>
  <w:style w:type="paragraph" w:styleId="Footer">
    <w:name w:val="footer"/>
    <w:basedOn w:val="Normal"/>
    <w:link w:val="FooterChar"/>
    <w:uiPriority w:val="99"/>
    <w:locked/>
    <w:rsid w:val="00602307"/>
    <w:pPr>
      <w:tabs>
        <w:tab w:val="center" w:pos="4680"/>
        <w:tab w:val="right" w:pos="9360"/>
      </w:tabs>
    </w:pPr>
  </w:style>
  <w:style w:type="character" w:customStyle="1" w:styleId="FooterChar">
    <w:name w:val="Footer Char"/>
    <w:link w:val="Footer"/>
    <w:uiPriority w:val="99"/>
    <w:rsid w:val="00602307"/>
    <w:rPr>
      <w:rFonts w:ascii="Calibri" w:eastAsia="ヒラギノ角ゴ Pro W3" w:hAnsi="Calibri"/>
      <w:color w:val="000000"/>
      <w:sz w:val="22"/>
      <w:szCs w:val="24"/>
      <w:lang w:val="en-GB" w:bidi="ar-SA"/>
    </w:rPr>
  </w:style>
  <w:style w:type="character" w:customStyle="1" w:styleId="Heading1Char">
    <w:name w:val="Heading 1 Char"/>
    <w:basedOn w:val="DefaultParagraphFont"/>
    <w:link w:val="Heading1"/>
    <w:rsid w:val="00FF2534"/>
    <w:rPr>
      <w:rFonts w:asciiTheme="majorHAnsi" w:eastAsiaTheme="majorEastAsia" w:hAnsiTheme="majorHAnsi" w:cstheme="majorBidi"/>
      <w:b/>
      <w:bCs/>
      <w:color w:val="365F91" w:themeColor="accent1" w:themeShade="BF"/>
      <w:sz w:val="28"/>
      <w:szCs w:val="28"/>
      <w:lang w:val="en-GB" w:bidi="ar-SA"/>
    </w:rPr>
  </w:style>
  <w:style w:type="paragraph" w:styleId="TOCHeading">
    <w:name w:val="TOC Heading"/>
    <w:basedOn w:val="Heading1"/>
    <w:next w:val="Normal"/>
    <w:uiPriority w:val="39"/>
    <w:semiHidden/>
    <w:unhideWhenUsed/>
    <w:qFormat/>
    <w:rsid w:val="009C1B21"/>
    <w:pPr>
      <w:outlineLvl w:val="9"/>
    </w:pPr>
    <w:rPr>
      <w:lang w:val="en-US" w:eastAsia="ja-JP"/>
    </w:rPr>
  </w:style>
  <w:style w:type="paragraph" w:styleId="TOC1">
    <w:name w:val="toc 1"/>
    <w:basedOn w:val="Normal"/>
    <w:next w:val="Normal"/>
    <w:autoRedefine/>
    <w:uiPriority w:val="39"/>
    <w:locked/>
    <w:rsid w:val="009C1B21"/>
    <w:pPr>
      <w:spacing w:after="100"/>
    </w:pPr>
  </w:style>
  <w:style w:type="paragraph" w:styleId="ListParagraph">
    <w:name w:val="List Paragraph"/>
    <w:basedOn w:val="Normal"/>
    <w:uiPriority w:val="72"/>
    <w:qFormat/>
    <w:rsid w:val="00E200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9521">
      <w:bodyDiv w:val="1"/>
      <w:marLeft w:val="0"/>
      <w:marRight w:val="0"/>
      <w:marTop w:val="0"/>
      <w:marBottom w:val="0"/>
      <w:divBdr>
        <w:top w:val="none" w:sz="0" w:space="0" w:color="auto"/>
        <w:left w:val="none" w:sz="0" w:space="0" w:color="auto"/>
        <w:bottom w:val="none" w:sz="0" w:space="0" w:color="auto"/>
        <w:right w:val="none" w:sz="0" w:space="0" w:color="auto"/>
      </w:divBdr>
    </w:div>
    <w:div w:id="1732534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er" Target="footer1.xml"/><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footer" Target="footer5.xml"/><Relationship Id="rId23" Type="http://schemas.openxmlformats.org/officeDocument/2006/relationships/hyperlink" Target="http://glovis.usgs.gov" TargetMode="External"/><Relationship Id="rId24" Type="http://schemas.openxmlformats.org/officeDocument/2006/relationships/hyperlink" Target="http://earthdata.nasa.gov/data/nrt-data/firms/active-fire-data" TargetMode="External"/><Relationship Id="rId25" Type="http://schemas.openxmlformats.org/officeDocument/2006/relationships/footer" Target="footer6.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pn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claslite.stanford.edu/en/" TargetMode="External"/><Relationship Id="rId4" Type="http://schemas.openxmlformats.org/officeDocument/2006/relationships/hyperlink" Target="http://www.gfw-beta.org/" TargetMode="External"/><Relationship Id="rId5" Type="http://schemas.openxmlformats.org/officeDocument/2006/relationships/hyperlink" Target="http://rainforests.mongabay.com/deforestation-tracker/" TargetMode="External"/><Relationship Id="rId6" Type="http://schemas.openxmlformats.org/officeDocument/2006/relationships/hyperlink" Target="http://maps.geog.umd.edu/firms/firedata.htm" TargetMode="External"/><Relationship Id="rId7" Type="http://schemas.openxmlformats.org/officeDocument/2006/relationships/hyperlink" Target="http://maps.geog.umd.edu/firms/faq.htm" TargetMode="External"/><Relationship Id="rId1" Type="http://schemas.openxmlformats.org/officeDocument/2006/relationships/hyperlink" Target="http://www.maff.gov.kh/elc/laws/subdecree.html" TargetMode="External"/><Relationship Id="rId2" Type="http://schemas.openxmlformats.org/officeDocument/2006/relationships/hyperlink" Target="http://db.ncdd.gov.kh/cdbonline/home/index.cast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921F6-E314-0147-AFFD-29E250175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8549</Words>
  <Characters>48731</Characters>
  <Application>Microsoft Macintosh Word</Application>
  <DocSecurity>4</DocSecurity>
  <Lines>406</Lines>
  <Paragraphs>114</Paragraphs>
  <ScaleCrop>false</ScaleCrop>
  <HeadingPairs>
    <vt:vector size="2" baseType="variant">
      <vt:variant>
        <vt:lpstr>Title</vt:lpstr>
      </vt:variant>
      <vt:variant>
        <vt:i4>1</vt:i4>
      </vt:variant>
    </vt:vector>
  </HeadingPairs>
  <TitlesOfParts>
    <vt:vector size="1" baseType="lpstr">
      <vt:lpstr>Encroachment Monitoring System Report</vt:lpstr>
    </vt:vector>
  </TitlesOfParts>
  <Company>Wildlife Conservation Society (WCS)</Company>
  <LinksUpToDate>false</LinksUpToDate>
  <CharactersWithSpaces>57166</CharactersWithSpaces>
  <SharedDoc>false</SharedDoc>
  <HLinks>
    <vt:vector size="54" baseType="variant">
      <vt:variant>
        <vt:i4>4194315</vt:i4>
      </vt:variant>
      <vt:variant>
        <vt:i4>26</vt:i4>
      </vt:variant>
      <vt:variant>
        <vt:i4>0</vt:i4>
      </vt:variant>
      <vt:variant>
        <vt:i4>5</vt:i4>
      </vt:variant>
      <vt:variant>
        <vt:lpwstr/>
      </vt:variant>
      <vt:variant>
        <vt:lpwstr>_ENREF_1</vt:lpwstr>
      </vt:variant>
      <vt:variant>
        <vt:i4>4325387</vt:i4>
      </vt:variant>
      <vt:variant>
        <vt:i4>20</vt:i4>
      </vt:variant>
      <vt:variant>
        <vt:i4>0</vt:i4>
      </vt:variant>
      <vt:variant>
        <vt:i4>5</vt:i4>
      </vt:variant>
      <vt:variant>
        <vt:lpwstr/>
      </vt:variant>
      <vt:variant>
        <vt:lpwstr>_ENREF_3</vt:lpwstr>
      </vt:variant>
      <vt:variant>
        <vt:i4>4390923</vt:i4>
      </vt:variant>
      <vt:variant>
        <vt:i4>14</vt:i4>
      </vt:variant>
      <vt:variant>
        <vt:i4>0</vt:i4>
      </vt:variant>
      <vt:variant>
        <vt:i4>5</vt:i4>
      </vt:variant>
      <vt:variant>
        <vt:lpwstr/>
      </vt:variant>
      <vt:variant>
        <vt:lpwstr>_ENREF_2</vt:lpwstr>
      </vt:variant>
      <vt:variant>
        <vt:i4>4325387</vt:i4>
      </vt:variant>
      <vt:variant>
        <vt:i4>8</vt:i4>
      </vt:variant>
      <vt:variant>
        <vt:i4>0</vt:i4>
      </vt:variant>
      <vt:variant>
        <vt:i4>5</vt:i4>
      </vt:variant>
      <vt:variant>
        <vt:lpwstr/>
      </vt:variant>
      <vt:variant>
        <vt:lpwstr>_ENREF_3</vt:lpwstr>
      </vt:variant>
      <vt:variant>
        <vt:i4>4390923</vt:i4>
      </vt:variant>
      <vt:variant>
        <vt:i4>2</vt:i4>
      </vt:variant>
      <vt:variant>
        <vt:i4>0</vt:i4>
      </vt:variant>
      <vt:variant>
        <vt:i4>5</vt:i4>
      </vt:variant>
      <vt:variant>
        <vt:lpwstr/>
      </vt:variant>
      <vt:variant>
        <vt:lpwstr>_ENREF_2</vt:lpwstr>
      </vt:variant>
      <vt:variant>
        <vt:i4>2228346</vt:i4>
      </vt:variant>
      <vt:variant>
        <vt:i4>9</vt:i4>
      </vt:variant>
      <vt:variant>
        <vt:i4>0</vt:i4>
      </vt:variant>
      <vt:variant>
        <vt:i4>5</vt:i4>
      </vt:variant>
      <vt:variant>
        <vt:lpwstr>http://maps.geog.umd.edu/firms/firedata.htm</vt:lpwstr>
      </vt:variant>
      <vt:variant>
        <vt:lpwstr/>
      </vt:variant>
      <vt:variant>
        <vt:i4>3145793</vt:i4>
      </vt:variant>
      <vt:variant>
        <vt:i4>6</vt:i4>
      </vt:variant>
      <vt:variant>
        <vt:i4>0</vt:i4>
      </vt:variant>
      <vt:variant>
        <vt:i4>5</vt:i4>
      </vt:variant>
      <vt:variant>
        <vt:lpwstr>http://landsat.usgs.gov/mission_headlines2012.php</vt:lpwstr>
      </vt:variant>
      <vt:variant>
        <vt:lpwstr/>
      </vt:variant>
      <vt:variant>
        <vt:i4>1441823</vt:i4>
      </vt:variant>
      <vt:variant>
        <vt:i4>3</vt:i4>
      </vt:variant>
      <vt:variant>
        <vt:i4>0</vt:i4>
      </vt:variant>
      <vt:variant>
        <vt:i4>5</vt:i4>
      </vt:variant>
      <vt:variant>
        <vt:lpwstr>http://db.ncdd.gov.kh/cdbonline/home/index.castle</vt:lpwstr>
      </vt:variant>
      <vt:variant>
        <vt:lpwstr/>
      </vt:variant>
      <vt:variant>
        <vt:i4>3407925</vt:i4>
      </vt:variant>
      <vt:variant>
        <vt:i4>0</vt:i4>
      </vt:variant>
      <vt:variant>
        <vt:i4>0</vt:i4>
      </vt:variant>
      <vt:variant>
        <vt:i4>5</vt:i4>
      </vt:variant>
      <vt:variant>
        <vt:lpwstr>http://www.maff.gov.kh/elc/laws/subdecree.html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Encroachment Monitoring System Report</dc:title>
  <dc:subject>Seima Protection Forest</dc:subject>
  <dc:creator>T.evans</dc:creator>
  <cp:keywords>Normal Template</cp:keywords>
  <cp:lastModifiedBy>Alex Diment</cp:lastModifiedBy>
  <cp:revision>2</cp:revision>
  <cp:lastPrinted>2012-06-30T13:52:00Z</cp:lastPrinted>
  <dcterms:created xsi:type="dcterms:W3CDTF">2013-10-11T12:26:00Z</dcterms:created>
  <dcterms:modified xsi:type="dcterms:W3CDTF">2013-10-11T12:26:00Z</dcterms:modified>
</cp:coreProperties>
</file>