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bookmarkStart w:id="0" w:name="_GoBack"/>
      <w:bookmarkEnd w:id="0"/>
      <w:r w:rsidRPr="00C32B49">
        <w:rPr>
          <w:rFonts w:cs="Calibri"/>
          <w:b/>
          <w:sz w:val="22"/>
          <w:szCs w:val="22"/>
        </w:rPr>
        <w:t>Management Group (MG) of the UN-REDD Programme</w:t>
      </w:r>
    </w:p>
    <w:p w14:paraId="7B8C7F3F" w14:textId="558CD0AE" w:rsidR="00C32B49"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955DDE">
        <w:rPr>
          <w:rFonts w:cs="Calibri"/>
          <w:b/>
          <w:sz w:val="22"/>
          <w:szCs w:val="22"/>
        </w:rPr>
        <w:t>10</w:t>
      </w:r>
      <w:r w:rsidR="005E5F69">
        <w:rPr>
          <w:rFonts w:cs="Calibri"/>
          <w:b/>
          <w:sz w:val="22"/>
          <w:szCs w:val="22"/>
        </w:rPr>
        <w:t xml:space="preserve"> June</w:t>
      </w:r>
      <w:r w:rsidR="0097061D" w:rsidRPr="00C32B49">
        <w:rPr>
          <w:rFonts w:cs="Calibri"/>
          <w:b/>
          <w:sz w:val="22"/>
          <w:szCs w:val="22"/>
        </w:rPr>
        <w:t xml:space="preserve"> 201</w:t>
      </w:r>
      <w:r w:rsidR="00E9582F">
        <w:rPr>
          <w:rFonts w:cs="Calibri"/>
          <w:b/>
          <w:sz w:val="22"/>
          <w:szCs w:val="22"/>
        </w:rPr>
        <w:t>5</w:t>
      </w:r>
      <w:r w:rsidR="006B5A0C" w:rsidRPr="00C32B49">
        <w:rPr>
          <w:rFonts w:cs="Calibri"/>
          <w:b/>
          <w:sz w:val="22"/>
          <w:szCs w:val="22"/>
        </w:rPr>
        <w:t xml:space="preserve"> </w:t>
      </w:r>
    </w:p>
    <w:p w14:paraId="37A7C38C" w14:textId="77777777" w:rsidR="008947F0" w:rsidRDefault="008947F0" w:rsidP="008947F0">
      <w:pPr>
        <w:jc w:val="center"/>
        <w:rPr>
          <w:rFonts w:cs="Calibri"/>
          <w:b/>
          <w:sz w:val="22"/>
          <w:szCs w:val="22"/>
        </w:rPr>
      </w:pPr>
    </w:p>
    <w:p w14:paraId="3A0599B7" w14:textId="77777777" w:rsidR="008947F0" w:rsidRDefault="008947F0" w:rsidP="008947F0">
      <w:pPr>
        <w:jc w:val="center"/>
        <w:rPr>
          <w:rFonts w:cs="Calibri"/>
          <w:b/>
          <w:sz w:val="22"/>
          <w:szCs w:val="22"/>
        </w:rPr>
      </w:pPr>
    </w:p>
    <w:p w14:paraId="4B953DA8" w14:textId="77777777" w:rsidR="008947F0" w:rsidRPr="00EF59E2" w:rsidRDefault="008947F0" w:rsidP="008947F0">
      <w:pPr>
        <w:ind w:left="357" w:hanging="357"/>
        <w:rPr>
          <w:rFonts w:eastAsia="Calibri" w:cs="Calibri"/>
          <w:b/>
          <w:sz w:val="22"/>
          <w:szCs w:val="22"/>
          <w:lang w:val="en-GB" w:eastAsia="en-GB"/>
        </w:rPr>
      </w:pPr>
      <w:r w:rsidRPr="00EF59E2">
        <w:rPr>
          <w:rFonts w:eastAsia="Calibri" w:cs="Calibri"/>
          <w:b/>
          <w:sz w:val="22"/>
          <w:szCs w:val="22"/>
          <w:lang w:val="en-GB" w:eastAsia="en-GB"/>
        </w:rPr>
        <w:t>Participants:</w:t>
      </w:r>
    </w:p>
    <w:p w14:paraId="376B3D6F" w14:textId="77777777" w:rsidR="008947F0" w:rsidRPr="00EF59E2" w:rsidRDefault="008947F0" w:rsidP="008947F0">
      <w:pPr>
        <w:ind w:left="357" w:hanging="357"/>
        <w:rPr>
          <w:rFonts w:eastAsia="Calibri" w:cs="Calibri"/>
          <w:sz w:val="22"/>
          <w:szCs w:val="22"/>
          <w:u w:val="single"/>
          <w:lang w:val="en-GB" w:eastAsia="en-GB"/>
        </w:rPr>
      </w:pPr>
      <w:r w:rsidRPr="00EF59E2">
        <w:rPr>
          <w:rFonts w:eastAsia="Calibri" w:cs="Calibri"/>
          <w:sz w:val="22"/>
          <w:szCs w:val="22"/>
          <w:u w:val="single"/>
          <w:lang w:val="en-GB" w:eastAsia="en-GB"/>
        </w:rPr>
        <w:t>MG members and alternates</w:t>
      </w:r>
    </w:p>
    <w:p w14:paraId="28209847" w14:textId="77777777" w:rsidR="008947F0" w:rsidRPr="00EF59E2" w:rsidRDefault="008947F0" w:rsidP="008947F0">
      <w:pPr>
        <w:ind w:left="357" w:hanging="357"/>
        <w:rPr>
          <w:rFonts w:eastAsia="Calibri" w:cs="Calibri"/>
          <w:sz w:val="22"/>
          <w:szCs w:val="22"/>
          <w:lang w:eastAsia="en-GB"/>
        </w:rPr>
      </w:pPr>
      <w:r w:rsidRPr="00EF59E2">
        <w:rPr>
          <w:rFonts w:eastAsia="Calibri" w:cs="Calibri"/>
          <w:sz w:val="22"/>
          <w:szCs w:val="22"/>
          <w:lang w:eastAsia="en-GB"/>
        </w:rPr>
        <w:t>FAO: Maria Sanz Sanchez</w:t>
      </w:r>
    </w:p>
    <w:p w14:paraId="057EA42D" w14:textId="480F6470" w:rsidR="008947F0" w:rsidRPr="00EF59E2" w:rsidRDefault="008947F0" w:rsidP="008947F0">
      <w:pPr>
        <w:ind w:left="357" w:hanging="357"/>
        <w:rPr>
          <w:rFonts w:eastAsia="Calibri" w:cs="Calibri"/>
          <w:sz w:val="22"/>
          <w:szCs w:val="22"/>
          <w:lang w:val="en-GB" w:eastAsia="en-GB"/>
        </w:rPr>
      </w:pPr>
      <w:r w:rsidRPr="00EF59E2">
        <w:rPr>
          <w:rFonts w:eastAsia="Calibri" w:cs="Calibri"/>
          <w:sz w:val="22"/>
          <w:szCs w:val="22"/>
          <w:lang w:eastAsia="en-GB"/>
        </w:rPr>
        <w:t>UNDP: Josep Gari</w:t>
      </w:r>
      <w:r w:rsidR="00EF59E2" w:rsidRPr="00EF59E2">
        <w:rPr>
          <w:rFonts w:eastAsia="Calibri" w:cs="Calibri"/>
          <w:sz w:val="22"/>
          <w:szCs w:val="22"/>
          <w:lang w:eastAsia="en-GB"/>
        </w:rPr>
        <w:t xml:space="preserve">, Tim Clairs </w:t>
      </w:r>
    </w:p>
    <w:p w14:paraId="666D17A8" w14:textId="59525EE5" w:rsidR="008947F0" w:rsidRPr="00EF59E2" w:rsidRDefault="008947F0" w:rsidP="008947F0">
      <w:pPr>
        <w:ind w:left="357" w:hanging="357"/>
        <w:rPr>
          <w:rFonts w:eastAsia="Calibri" w:cs="Calibri"/>
          <w:sz w:val="22"/>
          <w:szCs w:val="22"/>
          <w:lang w:val="en-GB" w:eastAsia="en-GB"/>
        </w:rPr>
      </w:pPr>
      <w:r w:rsidRPr="00EF59E2">
        <w:rPr>
          <w:rFonts w:eastAsia="Calibri" w:cs="Calibri"/>
          <w:sz w:val="22"/>
          <w:szCs w:val="22"/>
          <w:lang w:val="en-GB" w:eastAsia="en-GB"/>
        </w:rPr>
        <w:t>UNEP: Tim Christophersen</w:t>
      </w:r>
    </w:p>
    <w:p w14:paraId="0231628C" w14:textId="77777777" w:rsidR="008947F0" w:rsidRPr="00EF59E2" w:rsidRDefault="008947F0" w:rsidP="008947F0">
      <w:pPr>
        <w:ind w:left="357" w:hanging="357"/>
        <w:rPr>
          <w:rFonts w:eastAsia="Calibri" w:cs="Calibri"/>
          <w:sz w:val="22"/>
          <w:szCs w:val="22"/>
          <w:lang w:val="en-GB" w:eastAsia="en-GB"/>
        </w:rPr>
      </w:pPr>
      <w:r w:rsidRPr="00EF59E2">
        <w:rPr>
          <w:rFonts w:eastAsia="Calibri" w:cs="Calibri"/>
          <w:sz w:val="22"/>
          <w:szCs w:val="22"/>
          <w:lang w:eastAsia="en-GB"/>
        </w:rPr>
        <w:t>Secretariat: Mario Boccucci</w:t>
      </w:r>
    </w:p>
    <w:p w14:paraId="3B9E5885" w14:textId="77777777" w:rsidR="008947F0" w:rsidRPr="00EF59E2" w:rsidRDefault="008947F0" w:rsidP="008947F0">
      <w:pPr>
        <w:ind w:left="357" w:hanging="357"/>
        <w:rPr>
          <w:rFonts w:eastAsia="Calibri" w:cs="Calibri"/>
          <w:sz w:val="22"/>
          <w:szCs w:val="22"/>
          <w:u w:val="single"/>
          <w:lang w:val="en-GB" w:eastAsia="en-GB"/>
        </w:rPr>
      </w:pPr>
    </w:p>
    <w:p w14:paraId="44B6C0FB" w14:textId="77777777" w:rsidR="008947F0" w:rsidRPr="00EF59E2" w:rsidRDefault="008947F0" w:rsidP="008947F0">
      <w:pPr>
        <w:ind w:left="357" w:hanging="357"/>
        <w:rPr>
          <w:rFonts w:eastAsia="Calibri" w:cs="Calibri"/>
          <w:sz w:val="22"/>
          <w:szCs w:val="22"/>
          <w:u w:val="single"/>
          <w:lang w:val="en-GB" w:eastAsia="en-GB"/>
        </w:rPr>
      </w:pPr>
      <w:r w:rsidRPr="00EF59E2">
        <w:rPr>
          <w:rFonts w:eastAsia="Calibri" w:cs="Calibri"/>
          <w:sz w:val="22"/>
          <w:szCs w:val="22"/>
          <w:u w:val="single"/>
          <w:lang w:val="en-GB" w:eastAsia="en-GB"/>
        </w:rPr>
        <w:t>Others</w:t>
      </w:r>
    </w:p>
    <w:p w14:paraId="321645C9" w14:textId="6B1BEE0D" w:rsidR="008947F0" w:rsidRPr="00EF59E2" w:rsidRDefault="008947F0" w:rsidP="008947F0">
      <w:pPr>
        <w:ind w:left="357" w:hanging="357"/>
        <w:rPr>
          <w:rFonts w:eastAsia="Calibri" w:cs="Calibri"/>
          <w:sz w:val="22"/>
          <w:szCs w:val="22"/>
          <w:lang w:eastAsia="en-GB"/>
        </w:rPr>
      </w:pPr>
      <w:r w:rsidRPr="00EF59E2">
        <w:rPr>
          <w:rFonts w:eastAsia="Calibri" w:cs="Calibri"/>
          <w:sz w:val="22"/>
          <w:szCs w:val="22"/>
          <w:lang w:eastAsia="en-GB"/>
        </w:rPr>
        <w:t xml:space="preserve">Secretariat: Thais Linhares-Juvenal, Mike Spiers, </w:t>
      </w:r>
      <w:r w:rsidR="00955DDE" w:rsidRPr="00EF59E2">
        <w:rPr>
          <w:rFonts w:eastAsia="Calibri" w:cs="Calibri"/>
          <w:sz w:val="22"/>
          <w:szCs w:val="22"/>
          <w:lang w:eastAsia="en-GB"/>
        </w:rPr>
        <w:t>Mirey Atallah, Jessica Holterhof</w:t>
      </w:r>
    </w:p>
    <w:p w14:paraId="03E6E2BE" w14:textId="77777777" w:rsidR="008947F0" w:rsidRPr="00EF59E2" w:rsidRDefault="008947F0" w:rsidP="00EF59E2">
      <w:pPr>
        <w:rPr>
          <w:b/>
          <w:sz w:val="22"/>
          <w:szCs w:val="22"/>
        </w:rPr>
      </w:pPr>
    </w:p>
    <w:p w14:paraId="58E94E0B" w14:textId="7FFBC645" w:rsidR="00FD297B" w:rsidRPr="00EF59E2" w:rsidRDefault="005D4527" w:rsidP="00383B12">
      <w:pPr>
        <w:numPr>
          <w:ilvl w:val="0"/>
          <w:numId w:val="28"/>
        </w:numPr>
        <w:rPr>
          <w:sz w:val="22"/>
          <w:szCs w:val="22"/>
        </w:rPr>
      </w:pPr>
      <w:r w:rsidRPr="00EF59E2">
        <w:rPr>
          <w:b/>
          <w:sz w:val="22"/>
          <w:szCs w:val="22"/>
        </w:rPr>
        <w:t>Approval of minutes of previous week</w:t>
      </w:r>
      <w:r w:rsidR="00B24F9E" w:rsidRPr="00EF59E2">
        <w:rPr>
          <w:b/>
          <w:sz w:val="22"/>
          <w:szCs w:val="22"/>
        </w:rPr>
        <w:t xml:space="preserve">, </w:t>
      </w:r>
      <w:r w:rsidR="00955DDE" w:rsidRPr="00EF59E2">
        <w:rPr>
          <w:b/>
          <w:sz w:val="22"/>
          <w:szCs w:val="22"/>
        </w:rPr>
        <w:t>3 June</w:t>
      </w:r>
    </w:p>
    <w:p w14:paraId="118CF016" w14:textId="77777777" w:rsidR="00EF59E2" w:rsidRPr="00EF59E2" w:rsidRDefault="00EF59E2" w:rsidP="00EF59E2">
      <w:pPr>
        <w:pStyle w:val="ListParagraph"/>
        <w:ind w:left="360" w:firstLine="348"/>
        <w:jc w:val="both"/>
        <w:rPr>
          <w:sz w:val="10"/>
          <w:szCs w:val="10"/>
          <w:u w:val="single"/>
        </w:rPr>
      </w:pPr>
    </w:p>
    <w:p w14:paraId="3EECAE99"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6415DE60" w14:textId="77777777" w:rsidR="007D5D87" w:rsidRPr="00171BA8" w:rsidRDefault="007D5D87" w:rsidP="007D5D87">
      <w:pPr>
        <w:pStyle w:val="ListParagraph"/>
        <w:numPr>
          <w:ilvl w:val="1"/>
          <w:numId w:val="23"/>
        </w:numPr>
        <w:jc w:val="both"/>
        <w:rPr>
          <w:sz w:val="22"/>
          <w:szCs w:val="22"/>
        </w:rPr>
      </w:pPr>
      <w:r w:rsidRPr="00171BA8">
        <w:rPr>
          <w:sz w:val="22"/>
          <w:szCs w:val="22"/>
        </w:rPr>
        <w:t>The MG will provide written comments by Friday, 12 June, if necessary.</w:t>
      </w:r>
    </w:p>
    <w:p w14:paraId="3601075B"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Secretariat will amend the minutes and decisions and post on the workspace by Monday, 15 June. </w:t>
      </w:r>
    </w:p>
    <w:p w14:paraId="42C38BE6" w14:textId="77777777" w:rsidR="00E37EF5" w:rsidRPr="00EF59E2" w:rsidRDefault="00E37EF5" w:rsidP="00E37EF5">
      <w:pPr>
        <w:ind w:left="360"/>
        <w:rPr>
          <w:sz w:val="22"/>
          <w:szCs w:val="22"/>
        </w:rPr>
      </w:pPr>
    </w:p>
    <w:p w14:paraId="02552E70" w14:textId="77777777" w:rsidR="00955DDE" w:rsidRPr="00EF59E2" w:rsidRDefault="00955DDE" w:rsidP="00955DDE">
      <w:pPr>
        <w:pStyle w:val="ListParagraph"/>
        <w:numPr>
          <w:ilvl w:val="0"/>
          <w:numId w:val="28"/>
        </w:numPr>
        <w:jc w:val="both"/>
        <w:rPr>
          <w:sz w:val="22"/>
          <w:szCs w:val="22"/>
        </w:rPr>
      </w:pPr>
      <w:r w:rsidRPr="00EF59E2">
        <w:rPr>
          <w:b/>
          <w:sz w:val="22"/>
          <w:szCs w:val="22"/>
        </w:rPr>
        <w:t xml:space="preserve">Feedback on the governance arrangements paper </w:t>
      </w:r>
    </w:p>
    <w:p w14:paraId="3A0F3E26" w14:textId="77777777" w:rsidR="00EF59E2" w:rsidRPr="00EF59E2" w:rsidRDefault="00EF59E2" w:rsidP="00EF59E2">
      <w:pPr>
        <w:jc w:val="both"/>
        <w:rPr>
          <w:sz w:val="10"/>
          <w:szCs w:val="10"/>
        </w:rPr>
      </w:pPr>
    </w:p>
    <w:p w14:paraId="75CFF817"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52EAD454"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MG will provide additional written feedback on the latest version of the governance arrangements (provided by UNDP on Tuesday, 9 June) by Friday, 12 June. If necessary, the MG will reconvene on Monday, 15 June to discuss further comments. The Secretariat will revise the final draft and send to the PB by COB, Monday, 15 June. </w:t>
      </w:r>
    </w:p>
    <w:p w14:paraId="15E06A8B" w14:textId="77777777" w:rsidR="007D5D87" w:rsidRPr="00171BA8" w:rsidRDefault="007D5D87" w:rsidP="007D5D87">
      <w:pPr>
        <w:pStyle w:val="ListParagraph"/>
        <w:numPr>
          <w:ilvl w:val="1"/>
          <w:numId w:val="23"/>
        </w:numPr>
        <w:jc w:val="both"/>
        <w:rPr>
          <w:sz w:val="22"/>
          <w:szCs w:val="22"/>
        </w:rPr>
      </w:pPr>
      <w:r>
        <w:rPr>
          <w:sz w:val="22"/>
          <w:szCs w:val="22"/>
        </w:rPr>
        <w:t xml:space="preserve">For the paper to be circulated to PB on Monday, 15 June, UN membership of the Executive Board (EB) should be referred to as UN agencies and not one representing all three participating UN organizations. </w:t>
      </w:r>
    </w:p>
    <w:p w14:paraId="5EE13F88" w14:textId="77777777" w:rsidR="00383B12" w:rsidRPr="00EF59E2" w:rsidRDefault="00383B12" w:rsidP="00383B12">
      <w:pPr>
        <w:rPr>
          <w:sz w:val="22"/>
          <w:szCs w:val="22"/>
        </w:rPr>
      </w:pPr>
    </w:p>
    <w:p w14:paraId="5D6A598E" w14:textId="77777777" w:rsidR="00955DDE" w:rsidRPr="00EF59E2" w:rsidRDefault="00955DDE" w:rsidP="00955DDE">
      <w:pPr>
        <w:pStyle w:val="ListParagraph"/>
        <w:numPr>
          <w:ilvl w:val="0"/>
          <w:numId w:val="28"/>
        </w:numPr>
        <w:jc w:val="both"/>
        <w:rPr>
          <w:sz w:val="22"/>
          <w:szCs w:val="22"/>
        </w:rPr>
      </w:pPr>
      <w:r w:rsidRPr="00EF59E2">
        <w:rPr>
          <w:b/>
          <w:sz w:val="22"/>
          <w:szCs w:val="22"/>
        </w:rPr>
        <w:t xml:space="preserve">MG retreat planning </w:t>
      </w:r>
    </w:p>
    <w:p w14:paraId="70E5318E" w14:textId="77777777" w:rsidR="00EF59E2" w:rsidRPr="00EF59E2" w:rsidRDefault="00EF59E2" w:rsidP="00EF59E2">
      <w:pPr>
        <w:pStyle w:val="ListParagraph"/>
        <w:ind w:left="360" w:firstLine="348"/>
        <w:jc w:val="both"/>
        <w:rPr>
          <w:sz w:val="10"/>
          <w:szCs w:val="10"/>
          <w:u w:val="single"/>
        </w:rPr>
      </w:pPr>
    </w:p>
    <w:p w14:paraId="3AC2ED05"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28F100E6"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Secretariat will send a revised draft of the MG retreat agenda by Friday, 12 June for further discussion with the MG. MG written feedback should be provided by Tuesday, 16 June.   </w:t>
      </w:r>
    </w:p>
    <w:p w14:paraId="40BC50F2"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Secretariat will extend the discussion on the UN-REDD Programme results framework, resulting in a two-day session carried out in parallel breakout-groups. Specific emphasis should be placed on the discussion regarding Outcome 3.   </w:t>
      </w:r>
    </w:p>
    <w:p w14:paraId="137A2224"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Secretariat will further amend the agenda by rescheduling the sessions on strategic staffing and cost estimate to an earlier timeslot, and resource mobilization to a later one.  </w:t>
      </w:r>
    </w:p>
    <w:p w14:paraId="4F7C8AD4"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Secretariat will extend an invitation to Mr Pierre Bardoux-Chesneau from the MPTF Office to participate at the MG retreat, especially in regard to sessions on transition and the results framework. </w:t>
      </w:r>
    </w:p>
    <w:p w14:paraId="77E6D95A"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MG will </w:t>
      </w:r>
      <w:r>
        <w:rPr>
          <w:sz w:val="22"/>
          <w:szCs w:val="22"/>
        </w:rPr>
        <w:t xml:space="preserve">provide additional comments and inputs on the agenda by email by Tuesday, 16 June. </w:t>
      </w:r>
    </w:p>
    <w:p w14:paraId="5E17E5BE" w14:textId="77777777" w:rsidR="00955DDE" w:rsidRPr="00EF59E2" w:rsidRDefault="00955DDE" w:rsidP="00955DDE">
      <w:pPr>
        <w:rPr>
          <w:sz w:val="22"/>
          <w:szCs w:val="22"/>
        </w:rPr>
      </w:pPr>
    </w:p>
    <w:p w14:paraId="55D58D74" w14:textId="29806294" w:rsidR="00955DDE" w:rsidRPr="00EF59E2" w:rsidRDefault="00955DDE" w:rsidP="00955DDE">
      <w:pPr>
        <w:pStyle w:val="ListParagraph"/>
        <w:numPr>
          <w:ilvl w:val="0"/>
          <w:numId w:val="28"/>
        </w:numPr>
        <w:jc w:val="both"/>
        <w:rPr>
          <w:sz w:val="22"/>
          <w:szCs w:val="22"/>
        </w:rPr>
      </w:pPr>
      <w:r w:rsidRPr="00EF59E2">
        <w:rPr>
          <w:b/>
          <w:sz w:val="22"/>
          <w:szCs w:val="22"/>
        </w:rPr>
        <w:t xml:space="preserve">MG response to the audit </w:t>
      </w:r>
    </w:p>
    <w:p w14:paraId="3CB6F9E6" w14:textId="77777777" w:rsidR="00EF59E2" w:rsidRPr="00EF59E2" w:rsidRDefault="00EF59E2" w:rsidP="00EF59E2">
      <w:pPr>
        <w:pStyle w:val="ListParagraph"/>
        <w:ind w:left="360" w:firstLine="348"/>
        <w:jc w:val="both"/>
        <w:rPr>
          <w:sz w:val="10"/>
          <w:szCs w:val="10"/>
          <w:u w:val="single"/>
        </w:rPr>
      </w:pPr>
    </w:p>
    <w:p w14:paraId="79796FB4"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5CB9EA25" w14:textId="77777777" w:rsidR="007D5D87" w:rsidRPr="00171BA8" w:rsidRDefault="007D5D87" w:rsidP="007D5D87">
      <w:pPr>
        <w:pStyle w:val="ListParagraph"/>
        <w:numPr>
          <w:ilvl w:val="1"/>
          <w:numId w:val="23"/>
        </w:numPr>
        <w:jc w:val="both"/>
        <w:rPr>
          <w:sz w:val="22"/>
          <w:szCs w:val="22"/>
        </w:rPr>
      </w:pPr>
      <w:r w:rsidRPr="00171BA8">
        <w:rPr>
          <w:sz w:val="22"/>
          <w:szCs w:val="22"/>
        </w:rPr>
        <w:t xml:space="preserve">The Secretariat will </w:t>
      </w:r>
      <w:r>
        <w:rPr>
          <w:sz w:val="22"/>
          <w:szCs w:val="22"/>
        </w:rPr>
        <w:t xml:space="preserve">combine all responses – detailed review and table of recommendations and management actions – in one document to facilitate the review by the UN agencies. Deadline for comments is Friday, 19 June. </w:t>
      </w:r>
    </w:p>
    <w:p w14:paraId="3D528FC6" w14:textId="77777777" w:rsidR="00955DDE" w:rsidRPr="00EF59E2" w:rsidRDefault="00955DDE" w:rsidP="00955DDE">
      <w:pPr>
        <w:rPr>
          <w:sz w:val="22"/>
          <w:szCs w:val="22"/>
        </w:rPr>
      </w:pPr>
    </w:p>
    <w:p w14:paraId="236267C3" w14:textId="05BFD141" w:rsidR="00955DDE" w:rsidRPr="00EF59E2" w:rsidRDefault="00955DDE" w:rsidP="00955DDE">
      <w:pPr>
        <w:pStyle w:val="ListParagraph"/>
        <w:numPr>
          <w:ilvl w:val="0"/>
          <w:numId w:val="28"/>
        </w:numPr>
        <w:jc w:val="both"/>
        <w:rPr>
          <w:sz w:val="22"/>
          <w:szCs w:val="22"/>
        </w:rPr>
      </w:pPr>
      <w:r w:rsidRPr="00EF59E2">
        <w:rPr>
          <w:b/>
          <w:sz w:val="22"/>
          <w:szCs w:val="22"/>
        </w:rPr>
        <w:lastRenderedPageBreak/>
        <w:t>UN-REDD logo</w:t>
      </w:r>
    </w:p>
    <w:p w14:paraId="5085B57B" w14:textId="77777777" w:rsidR="00EF59E2" w:rsidRPr="00EF59E2" w:rsidRDefault="00EF59E2" w:rsidP="00EF59E2">
      <w:pPr>
        <w:pStyle w:val="ListParagraph"/>
        <w:ind w:left="360" w:firstLine="348"/>
        <w:jc w:val="both"/>
        <w:rPr>
          <w:sz w:val="10"/>
          <w:szCs w:val="10"/>
          <w:u w:val="single"/>
        </w:rPr>
      </w:pPr>
    </w:p>
    <w:p w14:paraId="3F6EB020"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6FA9843F" w14:textId="77777777" w:rsidR="007D5D87" w:rsidRPr="00171BA8" w:rsidRDefault="007D5D87" w:rsidP="007D5D87">
      <w:pPr>
        <w:pStyle w:val="ListParagraph"/>
        <w:numPr>
          <w:ilvl w:val="1"/>
          <w:numId w:val="23"/>
        </w:numPr>
        <w:jc w:val="both"/>
        <w:rPr>
          <w:sz w:val="22"/>
          <w:szCs w:val="22"/>
        </w:rPr>
      </w:pPr>
      <w:r>
        <w:rPr>
          <w:sz w:val="22"/>
          <w:szCs w:val="22"/>
        </w:rPr>
        <w:t xml:space="preserve">FAO and UNDP cleared the proposed treatments of the revised log. UNEP will provide final approval by Friday, 12 June. </w:t>
      </w:r>
    </w:p>
    <w:p w14:paraId="554367B6" w14:textId="77777777" w:rsidR="007D5D87" w:rsidRPr="00E67A0D" w:rsidRDefault="007D5D87" w:rsidP="007D5D87">
      <w:pPr>
        <w:pStyle w:val="ListParagraph"/>
        <w:numPr>
          <w:ilvl w:val="1"/>
          <w:numId w:val="23"/>
        </w:numPr>
        <w:jc w:val="both"/>
        <w:rPr>
          <w:sz w:val="22"/>
          <w:szCs w:val="22"/>
        </w:rPr>
      </w:pPr>
      <w:r>
        <w:rPr>
          <w:sz w:val="22"/>
          <w:szCs w:val="22"/>
        </w:rPr>
        <w:t xml:space="preserve">For the letterhead of the joint message to Norway by the heads of the UN agencies, </w:t>
      </w:r>
      <w:r w:rsidRPr="00E67A0D">
        <w:rPr>
          <w:sz w:val="22"/>
          <w:szCs w:val="22"/>
        </w:rPr>
        <w:t>the Secretariat will use the proposed UN-REDD Programme logo (with logos of the UN agencies arranged in alphabetical order</w:t>
      </w:r>
      <w:r>
        <w:rPr>
          <w:sz w:val="22"/>
          <w:szCs w:val="22"/>
        </w:rPr>
        <w:t>)</w:t>
      </w:r>
      <w:r w:rsidRPr="00E67A0D">
        <w:rPr>
          <w:sz w:val="22"/>
          <w:szCs w:val="22"/>
        </w:rPr>
        <w:t xml:space="preserve">.  </w:t>
      </w:r>
    </w:p>
    <w:p w14:paraId="702FA93C" w14:textId="77777777" w:rsidR="00955DDE" w:rsidRPr="00EF59E2" w:rsidRDefault="00955DDE" w:rsidP="00955DDE">
      <w:pPr>
        <w:rPr>
          <w:sz w:val="22"/>
          <w:szCs w:val="22"/>
        </w:rPr>
      </w:pPr>
    </w:p>
    <w:p w14:paraId="18E7443D" w14:textId="339C051B" w:rsidR="00957E94" w:rsidRPr="00EF59E2" w:rsidRDefault="00C6160A" w:rsidP="00955DDE">
      <w:pPr>
        <w:pStyle w:val="ListParagraph"/>
        <w:numPr>
          <w:ilvl w:val="0"/>
          <w:numId w:val="28"/>
        </w:numPr>
        <w:rPr>
          <w:b/>
          <w:sz w:val="22"/>
          <w:szCs w:val="22"/>
        </w:rPr>
      </w:pPr>
      <w:r w:rsidRPr="00EF59E2">
        <w:rPr>
          <w:b/>
          <w:sz w:val="22"/>
          <w:szCs w:val="22"/>
        </w:rPr>
        <w:t xml:space="preserve">AOB </w:t>
      </w:r>
      <w:r w:rsidR="009C61E1" w:rsidRPr="00EF59E2">
        <w:rPr>
          <w:sz w:val="22"/>
          <w:szCs w:val="22"/>
        </w:rPr>
        <w:t xml:space="preserve"> </w:t>
      </w:r>
    </w:p>
    <w:p w14:paraId="44E9CC97" w14:textId="77777777" w:rsidR="009B2DF3" w:rsidRPr="00EF59E2" w:rsidRDefault="009B2DF3" w:rsidP="009B2DF3">
      <w:pPr>
        <w:pStyle w:val="ListParagraph"/>
        <w:rPr>
          <w:b/>
          <w:sz w:val="10"/>
          <w:szCs w:val="10"/>
        </w:rPr>
      </w:pPr>
    </w:p>
    <w:p w14:paraId="3D0CB5BC" w14:textId="4B3B6F67" w:rsidR="00C6160A" w:rsidRPr="00EF59E2" w:rsidRDefault="00EF59E2" w:rsidP="00C6160A">
      <w:pPr>
        <w:pStyle w:val="ListParagraph"/>
        <w:numPr>
          <w:ilvl w:val="0"/>
          <w:numId w:val="25"/>
        </w:numPr>
        <w:rPr>
          <w:b/>
          <w:sz w:val="22"/>
          <w:szCs w:val="22"/>
        </w:rPr>
      </w:pPr>
      <w:r w:rsidRPr="00EF59E2">
        <w:rPr>
          <w:b/>
          <w:sz w:val="22"/>
          <w:szCs w:val="22"/>
        </w:rPr>
        <w:t xml:space="preserve">Go-REDD article </w:t>
      </w:r>
    </w:p>
    <w:p w14:paraId="6741BF86" w14:textId="77777777" w:rsidR="00EF59E2" w:rsidRPr="00EF59E2" w:rsidRDefault="00EF59E2" w:rsidP="00EF59E2">
      <w:pPr>
        <w:pStyle w:val="ListParagraph"/>
        <w:ind w:left="360" w:firstLine="348"/>
        <w:jc w:val="both"/>
        <w:rPr>
          <w:sz w:val="10"/>
          <w:szCs w:val="10"/>
          <w:u w:val="single"/>
        </w:rPr>
      </w:pPr>
    </w:p>
    <w:p w14:paraId="087C3F0D"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5D68F7ED" w14:textId="77777777" w:rsidR="007D5D87" w:rsidRPr="00171BA8" w:rsidRDefault="007D5D87" w:rsidP="007D5D87">
      <w:pPr>
        <w:pStyle w:val="ListParagraph"/>
        <w:numPr>
          <w:ilvl w:val="1"/>
          <w:numId w:val="23"/>
        </w:numPr>
        <w:jc w:val="both"/>
        <w:rPr>
          <w:b/>
          <w:sz w:val="22"/>
          <w:szCs w:val="22"/>
        </w:rPr>
      </w:pPr>
      <w:r>
        <w:rPr>
          <w:sz w:val="22"/>
          <w:szCs w:val="22"/>
        </w:rPr>
        <w:t>A</w:t>
      </w:r>
      <w:r w:rsidRPr="00171BA8">
        <w:rPr>
          <w:sz w:val="22"/>
          <w:szCs w:val="22"/>
        </w:rPr>
        <w:t xml:space="preserve"> </w:t>
      </w:r>
      <w:r>
        <w:rPr>
          <w:sz w:val="22"/>
          <w:szCs w:val="22"/>
        </w:rPr>
        <w:t xml:space="preserve">short response to the CSO request will be sent from Steven Swan. </w:t>
      </w:r>
      <w:r w:rsidRPr="00171BA8">
        <w:rPr>
          <w:sz w:val="22"/>
          <w:szCs w:val="22"/>
        </w:rPr>
        <w:t xml:space="preserve">   </w:t>
      </w:r>
    </w:p>
    <w:p w14:paraId="1EFC29DF" w14:textId="77777777" w:rsidR="007D5D87" w:rsidRPr="00171BA8" w:rsidRDefault="007D5D87" w:rsidP="007D5D87">
      <w:pPr>
        <w:pStyle w:val="ListParagraph"/>
        <w:numPr>
          <w:ilvl w:val="1"/>
          <w:numId w:val="23"/>
        </w:numPr>
        <w:jc w:val="both"/>
        <w:rPr>
          <w:b/>
          <w:sz w:val="22"/>
          <w:szCs w:val="22"/>
        </w:rPr>
      </w:pPr>
      <w:r w:rsidRPr="00171BA8">
        <w:rPr>
          <w:sz w:val="22"/>
          <w:szCs w:val="22"/>
        </w:rPr>
        <w:t xml:space="preserve">The MG </w:t>
      </w:r>
      <w:r>
        <w:rPr>
          <w:sz w:val="22"/>
          <w:szCs w:val="22"/>
        </w:rPr>
        <w:t xml:space="preserve">affirmed that the use of a UN-REDD branded communication channel to express personal view is a serious breach of proper professional behavior and concurred UNDP to internally follow-up, and reassess whether additional steps should be taken. </w:t>
      </w:r>
    </w:p>
    <w:p w14:paraId="2696D894" w14:textId="77777777" w:rsidR="00B91488" w:rsidRPr="00EF59E2" w:rsidRDefault="00B91488" w:rsidP="009B2DF3">
      <w:pPr>
        <w:pStyle w:val="ListParagraph"/>
        <w:ind w:left="360"/>
        <w:rPr>
          <w:sz w:val="22"/>
          <w:szCs w:val="22"/>
        </w:rPr>
      </w:pPr>
    </w:p>
    <w:p w14:paraId="43F232CC" w14:textId="56F7D473" w:rsidR="00C6160A" w:rsidRPr="00EF59E2" w:rsidRDefault="00EF59E2" w:rsidP="005D54ED">
      <w:pPr>
        <w:pStyle w:val="ListParagraph"/>
        <w:numPr>
          <w:ilvl w:val="0"/>
          <w:numId w:val="23"/>
        </w:numPr>
        <w:rPr>
          <w:b/>
          <w:sz w:val="22"/>
          <w:szCs w:val="22"/>
        </w:rPr>
      </w:pPr>
      <w:r w:rsidRPr="00EF59E2">
        <w:rPr>
          <w:b/>
          <w:sz w:val="22"/>
          <w:szCs w:val="22"/>
        </w:rPr>
        <w:t xml:space="preserve">Green Climate Fund </w:t>
      </w:r>
    </w:p>
    <w:p w14:paraId="1E37722B" w14:textId="77777777" w:rsidR="00EF59E2" w:rsidRPr="00EF59E2" w:rsidRDefault="00EF59E2" w:rsidP="00EF59E2">
      <w:pPr>
        <w:pStyle w:val="ListParagraph"/>
        <w:ind w:left="360" w:firstLine="348"/>
        <w:jc w:val="both"/>
        <w:rPr>
          <w:sz w:val="10"/>
          <w:szCs w:val="10"/>
          <w:u w:val="single"/>
        </w:rPr>
      </w:pPr>
    </w:p>
    <w:p w14:paraId="60E20835" w14:textId="77777777" w:rsidR="00EF59E2" w:rsidRPr="00EF59E2" w:rsidRDefault="00EF59E2" w:rsidP="00EF59E2">
      <w:pPr>
        <w:pStyle w:val="ListParagraph"/>
        <w:ind w:left="360" w:firstLine="348"/>
        <w:jc w:val="both"/>
        <w:rPr>
          <w:sz w:val="22"/>
          <w:szCs w:val="22"/>
        </w:rPr>
      </w:pPr>
      <w:r w:rsidRPr="00EF59E2">
        <w:rPr>
          <w:sz w:val="22"/>
          <w:szCs w:val="22"/>
          <w:u w:val="single"/>
        </w:rPr>
        <w:t>Decisions and Actions</w:t>
      </w:r>
      <w:r w:rsidRPr="00EF59E2">
        <w:rPr>
          <w:sz w:val="22"/>
          <w:szCs w:val="22"/>
        </w:rPr>
        <w:t>:</w:t>
      </w:r>
    </w:p>
    <w:p w14:paraId="1BC4061E" w14:textId="77777777" w:rsidR="007D5D87" w:rsidRPr="00171BA8" w:rsidRDefault="007D5D87" w:rsidP="007D5D87">
      <w:pPr>
        <w:pStyle w:val="ListParagraph"/>
        <w:numPr>
          <w:ilvl w:val="1"/>
          <w:numId w:val="23"/>
        </w:numPr>
        <w:jc w:val="both"/>
        <w:rPr>
          <w:b/>
          <w:sz w:val="22"/>
          <w:szCs w:val="22"/>
        </w:rPr>
      </w:pPr>
      <w:r w:rsidRPr="00171BA8">
        <w:rPr>
          <w:sz w:val="22"/>
          <w:szCs w:val="22"/>
        </w:rPr>
        <w:t xml:space="preserve">UNDP will share the latest draft of the concept note </w:t>
      </w:r>
      <w:r>
        <w:rPr>
          <w:sz w:val="22"/>
          <w:szCs w:val="22"/>
        </w:rPr>
        <w:t xml:space="preserve">it has submitted to the GCF on REDD in Ecuador. </w:t>
      </w:r>
      <w:r w:rsidRPr="00171BA8">
        <w:rPr>
          <w:sz w:val="22"/>
          <w:szCs w:val="22"/>
        </w:rPr>
        <w:t xml:space="preserve">The document will be kept confidential. </w:t>
      </w:r>
    </w:p>
    <w:p w14:paraId="4A2B5C2E" w14:textId="77777777" w:rsidR="007D5D87" w:rsidRPr="00171BA8" w:rsidRDefault="007D5D87" w:rsidP="007D5D87">
      <w:pPr>
        <w:pStyle w:val="ListParagraph"/>
        <w:numPr>
          <w:ilvl w:val="1"/>
          <w:numId w:val="23"/>
        </w:numPr>
        <w:jc w:val="both"/>
        <w:rPr>
          <w:b/>
          <w:sz w:val="22"/>
          <w:szCs w:val="22"/>
        </w:rPr>
      </w:pPr>
      <w:r w:rsidRPr="00171BA8">
        <w:rPr>
          <w:sz w:val="22"/>
          <w:szCs w:val="22"/>
        </w:rPr>
        <w:t xml:space="preserve">UNDP will prepare the MG retreat session on the </w:t>
      </w:r>
      <w:r>
        <w:rPr>
          <w:sz w:val="22"/>
          <w:szCs w:val="22"/>
        </w:rPr>
        <w:t>GCF</w:t>
      </w:r>
      <w:r w:rsidRPr="00171BA8">
        <w:rPr>
          <w:sz w:val="22"/>
          <w:szCs w:val="22"/>
        </w:rPr>
        <w:t>.</w:t>
      </w:r>
    </w:p>
    <w:p w14:paraId="49C437F1" w14:textId="77777777" w:rsidR="00C17089" w:rsidRPr="00C17089" w:rsidRDefault="00C17089" w:rsidP="00C17089">
      <w:pPr>
        <w:rPr>
          <w:b/>
          <w:sz w:val="22"/>
          <w:szCs w:val="22"/>
        </w:rPr>
      </w:pPr>
    </w:p>
    <w:p w14:paraId="57A7B7C1" w14:textId="77777777" w:rsidR="0081509C" w:rsidRPr="0081509C" w:rsidRDefault="0081509C" w:rsidP="0081509C">
      <w:pPr>
        <w:rPr>
          <w:sz w:val="22"/>
          <w:szCs w:val="22"/>
        </w:rPr>
      </w:pPr>
    </w:p>
    <w:p w14:paraId="647D5F0F" w14:textId="77777777" w:rsidR="00B24F9E" w:rsidRDefault="00B24F9E" w:rsidP="00B24F9E">
      <w:pPr>
        <w:rPr>
          <w:sz w:val="22"/>
          <w:szCs w:val="22"/>
        </w:rPr>
      </w:pPr>
    </w:p>
    <w:p w14:paraId="1AA87218" w14:textId="77777777" w:rsidR="00913483" w:rsidRDefault="00913483" w:rsidP="003464C2">
      <w:pPr>
        <w:pStyle w:val="ListParagraph"/>
        <w:ind w:left="360"/>
        <w:rPr>
          <w:sz w:val="22"/>
          <w:szCs w:val="22"/>
        </w:rPr>
      </w:pPr>
    </w:p>
    <w:p w14:paraId="4B2DC195" w14:textId="77777777" w:rsidR="00913483" w:rsidRPr="00913483" w:rsidRDefault="00913483" w:rsidP="003464C2">
      <w:pPr>
        <w:pStyle w:val="ListParagraph"/>
        <w:ind w:left="360"/>
        <w:rPr>
          <w:sz w:val="22"/>
          <w:szCs w:val="22"/>
        </w:rPr>
      </w:pPr>
    </w:p>
    <w:p w14:paraId="35685A2E" w14:textId="77777777" w:rsidR="00913483" w:rsidRPr="003464C2" w:rsidRDefault="00913483" w:rsidP="003464C2">
      <w:pPr>
        <w:pStyle w:val="ListParagraph"/>
        <w:ind w:left="360"/>
        <w:rPr>
          <w:b/>
          <w:sz w:val="22"/>
          <w:szCs w:val="22"/>
        </w:rPr>
      </w:pPr>
    </w:p>
    <w:p w14:paraId="7CEE7965" w14:textId="77777777" w:rsidR="00AA181C" w:rsidRPr="00AA181C" w:rsidRDefault="00AA181C" w:rsidP="008947F0">
      <w:pPr>
        <w:rPr>
          <w:sz w:val="22"/>
          <w:szCs w:val="22"/>
          <w:lang w:val="en-GB"/>
        </w:rPr>
      </w:pPr>
    </w:p>
    <w:sectPr w:rsidR="00AA181C" w:rsidRPr="00AA181C"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368D0" w14:textId="77777777" w:rsidR="007C63F9" w:rsidRDefault="007C63F9" w:rsidP="00210035">
      <w:r>
        <w:separator/>
      </w:r>
    </w:p>
  </w:endnote>
  <w:endnote w:type="continuationSeparator" w:id="0">
    <w:p w14:paraId="114BD1E4" w14:textId="77777777" w:rsidR="007C63F9" w:rsidRDefault="007C63F9"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23D1">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F228C" w14:textId="77777777" w:rsidR="007C63F9" w:rsidRDefault="007C63F9" w:rsidP="00210035">
      <w:r>
        <w:separator/>
      </w:r>
    </w:p>
  </w:footnote>
  <w:footnote w:type="continuationSeparator" w:id="0">
    <w:p w14:paraId="2B102E0B" w14:textId="77777777" w:rsidR="007C63F9" w:rsidRDefault="007C63F9"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3">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4">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5">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0">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3">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7">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1">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6">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7">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8">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20"/>
  </w:num>
  <w:num w:numId="2">
    <w:abstractNumId w:val="2"/>
  </w:num>
  <w:num w:numId="3">
    <w:abstractNumId w:val="4"/>
  </w:num>
  <w:num w:numId="4">
    <w:abstractNumId w:val="27"/>
  </w:num>
  <w:num w:numId="5">
    <w:abstractNumId w:val="6"/>
  </w:num>
  <w:num w:numId="6">
    <w:abstractNumId w:val="9"/>
  </w:num>
  <w:num w:numId="7">
    <w:abstractNumId w:val="5"/>
  </w:num>
  <w:num w:numId="8">
    <w:abstractNumId w:val="22"/>
  </w:num>
  <w:num w:numId="9">
    <w:abstractNumId w:val="1"/>
  </w:num>
  <w:num w:numId="10">
    <w:abstractNumId w:val="21"/>
  </w:num>
  <w:num w:numId="11">
    <w:abstractNumId w:val="18"/>
  </w:num>
  <w:num w:numId="12">
    <w:abstractNumId w:val="19"/>
  </w:num>
  <w:num w:numId="13">
    <w:abstractNumId w:val="23"/>
  </w:num>
  <w:num w:numId="14">
    <w:abstractNumId w:val="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4"/>
  </w:num>
  <w:num w:numId="22">
    <w:abstractNumId w:val="0"/>
  </w:num>
  <w:num w:numId="23">
    <w:abstractNumId w:val="15"/>
  </w:num>
  <w:num w:numId="24">
    <w:abstractNumId w:val="13"/>
  </w:num>
  <w:num w:numId="25">
    <w:abstractNumId w:val="10"/>
  </w:num>
  <w:num w:numId="26">
    <w:abstractNumId w:val="14"/>
  </w:num>
  <w:num w:numId="27">
    <w:abstractNumId w:val="12"/>
  </w:num>
  <w:num w:numId="28">
    <w:abstractNumId w:val="25"/>
  </w:num>
  <w:num w:numId="29">
    <w:abstractNumId w:val="17"/>
  </w:num>
  <w:num w:numId="30">
    <w:abstractNumId w:val="2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A2BD6"/>
    <w:rsid w:val="000B120C"/>
    <w:rsid w:val="000B5D93"/>
    <w:rsid w:val="000B7487"/>
    <w:rsid w:val="000C0B3D"/>
    <w:rsid w:val="000C5432"/>
    <w:rsid w:val="000C5DEA"/>
    <w:rsid w:val="000F1232"/>
    <w:rsid w:val="00103F2C"/>
    <w:rsid w:val="001054BE"/>
    <w:rsid w:val="00107E68"/>
    <w:rsid w:val="001244FF"/>
    <w:rsid w:val="0014072D"/>
    <w:rsid w:val="00151242"/>
    <w:rsid w:val="00152D75"/>
    <w:rsid w:val="00156601"/>
    <w:rsid w:val="001600AA"/>
    <w:rsid w:val="0016643F"/>
    <w:rsid w:val="00172A0E"/>
    <w:rsid w:val="00190327"/>
    <w:rsid w:val="001952F4"/>
    <w:rsid w:val="001B3B04"/>
    <w:rsid w:val="001B7713"/>
    <w:rsid w:val="001B7F2F"/>
    <w:rsid w:val="001C3957"/>
    <w:rsid w:val="001C5035"/>
    <w:rsid w:val="001D31DE"/>
    <w:rsid w:val="001D488A"/>
    <w:rsid w:val="001D4E42"/>
    <w:rsid w:val="001E2080"/>
    <w:rsid w:val="001E6A25"/>
    <w:rsid w:val="001F0BB4"/>
    <w:rsid w:val="001F0FD7"/>
    <w:rsid w:val="001F1900"/>
    <w:rsid w:val="00201C12"/>
    <w:rsid w:val="00203F35"/>
    <w:rsid w:val="00210035"/>
    <w:rsid w:val="00210507"/>
    <w:rsid w:val="00217D40"/>
    <w:rsid w:val="0022509A"/>
    <w:rsid w:val="00227C18"/>
    <w:rsid w:val="002302C9"/>
    <w:rsid w:val="002303B9"/>
    <w:rsid w:val="00232991"/>
    <w:rsid w:val="00233C63"/>
    <w:rsid w:val="00236917"/>
    <w:rsid w:val="00250DC2"/>
    <w:rsid w:val="00257C5B"/>
    <w:rsid w:val="00262D63"/>
    <w:rsid w:val="00277C9D"/>
    <w:rsid w:val="0028198D"/>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207F"/>
    <w:rsid w:val="00383B12"/>
    <w:rsid w:val="003842AC"/>
    <w:rsid w:val="00385AD0"/>
    <w:rsid w:val="00387793"/>
    <w:rsid w:val="003A089C"/>
    <w:rsid w:val="003A621E"/>
    <w:rsid w:val="003A65C0"/>
    <w:rsid w:val="003A71A5"/>
    <w:rsid w:val="003B04CA"/>
    <w:rsid w:val="003B287C"/>
    <w:rsid w:val="003C1312"/>
    <w:rsid w:val="003C30EA"/>
    <w:rsid w:val="003C6B3E"/>
    <w:rsid w:val="003D0E86"/>
    <w:rsid w:val="003D1A80"/>
    <w:rsid w:val="003E2D20"/>
    <w:rsid w:val="003F61A7"/>
    <w:rsid w:val="0040487E"/>
    <w:rsid w:val="00413026"/>
    <w:rsid w:val="0041570B"/>
    <w:rsid w:val="00420469"/>
    <w:rsid w:val="004229AC"/>
    <w:rsid w:val="00424EE5"/>
    <w:rsid w:val="0043440D"/>
    <w:rsid w:val="00475EBA"/>
    <w:rsid w:val="004A3777"/>
    <w:rsid w:val="004B038C"/>
    <w:rsid w:val="004B4297"/>
    <w:rsid w:val="004C2089"/>
    <w:rsid w:val="004C4CF7"/>
    <w:rsid w:val="004C543E"/>
    <w:rsid w:val="004D7DCC"/>
    <w:rsid w:val="004E0CEE"/>
    <w:rsid w:val="004E2AAF"/>
    <w:rsid w:val="004F459E"/>
    <w:rsid w:val="0050607A"/>
    <w:rsid w:val="0051234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F16"/>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73D0"/>
    <w:rsid w:val="00654A2D"/>
    <w:rsid w:val="00657C8C"/>
    <w:rsid w:val="006618FA"/>
    <w:rsid w:val="00662777"/>
    <w:rsid w:val="00667BFE"/>
    <w:rsid w:val="00675F1C"/>
    <w:rsid w:val="0067650D"/>
    <w:rsid w:val="00684FA3"/>
    <w:rsid w:val="00693CDC"/>
    <w:rsid w:val="00697750"/>
    <w:rsid w:val="006B11F7"/>
    <w:rsid w:val="006B5A0C"/>
    <w:rsid w:val="006B6061"/>
    <w:rsid w:val="006D2C20"/>
    <w:rsid w:val="006E14A0"/>
    <w:rsid w:val="006E270F"/>
    <w:rsid w:val="006E412D"/>
    <w:rsid w:val="006F4051"/>
    <w:rsid w:val="0070644E"/>
    <w:rsid w:val="00712A8B"/>
    <w:rsid w:val="00713644"/>
    <w:rsid w:val="007150FF"/>
    <w:rsid w:val="0072058C"/>
    <w:rsid w:val="00723E1E"/>
    <w:rsid w:val="007301DE"/>
    <w:rsid w:val="00730B0C"/>
    <w:rsid w:val="0073283E"/>
    <w:rsid w:val="0074104D"/>
    <w:rsid w:val="007505BA"/>
    <w:rsid w:val="0075344F"/>
    <w:rsid w:val="00753929"/>
    <w:rsid w:val="007623C6"/>
    <w:rsid w:val="00762CDF"/>
    <w:rsid w:val="00767D6B"/>
    <w:rsid w:val="00783EA9"/>
    <w:rsid w:val="007846AA"/>
    <w:rsid w:val="007878EE"/>
    <w:rsid w:val="00796088"/>
    <w:rsid w:val="007A141C"/>
    <w:rsid w:val="007B2144"/>
    <w:rsid w:val="007B2A2D"/>
    <w:rsid w:val="007C63F9"/>
    <w:rsid w:val="007D1DC5"/>
    <w:rsid w:val="007D5D87"/>
    <w:rsid w:val="007E441E"/>
    <w:rsid w:val="008023D1"/>
    <w:rsid w:val="008111B8"/>
    <w:rsid w:val="0081509C"/>
    <w:rsid w:val="00816513"/>
    <w:rsid w:val="0081681F"/>
    <w:rsid w:val="00824A3A"/>
    <w:rsid w:val="0082606C"/>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3B99"/>
    <w:rsid w:val="00A04033"/>
    <w:rsid w:val="00A12FBD"/>
    <w:rsid w:val="00A217AE"/>
    <w:rsid w:val="00A23A6E"/>
    <w:rsid w:val="00A27D28"/>
    <w:rsid w:val="00A40CBC"/>
    <w:rsid w:val="00A44074"/>
    <w:rsid w:val="00A44B27"/>
    <w:rsid w:val="00A50C6A"/>
    <w:rsid w:val="00A67119"/>
    <w:rsid w:val="00A85DC9"/>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7563"/>
    <w:rsid w:val="00B86719"/>
    <w:rsid w:val="00B90D77"/>
    <w:rsid w:val="00B90E5C"/>
    <w:rsid w:val="00B91488"/>
    <w:rsid w:val="00B95B57"/>
    <w:rsid w:val="00B96C15"/>
    <w:rsid w:val="00BB0776"/>
    <w:rsid w:val="00BB08E7"/>
    <w:rsid w:val="00BB18A2"/>
    <w:rsid w:val="00BC3310"/>
    <w:rsid w:val="00BC5B43"/>
    <w:rsid w:val="00BD501B"/>
    <w:rsid w:val="00BE2105"/>
    <w:rsid w:val="00C05875"/>
    <w:rsid w:val="00C06959"/>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7392"/>
    <w:rsid w:val="00CB43D0"/>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E0301D"/>
    <w:rsid w:val="00E250CC"/>
    <w:rsid w:val="00E30C61"/>
    <w:rsid w:val="00E35391"/>
    <w:rsid w:val="00E37219"/>
    <w:rsid w:val="00E37EF5"/>
    <w:rsid w:val="00E43B3D"/>
    <w:rsid w:val="00E44E6E"/>
    <w:rsid w:val="00E456E2"/>
    <w:rsid w:val="00E523CB"/>
    <w:rsid w:val="00E52D8E"/>
    <w:rsid w:val="00E74909"/>
    <w:rsid w:val="00E82DFC"/>
    <w:rsid w:val="00E83C83"/>
    <w:rsid w:val="00E862B2"/>
    <w:rsid w:val="00E904E2"/>
    <w:rsid w:val="00E92B05"/>
    <w:rsid w:val="00E94FD7"/>
    <w:rsid w:val="00E9582F"/>
    <w:rsid w:val="00E9680E"/>
    <w:rsid w:val="00EA5A9F"/>
    <w:rsid w:val="00EE0C8B"/>
    <w:rsid w:val="00EE4C58"/>
    <w:rsid w:val="00EF59E2"/>
    <w:rsid w:val="00F012BC"/>
    <w:rsid w:val="00F0339D"/>
    <w:rsid w:val="00F052EA"/>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2</cp:revision>
  <cp:lastPrinted>2015-06-10T07:53:00Z</cp:lastPrinted>
  <dcterms:created xsi:type="dcterms:W3CDTF">2015-06-23T09:14:00Z</dcterms:created>
  <dcterms:modified xsi:type="dcterms:W3CDTF">2015-06-23T09:14:00Z</dcterms:modified>
</cp:coreProperties>
</file>