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D8" w:rsidRPr="00E76252" w:rsidRDefault="00A54BC8" w:rsidP="00F739D8">
      <w:pPr>
        <w:jc w:val="center"/>
        <w:rPr>
          <w:rFonts w:ascii="Calibri" w:hAnsi="Calibri"/>
          <w:b/>
          <w:sz w:val="24"/>
          <w:szCs w:val="24"/>
        </w:rPr>
      </w:pPr>
      <w:r w:rsidRPr="00E76252">
        <w:rPr>
          <w:rFonts w:ascii="Calibri" w:hAnsi="Calibri"/>
          <w:b/>
          <w:sz w:val="24"/>
          <w:szCs w:val="24"/>
        </w:rPr>
        <w:t xml:space="preserve">Concept paper: </w:t>
      </w:r>
      <w:r w:rsidR="00F739D8" w:rsidRPr="00E76252">
        <w:rPr>
          <w:rFonts w:ascii="Calibri" w:hAnsi="Calibri"/>
          <w:b/>
          <w:sz w:val="24"/>
          <w:szCs w:val="24"/>
        </w:rPr>
        <w:t xml:space="preserve">Concept paper for </w:t>
      </w:r>
      <w:r w:rsidR="00E80EAB" w:rsidRPr="00E76252">
        <w:rPr>
          <w:rFonts w:ascii="Calibri" w:hAnsi="Calibri"/>
          <w:b/>
          <w:sz w:val="24"/>
          <w:szCs w:val="24"/>
        </w:rPr>
        <w:t xml:space="preserve">Provincial Level </w:t>
      </w:r>
      <w:r w:rsidR="00F739D8" w:rsidRPr="00E76252">
        <w:rPr>
          <w:rFonts w:ascii="Calibri" w:hAnsi="Calibri"/>
          <w:b/>
          <w:sz w:val="24"/>
          <w:szCs w:val="24"/>
        </w:rPr>
        <w:t xml:space="preserve">Information Seminars </w:t>
      </w:r>
    </w:p>
    <w:p w:rsidR="00F739D8" w:rsidRPr="00E76252" w:rsidRDefault="00F739D8" w:rsidP="00F739D8">
      <w:pPr>
        <w:jc w:val="both"/>
        <w:rPr>
          <w:rFonts w:ascii="Calibri" w:hAnsi="Calibri"/>
          <w:b/>
          <w:sz w:val="24"/>
          <w:szCs w:val="24"/>
        </w:rPr>
      </w:pPr>
    </w:p>
    <w:p w:rsidR="00BF77EA" w:rsidRPr="00E76252" w:rsidRDefault="00BF77EA" w:rsidP="00F739D8">
      <w:pPr>
        <w:jc w:val="both"/>
        <w:rPr>
          <w:rFonts w:ascii="Calibri" w:hAnsi="Calibri"/>
          <w:b/>
          <w:sz w:val="24"/>
          <w:szCs w:val="24"/>
        </w:rPr>
      </w:pPr>
      <w:r w:rsidRPr="00E76252">
        <w:rPr>
          <w:rFonts w:ascii="Calibri" w:hAnsi="Calibri"/>
          <w:b/>
          <w:sz w:val="24"/>
          <w:szCs w:val="24"/>
        </w:rPr>
        <w:t>Background:</w:t>
      </w:r>
    </w:p>
    <w:p w:rsidR="00BF77EA" w:rsidRPr="00E76252" w:rsidRDefault="00BF77EA" w:rsidP="00F739D8">
      <w:pPr>
        <w:jc w:val="both"/>
        <w:rPr>
          <w:rFonts w:ascii="Calibri" w:hAnsi="Calibri"/>
          <w:b/>
          <w:sz w:val="24"/>
          <w:szCs w:val="24"/>
        </w:rPr>
      </w:pPr>
    </w:p>
    <w:p w:rsidR="00BF77EA" w:rsidRPr="00E76252" w:rsidRDefault="00BF77EA" w:rsidP="00BF77EA">
      <w:pPr>
        <w:pStyle w:val="Default"/>
        <w:jc w:val="both"/>
      </w:pPr>
      <w:r w:rsidRPr="00E76252">
        <w:t>The United Nations collaborative initiative on reducing emissions from Deforestation and Forest Degradation in developing countries (UN-REDD) is supporting the Government of Sri Lanka to get ready for REDD+. The Sri Lanka UN-REDD Programme will effectively prepare the country to reduce deforestation and forest degradation, gain concrete economic incentives for enhancement and maintenance of forest carbon stocks, and provide multiple benefits for the island's people, environment and economy. Awareness raising is an essential priorities to create the framework conditions for a successful REDD+ readiness process. There is a</w:t>
      </w:r>
      <w:r w:rsidR="004A3942">
        <w:t xml:space="preserve">n urgent </w:t>
      </w:r>
      <w:r w:rsidRPr="00E76252">
        <w:t>need to enhance existing awareness, address major challenges through communication and to facilitate effective and informed stakeholder engagement.</w:t>
      </w:r>
    </w:p>
    <w:p w:rsidR="00BF77EA" w:rsidRPr="00E76252" w:rsidRDefault="00BF77EA" w:rsidP="00F739D8">
      <w:pPr>
        <w:jc w:val="both"/>
        <w:rPr>
          <w:rFonts w:ascii="Calibri" w:hAnsi="Calibri"/>
          <w:b/>
          <w:sz w:val="24"/>
          <w:szCs w:val="24"/>
        </w:rPr>
      </w:pPr>
    </w:p>
    <w:p w:rsidR="00F739D8" w:rsidRPr="00E76252" w:rsidRDefault="00F739D8" w:rsidP="00F739D8">
      <w:pPr>
        <w:jc w:val="both"/>
        <w:rPr>
          <w:rFonts w:ascii="Calibri" w:hAnsi="Calibri"/>
          <w:b/>
          <w:sz w:val="24"/>
          <w:szCs w:val="24"/>
        </w:rPr>
      </w:pPr>
      <w:r w:rsidRPr="00E76252">
        <w:rPr>
          <w:rFonts w:ascii="Calibri" w:hAnsi="Calibri"/>
          <w:b/>
          <w:sz w:val="24"/>
          <w:szCs w:val="24"/>
        </w:rPr>
        <w:t>Introduction</w:t>
      </w:r>
      <w:r w:rsidR="008B38FC" w:rsidRPr="00E76252">
        <w:rPr>
          <w:rFonts w:ascii="Calibri" w:hAnsi="Calibri"/>
          <w:b/>
          <w:sz w:val="24"/>
          <w:szCs w:val="24"/>
        </w:rPr>
        <w:t>:</w:t>
      </w:r>
    </w:p>
    <w:p w:rsidR="00F739D8" w:rsidRPr="00E76252" w:rsidRDefault="00F739D8" w:rsidP="00F739D8">
      <w:pPr>
        <w:jc w:val="both"/>
        <w:rPr>
          <w:rFonts w:ascii="Calibri" w:hAnsi="Calibri"/>
          <w:b/>
          <w:sz w:val="24"/>
          <w:szCs w:val="24"/>
        </w:rPr>
      </w:pPr>
    </w:p>
    <w:p w:rsidR="00F739D8" w:rsidRPr="00E76252" w:rsidRDefault="003050FD" w:rsidP="00F739D8">
      <w:pPr>
        <w:jc w:val="both"/>
        <w:rPr>
          <w:rFonts w:ascii="Calibri" w:hAnsi="Calibri"/>
          <w:sz w:val="24"/>
          <w:szCs w:val="24"/>
        </w:rPr>
      </w:pPr>
      <w:r w:rsidRPr="00E76252">
        <w:rPr>
          <w:rFonts w:ascii="Calibri" w:hAnsi="Calibri"/>
          <w:sz w:val="24"/>
          <w:szCs w:val="24"/>
        </w:rPr>
        <w:t xml:space="preserve">Raising </w:t>
      </w:r>
      <w:r w:rsidR="00F739D8" w:rsidRPr="00E76252">
        <w:rPr>
          <w:rFonts w:ascii="Calibri" w:hAnsi="Calibri"/>
          <w:sz w:val="24"/>
          <w:szCs w:val="24"/>
        </w:rPr>
        <w:t xml:space="preserve">awareness among senior-level government officials about the UN-REDD National Programme which contributes to the outcome 3 </w:t>
      </w:r>
      <w:r w:rsidRPr="00E76252">
        <w:rPr>
          <w:rFonts w:ascii="Calibri" w:hAnsi="Calibri"/>
          <w:sz w:val="24"/>
          <w:szCs w:val="24"/>
        </w:rPr>
        <w:t xml:space="preserve">of the communications strategy has become an urgent need in the national REDD+ readiness process in Sri Lanka. </w:t>
      </w:r>
      <w:r w:rsidR="00F739D8" w:rsidRPr="00E76252">
        <w:rPr>
          <w:rFonts w:ascii="Calibri" w:hAnsi="Calibri"/>
          <w:sz w:val="24"/>
          <w:szCs w:val="24"/>
        </w:rPr>
        <w:t xml:space="preserve">This is important for strengthened understanding on REDD+, the REDD+ readiness process and the UN-REDD National Programme among government officers. Provincial Councils has a huge stake in a future REDD+ in Sri Lanka because development, land, environment </w:t>
      </w:r>
      <w:proofErr w:type="spellStart"/>
      <w:r w:rsidR="00F739D8" w:rsidRPr="00E76252">
        <w:rPr>
          <w:rFonts w:ascii="Calibri" w:hAnsi="Calibri"/>
          <w:sz w:val="24"/>
          <w:szCs w:val="24"/>
        </w:rPr>
        <w:t>etc</w:t>
      </w:r>
      <w:proofErr w:type="spellEnd"/>
      <w:r w:rsidR="00F739D8" w:rsidRPr="00E76252">
        <w:rPr>
          <w:rFonts w:ascii="Calibri" w:hAnsi="Calibri"/>
          <w:sz w:val="24"/>
          <w:szCs w:val="24"/>
        </w:rPr>
        <w:t xml:space="preserve"> main issues are under the purview of these bodies. Chief Secretaries, District Secretaries, and Provincial level head of key institutions are consulted by the National Planning Department and the Government Treasury in the policymaking process in Sri Lanka. Hence, they play an important role in the policy formulation and a key role in policy implementation. Raising awareness among such target audiences will eventually contribute in enabling a conducive environment for future REDD+ </w:t>
      </w:r>
      <w:proofErr w:type="spellStart"/>
      <w:r w:rsidR="00F739D8" w:rsidRPr="00E76252">
        <w:rPr>
          <w:rFonts w:ascii="Calibri" w:hAnsi="Calibri"/>
          <w:sz w:val="24"/>
          <w:szCs w:val="24"/>
        </w:rPr>
        <w:t>programme</w:t>
      </w:r>
      <w:proofErr w:type="spellEnd"/>
      <w:r w:rsidR="00F739D8" w:rsidRPr="00E76252">
        <w:rPr>
          <w:rFonts w:ascii="Calibri" w:hAnsi="Calibri"/>
          <w:sz w:val="24"/>
          <w:szCs w:val="24"/>
        </w:rPr>
        <w:t xml:space="preserve"> in Sri Lanka as implementation of certain activities and awareness raising under the Sri Lanka UN-REDD Programme.</w:t>
      </w:r>
    </w:p>
    <w:p w:rsidR="006D4C46" w:rsidRPr="00E76252" w:rsidRDefault="006D4C46" w:rsidP="00F739D8">
      <w:pPr>
        <w:jc w:val="both"/>
        <w:rPr>
          <w:rFonts w:ascii="Calibri" w:hAnsi="Calibri"/>
          <w:sz w:val="24"/>
          <w:szCs w:val="24"/>
        </w:rPr>
      </w:pPr>
    </w:p>
    <w:p w:rsidR="00F739D8" w:rsidRPr="00E76252" w:rsidRDefault="00F739D8" w:rsidP="00F739D8">
      <w:pPr>
        <w:jc w:val="both"/>
        <w:rPr>
          <w:rFonts w:ascii="Calibri" w:hAnsi="Calibri"/>
          <w:b/>
          <w:sz w:val="24"/>
          <w:szCs w:val="24"/>
        </w:rPr>
      </w:pPr>
      <w:r w:rsidRPr="00E76252">
        <w:rPr>
          <w:rFonts w:ascii="Calibri" w:hAnsi="Calibri"/>
          <w:b/>
          <w:sz w:val="24"/>
          <w:szCs w:val="24"/>
        </w:rPr>
        <w:t>Rationale</w:t>
      </w:r>
      <w:r w:rsidR="00B431BF" w:rsidRPr="00E76252">
        <w:rPr>
          <w:rFonts w:ascii="Calibri" w:hAnsi="Calibri"/>
          <w:b/>
          <w:sz w:val="24"/>
          <w:szCs w:val="24"/>
        </w:rPr>
        <w:t xml:space="preserve"> &amp; </w:t>
      </w:r>
      <w:r w:rsidRPr="00E76252">
        <w:rPr>
          <w:rFonts w:ascii="Calibri" w:hAnsi="Calibri"/>
          <w:b/>
          <w:sz w:val="24"/>
          <w:szCs w:val="24"/>
        </w:rPr>
        <w:t>Objectives</w:t>
      </w:r>
      <w:r w:rsidR="008B38FC" w:rsidRPr="00E76252">
        <w:rPr>
          <w:rFonts w:ascii="Calibri" w:hAnsi="Calibri"/>
          <w:b/>
          <w:sz w:val="24"/>
          <w:szCs w:val="24"/>
        </w:rPr>
        <w:t>:</w:t>
      </w:r>
      <w:r w:rsidRPr="00E76252">
        <w:rPr>
          <w:rFonts w:ascii="Calibri" w:hAnsi="Calibri"/>
          <w:b/>
          <w:sz w:val="24"/>
          <w:szCs w:val="24"/>
        </w:rPr>
        <w:t xml:space="preserve"> </w:t>
      </w:r>
    </w:p>
    <w:p w:rsidR="00B431BF" w:rsidRPr="00E76252" w:rsidRDefault="00B431BF" w:rsidP="0023149D">
      <w:pPr>
        <w:jc w:val="both"/>
        <w:rPr>
          <w:rFonts w:ascii="Calibri" w:eastAsiaTheme="minorHAnsi" w:hAnsi="Calibri" w:cstheme="minorBidi"/>
          <w:sz w:val="24"/>
          <w:szCs w:val="24"/>
        </w:rPr>
      </w:pPr>
    </w:p>
    <w:p w:rsidR="0023149D" w:rsidRPr="00E76252" w:rsidRDefault="00850E6E" w:rsidP="0023149D">
      <w:pPr>
        <w:jc w:val="both"/>
        <w:rPr>
          <w:rFonts w:ascii="Calibri" w:eastAsiaTheme="minorHAnsi" w:hAnsi="Calibri" w:cstheme="minorBidi"/>
          <w:sz w:val="24"/>
          <w:szCs w:val="24"/>
        </w:rPr>
      </w:pPr>
      <w:r w:rsidRPr="00E76252">
        <w:rPr>
          <w:rFonts w:ascii="Calibri" w:eastAsiaTheme="minorHAnsi" w:hAnsi="Calibri" w:cstheme="minorBidi"/>
          <w:sz w:val="24"/>
          <w:szCs w:val="24"/>
        </w:rPr>
        <w:t xml:space="preserve">Sri Lanka UN-REDD Programme is in the process of </w:t>
      </w:r>
      <w:r w:rsidR="00014316" w:rsidRPr="00E76252">
        <w:rPr>
          <w:rFonts w:ascii="Calibri" w:eastAsiaTheme="minorHAnsi" w:hAnsi="Calibri" w:cstheme="minorBidi"/>
          <w:sz w:val="24"/>
          <w:szCs w:val="24"/>
        </w:rPr>
        <w:t xml:space="preserve">capacitating government institutions towards the REDD+ readiness. </w:t>
      </w:r>
      <w:r w:rsidR="000600DF" w:rsidRPr="00E76252">
        <w:rPr>
          <w:rFonts w:ascii="Calibri" w:eastAsiaTheme="minorHAnsi" w:hAnsi="Calibri" w:cstheme="minorBidi"/>
          <w:sz w:val="24"/>
          <w:szCs w:val="24"/>
        </w:rPr>
        <w:t xml:space="preserve">Furthermore, the </w:t>
      </w:r>
      <w:proofErr w:type="spellStart"/>
      <w:r w:rsidR="000600DF" w:rsidRPr="00E76252">
        <w:rPr>
          <w:rFonts w:ascii="Calibri" w:eastAsiaTheme="minorHAnsi" w:hAnsi="Calibri" w:cstheme="minorBidi"/>
          <w:sz w:val="24"/>
          <w:szCs w:val="24"/>
        </w:rPr>
        <w:t>programme</w:t>
      </w:r>
      <w:proofErr w:type="spellEnd"/>
      <w:r w:rsidR="000600DF" w:rsidRPr="00E76252">
        <w:rPr>
          <w:rFonts w:ascii="Calibri" w:eastAsiaTheme="minorHAnsi" w:hAnsi="Calibri" w:cstheme="minorBidi"/>
          <w:sz w:val="24"/>
          <w:szCs w:val="24"/>
        </w:rPr>
        <w:t xml:space="preserve"> will </w:t>
      </w:r>
      <w:r w:rsidR="0023149D" w:rsidRPr="00E76252">
        <w:rPr>
          <w:rFonts w:ascii="Calibri" w:eastAsiaTheme="minorHAnsi" w:hAnsi="Calibri" w:cstheme="minorBidi"/>
          <w:sz w:val="24"/>
          <w:szCs w:val="24"/>
        </w:rPr>
        <w:t xml:space="preserve">launch following reports; </w:t>
      </w:r>
    </w:p>
    <w:p w:rsidR="0023149D" w:rsidRPr="00E76252" w:rsidRDefault="0023149D" w:rsidP="0023149D">
      <w:pPr>
        <w:pStyle w:val="ListParagraph"/>
        <w:numPr>
          <w:ilvl w:val="0"/>
          <w:numId w:val="15"/>
        </w:numPr>
        <w:ind w:left="900" w:hanging="180"/>
        <w:jc w:val="both"/>
        <w:rPr>
          <w:rFonts w:ascii="Calibri" w:eastAsiaTheme="minorHAnsi" w:hAnsi="Calibri" w:cstheme="minorBidi"/>
          <w:szCs w:val="24"/>
        </w:rPr>
      </w:pPr>
      <w:r w:rsidRPr="00E76252">
        <w:rPr>
          <w:rFonts w:ascii="Calibri" w:eastAsiaTheme="minorHAnsi" w:hAnsi="Calibri" w:cstheme="minorBidi"/>
          <w:szCs w:val="24"/>
        </w:rPr>
        <w:t>2</w:t>
      </w:r>
      <w:r w:rsidRPr="00E76252">
        <w:rPr>
          <w:rFonts w:ascii="Calibri" w:eastAsiaTheme="minorHAnsi" w:hAnsi="Calibri" w:cstheme="minorBidi"/>
          <w:szCs w:val="24"/>
          <w:vertAlign w:val="superscript"/>
        </w:rPr>
        <w:t>nd</w:t>
      </w:r>
      <w:r w:rsidRPr="00E76252">
        <w:rPr>
          <w:rFonts w:ascii="Calibri" w:eastAsiaTheme="minorHAnsi" w:hAnsi="Calibri" w:cstheme="minorBidi"/>
          <w:szCs w:val="24"/>
        </w:rPr>
        <w:t xml:space="preserve"> December 2014: Report of the Divers of Deforestation study,</w:t>
      </w:r>
    </w:p>
    <w:p w:rsidR="0023149D" w:rsidRPr="00E76252" w:rsidRDefault="0023149D" w:rsidP="00E338A1">
      <w:pPr>
        <w:pStyle w:val="ListParagraph"/>
        <w:numPr>
          <w:ilvl w:val="0"/>
          <w:numId w:val="15"/>
        </w:numPr>
        <w:ind w:left="900" w:hanging="180"/>
        <w:jc w:val="both"/>
        <w:rPr>
          <w:rFonts w:ascii="Calibri" w:eastAsiaTheme="minorHAnsi" w:hAnsi="Calibri" w:cstheme="minorBidi"/>
          <w:szCs w:val="24"/>
        </w:rPr>
      </w:pPr>
      <w:r w:rsidRPr="00E76252">
        <w:rPr>
          <w:rFonts w:ascii="Calibri" w:eastAsiaTheme="minorHAnsi" w:hAnsi="Calibri" w:cstheme="minorBidi"/>
          <w:szCs w:val="24"/>
        </w:rPr>
        <w:t xml:space="preserve">January 2015: </w:t>
      </w:r>
      <w:r w:rsidRPr="00E76252">
        <w:rPr>
          <w:rFonts w:ascii="Calibri" w:hAnsi="Calibri" w:cstheme="minorBidi"/>
          <w:szCs w:val="24"/>
        </w:rPr>
        <w:t xml:space="preserve">Policies &amp; Measures for </w:t>
      </w:r>
      <w:r w:rsidR="00E338A1" w:rsidRPr="00E76252">
        <w:rPr>
          <w:rFonts w:ascii="Calibri" w:eastAsiaTheme="minorHAnsi" w:hAnsi="Calibri" w:cstheme="minorBidi"/>
          <w:szCs w:val="24"/>
        </w:rPr>
        <w:t>REDD+,</w:t>
      </w:r>
    </w:p>
    <w:p w:rsidR="00E338A1" w:rsidRPr="00E76252" w:rsidRDefault="00E338A1" w:rsidP="00E338A1">
      <w:pPr>
        <w:pStyle w:val="ListParagraph"/>
        <w:numPr>
          <w:ilvl w:val="0"/>
          <w:numId w:val="15"/>
        </w:numPr>
        <w:ind w:left="900" w:hanging="180"/>
        <w:jc w:val="both"/>
        <w:rPr>
          <w:rFonts w:ascii="Calibri" w:eastAsiaTheme="minorHAnsi" w:hAnsi="Calibri" w:cstheme="minorBidi"/>
          <w:szCs w:val="24"/>
        </w:rPr>
      </w:pPr>
      <w:r w:rsidRPr="00E76252">
        <w:rPr>
          <w:rFonts w:ascii="Calibri" w:eastAsiaTheme="minorHAnsi" w:hAnsi="Calibri" w:cstheme="minorBidi"/>
          <w:szCs w:val="24"/>
        </w:rPr>
        <w:t>May</w:t>
      </w:r>
      <w:r w:rsidRPr="00E76252">
        <w:rPr>
          <w:rFonts w:ascii="Calibri" w:eastAsiaTheme="minorHAnsi" w:hAnsi="Calibri" w:cstheme="minorBidi"/>
          <w:szCs w:val="24"/>
        </w:rPr>
        <w:t xml:space="preserve"> 2015: </w:t>
      </w:r>
      <w:r w:rsidRPr="00E76252">
        <w:rPr>
          <w:rFonts w:ascii="Calibri" w:hAnsi="Calibri" w:cstheme="minorBidi"/>
          <w:szCs w:val="24"/>
        </w:rPr>
        <w:t>REDD+ roadmap</w:t>
      </w:r>
      <w:r w:rsidRPr="00E76252">
        <w:rPr>
          <w:rFonts w:ascii="Calibri" w:hAnsi="Calibri" w:cstheme="minorBidi"/>
          <w:szCs w:val="24"/>
        </w:rPr>
        <w:t>.</w:t>
      </w:r>
    </w:p>
    <w:p w:rsidR="00E76252" w:rsidRPr="00E76252" w:rsidRDefault="00E76252" w:rsidP="00E76252">
      <w:pPr>
        <w:pStyle w:val="ListParagraph"/>
        <w:ind w:left="900"/>
        <w:jc w:val="both"/>
        <w:rPr>
          <w:rFonts w:ascii="Calibri" w:eastAsiaTheme="minorHAnsi" w:hAnsi="Calibri" w:cstheme="minorBidi"/>
          <w:szCs w:val="24"/>
        </w:rPr>
      </w:pPr>
    </w:p>
    <w:p w:rsidR="00B431BF" w:rsidRPr="00E76252" w:rsidRDefault="00E338A1" w:rsidP="001A6F49">
      <w:pPr>
        <w:spacing w:before="45"/>
        <w:jc w:val="both"/>
        <w:rPr>
          <w:rFonts w:ascii="Calibri" w:eastAsiaTheme="minorHAnsi" w:hAnsi="Calibri" w:cstheme="minorBidi"/>
          <w:sz w:val="24"/>
          <w:szCs w:val="24"/>
        </w:rPr>
      </w:pPr>
      <w:r w:rsidRPr="00E76252">
        <w:rPr>
          <w:rFonts w:ascii="Calibri" w:eastAsiaTheme="minorHAnsi" w:hAnsi="Calibri" w:cstheme="minorBidi"/>
          <w:sz w:val="24"/>
          <w:szCs w:val="24"/>
        </w:rPr>
        <w:t xml:space="preserve">These 3 </w:t>
      </w:r>
      <w:r w:rsidRPr="00E76252">
        <w:rPr>
          <w:rFonts w:ascii="Calibri" w:eastAsiaTheme="minorHAnsi" w:hAnsi="Calibri" w:cstheme="minorBidi"/>
          <w:sz w:val="24"/>
          <w:szCs w:val="24"/>
        </w:rPr>
        <w:t xml:space="preserve">forthcoming outputs that could be useful for </w:t>
      </w:r>
      <w:r w:rsidR="0060711C" w:rsidRPr="00E76252">
        <w:rPr>
          <w:rFonts w:ascii="Calibri" w:eastAsiaTheme="minorHAnsi" w:hAnsi="Calibri" w:cstheme="minorBidi"/>
          <w:sz w:val="24"/>
          <w:szCs w:val="24"/>
        </w:rPr>
        <w:t xml:space="preserve">enhancing awareness among senior policymakers such as provincial level target groups as well as the general public. </w:t>
      </w:r>
    </w:p>
    <w:p w:rsidR="004A3942" w:rsidRDefault="004A3942" w:rsidP="001A6F49">
      <w:pPr>
        <w:spacing w:before="45"/>
        <w:jc w:val="both"/>
        <w:rPr>
          <w:rFonts w:ascii="Calibri" w:eastAsiaTheme="minorHAnsi" w:hAnsi="Calibri" w:cstheme="minorBidi"/>
          <w:sz w:val="24"/>
          <w:szCs w:val="24"/>
        </w:rPr>
      </w:pPr>
    </w:p>
    <w:p w:rsidR="004A3942" w:rsidRDefault="00137AB9" w:rsidP="001A6F49">
      <w:pPr>
        <w:spacing w:before="45"/>
        <w:jc w:val="both"/>
        <w:rPr>
          <w:rFonts w:ascii="Calibri" w:eastAsiaTheme="minorHAnsi" w:hAnsi="Calibri" w:cstheme="minorBidi"/>
          <w:sz w:val="24"/>
          <w:szCs w:val="24"/>
        </w:rPr>
      </w:pPr>
      <w:r w:rsidRPr="00E76252">
        <w:rPr>
          <w:rFonts w:ascii="Calibri" w:eastAsiaTheme="minorHAnsi" w:hAnsi="Calibri" w:cstheme="minorBidi"/>
          <w:sz w:val="24"/>
          <w:szCs w:val="24"/>
        </w:rPr>
        <w:t>Provincial councils undertake activities as provided for under the Ninth Schedule, which had earlier been undertaken by the Central Government Ministries, Departments, Corporations and Statutory Authorities.</w:t>
      </w:r>
      <w:r w:rsidR="00AA0032" w:rsidRPr="00E76252">
        <w:rPr>
          <w:rFonts w:ascii="Calibri" w:eastAsiaTheme="minorHAnsi" w:hAnsi="Calibri" w:cstheme="minorBidi"/>
          <w:sz w:val="24"/>
          <w:szCs w:val="24"/>
        </w:rPr>
        <w:t xml:space="preserve"> Provincial councils are mandated for the protection of the Environment to the extent Permitted, Social Forestry, Land</w:t>
      </w:r>
      <w:r w:rsidR="00176336" w:rsidRPr="00E76252">
        <w:rPr>
          <w:rFonts w:ascii="Calibri" w:eastAsiaTheme="minorHAnsi" w:hAnsi="Calibri" w:cstheme="minorBidi"/>
          <w:sz w:val="24"/>
          <w:szCs w:val="24"/>
        </w:rPr>
        <w:t xml:space="preserve"> and Land Settlement</w:t>
      </w:r>
      <w:r w:rsidR="00AA0032" w:rsidRPr="00E76252">
        <w:rPr>
          <w:rFonts w:ascii="Calibri" w:eastAsiaTheme="minorHAnsi" w:hAnsi="Calibri" w:cstheme="minorBidi"/>
          <w:sz w:val="24"/>
          <w:szCs w:val="24"/>
        </w:rPr>
        <w:t xml:space="preserve">, and Planning and Implementation of Provincial Economic Plans, Progress Control, Monitoring and Evaluation, Data and Information etc. </w:t>
      </w:r>
    </w:p>
    <w:p w:rsidR="00176336" w:rsidRPr="00E76252" w:rsidRDefault="00A32736" w:rsidP="001A6F49">
      <w:pPr>
        <w:spacing w:before="45"/>
        <w:jc w:val="both"/>
        <w:rPr>
          <w:rFonts w:ascii="Calibri" w:eastAsiaTheme="minorHAnsi" w:hAnsi="Calibri" w:cstheme="minorBidi"/>
          <w:sz w:val="24"/>
          <w:szCs w:val="24"/>
        </w:rPr>
      </w:pPr>
      <w:r w:rsidRPr="00E76252">
        <w:rPr>
          <w:rFonts w:ascii="Calibri" w:eastAsiaTheme="minorHAnsi" w:hAnsi="Calibri" w:cstheme="minorBidi"/>
          <w:sz w:val="24"/>
          <w:szCs w:val="24"/>
        </w:rPr>
        <w:lastRenderedPageBreak/>
        <w:t>Power</w:t>
      </w:r>
      <w:r w:rsidR="001A6F49" w:rsidRPr="00E76252">
        <w:rPr>
          <w:rFonts w:ascii="Calibri" w:eastAsiaTheme="minorHAnsi" w:hAnsi="Calibri" w:cstheme="minorBidi"/>
          <w:sz w:val="24"/>
          <w:szCs w:val="24"/>
        </w:rPr>
        <w:t xml:space="preserve"> to formulate National Policy on all subjects and functions therefore extends to the Provincial and Concurrent Lists.</w:t>
      </w:r>
      <w:r w:rsidRPr="00E76252">
        <w:rPr>
          <w:rFonts w:ascii="Calibri" w:eastAsiaTheme="minorHAnsi" w:hAnsi="Calibri" w:cstheme="minorBidi"/>
          <w:sz w:val="24"/>
          <w:szCs w:val="24"/>
        </w:rPr>
        <w:t xml:space="preserve"> However, raising awareness among </w:t>
      </w:r>
      <w:r w:rsidR="00BE4283" w:rsidRPr="00E76252">
        <w:rPr>
          <w:rFonts w:ascii="Calibri" w:eastAsiaTheme="minorHAnsi" w:hAnsi="Calibri" w:cstheme="minorBidi"/>
          <w:sz w:val="24"/>
          <w:szCs w:val="24"/>
        </w:rPr>
        <w:t>senior officials of the provincial councils would eventually contribute in</w:t>
      </w:r>
      <w:r w:rsidRPr="00E76252">
        <w:rPr>
          <w:rFonts w:ascii="Calibri" w:eastAsiaTheme="minorHAnsi" w:hAnsi="Calibri" w:cstheme="minorBidi"/>
          <w:sz w:val="24"/>
          <w:szCs w:val="24"/>
        </w:rPr>
        <w:t xml:space="preserve"> addressing issues </w:t>
      </w:r>
      <w:r w:rsidR="00BE4283" w:rsidRPr="00E76252">
        <w:rPr>
          <w:rFonts w:ascii="Calibri" w:eastAsiaTheme="minorHAnsi" w:hAnsi="Calibri" w:cstheme="minorBidi"/>
          <w:sz w:val="24"/>
          <w:szCs w:val="24"/>
        </w:rPr>
        <w:t>of</w:t>
      </w:r>
      <w:r w:rsidRPr="00E76252">
        <w:rPr>
          <w:rFonts w:ascii="Calibri" w:eastAsiaTheme="minorHAnsi" w:hAnsi="Calibri" w:cstheme="minorBidi"/>
          <w:sz w:val="24"/>
          <w:szCs w:val="24"/>
        </w:rPr>
        <w:t xml:space="preserve"> Drivers of Deforestation and </w:t>
      </w:r>
      <w:r w:rsidRPr="00E76252">
        <w:rPr>
          <w:rFonts w:ascii="Calibri" w:hAnsi="Calibri"/>
          <w:sz w:val="24"/>
          <w:szCs w:val="24"/>
        </w:rPr>
        <w:t>the REDD+ readiness process etc</w:t>
      </w:r>
      <w:r w:rsidR="00BE4283" w:rsidRPr="00E76252">
        <w:rPr>
          <w:rFonts w:ascii="Calibri" w:hAnsi="Calibri"/>
          <w:sz w:val="24"/>
          <w:szCs w:val="24"/>
        </w:rPr>
        <w:t xml:space="preserve">. Hence, key officials such as </w:t>
      </w:r>
      <w:r w:rsidR="00BE4283" w:rsidRPr="00E76252">
        <w:rPr>
          <w:rFonts w:ascii="Calibri" w:eastAsiaTheme="minorHAnsi" w:hAnsi="Calibri" w:cstheme="minorBidi"/>
          <w:sz w:val="24"/>
          <w:szCs w:val="24"/>
        </w:rPr>
        <w:t xml:space="preserve">Chief Secretary, Provincial Planning offices, </w:t>
      </w:r>
      <w:r w:rsidR="005B38B4" w:rsidRPr="00E76252">
        <w:rPr>
          <w:rFonts w:ascii="Calibri" w:hAnsi="Calibri"/>
          <w:sz w:val="24"/>
          <w:szCs w:val="24"/>
        </w:rPr>
        <w:t xml:space="preserve">District Secretary/ Government Agents, key officers of the </w:t>
      </w:r>
      <w:r w:rsidR="005B38B4" w:rsidRPr="00E76252">
        <w:rPr>
          <w:rFonts w:ascii="Calibri" w:eastAsiaTheme="minorHAnsi" w:hAnsi="Calibri" w:cstheme="minorBidi"/>
          <w:sz w:val="24"/>
          <w:szCs w:val="24"/>
        </w:rPr>
        <w:t xml:space="preserve">Governor’s office and </w:t>
      </w:r>
      <w:r w:rsidR="005B38B4" w:rsidRPr="00E76252">
        <w:rPr>
          <w:rFonts w:ascii="Calibri" w:hAnsi="Calibri"/>
          <w:sz w:val="24"/>
          <w:szCs w:val="24"/>
        </w:rPr>
        <w:t xml:space="preserve">Heads of provincial level authorities should be made aware on the </w:t>
      </w:r>
      <w:r w:rsidR="008B38FC" w:rsidRPr="00E76252">
        <w:rPr>
          <w:rFonts w:ascii="Calibri" w:hAnsi="Calibri"/>
          <w:sz w:val="24"/>
          <w:szCs w:val="24"/>
        </w:rPr>
        <w:t>REDD+ readiness process and the UN-REDD National Programme.</w:t>
      </w:r>
    </w:p>
    <w:p w:rsidR="00176336" w:rsidRPr="00E76252" w:rsidRDefault="00176336" w:rsidP="00176336">
      <w:pPr>
        <w:spacing w:before="45"/>
        <w:jc w:val="both"/>
        <w:rPr>
          <w:rFonts w:ascii="Calibri" w:eastAsiaTheme="minorHAnsi" w:hAnsi="Calibri" w:cstheme="minorBidi"/>
          <w:sz w:val="24"/>
          <w:szCs w:val="24"/>
        </w:rPr>
      </w:pPr>
    </w:p>
    <w:p w:rsidR="00BF77EA" w:rsidRPr="00E76252" w:rsidRDefault="00E5095F" w:rsidP="00F92EF6">
      <w:pPr>
        <w:spacing w:before="45"/>
        <w:jc w:val="both"/>
        <w:rPr>
          <w:rFonts w:ascii="Calibri" w:hAnsi="Calibri"/>
          <w:sz w:val="24"/>
          <w:szCs w:val="24"/>
        </w:rPr>
      </w:pPr>
      <w:r w:rsidRPr="00E76252">
        <w:rPr>
          <w:rFonts w:ascii="Calibri" w:eastAsiaTheme="minorHAnsi" w:hAnsi="Calibri" w:cstheme="minorBidi"/>
          <w:sz w:val="24"/>
          <w:szCs w:val="24"/>
        </w:rPr>
        <w:t>The Provincial Councils Act provides for the appointment of a Chief Secretary for each Province by the President, with the concurrence of the Chief Minister of that Province.</w:t>
      </w:r>
      <w:r w:rsidR="008B38FC" w:rsidRPr="00E76252">
        <w:rPr>
          <w:rFonts w:ascii="Calibri" w:eastAsiaTheme="minorHAnsi" w:hAnsi="Calibri" w:cstheme="minorBidi"/>
          <w:sz w:val="24"/>
          <w:szCs w:val="24"/>
        </w:rPr>
        <w:t xml:space="preserve"> </w:t>
      </w:r>
      <w:r w:rsidR="00F739D8" w:rsidRPr="00E76252">
        <w:rPr>
          <w:rFonts w:ascii="Calibri" w:eastAsiaTheme="minorHAnsi" w:hAnsi="Calibri" w:cstheme="minorBidi"/>
          <w:sz w:val="24"/>
          <w:szCs w:val="24"/>
        </w:rPr>
        <w:t>Provincial Planning offices</w:t>
      </w:r>
      <w:r w:rsidR="00F739D8" w:rsidRPr="00E76252">
        <w:rPr>
          <w:rFonts w:ascii="Calibri" w:hAnsi="Calibri"/>
          <w:sz w:val="24"/>
          <w:szCs w:val="24"/>
        </w:rPr>
        <w:t xml:space="preserve"> and key ministries </w:t>
      </w:r>
      <w:r w:rsidR="005729D7" w:rsidRPr="00E76252">
        <w:rPr>
          <w:rFonts w:ascii="Calibri" w:hAnsi="Calibri"/>
          <w:sz w:val="24"/>
          <w:szCs w:val="24"/>
        </w:rPr>
        <w:t xml:space="preserve">comes </w:t>
      </w:r>
      <w:r w:rsidR="00F739D8" w:rsidRPr="00E76252">
        <w:rPr>
          <w:rFonts w:ascii="Calibri" w:hAnsi="Calibri"/>
          <w:sz w:val="24"/>
          <w:szCs w:val="24"/>
        </w:rPr>
        <w:t xml:space="preserve">under the purview of Chief Executive Officers/Chief Secretaries of Provincial Councils. </w:t>
      </w:r>
    </w:p>
    <w:p w:rsidR="004A3942" w:rsidRDefault="004A3942" w:rsidP="00F92EF6">
      <w:pPr>
        <w:spacing w:before="45"/>
        <w:jc w:val="both"/>
        <w:rPr>
          <w:rFonts w:ascii="Calibri" w:eastAsiaTheme="minorHAnsi" w:hAnsi="Calibri" w:cstheme="minorBidi"/>
          <w:sz w:val="24"/>
          <w:szCs w:val="24"/>
        </w:rPr>
      </w:pPr>
    </w:p>
    <w:p w:rsidR="007A6E11" w:rsidRPr="00E76252" w:rsidRDefault="00F739D8" w:rsidP="00F92EF6">
      <w:pPr>
        <w:spacing w:before="45"/>
        <w:jc w:val="both"/>
        <w:rPr>
          <w:rFonts w:ascii="Calibri" w:eastAsiaTheme="minorHAnsi" w:hAnsi="Calibri" w:cstheme="minorBidi"/>
          <w:sz w:val="24"/>
          <w:szCs w:val="24"/>
        </w:rPr>
      </w:pPr>
      <w:r w:rsidRPr="00E76252">
        <w:rPr>
          <w:rFonts w:ascii="Calibri" w:eastAsiaTheme="minorHAnsi" w:hAnsi="Calibri" w:cstheme="minorBidi"/>
          <w:sz w:val="24"/>
          <w:szCs w:val="24"/>
        </w:rPr>
        <w:t xml:space="preserve">The tasks undertaken by the Provincial Planning offices belongs to provincial councils include formulation of appropriate long and medium term strategies for overall provincial development, identification of projects and preparation or needs-based development plans, and formulation of annual budget proposals taking into consideration development priorities. Divisional Secretariat </w:t>
      </w:r>
      <w:r w:rsidRPr="00E76252">
        <w:rPr>
          <w:rFonts w:ascii="Calibri" w:hAnsi="Calibri"/>
          <w:sz w:val="24"/>
          <w:szCs w:val="24"/>
        </w:rPr>
        <w:t xml:space="preserve">Cells are under the District Secretary/ Government Agents. Purview of the </w:t>
      </w:r>
      <w:r w:rsidRPr="00E76252">
        <w:rPr>
          <w:rFonts w:ascii="Calibri" w:eastAsiaTheme="minorHAnsi" w:hAnsi="Calibri" w:cstheme="minorBidi"/>
          <w:sz w:val="24"/>
          <w:szCs w:val="24"/>
        </w:rPr>
        <w:t>Divisional Secretariat Cells formulate divisional investment proposals, identify viable projects, and monitor physical and financial progress in the implementation of the Annual Provincial Investment Plan.</w:t>
      </w:r>
      <w:r w:rsidR="0042647C" w:rsidRPr="00E76252">
        <w:rPr>
          <w:rFonts w:ascii="Calibri" w:eastAsiaTheme="minorHAnsi" w:hAnsi="Calibri" w:cstheme="minorBidi"/>
          <w:sz w:val="24"/>
          <w:szCs w:val="24"/>
        </w:rPr>
        <w:t xml:space="preserve"> </w:t>
      </w:r>
      <w:r w:rsidR="00F92EF6" w:rsidRPr="00E76252">
        <w:rPr>
          <w:rFonts w:ascii="Calibri" w:eastAsiaTheme="minorHAnsi" w:hAnsi="Calibri" w:cstheme="minorBidi"/>
          <w:sz w:val="24"/>
          <w:szCs w:val="24"/>
        </w:rPr>
        <w:t>The Governo</w:t>
      </w:r>
      <w:r w:rsidR="0042647C" w:rsidRPr="00E76252">
        <w:rPr>
          <w:rFonts w:ascii="Calibri" w:eastAsiaTheme="minorHAnsi" w:hAnsi="Calibri" w:cstheme="minorBidi"/>
          <w:sz w:val="24"/>
          <w:szCs w:val="24"/>
        </w:rPr>
        <w:t xml:space="preserve">r is appointed by the President. </w:t>
      </w:r>
      <w:r w:rsidR="00F92EF6" w:rsidRPr="00E76252">
        <w:rPr>
          <w:rFonts w:ascii="Calibri" w:eastAsiaTheme="minorHAnsi" w:hAnsi="Calibri" w:cstheme="minorBidi"/>
          <w:sz w:val="24"/>
          <w:szCs w:val="24"/>
        </w:rPr>
        <w:t xml:space="preserve">The Constitution assigns a focal role to the Governor in the functioning of devolved governance. The Governor is the source of executive power in respect of subjects and functions transferred to a Province and thus functions as head of the executive. </w:t>
      </w:r>
      <w:r w:rsidR="007A6E11" w:rsidRPr="00E76252">
        <w:rPr>
          <w:rFonts w:ascii="Calibri" w:eastAsiaTheme="minorHAnsi" w:hAnsi="Calibri" w:cstheme="minorBidi"/>
          <w:sz w:val="24"/>
          <w:szCs w:val="24"/>
        </w:rPr>
        <w:cr/>
      </w:r>
    </w:p>
    <w:p w:rsidR="00F739D8" w:rsidRPr="00E76252" w:rsidRDefault="00F739D8" w:rsidP="00F739D8">
      <w:pPr>
        <w:jc w:val="both"/>
        <w:rPr>
          <w:rFonts w:ascii="Calibri" w:hAnsi="Calibri"/>
          <w:b/>
          <w:sz w:val="24"/>
          <w:szCs w:val="24"/>
        </w:rPr>
      </w:pPr>
      <w:r w:rsidRPr="00E76252">
        <w:rPr>
          <w:rFonts w:ascii="Calibri" w:hAnsi="Calibri"/>
          <w:b/>
          <w:sz w:val="24"/>
          <w:szCs w:val="24"/>
        </w:rPr>
        <w:t>Target Group</w:t>
      </w:r>
      <w:r w:rsidR="008806CB" w:rsidRPr="00E76252">
        <w:rPr>
          <w:rFonts w:ascii="Calibri" w:hAnsi="Calibri"/>
          <w:b/>
          <w:sz w:val="24"/>
          <w:szCs w:val="24"/>
        </w:rPr>
        <w:t>/</w:t>
      </w:r>
      <w:r w:rsidRPr="00E76252">
        <w:rPr>
          <w:rFonts w:ascii="Calibri" w:hAnsi="Calibri"/>
          <w:b/>
          <w:sz w:val="24"/>
          <w:szCs w:val="24"/>
        </w:rPr>
        <w:t xml:space="preserve">s: </w:t>
      </w:r>
    </w:p>
    <w:p w:rsidR="00F739D8" w:rsidRPr="00E76252" w:rsidRDefault="00F739D8" w:rsidP="00F739D8">
      <w:pPr>
        <w:jc w:val="both"/>
        <w:rPr>
          <w:rFonts w:ascii="Calibri" w:hAnsi="Calibri"/>
          <w:b/>
          <w:sz w:val="24"/>
          <w:szCs w:val="24"/>
        </w:rPr>
      </w:pPr>
    </w:p>
    <w:p w:rsidR="006D4C46" w:rsidRPr="00E76252" w:rsidRDefault="006D4C46" w:rsidP="006D4C46">
      <w:pPr>
        <w:pStyle w:val="ListParagraph"/>
        <w:numPr>
          <w:ilvl w:val="0"/>
          <w:numId w:val="9"/>
        </w:numPr>
        <w:jc w:val="both"/>
        <w:rPr>
          <w:rFonts w:ascii="Calibri" w:hAnsi="Calibri"/>
          <w:szCs w:val="24"/>
        </w:rPr>
      </w:pPr>
      <w:r w:rsidRPr="00E76252">
        <w:rPr>
          <w:rFonts w:ascii="Calibri" w:hAnsi="Calibri"/>
          <w:szCs w:val="24"/>
        </w:rPr>
        <w:t>Senior policy makers/</w:t>
      </w:r>
      <w:r w:rsidR="005B7366">
        <w:rPr>
          <w:rFonts w:ascii="Calibri" w:hAnsi="Calibri"/>
          <w:szCs w:val="24"/>
        </w:rPr>
        <w:t>Governor/</w:t>
      </w:r>
      <w:r w:rsidR="00E4383F">
        <w:rPr>
          <w:rFonts w:ascii="Calibri" w:hAnsi="Calibri"/>
          <w:szCs w:val="24"/>
        </w:rPr>
        <w:t xml:space="preserve">Secretary to the Governor and </w:t>
      </w:r>
      <w:r w:rsidR="00675F88">
        <w:rPr>
          <w:rFonts w:ascii="Calibri" w:hAnsi="Calibri"/>
          <w:szCs w:val="24"/>
        </w:rPr>
        <w:t xml:space="preserve">Chief Secretaries, </w:t>
      </w:r>
      <w:r w:rsidR="00E4383F">
        <w:rPr>
          <w:rFonts w:ascii="Calibri" w:hAnsi="Calibri"/>
          <w:szCs w:val="24"/>
        </w:rPr>
        <w:t xml:space="preserve">Secretaries of </w:t>
      </w:r>
      <w:r w:rsidRPr="00E76252">
        <w:rPr>
          <w:rFonts w:ascii="Calibri" w:hAnsi="Calibri"/>
          <w:szCs w:val="24"/>
        </w:rPr>
        <w:t>the Environment Ministries of the Provincial Councils (Local Government)</w:t>
      </w:r>
      <w:r w:rsidR="00E4383F">
        <w:rPr>
          <w:rFonts w:ascii="Calibri" w:hAnsi="Calibri"/>
          <w:szCs w:val="24"/>
        </w:rPr>
        <w:t>;</w:t>
      </w:r>
    </w:p>
    <w:p w:rsidR="00B0503E" w:rsidRPr="00E76252" w:rsidRDefault="00B0503E" w:rsidP="006D4C46">
      <w:pPr>
        <w:pStyle w:val="ListParagraph"/>
        <w:numPr>
          <w:ilvl w:val="0"/>
          <w:numId w:val="9"/>
        </w:numPr>
        <w:jc w:val="both"/>
        <w:rPr>
          <w:rFonts w:ascii="Calibri" w:hAnsi="Calibri"/>
          <w:szCs w:val="24"/>
        </w:rPr>
      </w:pPr>
      <w:r w:rsidRPr="00E76252">
        <w:rPr>
          <w:rFonts w:ascii="Calibri" w:hAnsi="Calibri"/>
          <w:szCs w:val="24"/>
        </w:rPr>
        <w:t>Media Coordinator</w:t>
      </w:r>
      <w:r w:rsidR="00E4383F">
        <w:rPr>
          <w:rFonts w:ascii="Calibri" w:hAnsi="Calibri"/>
          <w:szCs w:val="24"/>
        </w:rPr>
        <w:t xml:space="preserve">/ Coordinating </w:t>
      </w:r>
      <w:r w:rsidRPr="00E76252">
        <w:rPr>
          <w:rFonts w:ascii="Calibri" w:hAnsi="Calibri"/>
          <w:szCs w:val="24"/>
        </w:rPr>
        <w:t>Secretary to the Governor of the Province</w:t>
      </w:r>
      <w:r w:rsidR="00964C95">
        <w:rPr>
          <w:rFonts w:ascii="Calibri" w:hAnsi="Calibri"/>
          <w:szCs w:val="24"/>
        </w:rPr>
        <w:t>/Provincial Council</w:t>
      </w:r>
      <w:r w:rsidR="00725E42" w:rsidRPr="00E76252">
        <w:rPr>
          <w:rFonts w:ascii="Calibri" w:hAnsi="Calibri"/>
          <w:szCs w:val="24"/>
        </w:rPr>
        <w:t>;</w:t>
      </w:r>
      <w:r w:rsidRPr="00E76252">
        <w:rPr>
          <w:rFonts w:ascii="Calibri" w:hAnsi="Calibri"/>
          <w:szCs w:val="24"/>
        </w:rPr>
        <w:t xml:space="preserve"> </w:t>
      </w:r>
    </w:p>
    <w:p w:rsidR="00F739D8" w:rsidRPr="00E76252" w:rsidRDefault="00F739D8" w:rsidP="00F739D8">
      <w:pPr>
        <w:pStyle w:val="ListParagraph"/>
        <w:widowControl/>
        <w:numPr>
          <w:ilvl w:val="0"/>
          <w:numId w:val="9"/>
        </w:numPr>
        <w:spacing w:after="160" w:line="259" w:lineRule="auto"/>
        <w:jc w:val="both"/>
        <w:rPr>
          <w:rFonts w:ascii="Calibri" w:hAnsi="Calibri"/>
          <w:szCs w:val="24"/>
        </w:rPr>
      </w:pPr>
      <w:r w:rsidRPr="00E76252">
        <w:rPr>
          <w:rFonts w:ascii="Calibri" w:hAnsi="Calibri"/>
          <w:szCs w:val="24"/>
        </w:rPr>
        <w:t>Heads o</w:t>
      </w:r>
      <w:r w:rsidR="00ED7AD5" w:rsidRPr="00E76252">
        <w:rPr>
          <w:rFonts w:ascii="Calibri" w:hAnsi="Calibri"/>
          <w:szCs w:val="24"/>
        </w:rPr>
        <w:t>f provincial level authorities/</w:t>
      </w:r>
      <w:r w:rsidRPr="00E76252">
        <w:rPr>
          <w:rFonts w:ascii="Calibri" w:hAnsi="Calibri"/>
          <w:szCs w:val="24"/>
        </w:rPr>
        <w:t xml:space="preserve">Chief Executive Officers (CEO) s </w:t>
      </w:r>
      <w:r w:rsidR="00B0503E" w:rsidRPr="00E76252">
        <w:rPr>
          <w:rFonts w:ascii="Calibri" w:hAnsi="Calibri"/>
          <w:szCs w:val="24"/>
        </w:rPr>
        <w:t>of the</w:t>
      </w:r>
      <w:r w:rsidRPr="00E76252">
        <w:rPr>
          <w:rFonts w:ascii="Calibri" w:hAnsi="Calibri"/>
          <w:szCs w:val="24"/>
        </w:rPr>
        <w:t xml:space="preserve"> </w:t>
      </w:r>
      <w:r w:rsidR="00B0503E" w:rsidRPr="00E76252">
        <w:rPr>
          <w:rFonts w:ascii="Calibri" w:hAnsi="Calibri"/>
          <w:szCs w:val="24"/>
        </w:rPr>
        <w:t xml:space="preserve">Provincial Ministry of Environment, Agriculture etc. and other </w:t>
      </w:r>
      <w:r w:rsidR="009E056F" w:rsidRPr="00E76252">
        <w:rPr>
          <w:rFonts w:ascii="Calibri" w:hAnsi="Calibri"/>
          <w:szCs w:val="24"/>
        </w:rPr>
        <w:t>relevant institutions</w:t>
      </w:r>
      <w:r w:rsidR="00725E42" w:rsidRPr="00E76252">
        <w:rPr>
          <w:rFonts w:ascii="Calibri" w:hAnsi="Calibri"/>
          <w:szCs w:val="24"/>
        </w:rPr>
        <w:t>;</w:t>
      </w:r>
    </w:p>
    <w:p w:rsidR="00725E42" w:rsidRPr="00E76252" w:rsidRDefault="00725E42" w:rsidP="00F739D8">
      <w:pPr>
        <w:pStyle w:val="ListParagraph"/>
        <w:widowControl/>
        <w:numPr>
          <w:ilvl w:val="0"/>
          <w:numId w:val="9"/>
        </w:numPr>
        <w:spacing w:after="160" w:line="259" w:lineRule="auto"/>
        <w:jc w:val="both"/>
        <w:rPr>
          <w:rFonts w:ascii="Calibri" w:hAnsi="Calibri"/>
          <w:szCs w:val="24"/>
        </w:rPr>
      </w:pPr>
      <w:r w:rsidRPr="00E76252">
        <w:rPr>
          <w:rFonts w:ascii="Calibri" w:hAnsi="Calibri"/>
          <w:szCs w:val="24"/>
        </w:rPr>
        <w:t>Invited-</w:t>
      </w:r>
      <w:r w:rsidRPr="00E76252">
        <w:rPr>
          <w:rFonts w:ascii="Calibri" w:hAnsi="Calibri"/>
          <w:szCs w:val="24"/>
        </w:rPr>
        <w:t>local media</w:t>
      </w:r>
      <w:r w:rsidRPr="00E76252">
        <w:rPr>
          <w:rFonts w:ascii="Calibri" w:hAnsi="Calibri"/>
          <w:szCs w:val="24"/>
        </w:rPr>
        <w:t xml:space="preserve"> (Provincial Correspondents).</w:t>
      </w:r>
    </w:p>
    <w:p w:rsidR="00682F92" w:rsidRPr="00E76252" w:rsidRDefault="00682F92" w:rsidP="00682F92">
      <w:pPr>
        <w:jc w:val="both"/>
        <w:rPr>
          <w:rFonts w:ascii="Calibri" w:hAnsi="Calibri"/>
          <w:b/>
          <w:sz w:val="24"/>
          <w:szCs w:val="24"/>
        </w:rPr>
      </w:pPr>
      <w:r w:rsidRPr="00E76252">
        <w:rPr>
          <w:rFonts w:ascii="Calibri" w:hAnsi="Calibri"/>
          <w:b/>
          <w:sz w:val="24"/>
          <w:szCs w:val="24"/>
        </w:rPr>
        <w:t>Proposed Programme</w:t>
      </w:r>
      <w:r w:rsidR="00D00B6D" w:rsidRPr="00E76252">
        <w:rPr>
          <w:rFonts w:ascii="Calibri" w:hAnsi="Calibri"/>
          <w:b/>
          <w:sz w:val="24"/>
          <w:szCs w:val="24"/>
        </w:rPr>
        <w:t xml:space="preserve"> and materials</w:t>
      </w:r>
      <w:r w:rsidRPr="00E76252">
        <w:rPr>
          <w:rFonts w:ascii="Calibri" w:hAnsi="Calibri"/>
          <w:b/>
          <w:sz w:val="24"/>
          <w:szCs w:val="24"/>
        </w:rPr>
        <w:t xml:space="preserve">: </w:t>
      </w:r>
    </w:p>
    <w:p w:rsidR="00682F92" w:rsidRPr="00E76252" w:rsidRDefault="00682F92" w:rsidP="00682F92">
      <w:pPr>
        <w:jc w:val="both"/>
        <w:rPr>
          <w:rFonts w:ascii="Calibri" w:hAnsi="Calibri"/>
          <w:b/>
          <w:sz w:val="24"/>
          <w:szCs w:val="24"/>
        </w:rPr>
      </w:pPr>
    </w:p>
    <w:p w:rsidR="00682F92" w:rsidRDefault="00682F92" w:rsidP="00682F92">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One day </w:t>
      </w:r>
      <w:proofErr w:type="spellStart"/>
      <w:r w:rsidRPr="00E76252">
        <w:rPr>
          <w:rFonts w:ascii="Calibri" w:hAnsi="Calibri"/>
          <w:szCs w:val="24"/>
        </w:rPr>
        <w:t>programme</w:t>
      </w:r>
      <w:proofErr w:type="spellEnd"/>
      <w:r w:rsidRPr="00E76252">
        <w:rPr>
          <w:rFonts w:ascii="Calibri" w:hAnsi="Calibri"/>
          <w:szCs w:val="24"/>
        </w:rPr>
        <w:t xml:space="preserve"> conducted at each province or combine some depending on the location and availability of target groups and logistical feasibility</w:t>
      </w:r>
      <w:r w:rsidR="001155E1" w:rsidRPr="00E76252">
        <w:rPr>
          <w:rFonts w:ascii="Calibri" w:hAnsi="Calibri"/>
          <w:szCs w:val="24"/>
        </w:rPr>
        <w:t>;</w:t>
      </w:r>
    </w:p>
    <w:p w:rsidR="004F287E" w:rsidRPr="00E76252" w:rsidRDefault="004F287E" w:rsidP="004F287E">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Contents will be designed including interactive presentations covering information on Drivers of Deforestation, importance of forest cover for Sri Lanka, Sri Lanka UN-REDD Programme activities, and their relevance for a future REDD+ and achieving national development goals of Sri Lanka;</w:t>
      </w:r>
    </w:p>
    <w:p w:rsidR="004A3942" w:rsidRDefault="00370F71" w:rsidP="00CD7D20">
      <w:pPr>
        <w:pStyle w:val="ListParagraph"/>
        <w:widowControl/>
        <w:numPr>
          <w:ilvl w:val="0"/>
          <w:numId w:val="10"/>
        </w:numPr>
        <w:spacing w:after="160" w:line="259" w:lineRule="auto"/>
        <w:jc w:val="both"/>
        <w:rPr>
          <w:rFonts w:ascii="Calibri" w:hAnsi="Calibri"/>
          <w:szCs w:val="24"/>
        </w:rPr>
      </w:pPr>
      <w:r>
        <w:rPr>
          <w:rFonts w:ascii="Calibri" w:hAnsi="Calibri"/>
          <w:szCs w:val="24"/>
        </w:rPr>
        <w:t>3</w:t>
      </w:r>
      <w:r w:rsidR="00D00B6D" w:rsidRPr="004F287E">
        <w:rPr>
          <w:rFonts w:ascii="Calibri" w:hAnsi="Calibri"/>
          <w:szCs w:val="24"/>
        </w:rPr>
        <w:t xml:space="preserve"> Hour information seminar with interactive presentations including a model TV interview</w:t>
      </w:r>
      <w:r w:rsidR="00946631" w:rsidRPr="004F287E">
        <w:rPr>
          <w:rFonts w:ascii="Calibri" w:hAnsi="Calibri"/>
          <w:szCs w:val="24"/>
        </w:rPr>
        <w:t xml:space="preserve"> (Annex </w:t>
      </w:r>
      <w:r w:rsidR="00675F88">
        <w:rPr>
          <w:rFonts w:ascii="Calibri" w:hAnsi="Calibri"/>
          <w:szCs w:val="24"/>
        </w:rPr>
        <w:t>1</w:t>
      </w:r>
      <w:r w:rsidR="00946631" w:rsidRPr="004F287E">
        <w:rPr>
          <w:rFonts w:ascii="Calibri" w:hAnsi="Calibri"/>
          <w:szCs w:val="24"/>
        </w:rPr>
        <w:t>)</w:t>
      </w:r>
      <w:r w:rsidR="004A3942" w:rsidRPr="004F287E">
        <w:rPr>
          <w:rFonts w:ascii="Calibri" w:hAnsi="Calibri"/>
          <w:szCs w:val="24"/>
        </w:rPr>
        <w:t xml:space="preserve"> covering key areas </w:t>
      </w:r>
      <w:r w:rsidR="004F287E" w:rsidRPr="004F287E">
        <w:rPr>
          <w:rFonts w:ascii="Calibri" w:hAnsi="Calibri"/>
          <w:szCs w:val="24"/>
        </w:rPr>
        <w:t>(</w:t>
      </w:r>
      <w:r w:rsidR="00154836">
        <w:rPr>
          <w:rFonts w:ascii="Calibri" w:hAnsi="Calibri"/>
          <w:szCs w:val="24"/>
        </w:rPr>
        <w:t xml:space="preserve">Annex </w:t>
      </w:r>
      <w:r w:rsidR="00675F88">
        <w:rPr>
          <w:rFonts w:ascii="Calibri" w:hAnsi="Calibri"/>
          <w:szCs w:val="24"/>
        </w:rPr>
        <w:t>2</w:t>
      </w:r>
      <w:r w:rsidR="004F287E" w:rsidRPr="004F287E">
        <w:rPr>
          <w:rFonts w:ascii="Calibri" w:hAnsi="Calibri"/>
          <w:szCs w:val="24"/>
        </w:rPr>
        <w:t>)</w:t>
      </w:r>
      <w:r w:rsidR="00022921">
        <w:rPr>
          <w:rFonts w:ascii="Calibri" w:hAnsi="Calibri"/>
          <w:szCs w:val="24"/>
        </w:rPr>
        <w:t xml:space="preserve"> for 50 minutes</w:t>
      </w:r>
      <w:r w:rsidR="004F287E">
        <w:rPr>
          <w:rFonts w:ascii="Calibri" w:hAnsi="Calibri"/>
          <w:szCs w:val="24"/>
        </w:rPr>
        <w:t>;</w:t>
      </w:r>
    </w:p>
    <w:p w:rsidR="004F287E" w:rsidRPr="004F287E" w:rsidRDefault="004F287E" w:rsidP="004F287E">
      <w:pPr>
        <w:spacing w:after="160" w:line="259" w:lineRule="auto"/>
        <w:jc w:val="both"/>
        <w:rPr>
          <w:rFonts w:ascii="Calibri" w:hAnsi="Calibri"/>
          <w:szCs w:val="24"/>
        </w:rPr>
      </w:pPr>
    </w:p>
    <w:p w:rsidR="00D00B6D" w:rsidRPr="00675F88" w:rsidRDefault="00D00B6D" w:rsidP="00D00B6D">
      <w:pPr>
        <w:pStyle w:val="ListParagraph"/>
        <w:numPr>
          <w:ilvl w:val="0"/>
          <w:numId w:val="10"/>
        </w:numPr>
        <w:jc w:val="both"/>
        <w:rPr>
          <w:rFonts w:ascii="Calibri" w:hAnsi="Calibri"/>
          <w:szCs w:val="24"/>
        </w:rPr>
      </w:pPr>
      <w:r w:rsidRPr="00E76252">
        <w:rPr>
          <w:rFonts w:ascii="Calibri" w:hAnsi="Calibri"/>
          <w:szCs w:val="24"/>
        </w:rPr>
        <w:lastRenderedPageBreak/>
        <w:t xml:space="preserve">Key messages and materials for this seminar will be supplemented with the executive summary/ policy brief of the </w:t>
      </w:r>
      <w:r w:rsidRPr="00E76252">
        <w:rPr>
          <w:rFonts w:ascii="Calibri" w:eastAsiaTheme="minorHAnsi" w:hAnsi="Calibri" w:cstheme="minorBidi"/>
          <w:szCs w:val="24"/>
        </w:rPr>
        <w:t>Divers of Deforestation study, and the Policies &amp; Measures for REDD+;</w:t>
      </w:r>
    </w:p>
    <w:p w:rsidR="00675F88" w:rsidRPr="00E76252" w:rsidRDefault="00675F88" w:rsidP="00D00B6D">
      <w:pPr>
        <w:pStyle w:val="ListParagraph"/>
        <w:numPr>
          <w:ilvl w:val="0"/>
          <w:numId w:val="10"/>
        </w:numPr>
        <w:jc w:val="both"/>
        <w:rPr>
          <w:rFonts w:ascii="Calibri" w:hAnsi="Calibri"/>
          <w:szCs w:val="24"/>
        </w:rPr>
      </w:pPr>
      <w:r>
        <w:rPr>
          <w:rFonts w:ascii="Calibri" w:hAnsi="Calibri"/>
          <w:szCs w:val="24"/>
        </w:rPr>
        <w:t>Frequently Asked Questions about REDD+ (In English and local languages)</w:t>
      </w:r>
      <w:r w:rsidR="00FB3350">
        <w:rPr>
          <w:rFonts w:ascii="Calibri" w:hAnsi="Calibri"/>
          <w:szCs w:val="24"/>
        </w:rPr>
        <w:t>;</w:t>
      </w:r>
    </w:p>
    <w:p w:rsidR="00D00B6D" w:rsidRPr="00E76252" w:rsidRDefault="00D00B6D" w:rsidP="00D00B6D">
      <w:pPr>
        <w:pStyle w:val="ListParagraph"/>
        <w:numPr>
          <w:ilvl w:val="0"/>
          <w:numId w:val="10"/>
        </w:numPr>
        <w:jc w:val="both"/>
        <w:rPr>
          <w:rFonts w:ascii="Calibri" w:eastAsiaTheme="minorHAnsi" w:hAnsi="Calibri" w:cstheme="minorBidi"/>
          <w:szCs w:val="24"/>
        </w:rPr>
      </w:pPr>
      <w:r w:rsidRPr="00E76252">
        <w:rPr>
          <w:rFonts w:ascii="Calibri" w:eastAsiaTheme="minorHAnsi" w:hAnsi="Calibri" w:cstheme="minorBidi"/>
          <w:szCs w:val="24"/>
        </w:rPr>
        <w:t>Participants of June-September 2015 workshops will also be provided with excerpts of the REDD+ roadmap;</w:t>
      </w:r>
    </w:p>
    <w:p w:rsidR="00682F92" w:rsidRPr="00E76252" w:rsidRDefault="00835DA3" w:rsidP="00835DA3">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Special presentation will be prepared and delivered by </w:t>
      </w:r>
      <w:r w:rsidR="00682F92" w:rsidRPr="00E76252">
        <w:rPr>
          <w:rFonts w:ascii="Calibri" w:hAnsi="Calibri"/>
          <w:szCs w:val="24"/>
        </w:rPr>
        <w:t>Divisional Forest Officer/s</w:t>
      </w:r>
      <w:r w:rsidRPr="00E76252">
        <w:rPr>
          <w:rFonts w:ascii="Calibri" w:hAnsi="Calibri"/>
          <w:szCs w:val="24"/>
        </w:rPr>
        <w:t xml:space="preserve"> covering h</w:t>
      </w:r>
      <w:r w:rsidRPr="00E76252">
        <w:rPr>
          <w:rFonts w:ascii="Calibri" w:hAnsi="Calibri"/>
          <w:szCs w:val="24"/>
        </w:rPr>
        <w:t xml:space="preserve">ighlights of importance, challenges and opportunities </w:t>
      </w:r>
      <w:r w:rsidRPr="00E76252">
        <w:rPr>
          <w:rFonts w:ascii="Calibri" w:hAnsi="Calibri"/>
          <w:szCs w:val="24"/>
        </w:rPr>
        <w:t>in</w:t>
      </w:r>
      <w:r w:rsidRPr="00E76252">
        <w:rPr>
          <w:rFonts w:ascii="Calibri" w:hAnsi="Calibri"/>
          <w:szCs w:val="24"/>
        </w:rPr>
        <w:t xml:space="preserve"> the protection o</w:t>
      </w:r>
      <w:r w:rsidRPr="00E76252">
        <w:rPr>
          <w:rFonts w:ascii="Calibri" w:hAnsi="Calibri"/>
          <w:szCs w:val="24"/>
        </w:rPr>
        <w:t>f forests and natural resources—with special references to the province</w:t>
      </w:r>
      <w:r w:rsidR="001155E1" w:rsidRPr="00E76252">
        <w:rPr>
          <w:rFonts w:ascii="Calibri" w:hAnsi="Calibri"/>
          <w:szCs w:val="24"/>
        </w:rPr>
        <w:t xml:space="preserve"> where the seminar to be held;</w:t>
      </w:r>
    </w:p>
    <w:p w:rsidR="00682F92" w:rsidRPr="00E76252" w:rsidRDefault="00682F92" w:rsidP="00682F92">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A short filed visit to nearby location of interest where it has the potential of showing a case of importance of protection of forests and natural resources and its relevance with REDD+. </w:t>
      </w:r>
      <w:r w:rsidRPr="00E76252">
        <w:rPr>
          <w:rFonts w:ascii="Calibri" w:hAnsi="Calibri"/>
          <w:szCs w:val="24"/>
        </w:rPr>
        <w:br/>
      </w:r>
    </w:p>
    <w:p w:rsidR="009E056F" w:rsidRPr="00E76252" w:rsidRDefault="009E056F" w:rsidP="009E056F">
      <w:pPr>
        <w:jc w:val="both"/>
        <w:rPr>
          <w:rFonts w:ascii="Calibri" w:hAnsi="Calibri"/>
          <w:b/>
          <w:sz w:val="24"/>
          <w:szCs w:val="24"/>
        </w:rPr>
      </w:pPr>
      <w:r w:rsidRPr="00E76252">
        <w:rPr>
          <w:rFonts w:ascii="Calibri" w:hAnsi="Calibri"/>
          <w:b/>
          <w:sz w:val="24"/>
          <w:szCs w:val="24"/>
        </w:rPr>
        <w:t>Locations and timetable:</w:t>
      </w:r>
    </w:p>
    <w:p w:rsidR="0056049E" w:rsidRPr="00E76252" w:rsidRDefault="0056049E" w:rsidP="009E056F">
      <w:pPr>
        <w:jc w:val="both"/>
        <w:rPr>
          <w:rFonts w:ascii="Calibri" w:hAnsi="Calibri"/>
          <w:b/>
          <w:sz w:val="24"/>
          <w:szCs w:val="24"/>
        </w:rPr>
      </w:pPr>
    </w:p>
    <w:p w:rsidR="004F287E" w:rsidRPr="00E76252" w:rsidRDefault="004F287E" w:rsidP="004F287E">
      <w:pPr>
        <w:pStyle w:val="ListParagraph"/>
        <w:numPr>
          <w:ilvl w:val="0"/>
          <w:numId w:val="9"/>
        </w:numPr>
        <w:jc w:val="both"/>
        <w:rPr>
          <w:rFonts w:ascii="Calibri" w:hAnsi="Calibri"/>
          <w:szCs w:val="24"/>
        </w:rPr>
      </w:pPr>
      <w:r w:rsidRPr="00E76252">
        <w:rPr>
          <w:rFonts w:ascii="Calibri" w:hAnsi="Calibri"/>
          <w:szCs w:val="24"/>
        </w:rPr>
        <w:t xml:space="preserve">The districts </w:t>
      </w:r>
      <w:r>
        <w:rPr>
          <w:rFonts w:ascii="Calibri" w:hAnsi="Calibri"/>
          <w:szCs w:val="24"/>
        </w:rPr>
        <w:t xml:space="preserve">and provinces </w:t>
      </w:r>
      <w:r w:rsidRPr="00E76252">
        <w:rPr>
          <w:rFonts w:ascii="Calibri" w:hAnsi="Calibri"/>
          <w:szCs w:val="24"/>
        </w:rPr>
        <w:t>which will be covered by these seminars will be as follows:</w:t>
      </w:r>
    </w:p>
    <w:p w:rsidR="004F287E" w:rsidRPr="00E76252" w:rsidRDefault="004F287E" w:rsidP="004F287E">
      <w:pPr>
        <w:pStyle w:val="ListParagraph"/>
        <w:jc w:val="both"/>
        <w:rPr>
          <w:rFonts w:ascii="Calibri" w:hAnsi="Calibri"/>
          <w:szCs w:val="24"/>
        </w:rPr>
      </w:pPr>
      <w:r w:rsidRPr="00E76252">
        <w:rPr>
          <w:rFonts w:ascii="Calibri" w:hAnsi="Calibri"/>
          <w:noProof/>
          <w:szCs w:val="24"/>
        </w:rPr>
        <w:drawing>
          <wp:anchor distT="0" distB="0" distL="114300" distR="114300" simplePos="0" relativeHeight="251659264" behindDoc="0" locked="0" layoutInCell="1" allowOverlap="1" wp14:anchorId="1C2EE636" wp14:editId="4E425E56">
            <wp:simplePos x="0" y="0"/>
            <wp:positionH relativeFrom="column">
              <wp:posOffset>528320</wp:posOffset>
            </wp:positionH>
            <wp:positionV relativeFrom="paragraph">
              <wp:posOffset>130175</wp:posOffset>
            </wp:positionV>
            <wp:extent cx="2682875" cy="3964305"/>
            <wp:effectExtent l="0" t="0" r="3175" b="0"/>
            <wp:wrapThrough wrapText="bothSides">
              <wp:wrapPolygon edited="0">
                <wp:start x="0" y="0"/>
                <wp:lineTo x="0" y="21486"/>
                <wp:lineTo x="21472" y="21486"/>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875" cy="3964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287E" w:rsidRPr="00E76252" w:rsidRDefault="004F287E" w:rsidP="004F287E">
      <w:pPr>
        <w:pStyle w:val="ListParagraph"/>
        <w:jc w:val="both"/>
        <w:rPr>
          <w:rFonts w:ascii="Calibri" w:hAnsi="Calibri"/>
          <w:szCs w:val="24"/>
        </w:rPr>
      </w:pPr>
      <w:r w:rsidRPr="00E76252">
        <w:rPr>
          <w:rFonts w:ascii="Calibri" w:hAnsi="Calibri"/>
          <w:szCs w:val="24"/>
        </w:rPr>
        <w:br/>
      </w: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r w:rsidRPr="00E76252">
        <w:rPr>
          <w:rFonts w:ascii="Calibri" w:hAnsi="Calibri"/>
          <w:b/>
          <w:sz w:val="24"/>
          <w:szCs w:val="24"/>
        </w:rPr>
        <w:t xml:space="preserve"> </w:t>
      </w: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Pr="00E76252" w:rsidRDefault="004F287E" w:rsidP="004F287E">
      <w:pPr>
        <w:jc w:val="both"/>
        <w:rPr>
          <w:rFonts w:ascii="Calibri" w:hAnsi="Calibri"/>
          <w:b/>
          <w:sz w:val="24"/>
          <w:szCs w:val="24"/>
        </w:rPr>
      </w:pPr>
    </w:p>
    <w:p w:rsidR="004F287E" w:rsidRDefault="004F287E" w:rsidP="004F287E">
      <w:pPr>
        <w:pStyle w:val="ListParagraph"/>
        <w:jc w:val="both"/>
        <w:rPr>
          <w:rFonts w:ascii="Calibri" w:hAnsi="Calibri"/>
          <w:szCs w:val="24"/>
        </w:rPr>
      </w:pPr>
    </w:p>
    <w:p w:rsidR="004F287E" w:rsidRDefault="004F287E" w:rsidP="004F287E">
      <w:pPr>
        <w:pStyle w:val="ListParagraph"/>
        <w:jc w:val="both"/>
        <w:rPr>
          <w:rFonts w:ascii="Calibri" w:hAnsi="Calibri"/>
          <w:szCs w:val="24"/>
        </w:rPr>
      </w:pPr>
    </w:p>
    <w:p w:rsidR="004F287E" w:rsidRDefault="004F287E" w:rsidP="004F287E">
      <w:pPr>
        <w:pStyle w:val="ListParagraph"/>
        <w:jc w:val="both"/>
        <w:rPr>
          <w:rFonts w:ascii="Calibri" w:hAnsi="Calibri"/>
          <w:szCs w:val="24"/>
        </w:rPr>
      </w:pPr>
    </w:p>
    <w:p w:rsidR="004F287E" w:rsidRDefault="004F287E" w:rsidP="004F287E">
      <w:pPr>
        <w:pStyle w:val="ListParagraph"/>
        <w:jc w:val="both"/>
        <w:rPr>
          <w:rFonts w:ascii="Calibri" w:hAnsi="Calibri"/>
          <w:szCs w:val="24"/>
        </w:rPr>
      </w:pPr>
    </w:p>
    <w:p w:rsidR="004F287E" w:rsidRDefault="004F287E" w:rsidP="004F287E">
      <w:pPr>
        <w:pStyle w:val="ListParagraph"/>
        <w:jc w:val="both"/>
        <w:rPr>
          <w:rFonts w:ascii="Calibri" w:hAnsi="Calibri"/>
          <w:szCs w:val="24"/>
        </w:rPr>
      </w:pPr>
    </w:p>
    <w:p w:rsidR="004F287E" w:rsidRDefault="004F287E" w:rsidP="004F287E">
      <w:pPr>
        <w:pStyle w:val="ListParagraph"/>
        <w:jc w:val="both"/>
        <w:rPr>
          <w:rFonts w:ascii="Calibri" w:hAnsi="Calibri"/>
          <w:szCs w:val="24"/>
        </w:rPr>
      </w:pPr>
    </w:p>
    <w:p w:rsidR="00E74D44" w:rsidRDefault="009E056F" w:rsidP="009E056F">
      <w:pPr>
        <w:pStyle w:val="ListParagraph"/>
        <w:numPr>
          <w:ilvl w:val="0"/>
          <w:numId w:val="9"/>
        </w:numPr>
        <w:jc w:val="both"/>
        <w:rPr>
          <w:rFonts w:ascii="Calibri" w:hAnsi="Calibri"/>
          <w:szCs w:val="24"/>
        </w:rPr>
      </w:pPr>
      <w:r w:rsidRPr="00E76252">
        <w:rPr>
          <w:rFonts w:ascii="Calibri" w:hAnsi="Calibri"/>
          <w:szCs w:val="24"/>
        </w:rPr>
        <w:t xml:space="preserve">Inaugural </w:t>
      </w:r>
      <w:proofErr w:type="spellStart"/>
      <w:r w:rsidRPr="00E76252">
        <w:rPr>
          <w:rFonts w:ascii="Calibri" w:hAnsi="Calibri"/>
          <w:szCs w:val="24"/>
        </w:rPr>
        <w:t>programme</w:t>
      </w:r>
      <w:proofErr w:type="spellEnd"/>
      <w:r w:rsidRPr="00E76252">
        <w:rPr>
          <w:rFonts w:ascii="Calibri" w:hAnsi="Calibri"/>
          <w:szCs w:val="24"/>
        </w:rPr>
        <w:t xml:space="preserve"> will be held </w:t>
      </w:r>
      <w:r w:rsidR="00CC4B4B" w:rsidRPr="00E76252">
        <w:rPr>
          <w:rFonts w:ascii="Calibri" w:hAnsi="Calibri"/>
          <w:szCs w:val="24"/>
        </w:rPr>
        <w:t xml:space="preserve">to cover </w:t>
      </w:r>
      <w:r w:rsidR="00E74D44">
        <w:rPr>
          <w:rFonts w:ascii="Calibri" w:hAnsi="Calibri"/>
          <w:szCs w:val="24"/>
        </w:rPr>
        <w:t>province with</w:t>
      </w:r>
      <w:r w:rsidR="00CC4B4B" w:rsidRPr="00E76252">
        <w:rPr>
          <w:rFonts w:ascii="Calibri" w:hAnsi="Calibri"/>
          <w:szCs w:val="24"/>
        </w:rPr>
        <w:t xml:space="preserve"> larger area of forests and potential risks with increasing demands for lands for current development </w:t>
      </w:r>
      <w:proofErr w:type="spellStart"/>
      <w:r w:rsidR="00CC4B4B" w:rsidRPr="00E76252">
        <w:rPr>
          <w:rFonts w:ascii="Calibri" w:hAnsi="Calibri"/>
          <w:szCs w:val="24"/>
        </w:rPr>
        <w:t>programmes</w:t>
      </w:r>
      <w:proofErr w:type="spellEnd"/>
      <w:r w:rsidR="00CC4B4B" w:rsidRPr="00E76252">
        <w:rPr>
          <w:rFonts w:ascii="Calibri" w:hAnsi="Calibri"/>
          <w:szCs w:val="24"/>
        </w:rPr>
        <w:t>.</w:t>
      </w:r>
      <w:r w:rsidR="00794E8A" w:rsidRPr="00E76252">
        <w:rPr>
          <w:rFonts w:ascii="Calibri" w:hAnsi="Calibri"/>
          <w:szCs w:val="24"/>
        </w:rPr>
        <w:t xml:space="preserve"> </w:t>
      </w:r>
    </w:p>
    <w:p w:rsidR="00CC4B4B" w:rsidRPr="00E76252" w:rsidRDefault="00794E8A" w:rsidP="009E056F">
      <w:pPr>
        <w:pStyle w:val="ListParagraph"/>
        <w:numPr>
          <w:ilvl w:val="0"/>
          <w:numId w:val="9"/>
        </w:numPr>
        <w:jc w:val="both"/>
        <w:rPr>
          <w:rFonts w:ascii="Calibri" w:hAnsi="Calibri"/>
          <w:szCs w:val="24"/>
        </w:rPr>
      </w:pPr>
      <w:r w:rsidRPr="00E76252">
        <w:rPr>
          <w:rFonts w:ascii="Calibri" w:hAnsi="Calibri"/>
          <w:szCs w:val="24"/>
        </w:rPr>
        <w:t xml:space="preserve">Key messages and materials for this seminar will be supplemented with the executive summary/ policy brief of the </w:t>
      </w:r>
      <w:r w:rsidRPr="00E76252">
        <w:rPr>
          <w:rFonts w:ascii="Calibri" w:eastAsiaTheme="minorHAnsi" w:hAnsi="Calibri" w:cstheme="minorBidi"/>
          <w:szCs w:val="24"/>
        </w:rPr>
        <w:t>Divers of Deforestation study</w:t>
      </w:r>
      <w:r w:rsidR="00D00B6D" w:rsidRPr="00E76252">
        <w:rPr>
          <w:rFonts w:ascii="Calibri" w:eastAsiaTheme="minorHAnsi" w:hAnsi="Calibri" w:cstheme="minorBidi"/>
          <w:szCs w:val="24"/>
        </w:rPr>
        <w:t>;</w:t>
      </w:r>
    </w:p>
    <w:p w:rsidR="00E62C44" w:rsidRPr="00E76252" w:rsidRDefault="00DA6F77" w:rsidP="00D00B6D">
      <w:pPr>
        <w:pStyle w:val="ListParagraph"/>
        <w:numPr>
          <w:ilvl w:val="0"/>
          <w:numId w:val="9"/>
        </w:numPr>
        <w:jc w:val="both"/>
        <w:rPr>
          <w:rFonts w:ascii="Calibri" w:eastAsiaTheme="minorHAnsi" w:hAnsi="Calibri" w:cstheme="minorBidi"/>
          <w:szCs w:val="24"/>
        </w:rPr>
      </w:pPr>
      <w:r w:rsidRPr="00E76252">
        <w:rPr>
          <w:rFonts w:ascii="Calibri" w:hAnsi="Calibri"/>
          <w:szCs w:val="24"/>
        </w:rPr>
        <w:t>Other 8 provinces will be covered in order of severity of the deforestation and drivers of deforestation (which will be identified by the Drivers of Deforestation study)</w:t>
      </w:r>
      <w:r w:rsidR="00660B35" w:rsidRPr="00E76252">
        <w:rPr>
          <w:rFonts w:ascii="Calibri" w:hAnsi="Calibri"/>
          <w:szCs w:val="24"/>
        </w:rPr>
        <w:t>.</w:t>
      </w:r>
      <w:r w:rsidR="00794E8A" w:rsidRPr="00E76252">
        <w:rPr>
          <w:rFonts w:ascii="Calibri" w:hAnsi="Calibri"/>
          <w:szCs w:val="24"/>
        </w:rPr>
        <w:t xml:space="preserve"> </w:t>
      </w:r>
    </w:p>
    <w:p w:rsidR="004565E6" w:rsidRPr="00E76252" w:rsidRDefault="004565E6" w:rsidP="00F739D8">
      <w:pPr>
        <w:jc w:val="both"/>
        <w:rPr>
          <w:rFonts w:ascii="Calibri" w:hAnsi="Calibri"/>
          <w:b/>
          <w:sz w:val="24"/>
          <w:szCs w:val="24"/>
        </w:rPr>
      </w:pPr>
    </w:p>
    <w:p w:rsidR="004565E6" w:rsidRPr="00E76252" w:rsidRDefault="004565E6" w:rsidP="00F739D8">
      <w:pPr>
        <w:jc w:val="both"/>
        <w:rPr>
          <w:rFonts w:ascii="Calibri" w:hAnsi="Calibri"/>
          <w:b/>
          <w:sz w:val="24"/>
          <w:szCs w:val="24"/>
        </w:rPr>
      </w:pPr>
    </w:p>
    <w:p w:rsidR="00F739D8" w:rsidRPr="00E76252" w:rsidRDefault="00F739D8" w:rsidP="00F739D8">
      <w:pPr>
        <w:jc w:val="both"/>
        <w:rPr>
          <w:rFonts w:ascii="Calibri" w:hAnsi="Calibri"/>
          <w:b/>
          <w:sz w:val="24"/>
          <w:szCs w:val="24"/>
        </w:rPr>
      </w:pPr>
      <w:r w:rsidRPr="00E76252">
        <w:rPr>
          <w:rFonts w:ascii="Calibri" w:hAnsi="Calibri"/>
          <w:b/>
          <w:sz w:val="24"/>
          <w:szCs w:val="24"/>
        </w:rPr>
        <w:lastRenderedPageBreak/>
        <w:t xml:space="preserve">Coordination and organization and funding: </w:t>
      </w:r>
    </w:p>
    <w:p w:rsidR="00F739D8" w:rsidRPr="00E76252" w:rsidRDefault="00F739D8" w:rsidP="00F739D8">
      <w:pPr>
        <w:jc w:val="both"/>
        <w:rPr>
          <w:rFonts w:ascii="Calibri" w:hAnsi="Calibri"/>
          <w:b/>
          <w:sz w:val="24"/>
          <w:szCs w:val="24"/>
        </w:rPr>
      </w:pPr>
    </w:p>
    <w:p w:rsidR="008806CB" w:rsidRPr="00E76252" w:rsidRDefault="008806CB" w:rsidP="008806CB">
      <w:pPr>
        <w:pStyle w:val="ListParagraph"/>
        <w:numPr>
          <w:ilvl w:val="0"/>
          <w:numId w:val="10"/>
        </w:numPr>
        <w:jc w:val="both"/>
        <w:rPr>
          <w:rFonts w:ascii="Calibri" w:hAnsi="Calibri"/>
          <w:szCs w:val="24"/>
        </w:rPr>
      </w:pPr>
      <w:r w:rsidRPr="00E76252">
        <w:rPr>
          <w:rFonts w:ascii="Calibri" w:hAnsi="Calibri"/>
          <w:szCs w:val="24"/>
        </w:rPr>
        <w:t xml:space="preserve">Seminars will be </w:t>
      </w:r>
      <w:r w:rsidRPr="00E76252">
        <w:rPr>
          <w:rFonts w:ascii="Calibri" w:hAnsi="Calibri"/>
          <w:szCs w:val="24"/>
        </w:rPr>
        <w:t>organized</w:t>
      </w:r>
      <w:r w:rsidRPr="00E76252">
        <w:rPr>
          <w:rFonts w:ascii="Calibri" w:hAnsi="Calibri"/>
          <w:szCs w:val="24"/>
        </w:rPr>
        <w:t xml:space="preserve"> by the Forest Department through District Forest Offices and will be held from January to September 2015 covering a province per month. Depending on the logistical feasibility and the availability of target groups some seminars will be merged to cover 2 – nearby provinces</w:t>
      </w:r>
      <w:r w:rsidR="003B65E0" w:rsidRPr="00E76252">
        <w:rPr>
          <w:rFonts w:ascii="Calibri" w:hAnsi="Calibri"/>
          <w:szCs w:val="24"/>
        </w:rPr>
        <w:t>;</w:t>
      </w:r>
      <w:r w:rsidRPr="00E76252">
        <w:rPr>
          <w:rFonts w:ascii="Calibri" w:hAnsi="Calibri"/>
          <w:szCs w:val="24"/>
        </w:rPr>
        <w:t xml:space="preserve">   </w:t>
      </w:r>
    </w:p>
    <w:p w:rsidR="00F739D8" w:rsidRPr="00E76252" w:rsidRDefault="00F739D8" w:rsidP="00F739D8">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Identified Divisional Forest Officer (DFO) for each province will be the in-charge for </w:t>
      </w:r>
      <w:r w:rsidR="008806CB" w:rsidRPr="00E76252">
        <w:rPr>
          <w:rFonts w:ascii="Calibri" w:hAnsi="Calibri"/>
          <w:szCs w:val="24"/>
        </w:rPr>
        <w:t>organizing</w:t>
      </w:r>
      <w:r w:rsidR="003B65E0" w:rsidRPr="00E76252">
        <w:rPr>
          <w:rFonts w:ascii="Calibri" w:hAnsi="Calibri"/>
          <w:szCs w:val="24"/>
        </w:rPr>
        <w:t>;</w:t>
      </w:r>
    </w:p>
    <w:p w:rsidR="00F739D8" w:rsidRPr="00E76252" w:rsidRDefault="00F739D8" w:rsidP="00F739D8">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DFO will call for quotations and </w:t>
      </w:r>
      <w:r w:rsidR="008806CB" w:rsidRPr="00E76252">
        <w:rPr>
          <w:rFonts w:ascii="Calibri" w:hAnsi="Calibri"/>
          <w:szCs w:val="24"/>
        </w:rPr>
        <w:t>organize</w:t>
      </w:r>
      <w:r w:rsidRPr="00E76252">
        <w:rPr>
          <w:rFonts w:ascii="Calibri" w:hAnsi="Calibri"/>
          <w:szCs w:val="24"/>
        </w:rPr>
        <w:t xml:space="preserve"> venue, transport and other logistical matters</w:t>
      </w:r>
      <w:r w:rsidR="003B65E0" w:rsidRPr="00E76252">
        <w:rPr>
          <w:rFonts w:ascii="Calibri" w:hAnsi="Calibri"/>
          <w:szCs w:val="24"/>
        </w:rPr>
        <w:t>;</w:t>
      </w:r>
    </w:p>
    <w:p w:rsidR="00F739D8" w:rsidRPr="00E76252" w:rsidRDefault="00F739D8" w:rsidP="00F739D8">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 xml:space="preserve">DFO will request funding from the Forest Department under the UNEP/SSFA allocation and look after the settlement of expenses </w:t>
      </w:r>
      <w:proofErr w:type="spellStart"/>
      <w:r w:rsidRPr="00E76252">
        <w:rPr>
          <w:rFonts w:ascii="Calibri" w:hAnsi="Calibri"/>
          <w:szCs w:val="24"/>
        </w:rPr>
        <w:t>etc</w:t>
      </w:r>
      <w:proofErr w:type="spellEnd"/>
      <w:r w:rsidR="003B65E0" w:rsidRPr="00E76252">
        <w:rPr>
          <w:rFonts w:ascii="Calibri" w:hAnsi="Calibri"/>
          <w:szCs w:val="24"/>
        </w:rPr>
        <w:t>;</w:t>
      </w:r>
      <w:r w:rsidRPr="00E76252">
        <w:rPr>
          <w:rFonts w:ascii="Calibri" w:hAnsi="Calibri"/>
          <w:szCs w:val="24"/>
        </w:rPr>
        <w:t xml:space="preserve"> </w:t>
      </w:r>
    </w:p>
    <w:p w:rsidR="00F739D8" w:rsidRPr="00E76252" w:rsidRDefault="00F739D8" w:rsidP="00F739D8">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PMU/ Communications Officer and Communication Network members will support with coordination support</w:t>
      </w:r>
      <w:r w:rsidR="003B65E0" w:rsidRPr="00E76252">
        <w:rPr>
          <w:rFonts w:ascii="Calibri" w:hAnsi="Calibri"/>
          <w:szCs w:val="24"/>
        </w:rPr>
        <w:t>;</w:t>
      </w:r>
    </w:p>
    <w:p w:rsidR="00F739D8" w:rsidRPr="00E76252" w:rsidRDefault="00F739D8" w:rsidP="00F739D8">
      <w:pPr>
        <w:pStyle w:val="ListParagraph"/>
        <w:widowControl/>
        <w:numPr>
          <w:ilvl w:val="0"/>
          <w:numId w:val="10"/>
        </w:numPr>
        <w:spacing w:after="160" w:line="259" w:lineRule="auto"/>
        <w:jc w:val="both"/>
        <w:rPr>
          <w:rFonts w:ascii="Calibri" w:hAnsi="Calibri"/>
          <w:szCs w:val="24"/>
        </w:rPr>
      </w:pPr>
      <w:r w:rsidRPr="00E76252">
        <w:rPr>
          <w:rFonts w:ascii="Calibri" w:hAnsi="Calibri"/>
          <w:szCs w:val="24"/>
        </w:rPr>
        <w:t>Visibility materials and information materials will be printed and provided by the PMU/ Communications Officer</w:t>
      </w:r>
      <w:r w:rsidR="003B65E0" w:rsidRPr="00E76252">
        <w:rPr>
          <w:rFonts w:ascii="Calibri" w:hAnsi="Calibri"/>
          <w:szCs w:val="24"/>
        </w:rPr>
        <w:t>;</w:t>
      </w:r>
    </w:p>
    <w:p w:rsidR="003B65E0" w:rsidRPr="00E76252" w:rsidRDefault="00725E42" w:rsidP="003B65E0">
      <w:pPr>
        <w:pStyle w:val="ListParagraph"/>
        <w:numPr>
          <w:ilvl w:val="0"/>
          <w:numId w:val="10"/>
        </w:numPr>
        <w:jc w:val="both"/>
        <w:rPr>
          <w:rFonts w:ascii="Calibri" w:hAnsi="Calibri"/>
          <w:szCs w:val="24"/>
        </w:rPr>
      </w:pPr>
      <w:r w:rsidRPr="00E76252">
        <w:rPr>
          <w:rFonts w:ascii="Calibri" w:hAnsi="Calibri"/>
          <w:szCs w:val="24"/>
        </w:rPr>
        <w:t xml:space="preserve">A </w:t>
      </w:r>
      <w:r w:rsidRPr="00E76252">
        <w:rPr>
          <w:rFonts w:ascii="Calibri" w:hAnsi="Calibri"/>
          <w:szCs w:val="24"/>
        </w:rPr>
        <w:t>news release</w:t>
      </w:r>
      <w:r w:rsidRPr="00E76252">
        <w:rPr>
          <w:rFonts w:ascii="Calibri" w:hAnsi="Calibri"/>
          <w:szCs w:val="24"/>
        </w:rPr>
        <w:t xml:space="preserve"> </w:t>
      </w:r>
      <w:r w:rsidR="003B65E0" w:rsidRPr="00E76252">
        <w:rPr>
          <w:rFonts w:ascii="Calibri" w:hAnsi="Calibri"/>
          <w:szCs w:val="24"/>
        </w:rPr>
        <w:t xml:space="preserve">will be distributed to the local media about the seminar and </w:t>
      </w:r>
      <w:r w:rsidRPr="00E76252">
        <w:rPr>
          <w:rFonts w:ascii="Calibri" w:hAnsi="Calibri"/>
          <w:szCs w:val="24"/>
        </w:rPr>
        <w:t>k</w:t>
      </w:r>
      <w:r w:rsidR="003B65E0" w:rsidRPr="00E76252">
        <w:rPr>
          <w:rFonts w:ascii="Calibri" w:hAnsi="Calibri"/>
          <w:szCs w:val="24"/>
        </w:rPr>
        <w:t xml:space="preserve">ey messages supplemented with the executive summary/ policy brief of the </w:t>
      </w:r>
      <w:r w:rsidR="003B65E0" w:rsidRPr="00E76252">
        <w:rPr>
          <w:rFonts w:ascii="Calibri" w:eastAsiaTheme="minorHAnsi" w:hAnsi="Calibri" w:cstheme="minorBidi"/>
          <w:szCs w:val="24"/>
        </w:rPr>
        <w:t>Divers of Deforestation study</w:t>
      </w:r>
      <w:r w:rsidRPr="00E76252">
        <w:rPr>
          <w:rFonts w:ascii="Calibri" w:eastAsiaTheme="minorHAnsi" w:hAnsi="Calibri" w:cstheme="minorBidi"/>
          <w:szCs w:val="24"/>
        </w:rPr>
        <w:t>;</w:t>
      </w:r>
    </w:p>
    <w:p w:rsidR="00675F88" w:rsidRPr="00675F88" w:rsidRDefault="00F739D8" w:rsidP="005853D0">
      <w:pPr>
        <w:pStyle w:val="ListParagraph"/>
        <w:widowControl/>
        <w:numPr>
          <w:ilvl w:val="0"/>
          <w:numId w:val="10"/>
        </w:numPr>
        <w:spacing w:after="160" w:line="259" w:lineRule="auto"/>
        <w:jc w:val="both"/>
        <w:rPr>
          <w:rFonts w:ascii="Calibri" w:hAnsi="Calibri"/>
          <w:b/>
          <w:szCs w:val="24"/>
        </w:rPr>
      </w:pPr>
      <w:r w:rsidRPr="00675F88">
        <w:rPr>
          <w:rFonts w:ascii="Calibri" w:hAnsi="Calibri"/>
          <w:szCs w:val="24"/>
        </w:rPr>
        <w:t xml:space="preserve">NPD/ NPM and the Communication Officer will attend and deliver presentations at the seminars and the Communications Officer will lead the visibility activities (photography, news releases, web news </w:t>
      </w:r>
      <w:proofErr w:type="spellStart"/>
      <w:r w:rsidRPr="00675F88">
        <w:rPr>
          <w:rFonts w:ascii="Calibri" w:hAnsi="Calibri"/>
          <w:szCs w:val="24"/>
        </w:rPr>
        <w:t>etc</w:t>
      </w:r>
      <w:proofErr w:type="spellEnd"/>
      <w:r w:rsidRPr="00675F88">
        <w:rPr>
          <w:rFonts w:ascii="Calibri" w:hAnsi="Calibri"/>
          <w:szCs w:val="24"/>
        </w:rPr>
        <w:t xml:space="preserve">). </w:t>
      </w:r>
    </w:p>
    <w:p w:rsidR="00154836" w:rsidRPr="00675F88" w:rsidRDefault="00154836" w:rsidP="00675F88">
      <w:pPr>
        <w:pStyle w:val="ListParagraph"/>
        <w:widowControl/>
        <w:spacing w:after="160" w:line="259" w:lineRule="auto"/>
        <w:jc w:val="both"/>
        <w:rPr>
          <w:rFonts w:ascii="Calibri" w:hAnsi="Calibri"/>
          <w:b/>
          <w:szCs w:val="24"/>
        </w:rPr>
      </w:pPr>
    </w:p>
    <w:p w:rsidR="00E80EAB" w:rsidRPr="00E76252" w:rsidRDefault="00946631" w:rsidP="00E80EAB">
      <w:pPr>
        <w:jc w:val="center"/>
        <w:rPr>
          <w:rFonts w:ascii="Calibri" w:hAnsi="Calibri"/>
          <w:b/>
          <w:sz w:val="24"/>
          <w:szCs w:val="24"/>
        </w:rPr>
      </w:pPr>
      <w:r w:rsidRPr="00E76252">
        <w:rPr>
          <w:rFonts w:ascii="Calibri" w:hAnsi="Calibri"/>
          <w:b/>
          <w:sz w:val="24"/>
          <w:szCs w:val="24"/>
        </w:rPr>
        <w:t xml:space="preserve">Annex </w:t>
      </w:r>
      <w:r w:rsidR="00675F88">
        <w:rPr>
          <w:rFonts w:ascii="Calibri" w:hAnsi="Calibri"/>
          <w:b/>
          <w:sz w:val="24"/>
          <w:szCs w:val="24"/>
        </w:rPr>
        <w:t>1</w:t>
      </w:r>
      <w:r w:rsidRPr="00E76252">
        <w:rPr>
          <w:rFonts w:ascii="Calibri" w:hAnsi="Calibri"/>
          <w:b/>
          <w:sz w:val="24"/>
          <w:szCs w:val="24"/>
        </w:rPr>
        <w:t xml:space="preserve">: </w:t>
      </w:r>
      <w:r w:rsidR="00E80EAB" w:rsidRPr="00E76252">
        <w:rPr>
          <w:rFonts w:ascii="Calibri" w:hAnsi="Calibri"/>
          <w:b/>
          <w:sz w:val="24"/>
          <w:szCs w:val="24"/>
        </w:rPr>
        <w:t xml:space="preserve">REDD Talk (Model TV Discussion Show) </w:t>
      </w:r>
    </w:p>
    <w:p w:rsidR="00E80EAB" w:rsidRPr="00E76252" w:rsidRDefault="00946631" w:rsidP="00E80EAB">
      <w:pPr>
        <w:jc w:val="center"/>
        <w:rPr>
          <w:rFonts w:ascii="Calibri" w:hAnsi="Calibri"/>
          <w:b/>
          <w:i/>
          <w:sz w:val="24"/>
          <w:szCs w:val="24"/>
        </w:rPr>
      </w:pPr>
      <w:r w:rsidRPr="00E76252">
        <w:rPr>
          <w:rFonts w:ascii="Calibri" w:hAnsi="Calibri"/>
          <w:b/>
          <w:i/>
          <w:sz w:val="24"/>
          <w:szCs w:val="24"/>
        </w:rPr>
        <w:t xml:space="preserve">For </w:t>
      </w:r>
      <w:r w:rsidRPr="00E76252">
        <w:rPr>
          <w:rFonts w:ascii="Calibri" w:hAnsi="Calibri"/>
          <w:b/>
          <w:i/>
          <w:sz w:val="24"/>
          <w:szCs w:val="24"/>
        </w:rPr>
        <w:t>Provincial Level Information Seminars</w:t>
      </w:r>
    </w:p>
    <w:p w:rsidR="00E80EAB" w:rsidRPr="00E76252" w:rsidRDefault="00E80EAB" w:rsidP="00E80EAB">
      <w:pPr>
        <w:rPr>
          <w:rFonts w:ascii="Calibri" w:hAnsi="Calibri"/>
          <w:b/>
          <w:sz w:val="24"/>
          <w:szCs w:val="24"/>
        </w:rPr>
      </w:pPr>
    </w:p>
    <w:p w:rsidR="00E80EAB" w:rsidRPr="00E76252" w:rsidRDefault="00E80EAB" w:rsidP="00E80EAB">
      <w:pPr>
        <w:rPr>
          <w:rFonts w:ascii="Calibri" w:hAnsi="Calibri"/>
          <w:b/>
          <w:sz w:val="24"/>
          <w:szCs w:val="24"/>
        </w:rPr>
      </w:pPr>
      <w:r w:rsidRPr="00E76252">
        <w:rPr>
          <w:rFonts w:ascii="Calibri" w:hAnsi="Calibri"/>
          <w:b/>
          <w:sz w:val="24"/>
          <w:szCs w:val="24"/>
        </w:rPr>
        <w:t>Rationale:</w:t>
      </w:r>
    </w:p>
    <w:p w:rsidR="00BF77EA" w:rsidRPr="00E76252" w:rsidRDefault="00BF77EA" w:rsidP="00E80EAB">
      <w:pPr>
        <w:rPr>
          <w:rFonts w:ascii="Calibri" w:hAnsi="Calibri"/>
          <w:b/>
          <w:sz w:val="24"/>
          <w:szCs w:val="24"/>
        </w:rPr>
      </w:pPr>
    </w:p>
    <w:p w:rsidR="00E80EAB" w:rsidRPr="00E76252" w:rsidRDefault="00E80EAB" w:rsidP="00E80EAB">
      <w:pPr>
        <w:pStyle w:val="Default"/>
        <w:jc w:val="both"/>
        <w:rPr>
          <w:color w:val="auto"/>
        </w:rPr>
      </w:pPr>
      <w:r w:rsidRPr="00E76252">
        <w:t xml:space="preserve">Despite potential of Sri Lanka’s forest in the context of REDD+ in facilitating Sri Lanka’s national development, there is a lack of understanding on how REDD+ will contribute in achieving national development goals. Also there is a greater need for effective engagement of policymakers and media in achieving objectives of the future- REDD+ in Sri Lanka. At the same time, understanding of the REDD+ and the Sri Lanka UN-REDD National Programme is confused. Hence, creating a better understanding on REDD+ and the Sri Lanka UN-REDD National Programme among journalists is very important. However, presenting such information in an interactive format is a challenging task. Due to information overload inherited weakness in presetting such information through printed materials or documents would not be effective. Hence, having a model Television Show in the form of TV roundtable show) would be useful in clarifying the difference between REDD+ and the Sri Lanka UN-REDD. </w:t>
      </w:r>
    </w:p>
    <w:p w:rsidR="00E80EAB" w:rsidRPr="00E76252" w:rsidRDefault="00E80EAB" w:rsidP="00E80EAB">
      <w:pPr>
        <w:pStyle w:val="Default"/>
        <w:jc w:val="both"/>
      </w:pPr>
    </w:p>
    <w:p w:rsidR="00E80EAB" w:rsidRPr="00E76252" w:rsidRDefault="00E80EAB" w:rsidP="00E80EAB">
      <w:pPr>
        <w:pStyle w:val="Default"/>
        <w:jc w:val="both"/>
      </w:pPr>
      <w:r w:rsidRPr="00E76252">
        <w:rPr>
          <w:b/>
        </w:rPr>
        <w:t xml:space="preserve">Objective and the proposed Methodology: </w:t>
      </w:r>
      <w:r w:rsidRPr="00E76252">
        <w:t xml:space="preserve"> </w:t>
      </w:r>
    </w:p>
    <w:p w:rsidR="00BF77EA" w:rsidRPr="00E76252" w:rsidRDefault="00BF77EA" w:rsidP="00E80EAB">
      <w:pPr>
        <w:pStyle w:val="Default"/>
        <w:jc w:val="both"/>
      </w:pPr>
    </w:p>
    <w:p w:rsidR="00054F4E" w:rsidRDefault="00E80EAB" w:rsidP="00E80EAB">
      <w:pPr>
        <w:pStyle w:val="Default"/>
        <w:jc w:val="both"/>
      </w:pPr>
      <w:r w:rsidRPr="00E76252">
        <w:t xml:space="preserve">Model TV discussion show will be presented before the audience with the by explaining key concepts and basic difference between REDD+ and the Sri Lanka UN-REDD. Few of the members from the audience will selected before and briefed to ask questions during the show (Annex 1). </w:t>
      </w:r>
    </w:p>
    <w:p w:rsidR="00E80EAB" w:rsidRPr="00E76252" w:rsidRDefault="00E80EAB" w:rsidP="00E80EAB">
      <w:pPr>
        <w:pStyle w:val="Default"/>
        <w:jc w:val="both"/>
      </w:pPr>
      <w:r w:rsidRPr="00E76252">
        <w:t xml:space="preserve">They will be provided with questions to ask. Panelists and few participants from the audience will also be properly brief with answers. These questions and answers will be formed by adapting Friendly </w:t>
      </w:r>
      <w:r w:rsidRPr="00E76252">
        <w:lastRenderedPageBreak/>
        <w:t xml:space="preserve">Asked Questions (FAO) document of the UN-REDD Programme and by adjusting the same to interpret selected key messages of the Communications Strategy of the Sri Lanka UN-REDD Programme. Selected members from the audience will act as callers and ask questions. The presenter of the show will direct the questions to most suitable panel member for a response. The presenter will also direct some questions to be responded by the second caller (who will be briefed with the answer beforehand) and will ask another question after responding to the previous question.  </w:t>
      </w:r>
    </w:p>
    <w:p w:rsidR="00E80EAB" w:rsidRPr="00E76252" w:rsidRDefault="00E80EAB" w:rsidP="00E80EAB">
      <w:pPr>
        <w:pStyle w:val="Default"/>
        <w:jc w:val="both"/>
        <w:rPr>
          <w:color w:val="auto"/>
        </w:rPr>
      </w:pPr>
      <w:r w:rsidRPr="00E76252">
        <w:t xml:space="preserve">   </w:t>
      </w:r>
    </w:p>
    <w:p w:rsidR="00E80EAB" w:rsidRPr="00E76252" w:rsidRDefault="00E80EAB" w:rsidP="00E80EAB">
      <w:pPr>
        <w:pStyle w:val="Default"/>
        <w:jc w:val="both"/>
        <w:rPr>
          <w:b/>
        </w:rPr>
      </w:pPr>
      <w:bookmarkStart w:id="0" w:name="_Toc394479006"/>
      <w:bookmarkStart w:id="1" w:name="_Toc394478754"/>
      <w:bookmarkStart w:id="2" w:name="_Toc394477254"/>
      <w:bookmarkStart w:id="3" w:name="_Toc376977629"/>
      <w:r w:rsidRPr="00E76252">
        <w:rPr>
          <w:b/>
        </w:rPr>
        <w:t xml:space="preserve">Expected Outcomes/Outputs:  </w:t>
      </w:r>
      <w:bookmarkEnd w:id="0"/>
      <w:bookmarkEnd w:id="1"/>
      <w:bookmarkEnd w:id="2"/>
      <w:bookmarkEnd w:id="3"/>
    </w:p>
    <w:p w:rsidR="00E80EAB" w:rsidRPr="00E76252" w:rsidRDefault="00E80EAB" w:rsidP="00E80EAB">
      <w:pPr>
        <w:pStyle w:val="Default"/>
        <w:numPr>
          <w:ilvl w:val="0"/>
          <w:numId w:val="11"/>
        </w:numPr>
        <w:jc w:val="both"/>
      </w:pPr>
      <w:r w:rsidRPr="00E76252">
        <w:t xml:space="preserve">Interactively presentation of questions and answers for strengthened understanding on REDD+, the REDD+ readiness process and the UN-REDD National Programme. </w:t>
      </w:r>
    </w:p>
    <w:p w:rsidR="00E80EAB" w:rsidRPr="00E76252" w:rsidRDefault="00E80EAB" w:rsidP="00E80EAB">
      <w:pPr>
        <w:pStyle w:val="Default"/>
        <w:numPr>
          <w:ilvl w:val="0"/>
          <w:numId w:val="11"/>
        </w:numPr>
        <w:jc w:val="both"/>
      </w:pPr>
      <w:r w:rsidRPr="00E76252">
        <w:t xml:space="preserve">Active involvement of the audience/participants and effectively communicated messages on REDD+, the REDD+ readiness process and the UN-REDD National Programme.  </w:t>
      </w:r>
    </w:p>
    <w:p w:rsidR="00E80EAB" w:rsidRPr="00E76252" w:rsidRDefault="00E80EAB" w:rsidP="003E181F">
      <w:pPr>
        <w:pStyle w:val="Default"/>
        <w:numPr>
          <w:ilvl w:val="0"/>
          <w:numId w:val="11"/>
        </w:numPr>
        <w:jc w:val="both"/>
      </w:pPr>
      <w:r w:rsidRPr="00E76252">
        <w:t>Test the validity and the effectiveness of the methodology and replicate, with minor adaptation, at awareness raising workshops for senior officials and policymakers</w:t>
      </w:r>
      <w:r w:rsidR="00E76252" w:rsidRPr="00E76252">
        <w:t xml:space="preserve"> at the national level</w:t>
      </w:r>
      <w:r w:rsidRPr="00E76252">
        <w:t xml:space="preserve">. </w:t>
      </w:r>
    </w:p>
    <w:p w:rsidR="00E76252" w:rsidRPr="00E76252" w:rsidRDefault="00E76252" w:rsidP="00E80EAB">
      <w:pPr>
        <w:jc w:val="center"/>
        <w:rPr>
          <w:rFonts w:ascii="Calibri" w:hAnsi="Calibri"/>
          <w:b/>
          <w:sz w:val="24"/>
          <w:szCs w:val="24"/>
        </w:rPr>
        <w:sectPr w:rsidR="00E76252" w:rsidRPr="00E76252" w:rsidSect="00F739D8">
          <w:headerReference w:type="default" r:id="rId9"/>
          <w:footerReference w:type="default" r:id="rId10"/>
          <w:pgSz w:w="11900" w:h="16840"/>
          <w:pgMar w:top="1440" w:right="1080" w:bottom="547" w:left="1080" w:header="706" w:footer="302" w:gutter="0"/>
          <w:cols w:space="708"/>
          <w:docGrid w:linePitch="360"/>
        </w:sectPr>
      </w:pPr>
    </w:p>
    <w:p w:rsidR="00E80EAB" w:rsidRDefault="00E80EAB" w:rsidP="00E80EAB">
      <w:pPr>
        <w:jc w:val="center"/>
        <w:rPr>
          <w:rFonts w:ascii="Calibri" w:hAnsi="Calibri" w:cs="Calibri"/>
          <w:b/>
          <w:color w:val="000000"/>
          <w:sz w:val="24"/>
          <w:szCs w:val="24"/>
          <w:lang w:bidi="ar-SA"/>
        </w:rPr>
      </w:pPr>
      <w:r w:rsidRPr="00E76252">
        <w:rPr>
          <w:rFonts w:ascii="Calibri" w:hAnsi="Calibri"/>
          <w:b/>
          <w:sz w:val="24"/>
          <w:szCs w:val="24"/>
        </w:rPr>
        <w:lastRenderedPageBreak/>
        <w:t xml:space="preserve">Annex </w:t>
      </w:r>
      <w:r w:rsidR="00724343">
        <w:rPr>
          <w:rFonts w:ascii="Calibri" w:hAnsi="Calibri"/>
          <w:b/>
          <w:sz w:val="24"/>
          <w:szCs w:val="24"/>
        </w:rPr>
        <w:t>2</w:t>
      </w:r>
      <w:r w:rsidRPr="00E76252">
        <w:rPr>
          <w:rFonts w:ascii="Calibri" w:hAnsi="Calibri"/>
          <w:b/>
          <w:sz w:val="24"/>
          <w:szCs w:val="24"/>
        </w:rPr>
        <w:t>:</w:t>
      </w:r>
      <w:r w:rsidRPr="00E76252">
        <w:rPr>
          <w:rFonts w:ascii="Calibri" w:hAnsi="Calibri"/>
          <w:sz w:val="24"/>
          <w:szCs w:val="24"/>
        </w:rPr>
        <w:t xml:space="preserve"> </w:t>
      </w:r>
      <w:r w:rsidR="00370F71" w:rsidRPr="00370F71">
        <w:rPr>
          <w:rFonts w:ascii="Calibri" w:hAnsi="Calibri"/>
          <w:b/>
          <w:sz w:val="24"/>
          <w:szCs w:val="24"/>
        </w:rPr>
        <w:t>Mode</w:t>
      </w:r>
      <w:r w:rsidR="00054F4E">
        <w:rPr>
          <w:rFonts w:ascii="Calibri" w:hAnsi="Calibri"/>
          <w:b/>
          <w:sz w:val="24"/>
          <w:szCs w:val="24"/>
        </w:rPr>
        <w:t>l</w:t>
      </w:r>
      <w:r w:rsidR="00370F71" w:rsidRPr="00370F71">
        <w:rPr>
          <w:rFonts w:ascii="Calibri" w:hAnsi="Calibri"/>
          <w:b/>
          <w:sz w:val="24"/>
          <w:szCs w:val="24"/>
        </w:rPr>
        <w:t xml:space="preserve"> </w:t>
      </w:r>
      <w:r w:rsidRPr="00370F71">
        <w:rPr>
          <w:rFonts w:ascii="Calibri" w:hAnsi="Calibri" w:cs="Calibri"/>
          <w:b/>
          <w:color w:val="000000"/>
          <w:sz w:val="24"/>
          <w:szCs w:val="24"/>
          <w:lang w:bidi="ar-SA"/>
        </w:rPr>
        <w:t>Plan</w:t>
      </w:r>
      <w:r w:rsidRPr="00E76252">
        <w:rPr>
          <w:rFonts w:ascii="Calibri" w:hAnsi="Calibri" w:cs="Calibri"/>
          <w:b/>
          <w:color w:val="000000"/>
          <w:sz w:val="24"/>
          <w:szCs w:val="24"/>
          <w:lang w:bidi="ar-SA"/>
        </w:rPr>
        <w:t xml:space="preserve"> </w:t>
      </w:r>
      <w:r w:rsidR="00370F71">
        <w:rPr>
          <w:rFonts w:ascii="Calibri" w:hAnsi="Calibri" w:cs="Calibri"/>
          <w:b/>
          <w:color w:val="000000"/>
          <w:sz w:val="24"/>
          <w:szCs w:val="24"/>
          <w:lang w:bidi="ar-SA"/>
        </w:rPr>
        <w:t xml:space="preserve">for </w:t>
      </w:r>
      <w:r w:rsidRPr="00E76252">
        <w:rPr>
          <w:rFonts w:ascii="Calibri" w:hAnsi="Calibri" w:cs="Calibri"/>
          <w:b/>
          <w:color w:val="000000"/>
          <w:sz w:val="24"/>
          <w:szCs w:val="24"/>
          <w:lang w:bidi="ar-SA"/>
        </w:rPr>
        <w:t>REDD Talk (Model TV Discussion</w:t>
      </w:r>
      <w:r w:rsidR="00370F71">
        <w:rPr>
          <w:rFonts w:ascii="Calibri" w:hAnsi="Calibri" w:cs="Calibri"/>
          <w:b/>
          <w:color w:val="000000"/>
          <w:sz w:val="24"/>
          <w:szCs w:val="24"/>
          <w:lang w:bidi="ar-SA"/>
        </w:rPr>
        <w:t>) Show</w:t>
      </w:r>
      <w:r w:rsidRPr="00E76252">
        <w:rPr>
          <w:rFonts w:ascii="Calibri" w:hAnsi="Calibri" w:cs="Calibri"/>
          <w:b/>
          <w:color w:val="000000"/>
          <w:sz w:val="24"/>
          <w:szCs w:val="24"/>
          <w:lang w:bidi="ar-SA"/>
        </w:rPr>
        <w:t xml:space="preserve"> </w:t>
      </w:r>
    </w:p>
    <w:p w:rsidR="00370F71" w:rsidRPr="00154836" w:rsidRDefault="00370F71" w:rsidP="00E80EAB">
      <w:pPr>
        <w:jc w:val="center"/>
        <w:rPr>
          <w:rFonts w:ascii="Calibri" w:hAnsi="Calibri" w:cs="Calibri"/>
          <w:i/>
          <w:color w:val="000000"/>
          <w:sz w:val="24"/>
          <w:szCs w:val="24"/>
          <w:lang w:bidi="ar-SA"/>
        </w:rPr>
      </w:pPr>
      <w:r w:rsidRPr="00154836">
        <w:rPr>
          <w:rFonts w:ascii="Calibri" w:hAnsi="Calibri" w:cs="Calibri"/>
          <w:i/>
          <w:color w:val="000000"/>
          <w:sz w:val="24"/>
          <w:szCs w:val="24"/>
          <w:lang w:bidi="ar-SA"/>
        </w:rPr>
        <w:t>(Questions and answered will be developed based on the D&amp;D Study Report)</w:t>
      </w:r>
    </w:p>
    <w:p w:rsidR="00E80EAB" w:rsidRPr="00E76252" w:rsidRDefault="00E80EAB" w:rsidP="00E80EAB">
      <w:pPr>
        <w:rPr>
          <w:rFonts w:ascii="Calibri" w:hAnsi="Calibri" w:cs="Calibri"/>
          <w:color w:val="000000"/>
          <w:sz w:val="24"/>
          <w:szCs w:val="24"/>
          <w:lang w:bidi="ar-SA"/>
        </w:rPr>
      </w:pPr>
    </w:p>
    <w:tbl>
      <w:tblPr>
        <w:tblStyle w:val="TableGrid"/>
        <w:tblW w:w="15609" w:type="dxa"/>
        <w:tblLook w:val="04A0" w:firstRow="1" w:lastRow="0" w:firstColumn="1" w:lastColumn="0" w:noHBand="0" w:noVBand="1"/>
      </w:tblPr>
      <w:tblGrid>
        <w:gridCol w:w="1852"/>
        <w:gridCol w:w="1676"/>
        <w:gridCol w:w="4027"/>
        <w:gridCol w:w="4027"/>
        <w:gridCol w:w="4027"/>
      </w:tblGrid>
      <w:tr w:rsidR="00E80EAB" w:rsidRPr="00E76252" w:rsidTr="00E80EAB">
        <w:trPr>
          <w:trHeight w:val="559"/>
        </w:trPr>
        <w:tc>
          <w:tcPr>
            <w:tcW w:w="3528" w:type="dxa"/>
            <w:gridSpan w:val="2"/>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Time</w:t>
            </w:r>
          </w:p>
        </w:tc>
        <w:tc>
          <w:tcPr>
            <w:tcW w:w="4027" w:type="dxa"/>
            <w:vMerge w:val="restart"/>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 xml:space="preserve">Activity </w:t>
            </w:r>
          </w:p>
        </w:tc>
        <w:tc>
          <w:tcPr>
            <w:tcW w:w="4027" w:type="dxa"/>
            <w:vMerge w:val="restart"/>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By</w:t>
            </w:r>
          </w:p>
        </w:tc>
        <w:tc>
          <w:tcPr>
            <w:tcW w:w="4027" w:type="dxa"/>
            <w:vMerge w:val="restart"/>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 xml:space="preserve">Preparations </w:t>
            </w:r>
          </w:p>
        </w:tc>
      </w:tr>
      <w:tr w:rsidR="00E80EAB" w:rsidRPr="00E76252" w:rsidTr="00E80EAB">
        <w:trPr>
          <w:trHeight w:val="526"/>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From</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b/>
                <w:color w:val="000000"/>
                <w:sz w:val="24"/>
                <w:szCs w:val="24"/>
                <w:lang w:bidi="ar-SA"/>
              </w:rPr>
            </w:pPr>
            <w:r w:rsidRPr="00E76252">
              <w:rPr>
                <w:rFonts w:ascii="Calibri" w:hAnsi="Calibri" w:cs="Calibri"/>
                <w:b/>
                <w:color w:val="000000"/>
                <w:sz w:val="24"/>
                <w:szCs w:val="24"/>
                <w:lang w:bidi="ar-SA"/>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EAB" w:rsidRPr="00E76252" w:rsidRDefault="00E80EAB">
            <w:pPr>
              <w:rPr>
                <w:rFonts w:ascii="Calibri" w:hAnsi="Calibri" w:cs="Calibri"/>
                <w:b/>
                <w:color w:val="000000"/>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EAB" w:rsidRPr="00E76252" w:rsidRDefault="00E80EAB">
            <w:pPr>
              <w:rPr>
                <w:rFonts w:ascii="Calibri" w:hAnsi="Calibri" w:cs="Calibri"/>
                <w:b/>
                <w:color w:val="000000"/>
                <w:sz w:val="24"/>
                <w:szCs w:val="24"/>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0EAB" w:rsidRPr="00E76252" w:rsidRDefault="00E80EAB">
            <w:pPr>
              <w:rPr>
                <w:rFonts w:ascii="Calibri" w:hAnsi="Calibri" w:cs="Calibri"/>
                <w:b/>
                <w:color w:val="000000"/>
                <w:sz w:val="24"/>
                <w:szCs w:val="24"/>
                <w:lang w:bidi="ar-SA"/>
              </w:rPr>
            </w:pP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0000</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0002</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Introduction of the show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Presenter </w:t>
            </w:r>
          </w:p>
        </w:tc>
        <w:tc>
          <w:tcPr>
            <w:tcW w:w="4027" w:type="dxa"/>
            <w:tcBorders>
              <w:top w:val="single" w:sz="4" w:space="0" w:color="auto"/>
              <w:left w:val="single" w:sz="4" w:space="0" w:color="auto"/>
              <w:bottom w:val="single" w:sz="4" w:space="0" w:color="auto"/>
              <w:right w:val="single" w:sz="4" w:space="0" w:color="auto"/>
            </w:tcBorders>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Microphone, Table and chairs with a backdrop, and panel.</w:t>
            </w:r>
          </w:p>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Questions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0002</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0010</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Introduction of the panel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Presenter</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Panel: </w:t>
            </w:r>
          </w:p>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Mr. Nalin Munasinghe</w:t>
            </w:r>
          </w:p>
          <w:p w:rsidR="00B97551" w:rsidRDefault="00B97551">
            <w:pPr>
              <w:rPr>
                <w:rFonts w:ascii="Calibri" w:hAnsi="Calibri" w:cs="Calibri"/>
                <w:color w:val="000000"/>
                <w:sz w:val="24"/>
                <w:szCs w:val="24"/>
                <w:lang w:bidi="ar-SA"/>
              </w:rPr>
            </w:pPr>
            <w:r>
              <w:rPr>
                <w:rFonts w:ascii="Calibri" w:hAnsi="Calibri" w:cs="Calibri"/>
                <w:color w:val="000000"/>
                <w:sz w:val="24"/>
                <w:szCs w:val="24"/>
                <w:lang w:bidi="ar-SA"/>
              </w:rPr>
              <w:t>Mr. Anura Sathurusinghe</w:t>
            </w:r>
          </w:p>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 xml:space="preserve">Invited/Guest Speaker </w:t>
            </w:r>
            <w:r w:rsidR="00E80EAB" w:rsidRPr="00E76252">
              <w:rPr>
                <w:rFonts w:ascii="Calibri" w:hAnsi="Calibri" w:cs="Calibri"/>
                <w:color w:val="000000"/>
                <w:sz w:val="24"/>
                <w:szCs w:val="24"/>
                <w:lang w:bidi="ar-SA"/>
              </w:rPr>
              <w:t xml:space="preserve"> </w:t>
            </w:r>
          </w:p>
        </w:tc>
      </w:tr>
      <w:tr w:rsidR="00E80EAB" w:rsidRPr="00E76252" w:rsidTr="00E80EAB">
        <w:trPr>
          <w:trHeight w:val="526"/>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10</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0015</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Introduction of the theme </w:t>
            </w:r>
          </w:p>
        </w:tc>
        <w:tc>
          <w:tcPr>
            <w:tcW w:w="4027" w:type="dxa"/>
            <w:tcBorders>
              <w:top w:val="single" w:sz="4" w:space="0" w:color="auto"/>
              <w:left w:val="single" w:sz="4" w:space="0" w:color="auto"/>
              <w:bottom w:val="single" w:sz="4" w:space="0" w:color="auto"/>
              <w:right w:val="single" w:sz="4" w:space="0" w:color="auto"/>
            </w:tcBorders>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Mr. Anura Sathurusinghe</w:t>
            </w:r>
          </w:p>
          <w:p w:rsidR="00E80EAB" w:rsidRPr="00E76252" w:rsidRDefault="00E80EAB">
            <w:pPr>
              <w:rPr>
                <w:rFonts w:ascii="Calibri" w:hAnsi="Calibri" w:cs="Calibri"/>
                <w:color w:val="000000"/>
                <w:sz w:val="24"/>
                <w:szCs w:val="24"/>
                <w:lang w:bidi="ar-SA"/>
              </w:rPr>
            </w:pP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Answer Script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15</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16</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Follow-up question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Presenter</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Answer Script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16</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B97551">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20</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Answer Script: Mr. Anura Sathurusinghe</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Mr. Anura Sathurusinghe, and </w:t>
            </w:r>
          </w:p>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Mr. Nalin Munasinghe</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Answer Scripts</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20</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21</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Call-in Question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Caller 1</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Question Script and Additional Microphone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21</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22</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Directing the question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Follow-up question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List of answers and respondents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22</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25</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Response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Respondent</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Answer script provided to the respondent</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25</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27</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Clarification on the next issue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Presenter</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Script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lastRenderedPageBreak/>
              <w:t>00</w:t>
            </w:r>
            <w:r w:rsidR="00E80EAB" w:rsidRPr="00E76252">
              <w:rPr>
                <w:rFonts w:ascii="Calibri" w:hAnsi="Calibri" w:cs="Calibri"/>
                <w:color w:val="000000"/>
                <w:sz w:val="24"/>
                <w:szCs w:val="24"/>
                <w:lang w:bidi="ar-SA"/>
              </w:rPr>
              <w:t>27</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28</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Follow-up question: Major difference between REDD+ and UN-REDD. Directing to Mr. Anura Sathurusinghe</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Presenter</w:t>
            </w:r>
          </w:p>
        </w:tc>
        <w:tc>
          <w:tcPr>
            <w:tcW w:w="4027" w:type="dxa"/>
            <w:tcBorders>
              <w:top w:val="single" w:sz="4" w:space="0" w:color="auto"/>
              <w:left w:val="single" w:sz="4" w:space="0" w:color="auto"/>
              <w:bottom w:val="single" w:sz="4" w:space="0" w:color="auto"/>
              <w:right w:val="single" w:sz="4" w:space="0" w:color="auto"/>
            </w:tcBorders>
          </w:tcPr>
          <w:p w:rsidR="00E80EAB" w:rsidRPr="00E76252" w:rsidRDefault="00E80EAB">
            <w:pPr>
              <w:rPr>
                <w:rFonts w:ascii="Calibri" w:hAnsi="Calibri" w:cs="Calibri"/>
                <w:color w:val="000000"/>
                <w:sz w:val="24"/>
                <w:szCs w:val="24"/>
                <w:lang w:bidi="ar-SA"/>
              </w:rPr>
            </w:pP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28</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33</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Response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Mr. Anura Sathurusinghe</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Script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33</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36</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9E07E7" w:rsidP="009E07E7">
            <w:pPr>
              <w:rPr>
                <w:rFonts w:ascii="Calibri" w:hAnsi="Calibri" w:cs="Calibri"/>
                <w:color w:val="000000"/>
                <w:sz w:val="24"/>
                <w:szCs w:val="24"/>
                <w:lang w:bidi="ar-SA"/>
              </w:rPr>
            </w:pPr>
            <w:r>
              <w:rPr>
                <w:rFonts w:ascii="Calibri" w:hAnsi="Calibri" w:cs="Calibri"/>
                <w:color w:val="000000"/>
                <w:sz w:val="24"/>
                <w:szCs w:val="24"/>
                <w:lang w:bidi="ar-SA"/>
              </w:rPr>
              <w:t xml:space="preserve">Question and answer: Major Drivers of Deforestation and Specific policy issues on REDD+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rsidP="000317A0">
            <w:pPr>
              <w:rPr>
                <w:rFonts w:ascii="Calibri" w:hAnsi="Calibri" w:cs="Calibri"/>
                <w:color w:val="000000"/>
                <w:sz w:val="24"/>
                <w:szCs w:val="24"/>
                <w:lang w:bidi="ar-SA"/>
              </w:rPr>
            </w:pPr>
            <w:r w:rsidRPr="00E76252">
              <w:rPr>
                <w:rFonts w:ascii="Calibri" w:hAnsi="Calibri" w:cs="Calibri"/>
                <w:color w:val="000000"/>
                <w:sz w:val="24"/>
                <w:szCs w:val="24"/>
                <w:lang w:bidi="ar-SA"/>
              </w:rPr>
              <w:t>Presenter</w:t>
            </w:r>
          </w:p>
        </w:tc>
        <w:tc>
          <w:tcPr>
            <w:tcW w:w="4027" w:type="dxa"/>
            <w:tcBorders>
              <w:top w:val="single" w:sz="4" w:space="0" w:color="auto"/>
              <w:left w:val="single" w:sz="4" w:space="0" w:color="auto"/>
              <w:bottom w:val="single" w:sz="4" w:space="0" w:color="auto"/>
              <w:right w:val="single" w:sz="4" w:space="0" w:color="auto"/>
            </w:tcBorders>
            <w:hideMark/>
          </w:tcPr>
          <w:p w:rsidR="00E80EAB" w:rsidRDefault="009E07E7">
            <w:pPr>
              <w:rPr>
                <w:rFonts w:ascii="Calibri" w:hAnsi="Calibri" w:cs="Calibri"/>
                <w:color w:val="000000"/>
                <w:sz w:val="24"/>
                <w:szCs w:val="24"/>
                <w:lang w:bidi="ar-SA"/>
              </w:rPr>
            </w:pPr>
            <w:r>
              <w:rPr>
                <w:rFonts w:ascii="Calibri" w:hAnsi="Calibri" w:cs="Calibri"/>
                <w:color w:val="000000"/>
                <w:sz w:val="24"/>
                <w:szCs w:val="24"/>
                <w:lang w:bidi="ar-SA"/>
              </w:rPr>
              <w:t>Responded by:</w:t>
            </w:r>
          </w:p>
          <w:p w:rsidR="00022921" w:rsidRDefault="00022921">
            <w:pPr>
              <w:rPr>
                <w:rFonts w:ascii="Calibri" w:hAnsi="Calibri" w:cs="Calibri"/>
                <w:color w:val="000000"/>
                <w:sz w:val="24"/>
                <w:szCs w:val="24"/>
                <w:lang w:bidi="ar-SA"/>
              </w:rPr>
            </w:pPr>
            <w:r w:rsidRPr="00E76252">
              <w:rPr>
                <w:rFonts w:ascii="Calibri" w:hAnsi="Calibri" w:cs="Calibri"/>
                <w:color w:val="000000"/>
                <w:sz w:val="24"/>
                <w:szCs w:val="24"/>
              </w:rPr>
              <w:t>Anura Sathurusinghe</w:t>
            </w:r>
          </w:p>
          <w:p w:rsidR="009E07E7" w:rsidRPr="00E76252" w:rsidRDefault="009E07E7">
            <w:pPr>
              <w:rPr>
                <w:rFonts w:ascii="Calibri" w:hAnsi="Calibri" w:cs="Calibri"/>
                <w:color w:val="000000"/>
                <w:sz w:val="24"/>
                <w:szCs w:val="24"/>
                <w:lang w:bidi="ar-SA"/>
              </w:rPr>
            </w:pPr>
            <w:r>
              <w:rPr>
                <w:rFonts w:ascii="Calibri" w:hAnsi="Calibri" w:cs="Calibri"/>
                <w:color w:val="000000"/>
                <w:sz w:val="24"/>
                <w:szCs w:val="24"/>
                <w:lang w:bidi="ar-SA"/>
              </w:rPr>
              <w:t xml:space="preserve">Invited/Guest Speaker </w:t>
            </w:r>
            <w:r w:rsidRPr="00E76252">
              <w:rPr>
                <w:rFonts w:ascii="Calibri" w:hAnsi="Calibri" w:cs="Calibri"/>
                <w:color w:val="000000"/>
                <w:sz w:val="24"/>
                <w:szCs w:val="24"/>
                <w:lang w:bidi="ar-SA"/>
              </w:rPr>
              <w:t xml:space="preserve">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36</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38</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What is the significance of Sri Lankans Forests in the context of REDD+? Question to the panel</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Presenter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Script </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282BB2">
            <w:pPr>
              <w:rPr>
                <w:rFonts w:ascii="Calibri" w:hAnsi="Calibri" w:cs="Calibri"/>
                <w:color w:val="000000"/>
                <w:sz w:val="24"/>
                <w:szCs w:val="24"/>
                <w:lang w:bidi="ar-SA"/>
              </w:rPr>
            </w:pPr>
            <w:r>
              <w:rPr>
                <w:rFonts w:ascii="Calibri" w:hAnsi="Calibri" w:cs="Calibri"/>
                <w:color w:val="000000"/>
                <w:sz w:val="24"/>
                <w:szCs w:val="24"/>
                <w:lang w:bidi="ar-SA"/>
              </w:rPr>
              <w:t>00</w:t>
            </w:r>
            <w:r w:rsidR="00E80EAB" w:rsidRPr="00E76252">
              <w:rPr>
                <w:rFonts w:ascii="Calibri" w:hAnsi="Calibri" w:cs="Calibri"/>
                <w:color w:val="000000"/>
                <w:sz w:val="24"/>
                <w:szCs w:val="24"/>
                <w:lang w:bidi="ar-SA"/>
              </w:rPr>
              <w:t>38</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022921">
            <w:pPr>
              <w:rPr>
                <w:rFonts w:ascii="Calibri" w:hAnsi="Calibri" w:cs="Calibri"/>
                <w:color w:val="000000"/>
                <w:sz w:val="24"/>
                <w:szCs w:val="24"/>
                <w:lang w:bidi="ar-SA"/>
              </w:rPr>
            </w:pPr>
            <w:r>
              <w:rPr>
                <w:rFonts w:ascii="Calibri" w:hAnsi="Calibri" w:cs="Calibri"/>
                <w:color w:val="000000"/>
                <w:sz w:val="24"/>
                <w:szCs w:val="24"/>
                <w:lang w:bidi="ar-SA"/>
              </w:rPr>
              <w:t>0042</w:t>
            </w:r>
          </w:p>
        </w:tc>
        <w:tc>
          <w:tcPr>
            <w:tcW w:w="4027" w:type="dxa"/>
            <w:tcBorders>
              <w:top w:val="single" w:sz="4" w:space="0" w:color="auto"/>
              <w:left w:val="single" w:sz="4" w:space="0" w:color="auto"/>
              <w:bottom w:val="single" w:sz="4" w:space="0" w:color="auto"/>
              <w:right w:val="single" w:sz="4" w:space="0" w:color="auto"/>
            </w:tcBorders>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Responses </w:t>
            </w:r>
          </w:p>
          <w:p w:rsidR="00E80EAB" w:rsidRPr="00E76252" w:rsidRDefault="00E80EAB">
            <w:pPr>
              <w:rPr>
                <w:rFonts w:ascii="Calibri" w:hAnsi="Calibri" w:cs="Calibri"/>
                <w:color w:val="000000"/>
                <w:sz w:val="24"/>
                <w:szCs w:val="24"/>
                <w:lang w:bidi="ar-SA"/>
              </w:rPr>
            </w:pP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rsidP="00E80EAB">
            <w:pPr>
              <w:pStyle w:val="ListParagraph"/>
              <w:numPr>
                <w:ilvl w:val="0"/>
                <w:numId w:val="12"/>
              </w:numPr>
              <w:rPr>
                <w:rFonts w:ascii="Calibri" w:hAnsi="Calibri" w:cs="Calibri"/>
                <w:color w:val="000000"/>
                <w:szCs w:val="24"/>
              </w:rPr>
            </w:pPr>
            <w:r w:rsidRPr="00E76252">
              <w:rPr>
                <w:rFonts w:ascii="Calibri" w:hAnsi="Calibri" w:cs="Calibri"/>
                <w:color w:val="000000"/>
                <w:szCs w:val="24"/>
              </w:rPr>
              <w:t>Mr. Anura Sathurusinghe</w:t>
            </w:r>
          </w:p>
          <w:p w:rsidR="00E80EAB" w:rsidRPr="00E76252" w:rsidRDefault="000317A0" w:rsidP="00E80EAB">
            <w:pPr>
              <w:pStyle w:val="ListParagraph"/>
              <w:numPr>
                <w:ilvl w:val="0"/>
                <w:numId w:val="12"/>
              </w:numPr>
              <w:rPr>
                <w:rFonts w:ascii="Calibri" w:hAnsi="Calibri" w:cs="Calibri"/>
                <w:color w:val="000000"/>
                <w:szCs w:val="24"/>
              </w:rPr>
            </w:pPr>
            <w:r>
              <w:rPr>
                <w:rFonts w:ascii="Calibri" w:hAnsi="Calibri" w:cs="Calibri"/>
                <w:color w:val="000000"/>
                <w:szCs w:val="24"/>
              </w:rPr>
              <w:t xml:space="preserve">Invited/Guest Speaker </w:t>
            </w:r>
            <w:r w:rsidRPr="00E76252">
              <w:rPr>
                <w:rFonts w:ascii="Calibri" w:hAnsi="Calibri" w:cs="Calibri"/>
                <w:color w:val="000000"/>
                <w:szCs w:val="24"/>
              </w:rPr>
              <w:t xml:space="preserve">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Script</w:t>
            </w:r>
          </w:p>
        </w:tc>
      </w:tr>
      <w:tr w:rsidR="00E80EAB" w:rsidRPr="00E76252" w:rsidTr="00E80EAB">
        <w:trPr>
          <w:trHeight w:val="559"/>
        </w:trPr>
        <w:tc>
          <w:tcPr>
            <w:tcW w:w="1852" w:type="dxa"/>
            <w:tcBorders>
              <w:top w:val="single" w:sz="4" w:space="0" w:color="auto"/>
              <w:left w:val="single" w:sz="4" w:space="0" w:color="auto"/>
              <w:bottom w:val="single" w:sz="4" w:space="0" w:color="auto"/>
              <w:right w:val="single" w:sz="4" w:space="0" w:color="auto"/>
            </w:tcBorders>
            <w:hideMark/>
          </w:tcPr>
          <w:p w:rsidR="00E80EAB" w:rsidRPr="00E76252" w:rsidRDefault="00022921">
            <w:pPr>
              <w:rPr>
                <w:rFonts w:ascii="Calibri" w:hAnsi="Calibri" w:cs="Calibri"/>
                <w:color w:val="000000"/>
                <w:sz w:val="24"/>
                <w:szCs w:val="24"/>
                <w:lang w:bidi="ar-SA"/>
              </w:rPr>
            </w:pPr>
            <w:r>
              <w:rPr>
                <w:rFonts w:ascii="Calibri" w:hAnsi="Calibri" w:cs="Calibri"/>
                <w:color w:val="000000"/>
                <w:sz w:val="24"/>
                <w:szCs w:val="24"/>
                <w:lang w:bidi="ar-SA"/>
              </w:rPr>
              <w:t>0042</w:t>
            </w:r>
          </w:p>
        </w:tc>
        <w:tc>
          <w:tcPr>
            <w:tcW w:w="1676" w:type="dxa"/>
            <w:tcBorders>
              <w:top w:val="single" w:sz="4" w:space="0" w:color="auto"/>
              <w:left w:val="single" w:sz="4" w:space="0" w:color="auto"/>
              <w:bottom w:val="single" w:sz="4" w:space="0" w:color="auto"/>
              <w:right w:val="single" w:sz="4" w:space="0" w:color="auto"/>
            </w:tcBorders>
            <w:hideMark/>
          </w:tcPr>
          <w:p w:rsidR="00E80EAB" w:rsidRPr="00E76252" w:rsidRDefault="00022921">
            <w:pPr>
              <w:rPr>
                <w:rFonts w:ascii="Calibri" w:hAnsi="Calibri" w:cs="Calibri"/>
                <w:color w:val="000000"/>
                <w:sz w:val="24"/>
                <w:szCs w:val="24"/>
                <w:lang w:bidi="ar-SA"/>
              </w:rPr>
            </w:pPr>
            <w:r>
              <w:rPr>
                <w:rFonts w:ascii="Calibri" w:hAnsi="Calibri" w:cs="Calibri"/>
                <w:color w:val="000000"/>
                <w:sz w:val="24"/>
                <w:szCs w:val="24"/>
                <w:lang w:bidi="ar-SA"/>
              </w:rPr>
              <w:t>0050</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Caller Questions and responses by the panel and second callers </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rPr>
            </w:pPr>
            <w:r w:rsidRPr="00E76252">
              <w:rPr>
                <w:rFonts w:ascii="Calibri" w:hAnsi="Calibri" w:cs="Calibri"/>
                <w:color w:val="000000"/>
                <w:sz w:val="24"/>
                <w:szCs w:val="24"/>
              </w:rPr>
              <w:t>Panel and second callers</w:t>
            </w:r>
          </w:p>
        </w:tc>
        <w:tc>
          <w:tcPr>
            <w:tcW w:w="4027" w:type="dxa"/>
            <w:tcBorders>
              <w:top w:val="single" w:sz="4" w:space="0" w:color="auto"/>
              <w:left w:val="single" w:sz="4" w:space="0" w:color="auto"/>
              <w:bottom w:val="single" w:sz="4" w:space="0" w:color="auto"/>
              <w:right w:val="single" w:sz="4" w:space="0" w:color="auto"/>
            </w:tcBorders>
            <w:hideMark/>
          </w:tcPr>
          <w:p w:rsidR="00E80EAB" w:rsidRPr="00E76252" w:rsidRDefault="00E80EAB">
            <w:pPr>
              <w:rPr>
                <w:rFonts w:ascii="Calibri" w:hAnsi="Calibri" w:cs="Calibri"/>
                <w:color w:val="000000"/>
                <w:sz w:val="24"/>
                <w:szCs w:val="24"/>
                <w:lang w:bidi="ar-SA"/>
              </w:rPr>
            </w:pPr>
            <w:r w:rsidRPr="00E76252">
              <w:rPr>
                <w:rFonts w:ascii="Calibri" w:hAnsi="Calibri" w:cs="Calibri"/>
                <w:color w:val="000000"/>
                <w:sz w:val="24"/>
                <w:szCs w:val="24"/>
                <w:lang w:bidi="ar-SA"/>
              </w:rPr>
              <w:t xml:space="preserve">Q&amp;A Scripts </w:t>
            </w:r>
          </w:p>
        </w:tc>
      </w:tr>
    </w:tbl>
    <w:p w:rsidR="00E80EAB" w:rsidRPr="00E76252" w:rsidRDefault="00E80EAB" w:rsidP="00724343">
      <w:pPr>
        <w:rPr>
          <w:rFonts w:ascii="Calibri" w:hAnsi="Calibri" w:cs="Calibri"/>
          <w:color w:val="000000"/>
          <w:sz w:val="24"/>
          <w:szCs w:val="24"/>
          <w:lang w:bidi="ar-SA"/>
        </w:rPr>
      </w:pPr>
      <w:bookmarkStart w:id="4" w:name="_GoBack"/>
      <w:bookmarkEnd w:id="4"/>
    </w:p>
    <w:sectPr w:rsidR="00E80EAB" w:rsidRPr="00E76252" w:rsidSect="00724343">
      <w:pgSz w:w="16840" w:h="11900" w:orient="landscape"/>
      <w:pgMar w:top="1080" w:right="1440" w:bottom="1080" w:left="547" w:header="706"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EDA" w:rsidRDefault="004C6EDA" w:rsidP="00C06973">
      <w:r>
        <w:separator/>
      </w:r>
    </w:p>
  </w:endnote>
  <w:endnote w:type="continuationSeparator" w:id="0">
    <w:p w:rsidR="004C6EDA" w:rsidRDefault="004C6EDA" w:rsidP="00C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unPenh">
    <w:panose1 w:val="01010101010101010101"/>
    <w:charset w:val="00"/>
    <w:family w:val="auto"/>
    <w:pitch w:val="variable"/>
    <w:sig w:usb0="00000003" w:usb1="00000000" w:usb2="00010000" w:usb3="00000000" w:csb0="00000001" w:csb1="00000000"/>
  </w:font>
  <w:font w:name="Segoe UI">
    <w:panose1 w:val="020B0502040204020203"/>
    <w:charset w:val="00"/>
    <w:family w:val="swiss"/>
    <w:pitch w:val="variable"/>
    <w:sig w:usb0="E10022FF" w:usb1="C000E47F" w:usb2="00000029" w:usb3="00000000" w:csb0="000001D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479926"/>
      <w:docPartObj>
        <w:docPartGallery w:val="Page Numbers (Bottom of Page)"/>
        <w:docPartUnique/>
      </w:docPartObj>
    </w:sdtPr>
    <w:sdtEndPr/>
    <w:sdtContent>
      <w:sdt>
        <w:sdtPr>
          <w:id w:val="1728636285"/>
          <w:docPartObj>
            <w:docPartGallery w:val="Page Numbers (Top of Page)"/>
            <w:docPartUnique/>
          </w:docPartObj>
        </w:sdtPr>
        <w:sdtEndPr/>
        <w:sdtContent>
          <w:p w:rsidR="00E76252" w:rsidRPr="00E76252" w:rsidRDefault="00E76252" w:rsidP="00E76252">
            <w:pPr>
              <w:pStyle w:val="Footer"/>
              <w:jc w:val="right"/>
              <w:rPr>
                <w:rFonts w:ascii="Calibri" w:hAnsi="Calibri"/>
                <w:bCs/>
                <w:sz w:val="18"/>
              </w:rPr>
            </w:pPr>
            <w:r w:rsidRPr="00E76252">
              <w:rPr>
                <w:rFonts w:ascii="Calibri" w:hAnsi="Calibri"/>
                <w:sz w:val="18"/>
              </w:rPr>
              <w:t xml:space="preserve">Page </w:t>
            </w:r>
            <w:r w:rsidRPr="00E76252">
              <w:rPr>
                <w:rFonts w:ascii="Calibri" w:hAnsi="Calibri"/>
                <w:bCs/>
                <w:sz w:val="18"/>
              </w:rPr>
              <w:fldChar w:fldCharType="begin"/>
            </w:r>
            <w:r w:rsidRPr="00E76252">
              <w:rPr>
                <w:rFonts w:ascii="Calibri" w:hAnsi="Calibri"/>
                <w:bCs/>
                <w:sz w:val="18"/>
              </w:rPr>
              <w:instrText xml:space="preserve"> PAGE </w:instrText>
            </w:r>
            <w:r w:rsidRPr="00E76252">
              <w:rPr>
                <w:rFonts w:ascii="Calibri" w:hAnsi="Calibri"/>
                <w:bCs/>
                <w:sz w:val="18"/>
              </w:rPr>
              <w:fldChar w:fldCharType="separate"/>
            </w:r>
            <w:r w:rsidR="00724343">
              <w:rPr>
                <w:rFonts w:ascii="Calibri" w:hAnsi="Calibri"/>
                <w:bCs/>
                <w:noProof/>
                <w:sz w:val="18"/>
              </w:rPr>
              <w:t>7</w:t>
            </w:r>
            <w:r w:rsidRPr="00E76252">
              <w:rPr>
                <w:rFonts w:ascii="Calibri" w:hAnsi="Calibri"/>
                <w:bCs/>
                <w:sz w:val="18"/>
              </w:rPr>
              <w:fldChar w:fldCharType="end"/>
            </w:r>
            <w:r w:rsidRPr="00E76252">
              <w:rPr>
                <w:rFonts w:ascii="Calibri" w:hAnsi="Calibri"/>
                <w:sz w:val="18"/>
              </w:rPr>
              <w:t xml:space="preserve"> of </w:t>
            </w:r>
            <w:r w:rsidRPr="00E76252">
              <w:rPr>
                <w:rFonts w:ascii="Calibri" w:hAnsi="Calibri"/>
                <w:bCs/>
                <w:sz w:val="18"/>
              </w:rPr>
              <w:fldChar w:fldCharType="begin"/>
            </w:r>
            <w:r w:rsidRPr="00E76252">
              <w:rPr>
                <w:rFonts w:ascii="Calibri" w:hAnsi="Calibri"/>
                <w:bCs/>
                <w:sz w:val="18"/>
              </w:rPr>
              <w:instrText xml:space="preserve"> NUMPAGES  </w:instrText>
            </w:r>
            <w:r w:rsidRPr="00E76252">
              <w:rPr>
                <w:rFonts w:ascii="Calibri" w:hAnsi="Calibri"/>
                <w:bCs/>
                <w:sz w:val="18"/>
              </w:rPr>
              <w:fldChar w:fldCharType="separate"/>
            </w:r>
            <w:r w:rsidR="00724343">
              <w:rPr>
                <w:rFonts w:ascii="Calibri" w:hAnsi="Calibri"/>
                <w:bCs/>
                <w:noProof/>
                <w:sz w:val="18"/>
              </w:rPr>
              <w:t>7</w:t>
            </w:r>
            <w:r w:rsidRPr="00E76252">
              <w:rPr>
                <w:rFonts w:ascii="Calibri" w:hAnsi="Calibri"/>
                <w:bCs/>
                <w:sz w:val="18"/>
              </w:rPr>
              <w:fldChar w:fldCharType="end"/>
            </w:r>
          </w:p>
          <w:p w:rsidR="00E76252" w:rsidRPr="00E76252" w:rsidRDefault="00E76252" w:rsidP="00E76252">
            <w:pPr>
              <w:jc w:val="center"/>
              <w:rPr>
                <w:rFonts w:ascii="Calibri" w:hAnsi="Calibri"/>
                <w:i/>
                <w:sz w:val="18"/>
              </w:rPr>
            </w:pPr>
            <w:r w:rsidRPr="00E76252">
              <w:rPr>
                <w:rFonts w:ascii="Calibri" w:hAnsi="Calibri"/>
                <w:i/>
                <w:sz w:val="18"/>
              </w:rPr>
              <w:t xml:space="preserve">Concept paper: Concept paper for Provincial Level </w:t>
            </w:r>
            <w:r w:rsidRPr="00E76252">
              <w:rPr>
                <w:rFonts w:ascii="Calibri" w:hAnsi="Calibri"/>
                <w:i/>
                <w:sz w:val="18"/>
              </w:rPr>
              <w:t>Information Seminars/ NM-22 Nov 2014</w:t>
            </w:r>
          </w:p>
          <w:p w:rsidR="00E76252" w:rsidRPr="00E76252" w:rsidRDefault="00E76252" w:rsidP="00E76252">
            <w:pPr>
              <w:rPr>
                <w:rFonts w:ascii="Calibri" w:hAnsi="Calibri"/>
              </w:rPr>
            </w:pPr>
          </w:p>
          <w:p w:rsidR="00E76252" w:rsidRPr="00E76252" w:rsidRDefault="00E76252">
            <w:pPr>
              <w:pStyle w:val="Footer"/>
              <w:jc w:val="center"/>
              <w:rPr>
                <w:rFonts w:ascii="Calibri" w:hAnsi="Calibri"/>
                <w:b/>
                <w:bCs/>
              </w:rPr>
            </w:pPr>
          </w:p>
          <w:p w:rsidR="00E76252" w:rsidRDefault="00E76252">
            <w:pPr>
              <w:pStyle w:val="Footer"/>
              <w:jc w:val="center"/>
            </w:pPr>
          </w:p>
        </w:sdtContent>
      </w:sdt>
    </w:sdtContent>
  </w:sdt>
  <w:p w:rsidR="0023149D" w:rsidRPr="00630F3E" w:rsidRDefault="0023149D">
    <w:pPr>
      <w:pStyle w:val="Footer"/>
      <w:rPr>
        <w:rFonts w:asciiTheme="minorHAnsi" w:hAnsiTheme="minorHAnsi" w:cs="Iskoola Pot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EDA" w:rsidRDefault="004C6EDA" w:rsidP="00C06973">
      <w:r>
        <w:separator/>
      </w:r>
    </w:p>
  </w:footnote>
  <w:footnote w:type="continuationSeparator" w:id="0">
    <w:p w:rsidR="004C6EDA" w:rsidRDefault="004C6EDA" w:rsidP="00C06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9D" w:rsidRDefault="00E76252" w:rsidP="0023149D">
    <w:sdt>
      <w:sdtPr>
        <w:id w:val="142253165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149D">
      <w:tab/>
    </w:r>
    <w:r w:rsidR="0023149D">
      <w:tab/>
    </w:r>
    <w:r w:rsidR="0023149D">
      <w:tab/>
    </w:r>
  </w:p>
  <w:p w:rsidR="0023149D" w:rsidRPr="00E76252" w:rsidRDefault="00231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144C"/>
    <w:multiLevelType w:val="hybridMultilevel"/>
    <w:tmpl w:val="C510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3D6D66"/>
    <w:multiLevelType w:val="hybridMultilevel"/>
    <w:tmpl w:val="4FD04BD8"/>
    <w:lvl w:ilvl="0" w:tplc="2CA06B7A">
      <w:start w:val="1"/>
      <w:numFmt w:val="upperRoman"/>
      <w:lvlText w:val="(%1)."/>
      <w:lvlJc w:val="righ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7588E"/>
    <w:multiLevelType w:val="hybridMultilevel"/>
    <w:tmpl w:val="FD94B6B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32C08"/>
    <w:multiLevelType w:val="hybridMultilevel"/>
    <w:tmpl w:val="CF5E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B00DC"/>
    <w:multiLevelType w:val="hybridMultilevel"/>
    <w:tmpl w:val="558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C7477"/>
    <w:multiLevelType w:val="hybridMultilevel"/>
    <w:tmpl w:val="FD94B6B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7483A"/>
    <w:multiLevelType w:val="hybridMultilevel"/>
    <w:tmpl w:val="59E2B6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8CB563F"/>
    <w:multiLevelType w:val="hybridMultilevel"/>
    <w:tmpl w:val="F3524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47B3A85"/>
    <w:multiLevelType w:val="hybridMultilevel"/>
    <w:tmpl w:val="67F22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0E62DDA"/>
    <w:multiLevelType w:val="hybridMultilevel"/>
    <w:tmpl w:val="65D62D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625A3"/>
    <w:multiLevelType w:val="hybridMultilevel"/>
    <w:tmpl w:val="2F761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A0A8C"/>
    <w:multiLevelType w:val="hybridMultilevel"/>
    <w:tmpl w:val="765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12BE2"/>
    <w:multiLevelType w:val="hybridMultilevel"/>
    <w:tmpl w:val="4FD04BD8"/>
    <w:lvl w:ilvl="0" w:tplc="2CA06B7A">
      <w:start w:val="1"/>
      <w:numFmt w:val="upperRoman"/>
      <w:lvlText w:val="(%1)."/>
      <w:lvlJc w:val="righ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C6123E"/>
    <w:multiLevelType w:val="hybridMultilevel"/>
    <w:tmpl w:val="02EA3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4"/>
  </w:num>
  <w:num w:numId="4">
    <w:abstractNumId w:val="5"/>
  </w:num>
  <w:num w:numId="5">
    <w:abstractNumId w:val="0"/>
  </w:num>
  <w:num w:numId="6">
    <w:abstractNumId w:val="8"/>
  </w:num>
  <w:num w:numId="7">
    <w:abstractNumId w:val="7"/>
  </w:num>
  <w:num w:numId="8">
    <w:abstractNumId w:val="3"/>
  </w:num>
  <w:num w:numId="9">
    <w:abstractNumId w:val="10"/>
  </w:num>
  <w:num w:numId="10">
    <w:abstractNumId w:val="9"/>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AE"/>
    <w:rsid w:val="00006923"/>
    <w:rsid w:val="00014316"/>
    <w:rsid w:val="00022921"/>
    <w:rsid w:val="000317A0"/>
    <w:rsid w:val="000326F2"/>
    <w:rsid w:val="00032DEA"/>
    <w:rsid w:val="000416B7"/>
    <w:rsid w:val="00054F4E"/>
    <w:rsid w:val="000600DF"/>
    <w:rsid w:val="000709EC"/>
    <w:rsid w:val="00081C27"/>
    <w:rsid w:val="000A649F"/>
    <w:rsid w:val="000B49F3"/>
    <w:rsid w:val="000B7BB5"/>
    <w:rsid w:val="000C5689"/>
    <w:rsid w:val="000D1F67"/>
    <w:rsid w:val="000D4772"/>
    <w:rsid w:val="000E539D"/>
    <w:rsid w:val="00103A28"/>
    <w:rsid w:val="001155E1"/>
    <w:rsid w:val="0012589C"/>
    <w:rsid w:val="001353C2"/>
    <w:rsid w:val="00137AB9"/>
    <w:rsid w:val="00154836"/>
    <w:rsid w:val="00176336"/>
    <w:rsid w:val="00184BEB"/>
    <w:rsid w:val="001A6F49"/>
    <w:rsid w:val="001B70D6"/>
    <w:rsid w:val="001C7306"/>
    <w:rsid w:val="001E49DB"/>
    <w:rsid w:val="0023149D"/>
    <w:rsid w:val="00241982"/>
    <w:rsid w:val="002623C4"/>
    <w:rsid w:val="00282BB2"/>
    <w:rsid w:val="002B18FC"/>
    <w:rsid w:val="002B7221"/>
    <w:rsid w:val="002C3DF5"/>
    <w:rsid w:val="002F3DF5"/>
    <w:rsid w:val="003050FD"/>
    <w:rsid w:val="003078A2"/>
    <w:rsid w:val="00370F71"/>
    <w:rsid w:val="00387919"/>
    <w:rsid w:val="003A1DC0"/>
    <w:rsid w:val="003B65E0"/>
    <w:rsid w:val="003C6C81"/>
    <w:rsid w:val="003D3561"/>
    <w:rsid w:val="003F0EF7"/>
    <w:rsid w:val="0040021C"/>
    <w:rsid w:val="00414868"/>
    <w:rsid w:val="004254BF"/>
    <w:rsid w:val="0042647C"/>
    <w:rsid w:val="00452E7C"/>
    <w:rsid w:val="00456050"/>
    <w:rsid w:val="004565E6"/>
    <w:rsid w:val="004607AF"/>
    <w:rsid w:val="00461C64"/>
    <w:rsid w:val="0047143C"/>
    <w:rsid w:val="00485AC0"/>
    <w:rsid w:val="004A3942"/>
    <w:rsid w:val="004C6EDA"/>
    <w:rsid w:val="004E6D6B"/>
    <w:rsid w:val="004F287E"/>
    <w:rsid w:val="00517659"/>
    <w:rsid w:val="0052651C"/>
    <w:rsid w:val="0056049E"/>
    <w:rsid w:val="005729D7"/>
    <w:rsid w:val="00580930"/>
    <w:rsid w:val="0059153A"/>
    <w:rsid w:val="005A1B2C"/>
    <w:rsid w:val="005A5B03"/>
    <w:rsid w:val="005B38B4"/>
    <w:rsid w:val="005B7366"/>
    <w:rsid w:val="005D2DBA"/>
    <w:rsid w:val="005E1B3C"/>
    <w:rsid w:val="005F62C6"/>
    <w:rsid w:val="005F76A8"/>
    <w:rsid w:val="00605B13"/>
    <w:rsid w:val="0060711C"/>
    <w:rsid w:val="00625BFA"/>
    <w:rsid w:val="00635EF8"/>
    <w:rsid w:val="00653AF8"/>
    <w:rsid w:val="00660B35"/>
    <w:rsid w:val="0067309B"/>
    <w:rsid w:val="00675F88"/>
    <w:rsid w:val="00682F92"/>
    <w:rsid w:val="006B495C"/>
    <w:rsid w:val="006D0098"/>
    <w:rsid w:val="006D4C46"/>
    <w:rsid w:val="0070015D"/>
    <w:rsid w:val="00715932"/>
    <w:rsid w:val="007162D8"/>
    <w:rsid w:val="00724343"/>
    <w:rsid w:val="00725E42"/>
    <w:rsid w:val="00794E8A"/>
    <w:rsid w:val="007A6E11"/>
    <w:rsid w:val="007B538D"/>
    <w:rsid w:val="007D0669"/>
    <w:rsid w:val="007D44EC"/>
    <w:rsid w:val="007D4500"/>
    <w:rsid w:val="007E00FD"/>
    <w:rsid w:val="007F463F"/>
    <w:rsid w:val="00810EA7"/>
    <w:rsid w:val="00826026"/>
    <w:rsid w:val="00827A1D"/>
    <w:rsid w:val="00835DA3"/>
    <w:rsid w:val="0084249E"/>
    <w:rsid w:val="008507EA"/>
    <w:rsid w:val="00850E6E"/>
    <w:rsid w:val="0087619F"/>
    <w:rsid w:val="008806CB"/>
    <w:rsid w:val="008B38FC"/>
    <w:rsid w:val="008C5E06"/>
    <w:rsid w:val="008E2A9F"/>
    <w:rsid w:val="008F2E37"/>
    <w:rsid w:val="00906976"/>
    <w:rsid w:val="00925FDB"/>
    <w:rsid w:val="0093216A"/>
    <w:rsid w:val="00946631"/>
    <w:rsid w:val="009512DB"/>
    <w:rsid w:val="00964C95"/>
    <w:rsid w:val="00965AC1"/>
    <w:rsid w:val="009678C7"/>
    <w:rsid w:val="0097280C"/>
    <w:rsid w:val="009E056F"/>
    <w:rsid w:val="009E07E7"/>
    <w:rsid w:val="009E2C63"/>
    <w:rsid w:val="009F6232"/>
    <w:rsid w:val="00A054B6"/>
    <w:rsid w:val="00A109F4"/>
    <w:rsid w:val="00A25CFA"/>
    <w:rsid w:val="00A32736"/>
    <w:rsid w:val="00A54BC8"/>
    <w:rsid w:val="00A60C49"/>
    <w:rsid w:val="00A67B32"/>
    <w:rsid w:val="00A76380"/>
    <w:rsid w:val="00AA0032"/>
    <w:rsid w:val="00AA6085"/>
    <w:rsid w:val="00AB77A5"/>
    <w:rsid w:val="00AC65AE"/>
    <w:rsid w:val="00AC65D2"/>
    <w:rsid w:val="00AD2FA1"/>
    <w:rsid w:val="00B0503E"/>
    <w:rsid w:val="00B06F6C"/>
    <w:rsid w:val="00B21988"/>
    <w:rsid w:val="00B36DDB"/>
    <w:rsid w:val="00B42325"/>
    <w:rsid w:val="00B431BF"/>
    <w:rsid w:val="00B97551"/>
    <w:rsid w:val="00BB55A1"/>
    <w:rsid w:val="00BC32A1"/>
    <w:rsid w:val="00BE4178"/>
    <w:rsid w:val="00BE4283"/>
    <w:rsid w:val="00BE5562"/>
    <w:rsid w:val="00BF5605"/>
    <w:rsid w:val="00BF77EA"/>
    <w:rsid w:val="00C06973"/>
    <w:rsid w:val="00C62597"/>
    <w:rsid w:val="00C82332"/>
    <w:rsid w:val="00CB3520"/>
    <w:rsid w:val="00CC4B4B"/>
    <w:rsid w:val="00D00B6D"/>
    <w:rsid w:val="00D06238"/>
    <w:rsid w:val="00DA54A7"/>
    <w:rsid w:val="00DA6F77"/>
    <w:rsid w:val="00E062D0"/>
    <w:rsid w:val="00E23C56"/>
    <w:rsid w:val="00E2548C"/>
    <w:rsid w:val="00E338A1"/>
    <w:rsid w:val="00E4383F"/>
    <w:rsid w:val="00E45973"/>
    <w:rsid w:val="00E5095F"/>
    <w:rsid w:val="00E62C44"/>
    <w:rsid w:val="00E7112F"/>
    <w:rsid w:val="00E74D44"/>
    <w:rsid w:val="00E76252"/>
    <w:rsid w:val="00E76435"/>
    <w:rsid w:val="00E80EAB"/>
    <w:rsid w:val="00EA3DAD"/>
    <w:rsid w:val="00ED7AD5"/>
    <w:rsid w:val="00EF0C60"/>
    <w:rsid w:val="00F044EA"/>
    <w:rsid w:val="00F04D74"/>
    <w:rsid w:val="00F323F2"/>
    <w:rsid w:val="00F32E67"/>
    <w:rsid w:val="00F456B6"/>
    <w:rsid w:val="00F563A9"/>
    <w:rsid w:val="00F66427"/>
    <w:rsid w:val="00F71C5B"/>
    <w:rsid w:val="00F72F57"/>
    <w:rsid w:val="00F739D8"/>
    <w:rsid w:val="00F90A0C"/>
    <w:rsid w:val="00F92EF6"/>
    <w:rsid w:val="00F944E5"/>
    <w:rsid w:val="00FB3350"/>
    <w:rsid w:val="00FE5141"/>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3C9E6B-DA54-4C8A-9E98-4B92BB58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AE"/>
    <w:pPr>
      <w:spacing w:after="0" w:line="240" w:lineRule="auto"/>
    </w:pPr>
    <w:rPr>
      <w:rFonts w:ascii="Times New Roman" w:eastAsia="MS Mincho" w:hAnsi="Times New Roman" w:cs="Times New Roman"/>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C65AE"/>
    <w:pPr>
      <w:spacing w:after="0" w:line="240" w:lineRule="auto"/>
    </w:pPr>
    <w:rPr>
      <w:rFonts w:ascii="Cambria" w:eastAsia="MS Mincho" w:hAnsi="Cambria" w:cs="DaunPen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5AE"/>
    <w:pPr>
      <w:tabs>
        <w:tab w:val="center" w:pos="4680"/>
        <w:tab w:val="right" w:pos="9360"/>
      </w:tabs>
    </w:pPr>
  </w:style>
  <w:style w:type="character" w:customStyle="1" w:styleId="HeaderChar">
    <w:name w:val="Header Char"/>
    <w:basedOn w:val="DefaultParagraphFont"/>
    <w:link w:val="Header"/>
    <w:uiPriority w:val="99"/>
    <w:rsid w:val="00AC65AE"/>
    <w:rPr>
      <w:rFonts w:ascii="Times New Roman" w:eastAsia="MS Mincho" w:hAnsi="Times New Roman" w:cs="Times New Roman"/>
      <w:sz w:val="20"/>
      <w:szCs w:val="20"/>
      <w:lang w:bidi="he-IL"/>
    </w:rPr>
  </w:style>
  <w:style w:type="paragraph" w:styleId="Footer">
    <w:name w:val="footer"/>
    <w:basedOn w:val="Normal"/>
    <w:link w:val="FooterChar"/>
    <w:uiPriority w:val="99"/>
    <w:unhideWhenUsed/>
    <w:rsid w:val="00AC65AE"/>
    <w:pPr>
      <w:tabs>
        <w:tab w:val="center" w:pos="4680"/>
        <w:tab w:val="right" w:pos="9360"/>
      </w:tabs>
    </w:pPr>
  </w:style>
  <w:style w:type="character" w:customStyle="1" w:styleId="FooterChar">
    <w:name w:val="Footer Char"/>
    <w:basedOn w:val="DefaultParagraphFont"/>
    <w:link w:val="Footer"/>
    <w:uiPriority w:val="99"/>
    <w:rsid w:val="00AC65AE"/>
    <w:rPr>
      <w:rFonts w:ascii="Times New Roman" w:eastAsia="MS Mincho" w:hAnsi="Times New Roman" w:cs="Times New Roman"/>
      <w:sz w:val="20"/>
      <w:szCs w:val="20"/>
      <w:lang w:bidi="he-IL"/>
    </w:rPr>
  </w:style>
  <w:style w:type="paragraph" w:customStyle="1" w:styleId="Default">
    <w:name w:val="Default"/>
    <w:uiPriority w:val="99"/>
    <w:rsid w:val="00AC65AE"/>
    <w:pPr>
      <w:autoSpaceDE w:val="0"/>
      <w:autoSpaceDN w:val="0"/>
      <w:adjustRightInd w:val="0"/>
      <w:spacing w:after="0" w:line="240" w:lineRule="auto"/>
    </w:pPr>
    <w:rPr>
      <w:rFonts w:ascii="Calibri" w:eastAsia="MS Mincho" w:hAnsi="Calibri" w:cs="Calibri"/>
      <w:color w:val="000000"/>
      <w:sz w:val="24"/>
      <w:szCs w:val="24"/>
    </w:rPr>
  </w:style>
  <w:style w:type="paragraph" w:styleId="FootnoteText">
    <w:name w:val="footnote text"/>
    <w:basedOn w:val="Normal"/>
    <w:link w:val="FootnoteTextChar"/>
    <w:uiPriority w:val="99"/>
    <w:rsid w:val="00C06973"/>
    <w:rPr>
      <w:rFonts w:eastAsia="Times New Roman"/>
    </w:rPr>
  </w:style>
  <w:style w:type="character" w:customStyle="1" w:styleId="FootnoteTextChar">
    <w:name w:val="Footnote Text Char"/>
    <w:basedOn w:val="DefaultParagraphFont"/>
    <w:link w:val="FootnoteText"/>
    <w:uiPriority w:val="99"/>
    <w:rsid w:val="00C06973"/>
    <w:rPr>
      <w:rFonts w:ascii="Times New Roman" w:eastAsia="Times New Roman" w:hAnsi="Times New Roman" w:cs="Times New Roman"/>
      <w:sz w:val="20"/>
      <w:szCs w:val="20"/>
      <w:lang w:bidi="he-IL"/>
    </w:rPr>
  </w:style>
  <w:style w:type="character" w:styleId="FootnoteReference">
    <w:name w:val="footnote reference"/>
    <w:basedOn w:val="DefaultParagraphFont"/>
    <w:uiPriority w:val="99"/>
    <w:semiHidden/>
    <w:rsid w:val="00C06973"/>
    <w:rPr>
      <w:rFonts w:cs="Times New Roman"/>
      <w:vertAlign w:val="superscript"/>
    </w:rPr>
  </w:style>
  <w:style w:type="paragraph" w:styleId="ListParagraph">
    <w:name w:val="List Paragraph"/>
    <w:basedOn w:val="Normal"/>
    <w:uiPriority w:val="99"/>
    <w:qFormat/>
    <w:rsid w:val="00E062D0"/>
    <w:pPr>
      <w:widowControl w:val="0"/>
      <w:ind w:left="720"/>
      <w:contextualSpacing/>
    </w:pPr>
    <w:rPr>
      <w:rFonts w:eastAsia="Times New Roman"/>
      <w:sz w:val="24"/>
      <w:lang w:bidi="ar-SA"/>
    </w:rPr>
  </w:style>
  <w:style w:type="character" w:styleId="Strong">
    <w:name w:val="Strong"/>
    <w:basedOn w:val="DefaultParagraphFont"/>
    <w:uiPriority w:val="22"/>
    <w:qFormat/>
    <w:rsid w:val="00E76435"/>
    <w:rPr>
      <w:b/>
      <w:bCs/>
    </w:rPr>
  </w:style>
  <w:style w:type="character" w:customStyle="1" w:styleId="apple-converted-space">
    <w:name w:val="apple-converted-space"/>
    <w:basedOn w:val="DefaultParagraphFont"/>
    <w:rsid w:val="00E76435"/>
  </w:style>
  <w:style w:type="paragraph" w:styleId="BalloonText">
    <w:name w:val="Balloon Text"/>
    <w:basedOn w:val="Normal"/>
    <w:link w:val="BalloonTextChar"/>
    <w:uiPriority w:val="99"/>
    <w:semiHidden/>
    <w:unhideWhenUsed/>
    <w:rsid w:val="00625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FA"/>
    <w:rPr>
      <w:rFonts w:ascii="Segoe UI" w:eastAsia="MS Mincho" w:hAnsi="Segoe UI" w:cs="Segoe UI"/>
      <w:sz w:val="18"/>
      <w:szCs w:val="18"/>
      <w:lang w:bidi="he-IL"/>
    </w:rPr>
  </w:style>
  <w:style w:type="character" w:styleId="Hyperlink">
    <w:name w:val="Hyperlink"/>
    <w:basedOn w:val="DefaultParagraphFont"/>
    <w:uiPriority w:val="99"/>
    <w:unhideWhenUsed/>
    <w:rsid w:val="000709EC"/>
    <w:rPr>
      <w:color w:val="0563C1"/>
      <w:u w:val="single"/>
    </w:rPr>
  </w:style>
  <w:style w:type="paragraph" w:styleId="PlainText">
    <w:name w:val="Plain Text"/>
    <w:basedOn w:val="Normal"/>
    <w:link w:val="PlainTextChar"/>
    <w:uiPriority w:val="99"/>
    <w:unhideWhenUsed/>
    <w:rsid w:val="000709EC"/>
    <w:rPr>
      <w:rFonts w:ascii="Calibri" w:eastAsiaTheme="minorHAnsi" w:hAnsi="Calibri"/>
      <w:color w:val="0000CC"/>
      <w:sz w:val="22"/>
      <w:szCs w:val="22"/>
      <w:lang w:bidi="ar-SA"/>
    </w:rPr>
  </w:style>
  <w:style w:type="character" w:customStyle="1" w:styleId="PlainTextChar">
    <w:name w:val="Plain Text Char"/>
    <w:basedOn w:val="DefaultParagraphFont"/>
    <w:link w:val="PlainText"/>
    <w:uiPriority w:val="99"/>
    <w:rsid w:val="000709EC"/>
    <w:rPr>
      <w:rFonts w:ascii="Calibri" w:hAnsi="Calibri" w:cs="Times New Roman"/>
      <w:color w:val="0000CC"/>
    </w:rPr>
  </w:style>
  <w:style w:type="paragraph" w:styleId="NormalWeb">
    <w:name w:val="Normal (Web)"/>
    <w:basedOn w:val="Normal"/>
    <w:uiPriority w:val="99"/>
    <w:semiHidden/>
    <w:unhideWhenUsed/>
    <w:rsid w:val="00A25CFA"/>
    <w:pPr>
      <w:spacing w:before="100" w:beforeAutospacing="1" w:after="100" w:afterAutospacing="1"/>
    </w:pPr>
    <w:rPr>
      <w:rFonts w:eastAsia="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2282">
      <w:bodyDiv w:val="1"/>
      <w:marLeft w:val="0"/>
      <w:marRight w:val="0"/>
      <w:marTop w:val="0"/>
      <w:marBottom w:val="0"/>
      <w:divBdr>
        <w:top w:val="none" w:sz="0" w:space="0" w:color="auto"/>
        <w:left w:val="none" w:sz="0" w:space="0" w:color="auto"/>
        <w:bottom w:val="none" w:sz="0" w:space="0" w:color="auto"/>
        <w:right w:val="none" w:sz="0" w:space="0" w:color="auto"/>
      </w:divBdr>
    </w:div>
    <w:div w:id="582027955">
      <w:bodyDiv w:val="1"/>
      <w:marLeft w:val="0"/>
      <w:marRight w:val="0"/>
      <w:marTop w:val="0"/>
      <w:marBottom w:val="0"/>
      <w:divBdr>
        <w:top w:val="none" w:sz="0" w:space="0" w:color="auto"/>
        <w:left w:val="none" w:sz="0" w:space="0" w:color="auto"/>
        <w:bottom w:val="none" w:sz="0" w:space="0" w:color="auto"/>
        <w:right w:val="none" w:sz="0" w:space="0" w:color="auto"/>
      </w:divBdr>
    </w:div>
    <w:div w:id="813453902">
      <w:bodyDiv w:val="1"/>
      <w:marLeft w:val="0"/>
      <w:marRight w:val="0"/>
      <w:marTop w:val="0"/>
      <w:marBottom w:val="0"/>
      <w:divBdr>
        <w:top w:val="none" w:sz="0" w:space="0" w:color="auto"/>
        <w:left w:val="none" w:sz="0" w:space="0" w:color="auto"/>
        <w:bottom w:val="none" w:sz="0" w:space="0" w:color="auto"/>
        <w:right w:val="none" w:sz="0" w:space="0" w:color="auto"/>
      </w:divBdr>
    </w:div>
    <w:div w:id="1324047450">
      <w:bodyDiv w:val="1"/>
      <w:marLeft w:val="0"/>
      <w:marRight w:val="0"/>
      <w:marTop w:val="0"/>
      <w:marBottom w:val="0"/>
      <w:divBdr>
        <w:top w:val="none" w:sz="0" w:space="0" w:color="auto"/>
        <w:left w:val="none" w:sz="0" w:space="0" w:color="auto"/>
        <w:bottom w:val="none" w:sz="0" w:space="0" w:color="auto"/>
        <w:right w:val="none" w:sz="0" w:space="0" w:color="auto"/>
      </w:divBdr>
    </w:div>
    <w:div w:id="1463885323">
      <w:bodyDiv w:val="1"/>
      <w:marLeft w:val="0"/>
      <w:marRight w:val="0"/>
      <w:marTop w:val="0"/>
      <w:marBottom w:val="0"/>
      <w:divBdr>
        <w:top w:val="none" w:sz="0" w:space="0" w:color="auto"/>
        <w:left w:val="none" w:sz="0" w:space="0" w:color="auto"/>
        <w:bottom w:val="none" w:sz="0" w:space="0" w:color="auto"/>
        <w:right w:val="none" w:sz="0" w:space="0" w:color="auto"/>
      </w:divBdr>
    </w:div>
    <w:div w:id="14865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2E81-41D8-4F56-9174-6ED9B4F6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dc:creator>
  <cp:keywords/>
  <dc:description/>
  <cp:lastModifiedBy>Nishantha</cp:lastModifiedBy>
  <cp:revision>9</cp:revision>
  <cp:lastPrinted>2014-08-19T05:34:00Z</cp:lastPrinted>
  <dcterms:created xsi:type="dcterms:W3CDTF">2014-11-11T07:42:00Z</dcterms:created>
  <dcterms:modified xsi:type="dcterms:W3CDTF">2014-11-24T07:39:00Z</dcterms:modified>
</cp:coreProperties>
</file>