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77" w:rsidRPr="005D1B21" w:rsidRDefault="00693A77" w:rsidP="00693A77">
      <w:pPr>
        <w:pStyle w:val="PlainText"/>
        <w:jc w:val="center"/>
        <w:rPr>
          <w:rFonts w:asciiTheme="minorHAnsi" w:hAnsiTheme="minorHAnsi" w:cstheme="minorHAnsi"/>
          <w:b/>
          <w:sz w:val="24"/>
          <w:szCs w:val="24"/>
          <w:lang w:val="en-GB"/>
        </w:rPr>
      </w:pPr>
      <w:r w:rsidRPr="005D1B21">
        <w:rPr>
          <w:rFonts w:asciiTheme="minorHAnsi" w:hAnsiTheme="minorHAnsi" w:cstheme="minorHAnsi"/>
          <w:b/>
          <w:noProof/>
          <w:sz w:val="24"/>
          <w:szCs w:val="24"/>
          <w:lang w:val="en-US"/>
        </w:rPr>
        <w:drawing>
          <wp:inline distT="0" distB="0" distL="0" distR="0">
            <wp:extent cx="1393758" cy="1049339"/>
            <wp:effectExtent l="19050" t="0" r="0" b="0"/>
            <wp:docPr id="1" name="Picture 0" descr="UN-REDD_full_logo_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9" cstate="print"/>
                    <a:stretch>
                      <a:fillRect/>
                    </a:stretch>
                  </pic:blipFill>
                  <pic:spPr>
                    <a:xfrm>
                      <a:off x="0" y="0"/>
                      <a:ext cx="1395788" cy="1050867"/>
                    </a:xfrm>
                    <a:prstGeom prst="rect">
                      <a:avLst/>
                    </a:prstGeom>
                  </pic:spPr>
                </pic:pic>
              </a:graphicData>
            </a:graphic>
          </wp:inline>
        </w:drawing>
      </w:r>
    </w:p>
    <w:p w:rsidR="00693A77" w:rsidRPr="005D1B21" w:rsidRDefault="00693A77" w:rsidP="006E3FA3">
      <w:pPr>
        <w:pStyle w:val="PlainText"/>
        <w:rPr>
          <w:rFonts w:asciiTheme="minorHAnsi" w:hAnsiTheme="minorHAnsi" w:cstheme="minorHAnsi"/>
          <w:b/>
          <w:sz w:val="24"/>
          <w:szCs w:val="24"/>
          <w:lang w:val="en-GB"/>
        </w:rPr>
      </w:pPr>
    </w:p>
    <w:p w:rsidR="00EF0F36" w:rsidRPr="005D1B21" w:rsidRDefault="00EF0F36" w:rsidP="006E3FA3">
      <w:pPr>
        <w:pStyle w:val="PlainText"/>
        <w:rPr>
          <w:rFonts w:asciiTheme="minorHAnsi" w:hAnsiTheme="minorHAnsi" w:cstheme="minorHAnsi"/>
          <w:b/>
          <w:sz w:val="32"/>
          <w:szCs w:val="24"/>
          <w:lang w:val="en-GB"/>
        </w:rPr>
      </w:pPr>
    </w:p>
    <w:p w:rsidR="006E3FA3" w:rsidRPr="005D1B21" w:rsidRDefault="00FE0BEA" w:rsidP="00D937C2">
      <w:pPr>
        <w:pStyle w:val="PlainText"/>
        <w:jc w:val="center"/>
        <w:rPr>
          <w:rFonts w:asciiTheme="minorHAnsi" w:hAnsiTheme="minorHAnsi" w:cstheme="minorHAnsi"/>
          <w:b/>
          <w:sz w:val="32"/>
          <w:szCs w:val="24"/>
          <w:lang w:val="en-GB"/>
        </w:rPr>
      </w:pPr>
      <w:r>
        <w:rPr>
          <w:rFonts w:asciiTheme="minorHAnsi" w:hAnsiTheme="minorHAnsi" w:cstheme="minorHAnsi"/>
          <w:b/>
          <w:sz w:val="32"/>
          <w:szCs w:val="24"/>
          <w:lang w:val="en-GB"/>
        </w:rPr>
        <w:t>C</w:t>
      </w:r>
      <w:r w:rsidR="00693A77" w:rsidRPr="005D1B21">
        <w:rPr>
          <w:rFonts w:asciiTheme="minorHAnsi" w:hAnsiTheme="minorHAnsi" w:cstheme="minorHAnsi"/>
          <w:b/>
          <w:sz w:val="32"/>
          <w:szCs w:val="24"/>
          <w:lang w:val="en-GB"/>
        </w:rPr>
        <w:t xml:space="preserve">oncept note for Targeted Support on </w:t>
      </w:r>
      <w:r w:rsidR="00265EA8">
        <w:rPr>
          <w:rFonts w:asciiTheme="minorHAnsi" w:hAnsiTheme="minorHAnsi" w:cstheme="minorHAnsi"/>
          <w:b/>
          <w:sz w:val="32"/>
          <w:szCs w:val="24"/>
          <w:lang w:val="en-GB"/>
        </w:rPr>
        <w:t xml:space="preserve">1) </w:t>
      </w:r>
      <w:r w:rsidR="005D1FB5">
        <w:rPr>
          <w:rFonts w:asciiTheme="minorHAnsi" w:hAnsiTheme="minorHAnsi" w:cstheme="minorHAnsi"/>
          <w:b/>
          <w:sz w:val="32"/>
          <w:szCs w:val="24"/>
          <w:lang w:val="en-GB"/>
        </w:rPr>
        <w:t>REDD+ Safeguards</w:t>
      </w:r>
      <w:r w:rsidR="00265EA8">
        <w:rPr>
          <w:rFonts w:asciiTheme="minorHAnsi" w:hAnsiTheme="minorHAnsi" w:cstheme="minorHAnsi"/>
          <w:b/>
          <w:sz w:val="32"/>
          <w:szCs w:val="24"/>
          <w:lang w:val="en-GB"/>
        </w:rPr>
        <w:t xml:space="preserve">, and 2) </w:t>
      </w:r>
      <w:r w:rsidR="00D937C2">
        <w:rPr>
          <w:rFonts w:asciiTheme="minorHAnsi" w:hAnsiTheme="minorHAnsi" w:cstheme="minorHAnsi"/>
          <w:b/>
          <w:sz w:val="32"/>
          <w:szCs w:val="24"/>
          <w:lang w:val="en-GB"/>
        </w:rPr>
        <w:t>Development of Bhutan’s National Forest Monitoring System</w:t>
      </w:r>
    </w:p>
    <w:p w:rsidR="006E3FA3" w:rsidRPr="005D1B21" w:rsidRDefault="006E3FA3" w:rsidP="006E3FA3">
      <w:pPr>
        <w:pStyle w:val="PlainText"/>
        <w:rPr>
          <w:rFonts w:asciiTheme="minorHAnsi" w:hAnsiTheme="minorHAnsi" w:cstheme="minorHAnsi"/>
          <w:sz w:val="24"/>
          <w:szCs w:val="24"/>
          <w:lang w:val="en-GB"/>
        </w:rPr>
      </w:pPr>
    </w:p>
    <w:p w:rsidR="002B6A2E" w:rsidRPr="005D1B21" w:rsidRDefault="006E3FA3" w:rsidP="002B6A2E">
      <w:pPr>
        <w:pStyle w:val="PlainText"/>
        <w:numPr>
          <w:ilvl w:val="0"/>
          <w:numId w:val="3"/>
        </w:numPr>
        <w:rPr>
          <w:rFonts w:asciiTheme="minorHAnsi" w:hAnsiTheme="minorHAnsi" w:cstheme="minorHAnsi"/>
          <w:b/>
          <w:sz w:val="24"/>
          <w:szCs w:val="24"/>
          <w:lang w:val="en-GB"/>
        </w:rPr>
      </w:pPr>
      <w:r w:rsidRPr="005D1B21">
        <w:rPr>
          <w:rFonts w:asciiTheme="minorHAnsi" w:hAnsiTheme="minorHAnsi" w:cstheme="minorHAnsi"/>
          <w:b/>
          <w:sz w:val="24"/>
          <w:szCs w:val="24"/>
          <w:lang w:val="en-GB"/>
        </w:rPr>
        <w:t>Introduction/ background</w:t>
      </w:r>
    </w:p>
    <w:p w:rsidR="002B6A2E" w:rsidRPr="005D1B21" w:rsidRDefault="002B6A2E" w:rsidP="002B6A2E">
      <w:pPr>
        <w:pStyle w:val="PlainText"/>
        <w:rPr>
          <w:rFonts w:asciiTheme="minorHAnsi" w:hAnsiTheme="minorHAnsi" w:cstheme="minorHAnsi"/>
          <w:sz w:val="24"/>
          <w:szCs w:val="24"/>
          <w:lang w:val="en-GB"/>
        </w:rPr>
      </w:pPr>
    </w:p>
    <w:p w:rsidR="002B6A2E" w:rsidRPr="005D1B21" w:rsidRDefault="002B6A2E" w:rsidP="005D1B21">
      <w:pPr>
        <w:pStyle w:val="PlainText"/>
        <w:jc w:val="both"/>
        <w:rPr>
          <w:rFonts w:asciiTheme="minorHAnsi" w:hAnsiTheme="minorHAnsi" w:cstheme="minorHAnsi"/>
          <w:sz w:val="24"/>
          <w:szCs w:val="24"/>
          <w:lang w:val="en-GB"/>
        </w:rPr>
      </w:pPr>
      <w:r w:rsidRPr="005D1B21">
        <w:rPr>
          <w:rFonts w:asciiTheme="minorHAnsi" w:hAnsiTheme="minorHAnsi" w:cstheme="minorHAnsi"/>
          <w:sz w:val="24"/>
          <w:szCs w:val="24"/>
          <w:lang w:val="en-GB"/>
        </w:rPr>
        <w:t xml:space="preserve">The UN-REDD </w:t>
      </w:r>
      <w:r w:rsidR="00E84A78" w:rsidRPr="005D1B21">
        <w:rPr>
          <w:rFonts w:asciiTheme="minorHAnsi" w:hAnsiTheme="minorHAnsi" w:cstheme="minorHAnsi"/>
          <w:sz w:val="24"/>
          <w:szCs w:val="24"/>
          <w:lang w:val="en-GB"/>
        </w:rPr>
        <w:t>Programme</w:t>
      </w:r>
      <w:r w:rsidRPr="005D1B21">
        <w:rPr>
          <w:rFonts w:asciiTheme="minorHAnsi" w:hAnsiTheme="minorHAnsi" w:cstheme="minorHAnsi"/>
          <w:sz w:val="24"/>
          <w:szCs w:val="24"/>
          <w:lang w:val="en-GB"/>
        </w:rPr>
        <w:t>‘</w:t>
      </w:r>
      <w:r w:rsidR="0095299F">
        <w:rPr>
          <w:rFonts w:asciiTheme="minorHAnsi" w:hAnsiTheme="minorHAnsi" w:cstheme="minorHAnsi"/>
          <w:sz w:val="24"/>
          <w:szCs w:val="24"/>
          <w:lang w:val="en-GB"/>
        </w:rPr>
        <w:t>s</w:t>
      </w:r>
      <w:r w:rsidRPr="005D1B21">
        <w:rPr>
          <w:rFonts w:asciiTheme="minorHAnsi" w:hAnsiTheme="minorHAnsi" w:cstheme="minorHAnsi"/>
          <w:sz w:val="24"/>
          <w:szCs w:val="24"/>
          <w:lang w:val="en-GB"/>
        </w:rPr>
        <w:t xml:space="preserve"> ‘Support to National Actions - Global Programme </w:t>
      </w:r>
      <w:r w:rsidR="0095299F">
        <w:rPr>
          <w:rFonts w:asciiTheme="minorHAnsi" w:hAnsiTheme="minorHAnsi" w:cstheme="minorHAnsi"/>
          <w:sz w:val="24"/>
          <w:szCs w:val="24"/>
          <w:lang w:val="en-GB"/>
        </w:rPr>
        <w:t>Framework Document 2011-2015’ </w:t>
      </w:r>
      <w:r w:rsidRPr="005D1B21">
        <w:rPr>
          <w:rFonts w:asciiTheme="minorHAnsi" w:hAnsiTheme="minorHAnsi" w:cstheme="minorHAnsi"/>
          <w:sz w:val="24"/>
          <w:szCs w:val="24"/>
          <w:lang w:val="en-GB"/>
        </w:rPr>
        <w:t xml:space="preserve">defines targeted support as “All UN-REDD Programme partner countries are eligible to receive targeted support, depending upon availability of funds and capacity of the three agencies. In practical terms, targeted support means specific technical advice and other capacity strengthening support that a country may request on a critical REDD+ readiness aspect it has identified, which is not covered through other multilateral or bilateral initiatives and where the UN-REDD Programme has </w:t>
      </w:r>
      <w:r w:rsidR="0095299F">
        <w:rPr>
          <w:rFonts w:asciiTheme="minorHAnsi" w:hAnsiTheme="minorHAnsi" w:cstheme="minorHAnsi"/>
          <w:sz w:val="24"/>
          <w:szCs w:val="24"/>
          <w:lang w:val="en-GB"/>
        </w:rPr>
        <w:t xml:space="preserve">a </w:t>
      </w:r>
      <w:r w:rsidRPr="005D1B21">
        <w:rPr>
          <w:rFonts w:asciiTheme="minorHAnsi" w:hAnsiTheme="minorHAnsi" w:cstheme="minorHAnsi"/>
          <w:sz w:val="24"/>
          <w:szCs w:val="24"/>
          <w:lang w:val="en-GB"/>
        </w:rPr>
        <w:t>comparative advantage to provide such support.  Targeted support is intended to be small-scale, demand-driven, and technical or advisory in nature, and is provided to countries by the participating UN agencies in response to country needs. It can be provided in the form of backstopping of National Programmes, or other specific technical support under the Global Programme on a critical aspect of REDD+ readiness in a country, which is not available through National Programmes or through other initiatives.”</w:t>
      </w:r>
    </w:p>
    <w:p w:rsidR="006A1704" w:rsidRPr="005D1B21" w:rsidRDefault="006A1704" w:rsidP="00693A77">
      <w:pPr>
        <w:pStyle w:val="PlainText"/>
        <w:rPr>
          <w:rFonts w:asciiTheme="minorHAnsi" w:hAnsiTheme="minorHAnsi" w:cstheme="minorHAnsi"/>
          <w:sz w:val="24"/>
          <w:szCs w:val="24"/>
          <w:lang w:val="en-GB"/>
        </w:rPr>
      </w:pPr>
    </w:p>
    <w:p w:rsidR="00693A77" w:rsidRPr="005D1B21" w:rsidRDefault="00693A77" w:rsidP="00693A77">
      <w:pPr>
        <w:pStyle w:val="PlainText"/>
        <w:rPr>
          <w:rFonts w:asciiTheme="minorHAnsi" w:hAnsiTheme="minorHAnsi" w:cstheme="minorHAnsi"/>
          <w:sz w:val="24"/>
          <w:szCs w:val="24"/>
          <w:lang w:val="en-GB"/>
        </w:rPr>
      </w:pPr>
    </w:p>
    <w:p w:rsidR="0020699A" w:rsidRPr="005D1B21" w:rsidRDefault="0020699A" w:rsidP="0020699A">
      <w:pPr>
        <w:widowControl w:val="0"/>
        <w:autoSpaceDE w:val="0"/>
        <w:autoSpaceDN w:val="0"/>
        <w:adjustRightInd w:val="0"/>
        <w:rPr>
          <w:rFonts w:cstheme="minorHAnsi"/>
          <w:b/>
          <w:sz w:val="24"/>
          <w:szCs w:val="24"/>
        </w:rPr>
      </w:pPr>
      <w:r w:rsidRPr="005D1B21">
        <w:rPr>
          <w:rFonts w:cstheme="minorHAnsi"/>
          <w:b/>
          <w:sz w:val="24"/>
          <w:szCs w:val="24"/>
        </w:rPr>
        <w:t>Type</w:t>
      </w:r>
      <w:r w:rsidR="002B6A2E" w:rsidRPr="005D1B21">
        <w:rPr>
          <w:rFonts w:cstheme="minorHAnsi"/>
          <w:b/>
          <w:sz w:val="24"/>
          <w:szCs w:val="24"/>
        </w:rPr>
        <w:t>(</w:t>
      </w:r>
      <w:r w:rsidRPr="005D1B21">
        <w:rPr>
          <w:rFonts w:cstheme="minorHAnsi"/>
          <w:b/>
          <w:sz w:val="24"/>
          <w:szCs w:val="24"/>
        </w:rPr>
        <w:t>s</w:t>
      </w:r>
      <w:r w:rsidR="002B6A2E" w:rsidRPr="005D1B21">
        <w:rPr>
          <w:rFonts w:cstheme="minorHAnsi"/>
          <w:b/>
          <w:sz w:val="24"/>
          <w:szCs w:val="24"/>
        </w:rPr>
        <w:t>)</w:t>
      </w:r>
      <w:r w:rsidRPr="005D1B21">
        <w:rPr>
          <w:rFonts w:cstheme="minorHAnsi"/>
          <w:b/>
          <w:sz w:val="24"/>
          <w:szCs w:val="24"/>
        </w:rPr>
        <w:t xml:space="preserve"> of Targeted Support - Please select as appropriate </w:t>
      </w:r>
    </w:p>
    <w:p w:rsidR="002B6A2E" w:rsidRPr="005D1B21" w:rsidRDefault="008514C3" w:rsidP="005D1B21">
      <w:pPr>
        <w:widowControl w:val="0"/>
        <w:autoSpaceDE w:val="0"/>
        <w:autoSpaceDN w:val="0"/>
        <w:adjustRightInd w:val="0"/>
        <w:jc w:val="both"/>
        <w:rPr>
          <w:rFonts w:cstheme="minorHAnsi"/>
          <w:sz w:val="24"/>
          <w:szCs w:val="24"/>
        </w:rPr>
      </w:pPr>
      <w:r>
        <w:rPr>
          <w:noProof/>
          <w:lang w:val="en-US"/>
        </w:rPr>
        <w:drawing>
          <wp:inline distT="0" distB="0" distL="0" distR="0">
            <wp:extent cx="191386" cy="191386"/>
            <wp:effectExtent l="0" t="0" r="0" b="0"/>
            <wp:docPr id="4" name="Picture 4" descr="http://upload.wikimedia.org/wikipedia/en/thumb/b/ba/Red_x.svg/600px-Red_x.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thumb/b/ba/Red_x.svg/600px-Red_x.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394" cy="191394"/>
                    </a:xfrm>
                    <a:prstGeom prst="rect">
                      <a:avLst/>
                    </a:prstGeom>
                    <a:noFill/>
                    <a:ln>
                      <a:noFill/>
                    </a:ln>
                  </pic:spPr>
                </pic:pic>
              </a:graphicData>
            </a:graphic>
          </wp:inline>
        </w:drawing>
      </w:r>
      <w:r w:rsidR="002B6A2E" w:rsidRPr="005D1B21">
        <w:rPr>
          <w:rFonts w:cstheme="minorHAnsi"/>
          <w:sz w:val="24"/>
          <w:szCs w:val="24"/>
        </w:rPr>
        <w:t xml:space="preserve"> </w:t>
      </w:r>
      <w:r w:rsidR="0020699A" w:rsidRPr="005D1B21">
        <w:rPr>
          <w:rFonts w:cstheme="minorHAnsi"/>
          <w:sz w:val="24"/>
          <w:szCs w:val="24"/>
        </w:rPr>
        <w:t xml:space="preserve">Funding for REDD + activities implemented at the national level in support of existing UN-REDD National Programmes </w:t>
      </w:r>
    </w:p>
    <w:p w:rsidR="0020699A" w:rsidRPr="005D1B21" w:rsidRDefault="008514C3" w:rsidP="005D1B21">
      <w:pPr>
        <w:widowControl w:val="0"/>
        <w:autoSpaceDE w:val="0"/>
        <w:autoSpaceDN w:val="0"/>
        <w:adjustRightInd w:val="0"/>
        <w:jc w:val="both"/>
        <w:rPr>
          <w:rFonts w:cstheme="minorHAnsi"/>
          <w:sz w:val="24"/>
          <w:szCs w:val="24"/>
        </w:rPr>
      </w:pPr>
      <w:r>
        <w:rPr>
          <w:rFonts w:cstheme="minorHAnsi"/>
          <w:noProof/>
          <w:sz w:val="24"/>
          <w:szCs w:val="24"/>
          <w:lang w:val="en-US"/>
        </w:rPr>
        <w:drawing>
          <wp:inline distT="0" distB="0" distL="0" distR="0" wp14:anchorId="00F8CB4C" wp14:editId="639BC440">
            <wp:extent cx="155281" cy="143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5686792938124914raemi_Check_mark.svg.hi.png"/>
                    <pic:cNvPicPr/>
                  </pic:nvPicPr>
                  <pic:blipFill>
                    <a:blip r:embed="rId11">
                      <a:extLst>
                        <a:ext uri="{28A0092B-C50C-407E-A947-70E740481C1C}">
                          <a14:useLocalDpi xmlns:a14="http://schemas.microsoft.com/office/drawing/2010/main" val="0"/>
                        </a:ext>
                      </a:extLst>
                    </a:blip>
                    <a:stretch>
                      <a:fillRect/>
                    </a:stretch>
                  </pic:blipFill>
                  <pic:spPr>
                    <a:xfrm>
                      <a:off x="0" y="0"/>
                      <a:ext cx="155332" cy="143941"/>
                    </a:xfrm>
                    <a:prstGeom prst="rect">
                      <a:avLst/>
                    </a:prstGeom>
                  </pic:spPr>
                </pic:pic>
              </a:graphicData>
            </a:graphic>
          </wp:inline>
        </w:drawing>
      </w:r>
      <w:r w:rsidR="00195AA5" w:rsidRPr="005D1B21">
        <w:rPr>
          <w:rFonts w:cstheme="minorHAnsi"/>
          <w:sz w:val="24"/>
          <w:szCs w:val="24"/>
        </w:rPr>
        <w:t xml:space="preserve"> </w:t>
      </w:r>
      <w:r w:rsidR="002B6A2E" w:rsidRPr="005D1B21">
        <w:rPr>
          <w:rFonts w:cstheme="minorHAnsi"/>
          <w:sz w:val="24"/>
          <w:szCs w:val="24"/>
        </w:rPr>
        <w:t xml:space="preserve"> Funding for REDD+ activities c</w:t>
      </w:r>
      <w:r w:rsidR="0020699A" w:rsidRPr="005D1B21">
        <w:rPr>
          <w:rFonts w:cstheme="minorHAnsi"/>
          <w:sz w:val="24"/>
          <w:szCs w:val="24"/>
        </w:rPr>
        <w:t>omplementary to other nationally-defined REDD+ activities (national strategies, RPP and/or bilat</w:t>
      </w:r>
      <w:r w:rsidR="002B6A2E" w:rsidRPr="005D1B21">
        <w:rPr>
          <w:rFonts w:cstheme="minorHAnsi"/>
          <w:sz w:val="24"/>
          <w:szCs w:val="24"/>
        </w:rPr>
        <w:t>erally funded REDD+ activities)</w:t>
      </w:r>
    </w:p>
    <w:p w:rsidR="0020699A" w:rsidRPr="008514C3" w:rsidRDefault="0020699A" w:rsidP="008514C3">
      <w:pPr>
        <w:pStyle w:val="ListParagraph"/>
        <w:widowControl w:val="0"/>
        <w:numPr>
          <w:ilvl w:val="0"/>
          <w:numId w:val="12"/>
        </w:numPr>
        <w:autoSpaceDE w:val="0"/>
        <w:autoSpaceDN w:val="0"/>
        <w:adjustRightInd w:val="0"/>
        <w:jc w:val="both"/>
        <w:rPr>
          <w:rFonts w:cstheme="minorHAnsi"/>
          <w:lang w:val="en-GB"/>
        </w:rPr>
      </w:pPr>
      <w:r w:rsidRPr="008514C3">
        <w:rPr>
          <w:rFonts w:cstheme="minorHAnsi"/>
          <w:lang w:val="en-GB"/>
        </w:rPr>
        <w:t>Funding to support national counterparts in REDD+ partner countries to participate in capacity building that will benefit the implementati</w:t>
      </w:r>
      <w:r w:rsidR="005D1B21" w:rsidRPr="008514C3">
        <w:rPr>
          <w:rFonts w:cstheme="minorHAnsi"/>
          <w:lang w:val="en-GB"/>
        </w:rPr>
        <w:t>on of national REDD+ activities</w:t>
      </w:r>
    </w:p>
    <w:p w:rsidR="005D1B21" w:rsidRDefault="005D1B21" w:rsidP="0020699A">
      <w:pPr>
        <w:widowControl w:val="0"/>
        <w:autoSpaceDE w:val="0"/>
        <w:autoSpaceDN w:val="0"/>
        <w:adjustRightInd w:val="0"/>
        <w:rPr>
          <w:rFonts w:cstheme="minorHAnsi"/>
          <w:b/>
          <w:sz w:val="24"/>
          <w:szCs w:val="24"/>
        </w:rPr>
      </w:pPr>
    </w:p>
    <w:p w:rsidR="00DE4038" w:rsidRDefault="00DE4038" w:rsidP="0020699A">
      <w:pPr>
        <w:widowControl w:val="0"/>
        <w:autoSpaceDE w:val="0"/>
        <w:autoSpaceDN w:val="0"/>
        <w:adjustRightInd w:val="0"/>
        <w:rPr>
          <w:rFonts w:cstheme="minorHAnsi"/>
          <w:b/>
          <w:sz w:val="24"/>
          <w:szCs w:val="24"/>
        </w:rPr>
      </w:pPr>
    </w:p>
    <w:p w:rsidR="008514C3" w:rsidRDefault="008514C3" w:rsidP="0020699A">
      <w:pPr>
        <w:widowControl w:val="0"/>
        <w:autoSpaceDE w:val="0"/>
        <w:autoSpaceDN w:val="0"/>
        <w:adjustRightInd w:val="0"/>
        <w:rPr>
          <w:rFonts w:cstheme="minorHAnsi"/>
          <w:b/>
          <w:sz w:val="24"/>
          <w:szCs w:val="24"/>
        </w:rPr>
      </w:pPr>
    </w:p>
    <w:p w:rsidR="00C41F2C" w:rsidRPr="005D1B21" w:rsidRDefault="00C41F2C" w:rsidP="008514C3">
      <w:pPr>
        <w:widowControl w:val="0"/>
        <w:autoSpaceDE w:val="0"/>
        <w:autoSpaceDN w:val="0"/>
        <w:adjustRightInd w:val="0"/>
        <w:spacing w:after="0"/>
        <w:rPr>
          <w:rFonts w:cstheme="minorHAnsi"/>
          <w:b/>
          <w:sz w:val="24"/>
          <w:szCs w:val="24"/>
        </w:rPr>
      </w:pPr>
      <w:r w:rsidRPr="005D1B21">
        <w:rPr>
          <w:rFonts w:cstheme="minorHAnsi"/>
          <w:b/>
          <w:sz w:val="24"/>
          <w:szCs w:val="24"/>
        </w:rPr>
        <w:lastRenderedPageBreak/>
        <w:t xml:space="preserve">Objective </w:t>
      </w:r>
    </w:p>
    <w:p w:rsidR="008E1BF3" w:rsidRDefault="008E1BF3" w:rsidP="008514C3">
      <w:pPr>
        <w:spacing w:after="0" w:line="240" w:lineRule="auto"/>
        <w:jc w:val="both"/>
        <w:rPr>
          <w:rFonts w:cstheme="minorHAnsi"/>
        </w:rPr>
      </w:pPr>
    </w:p>
    <w:p w:rsidR="00246E84" w:rsidRDefault="00C41F2C" w:rsidP="008514C3">
      <w:pPr>
        <w:spacing w:after="0" w:line="240" w:lineRule="auto"/>
        <w:jc w:val="both"/>
        <w:rPr>
          <w:rFonts w:cstheme="minorHAnsi"/>
        </w:rPr>
      </w:pPr>
      <w:r w:rsidRPr="005D1B21">
        <w:rPr>
          <w:rFonts w:cstheme="minorHAnsi"/>
        </w:rPr>
        <w:t xml:space="preserve">This proposal seeks to achieve </w:t>
      </w:r>
      <w:r w:rsidR="00246E84">
        <w:rPr>
          <w:rFonts w:cstheme="minorHAnsi"/>
        </w:rPr>
        <w:t>two objectives:</w:t>
      </w:r>
    </w:p>
    <w:p w:rsidR="00246E84" w:rsidRDefault="00246E84" w:rsidP="008514C3">
      <w:pPr>
        <w:spacing w:after="0" w:line="240" w:lineRule="auto"/>
        <w:jc w:val="both"/>
        <w:rPr>
          <w:rFonts w:cstheme="minorHAnsi"/>
        </w:rPr>
      </w:pPr>
    </w:p>
    <w:p w:rsidR="00C41F2C" w:rsidRDefault="00CD0FF0" w:rsidP="00246E84">
      <w:pPr>
        <w:pStyle w:val="Default"/>
        <w:numPr>
          <w:ilvl w:val="0"/>
          <w:numId w:val="13"/>
        </w:numPr>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w:t>
      </w:r>
      <w:r w:rsidRPr="008909E9">
        <w:rPr>
          <w:rFonts w:asciiTheme="minorHAnsi" w:hAnsiTheme="minorHAnsi" w:cstheme="minorHAnsi"/>
          <w:b/>
          <w:i/>
          <w:color w:val="000000" w:themeColor="text1"/>
          <w:sz w:val="22"/>
          <w:szCs w:val="22"/>
          <w:lang w:val="en-GB"/>
        </w:rPr>
        <w:t xml:space="preserve">To </w:t>
      </w:r>
      <w:r>
        <w:rPr>
          <w:rFonts w:asciiTheme="minorHAnsi" w:hAnsiTheme="minorHAnsi" w:cstheme="minorHAnsi"/>
          <w:b/>
          <w:i/>
          <w:color w:val="000000" w:themeColor="text1"/>
          <w:sz w:val="22"/>
          <w:szCs w:val="22"/>
          <w:lang w:val="en-GB"/>
        </w:rPr>
        <w:t xml:space="preserve">ensure that the National REDD+ Strategy </w:t>
      </w:r>
      <w:r w:rsidR="005D1FB5">
        <w:rPr>
          <w:rFonts w:asciiTheme="minorHAnsi" w:hAnsiTheme="minorHAnsi" w:cstheme="minorHAnsi"/>
          <w:b/>
          <w:i/>
          <w:color w:val="000000" w:themeColor="text1"/>
          <w:sz w:val="22"/>
          <w:szCs w:val="22"/>
          <w:lang w:val="en-GB"/>
        </w:rPr>
        <w:t>addresses Cancun social and environmental safeguards</w:t>
      </w:r>
      <w:r>
        <w:rPr>
          <w:rFonts w:asciiTheme="minorHAnsi" w:hAnsiTheme="minorHAnsi" w:cstheme="minorHAnsi"/>
          <w:b/>
          <w:i/>
          <w:color w:val="000000" w:themeColor="text1"/>
          <w:sz w:val="22"/>
          <w:szCs w:val="22"/>
          <w:lang w:val="en-GB"/>
        </w:rPr>
        <w:t>.</w:t>
      </w:r>
      <w:r>
        <w:rPr>
          <w:rFonts w:asciiTheme="minorHAnsi" w:hAnsiTheme="minorHAnsi" w:cstheme="minorHAnsi"/>
          <w:color w:val="000000" w:themeColor="text1"/>
          <w:sz w:val="22"/>
          <w:szCs w:val="22"/>
          <w:lang w:val="en-GB"/>
        </w:rPr>
        <w:t>”</w:t>
      </w:r>
    </w:p>
    <w:p w:rsidR="00246E84" w:rsidRPr="008E1BF3" w:rsidRDefault="00246E84" w:rsidP="00246E84">
      <w:pPr>
        <w:pStyle w:val="Default"/>
        <w:numPr>
          <w:ilvl w:val="0"/>
          <w:numId w:val="13"/>
        </w:numPr>
        <w:spacing w:line="276" w:lineRule="auto"/>
        <w:jc w:val="both"/>
        <w:rPr>
          <w:rFonts w:asciiTheme="minorHAnsi" w:hAnsiTheme="minorHAnsi" w:cstheme="minorHAnsi"/>
          <w:b/>
          <w:bCs/>
          <w:i/>
          <w:iCs/>
          <w:color w:val="000000" w:themeColor="text1"/>
          <w:sz w:val="22"/>
          <w:szCs w:val="22"/>
          <w:lang w:val="en-GB"/>
        </w:rPr>
      </w:pPr>
      <w:r w:rsidRPr="008E1BF3">
        <w:rPr>
          <w:rFonts w:asciiTheme="minorHAnsi" w:hAnsiTheme="minorHAnsi" w:cstheme="minorHAnsi"/>
          <w:b/>
          <w:bCs/>
          <w:i/>
          <w:iCs/>
          <w:color w:val="000000" w:themeColor="text1"/>
          <w:sz w:val="22"/>
          <w:szCs w:val="22"/>
          <w:lang w:val="en-GB"/>
        </w:rPr>
        <w:t>“To support the development and implementation of a robust and transparent national forest monitoring system to monitor and report on REDD+ activities</w:t>
      </w:r>
      <w:r w:rsidR="005D1FB5">
        <w:rPr>
          <w:rFonts w:asciiTheme="minorHAnsi" w:hAnsiTheme="minorHAnsi" w:cstheme="minorHAnsi"/>
          <w:b/>
          <w:bCs/>
          <w:i/>
          <w:iCs/>
          <w:color w:val="000000" w:themeColor="text1"/>
          <w:sz w:val="22"/>
          <w:szCs w:val="22"/>
          <w:lang w:val="en-GB"/>
        </w:rPr>
        <w:t>,</w:t>
      </w:r>
      <w:r w:rsidRPr="008E1BF3">
        <w:rPr>
          <w:rFonts w:asciiTheme="minorHAnsi" w:hAnsiTheme="minorHAnsi" w:cstheme="minorHAnsi"/>
          <w:b/>
          <w:bCs/>
          <w:i/>
          <w:iCs/>
          <w:color w:val="000000" w:themeColor="text1"/>
          <w:sz w:val="22"/>
          <w:szCs w:val="22"/>
          <w:lang w:val="en-GB"/>
        </w:rPr>
        <w:t xml:space="preserve"> </w:t>
      </w:r>
      <w:r w:rsidR="008E1BF3">
        <w:rPr>
          <w:rFonts w:asciiTheme="minorHAnsi" w:hAnsiTheme="minorHAnsi" w:cstheme="minorHAnsi"/>
          <w:b/>
          <w:bCs/>
          <w:i/>
          <w:iCs/>
          <w:color w:val="000000" w:themeColor="text1"/>
          <w:sz w:val="22"/>
          <w:szCs w:val="22"/>
          <w:lang w:val="en-GB"/>
        </w:rPr>
        <w:t xml:space="preserve">to </w:t>
      </w:r>
      <w:r w:rsidRPr="008E1BF3">
        <w:rPr>
          <w:rFonts w:asciiTheme="minorHAnsi" w:hAnsiTheme="minorHAnsi" w:cstheme="minorHAnsi"/>
          <w:b/>
          <w:bCs/>
          <w:i/>
          <w:iCs/>
          <w:color w:val="000000" w:themeColor="text1"/>
          <w:sz w:val="22"/>
          <w:szCs w:val="22"/>
          <w:lang w:val="en-GB"/>
        </w:rPr>
        <w:t>measure, report and verify GHG emissions and removals resulting from the implementation of REDD+ activities</w:t>
      </w:r>
      <w:r w:rsidR="005D1FB5">
        <w:rPr>
          <w:rFonts w:asciiTheme="minorHAnsi" w:hAnsiTheme="minorHAnsi" w:cstheme="minorHAnsi"/>
          <w:b/>
          <w:bCs/>
          <w:i/>
          <w:iCs/>
          <w:color w:val="000000" w:themeColor="text1"/>
          <w:sz w:val="22"/>
          <w:szCs w:val="22"/>
          <w:lang w:val="en-GB"/>
        </w:rPr>
        <w:t>, and to provide information on safeguards</w:t>
      </w:r>
      <w:r w:rsidRPr="008E1BF3">
        <w:rPr>
          <w:rFonts w:asciiTheme="minorHAnsi" w:hAnsiTheme="minorHAnsi" w:cstheme="minorHAnsi"/>
          <w:b/>
          <w:bCs/>
          <w:i/>
          <w:iCs/>
          <w:color w:val="000000" w:themeColor="text1"/>
          <w:sz w:val="22"/>
          <w:szCs w:val="22"/>
          <w:lang w:val="en-GB"/>
        </w:rPr>
        <w:t>.</w:t>
      </w:r>
      <w:r w:rsidR="008E1BF3" w:rsidRPr="008E1BF3">
        <w:rPr>
          <w:rFonts w:asciiTheme="minorHAnsi" w:hAnsiTheme="minorHAnsi" w:cstheme="minorHAnsi"/>
          <w:b/>
          <w:bCs/>
          <w:i/>
          <w:iCs/>
          <w:color w:val="000000" w:themeColor="text1"/>
          <w:sz w:val="22"/>
          <w:szCs w:val="22"/>
          <w:lang w:val="en-GB"/>
        </w:rPr>
        <w:t>”</w:t>
      </w:r>
    </w:p>
    <w:p w:rsidR="00C41F2C" w:rsidRPr="008E1BF3" w:rsidRDefault="00C41F2C" w:rsidP="0020699A">
      <w:pPr>
        <w:widowControl w:val="0"/>
        <w:autoSpaceDE w:val="0"/>
        <w:autoSpaceDN w:val="0"/>
        <w:adjustRightInd w:val="0"/>
        <w:rPr>
          <w:rFonts w:cstheme="minorHAnsi"/>
          <w:bCs/>
        </w:rPr>
      </w:pPr>
    </w:p>
    <w:p w:rsidR="0020699A" w:rsidRPr="005D1B21" w:rsidRDefault="0020699A" w:rsidP="008514C3">
      <w:pPr>
        <w:widowControl w:val="0"/>
        <w:autoSpaceDE w:val="0"/>
        <w:autoSpaceDN w:val="0"/>
        <w:adjustRightInd w:val="0"/>
        <w:spacing w:after="0"/>
        <w:rPr>
          <w:rFonts w:cstheme="minorHAnsi"/>
          <w:b/>
          <w:sz w:val="24"/>
          <w:szCs w:val="24"/>
        </w:rPr>
      </w:pPr>
      <w:r w:rsidRPr="005D1B21">
        <w:rPr>
          <w:rFonts w:cstheme="minorHAnsi"/>
          <w:b/>
          <w:sz w:val="24"/>
          <w:szCs w:val="24"/>
        </w:rPr>
        <w:t>Broad Criteria for Targeted Support: </w:t>
      </w:r>
      <w:r w:rsidR="002B6A2E" w:rsidRPr="005D1B21">
        <w:rPr>
          <w:rFonts w:cstheme="minorHAnsi"/>
          <w:b/>
          <w:sz w:val="24"/>
          <w:szCs w:val="24"/>
        </w:rPr>
        <w:t xml:space="preserve">briefly </w:t>
      </w:r>
      <w:r w:rsidR="008514C3" w:rsidRPr="005D1B21">
        <w:rPr>
          <w:rFonts w:cstheme="minorHAnsi"/>
          <w:b/>
          <w:sz w:val="24"/>
          <w:szCs w:val="24"/>
        </w:rPr>
        <w:t>describe:</w:t>
      </w:r>
      <w:r w:rsidR="002B6A2E" w:rsidRPr="005D1B21">
        <w:rPr>
          <w:rFonts w:cstheme="minorHAnsi"/>
          <w:b/>
          <w:sz w:val="24"/>
          <w:szCs w:val="24"/>
        </w:rPr>
        <w:t xml:space="preserve"> </w:t>
      </w:r>
    </w:p>
    <w:p w:rsidR="0020699A" w:rsidRPr="009618F7" w:rsidRDefault="002B6A2E" w:rsidP="001B5198">
      <w:pPr>
        <w:pStyle w:val="ListParagraph"/>
        <w:widowControl w:val="0"/>
        <w:numPr>
          <w:ilvl w:val="0"/>
          <w:numId w:val="5"/>
        </w:numPr>
        <w:autoSpaceDE w:val="0"/>
        <w:autoSpaceDN w:val="0"/>
        <w:adjustRightInd w:val="0"/>
        <w:spacing w:line="276" w:lineRule="auto"/>
        <w:ind w:left="360"/>
        <w:contextualSpacing w:val="0"/>
        <w:rPr>
          <w:rFonts w:cstheme="minorHAnsi"/>
          <w:sz w:val="22"/>
          <w:szCs w:val="22"/>
          <w:lang w:val="en-GB"/>
        </w:rPr>
      </w:pPr>
      <w:r w:rsidRPr="009618F7">
        <w:rPr>
          <w:rFonts w:cstheme="minorHAnsi"/>
          <w:sz w:val="22"/>
          <w:szCs w:val="22"/>
          <w:lang w:val="en-GB"/>
        </w:rPr>
        <w:t xml:space="preserve">How is this targeted support consistent with </w:t>
      </w:r>
      <w:r w:rsidR="0020699A" w:rsidRPr="009618F7">
        <w:rPr>
          <w:rFonts w:cstheme="minorHAnsi"/>
          <w:sz w:val="22"/>
          <w:szCs w:val="22"/>
          <w:lang w:val="en-GB"/>
        </w:rPr>
        <w:t>the objec</w:t>
      </w:r>
      <w:r w:rsidRPr="009618F7">
        <w:rPr>
          <w:rFonts w:cstheme="minorHAnsi"/>
          <w:sz w:val="22"/>
          <w:szCs w:val="22"/>
          <w:lang w:val="en-GB"/>
        </w:rPr>
        <w:t xml:space="preserve">tives of the UN-REDD </w:t>
      </w:r>
      <w:r w:rsidR="008514C3" w:rsidRPr="009618F7">
        <w:rPr>
          <w:rFonts w:cstheme="minorHAnsi"/>
          <w:sz w:val="22"/>
          <w:szCs w:val="22"/>
          <w:lang w:val="en-GB"/>
        </w:rPr>
        <w:t xml:space="preserve">Programme? </w:t>
      </w:r>
    </w:p>
    <w:p w:rsidR="001B5198" w:rsidRPr="009618F7" w:rsidRDefault="001B5198" w:rsidP="00633317">
      <w:pPr>
        <w:pStyle w:val="Default"/>
        <w:spacing w:line="276" w:lineRule="auto"/>
        <w:jc w:val="both"/>
        <w:rPr>
          <w:rFonts w:asciiTheme="minorHAnsi" w:hAnsiTheme="minorHAnsi" w:cstheme="minorHAnsi"/>
          <w:color w:val="000000" w:themeColor="text1"/>
          <w:sz w:val="22"/>
          <w:szCs w:val="22"/>
          <w:lang w:val="en-GB"/>
        </w:rPr>
      </w:pPr>
    </w:p>
    <w:p w:rsidR="001B5198" w:rsidRPr="009618F7" w:rsidRDefault="001B5198" w:rsidP="00633317">
      <w:pPr>
        <w:pStyle w:val="Default"/>
        <w:spacing w:line="276" w:lineRule="auto"/>
        <w:jc w:val="both"/>
        <w:rPr>
          <w:rFonts w:asciiTheme="minorHAnsi" w:hAnsiTheme="minorHAnsi" w:cstheme="minorHAnsi"/>
          <w:b/>
          <w:bCs/>
          <w:i/>
          <w:iCs/>
          <w:color w:val="000000" w:themeColor="text1"/>
          <w:sz w:val="22"/>
          <w:szCs w:val="22"/>
          <w:lang w:val="en-GB"/>
        </w:rPr>
      </w:pPr>
      <w:r w:rsidRPr="009618F7">
        <w:rPr>
          <w:rFonts w:asciiTheme="minorHAnsi" w:hAnsiTheme="minorHAnsi" w:cstheme="minorHAnsi"/>
          <w:b/>
          <w:bCs/>
          <w:i/>
          <w:iCs/>
          <w:color w:val="000000" w:themeColor="text1"/>
          <w:sz w:val="22"/>
          <w:szCs w:val="22"/>
          <w:lang w:val="en-GB"/>
        </w:rPr>
        <w:t>Objective 1</w:t>
      </w:r>
    </w:p>
    <w:p w:rsidR="001B5198" w:rsidRPr="009618F7" w:rsidRDefault="001B5198" w:rsidP="00633317">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057B4F" w:rsidP="00633317">
      <w:pPr>
        <w:pStyle w:val="Default"/>
        <w:spacing w:line="276" w:lineRule="auto"/>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The UN-REDD Pr</w:t>
      </w:r>
      <w:r w:rsidR="00686524" w:rsidRPr="009618F7">
        <w:rPr>
          <w:rFonts w:asciiTheme="minorHAnsi" w:hAnsiTheme="minorHAnsi" w:cstheme="minorHAnsi"/>
          <w:color w:val="000000" w:themeColor="text1"/>
          <w:sz w:val="22"/>
          <w:szCs w:val="22"/>
          <w:lang w:val="en-GB"/>
        </w:rPr>
        <w:t xml:space="preserve">ogramme’s strategy </w:t>
      </w:r>
      <w:r w:rsidR="005D1FB5" w:rsidRPr="009618F7">
        <w:rPr>
          <w:rFonts w:asciiTheme="minorHAnsi" w:hAnsiTheme="minorHAnsi" w:cstheme="minorHAnsi"/>
          <w:color w:val="000000" w:themeColor="text1"/>
          <w:sz w:val="22"/>
          <w:szCs w:val="22"/>
          <w:lang w:val="en-GB"/>
        </w:rPr>
        <w:t>(2012-2015) incorporates various elements designed to address REDD+ safeguards as specified in the “Cancun Agreements”.  These include the following:</w:t>
      </w:r>
    </w:p>
    <w:p w:rsidR="005D1FB5" w:rsidRPr="009618F7" w:rsidRDefault="005D1FB5" w:rsidP="00633317">
      <w:pPr>
        <w:pStyle w:val="Default"/>
        <w:spacing w:line="276" w:lineRule="auto"/>
        <w:jc w:val="both"/>
        <w:rPr>
          <w:rFonts w:asciiTheme="minorHAnsi" w:hAnsiTheme="minorHAnsi" w:cstheme="minorHAnsi"/>
          <w:color w:val="000000" w:themeColor="text1"/>
          <w:sz w:val="22"/>
          <w:szCs w:val="22"/>
          <w:lang w:val="en-GB"/>
        </w:rPr>
      </w:pPr>
    </w:p>
    <w:p w:rsidR="005D1FB5" w:rsidRPr="005D1FB5" w:rsidRDefault="00686524" w:rsidP="005D1FB5">
      <w:pPr>
        <w:pStyle w:val="Default"/>
        <w:numPr>
          <w:ilvl w:val="0"/>
          <w:numId w:val="14"/>
        </w:numPr>
        <w:spacing w:line="276" w:lineRule="auto"/>
        <w:ind w:left="360"/>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w:t>
      </w:r>
      <w:r w:rsidR="00057B4F" w:rsidRPr="009618F7">
        <w:rPr>
          <w:rFonts w:asciiTheme="minorHAnsi" w:hAnsiTheme="minorHAnsi" w:cstheme="minorHAnsi"/>
          <w:i/>
          <w:color w:val="000000" w:themeColor="text1"/>
          <w:sz w:val="22"/>
          <w:szCs w:val="22"/>
          <w:lang w:val="en-GB"/>
        </w:rPr>
        <w:t>Building a solid governance structure is fundamental for REDD+, the success of which depends on the country’s</w:t>
      </w:r>
      <w:r w:rsidR="00057B4F" w:rsidRPr="005D1FB5">
        <w:rPr>
          <w:rFonts w:asciiTheme="minorHAnsi" w:hAnsiTheme="minorHAnsi" w:cstheme="minorHAnsi"/>
          <w:i/>
          <w:color w:val="000000" w:themeColor="text1"/>
          <w:sz w:val="22"/>
          <w:szCs w:val="22"/>
          <w:lang w:val="en-GB"/>
        </w:rPr>
        <w:t xml:space="preserve"> capacity to coordinate and collaborate with different governmental and non-governmental bodies, channel important amounts of funds, fight corruption</w:t>
      </w:r>
      <w:r w:rsidR="00057B4F" w:rsidRPr="005D1FB5">
        <w:rPr>
          <w:rFonts w:asciiTheme="minorHAnsi" w:hAnsiTheme="minorHAnsi" w:cstheme="minorHAnsi"/>
          <w:color w:val="000000" w:themeColor="text1"/>
          <w:sz w:val="22"/>
          <w:szCs w:val="22"/>
          <w:lang w:val="en-GB"/>
        </w:rPr>
        <w:t xml:space="preserve"> [</w:t>
      </w:r>
      <w:r w:rsidR="008514C3" w:rsidRPr="005D1FB5">
        <w:rPr>
          <w:rFonts w:asciiTheme="minorHAnsi" w:hAnsiTheme="minorHAnsi" w:cstheme="minorHAnsi"/>
          <w:color w:val="000000" w:themeColor="text1"/>
          <w:sz w:val="22"/>
          <w:szCs w:val="22"/>
          <w:lang w:val="en-GB"/>
        </w:rPr>
        <w:t>etc.</w:t>
      </w:r>
      <w:r w:rsidRPr="005D1FB5">
        <w:rPr>
          <w:rFonts w:asciiTheme="minorHAnsi" w:hAnsiTheme="minorHAnsi" w:cstheme="minorHAnsi"/>
          <w:color w:val="000000" w:themeColor="text1"/>
          <w:sz w:val="22"/>
          <w:szCs w:val="22"/>
          <w:lang w:val="en-GB"/>
        </w:rPr>
        <w:t>]</w:t>
      </w:r>
      <w:r w:rsidR="00057B4F" w:rsidRPr="005D1FB5">
        <w:rPr>
          <w:rFonts w:asciiTheme="minorHAnsi" w:hAnsiTheme="minorHAnsi" w:cstheme="minorHAnsi"/>
          <w:color w:val="000000" w:themeColor="text1"/>
          <w:sz w:val="22"/>
          <w:szCs w:val="22"/>
          <w:lang w:val="en-GB"/>
        </w:rPr>
        <w:t>.</w:t>
      </w:r>
      <w:r w:rsidRPr="005D1FB5">
        <w:rPr>
          <w:rFonts w:asciiTheme="minorHAnsi" w:hAnsiTheme="minorHAnsi" w:cstheme="minorHAnsi"/>
          <w:color w:val="000000" w:themeColor="text1"/>
          <w:sz w:val="22"/>
          <w:szCs w:val="22"/>
          <w:lang w:val="en-GB"/>
        </w:rPr>
        <w:t>”</w:t>
      </w:r>
    </w:p>
    <w:p w:rsidR="005D1FB5" w:rsidRPr="005D1FB5" w:rsidRDefault="005D1FB5" w:rsidP="005D1FB5">
      <w:pPr>
        <w:pStyle w:val="Default"/>
        <w:numPr>
          <w:ilvl w:val="0"/>
          <w:numId w:val="14"/>
        </w:numPr>
        <w:spacing w:line="276" w:lineRule="auto"/>
        <w:ind w:left="360"/>
        <w:jc w:val="both"/>
        <w:rPr>
          <w:rFonts w:asciiTheme="minorHAnsi" w:hAnsiTheme="minorHAnsi" w:cstheme="minorHAnsi"/>
          <w:sz w:val="22"/>
          <w:szCs w:val="22"/>
        </w:rPr>
      </w:pPr>
      <w:r w:rsidRPr="005D1FB5">
        <w:rPr>
          <w:rFonts w:asciiTheme="minorHAnsi" w:hAnsiTheme="minorHAnsi" w:cstheme="minorHAnsi"/>
          <w:color w:val="000000" w:themeColor="text1"/>
          <w:sz w:val="22"/>
          <w:szCs w:val="22"/>
        </w:rPr>
        <w:t>“</w:t>
      </w:r>
      <w:r w:rsidRPr="005D1FB5">
        <w:rPr>
          <w:rFonts w:asciiTheme="minorHAnsi" w:hAnsiTheme="minorHAnsi" w:cstheme="minorHAnsi"/>
          <w:i/>
          <w:sz w:val="22"/>
          <w:szCs w:val="22"/>
        </w:rPr>
        <w:t>It will be important to fully take into account the social and environmental costs and benefits of retaining and restoring forests, and to ensure that the these benefits continue to accrue to local communities and Indigenous Peoples dependent on them for their livelihoods and well-being</w:t>
      </w:r>
      <w:r w:rsidRPr="005D1FB5">
        <w:rPr>
          <w:rFonts w:asciiTheme="minorHAnsi" w:hAnsiTheme="minorHAnsi" w:cstheme="minorHAnsi"/>
          <w:sz w:val="22"/>
          <w:szCs w:val="22"/>
        </w:rPr>
        <w:t>”</w:t>
      </w:r>
    </w:p>
    <w:p w:rsidR="005D1FB5" w:rsidRPr="005D1FB5" w:rsidRDefault="005D1FB5" w:rsidP="005D1FB5">
      <w:pPr>
        <w:pStyle w:val="Default"/>
        <w:numPr>
          <w:ilvl w:val="0"/>
          <w:numId w:val="14"/>
        </w:numPr>
        <w:spacing w:line="276" w:lineRule="auto"/>
        <w:ind w:left="360"/>
        <w:jc w:val="both"/>
        <w:rPr>
          <w:rFonts w:asciiTheme="minorHAnsi" w:hAnsiTheme="minorHAnsi" w:cstheme="minorHAnsi"/>
          <w:sz w:val="22"/>
          <w:szCs w:val="22"/>
        </w:rPr>
      </w:pPr>
      <w:r w:rsidRPr="005D1FB5">
        <w:rPr>
          <w:rFonts w:asciiTheme="minorHAnsi" w:hAnsiTheme="minorHAnsi" w:cstheme="minorHAnsi"/>
          <w:color w:val="000000" w:themeColor="text1"/>
          <w:sz w:val="22"/>
          <w:szCs w:val="22"/>
          <w:lang w:val="en-GB"/>
        </w:rPr>
        <w:t>“</w:t>
      </w:r>
      <w:r w:rsidRPr="005D1FB5">
        <w:rPr>
          <w:rFonts w:asciiTheme="minorHAnsi" w:hAnsiTheme="minorHAnsi" w:cstheme="minorHAnsi"/>
          <w:bCs/>
          <w:i/>
          <w:sz w:val="22"/>
          <w:szCs w:val="22"/>
        </w:rPr>
        <w:t xml:space="preserve">Stakeholder participation and engagement is critical </w:t>
      </w:r>
      <w:r w:rsidRPr="005D1FB5">
        <w:rPr>
          <w:rFonts w:asciiTheme="minorHAnsi" w:hAnsiTheme="minorHAnsi" w:cstheme="minorHAnsi"/>
          <w:i/>
          <w:sz w:val="22"/>
          <w:szCs w:val="22"/>
        </w:rPr>
        <w:t>to developing viable REDD+ strategies and implementation frameworks, and should begin as early as possible when a country begins considering participation in REDD+</w:t>
      </w:r>
      <w:r w:rsidRPr="005D1FB5">
        <w:rPr>
          <w:rFonts w:asciiTheme="minorHAnsi" w:hAnsiTheme="minorHAnsi" w:cstheme="minorHAnsi"/>
          <w:sz w:val="22"/>
          <w:szCs w:val="22"/>
        </w:rPr>
        <w:t>.”</w:t>
      </w:r>
    </w:p>
    <w:p w:rsidR="005D1FB5" w:rsidRPr="005D1FB5" w:rsidRDefault="005D1FB5" w:rsidP="005D1FB5">
      <w:pPr>
        <w:pStyle w:val="ListParagraph"/>
        <w:numPr>
          <w:ilvl w:val="0"/>
          <w:numId w:val="14"/>
        </w:numPr>
        <w:autoSpaceDE w:val="0"/>
        <w:autoSpaceDN w:val="0"/>
        <w:adjustRightInd w:val="0"/>
        <w:spacing w:line="276" w:lineRule="auto"/>
        <w:ind w:left="360"/>
        <w:jc w:val="both"/>
        <w:rPr>
          <w:rFonts w:cstheme="minorHAnsi"/>
          <w:color w:val="000000" w:themeColor="text1"/>
          <w:sz w:val="22"/>
          <w:szCs w:val="22"/>
          <w:lang w:val="en-GB"/>
        </w:rPr>
      </w:pPr>
      <w:r>
        <w:rPr>
          <w:rFonts w:cstheme="minorHAnsi"/>
          <w:i/>
          <w:sz w:val="22"/>
          <w:szCs w:val="22"/>
        </w:rPr>
        <w:t>“</w:t>
      </w:r>
      <w:r w:rsidRPr="005D1FB5">
        <w:rPr>
          <w:rFonts w:cstheme="minorHAnsi"/>
          <w:i/>
          <w:sz w:val="22"/>
          <w:szCs w:val="22"/>
        </w:rPr>
        <w:t>Focus has specifically been put on incentivizing the protection and conservation of natural forests and their ecosystem services, and on enhancing other social and environmental benefits</w:t>
      </w:r>
      <w:r w:rsidRPr="005D1FB5">
        <w:rPr>
          <w:rFonts w:cstheme="minorHAnsi"/>
          <w:sz w:val="22"/>
          <w:szCs w:val="22"/>
        </w:rPr>
        <w:t>.</w:t>
      </w:r>
      <w:r>
        <w:rPr>
          <w:rFonts w:cstheme="minorHAnsi"/>
          <w:sz w:val="22"/>
          <w:szCs w:val="22"/>
        </w:rPr>
        <w:t>”</w:t>
      </w:r>
    </w:p>
    <w:p w:rsidR="005D1FB5" w:rsidRDefault="005D1FB5" w:rsidP="00633317">
      <w:pPr>
        <w:pStyle w:val="Default"/>
        <w:spacing w:line="276" w:lineRule="auto"/>
        <w:jc w:val="both"/>
        <w:rPr>
          <w:rFonts w:asciiTheme="minorHAnsi" w:hAnsiTheme="minorHAnsi" w:cstheme="minorHAnsi"/>
          <w:color w:val="000000" w:themeColor="text1"/>
          <w:sz w:val="22"/>
          <w:szCs w:val="22"/>
          <w:lang w:val="en-GB"/>
        </w:rPr>
      </w:pPr>
    </w:p>
    <w:p w:rsidR="005D1FB5" w:rsidRDefault="005D1FB5" w:rsidP="00633317">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Corresponding to these statements of vision, a number of indicators of success are identified, including:</w:t>
      </w:r>
    </w:p>
    <w:p w:rsidR="005D1FB5" w:rsidRDefault="005D1FB5" w:rsidP="00633317">
      <w:pPr>
        <w:pStyle w:val="Default"/>
        <w:spacing w:line="276" w:lineRule="auto"/>
        <w:jc w:val="both"/>
        <w:rPr>
          <w:rFonts w:asciiTheme="minorHAnsi" w:hAnsiTheme="minorHAnsi" w:cstheme="minorHAnsi"/>
          <w:color w:val="000000" w:themeColor="text1"/>
          <w:sz w:val="22"/>
          <w:szCs w:val="22"/>
          <w:lang w:val="en-GB"/>
        </w:rPr>
      </w:pPr>
    </w:p>
    <w:p w:rsidR="005D1FB5" w:rsidRPr="005D1FB5" w:rsidRDefault="00057B4F" w:rsidP="005D1FB5">
      <w:pPr>
        <w:pStyle w:val="Default"/>
        <w:numPr>
          <w:ilvl w:val="0"/>
          <w:numId w:val="15"/>
        </w:numPr>
        <w:spacing w:line="276" w:lineRule="auto"/>
        <w:ind w:left="360"/>
        <w:jc w:val="both"/>
        <w:rPr>
          <w:rFonts w:asciiTheme="minorHAnsi" w:hAnsiTheme="minorHAnsi" w:cstheme="minorHAnsi"/>
          <w:i/>
          <w:color w:val="000000" w:themeColor="text1"/>
          <w:sz w:val="22"/>
          <w:szCs w:val="22"/>
          <w:lang w:val="en-GB"/>
        </w:rPr>
      </w:pPr>
      <w:r w:rsidRPr="005D1FB5">
        <w:rPr>
          <w:rFonts w:asciiTheme="minorHAnsi" w:hAnsiTheme="minorHAnsi" w:cstheme="minorHAnsi"/>
          <w:i/>
          <w:color w:val="000000" w:themeColor="text1"/>
          <w:sz w:val="22"/>
          <w:szCs w:val="22"/>
          <w:lang w:val="en-GB"/>
        </w:rPr>
        <w:t>“</w:t>
      </w:r>
      <w:r w:rsidR="005D1FB5" w:rsidRPr="005D1FB5">
        <w:rPr>
          <w:rFonts w:asciiTheme="minorHAnsi" w:hAnsiTheme="minorHAnsi" w:cstheme="minorHAnsi"/>
          <w:i/>
          <w:color w:val="000000" w:themeColor="text1"/>
          <w:sz w:val="22"/>
          <w:szCs w:val="22"/>
          <w:lang w:val="en-GB"/>
        </w:rPr>
        <w:t>N</w:t>
      </w:r>
      <w:r w:rsidRPr="005D1FB5">
        <w:rPr>
          <w:rFonts w:asciiTheme="minorHAnsi" w:hAnsiTheme="minorHAnsi" w:cstheme="minorHAnsi"/>
          <w:i/>
          <w:color w:val="000000" w:themeColor="text1"/>
          <w:sz w:val="22"/>
          <w:szCs w:val="22"/>
          <w:lang w:val="en-GB"/>
        </w:rPr>
        <w:t>umber of national REDD+ strategies that include anti-corruption measures, such as a code of conduct, conflict of interest prohibitions, links to existing anti-corruption frameworks, protection for whistle</w:t>
      </w:r>
      <w:r w:rsidR="005D1B21" w:rsidRPr="005D1FB5">
        <w:rPr>
          <w:rFonts w:asciiTheme="minorHAnsi" w:hAnsiTheme="minorHAnsi" w:cstheme="minorHAnsi"/>
          <w:i/>
          <w:color w:val="000000" w:themeColor="text1"/>
          <w:sz w:val="22"/>
          <w:szCs w:val="22"/>
          <w:lang w:val="en-GB"/>
        </w:rPr>
        <w:t>-</w:t>
      </w:r>
      <w:r w:rsidRPr="005D1FB5">
        <w:rPr>
          <w:rFonts w:asciiTheme="minorHAnsi" w:hAnsiTheme="minorHAnsi" w:cstheme="minorHAnsi"/>
          <w:i/>
          <w:color w:val="000000" w:themeColor="text1"/>
          <w:sz w:val="22"/>
          <w:szCs w:val="22"/>
          <w:lang w:val="en-GB"/>
        </w:rPr>
        <w:t>blowers [</w:t>
      </w:r>
      <w:r w:rsidR="008514C3" w:rsidRPr="005D1FB5">
        <w:rPr>
          <w:rFonts w:asciiTheme="minorHAnsi" w:hAnsiTheme="minorHAnsi" w:cstheme="minorHAnsi"/>
          <w:i/>
          <w:color w:val="000000" w:themeColor="text1"/>
          <w:sz w:val="22"/>
          <w:szCs w:val="22"/>
          <w:lang w:val="en-GB"/>
        </w:rPr>
        <w:t>etc.</w:t>
      </w:r>
      <w:r w:rsidRPr="005D1FB5">
        <w:rPr>
          <w:rFonts w:asciiTheme="minorHAnsi" w:hAnsiTheme="minorHAnsi" w:cstheme="minorHAnsi"/>
          <w:i/>
          <w:color w:val="000000" w:themeColor="text1"/>
          <w:sz w:val="22"/>
          <w:szCs w:val="22"/>
          <w:lang w:val="en-GB"/>
        </w:rPr>
        <w:t>]</w:t>
      </w:r>
      <w:r w:rsidR="005D1FB5" w:rsidRPr="005D1FB5">
        <w:rPr>
          <w:rFonts w:asciiTheme="minorHAnsi" w:hAnsiTheme="minorHAnsi" w:cstheme="minorHAnsi"/>
          <w:i/>
          <w:color w:val="000000" w:themeColor="text1"/>
          <w:sz w:val="22"/>
          <w:szCs w:val="22"/>
          <w:lang w:val="en-GB"/>
        </w:rPr>
        <w:t>”</w:t>
      </w:r>
    </w:p>
    <w:p w:rsidR="005D1FB5" w:rsidRPr="005D1FB5" w:rsidRDefault="005D1FB5" w:rsidP="005D1FB5">
      <w:pPr>
        <w:pStyle w:val="Default"/>
        <w:numPr>
          <w:ilvl w:val="0"/>
          <w:numId w:val="15"/>
        </w:numPr>
        <w:spacing w:line="276" w:lineRule="auto"/>
        <w:ind w:left="360"/>
        <w:jc w:val="both"/>
        <w:rPr>
          <w:rFonts w:asciiTheme="minorHAnsi" w:hAnsiTheme="minorHAnsi" w:cstheme="minorHAnsi"/>
          <w:i/>
          <w:sz w:val="22"/>
          <w:szCs w:val="22"/>
        </w:rPr>
      </w:pPr>
      <w:r w:rsidRPr="005D1FB5">
        <w:rPr>
          <w:rFonts w:asciiTheme="minorHAnsi" w:hAnsiTheme="minorHAnsi" w:cstheme="minorHAnsi"/>
          <w:i/>
          <w:sz w:val="22"/>
          <w:szCs w:val="22"/>
        </w:rPr>
        <w:t>“Number of REDD+ countries with benefit sharing systems designed”</w:t>
      </w:r>
    </w:p>
    <w:p w:rsidR="005D1FB5" w:rsidRPr="005D1FB5" w:rsidRDefault="005D1FB5" w:rsidP="005D1FB5">
      <w:pPr>
        <w:pStyle w:val="Default"/>
        <w:numPr>
          <w:ilvl w:val="0"/>
          <w:numId w:val="15"/>
        </w:numPr>
        <w:spacing w:line="276" w:lineRule="auto"/>
        <w:ind w:left="360"/>
        <w:jc w:val="both"/>
        <w:rPr>
          <w:rFonts w:asciiTheme="minorHAnsi" w:hAnsiTheme="minorHAnsi" w:cstheme="minorHAnsi"/>
          <w:i/>
          <w:sz w:val="22"/>
          <w:szCs w:val="22"/>
        </w:rPr>
      </w:pPr>
      <w:r w:rsidRPr="005D1FB5">
        <w:rPr>
          <w:rFonts w:asciiTheme="minorHAnsi" w:hAnsiTheme="minorHAnsi" w:cstheme="minorHAnsi"/>
          <w:i/>
          <w:sz w:val="22"/>
          <w:szCs w:val="22"/>
        </w:rPr>
        <w:t>“Number of countries implementing an approach to REDD+ stakeholder engagement that is harmonized across UN-REDD, FCPF and FIP and Number of countries that seek FPIC”</w:t>
      </w:r>
    </w:p>
    <w:p w:rsidR="005D1FB5" w:rsidRPr="005D1FB5" w:rsidRDefault="005D1FB5" w:rsidP="005D1FB5">
      <w:pPr>
        <w:pStyle w:val="ListParagraph"/>
        <w:numPr>
          <w:ilvl w:val="0"/>
          <w:numId w:val="15"/>
        </w:numPr>
        <w:autoSpaceDE w:val="0"/>
        <w:autoSpaceDN w:val="0"/>
        <w:adjustRightInd w:val="0"/>
        <w:ind w:left="360"/>
        <w:rPr>
          <w:rFonts w:cstheme="minorHAnsi"/>
          <w:i/>
          <w:color w:val="000000" w:themeColor="text1"/>
          <w:lang w:val="en-GB"/>
        </w:rPr>
      </w:pPr>
      <w:r w:rsidRPr="005D1FB5">
        <w:rPr>
          <w:rFonts w:cstheme="minorHAnsi"/>
          <w:i/>
        </w:rPr>
        <w:t>“Number of countries adopting safeguard standards for ecosystem services and livelihood benefits”</w:t>
      </w:r>
    </w:p>
    <w:p w:rsidR="005D1FB5" w:rsidRDefault="005D1FB5" w:rsidP="00633317">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5D1FB5" w:rsidP="00633317">
      <w:pPr>
        <w:pStyle w:val="Default"/>
        <w:spacing w:line="276" w:lineRule="auto"/>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These targets are reflected in the ‘Support to National REDD+ Actions: Global programme Framework Document” (and/or).  For example:</w:t>
      </w:r>
    </w:p>
    <w:p w:rsidR="005D1FB5" w:rsidRPr="009618F7" w:rsidRDefault="005D1FB5" w:rsidP="00633317">
      <w:pPr>
        <w:pStyle w:val="Default"/>
        <w:spacing w:line="276" w:lineRule="auto"/>
        <w:jc w:val="both"/>
        <w:rPr>
          <w:rFonts w:asciiTheme="minorHAnsi" w:hAnsiTheme="minorHAnsi" w:cstheme="minorHAnsi"/>
          <w:color w:val="000000" w:themeColor="text1"/>
          <w:sz w:val="22"/>
          <w:szCs w:val="22"/>
          <w:lang w:val="en-GB"/>
        </w:rPr>
      </w:pPr>
    </w:p>
    <w:p w:rsidR="005D1FB5" w:rsidRPr="009618F7" w:rsidRDefault="005D1FB5" w:rsidP="009618F7">
      <w:pPr>
        <w:pStyle w:val="ListParagraph"/>
        <w:numPr>
          <w:ilvl w:val="0"/>
          <w:numId w:val="16"/>
        </w:numPr>
        <w:autoSpaceDE w:val="0"/>
        <w:autoSpaceDN w:val="0"/>
        <w:adjustRightInd w:val="0"/>
        <w:jc w:val="both"/>
        <w:rPr>
          <w:rFonts w:cstheme="minorHAnsi"/>
          <w:sz w:val="22"/>
          <w:szCs w:val="22"/>
        </w:rPr>
      </w:pPr>
      <w:r w:rsidRPr="009618F7">
        <w:rPr>
          <w:rFonts w:cstheme="minorHAnsi"/>
          <w:color w:val="000000" w:themeColor="text1"/>
          <w:sz w:val="22"/>
          <w:szCs w:val="22"/>
        </w:rPr>
        <w:t xml:space="preserve">Output 3.2 relates specifically to </w:t>
      </w:r>
      <w:r w:rsidRPr="009618F7">
        <w:rPr>
          <w:bCs/>
          <w:sz w:val="22"/>
          <w:szCs w:val="22"/>
        </w:rPr>
        <w:t>transparent, equitable and accountable benefit distribution systems</w:t>
      </w:r>
      <w:r w:rsidRPr="009618F7">
        <w:rPr>
          <w:rFonts w:cstheme="minorHAnsi"/>
          <w:sz w:val="22"/>
          <w:szCs w:val="22"/>
        </w:rPr>
        <w:t>.</w:t>
      </w:r>
    </w:p>
    <w:p w:rsidR="00057B4F" w:rsidRPr="009618F7" w:rsidRDefault="00057B4F" w:rsidP="009618F7">
      <w:pPr>
        <w:pStyle w:val="Default"/>
        <w:numPr>
          <w:ilvl w:val="0"/>
          <w:numId w:val="16"/>
        </w:numPr>
        <w:spacing w:line="276" w:lineRule="auto"/>
        <w:jc w:val="both"/>
        <w:rPr>
          <w:rFonts w:asciiTheme="minorHAnsi" w:hAnsiTheme="minorHAnsi" w:cstheme="minorHAnsi"/>
          <w:color w:val="000000" w:themeColor="text1"/>
          <w:sz w:val="22"/>
          <w:szCs w:val="22"/>
          <w:lang w:val="en-GB"/>
        </w:rPr>
      </w:pPr>
      <w:r w:rsidRPr="009618F7">
        <w:rPr>
          <w:rFonts w:asciiTheme="minorHAnsi" w:hAnsiTheme="minorHAnsi" w:cstheme="minorHAnsi"/>
          <w:color w:val="000000" w:themeColor="text1"/>
          <w:sz w:val="22"/>
          <w:szCs w:val="22"/>
          <w:lang w:val="en-GB"/>
        </w:rPr>
        <w:t>Output 3.3</w:t>
      </w:r>
      <w:r w:rsidR="00633317" w:rsidRPr="009618F7">
        <w:rPr>
          <w:rFonts w:asciiTheme="minorHAnsi" w:hAnsiTheme="minorHAnsi" w:cstheme="minorHAnsi"/>
          <w:color w:val="000000" w:themeColor="text1"/>
          <w:sz w:val="22"/>
          <w:szCs w:val="22"/>
          <w:lang w:val="en-GB"/>
        </w:rPr>
        <w:t xml:space="preserve"> </w:t>
      </w:r>
      <w:r w:rsidRPr="009618F7">
        <w:rPr>
          <w:rFonts w:asciiTheme="minorHAnsi" w:hAnsiTheme="minorHAnsi" w:cstheme="minorHAnsi"/>
          <w:color w:val="000000" w:themeColor="text1"/>
          <w:sz w:val="22"/>
          <w:szCs w:val="22"/>
          <w:lang w:val="en-GB"/>
        </w:rPr>
        <w:t xml:space="preserve">relates specifically to identifying and mitigating corruption risks in REDD+ and support the development of systems and capacities to do so. </w:t>
      </w:r>
    </w:p>
    <w:p w:rsidR="009618F7" w:rsidRPr="009618F7" w:rsidRDefault="009618F7" w:rsidP="009618F7">
      <w:pPr>
        <w:pStyle w:val="ListParagraph"/>
        <w:numPr>
          <w:ilvl w:val="0"/>
          <w:numId w:val="16"/>
        </w:numPr>
        <w:autoSpaceDE w:val="0"/>
        <w:autoSpaceDN w:val="0"/>
        <w:adjustRightInd w:val="0"/>
        <w:jc w:val="both"/>
        <w:rPr>
          <w:bCs/>
          <w:sz w:val="22"/>
          <w:szCs w:val="22"/>
        </w:rPr>
      </w:pPr>
      <w:r w:rsidRPr="009618F7">
        <w:rPr>
          <w:bCs/>
          <w:sz w:val="22"/>
          <w:szCs w:val="22"/>
        </w:rPr>
        <w:t xml:space="preserve">Output 4.2 covers principles, guidelines and procedures for stakeholder engagement in national and international REDD+ processes </w:t>
      </w:r>
    </w:p>
    <w:p w:rsidR="009618F7" w:rsidRPr="009618F7" w:rsidRDefault="009618F7" w:rsidP="009618F7">
      <w:pPr>
        <w:pStyle w:val="ListParagraph"/>
        <w:numPr>
          <w:ilvl w:val="0"/>
          <w:numId w:val="16"/>
        </w:numPr>
        <w:autoSpaceDE w:val="0"/>
        <w:autoSpaceDN w:val="0"/>
        <w:adjustRightInd w:val="0"/>
        <w:jc w:val="both"/>
        <w:rPr>
          <w:bCs/>
          <w:sz w:val="22"/>
          <w:szCs w:val="22"/>
        </w:rPr>
      </w:pPr>
      <w:r w:rsidRPr="009618F7">
        <w:rPr>
          <w:bCs/>
          <w:sz w:val="22"/>
          <w:szCs w:val="22"/>
        </w:rPr>
        <w:t>Output 5.1: deals with environmental and social principles, criteria and approaches to safeguard the multiple benefits of forests under REDD+</w:t>
      </w:r>
    </w:p>
    <w:p w:rsidR="009618F7" w:rsidRDefault="009618F7" w:rsidP="008514C3">
      <w:pPr>
        <w:autoSpaceDE w:val="0"/>
        <w:autoSpaceDN w:val="0"/>
        <w:adjustRightInd w:val="0"/>
        <w:spacing w:after="0" w:line="240" w:lineRule="auto"/>
        <w:jc w:val="both"/>
        <w:rPr>
          <w:rFonts w:cstheme="minorHAnsi"/>
          <w:lang w:val="en-US"/>
        </w:rPr>
      </w:pPr>
    </w:p>
    <w:p w:rsidR="009618F7" w:rsidRDefault="009618F7" w:rsidP="008514C3">
      <w:pPr>
        <w:autoSpaceDE w:val="0"/>
        <w:autoSpaceDN w:val="0"/>
        <w:adjustRightInd w:val="0"/>
        <w:spacing w:after="0" w:line="240" w:lineRule="auto"/>
        <w:jc w:val="both"/>
        <w:rPr>
          <w:rFonts w:cstheme="minorHAnsi"/>
          <w:color w:val="000000" w:themeColor="text1"/>
        </w:rPr>
      </w:pPr>
      <w:r>
        <w:t>UN-REDD’s most recent adjustment to its Support to National Actions under the Global Programme</w:t>
      </w:r>
      <w:proofErr w:type="gramStart"/>
      <w:r>
        <w:t xml:space="preserve">,  </w:t>
      </w:r>
      <w:r w:rsidRPr="009618F7">
        <w:rPr>
          <w:rFonts w:cstheme="minorHAnsi"/>
          <w:color w:val="000000" w:themeColor="text1"/>
        </w:rPr>
        <w:t>the</w:t>
      </w:r>
      <w:proofErr w:type="gramEnd"/>
      <w:r w:rsidRPr="009618F7">
        <w:rPr>
          <w:rFonts w:cstheme="minorHAnsi"/>
          <w:color w:val="000000" w:themeColor="text1"/>
        </w:rPr>
        <w:t xml:space="preserve"> “</w:t>
      </w:r>
      <w:r w:rsidRPr="009618F7">
        <w:rPr>
          <w:rFonts w:cstheme="minorHAnsi"/>
          <w:color w:val="000000"/>
          <w:lang w:val="en-US"/>
        </w:rPr>
        <w:t xml:space="preserve">Support to National REDD+ Action: Global Programme Framework 2011-2015 </w:t>
      </w:r>
      <w:proofErr w:type="spellStart"/>
      <w:r w:rsidRPr="009618F7">
        <w:rPr>
          <w:rFonts w:cstheme="minorHAnsi"/>
          <w:color w:val="000000"/>
          <w:lang w:val="en-US"/>
        </w:rPr>
        <w:t>Workplan</w:t>
      </w:r>
      <w:proofErr w:type="spellEnd"/>
      <w:r w:rsidRPr="009618F7">
        <w:rPr>
          <w:rFonts w:cstheme="minorHAnsi"/>
          <w:color w:val="000000"/>
          <w:lang w:val="en-US"/>
        </w:rPr>
        <w:t xml:space="preserve"> and Budget Revision 2014</w:t>
      </w:r>
      <w:r w:rsidRPr="009618F7">
        <w:rPr>
          <w:rFonts w:cstheme="minorHAnsi"/>
          <w:color w:val="000000" w:themeColor="text1"/>
        </w:rPr>
        <w:t>”</w:t>
      </w:r>
      <w:r>
        <w:rPr>
          <w:rFonts w:cstheme="minorHAnsi"/>
          <w:color w:val="000000" w:themeColor="text1"/>
        </w:rPr>
        <w:t>, approved at PB-11, reflects an increasing emphasis on these issues through the following statements:</w:t>
      </w:r>
    </w:p>
    <w:p w:rsidR="009618F7" w:rsidRDefault="009618F7" w:rsidP="008514C3">
      <w:pPr>
        <w:autoSpaceDE w:val="0"/>
        <w:autoSpaceDN w:val="0"/>
        <w:adjustRightInd w:val="0"/>
        <w:spacing w:after="0" w:line="240" w:lineRule="auto"/>
        <w:jc w:val="both"/>
        <w:rPr>
          <w:rFonts w:cstheme="minorHAnsi"/>
          <w:color w:val="000000" w:themeColor="text1"/>
        </w:rPr>
      </w:pPr>
    </w:p>
    <w:p w:rsidR="009618F7" w:rsidRPr="009618F7" w:rsidRDefault="009618F7" w:rsidP="009618F7">
      <w:pPr>
        <w:pStyle w:val="ListParagraph"/>
        <w:numPr>
          <w:ilvl w:val="0"/>
          <w:numId w:val="17"/>
        </w:numPr>
        <w:tabs>
          <w:tab w:val="left" w:pos="360"/>
        </w:tabs>
        <w:autoSpaceDE w:val="0"/>
        <w:autoSpaceDN w:val="0"/>
        <w:adjustRightInd w:val="0"/>
        <w:ind w:left="360"/>
        <w:jc w:val="both"/>
        <w:rPr>
          <w:sz w:val="22"/>
          <w:szCs w:val="22"/>
        </w:rPr>
      </w:pPr>
      <w:r w:rsidRPr="009618F7">
        <w:rPr>
          <w:rFonts w:cstheme="minorHAnsi"/>
          <w:color w:val="000000" w:themeColor="text1"/>
          <w:sz w:val="22"/>
          <w:szCs w:val="22"/>
        </w:rPr>
        <w:t>“</w:t>
      </w:r>
      <w:r w:rsidRPr="009618F7">
        <w:rPr>
          <w:i/>
          <w:sz w:val="22"/>
          <w:szCs w:val="22"/>
        </w:rPr>
        <w:t>UN-REDD Programme [will] broaden its support to countries to effectively implement and demonstrate how safeguards are being addressed … [s]</w:t>
      </w:r>
      <w:proofErr w:type="spellStart"/>
      <w:r w:rsidRPr="009618F7">
        <w:rPr>
          <w:i/>
          <w:sz w:val="22"/>
          <w:szCs w:val="22"/>
        </w:rPr>
        <w:t>upport</w:t>
      </w:r>
      <w:proofErr w:type="spellEnd"/>
      <w:r w:rsidRPr="009618F7">
        <w:rPr>
          <w:i/>
          <w:sz w:val="22"/>
          <w:szCs w:val="22"/>
        </w:rPr>
        <w:t xml:space="preserve"> will be based on the recently consolidated UN-REDD Programme’s approach to safeguards which consists of the following steps: (</w:t>
      </w:r>
      <w:proofErr w:type="spellStart"/>
      <w:r w:rsidRPr="009618F7">
        <w:rPr>
          <w:i/>
          <w:sz w:val="22"/>
          <w:szCs w:val="22"/>
        </w:rPr>
        <w:t>i</w:t>
      </w:r>
      <w:proofErr w:type="spellEnd"/>
      <w:r w:rsidRPr="009618F7">
        <w:rPr>
          <w:i/>
          <w:sz w:val="22"/>
          <w:szCs w:val="22"/>
        </w:rPr>
        <w:t>) definition of goals of the safeguards approach, including interpretation of UNFCCC decisions from the country perspective and consideration of specific social and environmental risks as well as benefits that might be associated with REDD+ in the country; (ii) development of policies, laws and regulations (PLRs) relevant to REDD+ safeguards; and (iii) development of a SIS</w:t>
      </w:r>
      <w:r w:rsidRPr="009618F7">
        <w:rPr>
          <w:sz w:val="22"/>
          <w:szCs w:val="22"/>
        </w:rPr>
        <w:t>”</w:t>
      </w:r>
    </w:p>
    <w:p w:rsidR="008514C3" w:rsidRPr="009618F7" w:rsidRDefault="008514C3" w:rsidP="009618F7">
      <w:pPr>
        <w:pStyle w:val="ListParagraph"/>
        <w:numPr>
          <w:ilvl w:val="0"/>
          <w:numId w:val="17"/>
        </w:numPr>
        <w:tabs>
          <w:tab w:val="left" w:pos="360"/>
        </w:tabs>
        <w:autoSpaceDE w:val="0"/>
        <w:autoSpaceDN w:val="0"/>
        <w:adjustRightInd w:val="0"/>
        <w:ind w:left="360"/>
        <w:jc w:val="both"/>
        <w:rPr>
          <w:rFonts w:cstheme="minorHAnsi"/>
          <w:sz w:val="22"/>
          <w:szCs w:val="22"/>
        </w:rPr>
      </w:pPr>
      <w:r w:rsidRPr="009618F7">
        <w:rPr>
          <w:rFonts w:cstheme="minorHAnsi"/>
          <w:sz w:val="22"/>
          <w:szCs w:val="22"/>
        </w:rPr>
        <w:t>“</w:t>
      </w:r>
      <w:r w:rsidRPr="009618F7">
        <w:rPr>
          <w:rFonts w:cstheme="minorHAnsi"/>
          <w:i/>
          <w:sz w:val="22"/>
          <w:szCs w:val="22"/>
        </w:rPr>
        <w:t>Given increasing demand for support stakeholder engagement … the UN-REDD Programme seeks to provide the opportunity to catalyze stakeholder engagement with a special focus on: (a) partner countries that do not currently receive support through UN-REDD National Programmes … or have potential to serve as successful pilots or early movers in stakeholder engagement</w:t>
      </w:r>
      <w:r w:rsidRPr="009618F7">
        <w:rPr>
          <w:rFonts w:cstheme="minorHAnsi"/>
          <w:sz w:val="22"/>
          <w:szCs w:val="22"/>
        </w:rPr>
        <w:t>;”</w:t>
      </w:r>
    </w:p>
    <w:p w:rsidR="008514C3" w:rsidRPr="00686524" w:rsidRDefault="008514C3" w:rsidP="00633317">
      <w:pPr>
        <w:spacing w:after="0"/>
        <w:jc w:val="both"/>
        <w:rPr>
          <w:rFonts w:cstheme="minorHAnsi"/>
        </w:rPr>
      </w:pPr>
    </w:p>
    <w:p w:rsidR="009618F7" w:rsidRPr="001B5198" w:rsidRDefault="009618F7" w:rsidP="009618F7">
      <w:pPr>
        <w:spacing w:after="0"/>
        <w:jc w:val="both"/>
        <w:rPr>
          <w:rFonts w:cstheme="minorHAnsi"/>
          <w:b/>
          <w:bCs/>
          <w:i/>
          <w:iCs/>
        </w:rPr>
      </w:pPr>
      <w:r w:rsidRPr="001B5198">
        <w:rPr>
          <w:rFonts w:cstheme="minorHAnsi"/>
          <w:b/>
          <w:bCs/>
          <w:i/>
          <w:iCs/>
        </w:rPr>
        <w:t>Objective 2</w:t>
      </w:r>
    </w:p>
    <w:p w:rsidR="009618F7" w:rsidRDefault="009618F7" w:rsidP="009618F7">
      <w:pPr>
        <w:spacing w:after="0"/>
        <w:jc w:val="both"/>
        <w:rPr>
          <w:rFonts w:cstheme="minorHAnsi"/>
        </w:rPr>
      </w:pPr>
    </w:p>
    <w:p w:rsidR="009618F7" w:rsidRDefault="009618F7" w:rsidP="009618F7">
      <w:pPr>
        <w:spacing w:after="0"/>
        <w:jc w:val="both"/>
        <w:rPr>
          <w:rFonts w:cstheme="minorHAnsi"/>
        </w:rPr>
      </w:pPr>
      <w:r w:rsidRPr="00C16BF4">
        <w:rPr>
          <w:rFonts w:cstheme="minorHAnsi"/>
        </w:rPr>
        <w:t>Achieving sustainable and time-bound reductions in</w:t>
      </w:r>
      <w:r>
        <w:rPr>
          <w:rFonts w:cstheme="minorHAnsi"/>
        </w:rPr>
        <w:t xml:space="preserve"> </w:t>
      </w:r>
      <w:r w:rsidRPr="00C16BF4">
        <w:rPr>
          <w:rFonts w:cstheme="minorHAnsi"/>
        </w:rPr>
        <w:t xml:space="preserve">forest-related greenhouse gas (GHG) emissions and </w:t>
      </w:r>
      <w:r>
        <w:rPr>
          <w:rFonts w:cstheme="minorHAnsi"/>
        </w:rPr>
        <w:t xml:space="preserve">removals, and </w:t>
      </w:r>
      <w:r w:rsidRPr="00C16BF4">
        <w:rPr>
          <w:rFonts w:cstheme="minorHAnsi"/>
        </w:rPr>
        <w:t>meeting</w:t>
      </w:r>
      <w:r>
        <w:rPr>
          <w:rFonts w:cstheme="minorHAnsi"/>
        </w:rPr>
        <w:t xml:space="preserve"> </w:t>
      </w:r>
      <w:r w:rsidRPr="00C16BF4">
        <w:rPr>
          <w:rFonts w:cstheme="minorHAnsi"/>
        </w:rPr>
        <w:t>other REDD+ objectives</w:t>
      </w:r>
      <w:r>
        <w:rPr>
          <w:rFonts w:cstheme="minorHAnsi"/>
        </w:rPr>
        <w:t>,</w:t>
      </w:r>
      <w:r w:rsidRPr="00C16BF4">
        <w:rPr>
          <w:rFonts w:cstheme="minorHAnsi"/>
        </w:rPr>
        <w:t xml:space="preserve"> will require fully functional and</w:t>
      </w:r>
      <w:r>
        <w:rPr>
          <w:rFonts w:cstheme="minorHAnsi"/>
        </w:rPr>
        <w:t xml:space="preserve"> </w:t>
      </w:r>
      <w:r w:rsidRPr="00C16BF4">
        <w:rPr>
          <w:rFonts w:cstheme="minorHAnsi"/>
        </w:rPr>
        <w:t xml:space="preserve">sustainable national </w:t>
      </w:r>
      <w:r>
        <w:rPr>
          <w:rFonts w:cstheme="minorHAnsi"/>
        </w:rPr>
        <w:t>forest</w:t>
      </w:r>
      <w:r w:rsidRPr="00C16BF4">
        <w:rPr>
          <w:rFonts w:cstheme="minorHAnsi"/>
        </w:rPr>
        <w:t xml:space="preserve"> monitoring systems</w:t>
      </w:r>
      <w:r>
        <w:rPr>
          <w:rFonts w:cstheme="minorHAnsi"/>
        </w:rPr>
        <w:t xml:space="preserve"> (NFMS) – which include a measurement, reporting and verification (MRV) function</w:t>
      </w:r>
      <w:r w:rsidRPr="00C16BF4">
        <w:rPr>
          <w:rFonts w:cstheme="minorHAnsi"/>
        </w:rPr>
        <w:t>.</w:t>
      </w:r>
      <w:r w:rsidRPr="00C16BF4">
        <w:t xml:space="preserve"> </w:t>
      </w:r>
      <w:r w:rsidRPr="00C16BF4">
        <w:rPr>
          <w:rFonts w:cstheme="minorHAnsi"/>
        </w:rPr>
        <w:t>How to reliably account for the amount of forest</w:t>
      </w:r>
      <w:r>
        <w:rPr>
          <w:rFonts w:cstheme="minorHAnsi"/>
        </w:rPr>
        <w:t xml:space="preserve"> </w:t>
      </w:r>
      <w:r w:rsidRPr="00C16BF4">
        <w:rPr>
          <w:rFonts w:cstheme="minorHAnsi"/>
        </w:rPr>
        <w:t xml:space="preserve">carbon, including changes over time is </w:t>
      </w:r>
      <w:r>
        <w:rPr>
          <w:rFonts w:cstheme="minorHAnsi"/>
        </w:rPr>
        <w:t xml:space="preserve">a key </w:t>
      </w:r>
      <w:r w:rsidRPr="00C16BF4">
        <w:rPr>
          <w:rFonts w:cstheme="minorHAnsi"/>
        </w:rPr>
        <w:t xml:space="preserve">challenge in REDD+, well defined in </w:t>
      </w:r>
      <w:r>
        <w:rPr>
          <w:rFonts w:cstheme="minorHAnsi"/>
        </w:rPr>
        <w:t xml:space="preserve">GHG </w:t>
      </w:r>
      <w:r w:rsidRPr="00C16BF4">
        <w:rPr>
          <w:rFonts w:cstheme="minorHAnsi"/>
        </w:rPr>
        <w:t>reporting standards and IPCC guidelines. Methodological guidance from UNFCCC calls on</w:t>
      </w:r>
      <w:r>
        <w:rPr>
          <w:rFonts w:cstheme="minorHAnsi"/>
        </w:rPr>
        <w:t xml:space="preserve"> </w:t>
      </w:r>
      <w:r w:rsidRPr="00C16BF4">
        <w:rPr>
          <w:rFonts w:cstheme="minorHAnsi"/>
        </w:rPr>
        <w:t>countries to use the most recent IPCC guidelines as a</w:t>
      </w:r>
      <w:r>
        <w:rPr>
          <w:rFonts w:cstheme="minorHAnsi"/>
        </w:rPr>
        <w:t xml:space="preserve"> </w:t>
      </w:r>
      <w:r w:rsidRPr="00C16BF4">
        <w:rPr>
          <w:rFonts w:cstheme="minorHAnsi"/>
        </w:rPr>
        <w:t>basis for estimating forest-related GHG emissions, and to</w:t>
      </w:r>
      <w:r>
        <w:rPr>
          <w:rFonts w:cstheme="minorHAnsi"/>
        </w:rPr>
        <w:t xml:space="preserve"> </w:t>
      </w:r>
      <w:r w:rsidRPr="00C16BF4">
        <w:rPr>
          <w:rFonts w:cstheme="minorHAnsi"/>
        </w:rPr>
        <w:t>use a combination of remote sensing and ground-based</w:t>
      </w:r>
      <w:r>
        <w:rPr>
          <w:rFonts w:cstheme="minorHAnsi"/>
        </w:rPr>
        <w:t xml:space="preserve"> </w:t>
      </w:r>
      <w:r w:rsidRPr="00C16BF4">
        <w:rPr>
          <w:rFonts w:cstheme="minorHAnsi"/>
        </w:rPr>
        <w:t>forest carbon inventory for obtaining the estimates.</w:t>
      </w:r>
    </w:p>
    <w:p w:rsidR="009618F7" w:rsidRDefault="009618F7" w:rsidP="009618F7">
      <w:pPr>
        <w:spacing w:after="0"/>
        <w:jc w:val="both"/>
        <w:rPr>
          <w:rFonts w:cstheme="minorHAnsi"/>
        </w:rPr>
      </w:pPr>
    </w:p>
    <w:p w:rsidR="009618F7" w:rsidRPr="00575A92" w:rsidRDefault="009618F7" w:rsidP="009618F7">
      <w:pPr>
        <w:spacing w:after="0"/>
        <w:jc w:val="both"/>
        <w:rPr>
          <w:rFonts w:cstheme="minorHAnsi"/>
        </w:rPr>
      </w:pPr>
      <w:r w:rsidRPr="00327D7A">
        <w:rPr>
          <w:rFonts w:cstheme="minorHAnsi"/>
        </w:rPr>
        <w:t xml:space="preserve">While </w:t>
      </w:r>
      <w:r>
        <w:rPr>
          <w:rFonts w:cstheme="minorHAnsi"/>
        </w:rPr>
        <w:t xml:space="preserve">existing </w:t>
      </w:r>
      <w:r w:rsidRPr="00327D7A">
        <w:rPr>
          <w:rFonts w:cstheme="minorHAnsi"/>
        </w:rPr>
        <w:t xml:space="preserve">national forest assessments </w:t>
      </w:r>
      <w:r>
        <w:rPr>
          <w:rFonts w:cstheme="minorHAnsi"/>
        </w:rPr>
        <w:t xml:space="preserve">in developing countries </w:t>
      </w:r>
      <w:r w:rsidRPr="00327D7A">
        <w:rPr>
          <w:rFonts w:cstheme="minorHAnsi"/>
        </w:rPr>
        <w:t>are designed to</w:t>
      </w:r>
      <w:r>
        <w:rPr>
          <w:rFonts w:cstheme="minorHAnsi"/>
        </w:rPr>
        <w:t xml:space="preserve"> </w:t>
      </w:r>
      <w:r w:rsidRPr="00327D7A">
        <w:rPr>
          <w:rFonts w:cstheme="minorHAnsi"/>
        </w:rPr>
        <w:t>pro</w:t>
      </w:r>
      <w:r>
        <w:rPr>
          <w:rFonts w:cstheme="minorHAnsi"/>
        </w:rPr>
        <w:t>vide data for multiple purposes, t</w:t>
      </w:r>
      <w:r w:rsidRPr="00327D7A">
        <w:rPr>
          <w:rFonts w:cstheme="minorHAnsi"/>
        </w:rPr>
        <w:t>here is</w:t>
      </w:r>
      <w:r>
        <w:rPr>
          <w:rFonts w:cstheme="minorHAnsi"/>
        </w:rPr>
        <w:t xml:space="preserve"> often </w:t>
      </w:r>
      <w:r w:rsidRPr="00327D7A">
        <w:rPr>
          <w:rFonts w:cstheme="minorHAnsi"/>
        </w:rPr>
        <w:t>limited</w:t>
      </w:r>
      <w:r>
        <w:rPr>
          <w:rFonts w:cstheme="minorHAnsi"/>
        </w:rPr>
        <w:t xml:space="preserve"> </w:t>
      </w:r>
      <w:r w:rsidRPr="00327D7A">
        <w:rPr>
          <w:rFonts w:cstheme="minorHAnsi"/>
        </w:rPr>
        <w:t xml:space="preserve">capacity to </w:t>
      </w:r>
      <w:r>
        <w:rPr>
          <w:rFonts w:cstheme="minorHAnsi"/>
        </w:rPr>
        <w:t xml:space="preserve">generate </w:t>
      </w:r>
      <w:r w:rsidRPr="00327D7A">
        <w:rPr>
          <w:rFonts w:cstheme="minorHAnsi"/>
        </w:rPr>
        <w:t xml:space="preserve">estimates </w:t>
      </w:r>
      <w:r>
        <w:rPr>
          <w:rFonts w:cstheme="minorHAnsi"/>
        </w:rPr>
        <w:t>of carbon stock changes</w:t>
      </w:r>
      <w:r w:rsidRPr="00327D7A">
        <w:rPr>
          <w:rFonts w:cstheme="minorHAnsi"/>
        </w:rPr>
        <w:t xml:space="preserve">, especially </w:t>
      </w:r>
      <w:r>
        <w:rPr>
          <w:rFonts w:cstheme="minorHAnsi"/>
        </w:rPr>
        <w:t>at</w:t>
      </w:r>
      <w:r w:rsidRPr="00327D7A">
        <w:rPr>
          <w:rFonts w:cstheme="minorHAnsi"/>
        </w:rPr>
        <w:t xml:space="preserve"> a scale and</w:t>
      </w:r>
      <w:r>
        <w:rPr>
          <w:rFonts w:cstheme="minorHAnsi"/>
        </w:rPr>
        <w:t xml:space="preserve"> </w:t>
      </w:r>
      <w:r w:rsidRPr="00327D7A">
        <w:rPr>
          <w:rFonts w:cstheme="minorHAnsi"/>
        </w:rPr>
        <w:t xml:space="preserve">with a degree of accuracy needed for REDD+. </w:t>
      </w:r>
      <w:r>
        <w:rPr>
          <w:rFonts w:cstheme="minorHAnsi"/>
        </w:rPr>
        <w:t xml:space="preserve">Many REDD+ countries are </w:t>
      </w:r>
      <w:r>
        <w:rPr>
          <w:rFonts w:cstheme="minorHAnsi"/>
        </w:rPr>
        <w:lastRenderedPageBreak/>
        <w:t xml:space="preserve">therefore in need of support to not only design their data collection procedures but also to analyse and share this data in a transparent manner. In the UN-REDD Programme, FAO supports countries on NFMS through support relating to </w:t>
      </w:r>
      <w:r w:rsidRPr="009A55E6">
        <w:rPr>
          <w:rFonts w:cstheme="minorHAnsi"/>
        </w:rPr>
        <w:t>capacity building, guidelines, technical assistance,</w:t>
      </w:r>
      <w:r>
        <w:rPr>
          <w:rFonts w:cstheme="minorHAnsi"/>
        </w:rPr>
        <w:t xml:space="preserve"> experience sharing and methodological design and integration for timely and cost-efficient MRV and monitoring for REDD+.</w:t>
      </w:r>
    </w:p>
    <w:p w:rsidR="009618F7" w:rsidRDefault="009618F7" w:rsidP="009618F7">
      <w:pPr>
        <w:spacing w:after="0"/>
        <w:jc w:val="both"/>
        <w:rPr>
          <w:rFonts w:cstheme="minorHAnsi"/>
        </w:rPr>
      </w:pPr>
    </w:p>
    <w:p w:rsidR="009618F7" w:rsidRDefault="009618F7" w:rsidP="009618F7">
      <w:pPr>
        <w:spacing w:after="0"/>
        <w:jc w:val="both"/>
        <w:rPr>
          <w:rFonts w:cstheme="minorHAnsi"/>
        </w:rPr>
      </w:pPr>
      <w:r>
        <w:rPr>
          <w:rFonts w:cstheme="minorHAnsi"/>
        </w:rPr>
        <w:t>Following initial capacity building and development activities on NFMS for REDD+ delivered as a result of Bhutan’s first Targeted Support request, a follow-up request has been received from WMD. This second request focuses on the need to develop a NFMS Action Plan, deliver further capacity building and to support the assessment of forest carbon stocks as part of the national forest inventory process.</w:t>
      </w:r>
    </w:p>
    <w:p w:rsidR="009618F7" w:rsidRDefault="009618F7" w:rsidP="008514C3">
      <w:pPr>
        <w:spacing w:after="0"/>
        <w:jc w:val="both"/>
        <w:rPr>
          <w:rFonts w:cstheme="minorHAnsi"/>
          <w:b/>
          <w:sz w:val="24"/>
          <w:szCs w:val="24"/>
        </w:rPr>
      </w:pPr>
    </w:p>
    <w:p w:rsidR="009618F7" w:rsidRPr="009618F7" w:rsidRDefault="009618F7" w:rsidP="008514C3">
      <w:pPr>
        <w:spacing w:after="0"/>
        <w:jc w:val="both"/>
        <w:rPr>
          <w:rFonts w:cstheme="minorHAnsi"/>
          <w:b/>
          <w:sz w:val="24"/>
          <w:szCs w:val="24"/>
        </w:rPr>
      </w:pPr>
      <w:r w:rsidRPr="009618F7">
        <w:rPr>
          <w:rFonts w:cstheme="minorHAnsi"/>
          <w:b/>
          <w:sz w:val="24"/>
          <w:szCs w:val="24"/>
        </w:rPr>
        <w:t>Background to Targeted Support for Bhutan</w:t>
      </w:r>
    </w:p>
    <w:p w:rsidR="008514C3" w:rsidRPr="00686524" w:rsidRDefault="000B3DE2" w:rsidP="008514C3">
      <w:pPr>
        <w:spacing w:after="0"/>
        <w:jc w:val="both"/>
        <w:rPr>
          <w:rFonts w:cstheme="minorHAnsi"/>
        </w:rPr>
      </w:pPr>
      <w:r w:rsidRPr="00686524">
        <w:rPr>
          <w:rFonts w:cstheme="minorHAnsi"/>
        </w:rPr>
        <w:t xml:space="preserve">In </w:t>
      </w:r>
      <w:r w:rsidR="00633317" w:rsidRPr="00686524">
        <w:rPr>
          <w:rFonts w:cstheme="minorHAnsi"/>
        </w:rPr>
        <w:t>April 2010, Bhutan</w:t>
      </w:r>
      <w:r w:rsidRPr="00686524">
        <w:rPr>
          <w:rFonts w:cstheme="minorHAnsi"/>
        </w:rPr>
        <w:t xml:space="preserve"> </w:t>
      </w:r>
      <w:r w:rsidR="00DE4038" w:rsidRPr="00686524">
        <w:rPr>
          <w:rFonts w:cstheme="minorHAnsi"/>
        </w:rPr>
        <w:t>became a partner country of</w:t>
      </w:r>
      <w:r w:rsidRPr="00686524">
        <w:rPr>
          <w:rFonts w:cstheme="minorHAnsi"/>
        </w:rPr>
        <w:t xml:space="preserve"> the UN REDD Programme</w:t>
      </w:r>
      <w:r w:rsidR="00633317" w:rsidRPr="00686524">
        <w:rPr>
          <w:rFonts w:cstheme="minorHAnsi"/>
        </w:rPr>
        <w:t>.  Since 2010, the UN-REDD Programme has provided supp</w:t>
      </w:r>
      <w:r w:rsidR="00560DA8" w:rsidRPr="00686524">
        <w:rPr>
          <w:rFonts w:cstheme="minorHAnsi"/>
        </w:rPr>
        <w:t>o</w:t>
      </w:r>
      <w:r w:rsidR="00633317" w:rsidRPr="00686524">
        <w:rPr>
          <w:rFonts w:cstheme="minorHAnsi"/>
        </w:rPr>
        <w:t xml:space="preserve">rt to Bhutan in a number of ways.  </w:t>
      </w:r>
      <w:r w:rsidR="008514C3" w:rsidRPr="00686524">
        <w:rPr>
          <w:rFonts w:cstheme="minorHAnsi"/>
        </w:rPr>
        <w:t>I</w:t>
      </w:r>
      <w:r w:rsidR="00633317" w:rsidRPr="00686524">
        <w:rPr>
          <w:rFonts w:cstheme="minorHAnsi"/>
        </w:rPr>
        <w:t xml:space="preserve">n April 2012, UN-REDD provided technical support from all three UN Agencies to a national workshop in REDD+ readiness at </w:t>
      </w:r>
      <w:proofErr w:type="spellStart"/>
      <w:r w:rsidR="00633317" w:rsidRPr="00686524">
        <w:rPr>
          <w:rFonts w:cstheme="minorHAnsi"/>
        </w:rPr>
        <w:t>Thimphu</w:t>
      </w:r>
      <w:proofErr w:type="spellEnd"/>
      <w:r w:rsidR="00633317" w:rsidRPr="00686524">
        <w:rPr>
          <w:rFonts w:cstheme="minorHAnsi"/>
        </w:rPr>
        <w:t xml:space="preserve">.  </w:t>
      </w:r>
      <w:r w:rsidR="008514C3" w:rsidRPr="00686524">
        <w:rPr>
          <w:rFonts w:cstheme="minorHAnsi"/>
        </w:rPr>
        <w:t>In early</w:t>
      </w:r>
      <w:r w:rsidR="00633317" w:rsidRPr="00686524">
        <w:rPr>
          <w:rFonts w:cstheme="minorHAnsi"/>
        </w:rPr>
        <w:t xml:space="preserve"> 2012</w:t>
      </w:r>
      <w:r w:rsidR="008514C3" w:rsidRPr="00686524">
        <w:rPr>
          <w:rFonts w:cstheme="minorHAnsi"/>
        </w:rPr>
        <w:t>, the RGOB submitted a</w:t>
      </w:r>
      <w:r w:rsidR="00633317" w:rsidRPr="00686524">
        <w:rPr>
          <w:rFonts w:cstheme="minorHAnsi"/>
        </w:rPr>
        <w:t xml:space="preserve"> r</w:t>
      </w:r>
      <w:r w:rsidR="008514C3" w:rsidRPr="00686524">
        <w:rPr>
          <w:rFonts w:cstheme="minorHAnsi"/>
        </w:rPr>
        <w:t>e</w:t>
      </w:r>
      <w:r w:rsidR="00633317" w:rsidRPr="00686524">
        <w:rPr>
          <w:rFonts w:cstheme="minorHAnsi"/>
        </w:rPr>
        <w:t xml:space="preserve">quest for Targeted Support </w:t>
      </w:r>
      <w:r w:rsidR="008514C3" w:rsidRPr="00686524">
        <w:rPr>
          <w:rFonts w:cstheme="minorHAnsi"/>
        </w:rPr>
        <w:t xml:space="preserve">from all three Agencies.  </w:t>
      </w:r>
      <w:r w:rsidR="005230F2" w:rsidRPr="00686524">
        <w:rPr>
          <w:rFonts w:cstheme="minorHAnsi"/>
        </w:rPr>
        <w:t xml:space="preserve"> </w:t>
      </w:r>
      <w:r w:rsidR="00794A91">
        <w:rPr>
          <w:rFonts w:cstheme="minorHAnsi"/>
        </w:rPr>
        <w:t xml:space="preserve">As part of the </w:t>
      </w:r>
      <w:r w:rsidR="008514C3" w:rsidRPr="00686524">
        <w:rPr>
          <w:rFonts w:cstheme="minorHAnsi"/>
        </w:rPr>
        <w:t xml:space="preserve">UNDP </w:t>
      </w:r>
      <w:r w:rsidR="00794A91">
        <w:rPr>
          <w:rFonts w:cstheme="minorHAnsi"/>
        </w:rPr>
        <w:t xml:space="preserve">component of the </w:t>
      </w:r>
      <w:r w:rsidR="008514C3" w:rsidRPr="00686524">
        <w:rPr>
          <w:rFonts w:cstheme="minorHAnsi"/>
        </w:rPr>
        <w:t>TS</w:t>
      </w:r>
      <w:r w:rsidR="00794A91">
        <w:rPr>
          <w:rFonts w:cstheme="minorHAnsi"/>
        </w:rPr>
        <w:t>, UNDP</w:t>
      </w:r>
      <w:r w:rsidR="008514C3" w:rsidRPr="00686524">
        <w:rPr>
          <w:rFonts w:cstheme="minorHAnsi"/>
        </w:rPr>
        <w:t xml:space="preserve"> (jointly with FAO) </w:t>
      </w:r>
      <w:r w:rsidR="00794A91">
        <w:rPr>
          <w:rFonts w:cstheme="minorHAnsi"/>
        </w:rPr>
        <w:t xml:space="preserve">provided </w:t>
      </w:r>
      <w:r w:rsidR="008514C3" w:rsidRPr="00686524">
        <w:rPr>
          <w:rFonts w:cstheme="minorHAnsi"/>
        </w:rPr>
        <w:t>support to the development and submission of Bhutan’s R-PP to the FCPF.</w:t>
      </w:r>
    </w:p>
    <w:p w:rsidR="008514C3" w:rsidRPr="00686524" w:rsidRDefault="008514C3" w:rsidP="008514C3">
      <w:pPr>
        <w:spacing w:after="0"/>
        <w:jc w:val="both"/>
        <w:rPr>
          <w:rFonts w:cstheme="minorHAnsi"/>
        </w:rPr>
      </w:pPr>
    </w:p>
    <w:p w:rsidR="005230F2" w:rsidRPr="00686524" w:rsidRDefault="008514C3" w:rsidP="00633317">
      <w:pPr>
        <w:spacing w:after="0"/>
        <w:jc w:val="both"/>
        <w:rPr>
          <w:rFonts w:cstheme="minorHAnsi"/>
        </w:rPr>
      </w:pPr>
      <w:r w:rsidRPr="00686524">
        <w:rPr>
          <w:rFonts w:cstheme="minorHAnsi"/>
        </w:rPr>
        <w:t xml:space="preserve">Subsequently, in January 2014, a follow-up request for TS has been received from the </w:t>
      </w:r>
      <w:r w:rsidR="005230F2" w:rsidRPr="00686524">
        <w:rPr>
          <w:rFonts w:cstheme="minorHAnsi"/>
        </w:rPr>
        <w:t>Watershed Management Division (WMD) of the Ministry of Agriculture and Forestry (</w:t>
      </w:r>
      <w:proofErr w:type="spellStart"/>
      <w:r w:rsidR="005230F2" w:rsidRPr="00686524">
        <w:rPr>
          <w:rFonts w:cstheme="minorHAnsi"/>
        </w:rPr>
        <w:t>MoAF</w:t>
      </w:r>
      <w:proofErr w:type="spellEnd"/>
      <w:r w:rsidR="005230F2" w:rsidRPr="00686524">
        <w:rPr>
          <w:rFonts w:cstheme="minorHAnsi"/>
        </w:rPr>
        <w:t>)</w:t>
      </w:r>
      <w:r w:rsidR="00794A91">
        <w:rPr>
          <w:rFonts w:cstheme="minorHAnsi"/>
        </w:rPr>
        <w:t>.  The new TS request envisages contributions from all three UN-REDD Agencies, and is complementary to activities anticipated to be funded under the FCPF.  For example, the R-PP contains relatively little information and assigns only a modest budget for the development of a nationally appropriate system of social and environmental safeguards.</w:t>
      </w:r>
    </w:p>
    <w:p w:rsidR="00DE4038" w:rsidRDefault="00DE4038" w:rsidP="001B5198">
      <w:pPr>
        <w:spacing w:after="0"/>
        <w:jc w:val="both"/>
        <w:rPr>
          <w:rFonts w:cstheme="minorHAnsi"/>
        </w:rPr>
      </w:pPr>
    </w:p>
    <w:p w:rsidR="00C41F2C"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What is the expected </w:t>
      </w:r>
      <w:r w:rsidR="0020699A" w:rsidRPr="005230F2">
        <w:rPr>
          <w:rFonts w:cstheme="minorHAnsi"/>
          <w:b/>
          <w:lang w:val="en-GB"/>
        </w:rPr>
        <w:t xml:space="preserve">contribution of </w:t>
      </w:r>
      <w:r w:rsidRPr="005230F2">
        <w:rPr>
          <w:rFonts w:cstheme="minorHAnsi"/>
          <w:b/>
          <w:lang w:val="en-GB"/>
        </w:rPr>
        <w:t>this</w:t>
      </w:r>
      <w:r w:rsidR="0020699A" w:rsidRPr="005230F2">
        <w:rPr>
          <w:rFonts w:cstheme="minorHAnsi"/>
          <w:b/>
          <w:lang w:val="en-GB"/>
        </w:rPr>
        <w:t xml:space="preserve"> targeted support to national REDD+ </w:t>
      </w:r>
      <w:r w:rsidR="005230F2" w:rsidRPr="005230F2">
        <w:rPr>
          <w:rFonts w:cstheme="minorHAnsi"/>
          <w:b/>
          <w:lang w:val="en-GB"/>
        </w:rPr>
        <w:t xml:space="preserve">efforts? </w:t>
      </w:r>
    </w:p>
    <w:p w:rsidR="00C04E06" w:rsidRDefault="00C04E06" w:rsidP="00DE4038">
      <w:pPr>
        <w:spacing w:after="0"/>
        <w:jc w:val="both"/>
        <w:rPr>
          <w:rFonts w:cstheme="minorHAnsi"/>
        </w:rPr>
      </w:pPr>
    </w:p>
    <w:p w:rsidR="00C04E06" w:rsidRPr="001B5198" w:rsidRDefault="00C04E06" w:rsidP="00C04E06">
      <w:pPr>
        <w:pStyle w:val="Default"/>
        <w:spacing w:line="276" w:lineRule="auto"/>
        <w:jc w:val="both"/>
        <w:rPr>
          <w:rFonts w:asciiTheme="minorHAnsi" w:hAnsiTheme="minorHAnsi" w:cstheme="minorHAnsi"/>
          <w:b/>
          <w:bCs/>
          <w:i/>
          <w:iCs/>
          <w:color w:val="000000" w:themeColor="text1"/>
          <w:sz w:val="22"/>
          <w:szCs w:val="22"/>
          <w:lang w:val="en-GB"/>
        </w:rPr>
      </w:pPr>
      <w:r w:rsidRPr="001B5198">
        <w:rPr>
          <w:rFonts w:asciiTheme="minorHAnsi" w:hAnsiTheme="minorHAnsi" w:cstheme="minorHAnsi"/>
          <w:b/>
          <w:bCs/>
          <w:i/>
          <w:iCs/>
          <w:color w:val="000000" w:themeColor="text1"/>
          <w:sz w:val="22"/>
          <w:szCs w:val="22"/>
          <w:lang w:val="en-GB"/>
        </w:rPr>
        <w:t>Objective 1</w:t>
      </w:r>
    </w:p>
    <w:p w:rsidR="00C04E06" w:rsidRDefault="00C04E06" w:rsidP="00DE4038">
      <w:pPr>
        <w:spacing w:after="0"/>
        <w:jc w:val="both"/>
        <w:rPr>
          <w:rFonts w:cstheme="minorHAnsi"/>
        </w:rPr>
      </w:pPr>
    </w:p>
    <w:p w:rsidR="00057B4F" w:rsidRDefault="005230F2" w:rsidP="00C04E06">
      <w:pPr>
        <w:spacing w:after="0"/>
        <w:jc w:val="both"/>
        <w:rPr>
          <w:rFonts w:cstheme="minorHAnsi"/>
        </w:rPr>
      </w:pPr>
      <w:r>
        <w:rPr>
          <w:rFonts w:cstheme="minorHAnsi"/>
        </w:rPr>
        <w:t>In the context of REDD+ readiness, t</w:t>
      </w:r>
      <w:r w:rsidR="000B3DE2" w:rsidRPr="00DE4038">
        <w:rPr>
          <w:rFonts w:cstheme="minorHAnsi"/>
        </w:rPr>
        <w:t xml:space="preserve">he </w:t>
      </w:r>
      <w:r>
        <w:rPr>
          <w:rFonts w:cstheme="minorHAnsi"/>
        </w:rPr>
        <w:t xml:space="preserve">focus for WMD during </w:t>
      </w:r>
      <w:r w:rsidR="008514C3">
        <w:rPr>
          <w:rFonts w:cstheme="minorHAnsi"/>
        </w:rPr>
        <w:t xml:space="preserve">2014 </w:t>
      </w:r>
      <w:r>
        <w:rPr>
          <w:rFonts w:cstheme="minorHAnsi"/>
        </w:rPr>
        <w:t xml:space="preserve">is </w:t>
      </w:r>
      <w:r w:rsidR="00C04E06">
        <w:rPr>
          <w:rFonts w:cstheme="minorHAnsi"/>
        </w:rPr>
        <w:t xml:space="preserve">the </w:t>
      </w:r>
      <w:r w:rsidR="008514C3">
        <w:rPr>
          <w:rFonts w:cstheme="minorHAnsi"/>
        </w:rPr>
        <w:t xml:space="preserve">finalization of proposals </w:t>
      </w:r>
      <w:r w:rsidR="009618F7">
        <w:rPr>
          <w:rFonts w:cstheme="minorHAnsi"/>
        </w:rPr>
        <w:t>to ensure that REDD+ safeguards are respected</w:t>
      </w:r>
      <w:r w:rsidR="00B63A92">
        <w:rPr>
          <w:rFonts w:cstheme="minorHAnsi"/>
        </w:rPr>
        <w:t>, as elements of the National REDD+ Strategy</w:t>
      </w:r>
      <w:r w:rsidR="009618F7">
        <w:rPr>
          <w:rFonts w:cstheme="minorHAnsi"/>
        </w:rPr>
        <w:t xml:space="preserve">.  This includes work on </w:t>
      </w:r>
      <w:r w:rsidR="008514C3">
        <w:rPr>
          <w:rFonts w:cstheme="minorHAnsi"/>
        </w:rPr>
        <w:t>anti-corruption measures</w:t>
      </w:r>
      <w:r w:rsidR="009618F7">
        <w:rPr>
          <w:rFonts w:cstheme="minorHAnsi"/>
        </w:rPr>
        <w:t xml:space="preserve">, </w:t>
      </w:r>
      <w:r w:rsidR="008514C3">
        <w:rPr>
          <w:rFonts w:cstheme="minorHAnsi"/>
        </w:rPr>
        <w:t xml:space="preserve">benefit distribution options measures </w:t>
      </w:r>
      <w:r w:rsidR="009618F7">
        <w:rPr>
          <w:rFonts w:cstheme="minorHAnsi"/>
        </w:rPr>
        <w:t>for the full</w:t>
      </w:r>
      <w:r w:rsidR="008514C3">
        <w:rPr>
          <w:rFonts w:cstheme="minorHAnsi"/>
        </w:rPr>
        <w:t xml:space="preserve"> and effective participation of all relevant stakeholders</w:t>
      </w:r>
      <w:r w:rsidR="009618F7">
        <w:rPr>
          <w:rFonts w:cstheme="minorHAnsi"/>
        </w:rPr>
        <w:t>, and measures to address environmental safeguards</w:t>
      </w:r>
      <w:r w:rsidR="008514C3">
        <w:rPr>
          <w:rFonts w:cstheme="minorHAnsi"/>
        </w:rPr>
        <w:t>.</w:t>
      </w:r>
      <w:r w:rsidR="00C04E06">
        <w:rPr>
          <w:rFonts w:cstheme="minorHAnsi"/>
        </w:rPr>
        <w:t xml:space="preserve"> </w:t>
      </w:r>
      <w:bookmarkStart w:id="0" w:name="_GoBack"/>
      <w:bookmarkEnd w:id="0"/>
    </w:p>
    <w:p w:rsidR="00DE4038" w:rsidRDefault="00DE4038" w:rsidP="00DE4038">
      <w:pPr>
        <w:spacing w:after="0"/>
        <w:jc w:val="both"/>
        <w:rPr>
          <w:rFonts w:cstheme="minorHAnsi"/>
        </w:rPr>
      </w:pPr>
    </w:p>
    <w:p w:rsidR="00C04E06" w:rsidRPr="001B5198" w:rsidRDefault="00C04E06" w:rsidP="00C04E06">
      <w:pPr>
        <w:pStyle w:val="Default"/>
        <w:spacing w:line="276" w:lineRule="auto"/>
        <w:jc w:val="both"/>
        <w:rPr>
          <w:rFonts w:asciiTheme="minorHAnsi" w:hAnsiTheme="minorHAnsi" w:cstheme="minorHAnsi"/>
          <w:b/>
          <w:bCs/>
          <w:i/>
          <w:iCs/>
          <w:color w:val="000000" w:themeColor="text1"/>
          <w:sz w:val="22"/>
          <w:szCs w:val="22"/>
          <w:lang w:val="en-GB"/>
        </w:rPr>
      </w:pPr>
      <w:r>
        <w:rPr>
          <w:rFonts w:asciiTheme="minorHAnsi" w:hAnsiTheme="minorHAnsi" w:cstheme="minorHAnsi"/>
          <w:b/>
          <w:bCs/>
          <w:i/>
          <w:iCs/>
          <w:color w:val="000000" w:themeColor="text1"/>
          <w:sz w:val="22"/>
          <w:szCs w:val="22"/>
          <w:lang w:val="en-GB"/>
        </w:rPr>
        <w:t>Objective 2</w:t>
      </w:r>
    </w:p>
    <w:p w:rsidR="00C04E06" w:rsidRDefault="00C04E06" w:rsidP="00C04E06">
      <w:pPr>
        <w:spacing w:after="0"/>
        <w:jc w:val="both"/>
        <w:rPr>
          <w:rFonts w:cstheme="minorHAnsi"/>
        </w:rPr>
      </w:pPr>
    </w:p>
    <w:p w:rsidR="00001C36" w:rsidRDefault="00844EB7" w:rsidP="00572F73">
      <w:pPr>
        <w:spacing w:after="0"/>
        <w:jc w:val="both"/>
        <w:rPr>
          <w:rFonts w:cstheme="minorHAnsi"/>
        </w:rPr>
      </w:pPr>
      <w:r>
        <w:rPr>
          <w:rFonts w:cstheme="minorHAnsi"/>
        </w:rPr>
        <w:t>The focus of</w:t>
      </w:r>
      <w:r w:rsidR="009F4C58">
        <w:rPr>
          <w:rFonts w:cstheme="minorHAnsi"/>
        </w:rPr>
        <w:t xml:space="preserve"> NFMS-related activities in 2014 </w:t>
      </w:r>
      <w:r w:rsidR="00001C36">
        <w:rPr>
          <w:rFonts w:cstheme="minorHAnsi"/>
        </w:rPr>
        <w:t xml:space="preserve">is the development of a NFMS Action Plan, delivery of associated capacity building to stakeholders and support to the execution of carbon stock assessments as part of the national forest inventory. The development of a NFMS Action Plan will mark an important first step in the development and implementation of Bhutan’s REDD+ Readiness Roadmap, as it will be the first document to set out Bhutan’s current NFMS status, a </w:t>
      </w:r>
      <w:r w:rsidR="006258F3">
        <w:rPr>
          <w:rFonts w:cstheme="minorHAnsi"/>
        </w:rPr>
        <w:t xml:space="preserve">comprehensive </w:t>
      </w:r>
      <w:r w:rsidR="00001C36">
        <w:rPr>
          <w:rFonts w:cstheme="minorHAnsi"/>
        </w:rPr>
        <w:t xml:space="preserve">capacity assessment, a </w:t>
      </w:r>
      <w:r w:rsidR="00001C36">
        <w:rPr>
          <w:rFonts w:cstheme="minorHAnsi"/>
        </w:rPr>
        <w:lastRenderedPageBreak/>
        <w:t xml:space="preserve">programme of outputs and </w:t>
      </w:r>
      <w:r w:rsidR="006258F3">
        <w:rPr>
          <w:rFonts w:cstheme="minorHAnsi"/>
        </w:rPr>
        <w:t xml:space="preserve">detailed </w:t>
      </w:r>
      <w:r w:rsidR="00001C36">
        <w:rPr>
          <w:rFonts w:cstheme="minorHAnsi"/>
        </w:rPr>
        <w:t>activities, a work plan and a budget</w:t>
      </w:r>
      <w:r w:rsidR="006258F3">
        <w:rPr>
          <w:rFonts w:cstheme="minorHAnsi"/>
        </w:rPr>
        <w:t xml:space="preserve">. Once approved by government, this Action Plan will be the reference document for all NFMS-related activities in the country. </w:t>
      </w:r>
      <w:r w:rsidR="00341BCF">
        <w:rPr>
          <w:rFonts w:cstheme="minorHAnsi"/>
        </w:rPr>
        <w:t xml:space="preserve">In addition, support to the assessment of forest carbon stocks will mark a significant step towards assessing Bhutan’s forest carbon stocks and forest-related GHG emissions and removals, as per UNFCCC </w:t>
      </w:r>
      <w:r w:rsidR="00572F73">
        <w:rPr>
          <w:rFonts w:cstheme="minorHAnsi"/>
        </w:rPr>
        <w:t xml:space="preserve">NFMS </w:t>
      </w:r>
      <w:r w:rsidR="00341BCF">
        <w:rPr>
          <w:rFonts w:cstheme="minorHAnsi"/>
        </w:rPr>
        <w:t>guidance</w:t>
      </w:r>
      <w:r w:rsidR="00572F73">
        <w:rPr>
          <w:rFonts w:cstheme="minorHAnsi"/>
        </w:rPr>
        <w:t xml:space="preserve"> (Decision 4/CP.15)</w:t>
      </w:r>
      <w:r w:rsidR="00341BCF">
        <w:rPr>
          <w:rFonts w:cstheme="minorHAnsi"/>
        </w:rPr>
        <w:t>.</w:t>
      </w:r>
      <w:r w:rsidR="00B63A92">
        <w:rPr>
          <w:rFonts w:cstheme="minorHAnsi"/>
        </w:rPr>
        <w:t xml:space="preserve">  Providing information on safeguards, through a Safeguards Information System, will also be addressed through work on the NFMS.</w:t>
      </w:r>
    </w:p>
    <w:p w:rsidR="009F4C58" w:rsidRDefault="009F4C58" w:rsidP="009F4C58">
      <w:pPr>
        <w:spacing w:after="0"/>
        <w:jc w:val="both"/>
        <w:rPr>
          <w:rFonts w:cstheme="minorHAnsi"/>
        </w:rPr>
      </w:pPr>
    </w:p>
    <w:p w:rsidR="00DE4038" w:rsidRPr="00DE4038" w:rsidRDefault="00DE4038" w:rsidP="00DE4038">
      <w:pPr>
        <w:spacing w:after="0"/>
        <w:jc w:val="both"/>
        <w:rPr>
          <w:rFonts w:cstheme="minorHAnsi"/>
        </w:rPr>
      </w:pPr>
    </w:p>
    <w:p w:rsidR="0020699A" w:rsidRPr="005230F2" w:rsidRDefault="002B6A2E" w:rsidP="005230F2">
      <w:pPr>
        <w:pStyle w:val="ListParagraph"/>
        <w:widowControl w:val="0"/>
        <w:numPr>
          <w:ilvl w:val="0"/>
          <w:numId w:val="5"/>
        </w:numPr>
        <w:autoSpaceDE w:val="0"/>
        <w:autoSpaceDN w:val="0"/>
        <w:adjustRightInd w:val="0"/>
        <w:spacing w:line="276" w:lineRule="auto"/>
        <w:ind w:left="360" w:hanging="357"/>
        <w:contextualSpacing w:val="0"/>
        <w:rPr>
          <w:rFonts w:cstheme="minorHAnsi"/>
          <w:b/>
          <w:lang w:val="en-GB"/>
        </w:rPr>
      </w:pPr>
      <w:r w:rsidRPr="005230F2">
        <w:rPr>
          <w:rFonts w:cstheme="minorHAnsi"/>
          <w:b/>
          <w:lang w:val="en-GB"/>
        </w:rPr>
        <w:t xml:space="preserve">How is it aligned with </w:t>
      </w:r>
      <w:r w:rsidR="0020699A" w:rsidRPr="005230F2">
        <w:rPr>
          <w:rFonts w:cstheme="minorHAnsi"/>
          <w:b/>
          <w:lang w:val="en-GB"/>
        </w:rPr>
        <w:t>the agencies’ programming priorit</w:t>
      </w:r>
      <w:r w:rsidRPr="005230F2">
        <w:rPr>
          <w:rFonts w:cstheme="minorHAnsi"/>
          <w:b/>
          <w:lang w:val="en-GB"/>
        </w:rPr>
        <w:t>ies for the relevant work areas?</w:t>
      </w:r>
    </w:p>
    <w:p w:rsidR="00DA30FA" w:rsidRDefault="00DA30FA" w:rsidP="005230F2">
      <w:pPr>
        <w:widowControl w:val="0"/>
        <w:autoSpaceDE w:val="0"/>
        <w:autoSpaceDN w:val="0"/>
        <w:adjustRightInd w:val="0"/>
        <w:spacing w:after="0"/>
        <w:jc w:val="both"/>
        <w:rPr>
          <w:rFonts w:cstheme="minorHAnsi"/>
        </w:rPr>
      </w:pPr>
    </w:p>
    <w:p w:rsidR="00DA30FA" w:rsidRPr="001B5198" w:rsidRDefault="00DA30FA" w:rsidP="00DA30FA">
      <w:pPr>
        <w:pStyle w:val="Default"/>
        <w:spacing w:line="276" w:lineRule="auto"/>
        <w:jc w:val="both"/>
        <w:rPr>
          <w:rFonts w:asciiTheme="minorHAnsi" w:hAnsiTheme="minorHAnsi" w:cstheme="minorHAnsi"/>
          <w:b/>
          <w:bCs/>
          <w:i/>
          <w:iCs/>
          <w:color w:val="000000" w:themeColor="text1"/>
          <w:sz w:val="22"/>
          <w:szCs w:val="22"/>
          <w:lang w:val="en-GB"/>
        </w:rPr>
      </w:pPr>
      <w:r w:rsidRPr="001B5198">
        <w:rPr>
          <w:rFonts w:asciiTheme="minorHAnsi" w:hAnsiTheme="minorHAnsi" w:cstheme="minorHAnsi"/>
          <w:b/>
          <w:bCs/>
          <w:i/>
          <w:iCs/>
          <w:color w:val="000000" w:themeColor="text1"/>
          <w:sz w:val="22"/>
          <w:szCs w:val="22"/>
          <w:lang w:val="en-GB"/>
        </w:rPr>
        <w:t>Objective 1</w:t>
      </w:r>
    </w:p>
    <w:p w:rsidR="00DA30FA" w:rsidRDefault="00DA30FA" w:rsidP="00DA30FA">
      <w:pPr>
        <w:spacing w:after="0"/>
        <w:jc w:val="both"/>
        <w:rPr>
          <w:rFonts w:cstheme="minorHAnsi"/>
        </w:rPr>
      </w:pPr>
    </w:p>
    <w:p w:rsidR="00140401" w:rsidRDefault="00F91BD6" w:rsidP="005230F2">
      <w:pPr>
        <w:widowControl w:val="0"/>
        <w:autoSpaceDE w:val="0"/>
        <w:autoSpaceDN w:val="0"/>
        <w:adjustRightInd w:val="0"/>
        <w:spacing w:after="0"/>
        <w:jc w:val="both"/>
        <w:rPr>
          <w:rFonts w:cstheme="minorHAnsi"/>
          <w:color w:val="000000" w:themeColor="text1"/>
        </w:rPr>
      </w:pPr>
      <w:r w:rsidRPr="00DE4038">
        <w:rPr>
          <w:rFonts w:cstheme="minorHAnsi"/>
        </w:rPr>
        <w:t>UNDP, the lead agency on governance</w:t>
      </w:r>
      <w:r w:rsidR="008514C3">
        <w:rPr>
          <w:rFonts w:cstheme="minorHAnsi"/>
        </w:rPr>
        <w:t>,</w:t>
      </w:r>
      <w:r w:rsidRPr="00DE4038">
        <w:rPr>
          <w:rFonts w:cstheme="minorHAnsi"/>
        </w:rPr>
        <w:t xml:space="preserve"> anti-</w:t>
      </w:r>
      <w:r w:rsidR="00195AA5" w:rsidRPr="00DE4038">
        <w:rPr>
          <w:rFonts w:cstheme="minorHAnsi"/>
        </w:rPr>
        <w:t xml:space="preserve">corruption </w:t>
      </w:r>
      <w:r w:rsidR="008514C3">
        <w:rPr>
          <w:rFonts w:cstheme="minorHAnsi"/>
        </w:rPr>
        <w:t xml:space="preserve">and stakeholder engagement, </w:t>
      </w:r>
      <w:r w:rsidR="00195AA5" w:rsidRPr="00DE4038">
        <w:rPr>
          <w:rFonts w:cstheme="minorHAnsi"/>
        </w:rPr>
        <w:t xml:space="preserve">as per the </w:t>
      </w:r>
      <w:r w:rsidR="00786798">
        <w:rPr>
          <w:rFonts w:cstheme="minorHAnsi"/>
          <w:color w:val="000000" w:themeColor="text1"/>
        </w:rPr>
        <w:t>“</w:t>
      </w:r>
      <w:r w:rsidR="00195AA5" w:rsidRPr="00DE4038">
        <w:rPr>
          <w:rFonts w:cstheme="minorHAnsi"/>
          <w:color w:val="000000" w:themeColor="text1"/>
        </w:rPr>
        <w:t xml:space="preserve">Support to National REDD+ Actions: Global programme Framework Document”, has delineated a number of outputs </w:t>
      </w:r>
      <w:r w:rsidR="00680B71">
        <w:rPr>
          <w:rFonts w:cstheme="minorHAnsi"/>
          <w:color w:val="000000" w:themeColor="text1"/>
        </w:rPr>
        <w:t xml:space="preserve">and activities </w:t>
      </w:r>
      <w:r w:rsidR="00195AA5" w:rsidRPr="00DE4038">
        <w:rPr>
          <w:rFonts w:cstheme="minorHAnsi"/>
          <w:color w:val="000000" w:themeColor="text1"/>
        </w:rPr>
        <w:t xml:space="preserve">that are in line with the activities suggested in this proposal. These include: </w:t>
      </w:r>
    </w:p>
    <w:p w:rsidR="00DE4038" w:rsidRPr="00DE4038" w:rsidRDefault="00DE4038" w:rsidP="00DE4038">
      <w:pPr>
        <w:widowControl w:val="0"/>
        <w:autoSpaceDE w:val="0"/>
        <w:autoSpaceDN w:val="0"/>
        <w:adjustRightInd w:val="0"/>
        <w:spacing w:after="0"/>
        <w:rPr>
          <w:rFonts w:cstheme="minorHAnsi"/>
          <w:color w:val="000000" w:themeColor="text1"/>
        </w:rPr>
      </w:pPr>
    </w:p>
    <w:p w:rsidR="00680B71" w:rsidRPr="00D679C1" w:rsidRDefault="00680B71" w:rsidP="00680B71">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D679C1">
        <w:rPr>
          <w:iCs/>
          <w:sz w:val="22"/>
          <w:szCs w:val="22"/>
        </w:rPr>
        <w:t>Guidance on identifying and prioritizing corruption risks in national contexts</w:t>
      </w:r>
    </w:p>
    <w:p w:rsidR="00680B71" w:rsidRPr="00D679C1" w:rsidRDefault="00680B71" w:rsidP="00680B71">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D679C1">
        <w:rPr>
          <w:iCs/>
          <w:sz w:val="22"/>
          <w:szCs w:val="22"/>
        </w:rPr>
        <w:t>Guidance to Anti-Corruption Commissions or units for engagement in REDD+</w:t>
      </w:r>
    </w:p>
    <w:p w:rsidR="00680B71" w:rsidRPr="00D679C1" w:rsidRDefault="00680B71" w:rsidP="00680B71">
      <w:pPr>
        <w:pStyle w:val="ListParagraph"/>
        <w:numPr>
          <w:ilvl w:val="0"/>
          <w:numId w:val="11"/>
        </w:numPr>
        <w:autoSpaceDE w:val="0"/>
        <w:autoSpaceDN w:val="0"/>
        <w:adjustRightInd w:val="0"/>
        <w:rPr>
          <w:iCs/>
          <w:sz w:val="22"/>
          <w:szCs w:val="22"/>
        </w:rPr>
      </w:pPr>
      <w:r w:rsidRPr="00D679C1">
        <w:rPr>
          <w:iCs/>
          <w:sz w:val="22"/>
          <w:szCs w:val="22"/>
        </w:rPr>
        <w:t>Guidance and support to legal and regulatory frameworks and instruments to combat corruption in REDD+</w:t>
      </w: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Guidance on institutional frameworks for benefits distribution systems (BDS) </w:t>
      </w:r>
    </w:p>
    <w:p w:rsidR="005230F2" w:rsidRPr="005230F2" w:rsidRDefault="005230F2" w:rsidP="005230F2">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5230F2">
        <w:rPr>
          <w:rFonts w:ascii="Calibri" w:hAnsi="Calibri" w:cs="Calibri"/>
          <w:iCs/>
          <w:color w:val="000000"/>
          <w:sz w:val="22"/>
          <w:szCs w:val="22"/>
        </w:rPr>
        <w:t xml:space="preserve">Technical and policy support to countries </w:t>
      </w:r>
    </w:p>
    <w:p w:rsidR="00DE4038" w:rsidRPr="008514C3" w:rsidRDefault="005230F2" w:rsidP="005230F2">
      <w:pPr>
        <w:pStyle w:val="ListParagraph"/>
        <w:widowControl w:val="0"/>
        <w:numPr>
          <w:ilvl w:val="0"/>
          <w:numId w:val="11"/>
        </w:numPr>
        <w:autoSpaceDE w:val="0"/>
        <w:autoSpaceDN w:val="0"/>
        <w:adjustRightInd w:val="0"/>
        <w:spacing w:line="276" w:lineRule="auto"/>
        <w:rPr>
          <w:rFonts w:cstheme="minorHAnsi"/>
          <w:sz w:val="22"/>
          <w:szCs w:val="22"/>
          <w:lang w:val="en-GB"/>
        </w:rPr>
      </w:pPr>
      <w:r w:rsidRPr="005230F2">
        <w:rPr>
          <w:rFonts w:ascii="Calibri" w:hAnsi="Calibri" w:cs="Calibri"/>
          <w:iCs/>
          <w:color w:val="000000"/>
          <w:sz w:val="22"/>
          <w:szCs w:val="22"/>
        </w:rPr>
        <w:t>Information on other existing transaction systems in the land-based sector to create synergies with REDD+ payments</w:t>
      </w:r>
    </w:p>
    <w:p w:rsidR="008514C3" w:rsidRPr="008514C3" w:rsidRDefault="008514C3" w:rsidP="005230F2">
      <w:pPr>
        <w:pStyle w:val="ListParagraph"/>
        <w:widowControl w:val="0"/>
        <w:numPr>
          <w:ilvl w:val="0"/>
          <w:numId w:val="11"/>
        </w:numPr>
        <w:autoSpaceDE w:val="0"/>
        <w:autoSpaceDN w:val="0"/>
        <w:adjustRightInd w:val="0"/>
        <w:spacing w:line="276" w:lineRule="auto"/>
        <w:rPr>
          <w:rFonts w:cstheme="minorHAnsi"/>
          <w:sz w:val="22"/>
          <w:szCs w:val="22"/>
          <w:lang w:val="en-GB"/>
        </w:rPr>
      </w:pPr>
      <w:r>
        <w:rPr>
          <w:rFonts w:ascii="Calibri" w:hAnsi="Calibri" w:cs="Calibri"/>
          <w:iCs/>
          <w:color w:val="000000"/>
          <w:sz w:val="22"/>
          <w:szCs w:val="22"/>
        </w:rPr>
        <w:t>Guidelines on Free, Prior and Informed Consent</w:t>
      </w:r>
    </w:p>
    <w:p w:rsidR="008514C3" w:rsidRPr="008514C3" w:rsidRDefault="008514C3" w:rsidP="005230F2">
      <w:pPr>
        <w:pStyle w:val="ListParagraph"/>
        <w:widowControl w:val="0"/>
        <w:numPr>
          <w:ilvl w:val="0"/>
          <w:numId w:val="11"/>
        </w:numPr>
        <w:autoSpaceDE w:val="0"/>
        <w:autoSpaceDN w:val="0"/>
        <w:adjustRightInd w:val="0"/>
        <w:spacing w:line="276" w:lineRule="auto"/>
        <w:rPr>
          <w:rFonts w:cstheme="minorHAnsi"/>
          <w:sz w:val="22"/>
          <w:szCs w:val="22"/>
          <w:lang w:val="en-GB"/>
        </w:rPr>
      </w:pPr>
      <w:r>
        <w:rPr>
          <w:rFonts w:ascii="Calibri" w:hAnsi="Calibri" w:cs="Calibri"/>
          <w:iCs/>
          <w:color w:val="000000"/>
          <w:sz w:val="22"/>
          <w:szCs w:val="22"/>
        </w:rPr>
        <w:t>Legal companion to FPIC guidelines</w:t>
      </w:r>
    </w:p>
    <w:p w:rsidR="006E3FA3" w:rsidRPr="00DA30FA" w:rsidRDefault="008514C3" w:rsidP="006E3FA3">
      <w:pPr>
        <w:pStyle w:val="ListParagraph"/>
        <w:widowControl w:val="0"/>
        <w:numPr>
          <w:ilvl w:val="0"/>
          <w:numId w:val="11"/>
        </w:numPr>
        <w:autoSpaceDE w:val="0"/>
        <w:autoSpaceDN w:val="0"/>
        <w:adjustRightInd w:val="0"/>
        <w:spacing w:before="100" w:beforeAutospacing="1" w:after="120" w:line="276" w:lineRule="auto"/>
        <w:rPr>
          <w:rFonts w:cstheme="minorHAnsi"/>
          <w:lang w:val="en-GB"/>
        </w:rPr>
      </w:pPr>
      <w:r w:rsidRPr="008514C3">
        <w:rPr>
          <w:rFonts w:ascii="Calibri" w:hAnsi="Calibri" w:cs="Calibri"/>
          <w:iCs/>
          <w:color w:val="000000"/>
          <w:sz w:val="22"/>
          <w:szCs w:val="22"/>
        </w:rPr>
        <w:t>Joint UN-REDD/FCPF stakeholder engagement guidelines</w:t>
      </w:r>
    </w:p>
    <w:p w:rsidR="00DA30FA" w:rsidRDefault="00DA30FA" w:rsidP="00DA30FA">
      <w:pPr>
        <w:pStyle w:val="Default"/>
        <w:spacing w:line="276" w:lineRule="auto"/>
        <w:jc w:val="both"/>
        <w:rPr>
          <w:rFonts w:asciiTheme="minorHAnsi" w:hAnsiTheme="minorHAnsi" w:cstheme="minorHAnsi"/>
          <w:bCs/>
          <w:iCs/>
          <w:color w:val="000000" w:themeColor="text1"/>
          <w:sz w:val="22"/>
          <w:szCs w:val="22"/>
          <w:lang w:val="en-GB"/>
        </w:rPr>
      </w:pPr>
    </w:p>
    <w:p w:rsidR="00B63A92" w:rsidRPr="00B63A92" w:rsidRDefault="00B63A92" w:rsidP="00DA30FA">
      <w:pPr>
        <w:pStyle w:val="Default"/>
        <w:spacing w:line="276" w:lineRule="auto"/>
        <w:jc w:val="both"/>
        <w:rPr>
          <w:rFonts w:asciiTheme="minorHAnsi" w:hAnsiTheme="minorHAnsi" w:cstheme="minorHAnsi"/>
          <w:color w:val="000000" w:themeColor="text1"/>
          <w:sz w:val="22"/>
          <w:szCs w:val="22"/>
        </w:rPr>
      </w:pPr>
      <w:r w:rsidRPr="00B63A92">
        <w:rPr>
          <w:rFonts w:asciiTheme="minorHAnsi" w:hAnsiTheme="minorHAnsi" w:cstheme="minorHAnsi"/>
          <w:bCs/>
          <w:iCs/>
          <w:color w:val="000000" w:themeColor="text1"/>
          <w:sz w:val="22"/>
          <w:szCs w:val="22"/>
          <w:lang w:val="en-GB"/>
        </w:rPr>
        <w:t xml:space="preserve">UNEP, the lead agency on </w:t>
      </w:r>
      <w:r w:rsidRPr="00B63A92">
        <w:rPr>
          <w:rFonts w:asciiTheme="minorHAnsi" w:hAnsiTheme="minorHAnsi" w:cstheme="minorHAnsi"/>
          <w:bCs/>
          <w:sz w:val="22"/>
          <w:szCs w:val="22"/>
        </w:rPr>
        <w:t>environmental and social principles, criteria and approaches to safeguard the multiple benefits of forests</w:t>
      </w:r>
      <w:r w:rsidRPr="00B63A92">
        <w:rPr>
          <w:rFonts w:asciiTheme="minorHAnsi" w:hAnsiTheme="minorHAnsi" w:cstheme="minorHAnsi"/>
          <w:sz w:val="22"/>
          <w:szCs w:val="22"/>
        </w:rPr>
        <w:t xml:space="preserve"> as per the </w:t>
      </w:r>
      <w:r w:rsidRPr="00B63A92">
        <w:rPr>
          <w:rFonts w:asciiTheme="minorHAnsi" w:hAnsiTheme="minorHAnsi" w:cstheme="minorHAnsi"/>
          <w:color w:val="000000" w:themeColor="text1"/>
          <w:sz w:val="22"/>
          <w:szCs w:val="22"/>
        </w:rPr>
        <w:t xml:space="preserve">“Support to National REDD+ Actions: Global programme Framework Document”, has … </w:t>
      </w:r>
    </w:p>
    <w:p w:rsidR="00B63A92" w:rsidRPr="00B63A92" w:rsidRDefault="00B63A92" w:rsidP="00DA30FA">
      <w:pPr>
        <w:pStyle w:val="Default"/>
        <w:spacing w:line="276" w:lineRule="auto"/>
        <w:jc w:val="both"/>
        <w:rPr>
          <w:rFonts w:asciiTheme="minorHAnsi" w:hAnsiTheme="minorHAnsi" w:cstheme="minorHAnsi"/>
          <w:bCs/>
          <w:iCs/>
          <w:color w:val="000000" w:themeColor="text1"/>
          <w:sz w:val="22"/>
          <w:szCs w:val="22"/>
          <w:lang w:val="en-GB"/>
        </w:rPr>
      </w:pPr>
    </w:p>
    <w:p w:rsidR="00DA30FA" w:rsidRPr="00B63A92" w:rsidRDefault="00DA30FA" w:rsidP="00DA30FA">
      <w:pPr>
        <w:pStyle w:val="Default"/>
        <w:spacing w:line="276" w:lineRule="auto"/>
        <w:jc w:val="both"/>
        <w:rPr>
          <w:rFonts w:asciiTheme="minorHAnsi" w:hAnsiTheme="minorHAnsi" w:cstheme="minorHAnsi"/>
          <w:b/>
          <w:bCs/>
          <w:i/>
          <w:iCs/>
          <w:color w:val="000000" w:themeColor="text1"/>
          <w:sz w:val="22"/>
          <w:szCs w:val="22"/>
          <w:lang w:val="en-GB"/>
        </w:rPr>
      </w:pPr>
      <w:r w:rsidRPr="00B63A92">
        <w:rPr>
          <w:rFonts w:asciiTheme="minorHAnsi" w:hAnsiTheme="minorHAnsi" w:cstheme="minorHAnsi"/>
          <w:b/>
          <w:bCs/>
          <w:i/>
          <w:iCs/>
          <w:color w:val="000000" w:themeColor="text1"/>
          <w:sz w:val="22"/>
          <w:szCs w:val="22"/>
          <w:lang w:val="en-GB"/>
        </w:rPr>
        <w:t>Objective 2</w:t>
      </w:r>
    </w:p>
    <w:p w:rsidR="00DA30FA" w:rsidRDefault="00DA30FA" w:rsidP="00DA30FA">
      <w:pPr>
        <w:spacing w:after="0"/>
        <w:jc w:val="both"/>
        <w:rPr>
          <w:rFonts w:cstheme="minorHAnsi"/>
        </w:rPr>
      </w:pPr>
    </w:p>
    <w:p w:rsidR="00786798" w:rsidRDefault="00DA30FA" w:rsidP="00786798">
      <w:pPr>
        <w:widowControl w:val="0"/>
        <w:autoSpaceDE w:val="0"/>
        <w:autoSpaceDN w:val="0"/>
        <w:adjustRightInd w:val="0"/>
        <w:spacing w:after="0"/>
        <w:jc w:val="both"/>
        <w:rPr>
          <w:rFonts w:cstheme="minorHAnsi"/>
          <w:color w:val="000000" w:themeColor="text1"/>
        </w:rPr>
      </w:pPr>
      <w:r>
        <w:rPr>
          <w:rFonts w:cstheme="minorHAnsi"/>
        </w:rPr>
        <w:t>FAO, the lead agency on NFMS (forest monitoring and MRV)</w:t>
      </w:r>
      <w:r w:rsidR="00786798" w:rsidRPr="00786798">
        <w:rPr>
          <w:rFonts w:cstheme="minorHAnsi"/>
        </w:rPr>
        <w:t xml:space="preserve"> </w:t>
      </w:r>
      <w:r w:rsidR="00786798" w:rsidRPr="00DE4038">
        <w:rPr>
          <w:rFonts w:cstheme="minorHAnsi"/>
        </w:rPr>
        <w:t xml:space="preserve">as per the </w:t>
      </w:r>
      <w:r w:rsidR="00786798">
        <w:rPr>
          <w:rFonts w:cstheme="minorHAnsi"/>
          <w:color w:val="000000" w:themeColor="text1"/>
        </w:rPr>
        <w:t>“</w:t>
      </w:r>
      <w:r w:rsidR="00786798" w:rsidRPr="00DE4038">
        <w:rPr>
          <w:rFonts w:cstheme="minorHAnsi"/>
          <w:color w:val="000000" w:themeColor="text1"/>
        </w:rPr>
        <w:t xml:space="preserve">Support to National REDD+ Actions: Global programme Framework Document”, has delineated a number of outputs </w:t>
      </w:r>
      <w:r w:rsidR="00786798">
        <w:rPr>
          <w:rFonts w:cstheme="minorHAnsi"/>
          <w:color w:val="000000" w:themeColor="text1"/>
        </w:rPr>
        <w:t xml:space="preserve">and activities </w:t>
      </w:r>
      <w:r w:rsidR="00786798" w:rsidRPr="00DE4038">
        <w:rPr>
          <w:rFonts w:cstheme="minorHAnsi"/>
          <w:color w:val="000000" w:themeColor="text1"/>
        </w:rPr>
        <w:t xml:space="preserve">that are in line with the activities suggested in this proposal. These include: </w:t>
      </w:r>
    </w:p>
    <w:p w:rsidR="00786798" w:rsidRPr="00DE4038" w:rsidRDefault="00786798" w:rsidP="00786798">
      <w:pPr>
        <w:widowControl w:val="0"/>
        <w:autoSpaceDE w:val="0"/>
        <w:autoSpaceDN w:val="0"/>
        <w:adjustRightInd w:val="0"/>
        <w:spacing w:after="0"/>
        <w:rPr>
          <w:rFonts w:cstheme="minorHAnsi"/>
          <w:color w:val="000000" w:themeColor="text1"/>
        </w:rPr>
      </w:pPr>
    </w:p>
    <w:p w:rsidR="00786798"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Integration of lessons learned in REDD+ pilot countries implementing REDD+ monitoring and MRV systems</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lastRenderedPageBreak/>
        <w:t>Incorporating REDD+ monitoring requirements with broader monitoring needs for sustainable development</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Technical advice to support institutional arrangements for national monitoring systems</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Pr>
          <w:rFonts w:ascii="Calibri" w:hAnsi="Calibri" w:cs="Calibri"/>
          <w:color w:val="000000"/>
          <w:sz w:val="22"/>
          <w:szCs w:val="22"/>
        </w:rPr>
        <w:t>D</w:t>
      </w:r>
      <w:r w:rsidRPr="00936DBE">
        <w:rPr>
          <w:rFonts w:ascii="Calibri" w:hAnsi="Calibri" w:cs="Calibri"/>
          <w:color w:val="000000"/>
          <w:sz w:val="22"/>
          <w:szCs w:val="22"/>
        </w:rPr>
        <w:t>evelopment of methodologies for national forest inventories and monitoring of forest REDD+ activities</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Development of tools to support the compilation of National Communications and National GHG Inventories</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National-level institutional capacity development and training</w:t>
      </w:r>
    </w:p>
    <w:p w:rsidR="00936DBE"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National-level methodology development</w:t>
      </w:r>
    </w:p>
    <w:p w:rsidR="00936DBE" w:rsidRPr="00D679C1" w:rsidRDefault="00936DBE" w:rsidP="00936DBE">
      <w:pPr>
        <w:pStyle w:val="ListParagraph"/>
        <w:numPr>
          <w:ilvl w:val="0"/>
          <w:numId w:val="11"/>
        </w:numPr>
        <w:autoSpaceDE w:val="0"/>
        <w:autoSpaceDN w:val="0"/>
        <w:adjustRightInd w:val="0"/>
        <w:spacing w:line="276" w:lineRule="auto"/>
        <w:rPr>
          <w:rFonts w:ascii="Calibri" w:hAnsi="Calibri" w:cs="Calibri"/>
          <w:color w:val="000000"/>
          <w:sz w:val="22"/>
          <w:szCs w:val="22"/>
        </w:rPr>
      </w:pPr>
      <w:r w:rsidRPr="00936DBE">
        <w:rPr>
          <w:rFonts w:ascii="Calibri" w:hAnsi="Calibri" w:cs="Calibri"/>
          <w:color w:val="000000"/>
          <w:sz w:val="22"/>
          <w:szCs w:val="22"/>
        </w:rPr>
        <w:t>Training courses in forest and natural resources monitoring</w:t>
      </w:r>
    </w:p>
    <w:p w:rsidR="00DA30FA" w:rsidRPr="00786798" w:rsidRDefault="00DA30FA" w:rsidP="00DA30FA">
      <w:pPr>
        <w:widowControl w:val="0"/>
        <w:autoSpaceDE w:val="0"/>
        <w:autoSpaceDN w:val="0"/>
        <w:adjustRightInd w:val="0"/>
        <w:spacing w:after="0"/>
        <w:rPr>
          <w:rFonts w:cstheme="minorHAnsi"/>
          <w:lang w:val="en-US"/>
        </w:rPr>
      </w:pPr>
    </w:p>
    <w:p w:rsidR="00DA30FA" w:rsidRPr="00DA30FA" w:rsidRDefault="00DA30FA" w:rsidP="00DA30FA">
      <w:pPr>
        <w:widowControl w:val="0"/>
        <w:autoSpaceDE w:val="0"/>
        <w:autoSpaceDN w:val="0"/>
        <w:adjustRightInd w:val="0"/>
        <w:spacing w:after="0"/>
        <w:rPr>
          <w:rFonts w:cstheme="minorHAnsi"/>
        </w:rPr>
      </w:pPr>
    </w:p>
    <w:p w:rsidR="00A42328" w:rsidRPr="005D1B21" w:rsidRDefault="00A42328">
      <w:pPr>
        <w:rPr>
          <w:rFonts w:cstheme="minorHAnsi"/>
          <w:b/>
          <w:sz w:val="24"/>
          <w:szCs w:val="24"/>
        </w:rPr>
      </w:pPr>
      <w:r w:rsidRPr="005D1B21">
        <w:rPr>
          <w:rFonts w:cstheme="minorHAnsi"/>
          <w:b/>
          <w:sz w:val="24"/>
          <w:szCs w:val="24"/>
        </w:rPr>
        <w:br w:type="page"/>
      </w:r>
    </w:p>
    <w:p w:rsidR="00A42328" w:rsidRPr="005D1B21" w:rsidRDefault="00A42328" w:rsidP="006E3FA3">
      <w:pPr>
        <w:pStyle w:val="PlainText"/>
        <w:numPr>
          <w:ilvl w:val="0"/>
          <w:numId w:val="3"/>
        </w:numPr>
        <w:rPr>
          <w:rFonts w:asciiTheme="minorHAnsi" w:hAnsiTheme="minorHAnsi" w:cstheme="minorHAnsi"/>
          <w:b/>
          <w:sz w:val="24"/>
          <w:szCs w:val="24"/>
          <w:lang w:val="en-GB"/>
        </w:rPr>
        <w:sectPr w:rsidR="00A42328" w:rsidRPr="005D1B21" w:rsidSect="0026106F">
          <w:pgSz w:w="12240" w:h="15840"/>
          <w:pgMar w:top="1440" w:right="1440" w:bottom="1440" w:left="1440" w:header="720" w:footer="720" w:gutter="0"/>
          <w:cols w:space="720"/>
          <w:docGrid w:linePitch="360"/>
        </w:sectPr>
      </w:pPr>
    </w:p>
    <w:p w:rsidR="006E3FA3" w:rsidRPr="00B95516" w:rsidRDefault="00513D45" w:rsidP="006E3FA3">
      <w:pPr>
        <w:pStyle w:val="PlainText"/>
        <w:numPr>
          <w:ilvl w:val="0"/>
          <w:numId w:val="3"/>
        </w:numPr>
        <w:ind w:left="360"/>
        <w:rPr>
          <w:rFonts w:asciiTheme="minorHAnsi" w:hAnsiTheme="minorHAnsi" w:cstheme="minorHAnsi"/>
          <w:sz w:val="24"/>
          <w:szCs w:val="24"/>
          <w:lang w:val="en-GB"/>
        </w:rPr>
      </w:pPr>
      <w:r w:rsidRPr="008514C3">
        <w:rPr>
          <w:rFonts w:asciiTheme="minorHAnsi" w:hAnsiTheme="minorHAnsi" w:cstheme="minorHAnsi"/>
          <w:b/>
          <w:sz w:val="24"/>
          <w:szCs w:val="24"/>
          <w:lang w:val="en-GB"/>
        </w:rPr>
        <w:lastRenderedPageBreak/>
        <w:t xml:space="preserve">Activities and </w:t>
      </w:r>
      <w:proofErr w:type="spellStart"/>
      <w:r w:rsidR="0020699A" w:rsidRPr="008514C3">
        <w:rPr>
          <w:rFonts w:asciiTheme="minorHAnsi" w:hAnsiTheme="minorHAnsi" w:cstheme="minorHAnsi"/>
          <w:b/>
          <w:sz w:val="24"/>
          <w:szCs w:val="24"/>
          <w:lang w:val="en-GB"/>
        </w:rPr>
        <w:t>W</w:t>
      </w:r>
      <w:r w:rsidR="006E3FA3" w:rsidRPr="008514C3">
        <w:rPr>
          <w:rFonts w:asciiTheme="minorHAnsi" w:hAnsiTheme="minorHAnsi" w:cstheme="minorHAnsi"/>
          <w:b/>
          <w:sz w:val="24"/>
          <w:szCs w:val="24"/>
          <w:lang w:val="en-GB"/>
        </w:rPr>
        <w:t>orkplan</w:t>
      </w:r>
      <w:proofErr w:type="spellEnd"/>
    </w:p>
    <w:p w:rsidR="00B95516" w:rsidRPr="00FE0BEA" w:rsidRDefault="00FE0BEA" w:rsidP="00FE0BEA">
      <w:pPr>
        <w:pStyle w:val="PlainText"/>
        <w:rPr>
          <w:rFonts w:asciiTheme="minorHAnsi" w:hAnsiTheme="minorHAnsi" w:cstheme="minorHAnsi"/>
          <w:b/>
          <w:sz w:val="24"/>
          <w:szCs w:val="24"/>
          <w:lang w:val="en-GB"/>
        </w:rPr>
      </w:pPr>
      <w:r w:rsidRPr="00FE0BEA">
        <w:rPr>
          <w:rFonts w:asciiTheme="minorHAnsi" w:hAnsiTheme="minorHAnsi" w:cstheme="minorHAnsi"/>
          <w:b/>
          <w:sz w:val="24"/>
          <w:szCs w:val="24"/>
          <w:lang w:val="en-GB"/>
        </w:rPr>
        <w:t>Note: Activities in support of environmental and social safeguards are presented separately for budgeting purposes but will be delivered in an integrated fashion</w:t>
      </w:r>
    </w:p>
    <w:tbl>
      <w:tblPr>
        <w:tblStyle w:val="TableGrid"/>
        <w:tblW w:w="15649" w:type="dxa"/>
        <w:tblInd w:w="-601" w:type="dxa"/>
        <w:tblLayout w:type="fixed"/>
        <w:tblLook w:val="04A0" w:firstRow="1" w:lastRow="0" w:firstColumn="1" w:lastColumn="0" w:noHBand="0" w:noVBand="1"/>
      </w:tblPr>
      <w:tblGrid>
        <w:gridCol w:w="1789"/>
        <w:gridCol w:w="2250"/>
        <w:gridCol w:w="1620"/>
        <w:gridCol w:w="990"/>
        <w:gridCol w:w="1350"/>
        <w:gridCol w:w="1800"/>
        <w:gridCol w:w="1530"/>
        <w:gridCol w:w="1350"/>
        <w:gridCol w:w="1800"/>
        <w:gridCol w:w="1170"/>
      </w:tblGrid>
      <w:tr w:rsidR="00B63A92" w:rsidRPr="005D1B21" w:rsidTr="004969C5">
        <w:trPr>
          <w:trHeight w:val="602"/>
          <w:tblHeader/>
        </w:trPr>
        <w:tc>
          <w:tcPr>
            <w:tcW w:w="1789"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Result</w:t>
            </w:r>
          </w:p>
        </w:tc>
        <w:tc>
          <w:tcPr>
            <w:tcW w:w="2250"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Activity</w:t>
            </w:r>
          </w:p>
        </w:tc>
        <w:tc>
          <w:tcPr>
            <w:tcW w:w="1620"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Output and timeframe</w:t>
            </w:r>
          </w:p>
        </w:tc>
        <w:tc>
          <w:tcPr>
            <w:tcW w:w="990" w:type="dxa"/>
            <w:vMerge w:val="restart"/>
            <w:shd w:val="clear" w:color="auto" w:fill="D9D9D9" w:themeFill="background1" w:themeFillShade="D9"/>
            <w:vAlign w:val="center"/>
          </w:tcPr>
          <w:p w:rsidR="00B63A92" w:rsidRDefault="00B63A92" w:rsidP="004969C5">
            <w:pPr>
              <w:pStyle w:val="PlainText"/>
              <w:jc w:val="center"/>
              <w:rPr>
                <w:rFonts w:asciiTheme="minorHAnsi" w:hAnsiTheme="minorHAnsi" w:cstheme="minorHAnsi"/>
                <w:b/>
                <w:sz w:val="22"/>
                <w:szCs w:val="22"/>
                <w:lang w:val="en-GB"/>
              </w:rPr>
            </w:pPr>
            <w:r>
              <w:rPr>
                <w:rFonts w:asciiTheme="minorHAnsi" w:hAnsiTheme="minorHAnsi" w:cstheme="minorHAnsi"/>
                <w:b/>
                <w:sz w:val="22"/>
                <w:szCs w:val="22"/>
                <w:lang w:val="en-GB"/>
              </w:rPr>
              <w:t>UN Agency</w:t>
            </w:r>
          </w:p>
          <w:p w:rsidR="00B63A92" w:rsidRPr="0015453F" w:rsidRDefault="00B63A92" w:rsidP="004969C5">
            <w:pPr>
              <w:pStyle w:val="PlainText"/>
              <w:jc w:val="center"/>
              <w:rPr>
                <w:rFonts w:asciiTheme="minorHAnsi" w:hAnsiTheme="minorHAnsi" w:cstheme="minorHAnsi"/>
                <w:b/>
                <w:sz w:val="22"/>
                <w:szCs w:val="22"/>
                <w:lang w:val="en-GB"/>
              </w:rPr>
            </w:pPr>
          </w:p>
        </w:tc>
        <w:tc>
          <w:tcPr>
            <w:tcW w:w="1350"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Responsible party</w:t>
            </w:r>
          </w:p>
        </w:tc>
        <w:tc>
          <w:tcPr>
            <w:tcW w:w="1800"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Indicator(s) of success/impact</w:t>
            </w:r>
          </w:p>
        </w:tc>
        <w:tc>
          <w:tcPr>
            <w:tcW w:w="1530" w:type="dxa"/>
            <w:vMerge w:val="restart"/>
            <w:shd w:val="clear" w:color="auto" w:fill="D9D9D9" w:themeFill="background1" w:themeFillShade="D9"/>
            <w:vAlign w:val="center"/>
          </w:tcPr>
          <w:p w:rsidR="00B63A92" w:rsidRPr="0015453F" w:rsidRDefault="00B63A92" w:rsidP="004969C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Funds – from UN-REDD)</w:t>
            </w:r>
          </w:p>
        </w:tc>
        <w:tc>
          <w:tcPr>
            <w:tcW w:w="1350" w:type="dxa"/>
            <w:vMerge w:val="restart"/>
            <w:shd w:val="clear" w:color="auto" w:fill="D9D9D9" w:themeFill="background1" w:themeFillShade="D9"/>
            <w:vAlign w:val="center"/>
          </w:tcPr>
          <w:p w:rsidR="00B63A92" w:rsidRPr="0015453F" w:rsidRDefault="00B63A92" w:rsidP="004969C5">
            <w:pPr>
              <w:pStyle w:val="PlainText"/>
              <w:ind w:left="34"/>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Co- financing (amount and source)</w:t>
            </w:r>
          </w:p>
        </w:tc>
        <w:tc>
          <w:tcPr>
            <w:tcW w:w="2970" w:type="dxa"/>
            <w:gridSpan w:val="2"/>
            <w:shd w:val="clear" w:color="auto" w:fill="D9D9D9" w:themeFill="background1" w:themeFillShade="D9"/>
            <w:vAlign w:val="center"/>
          </w:tcPr>
          <w:p w:rsidR="00B63A92" w:rsidRPr="0015453F" w:rsidRDefault="00B63A92"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Budget breakdown</w:t>
            </w:r>
          </w:p>
        </w:tc>
      </w:tr>
      <w:tr w:rsidR="00B63A92" w:rsidRPr="005D1B21" w:rsidTr="004969C5">
        <w:trPr>
          <w:trHeight w:val="467"/>
          <w:tblHeader/>
        </w:trPr>
        <w:tc>
          <w:tcPr>
            <w:tcW w:w="1789"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2250"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1620"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990" w:type="dxa"/>
            <w:vMerge/>
            <w:shd w:val="clear" w:color="auto" w:fill="D9D9D9" w:themeFill="background1" w:themeFillShade="D9"/>
          </w:tcPr>
          <w:p w:rsidR="00B63A92" w:rsidRPr="0015453F" w:rsidRDefault="00B63A92" w:rsidP="00D84E3C">
            <w:pPr>
              <w:pStyle w:val="PlainText"/>
              <w:jc w:val="center"/>
              <w:rPr>
                <w:rFonts w:asciiTheme="minorHAnsi" w:hAnsiTheme="minorHAnsi" w:cstheme="minorHAnsi"/>
                <w:b/>
                <w:sz w:val="22"/>
                <w:szCs w:val="22"/>
                <w:lang w:val="en-GB"/>
              </w:rPr>
            </w:pPr>
          </w:p>
        </w:tc>
        <w:tc>
          <w:tcPr>
            <w:tcW w:w="1350"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1800"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1530" w:type="dxa"/>
            <w:vMerge/>
            <w:shd w:val="clear" w:color="auto" w:fill="D9D9D9" w:themeFill="background1" w:themeFillShade="D9"/>
            <w:vAlign w:val="center"/>
          </w:tcPr>
          <w:p w:rsidR="00B63A92" w:rsidRPr="0015453F" w:rsidRDefault="00B63A92" w:rsidP="00D84E3C">
            <w:pPr>
              <w:pStyle w:val="PlainText"/>
              <w:jc w:val="center"/>
              <w:rPr>
                <w:rFonts w:asciiTheme="minorHAnsi" w:hAnsiTheme="minorHAnsi" w:cstheme="minorHAnsi"/>
                <w:b/>
                <w:sz w:val="22"/>
                <w:szCs w:val="22"/>
                <w:lang w:val="en-GB"/>
              </w:rPr>
            </w:pPr>
          </w:p>
        </w:tc>
        <w:tc>
          <w:tcPr>
            <w:tcW w:w="1350" w:type="dxa"/>
            <w:vMerge/>
            <w:shd w:val="clear" w:color="auto" w:fill="D9D9D9" w:themeFill="background1" w:themeFillShade="D9"/>
            <w:vAlign w:val="center"/>
          </w:tcPr>
          <w:p w:rsidR="00B63A92" w:rsidRPr="0015453F" w:rsidRDefault="00B63A92" w:rsidP="00D84E3C">
            <w:pPr>
              <w:pStyle w:val="PlainText"/>
              <w:ind w:left="34"/>
              <w:jc w:val="center"/>
              <w:rPr>
                <w:rFonts w:asciiTheme="minorHAnsi" w:hAnsiTheme="minorHAnsi" w:cstheme="minorHAnsi"/>
                <w:b/>
                <w:sz w:val="22"/>
                <w:szCs w:val="22"/>
                <w:lang w:val="en-GB"/>
              </w:rPr>
            </w:pPr>
          </w:p>
        </w:tc>
        <w:tc>
          <w:tcPr>
            <w:tcW w:w="1800" w:type="dxa"/>
            <w:shd w:val="clear" w:color="auto" w:fill="D9D9D9" w:themeFill="background1" w:themeFillShade="D9"/>
            <w:vAlign w:val="center"/>
          </w:tcPr>
          <w:p w:rsidR="00B63A92" w:rsidRPr="0015453F" w:rsidRDefault="00B63A92"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Category</w:t>
            </w:r>
          </w:p>
        </w:tc>
        <w:tc>
          <w:tcPr>
            <w:tcW w:w="1170" w:type="dxa"/>
            <w:shd w:val="clear" w:color="auto" w:fill="D9D9D9" w:themeFill="background1" w:themeFillShade="D9"/>
            <w:vAlign w:val="center"/>
          </w:tcPr>
          <w:p w:rsidR="00B63A92" w:rsidRPr="0015453F" w:rsidRDefault="00B63A92" w:rsidP="00D84E3C">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Amount</w:t>
            </w:r>
          </w:p>
        </w:tc>
      </w:tr>
      <w:tr w:rsidR="00B63A92" w:rsidRPr="005D1B21" w:rsidTr="004969C5">
        <w:trPr>
          <w:trHeight w:val="63"/>
          <w:tblHeader/>
        </w:trPr>
        <w:tc>
          <w:tcPr>
            <w:tcW w:w="1789" w:type="dxa"/>
          </w:tcPr>
          <w:p w:rsidR="00B63A92" w:rsidRPr="00842F26" w:rsidRDefault="00B63A92" w:rsidP="00842F26">
            <w:pPr>
              <w:pStyle w:val="PlainText"/>
              <w:ind w:left="298" w:right="-279" w:hanging="298"/>
              <w:rPr>
                <w:rFonts w:asciiTheme="minorHAnsi" w:hAnsiTheme="minorHAnsi" w:cstheme="minorHAnsi"/>
                <w:b/>
                <w:bCs/>
                <w:i/>
                <w:sz w:val="24"/>
                <w:szCs w:val="24"/>
                <w:lang w:val="en-GB"/>
              </w:rPr>
            </w:pPr>
          </w:p>
        </w:tc>
        <w:tc>
          <w:tcPr>
            <w:tcW w:w="13860" w:type="dxa"/>
            <w:gridSpan w:val="9"/>
            <w:vAlign w:val="center"/>
          </w:tcPr>
          <w:p w:rsidR="00B63A92" w:rsidRPr="00842F26" w:rsidRDefault="00B63A92" w:rsidP="00842F26">
            <w:pPr>
              <w:pStyle w:val="PlainText"/>
              <w:ind w:left="298" w:right="-279" w:hanging="298"/>
              <w:rPr>
                <w:rFonts w:asciiTheme="minorHAnsi" w:hAnsiTheme="minorHAnsi" w:cstheme="minorHAnsi"/>
                <w:b/>
                <w:bCs/>
                <w:i/>
                <w:sz w:val="24"/>
                <w:szCs w:val="24"/>
                <w:lang w:val="en-GB"/>
              </w:rPr>
            </w:pPr>
            <w:r w:rsidRPr="00842F26">
              <w:rPr>
                <w:rFonts w:asciiTheme="minorHAnsi" w:hAnsiTheme="minorHAnsi" w:cstheme="minorHAnsi"/>
                <w:b/>
                <w:bCs/>
                <w:i/>
                <w:sz w:val="24"/>
                <w:szCs w:val="24"/>
                <w:lang w:val="en-GB"/>
              </w:rPr>
              <w:t>Objective 1</w:t>
            </w:r>
          </w:p>
        </w:tc>
      </w:tr>
      <w:tr w:rsidR="00FE0BEA" w:rsidRPr="005D1B21" w:rsidTr="00FE0BEA">
        <w:trPr>
          <w:trHeight w:val="440"/>
          <w:tblHeader/>
        </w:trPr>
        <w:tc>
          <w:tcPr>
            <w:tcW w:w="1789" w:type="dxa"/>
            <w:vMerge w:val="restart"/>
            <w:vAlign w:val="center"/>
          </w:tcPr>
          <w:p w:rsidR="00FE0BEA" w:rsidRPr="00912CA2" w:rsidRDefault="00FE0BEA" w:rsidP="000E06A8">
            <w:pPr>
              <w:tabs>
                <w:tab w:val="left" w:pos="515"/>
              </w:tabs>
              <w:rPr>
                <w:rFonts w:cstheme="minorHAnsi"/>
                <w:sz w:val="20"/>
                <w:szCs w:val="20"/>
              </w:rPr>
            </w:pPr>
            <w:r>
              <w:rPr>
                <w:rFonts w:cstheme="minorHAnsi"/>
                <w:sz w:val="20"/>
                <w:szCs w:val="20"/>
              </w:rPr>
              <w:t xml:space="preserve">Measures to address environmental safeguards are adopted by </w:t>
            </w:r>
            <w:proofErr w:type="spellStart"/>
            <w:r>
              <w:rPr>
                <w:rFonts w:cstheme="minorHAnsi"/>
                <w:sz w:val="20"/>
                <w:szCs w:val="20"/>
              </w:rPr>
              <w:t>RGoB</w:t>
            </w:r>
            <w:proofErr w:type="spellEnd"/>
          </w:p>
        </w:tc>
        <w:tc>
          <w:tcPr>
            <w:tcW w:w="2250" w:type="dxa"/>
            <w:vMerge w:val="restart"/>
            <w:vAlign w:val="center"/>
          </w:tcPr>
          <w:p w:rsidR="00FE0BEA" w:rsidRPr="00912CA2" w:rsidRDefault="00FE0BEA" w:rsidP="000E06A8">
            <w:pPr>
              <w:tabs>
                <w:tab w:val="left" w:pos="515"/>
              </w:tabs>
              <w:rPr>
                <w:rFonts w:cstheme="minorHAnsi"/>
                <w:sz w:val="20"/>
                <w:szCs w:val="20"/>
              </w:rPr>
            </w:pPr>
            <w:r>
              <w:rPr>
                <w:rFonts w:cstheme="minorHAnsi"/>
                <w:sz w:val="20"/>
                <w:szCs w:val="20"/>
              </w:rPr>
              <w:t>Analysis of PLR and development of proposals to ensure environmental safeguards are respected</w:t>
            </w:r>
          </w:p>
        </w:tc>
        <w:tc>
          <w:tcPr>
            <w:tcW w:w="162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 xml:space="preserve">Action plan </w:t>
            </w:r>
            <w:r>
              <w:rPr>
                <w:rFonts w:asciiTheme="minorHAnsi" w:hAnsiTheme="minorHAnsi" w:cstheme="minorHAnsi"/>
                <w:sz w:val="20"/>
                <w:szCs w:val="20"/>
                <w:lang w:val="en-GB"/>
              </w:rPr>
              <w:t>adopted</w:t>
            </w:r>
            <w:r w:rsidRPr="00912CA2">
              <w:rPr>
                <w:rFonts w:asciiTheme="minorHAnsi" w:hAnsiTheme="minorHAnsi" w:cstheme="minorHAnsi"/>
                <w:sz w:val="20"/>
                <w:szCs w:val="20"/>
                <w:lang w:val="en-GB"/>
              </w:rPr>
              <w:t xml:space="preserve"> by end October</w:t>
            </w:r>
          </w:p>
        </w:tc>
        <w:tc>
          <w:tcPr>
            <w:tcW w:w="99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UNEP</w:t>
            </w:r>
          </w:p>
        </w:tc>
        <w:tc>
          <w:tcPr>
            <w:tcW w:w="135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w:t>
            </w:r>
          </w:p>
        </w:tc>
        <w:tc>
          <w:tcPr>
            <w:tcW w:w="180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Action plan is endorsed by government with roles and responsibilities clearly agreed to</w:t>
            </w:r>
          </w:p>
        </w:tc>
        <w:tc>
          <w:tcPr>
            <w:tcW w:w="153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35,000</w:t>
            </w:r>
          </w:p>
        </w:tc>
        <w:tc>
          <w:tcPr>
            <w:tcW w:w="1350" w:type="dxa"/>
            <w:vMerge w:val="restart"/>
            <w:vAlign w:val="center"/>
          </w:tcPr>
          <w:p w:rsidR="00FE0BEA" w:rsidRPr="00912CA2" w:rsidRDefault="00FE0BEA"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vAlign w:val="center"/>
          </w:tcPr>
          <w:p w:rsidR="00FE0BEA" w:rsidRPr="00912CA2" w:rsidRDefault="00FE0BEA" w:rsidP="004969C5">
            <w:pPr>
              <w:rPr>
                <w:rFonts w:cstheme="minorHAnsi"/>
                <w:i/>
                <w:sz w:val="20"/>
                <w:szCs w:val="20"/>
              </w:rPr>
            </w:pPr>
            <w:r w:rsidRPr="00912CA2">
              <w:rPr>
                <w:color w:val="000000"/>
                <w:sz w:val="20"/>
                <w:szCs w:val="20"/>
              </w:rPr>
              <w:t>Personnel</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5,000</w:t>
            </w:r>
          </w:p>
        </w:tc>
      </w:tr>
      <w:tr w:rsidR="00FE0BEA" w:rsidRPr="005D1B21" w:rsidTr="00FE0BEA">
        <w:trPr>
          <w:trHeight w:val="350"/>
          <w:tblHeader/>
        </w:trPr>
        <w:tc>
          <w:tcPr>
            <w:tcW w:w="1789" w:type="dxa"/>
            <w:vMerge/>
          </w:tcPr>
          <w:p w:rsidR="00FE0BEA" w:rsidRPr="00912CA2" w:rsidRDefault="00FE0BEA" w:rsidP="00E356FE">
            <w:pPr>
              <w:tabs>
                <w:tab w:val="left" w:pos="515"/>
              </w:tabs>
              <w:jc w:val="both"/>
              <w:rPr>
                <w:rFonts w:cstheme="minorHAnsi"/>
                <w:iCs/>
                <w:sz w:val="20"/>
                <w:szCs w:val="20"/>
              </w:rPr>
            </w:pPr>
          </w:p>
        </w:tc>
        <w:tc>
          <w:tcPr>
            <w:tcW w:w="2250" w:type="dxa"/>
            <w:vMerge/>
          </w:tcPr>
          <w:p w:rsidR="00FE0BEA" w:rsidRPr="00912CA2" w:rsidRDefault="00FE0BEA" w:rsidP="00E356FE">
            <w:pPr>
              <w:tabs>
                <w:tab w:val="left" w:pos="515"/>
              </w:tabs>
              <w:jc w:val="both"/>
              <w:rPr>
                <w:rFonts w:cstheme="minorHAnsi"/>
                <w:iCs/>
                <w:sz w:val="20"/>
                <w:szCs w:val="20"/>
              </w:rPr>
            </w:pPr>
          </w:p>
        </w:tc>
        <w:tc>
          <w:tcPr>
            <w:tcW w:w="1620" w:type="dxa"/>
            <w:vMerge/>
          </w:tcPr>
          <w:p w:rsidR="00FE0BEA" w:rsidRPr="00912CA2" w:rsidRDefault="00FE0BEA" w:rsidP="006A1704">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tcPr>
          <w:p w:rsidR="00FE0BEA" w:rsidRPr="00912CA2" w:rsidRDefault="00FE0BEA" w:rsidP="006A1704">
            <w:pPr>
              <w:pStyle w:val="PlainText"/>
              <w:rPr>
                <w:rFonts w:asciiTheme="minorHAnsi" w:hAnsiTheme="minorHAnsi" w:cstheme="minorHAnsi"/>
                <w:sz w:val="20"/>
                <w:szCs w:val="20"/>
                <w:lang w:val="en-GB"/>
              </w:rPr>
            </w:pPr>
          </w:p>
        </w:tc>
        <w:tc>
          <w:tcPr>
            <w:tcW w:w="1800" w:type="dxa"/>
            <w:vMerge/>
          </w:tcPr>
          <w:p w:rsidR="00FE0BEA" w:rsidRPr="00912CA2" w:rsidRDefault="00FE0BEA" w:rsidP="006A1704">
            <w:pPr>
              <w:pStyle w:val="PlainText"/>
              <w:rPr>
                <w:rFonts w:asciiTheme="minorHAnsi" w:hAnsiTheme="minorHAnsi" w:cstheme="minorHAnsi"/>
                <w:color w:val="000000" w:themeColor="text1"/>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Supplies etc.</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10,000</w:t>
            </w:r>
          </w:p>
        </w:tc>
      </w:tr>
      <w:tr w:rsidR="00FE0BEA" w:rsidRPr="005D1B21" w:rsidTr="00FE0BEA">
        <w:trPr>
          <w:trHeight w:val="350"/>
          <w:tblHeader/>
        </w:trPr>
        <w:tc>
          <w:tcPr>
            <w:tcW w:w="1789" w:type="dxa"/>
            <w:vMerge/>
          </w:tcPr>
          <w:p w:rsidR="00FE0BEA" w:rsidRPr="00912CA2" w:rsidRDefault="00FE0BEA" w:rsidP="00E356FE">
            <w:pPr>
              <w:tabs>
                <w:tab w:val="left" w:pos="515"/>
              </w:tabs>
              <w:jc w:val="both"/>
              <w:rPr>
                <w:rFonts w:cstheme="minorHAnsi"/>
                <w:iCs/>
                <w:sz w:val="20"/>
                <w:szCs w:val="20"/>
              </w:rPr>
            </w:pPr>
          </w:p>
        </w:tc>
        <w:tc>
          <w:tcPr>
            <w:tcW w:w="2250" w:type="dxa"/>
            <w:vMerge/>
          </w:tcPr>
          <w:p w:rsidR="00FE0BEA" w:rsidRPr="00912CA2" w:rsidRDefault="00FE0BEA" w:rsidP="00E356FE">
            <w:pPr>
              <w:tabs>
                <w:tab w:val="left" w:pos="515"/>
              </w:tabs>
              <w:jc w:val="both"/>
              <w:rPr>
                <w:rFonts w:cstheme="minorHAnsi"/>
                <w:iCs/>
                <w:sz w:val="20"/>
                <w:szCs w:val="20"/>
              </w:rPr>
            </w:pPr>
          </w:p>
        </w:tc>
        <w:tc>
          <w:tcPr>
            <w:tcW w:w="1620" w:type="dxa"/>
            <w:vMerge/>
          </w:tcPr>
          <w:p w:rsidR="00FE0BEA" w:rsidRPr="00912CA2" w:rsidRDefault="00FE0BEA" w:rsidP="006A1704">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tcPr>
          <w:p w:rsidR="00FE0BEA" w:rsidRPr="00912CA2" w:rsidRDefault="00FE0BEA" w:rsidP="006A1704">
            <w:pPr>
              <w:pStyle w:val="PlainText"/>
              <w:rPr>
                <w:rFonts w:asciiTheme="minorHAnsi" w:hAnsiTheme="minorHAnsi" w:cstheme="minorHAnsi"/>
                <w:sz w:val="20"/>
                <w:szCs w:val="20"/>
                <w:lang w:val="en-GB"/>
              </w:rPr>
            </w:pPr>
          </w:p>
        </w:tc>
        <w:tc>
          <w:tcPr>
            <w:tcW w:w="1800" w:type="dxa"/>
            <w:vMerge/>
          </w:tcPr>
          <w:p w:rsidR="00FE0BEA" w:rsidRPr="00912CA2" w:rsidRDefault="00FE0BEA" w:rsidP="006A1704">
            <w:pPr>
              <w:pStyle w:val="PlainText"/>
              <w:rPr>
                <w:rFonts w:asciiTheme="minorHAnsi" w:hAnsiTheme="minorHAnsi" w:cstheme="minorHAnsi"/>
                <w:color w:val="000000" w:themeColor="text1"/>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Contracts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20,000</w:t>
            </w:r>
          </w:p>
        </w:tc>
      </w:tr>
      <w:tr w:rsidR="00FE0BEA" w:rsidRPr="005D1B21" w:rsidTr="00FE0BEA">
        <w:trPr>
          <w:trHeight w:val="350"/>
          <w:tblHeader/>
        </w:trPr>
        <w:tc>
          <w:tcPr>
            <w:tcW w:w="1789" w:type="dxa"/>
            <w:vMerge/>
          </w:tcPr>
          <w:p w:rsidR="00FE0BEA" w:rsidRPr="00912CA2" w:rsidRDefault="00FE0BEA" w:rsidP="00E356FE">
            <w:pPr>
              <w:tabs>
                <w:tab w:val="left" w:pos="515"/>
              </w:tabs>
              <w:jc w:val="both"/>
              <w:rPr>
                <w:rFonts w:cstheme="minorHAnsi"/>
                <w:iCs/>
                <w:sz w:val="20"/>
                <w:szCs w:val="20"/>
              </w:rPr>
            </w:pPr>
          </w:p>
        </w:tc>
        <w:tc>
          <w:tcPr>
            <w:tcW w:w="2250" w:type="dxa"/>
            <w:vMerge/>
          </w:tcPr>
          <w:p w:rsidR="00FE0BEA" w:rsidRPr="00912CA2" w:rsidRDefault="00FE0BEA" w:rsidP="00E356FE">
            <w:pPr>
              <w:tabs>
                <w:tab w:val="left" w:pos="515"/>
              </w:tabs>
              <w:jc w:val="both"/>
              <w:rPr>
                <w:rFonts w:cstheme="minorHAnsi"/>
                <w:iCs/>
                <w:sz w:val="20"/>
                <w:szCs w:val="20"/>
              </w:rPr>
            </w:pPr>
          </w:p>
        </w:tc>
        <w:tc>
          <w:tcPr>
            <w:tcW w:w="1620" w:type="dxa"/>
            <w:vMerge/>
          </w:tcPr>
          <w:p w:rsidR="00FE0BEA" w:rsidRPr="00912CA2" w:rsidRDefault="00FE0BEA" w:rsidP="006A1704">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tcPr>
          <w:p w:rsidR="00FE0BEA" w:rsidRPr="00912CA2" w:rsidRDefault="00FE0BEA" w:rsidP="006A1704">
            <w:pPr>
              <w:pStyle w:val="PlainText"/>
              <w:rPr>
                <w:rFonts w:asciiTheme="minorHAnsi" w:hAnsiTheme="minorHAnsi" w:cstheme="minorHAnsi"/>
                <w:sz w:val="20"/>
                <w:szCs w:val="20"/>
                <w:lang w:val="en-GB"/>
              </w:rPr>
            </w:pPr>
          </w:p>
        </w:tc>
        <w:tc>
          <w:tcPr>
            <w:tcW w:w="1800" w:type="dxa"/>
            <w:vMerge/>
          </w:tcPr>
          <w:p w:rsidR="00FE0BEA" w:rsidRPr="00912CA2" w:rsidRDefault="00FE0BEA" w:rsidP="006A1704">
            <w:pPr>
              <w:pStyle w:val="PlainText"/>
              <w:rPr>
                <w:rFonts w:asciiTheme="minorHAnsi" w:hAnsiTheme="minorHAnsi" w:cstheme="minorHAnsi"/>
                <w:color w:val="000000" w:themeColor="text1"/>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Other direct costs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p>
        </w:tc>
      </w:tr>
      <w:tr w:rsidR="00FE0BEA" w:rsidRPr="005D1B21" w:rsidTr="00FE0BEA">
        <w:trPr>
          <w:trHeight w:val="710"/>
          <w:tblHeader/>
        </w:trPr>
        <w:tc>
          <w:tcPr>
            <w:tcW w:w="1789" w:type="dxa"/>
            <w:vMerge w:val="restart"/>
            <w:vAlign w:val="center"/>
          </w:tcPr>
          <w:p w:rsidR="00FE0BEA" w:rsidRPr="00912CA2" w:rsidRDefault="00FE0BEA" w:rsidP="00FE0BEA">
            <w:pPr>
              <w:tabs>
                <w:tab w:val="left" w:pos="515"/>
              </w:tabs>
              <w:rPr>
                <w:rFonts w:cstheme="minorHAnsi"/>
                <w:sz w:val="20"/>
                <w:szCs w:val="20"/>
              </w:rPr>
            </w:pPr>
            <w:r>
              <w:rPr>
                <w:rFonts w:cstheme="minorHAnsi"/>
                <w:sz w:val="20"/>
                <w:szCs w:val="20"/>
              </w:rPr>
              <w:t xml:space="preserve">Measures to address </w:t>
            </w:r>
            <w:r>
              <w:rPr>
                <w:rFonts w:cstheme="minorHAnsi"/>
                <w:sz w:val="20"/>
                <w:szCs w:val="20"/>
              </w:rPr>
              <w:t>soci</w:t>
            </w:r>
            <w:r>
              <w:rPr>
                <w:rFonts w:cstheme="minorHAnsi"/>
                <w:sz w:val="20"/>
                <w:szCs w:val="20"/>
              </w:rPr>
              <w:t xml:space="preserve">al safeguards are adopted by </w:t>
            </w:r>
            <w:proofErr w:type="spellStart"/>
            <w:r>
              <w:rPr>
                <w:rFonts w:cstheme="minorHAnsi"/>
                <w:sz w:val="20"/>
                <w:szCs w:val="20"/>
              </w:rPr>
              <w:t>RGoB</w:t>
            </w:r>
            <w:proofErr w:type="spellEnd"/>
          </w:p>
        </w:tc>
        <w:tc>
          <w:tcPr>
            <w:tcW w:w="2250" w:type="dxa"/>
            <w:vMerge w:val="restart"/>
            <w:vAlign w:val="center"/>
          </w:tcPr>
          <w:p w:rsidR="00FE0BEA" w:rsidRDefault="00FE0BEA" w:rsidP="000E06A8">
            <w:pPr>
              <w:tabs>
                <w:tab w:val="left" w:pos="515"/>
              </w:tabs>
              <w:rPr>
                <w:rFonts w:cstheme="minorHAnsi"/>
                <w:sz w:val="20"/>
                <w:szCs w:val="20"/>
              </w:rPr>
            </w:pPr>
            <w:r w:rsidRPr="00912CA2">
              <w:rPr>
                <w:rFonts w:cstheme="minorHAnsi"/>
                <w:sz w:val="20"/>
                <w:szCs w:val="20"/>
              </w:rPr>
              <w:t>Development of stakeholder participation plan/guideline based on existing legislations, FPIC and tailored to local contexts</w:t>
            </w:r>
          </w:p>
          <w:p w:rsidR="00FE0BEA" w:rsidRDefault="00FE0BEA" w:rsidP="000E06A8">
            <w:pPr>
              <w:tabs>
                <w:tab w:val="left" w:pos="515"/>
              </w:tabs>
              <w:rPr>
                <w:rFonts w:cstheme="minorHAnsi"/>
                <w:sz w:val="20"/>
                <w:szCs w:val="20"/>
              </w:rPr>
            </w:pPr>
          </w:p>
          <w:p w:rsidR="00FE0BEA" w:rsidRPr="00912CA2" w:rsidRDefault="00FE0BEA" w:rsidP="000E06A8">
            <w:pPr>
              <w:tabs>
                <w:tab w:val="left" w:pos="515"/>
              </w:tabs>
              <w:rPr>
                <w:rFonts w:cstheme="minorHAnsi"/>
                <w:sz w:val="20"/>
                <w:szCs w:val="20"/>
              </w:rPr>
            </w:pPr>
            <w:r w:rsidRPr="00912CA2">
              <w:rPr>
                <w:rFonts w:cstheme="minorHAnsi"/>
                <w:sz w:val="20"/>
                <w:szCs w:val="20"/>
              </w:rPr>
              <w:t>Review anti-corruption options developed under previous TS, draft an action plan and support its adoption</w:t>
            </w:r>
          </w:p>
        </w:tc>
        <w:tc>
          <w:tcPr>
            <w:tcW w:w="1620" w:type="dxa"/>
            <w:vMerge w:val="restart"/>
            <w:vAlign w:val="center"/>
          </w:tcPr>
          <w:p w:rsidR="00FE0BEA"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Guidelines adopted by end October</w:t>
            </w:r>
          </w:p>
          <w:p w:rsidR="00FE0BEA" w:rsidRDefault="00FE0BEA" w:rsidP="000E06A8">
            <w:pPr>
              <w:pStyle w:val="PlainText"/>
              <w:rPr>
                <w:rFonts w:asciiTheme="minorHAnsi" w:hAnsiTheme="minorHAnsi" w:cstheme="minorHAnsi"/>
                <w:sz w:val="20"/>
                <w:szCs w:val="20"/>
                <w:lang w:val="en-GB"/>
              </w:rPr>
            </w:pPr>
          </w:p>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A</w:t>
            </w:r>
            <w:r>
              <w:rPr>
                <w:rFonts w:asciiTheme="minorHAnsi" w:hAnsiTheme="minorHAnsi" w:cstheme="minorHAnsi"/>
                <w:sz w:val="20"/>
                <w:szCs w:val="20"/>
                <w:lang w:val="en-GB"/>
              </w:rPr>
              <w:t>nti-corruption A</w:t>
            </w:r>
            <w:r w:rsidRPr="00912CA2">
              <w:rPr>
                <w:rFonts w:asciiTheme="minorHAnsi" w:hAnsiTheme="minorHAnsi" w:cstheme="minorHAnsi"/>
                <w:sz w:val="20"/>
                <w:szCs w:val="20"/>
                <w:lang w:val="en-GB"/>
              </w:rPr>
              <w:t>ction plan adopted by end October</w:t>
            </w:r>
          </w:p>
        </w:tc>
        <w:tc>
          <w:tcPr>
            <w:tcW w:w="99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UNDP</w:t>
            </w:r>
          </w:p>
        </w:tc>
        <w:tc>
          <w:tcPr>
            <w:tcW w:w="135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w:t>
            </w:r>
          </w:p>
        </w:tc>
        <w:tc>
          <w:tcPr>
            <w:tcW w:w="1800" w:type="dxa"/>
            <w:vMerge w:val="restart"/>
            <w:vAlign w:val="center"/>
          </w:tcPr>
          <w:p w:rsidR="00FE0BEA"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Guidelines endorsed by government with roles and responsibilities clearly agreed to</w:t>
            </w:r>
          </w:p>
          <w:p w:rsidR="00FE0BEA" w:rsidRDefault="00FE0BEA" w:rsidP="000E06A8">
            <w:pPr>
              <w:pStyle w:val="PlainText"/>
              <w:rPr>
                <w:rFonts w:asciiTheme="minorHAnsi" w:hAnsiTheme="minorHAnsi" w:cstheme="minorHAnsi"/>
                <w:color w:val="000000" w:themeColor="text1"/>
                <w:sz w:val="20"/>
                <w:szCs w:val="20"/>
                <w:lang w:val="en-GB"/>
              </w:rPr>
            </w:pPr>
          </w:p>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color w:val="000000" w:themeColor="text1"/>
                <w:sz w:val="20"/>
                <w:szCs w:val="20"/>
                <w:lang w:val="en-GB"/>
              </w:rPr>
              <w:t>Action plan is endorsed by government and roles and responsibilities are clearly delineated and agreed to</w:t>
            </w:r>
          </w:p>
        </w:tc>
        <w:tc>
          <w:tcPr>
            <w:tcW w:w="153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6</w:t>
            </w:r>
            <w:r>
              <w:rPr>
                <w:rFonts w:asciiTheme="minorHAnsi" w:hAnsiTheme="minorHAnsi" w:cstheme="minorHAnsi"/>
                <w:sz w:val="20"/>
                <w:szCs w:val="20"/>
                <w:lang w:val="en-GB"/>
              </w:rPr>
              <w:t>5</w:t>
            </w:r>
            <w:r w:rsidRPr="00912CA2">
              <w:rPr>
                <w:rFonts w:asciiTheme="minorHAnsi" w:hAnsiTheme="minorHAnsi" w:cstheme="minorHAnsi"/>
                <w:sz w:val="20"/>
                <w:szCs w:val="20"/>
                <w:lang w:val="en-GB"/>
              </w:rPr>
              <w:t>,</w:t>
            </w:r>
            <w:r>
              <w:rPr>
                <w:rFonts w:asciiTheme="minorHAnsi" w:hAnsiTheme="minorHAnsi" w:cstheme="minorHAnsi"/>
                <w:sz w:val="20"/>
                <w:szCs w:val="20"/>
                <w:lang w:val="en-GB"/>
              </w:rPr>
              <w:t>5</w:t>
            </w:r>
            <w:r w:rsidRPr="00912CA2">
              <w:rPr>
                <w:rFonts w:asciiTheme="minorHAnsi" w:hAnsiTheme="minorHAnsi" w:cstheme="minorHAnsi"/>
                <w:sz w:val="20"/>
                <w:szCs w:val="20"/>
                <w:lang w:val="en-GB"/>
              </w:rPr>
              <w:t>00</w:t>
            </w:r>
          </w:p>
        </w:tc>
        <w:tc>
          <w:tcPr>
            <w:tcW w:w="1350" w:type="dxa"/>
            <w:vMerge w:val="restart"/>
            <w:vAlign w:val="center"/>
          </w:tcPr>
          <w:p w:rsidR="00FE0BEA" w:rsidRPr="00912CA2" w:rsidRDefault="00FE0BEA"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vAlign w:val="center"/>
          </w:tcPr>
          <w:p w:rsidR="00FE0BEA" w:rsidRPr="00912CA2" w:rsidRDefault="00FE0BEA" w:rsidP="004969C5">
            <w:pPr>
              <w:rPr>
                <w:color w:val="000000"/>
                <w:sz w:val="20"/>
                <w:szCs w:val="20"/>
              </w:rPr>
            </w:pPr>
            <w:r w:rsidRPr="00912CA2">
              <w:rPr>
                <w:color w:val="000000"/>
                <w:sz w:val="20"/>
                <w:szCs w:val="20"/>
              </w:rPr>
              <w:t>Personnel</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Pr>
                <w:rFonts w:asciiTheme="minorHAnsi" w:hAnsiTheme="minorHAnsi" w:cstheme="minorHAnsi"/>
                <w:sz w:val="20"/>
                <w:szCs w:val="20"/>
                <w:lang w:val="en-GB"/>
              </w:rPr>
              <w:t>7</w:t>
            </w:r>
            <w:r w:rsidRPr="00912CA2">
              <w:rPr>
                <w:rFonts w:asciiTheme="minorHAnsi" w:hAnsiTheme="minorHAnsi" w:cstheme="minorHAnsi"/>
                <w:sz w:val="20"/>
                <w:szCs w:val="20"/>
                <w:lang w:val="en-GB"/>
              </w:rPr>
              <w:t>,</w:t>
            </w:r>
            <w:r>
              <w:rPr>
                <w:rFonts w:asciiTheme="minorHAnsi" w:hAnsiTheme="minorHAnsi" w:cstheme="minorHAnsi"/>
                <w:sz w:val="20"/>
                <w:szCs w:val="20"/>
                <w:lang w:val="en-GB"/>
              </w:rPr>
              <w:t>5</w:t>
            </w:r>
            <w:r w:rsidRPr="00912CA2">
              <w:rPr>
                <w:rFonts w:asciiTheme="minorHAnsi" w:hAnsiTheme="minorHAnsi" w:cstheme="minorHAnsi"/>
                <w:sz w:val="20"/>
                <w:szCs w:val="20"/>
                <w:lang w:val="en-GB"/>
              </w:rPr>
              <w:t>00</w:t>
            </w:r>
          </w:p>
        </w:tc>
      </w:tr>
      <w:tr w:rsidR="00FE0BEA" w:rsidRPr="005D1B21" w:rsidTr="00FE0BEA">
        <w:trPr>
          <w:trHeight w:val="890"/>
          <w:tblHeader/>
        </w:trPr>
        <w:tc>
          <w:tcPr>
            <w:tcW w:w="1789" w:type="dxa"/>
            <w:vMerge/>
            <w:vAlign w:val="center"/>
          </w:tcPr>
          <w:p w:rsidR="00FE0BEA" w:rsidRPr="00912CA2" w:rsidRDefault="00FE0BEA" w:rsidP="00230A19">
            <w:pPr>
              <w:tabs>
                <w:tab w:val="left" w:pos="515"/>
              </w:tabs>
              <w:rPr>
                <w:rFonts w:cstheme="minorHAnsi"/>
                <w:sz w:val="20"/>
                <w:szCs w:val="20"/>
              </w:rPr>
            </w:pPr>
          </w:p>
        </w:tc>
        <w:tc>
          <w:tcPr>
            <w:tcW w:w="2250" w:type="dxa"/>
            <w:vMerge/>
            <w:vAlign w:val="center"/>
          </w:tcPr>
          <w:p w:rsidR="00FE0BEA" w:rsidRPr="00912CA2" w:rsidRDefault="00FE0BEA" w:rsidP="00230A19">
            <w:pPr>
              <w:tabs>
                <w:tab w:val="left" w:pos="515"/>
              </w:tabs>
              <w:rPr>
                <w:rFonts w:cstheme="minorHAnsi"/>
                <w:sz w:val="20"/>
                <w:szCs w:val="20"/>
              </w:rPr>
            </w:pPr>
          </w:p>
        </w:tc>
        <w:tc>
          <w:tcPr>
            <w:tcW w:w="162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Supplies etc.</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5</w:t>
            </w:r>
            <w:r>
              <w:rPr>
                <w:rFonts w:asciiTheme="minorHAnsi" w:hAnsiTheme="minorHAnsi" w:cstheme="minorHAnsi"/>
                <w:sz w:val="20"/>
                <w:szCs w:val="20"/>
                <w:lang w:val="en-GB"/>
              </w:rPr>
              <w:t>3</w:t>
            </w:r>
            <w:r w:rsidRPr="00912CA2">
              <w:rPr>
                <w:rFonts w:asciiTheme="minorHAnsi" w:hAnsiTheme="minorHAnsi" w:cstheme="minorHAnsi"/>
                <w:sz w:val="20"/>
                <w:szCs w:val="20"/>
                <w:lang w:val="en-GB"/>
              </w:rPr>
              <w:t>,000</w:t>
            </w:r>
          </w:p>
        </w:tc>
      </w:tr>
      <w:tr w:rsidR="00FE0BEA" w:rsidRPr="005D1B21" w:rsidTr="00FE0BEA">
        <w:trPr>
          <w:trHeight w:val="890"/>
          <w:tblHeader/>
        </w:trPr>
        <w:tc>
          <w:tcPr>
            <w:tcW w:w="1789" w:type="dxa"/>
            <w:vMerge/>
            <w:vAlign w:val="center"/>
          </w:tcPr>
          <w:p w:rsidR="00FE0BEA" w:rsidRPr="00912CA2" w:rsidRDefault="00FE0BEA" w:rsidP="00230A19">
            <w:pPr>
              <w:tabs>
                <w:tab w:val="left" w:pos="515"/>
              </w:tabs>
              <w:rPr>
                <w:rFonts w:cstheme="minorHAnsi"/>
                <w:sz w:val="20"/>
                <w:szCs w:val="20"/>
              </w:rPr>
            </w:pPr>
          </w:p>
        </w:tc>
        <w:tc>
          <w:tcPr>
            <w:tcW w:w="2250" w:type="dxa"/>
            <w:vMerge/>
            <w:vAlign w:val="center"/>
          </w:tcPr>
          <w:p w:rsidR="00FE0BEA" w:rsidRPr="00912CA2" w:rsidRDefault="00FE0BEA" w:rsidP="00230A19">
            <w:pPr>
              <w:tabs>
                <w:tab w:val="left" w:pos="515"/>
              </w:tabs>
              <w:rPr>
                <w:rFonts w:cstheme="minorHAnsi"/>
                <w:sz w:val="20"/>
                <w:szCs w:val="20"/>
              </w:rPr>
            </w:pPr>
          </w:p>
        </w:tc>
        <w:tc>
          <w:tcPr>
            <w:tcW w:w="162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Contracts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5,000</w:t>
            </w:r>
          </w:p>
        </w:tc>
      </w:tr>
      <w:tr w:rsidR="00FE0BEA" w:rsidRPr="005D1B21" w:rsidTr="00B95516">
        <w:trPr>
          <w:trHeight w:val="530"/>
          <w:tblHeader/>
        </w:trPr>
        <w:tc>
          <w:tcPr>
            <w:tcW w:w="1789" w:type="dxa"/>
            <w:vMerge/>
            <w:vAlign w:val="center"/>
          </w:tcPr>
          <w:p w:rsidR="00FE0BEA" w:rsidRPr="00912CA2" w:rsidRDefault="00FE0BEA" w:rsidP="00230A19">
            <w:pPr>
              <w:tabs>
                <w:tab w:val="left" w:pos="515"/>
              </w:tabs>
              <w:rPr>
                <w:rFonts w:cstheme="minorHAnsi"/>
                <w:sz w:val="20"/>
                <w:szCs w:val="20"/>
              </w:rPr>
            </w:pPr>
          </w:p>
        </w:tc>
        <w:tc>
          <w:tcPr>
            <w:tcW w:w="2250" w:type="dxa"/>
            <w:vMerge/>
            <w:vAlign w:val="center"/>
          </w:tcPr>
          <w:p w:rsidR="00FE0BEA" w:rsidRPr="00912CA2" w:rsidRDefault="00FE0BEA" w:rsidP="00230A19">
            <w:pPr>
              <w:tabs>
                <w:tab w:val="left" w:pos="515"/>
              </w:tabs>
              <w:rPr>
                <w:rFonts w:cstheme="minorHAnsi"/>
                <w:sz w:val="20"/>
                <w:szCs w:val="20"/>
              </w:rPr>
            </w:pPr>
          </w:p>
        </w:tc>
        <w:tc>
          <w:tcPr>
            <w:tcW w:w="162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990" w:type="dxa"/>
            <w:vMerge/>
            <w:vAlign w:val="center"/>
          </w:tcPr>
          <w:p w:rsidR="00FE0BEA" w:rsidRPr="00912CA2" w:rsidRDefault="00FE0BEA" w:rsidP="004969C5">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230A19">
            <w:pPr>
              <w:pStyle w:val="PlainText"/>
              <w:rPr>
                <w:rFonts w:asciiTheme="minorHAnsi" w:hAnsiTheme="minorHAnsi" w:cstheme="minorHAnsi"/>
                <w:sz w:val="20"/>
                <w:szCs w:val="20"/>
                <w:lang w:val="en-GB"/>
              </w:rPr>
            </w:pPr>
          </w:p>
        </w:tc>
        <w:tc>
          <w:tcPr>
            <w:tcW w:w="153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D84E3C">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4969C5">
            <w:pPr>
              <w:rPr>
                <w:color w:val="000000"/>
                <w:sz w:val="20"/>
                <w:szCs w:val="20"/>
              </w:rPr>
            </w:pPr>
            <w:r w:rsidRPr="00912CA2">
              <w:rPr>
                <w:color w:val="000000"/>
                <w:sz w:val="20"/>
                <w:szCs w:val="20"/>
              </w:rPr>
              <w:t>Other direct costs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p>
        </w:tc>
      </w:tr>
      <w:tr w:rsidR="004969C5" w:rsidRPr="005D1B21" w:rsidTr="004969C5">
        <w:trPr>
          <w:trHeight w:val="449"/>
          <w:tblHeader/>
        </w:trPr>
        <w:tc>
          <w:tcPr>
            <w:tcW w:w="1789" w:type="dxa"/>
            <w:vMerge w:val="restart"/>
            <w:vAlign w:val="center"/>
          </w:tcPr>
          <w:p w:rsidR="004969C5" w:rsidRPr="00912CA2" w:rsidRDefault="004969C5" w:rsidP="004969C5">
            <w:pPr>
              <w:tabs>
                <w:tab w:val="left" w:pos="515"/>
              </w:tabs>
              <w:rPr>
                <w:rFonts w:cstheme="minorHAnsi"/>
                <w:sz w:val="20"/>
                <w:szCs w:val="20"/>
              </w:rPr>
            </w:pPr>
            <w:r w:rsidRPr="00912CA2">
              <w:rPr>
                <w:rFonts w:cstheme="minorHAnsi"/>
                <w:sz w:val="20"/>
                <w:szCs w:val="20"/>
              </w:rPr>
              <w:t xml:space="preserve">Regional best practices in </w:t>
            </w:r>
            <w:r>
              <w:rPr>
                <w:rFonts w:cstheme="minorHAnsi"/>
                <w:sz w:val="20"/>
                <w:szCs w:val="20"/>
              </w:rPr>
              <w:t>social and environmental safeguards</w:t>
            </w:r>
            <w:r w:rsidRPr="00912CA2">
              <w:rPr>
                <w:rFonts w:cstheme="minorHAnsi"/>
                <w:sz w:val="20"/>
                <w:szCs w:val="20"/>
              </w:rPr>
              <w:t xml:space="preserve"> assessed in the context of national circumstances</w:t>
            </w:r>
          </w:p>
        </w:tc>
        <w:tc>
          <w:tcPr>
            <w:tcW w:w="2250" w:type="dxa"/>
            <w:vMerge w:val="restart"/>
            <w:vAlign w:val="center"/>
          </w:tcPr>
          <w:p w:rsidR="004969C5" w:rsidRPr="00912CA2" w:rsidRDefault="004969C5" w:rsidP="00230A19">
            <w:pPr>
              <w:tabs>
                <w:tab w:val="left" w:pos="515"/>
              </w:tabs>
              <w:rPr>
                <w:rFonts w:cstheme="minorHAnsi"/>
                <w:sz w:val="20"/>
                <w:szCs w:val="20"/>
              </w:rPr>
            </w:pPr>
            <w:r w:rsidRPr="00912CA2">
              <w:rPr>
                <w:rFonts w:cstheme="minorHAnsi"/>
                <w:sz w:val="20"/>
                <w:szCs w:val="20"/>
              </w:rPr>
              <w:t>Attendance of national and regional events, including study tours, on stakeholder engagement</w:t>
            </w:r>
          </w:p>
        </w:tc>
        <w:tc>
          <w:tcPr>
            <w:tcW w:w="1620" w:type="dxa"/>
            <w:vMerge w:val="restart"/>
            <w:vAlign w:val="center"/>
          </w:tcPr>
          <w:p w:rsidR="004969C5" w:rsidRPr="00912CA2" w:rsidRDefault="004969C5" w:rsidP="00230A19">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Options paper incorporating regional best practices (June)</w:t>
            </w:r>
          </w:p>
          <w:p w:rsidR="004969C5" w:rsidRPr="00912CA2" w:rsidRDefault="004969C5" w:rsidP="00230A19">
            <w:pPr>
              <w:pStyle w:val="PlainText"/>
              <w:rPr>
                <w:rFonts w:asciiTheme="minorHAnsi" w:hAnsiTheme="minorHAnsi" w:cstheme="minorHAnsi"/>
                <w:sz w:val="20"/>
                <w:szCs w:val="20"/>
                <w:lang w:val="en-GB"/>
              </w:rPr>
            </w:pPr>
          </w:p>
          <w:p w:rsidR="004969C5" w:rsidRPr="00912CA2" w:rsidRDefault="004969C5" w:rsidP="00230A19">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 xml:space="preserve">Stakeholder feedback </w:t>
            </w:r>
            <w:r w:rsidRPr="00912CA2">
              <w:rPr>
                <w:rFonts w:asciiTheme="minorHAnsi" w:hAnsiTheme="minorHAnsi" w:cstheme="minorHAnsi"/>
                <w:sz w:val="20"/>
                <w:szCs w:val="20"/>
                <w:lang w:val="en-GB"/>
              </w:rPr>
              <w:lastRenderedPageBreak/>
              <w:t>(August)</w:t>
            </w:r>
          </w:p>
        </w:tc>
        <w:tc>
          <w:tcPr>
            <w:tcW w:w="990" w:type="dxa"/>
            <w:vMerge w:val="restart"/>
            <w:vAlign w:val="center"/>
          </w:tcPr>
          <w:p w:rsidR="004969C5" w:rsidRPr="00912CA2" w:rsidRDefault="004969C5" w:rsidP="004969C5">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lastRenderedPageBreak/>
              <w:t>UNDP/ UNEP</w:t>
            </w:r>
          </w:p>
        </w:tc>
        <w:tc>
          <w:tcPr>
            <w:tcW w:w="1350" w:type="dxa"/>
            <w:vMerge w:val="restart"/>
            <w:vAlign w:val="center"/>
          </w:tcPr>
          <w:p w:rsidR="004969C5" w:rsidRPr="00912CA2" w:rsidRDefault="004969C5" w:rsidP="00481DF6">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w:t>
            </w:r>
          </w:p>
        </w:tc>
        <w:tc>
          <w:tcPr>
            <w:tcW w:w="1800" w:type="dxa"/>
            <w:vMerge w:val="restart"/>
            <w:vAlign w:val="center"/>
          </w:tcPr>
          <w:p w:rsidR="004969C5" w:rsidRPr="00912CA2" w:rsidRDefault="004969C5" w:rsidP="00230A19">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Options paper endorsed through a multi-stakeholder consultation process</w:t>
            </w:r>
          </w:p>
        </w:tc>
        <w:tc>
          <w:tcPr>
            <w:tcW w:w="1530" w:type="dxa"/>
            <w:vMerge w:val="restart"/>
            <w:vAlign w:val="center"/>
          </w:tcPr>
          <w:p w:rsidR="004969C5" w:rsidRPr="00912CA2" w:rsidRDefault="00B9551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39</w:t>
            </w:r>
            <w:r w:rsidR="004969C5" w:rsidRPr="00912CA2">
              <w:rPr>
                <w:rFonts w:asciiTheme="minorHAnsi" w:hAnsiTheme="minorHAnsi" w:cstheme="minorHAnsi"/>
                <w:sz w:val="20"/>
                <w:szCs w:val="20"/>
                <w:lang w:val="en-GB"/>
              </w:rPr>
              <w:t>,000</w:t>
            </w:r>
          </w:p>
        </w:tc>
        <w:tc>
          <w:tcPr>
            <w:tcW w:w="1350" w:type="dxa"/>
            <w:vMerge w:val="restart"/>
            <w:vAlign w:val="center"/>
          </w:tcPr>
          <w:p w:rsidR="004969C5" w:rsidRPr="00912CA2" w:rsidRDefault="004969C5"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vAlign w:val="center"/>
          </w:tcPr>
          <w:p w:rsidR="004969C5" w:rsidRPr="00912CA2" w:rsidRDefault="004969C5" w:rsidP="004969C5">
            <w:pPr>
              <w:rPr>
                <w:color w:val="000000"/>
                <w:sz w:val="20"/>
                <w:szCs w:val="20"/>
              </w:rPr>
            </w:pPr>
            <w:r w:rsidRPr="00912CA2">
              <w:rPr>
                <w:color w:val="000000"/>
                <w:sz w:val="20"/>
                <w:szCs w:val="20"/>
              </w:rPr>
              <w:t>Personnel</w:t>
            </w:r>
          </w:p>
        </w:tc>
        <w:tc>
          <w:tcPr>
            <w:tcW w:w="1170" w:type="dxa"/>
            <w:vAlign w:val="center"/>
          </w:tcPr>
          <w:p w:rsidR="004969C5" w:rsidRPr="00912CA2" w:rsidRDefault="004969C5" w:rsidP="004969C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4969C5" w:rsidRPr="005D1B21" w:rsidTr="004969C5">
        <w:trPr>
          <w:trHeight w:val="355"/>
          <w:tblHeader/>
        </w:trPr>
        <w:tc>
          <w:tcPr>
            <w:tcW w:w="1789" w:type="dxa"/>
            <w:vMerge/>
            <w:vAlign w:val="center"/>
          </w:tcPr>
          <w:p w:rsidR="004969C5" w:rsidRPr="00912CA2" w:rsidRDefault="004969C5" w:rsidP="00230A19">
            <w:pPr>
              <w:tabs>
                <w:tab w:val="left" w:pos="515"/>
              </w:tabs>
              <w:rPr>
                <w:rFonts w:cstheme="minorHAnsi"/>
                <w:sz w:val="20"/>
                <w:szCs w:val="20"/>
              </w:rPr>
            </w:pPr>
          </w:p>
        </w:tc>
        <w:tc>
          <w:tcPr>
            <w:tcW w:w="2250" w:type="dxa"/>
            <w:vMerge/>
            <w:vAlign w:val="center"/>
          </w:tcPr>
          <w:p w:rsidR="004969C5" w:rsidRPr="00912CA2" w:rsidRDefault="004969C5" w:rsidP="00230A19">
            <w:pPr>
              <w:tabs>
                <w:tab w:val="left" w:pos="515"/>
              </w:tabs>
              <w:rPr>
                <w:rFonts w:cstheme="minorHAnsi"/>
                <w:sz w:val="20"/>
                <w:szCs w:val="20"/>
              </w:rPr>
            </w:pPr>
          </w:p>
        </w:tc>
        <w:tc>
          <w:tcPr>
            <w:tcW w:w="162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481DF6">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4969C5">
            <w:pPr>
              <w:rPr>
                <w:color w:val="000000"/>
                <w:sz w:val="20"/>
                <w:szCs w:val="20"/>
              </w:rPr>
            </w:pPr>
            <w:r w:rsidRPr="00912CA2">
              <w:rPr>
                <w:color w:val="000000"/>
                <w:sz w:val="20"/>
                <w:szCs w:val="20"/>
              </w:rPr>
              <w:t>Supplies etc.</w:t>
            </w:r>
            <w:r>
              <w:rPr>
                <w:color w:val="000000"/>
                <w:sz w:val="20"/>
                <w:szCs w:val="20"/>
              </w:rPr>
              <w:t xml:space="preserve"> (UNDP)</w:t>
            </w:r>
          </w:p>
        </w:tc>
        <w:tc>
          <w:tcPr>
            <w:tcW w:w="1170" w:type="dxa"/>
            <w:vAlign w:val="center"/>
          </w:tcPr>
          <w:p w:rsidR="004969C5" w:rsidRPr="00912CA2" w:rsidRDefault="004969C5" w:rsidP="004969C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20,000</w:t>
            </w:r>
          </w:p>
        </w:tc>
      </w:tr>
      <w:tr w:rsidR="004969C5" w:rsidRPr="005D1B21" w:rsidTr="004969C5">
        <w:trPr>
          <w:trHeight w:val="354"/>
          <w:tblHeader/>
        </w:trPr>
        <w:tc>
          <w:tcPr>
            <w:tcW w:w="1789" w:type="dxa"/>
            <w:vMerge/>
            <w:vAlign w:val="center"/>
          </w:tcPr>
          <w:p w:rsidR="004969C5" w:rsidRPr="00912CA2" w:rsidRDefault="004969C5" w:rsidP="00230A19">
            <w:pPr>
              <w:tabs>
                <w:tab w:val="left" w:pos="515"/>
              </w:tabs>
              <w:rPr>
                <w:rFonts w:cstheme="minorHAnsi"/>
                <w:sz w:val="20"/>
                <w:szCs w:val="20"/>
              </w:rPr>
            </w:pPr>
          </w:p>
        </w:tc>
        <w:tc>
          <w:tcPr>
            <w:tcW w:w="2250" w:type="dxa"/>
            <w:vMerge/>
            <w:vAlign w:val="center"/>
          </w:tcPr>
          <w:p w:rsidR="004969C5" w:rsidRPr="00912CA2" w:rsidRDefault="004969C5" w:rsidP="00230A19">
            <w:pPr>
              <w:tabs>
                <w:tab w:val="left" w:pos="515"/>
              </w:tabs>
              <w:rPr>
                <w:rFonts w:cstheme="minorHAnsi"/>
                <w:sz w:val="20"/>
                <w:szCs w:val="20"/>
              </w:rPr>
            </w:pPr>
          </w:p>
        </w:tc>
        <w:tc>
          <w:tcPr>
            <w:tcW w:w="162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481DF6">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4969C5">
            <w:pPr>
              <w:rPr>
                <w:color w:val="000000"/>
                <w:sz w:val="20"/>
                <w:szCs w:val="20"/>
              </w:rPr>
            </w:pPr>
            <w:r w:rsidRPr="00912CA2">
              <w:rPr>
                <w:color w:val="000000"/>
                <w:sz w:val="20"/>
                <w:szCs w:val="20"/>
              </w:rPr>
              <w:t>Supplies etc.</w:t>
            </w:r>
            <w:r>
              <w:rPr>
                <w:color w:val="000000"/>
                <w:sz w:val="20"/>
                <w:szCs w:val="20"/>
              </w:rPr>
              <w:t xml:space="preserve"> (UNEP)</w:t>
            </w:r>
          </w:p>
        </w:tc>
        <w:tc>
          <w:tcPr>
            <w:tcW w:w="1170" w:type="dxa"/>
            <w:vAlign w:val="center"/>
          </w:tcPr>
          <w:p w:rsidR="004969C5" w:rsidRPr="00912CA2" w:rsidRDefault="004969C5" w:rsidP="004969C5">
            <w:pPr>
              <w:rPr>
                <w:color w:val="000000"/>
                <w:sz w:val="20"/>
                <w:szCs w:val="20"/>
              </w:rPr>
            </w:pPr>
            <w:r>
              <w:rPr>
                <w:color w:val="000000"/>
                <w:sz w:val="20"/>
                <w:szCs w:val="20"/>
              </w:rPr>
              <w:t>12,000</w:t>
            </w:r>
          </w:p>
        </w:tc>
      </w:tr>
      <w:tr w:rsidR="004969C5" w:rsidRPr="005D1B21" w:rsidTr="004969C5">
        <w:trPr>
          <w:trHeight w:val="296"/>
          <w:tblHeader/>
        </w:trPr>
        <w:tc>
          <w:tcPr>
            <w:tcW w:w="1789" w:type="dxa"/>
            <w:vMerge/>
            <w:vAlign w:val="center"/>
          </w:tcPr>
          <w:p w:rsidR="004969C5" w:rsidRPr="00912CA2" w:rsidRDefault="004969C5" w:rsidP="00230A19">
            <w:pPr>
              <w:tabs>
                <w:tab w:val="left" w:pos="515"/>
              </w:tabs>
              <w:rPr>
                <w:rFonts w:cstheme="minorHAnsi"/>
                <w:sz w:val="20"/>
                <w:szCs w:val="20"/>
              </w:rPr>
            </w:pPr>
          </w:p>
        </w:tc>
        <w:tc>
          <w:tcPr>
            <w:tcW w:w="2250" w:type="dxa"/>
            <w:vMerge/>
            <w:vAlign w:val="center"/>
          </w:tcPr>
          <w:p w:rsidR="004969C5" w:rsidRPr="00912CA2" w:rsidRDefault="004969C5" w:rsidP="00230A19">
            <w:pPr>
              <w:tabs>
                <w:tab w:val="left" w:pos="515"/>
              </w:tabs>
              <w:rPr>
                <w:rFonts w:cstheme="minorHAnsi"/>
                <w:sz w:val="20"/>
                <w:szCs w:val="20"/>
              </w:rPr>
            </w:pPr>
          </w:p>
        </w:tc>
        <w:tc>
          <w:tcPr>
            <w:tcW w:w="162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481DF6">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4969C5">
            <w:pPr>
              <w:rPr>
                <w:color w:val="000000"/>
                <w:sz w:val="20"/>
                <w:szCs w:val="20"/>
              </w:rPr>
            </w:pPr>
            <w:r w:rsidRPr="00912CA2">
              <w:rPr>
                <w:color w:val="000000"/>
                <w:sz w:val="20"/>
                <w:szCs w:val="20"/>
              </w:rPr>
              <w:t>Contracts</w:t>
            </w:r>
            <w:r>
              <w:rPr>
                <w:color w:val="000000"/>
                <w:sz w:val="20"/>
                <w:szCs w:val="20"/>
              </w:rPr>
              <w:t xml:space="preserve"> (UNDP)</w:t>
            </w:r>
          </w:p>
        </w:tc>
        <w:tc>
          <w:tcPr>
            <w:tcW w:w="1170" w:type="dxa"/>
            <w:vAlign w:val="center"/>
          </w:tcPr>
          <w:p w:rsidR="004969C5" w:rsidRPr="00912CA2" w:rsidRDefault="004969C5" w:rsidP="004969C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4,000</w:t>
            </w:r>
          </w:p>
        </w:tc>
      </w:tr>
      <w:tr w:rsidR="004969C5" w:rsidRPr="005D1B21" w:rsidTr="004969C5">
        <w:trPr>
          <w:trHeight w:val="350"/>
          <w:tblHeader/>
        </w:trPr>
        <w:tc>
          <w:tcPr>
            <w:tcW w:w="1789" w:type="dxa"/>
            <w:vMerge/>
            <w:vAlign w:val="center"/>
          </w:tcPr>
          <w:p w:rsidR="004969C5" w:rsidRPr="00912CA2" w:rsidRDefault="004969C5" w:rsidP="00230A19">
            <w:pPr>
              <w:tabs>
                <w:tab w:val="left" w:pos="515"/>
              </w:tabs>
              <w:rPr>
                <w:rFonts w:cstheme="minorHAnsi"/>
                <w:sz w:val="20"/>
                <w:szCs w:val="20"/>
              </w:rPr>
            </w:pPr>
          </w:p>
        </w:tc>
        <w:tc>
          <w:tcPr>
            <w:tcW w:w="2250" w:type="dxa"/>
            <w:vMerge/>
            <w:vAlign w:val="center"/>
          </w:tcPr>
          <w:p w:rsidR="004969C5" w:rsidRPr="00912CA2" w:rsidRDefault="004969C5" w:rsidP="00230A19">
            <w:pPr>
              <w:tabs>
                <w:tab w:val="left" w:pos="515"/>
              </w:tabs>
              <w:rPr>
                <w:rFonts w:cstheme="minorHAnsi"/>
                <w:sz w:val="20"/>
                <w:szCs w:val="20"/>
              </w:rPr>
            </w:pPr>
          </w:p>
        </w:tc>
        <w:tc>
          <w:tcPr>
            <w:tcW w:w="162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481DF6">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DE6818">
            <w:pPr>
              <w:rPr>
                <w:color w:val="000000"/>
                <w:sz w:val="20"/>
                <w:szCs w:val="20"/>
              </w:rPr>
            </w:pPr>
            <w:r w:rsidRPr="00912CA2">
              <w:rPr>
                <w:color w:val="000000"/>
                <w:sz w:val="20"/>
                <w:szCs w:val="20"/>
              </w:rPr>
              <w:t>Contracts</w:t>
            </w:r>
            <w:r>
              <w:rPr>
                <w:color w:val="000000"/>
                <w:sz w:val="20"/>
                <w:szCs w:val="20"/>
              </w:rPr>
              <w:t xml:space="preserve"> (UNEP)</w:t>
            </w:r>
          </w:p>
        </w:tc>
        <w:tc>
          <w:tcPr>
            <w:tcW w:w="1170" w:type="dxa"/>
            <w:vAlign w:val="center"/>
          </w:tcPr>
          <w:p w:rsidR="004969C5" w:rsidRPr="00912CA2" w:rsidRDefault="004969C5" w:rsidP="004969C5">
            <w:pPr>
              <w:rPr>
                <w:color w:val="000000"/>
                <w:sz w:val="20"/>
                <w:szCs w:val="20"/>
              </w:rPr>
            </w:pPr>
            <w:r>
              <w:rPr>
                <w:color w:val="000000"/>
                <w:sz w:val="20"/>
                <w:szCs w:val="20"/>
              </w:rPr>
              <w:t>3,000</w:t>
            </w:r>
          </w:p>
        </w:tc>
      </w:tr>
      <w:tr w:rsidR="004969C5" w:rsidRPr="005D1B21" w:rsidTr="004969C5">
        <w:trPr>
          <w:trHeight w:val="521"/>
          <w:tblHeader/>
        </w:trPr>
        <w:tc>
          <w:tcPr>
            <w:tcW w:w="1789" w:type="dxa"/>
            <w:vMerge/>
            <w:vAlign w:val="center"/>
          </w:tcPr>
          <w:p w:rsidR="004969C5" w:rsidRPr="00912CA2" w:rsidRDefault="004969C5" w:rsidP="00230A19">
            <w:pPr>
              <w:tabs>
                <w:tab w:val="left" w:pos="515"/>
              </w:tabs>
              <w:rPr>
                <w:rFonts w:cstheme="minorHAnsi"/>
                <w:sz w:val="20"/>
                <w:szCs w:val="20"/>
              </w:rPr>
            </w:pPr>
          </w:p>
        </w:tc>
        <w:tc>
          <w:tcPr>
            <w:tcW w:w="2250" w:type="dxa"/>
            <w:vMerge/>
            <w:vAlign w:val="center"/>
          </w:tcPr>
          <w:p w:rsidR="004969C5" w:rsidRPr="00912CA2" w:rsidRDefault="004969C5" w:rsidP="00230A19">
            <w:pPr>
              <w:tabs>
                <w:tab w:val="left" w:pos="515"/>
              </w:tabs>
              <w:rPr>
                <w:rFonts w:cstheme="minorHAnsi"/>
                <w:sz w:val="20"/>
                <w:szCs w:val="20"/>
              </w:rPr>
            </w:pPr>
          </w:p>
        </w:tc>
        <w:tc>
          <w:tcPr>
            <w:tcW w:w="162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481DF6">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230A19">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D84E3C">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4969C5">
            <w:pPr>
              <w:rPr>
                <w:color w:val="000000"/>
                <w:sz w:val="20"/>
                <w:szCs w:val="20"/>
              </w:rPr>
            </w:pPr>
            <w:r w:rsidRPr="00912CA2">
              <w:rPr>
                <w:color w:val="000000"/>
                <w:sz w:val="20"/>
                <w:szCs w:val="20"/>
              </w:rPr>
              <w:t>Other direct costs</w:t>
            </w:r>
          </w:p>
        </w:tc>
        <w:tc>
          <w:tcPr>
            <w:tcW w:w="1170" w:type="dxa"/>
            <w:vAlign w:val="center"/>
          </w:tcPr>
          <w:p w:rsidR="004969C5" w:rsidRPr="00912CA2" w:rsidRDefault="004969C5" w:rsidP="004969C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FE0BEA" w:rsidRPr="005D1B21" w:rsidTr="00B95516">
        <w:trPr>
          <w:trHeight w:val="341"/>
          <w:tblHeader/>
        </w:trPr>
        <w:tc>
          <w:tcPr>
            <w:tcW w:w="1789" w:type="dxa"/>
            <w:vMerge w:val="restart"/>
            <w:vAlign w:val="center"/>
          </w:tcPr>
          <w:p w:rsidR="00FE0BEA" w:rsidRPr="00912CA2" w:rsidRDefault="00FE0BEA" w:rsidP="000E06A8">
            <w:pPr>
              <w:tabs>
                <w:tab w:val="left" w:pos="515"/>
              </w:tabs>
              <w:rPr>
                <w:rFonts w:cstheme="minorHAnsi"/>
                <w:sz w:val="20"/>
                <w:szCs w:val="20"/>
              </w:rPr>
            </w:pPr>
            <w:r w:rsidRPr="00912CA2">
              <w:rPr>
                <w:rFonts w:cstheme="minorHAnsi"/>
                <w:sz w:val="20"/>
                <w:szCs w:val="20"/>
              </w:rPr>
              <w:t>BDS action plan is adopted by RGOB (WMD)</w:t>
            </w:r>
          </w:p>
        </w:tc>
        <w:tc>
          <w:tcPr>
            <w:tcW w:w="2250" w:type="dxa"/>
            <w:vMerge w:val="restart"/>
            <w:vAlign w:val="center"/>
          </w:tcPr>
          <w:p w:rsidR="00FE0BEA" w:rsidRPr="00912CA2" w:rsidRDefault="00FE0BEA" w:rsidP="000E06A8">
            <w:pPr>
              <w:tabs>
                <w:tab w:val="left" w:pos="515"/>
              </w:tabs>
              <w:rPr>
                <w:rFonts w:cstheme="minorHAnsi"/>
                <w:iCs/>
                <w:sz w:val="20"/>
                <w:szCs w:val="20"/>
              </w:rPr>
            </w:pPr>
            <w:r w:rsidRPr="00912CA2">
              <w:rPr>
                <w:rFonts w:cstheme="minorHAnsi"/>
                <w:sz w:val="20"/>
                <w:szCs w:val="20"/>
              </w:rPr>
              <w:t>Review BDS options developed under previous TS, draft an action plan and support its adoption</w:t>
            </w:r>
          </w:p>
        </w:tc>
        <w:tc>
          <w:tcPr>
            <w:tcW w:w="162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 xml:space="preserve">Action plan </w:t>
            </w:r>
            <w:r>
              <w:rPr>
                <w:rFonts w:asciiTheme="minorHAnsi" w:hAnsiTheme="minorHAnsi" w:cstheme="minorHAnsi"/>
                <w:sz w:val="20"/>
                <w:szCs w:val="20"/>
                <w:lang w:val="en-GB"/>
              </w:rPr>
              <w:t>adopted</w:t>
            </w:r>
            <w:r w:rsidRPr="00912CA2">
              <w:rPr>
                <w:rFonts w:asciiTheme="minorHAnsi" w:hAnsiTheme="minorHAnsi" w:cstheme="minorHAnsi"/>
                <w:sz w:val="20"/>
                <w:szCs w:val="20"/>
                <w:lang w:val="en-GB"/>
              </w:rPr>
              <w:t xml:space="preserve"> by end October</w:t>
            </w:r>
          </w:p>
        </w:tc>
        <w:tc>
          <w:tcPr>
            <w:tcW w:w="99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UNDP</w:t>
            </w:r>
          </w:p>
        </w:tc>
        <w:tc>
          <w:tcPr>
            <w:tcW w:w="135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w:t>
            </w:r>
          </w:p>
        </w:tc>
        <w:tc>
          <w:tcPr>
            <w:tcW w:w="1800" w:type="dxa"/>
            <w:vMerge w:val="restart"/>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Action plan is endorsed by government with roles and responsibilities clearly agreed to</w:t>
            </w:r>
          </w:p>
        </w:tc>
        <w:tc>
          <w:tcPr>
            <w:tcW w:w="1530" w:type="dxa"/>
            <w:vMerge w:val="restart"/>
            <w:vAlign w:val="center"/>
          </w:tcPr>
          <w:p w:rsidR="00FE0BEA" w:rsidRPr="00912CA2" w:rsidRDefault="00FE0BEA" w:rsidP="000E06A8">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5,500</w:t>
            </w:r>
          </w:p>
        </w:tc>
        <w:tc>
          <w:tcPr>
            <w:tcW w:w="1350" w:type="dxa"/>
            <w:vMerge w:val="restart"/>
            <w:vAlign w:val="center"/>
          </w:tcPr>
          <w:p w:rsidR="00FE0BEA" w:rsidRPr="00912CA2" w:rsidRDefault="00FE0BEA" w:rsidP="00B95516">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N/A</w:t>
            </w:r>
          </w:p>
        </w:tc>
        <w:tc>
          <w:tcPr>
            <w:tcW w:w="1800" w:type="dxa"/>
            <w:vAlign w:val="center"/>
          </w:tcPr>
          <w:p w:rsidR="00FE0BEA" w:rsidRPr="00912CA2" w:rsidRDefault="00FE0BEA" w:rsidP="00B95516">
            <w:pPr>
              <w:rPr>
                <w:color w:val="000000"/>
                <w:sz w:val="20"/>
                <w:szCs w:val="20"/>
              </w:rPr>
            </w:pPr>
            <w:r w:rsidRPr="00912CA2">
              <w:rPr>
                <w:color w:val="000000"/>
                <w:sz w:val="20"/>
                <w:szCs w:val="20"/>
              </w:rPr>
              <w:t>Personnel</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2,500</w:t>
            </w:r>
          </w:p>
        </w:tc>
      </w:tr>
      <w:tr w:rsidR="00FE0BEA" w:rsidRPr="005D1B21" w:rsidTr="00B95516">
        <w:trPr>
          <w:trHeight w:val="359"/>
          <w:tblHeader/>
        </w:trPr>
        <w:tc>
          <w:tcPr>
            <w:tcW w:w="1789" w:type="dxa"/>
            <w:vMerge/>
            <w:vAlign w:val="center"/>
          </w:tcPr>
          <w:p w:rsidR="00FE0BEA" w:rsidRDefault="00FE0BEA" w:rsidP="00B95516">
            <w:pPr>
              <w:tabs>
                <w:tab w:val="left" w:pos="515"/>
              </w:tabs>
              <w:rPr>
                <w:rFonts w:cstheme="minorHAnsi"/>
                <w:sz w:val="20"/>
                <w:szCs w:val="20"/>
              </w:rPr>
            </w:pPr>
          </w:p>
        </w:tc>
        <w:tc>
          <w:tcPr>
            <w:tcW w:w="2250" w:type="dxa"/>
            <w:vMerge/>
            <w:vAlign w:val="center"/>
          </w:tcPr>
          <w:p w:rsidR="00FE0BEA" w:rsidRDefault="00FE0BEA" w:rsidP="00B95516">
            <w:pPr>
              <w:tabs>
                <w:tab w:val="left" w:pos="515"/>
              </w:tabs>
              <w:rPr>
                <w:rFonts w:cstheme="minorHAnsi"/>
                <w:sz w:val="20"/>
                <w:szCs w:val="20"/>
              </w:rPr>
            </w:pPr>
          </w:p>
        </w:tc>
        <w:tc>
          <w:tcPr>
            <w:tcW w:w="162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99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53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B95516">
            <w:pPr>
              <w:rPr>
                <w:color w:val="000000"/>
                <w:sz w:val="20"/>
                <w:szCs w:val="20"/>
              </w:rPr>
            </w:pPr>
            <w:r w:rsidRPr="00912CA2">
              <w:rPr>
                <w:color w:val="000000"/>
                <w:sz w:val="20"/>
                <w:szCs w:val="20"/>
              </w:rPr>
              <w:t>Supplies etc.</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3,000</w:t>
            </w:r>
          </w:p>
        </w:tc>
      </w:tr>
      <w:tr w:rsidR="00FE0BEA" w:rsidRPr="005D1B21" w:rsidTr="00B95516">
        <w:trPr>
          <w:trHeight w:val="422"/>
          <w:tblHeader/>
        </w:trPr>
        <w:tc>
          <w:tcPr>
            <w:tcW w:w="1789" w:type="dxa"/>
            <w:vMerge/>
            <w:vAlign w:val="center"/>
          </w:tcPr>
          <w:p w:rsidR="00FE0BEA" w:rsidRDefault="00FE0BEA" w:rsidP="00B95516">
            <w:pPr>
              <w:tabs>
                <w:tab w:val="left" w:pos="515"/>
              </w:tabs>
              <w:rPr>
                <w:rFonts w:cstheme="minorHAnsi"/>
                <w:sz w:val="20"/>
                <w:szCs w:val="20"/>
              </w:rPr>
            </w:pPr>
          </w:p>
        </w:tc>
        <w:tc>
          <w:tcPr>
            <w:tcW w:w="2250" w:type="dxa"/>
            <w:vMerge/>
            <w:vAlign w:val="center"/>
          </w:tcPr>
          <w:p w:rsidR="00FE0BEA" w:rsidRDefault="00FE0BEA" w:rsidP="00B95516">
            <w:pPr>
              <w:tabs>
                <w:tab w:val="left" w:pos="515"/>
              </w:tabs>
              <w:rPr>
                <w:rFonts w:cstheme="minorHAnsi"/>
                <w:sz w:val="20"/>
                <w:szCs w:val="20"/>
              </w:rPr>
            </w:pPr>
          </w:p>
        </w:tc>
        <w:tc>
          <w:tcPr>
            <w:tcW w:w="162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99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53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B95516">
            <w:pPr>
              <w:rPr>
                <w:color w:val="000000"/>
                <w:sz w:val="20"/>
                <w:szCs w:val="20"/>
              </w:rPr>
            </w:pPr>
            <w:r w:rsidRPr="00912CA2">
              <w:rPr>
                <w:color w:val="000000"/>
                <w:sz w:val="20"/>
                <w:szCs w:val="20"/>
              </w:rPr>
              <w:t>Contracts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FE0BEA" w:rsidRPr="005D1B21" w:rsidTr="00B95516">
        <w:trPr>
          <w:trHeight w:val="440"/>
          <w:tblHeader/>
        </w:trPr>
        <w:tc>
          <w:tcPr>
            <w:tcW w:w="1789" w:type="dxa"/>
            <w:vMerge/>
            <w:vAlign w:val="center"/>
          </w:tcPr>
          <w:p w:rsidR="00FE0BEA" w:rsidRDefault="00FE0BEA" w:rsidP="00B95516">
            <w:pPr>
              <w:tabs>
                <w:tab w:val="left" w:pos="515"/>
              </w:tabs>
              <w:rPr>
                <w:rFonts w:cstheme="minorHAnsi"/>
                <w:sz w:val="20"/>
                <w:szCs w:val="20"/>
              </w:rPr>
            </w:pPr>
          </w:p>
        </w:tc>
        <w:tc>
          <w:tcPr>
            <w:tcW w:w="2250" w:type="dxa"/>
            <w:vMerge/>
            <w:vAlign w:val="center"/>
          </w:tcPr>
          <w:p w:rsidR="00FE0BEA" w:rsidRDefault="00FE0BEA" w:rsidP="00B95516">
            <w:pPr>
              <w:tabs>
                <w:tab w:val="left" w:pos="515"/>
              </w:tabs>
              <w:rPr>
                <w:rFonts w:cstheme="minorHAnsi"/>
                <w:sz w:val="20"/>
                <w:szCs w:val="20"/>
              </w:rPr>
            </w:pPr>
          </w:p>
        </w:tc>
        <w:tc>
          <w:tcPr>
            <w:tcW w:w="162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99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800" w:type="dxa"/>
            <w:vMerge/>
            <w:vAlign w:val="center"/>
          </w:tcPr>
          <w:p w:rsidR="00FE0BEA" w:rsidRPr="00912CA2" w:rsidRDefault="00FE0BEA" w:rsidP="00B95516">
            <w:pPr>
              <w:pStyle w:val="PlainText"/>
              <w:rPr>
                <w:rFonts w:asciiTheme="minorHAnsi" w:hAnsiTheme="minorHAnsi" w:cstheme="minorHAnsi"/>
                <w:sz w:val="20"/>
                <w:szCs w:val="20"/>
                <w:lang w:val="en-GB"/>
              </w:rPr>
            </w:pPr>
          </w:p>
        </w:tc>
        <w:tc>
          <w:tcPr>
            <w:tcW w:w="153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350" w:type="dxa"/>
            <w:vMerge/>
            <w:vAlign w:val="center"/>
          </w:tcPr>
          <w:p w:rsidR="00FE0BEA" w:rsidRDefault="00FE0BEA" w:rsidP="00B95516">
            <w:pPr>
              <w:pStyle w:val="PlainText"/>
              <w:jc w:val="center"/>
              <w:rPr>
                <w:rFonts w:asciiTheme="minorHAnsi" w:hAnsiTheme="minorHAnsi" w:cstheme="minorHAnsi"/>
                <w:sz w:val="20"/>
                <w:szCs w:val="20"/>
                <w:lang w:val="en-GB"/>
              </w:rPr>
            </w:pPr>
          </w:p>
        </w:tc>
        <w:tc>
          <w:tcPr>
            <w:tcW w:w="1800" w:type="dxa"/>
            <w:vAlign w:val="center"/>
          </w:tcPr>
          <w:p w:rsidR="00FE0BEA" w:rsidRPr="00912CA2" w:rsidRDefault="00FE0BEA" w:rsidP="00B95516">
            <w:pPr>
              <w:rPr>
                <w:color w:val="000000"/>
                <w:sz w:val="20"/>
                <w:szCs w:val="20"/>
              </w:rPr>
            </w:pPr>
            <w:r w:rsidRPr="00912CA2">
              <w:rPr>
                <w:color w:val="000000"/>
                <w:sz w:val="20"/>
                <w:szCs w:val="20"/>
              </w:rPr>
              <w:t>Other direct costs</w:t>
            </w:r>
          </w:p>
        </w:tc>
        <w:tc>
          <w:tcPr>
            <w:tcW w:w="1170" w:type="dxa"/>
            <w:vAlign w:val="center"/>
          </w:tcPr>
          <w:p w:rsidR="00FE0BEA" w:rsidRPr="00912CA2" w:rsidRDefault="00FE0BEA" w:rsidP="000E06A8">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B63A92" w:rsidRPr="005D1B21" w:rsidTr="004969C5">
        <w:trPr>
          <w:tblHeader/>
        </w:trPr>
        <w:tc>
          <w:tcPr>
            <w:tcW w:w="1789" w:type="dxa"/>
          </w:tcPr>
          <w:p w:rsidR="00B63A92" w:rsidRPr="00912CA2" w:rsidRDefault="00B63A92" w:rsidP="006E3FA3">
            <w:pPr>
              <w:pStyle w:val="PlainText"/>
              <w:rPr>
                <w:rFonts w:asciiTheme="minorHAnsi" w:hAnsiTheme="minorHAnsi" w:cstheme="minorHAnsi"/>
                <w:b/>
                <w:sz w:val="20"/>
                <w:szCs w:val="20"/>
                <w:lang w:val="en-GB"/>
              </w:rPr>
            </w:pPr>
          </w:p>
        </w:tc>
        <w:tc>
          <w:tcPr>
            <w:tcW w:w="8010" w:type="dxa"/>
            <w:gridSpan w:val="5"/>
          </w:tcPr>
          <w:p w:rsidR="00B63A92" w:rsidRPr="00912CA2" w:rsidRDefault="00B63A92" w:rsidP="006E3FA3">
            <w:pPr>
              <w:pStyle w:val="PlainText"/>
              <w:rPr>
                <w:rFonts w:asciiTheme="minorHAnsi" w:hAnsiTheme="minorHAnsi" w:cstheme="minorHAnsi"/>
                <w:sz w:val="20"/>
                <w:szCs w:val="20"/>
                <w:lang w:val="en-GB"/>
              </w:rPr>
            </w:pPr>
            <w:r w:rsidRPr="00912CA2">
              <w:rPr>
                <w:rFonts w:asciiTheme="minorHAnsi" w:hAnsiTheme="minorHAnsi" w:cstheme="minorHAnsi"/>
                <w:b/>
                <w:sz w:val="20"/>
                <w:szCs w:val="20"/>
                <w:lang w:val="en-GB"/>
              </w:rPr>
              <w:t xml:space="preserve">Objective 1 Sub-Total </w:t>
            </w:r>
          </w:p>
        </w:tc>
        <w:tc>
          <w:tcPr>
            <w:tcW w:w="1530" w:type="dxa"/>
            <w:vAlign w:val="center"/>
          </w:tcPr>
          <w:p w:rsidR="00B63A92" w:rsidRPr="00912CA2" w:rsidRDefault="00B95516" w:rsidP="00D84E3C">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14</w:t>
            </w:r>
            <w:r w:rsidR="00B63A92" w:rsidRPr="00912CA2">
              <w:rPr>
                <w:rFonts w:asciiTheme="minorHAnsi" w:hAnsiTheme="minorHAnsi" w:cstheme="minorHAnsi"/>
                <w:sz w:val="20"/>
                <w:szCs w:val="20"/>
                <w:lang w:val="en-GB"/>
              </w:rPr>
              <w:t>5,000</w:t>
            </w:r>
          </w:p>
        </w:tc>
        <w:tc>
          <w:tcPr>
            <w:tcW w:w="1350" w:type="dxa"/>
            <w:vAlign w:val="center"/>
          </w:tcPr>
          <w:p w:rsidR="00B63A92" w:rsidRPr="00912CA2" w:rsidRDefault="00B63A92" w:rsidP="00D84E3C">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w:t>
            </w:r>
          </w:p>
        </w:tc>
        <w:tc>
          <w:tcPr>
            <w:tcW w:w="2970" w:type="dxa"/>
            <w:gridSpan w:val="2"/>
          </w:tcPr>
          <w:p w:rsidR="00B63A92" w:rsidRPr="00912CA2" w:rsidRDefault="00B63A92" w:rsidP="006E3FA3">
            <w:pPr>
              <w:pStyle w:val="PlainText"/>
              <w:rPr>
                <w:rFonts w:asciiTheme="minorHAnsi" w:hAnsiTheme="minorHAnsi" w:cstheme="minorHAnsi"/>
                <w:sz w:val="20"/>
                <w:szCs w:val="20"/>
                <w:lang w:val="en-GB"/>
              </w:rPr>
            </w:pPr>
          </w:p>
        </w:tc>
      </w:tr>
    </w:tbl>
    <w:p w:rsidR="006E3FA3" w:rsidRDefault="006E3FA3" w:rsidP="00E069B8">
      <w:pPr>
        <w:pStyle w:val="PlainText"/>
        <w:rPr>
          <w:rFonts w:asciiTheme="minorHAnsi" w:hAnsiTheme="minorHAnsi" w:cstheme="minorHAnsi"/>
          <w:sz w:val="24"/>
          <w:szCs w:val="24"/>
          <w:lang w:val="en-GB"/>
        </w:rPr>
      </w:pPr>
    </w:p>
    <w:tbl>
      <w:tblPr>
        <w:tblStyle w:val="TableGrid"/>
        <w:tblW w:w="15649" w:type="dxa"/>
        <w:tblInd w:w="-601" w:type="dxa"/>
        <w:tblLayout w:type="fixed"/>
        <w:tblLook w:val="04A0" w:firstRow="1" w:lastRow="0" w:firstColumn="1" w:lastColumn="0" w:noHBand="0" w:noVBand="1"/>
      </w:tblPr>
      <w:tblGrid>
        <w:gridCol w:w="1620"/>
        <w:gridCol w:w="169"/>
        <w:gridCol w:w="2250"/>
        <w:gridCol w:w="1620"/>
        <w:gridCol w:w="990"/>
        <w:gridCol w:w="1350"/>
        <w:gridCol w:w="1800"/>
        <w:gridCol w:w="1530"/>
        <w:gridCol w:w="1350"/>
        <w:gridCol w:w="1800"/>
        <w:gridCol w:w="1170"/>
      </w:tblGrid>
      <w:tr w:rsidR="004969C5" w:rsidRPr="005D1B21" w:rsidTr="004969C5">
        <w:trPr>
          <w:trHeight w:val="476"/>
          <w:tblHeader/>
        </w:trPr>
        <w:tc>
          <w:tcPr>
            <w:tcW w:w="1789" w:type="dxa"/>
            <w:gridSpan w:val="2"/>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Result</w:t>
            </w:r>
          </w:p>
        </w:tc>
        <w:tc>
          <w:tcPr>
            <w:tcW w:w="2250" w:type="dxa"/>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Activity</w:t>
            </w:r>
          </w:p>
        </w:tc>
        <w:tc>
          <w:tcPr>
            <w:tcW w:w="1620" w:type="dxa"/>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Output and timeframe</w:t>
            </w:r>
          </w:p>
        </w:tc>
        <w:tc>
          <w:tcPr>
            <w:tcW w:w="990" w:type="dxa"/>
            <w:vMerge w:val="restart"/>
            <w:shd w:val="clear" w:color="auto" w:fill="D9D9D9" w:themeFill="background1" w:themeFillShade="D9"/>
          </w:tcPr>
          <w:p w:rsidR="004969C5" w:rsidRPr="0015453F" w:rsidRDefault="004969C5" w:rsidP="009A2685">
            <w:pPr>
              <w:pStyle w:val="PlainText"/>
              <w:jc w:val="center"/>
              <w:rPr>
                <w:rFonts w:asciiTheme="minorHAnsi" w:hAnsiTheme="minorHAnsi" w:cstheme="minorHAnsi"/>
                <w:b/>
                <w:sz w:val="22"/>
                <w:szCs w:val="22"/>
                <w:lang w:val="en-GB"/>
              </w:rPr>
            </w:pPr>
            <w:r>
              <w:rPr>
                <w:rFonts w:asciiTheme="minorHAnsi" w:hAnsiTheme="minorHAnsi" w:cstheme="minorHAnsi"/>
                <w:b/>
                <w:sz w:val="22"/>
                <w:szCs w:val="22"/>
                <w:lang w:val="en-GB"/>
              </w:rPr>
              <w:t>UN Agency</w:t>
            </w:r>
          </w:p>
        </w:tc>
        <w:tc>
          <w:tcPr>
            <w:tcW w:w="1350" w:type="dxa"/>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Responsible party</w:t>
            </w:r>
          </w:p>
        </w:tc>
        <w:tc>
          <w:tcPr>
            <w:tcW w:w="1800" w:type="dxa"/>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Indicator(s) of success/impact</w:t>
            </w:r>
          </w:p>
        </w:tc>
        <w:tc>
          <w:tcPr>
            <w:tcW w:w="1530" w:type="dxa"/>
            <w:vMerge w:val="restart"/>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Funds – from UN-REDD)</w:t>
            </w:r>
          </w:p>
        </w:tc>
        <w:tc>
          <w:tcPr>
            <w:tcW w:w="1350" w:type="dxa"/>
            <w:vMerge w:val="restart"/>
            <w:shd w:val="clear" w:color="auto" w:fill="D9D9D9" w:themeFill="background1" w:themeFillShade="D9"/>
            <w:vAlign w:val="center"/>
          </w:tcPr>
          <w:p w:rsidR="004969C5" w:rsidRPr="0015453F" w:rsidRDefault="004969C5" w:rsidP="009A2685">
            <w:pPr>
              <w:pStyle w:val="PlainText"/>
              <w:ind w:left="34"/>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Co- financing (amount and source)</w:t>
            </w:r>
          </w:p>
        </w:tc>
        <w:tc>
          <w:tcPr>
            <w:tcW w:w="2970" w:type="dxa"/>
            <w:gridSpan w:val="2"/>
            <w:shd w:val="clear" w:color="auto" w:fill="D9D9D9" w:themeFill="background1" w:themeFillShade="D9"/>
            <w:vAlign w:val="center"/>
          </w:tcPr>
          <w:p w:rsidR="004969C5" w:rsidRPr="0015453F" w:rsidRDefault="004969C5" w:rsidP="009A2685">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Budget breakdown</w:t>
            </w:r>
          </w:p>
        </w:tc>
      </w:tr>
      <w:tr w:rsidR="004969C5" w:rsidRPr="005D1B21" w:rsidTr="004969C5">
        <w:trPr>
          <w:trHeight w:val="467"/>
          <w:tblHeader/>
        </w:trPr>
        <w:tc>
          <w:tcPr>
            <w:tcW w:w="1789" w:type="dxa"/>
            <w:gridSpan w:val="2"/>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2250" w:type="dxa"/>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1620" w:type="dxa"/>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990" w:type="dxa"/>
            <w:vMerge/>
            <w:shd w:val="clear" w:color="auto" w:fill="D9D9D9" w:themeFill="background1" w:themeFillShade="D9"/>
          </w:tcPr>
          <w:p w:rsidR="004969C5" w:rsidRPr="0015453F" w:rsidRDefault="004969C5" w:rsidP="009A2685">
            <w:pPr>
              <w:pStyle w:val="PlainText"/>
              <w:jc w:val="center"/>
              <w:rPr>
                <w:rFonts w:asciiTheme="minorHAnsi" w:hAnsiTheme="minorHAnsi" w:cstheme="minorHAnsi"/>
                <w:b/>
                <w:sz w:val="22"/>
                <w:szCs w:val="22"/>
                <w:lang w:val="en-GB"/>
              </w:rPr>
            </w:pPr>
          </w:p>
        </w:tc>
        <w:tc>
          <w:tcPr>
            <w:tcW w:w="1350" w:type="dxa"/>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1800" w:type="dxa"/>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1530" w:type="dxa"/>
            <w:vMerge/>
            <w:shd w:val="clear" w:color="auto" w:fill="D9D9D9" w:themeFill="background1" w:themeFillShade="D9"/>
            <w:vAlign w:val="center"/>
          </w:tcPr>
          <w:p w:rsidR="004969C5" w:rsidRPr="0015453F" w:rsidRDefault="004969C5" w:rsidP="009A2685">
            <w:pPr>
              <w:pStyle w:val="PlainText"/>
              <w:jc w:val="center"/>
              <w:rPr>
                <w:rFonts w:asciiTheme="minorHAnsi" w:hAnsiTheme="minorHAnsi" w:cstheme="minorHAnsi"/>
                <w:b/>
                <w:sz w:val="22"/>
                <w:szCs w:val="22"/>
                <w:lang w:val="en-GB"/>
              </w:rPr>
            </w:pPr>
          </w:p>
        </w:tc>
        <w:tc>
          <w:tcPr>
            <w:tcW w:w="1350" w:type="dxa"/>
            <w:vMerge/>
            <w:shd w:val="clear" w:color="auto" w:fill="D9D9D9" w:themeFill="background1" w:themeFillShade="D9"/>
            <w:vAlign w:val="center"/>
          </w:tcPr>
          <w:p w:rsidR="004969C5" w:rsidRPr="0015453F" w:rsidRDefault="004969C5" w:rsidP="009A2685">
            <w:pPr>
              <w:pStyle w:val="PlainText"/>
              <w:ind w:left="34"/>
              <w:jc w:val="center"/>
              <w:rPr>
                <w:rFonts w:asciiTheme="minorHAnsi" w:hAnsiTheme="minorHAnsi" w:cstheme="minorHAnsi"/>
                <w:b/>
                <w:sz w:val="22"/>
                <w:szCs w:val="22"/>
                <w:lang w:val="en-GB"/>
              </w:rPr>
            </w:pPr>
          </w:p>
        </w:tc>
        <w:tc>
          <w:tcPr>
            <w:tcW w:w="1800" w:type="dxa"/>
            <w:shd w:val="clear" w:color="auto" w:fill="D9D9D9" w:themeFill="background1" w:themeFillShade="D9"/>
            <w:vAlign w:val="center"/>
          </w:tcPr>
          <w:p w:rsidR="004969C5" w:rsidRPr="0015453F" w:rsidRDefault="004969C5" w:rsidP="009A2685">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Category</w:t>
            </w:r>
          </w:p>
        </w:tc>
        <w:tc>
          <w:tcPr>
            <w:tcW w:w="1170" w:type="dxa"/>
            <w:shd w:val="clear" w:color="auto" w:fill="D9D9D9" w:themeFill="background1" w:themeFillShade="D9"/>
            <w:vAlign w:val="center"/>
          </w:tcPr>
          <w:p w:rsidR="004969C5" w:rsidRPr="0015453F" w:rsidRDefault="004969C5" w:rsidP="009A2685">
            <w:pPr>
              <w:pStyle w:val="PlainText"/>
              <w:ind w:left="322" w:hanging="322"/>
              <w:jc w:val="center"/>
              <w:rPr>
                <w:rFonts w:asciiTheme="minorHAnsi" w:hAnsiTheme="minorHAnsi" w:cstheme="minorHAnsi"/>
                <w:b/>
                <w:sz w:val="22"/>
                <w:szCs w:val="22"/>
                <w:lang w:val="en-GB"/>
              </w:rPr>
            </w:pPr>
            <w:r w:rsidRPr="0015453F">
              <w:rPr>
                <w:rFonts w:asciiTheme="minorHAnsi" w:hAnsiTheme="minorHAnsi" w:cstheme="minorHAnsi"/>
                <w:b/>
                <w:sz w:val="22"/>
                <w:szCs w:val="22"/>
                <w:lang w:val="en-GB"/>
              </w:rPr>
              <w:t>Amount</w:t>
            </w:r>
          </w:p>
        </w:tc>
      </w:tr>
      <w:tr w:rsidR="004969C5" w:rsidRPr="005D1B21" w:rsidTr="004969C5">
        <w:trPr>
          <w:trHeight w:val="63"/>
          <w:tblHeader/>
        </w:trPr>
        <w:tc>
          <w:tcPr>
            <w:tcW w:w="1620" w:type="dxa"/>
          </w:tcPr>
          <w:p w:rsidR="004969C5" w:rsidRDefault="004969C5" w:rsidP="009A2685">
            <w:pPr>
              <w:pStyle w:val="PlainText"/>
              <w:ind w:left="298" w:right="-279" w:hanging="298"/>
              <w:rPr>
                <w:rFonts w:asciiTheme="minorHAnsi" w:hAnsiTheme="minorHAnsi" w:cstheme="minorHAnsi"/>
                <w:b/>
                <w:bCs/>
                <w:i/>
                <w:sz w:val="24"/>
                <w:szCs w:val="24"/>
                <w:lang w:val="en-GB"/>
              </w:rPr>
            </w:pPr>
          </w:p>
        </w:tc>
        <w:tc>
          <w:tcPr>
            <w:tcW w:w="14029" w:type="dxa"/>
            <w:gridSpan w:val="10"/>
            <w:vAlign w:val="center"/>
          </w:tcPr>
          <w:p w:rsidR="004969C5" w:rsidRPr="00842F26" w:rsidRDefault="004969C5" w:rsidP="009A2685">
            <w:pPr>
              <w:pStyle w:val="PlainText"/>
              <w:ind w:left="298" w:right="-279" w:hanging="298"/>
              <w:rPr>
                <w:rFonts w:asciiTheme="minorHAnsi" w:hAnsiTheme="minorHAnsi" w:cstheme="minorHAnsi"/>
                <w:b/>
                <w:bCs/>
                <w:i/>
                <w:sz w:val="24"/>
                <w:szCs w:val="24"/>
                <w:lang w:val="en-GB"/>
              </w:rPr>
            </w:pPr>
            <w:r>
              <w:rPr>
                <w:rFonts w:asciiTheme="minorHAnsi" w:hAnsiTheme="minorHAnsi" w:cstheme="minorHAnsi"/>
                <w:b/>
                <w:bCs/>
                <w:i/>
                <w:sz w:val="24"/>
                <w:szCs w:val="24"/>
                <w:lang w:val="en-GB"/>
              </w:rPr>
              <w:t>Objective 2</w:t>
            </w:r>
          </w:p>
        </w:tc>
      </w:tr>
      <w:tr w:rsidR="004969C5" w:rsidRPr="005D1B21" w:rsidTr="004969C5">
        <w:trPr>
          <w:trHeight w:val="63"/>
          <w:tblHeader/>
        </w:trPr>
        <w:tc>
          <w:tcPr>
            <w:tcW w:w="1789" w:type="dxa"/>
            <w:gridSpan w:val="2"/>
            <w:vMerge w:val="restart"/>
            <w:vAlign w:val="center"/>
          </w:tcPr>
          <w:p w:rsidR="004969C5" w:rsidRPr="00912CA2" w:rsidRDefault="004969C5" w:rsidP="00401DE6">
            <w:pPr>
              <w:tabs>
                <w:tab w:val="left" w:pos="515"/>
              </w:tabs>
              <w:rPr>
                <w:rFonts w:cstheme="minorHAnsi"/>
                <w:sz w:val="20"/>
                <w:szCs w:val="20"/>
              </w:rPr>
            </w:pPr>
            <w:r w:rsidRPr="00912CA2">
              <w:rPr>
                <w:rFonts w:cstheme="minorHAnsi"/>
                <w:sz w:val="20"/>
                <w:szCs w:val="20"/>
              </w:rPr>
              <w:t>Bhutan’s NFMS Action Plan developed and validated in consultation with stakeholders</w:t>
            </w:r>
          </w:p>
        </w:tc>
        <w:tc>
          <w:tcPr>
            <w:tcW w:w="2250" w:type="dxa"/>
            <w:vMerge w:val="restart"/>
            <w:vAlign w:val="center"/>
          </w:tcPr>
          <w:p w:rsidR="004969C5" w:rsidRPr="00912CA2" w:rsidRDefault="004969C5" w:rsidP="009E4757">
            <w:pPr>
              <w:tabs>
                <w:tab w:val="left" w:pos="515"/>
              </w:tabs>
              <w:rPr>
                <w:rFonts w:cstheme="minorHAnsi"/>
                <w:iCs/>
                <w:sz w:val="20"/>
                <w:szCs w:val="20"/>
              </w:rPr>
            </w:pPr>
            <w:r w:rsidRPr="00912CA2">
              <w:rPr>
                <w:rFonts w:cstheme="minorHAnsi"/>
                <w:iCs/>
                <w:sz w:val="20"/>
                <w:szCs w:val="20"/>
              </w:rPr>
              <w:t>Consultations on current status and capacities through meetings and a workshop, document drafting by a consultant, further consultations and validation</w:t>
            </w:r>
          </w:p>
        </w:tc>
        <w:tc>
          <w:tcPr>
            <w:tcW w:w="1620" w:type="dxa"/>
            <w:vMerge w:val="restart"/>
            <w:vAlign w:val="center"/>
          </w:tcPr>
          <w:p w:rsidR="004969C5" w:rsidRPr="00912CA2" w:rsidRDefault="004969C5" w:rsidP="009A268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Action Plan validated by stakeholders by end December</w:t>
            </w:r>
          </w:p>
        </w:tc>
        <w:tc>
          <w:tcPr>
            <w:tcW w:w="990" w:type="dxa"/>
            <w:vMerge w:val="restart"/>
            <w:vAlign w:val="center"/>
          </w:tcPr>
          <w:p w:rsidR="004969C5" w:rsidRPr="00912CA2" w:rsidRDefault="004969C5" w:rsidP="004969C5">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FAO</w:t>
            </w:r>
          </w:p>
        </w:tc>
        <w:tc>
          <w:tcPr>
            <w:tcW w:w="1350" w:type="dxa"/>
            <w:vMerge w:val="restart"/>
            <w:vAlign w:val="center"/>
          </w:tcPr>
          <w:p w:rsidR="004969C5" w:rsidRPr="00912CA2" w:rsidRDefault="004969C5" w:rsidP="009A268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WMD/FRMD</w:t>
            </w:r>
          </w:p>
        </w:tc>
        <w:tc>
          <w:tcPr>
            <w:tcW w:w="1800" w:type="dxa"/>
            <w:vMerge w:val="restart"/>
            <w:vAlign w:val="center"/>
          </w:tcPr>
          <w:p w:rsidR="004969C5" w:rsidRPr="00912CA2" w:rsidRDefault="004969C5" w:rsidP="009A2685">
            <w:pPr>
              <w:pStyle w:val="PlainText"/>
              <w:rPr>
                <w:rFonts w:asciiTheme="minorHAnsi" w:hAnsiTheme="minorHAnsi" w:cstheme="minorHAnsi"/>
                <w:color w:val="000000" w:themeColor="text1"/>
                <w:sz w:val="20"/>
                <w:szCs w:val="20"/>
                <w:lang w:val="en-GB"/>
              </w:rPr>
            </w:pPr>
            <w:r w:rsidRPr="00912CA2">
              <w:rPr>
                <w:rFonts w:asciiTheme="minorHAnsi" w:hAnsiTheme="minorHAnsi" w:cstheme="minorHAnsi"/>
                <w:color w:val="000000" w:themeColor="text1"/>
                <w:sz w:val="20"/>
                <w:szCs w:val="20"/>
                <w:lang w:val="en-GB"/>
              </w:rPr>
              <w:t>Action plan is validated by national stakeholders and passed to Cabinet/PM’s office for endorsement</w:t>
            </w:r>
          </w:p>
        </w:tc>
        <w:tc>
          <w:tcPr>
            <w:tcW w:w="153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40,000</w:t>
            </w:r>
          </w:p>
        </w:tc>
        <w:tc>
          <w:tcPr>
            <w:tcW w:w="135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tcPr>
          <w:p w:rsidR="004969C5" w:rsidRPr="00912CA2" w:rsidRDefault="004969C5" w:rsidP="009A2685">
            <w:pPr>
              <w:pStyle w:val="PlainText"/>
              <w:rPr>
                <w:rFonts w:asciiTheme="minorHAnsi" w:hAnsiTheme="minorHAnsi" w:cstheme="minorHAnsi"/>
                <w:i/>
                <w:sz w:val="20"/>
                <w:szCs w:val="20"/>
                <w:lang w:val="en-GB"/>
              </w:rPr>
            </w:pPr>
          </w:p>
        </w:tc>
        <w:tc>
          <w:tcPr>
            <w:tcW w:w="1170" w:type="dxa"/>
            <w:vAlign w:val="center"/>
          </w:tcPr>
          <w:p w:rsidR="004969C5" w:rsidRPr="00912CA2" w:rsidRDefault="004969C5" w:rsidP="009A2685">
            <w:pPr>
              <w:pStyle w:val="PlainText"/>
              <w:ind w:left="298" w:right="-279" w:hanging="298"/>
              <w:jc w:val="right"/>
              <w:rPr>
                <w:rFonts w:asciiTheme="minorHAnsi" w:hAnsiTheme="minorHAnsi" w:cstheme="minorHAnsi"/>
                <w:i/>
                <w:sz w:val="20"/>
                <w:szCs w:val="20"/>
                <w:lang w:val="en-GB"/>
              </w:rPr>
            </w:pPr>
          </w:p>
        </w:tc>
      </w:tr>
      <w:tr w:rsidR="004969C5" w:rsidRPr="005D1B21" w:rsidTr="004969C5">
        <w:trPr>
          <w:trHeight w:val="63"/>
          <w:tblHeader/>
        </w:trPr>
        <w:tc>
          <w:tcPr>
            <w:tcW w:w="1789" w:type="dxa"/>
            <w:gridSpan w:val="2"/>
            <w:vMerge/>
          </w:tcPr>
          <w:p w:rsidR="004969C5" w:rsidRPr="00912CA2" w:rsidRDefault="004969C5" w:rsidP="009A2685">
            <w:pPr>
              <w:tabs>
                <w:tab w:val="left" w:pos="515"/>
              </w:tabs>
              <w:jc w:val="both"/>
              <w:rPr>
                <w:rFonts w:cstheme="minorHAnsi"/>
                <w:iCs/>
                <w:sz w:val="20"/>
                <w:szCs w:val="20"/>
              </w:rPr>
            </w:pPr>
          </w:p>
        </w:tc>
        <w:tc>
          <w:tcPr>
            <w:tcW w:w="2250" w:type="dxa"/>
            <w:vMerge/>
          </w:tcPr>
          <w:p w:rsidR="004969C5" w:rsidRPr="00912CA2" w:rsidRDefault="004969C5" w:rsidP="009A2685">
            <w:pPr>
              <w:tabs>
                <w:tab w:val="left" w:pos="515"/>
              </w:tabs>
              <w:jc w:val="both"/>
              <w:rPr>
                <w:rFonts w:cstheme="minorHAnsi"/>
                <w:iCs/>
                <w:sz w:val="20"/>
                <w:szCs w:val="20"/>
              </w:rPr>
            </w:pPr>
          </w:p>
        </w:tc>
        <w:tc>
          <w:tcPr>
            <w:tcW w:w="1620" w:type="dxa"/>
            <w:vMerge/>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tcPr>
          <w:p w:rsidR="004969C5" w:rsidRPr="00912CA2" w:rsidRDefault="004969C5" w:rsidP="009A2685">
            <w:pPr>
              <w:pStyle w:val="PlainText"/>
              <w:rPr>
                <w:rFonts w:asciiTheme="minorHAnsi" w:hAnsiTheme="minorHAnsi" w:cstheme="minorHAnsi"/>
                <w:sz w:val="20"/>
                <w:szCs w:val="20"/>
                <w:lang w:val="en-GB"/>
              </w:rPr>
            </w:pPr>
          </w:p>
        </w:tc>
        <w:tc>
          <w:tcPr>
            <w:tcW w:w="1800" w:type="dxa"/>
            <w:vMerge/>
          </w:tcPr>
          <w:p w:rsidR="004969C5" w:rsidRPr="00912CA2" w:rsidRDefault="004969C5" w:rsidP="009A2685">
            <w:pPr>
              <w:pStyle w:val="PlainText"/>
              <w:rPr>
                <w:rFonts w:asciiTheme="minorHAnsi" w:hAnsiTheme="minorHAnsi" w:cstheme="minorHAnsi"/>
                <w:color w:val="000000" w:themeColor="text1"/>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Personnel</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20,000</w:t>
            </w:r>
          </w:p>
        </w:tc>
      </w:tr>
      <w:tr w:rsidR="004969C5" w:rsidRPr="005D1B21" w:rsidTr="004969C5">
        <w:trPr>
          <w:trHeight w:val="341"/>
          <w:tblHeader/>
        </w:trPr>
        <w:tc>
          <w:tcPr>
            <w:tcW w:w="1789" w:type="dxa"/>
            <w:gridSpan w:val="2"/>
            <w:vMerge/>
          </w:tcPr>
          <w:p w:rsidR="004969C5" w:rsidRPr="00912CA2" w:rsidRDefault="004969C5" w:rsidP="009A2685">
            <w:pPr>
              <w:tabs>
                <w:tab w:val="left" w:pos="515"/>
              </w:tabs>
              <w:jc w:val="both"/>
              <w:rPr>
                <w:rFonts w:cstheme="minorHAnsi"/>
                <w:iCs/>
                <w:sz w:val="20"/>
                <w:szCs w:val="20"/>
              </w:rPr>
            </w:pPr>
          </w:p>
        </w:tc>
        <w:tc>
          <w:tcPr>
            <w:tcW w:w="2250" w:type="dxa"/>
            <w:vMerge/>
          </w:tcPr>
          <w:p w:rsidR="004969C5" w:rsidRPr="00912CA2" w:rsidRDefault="004969C5" w:rsidP="009A2685">
            <w:pPr>
              <w:tabs>
                <w:tab w:val="left" w:pos="515"/>
              </w:tabs>
              <w:jc w:val="both"/>
              <w:rPr>
                <w:rFonts w:cstheme="minorHAnsi"/>
                <w:iCs/>
                <w:sz w:val="20"/>
                <w:szCs w:val="20"/>
              </w:rPr>
            </w:pPr>
          </w:p>
        </w:tc>
        <w:tc>
          <w:tcPr>
            <w:tcW w:w="1620" w:type="dxa"/>
            <w:vMerge/>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tcPr>
          <w:p w:rsidR="004969C5" w:rsidRPr="00912CA2" w:rsidRDefault="004969C5" w:rsidP="009A2685">
            <w:pPr>
              <w:pStyle w:val="PlainText"/>
              <w:rPr>
                <w:rFonts w:asciiTheme="minorHAnsi" w:hAnsiTheme="minorHAnsi" w:cstheme="minorHAnsi"/>
                <w:sz w:val="20"/>
                <w:szCs w:val="20"/>
                <w:lang w:val="en-GB"/>
              </w:rPr>
            </w:pPr>
          </w:p>
        </w:tc>
        <w:tc>
          <w:tcPr>
            <w:tcW w:w="1800" w:type="dxa"/>
            <w:vMerge/>
          </w:tcPr>
          <w:p w:rsidR="004969C5" w:rsidRPr="00912CA2" w:rsidRDefault="004969C5" w:rsidP="009A2685">
            <w:pPr>
              <w:pStyle w:val="PlainText"/>
              <w:rPr>
                <w:rFonts w:asciiTheme="minorHAnsi" w:hAnsiTheme="minorHAnsi" w:cstheme="minorHAnsi"/>
                <w:color w:val="000000" w:themeColor="text1"/>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Supplies etc.</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20,000</w:t>
            </w:r>
          </w:p>
        </w:tc>
      </w:tr>
      <w:tr w:rsidR="004969C5" w:rsidRPr="005D1B21" w:rsidTr="004969C5">
        <w:trPr>
          <w:trHeight w:val="296"/>
          <w:tblHeader/>
        </w:trPr>
        <w:tc>
          <w:tcPr>
            <w:tcW w:w="1789" w:type="dxa"/>
            <w:gridSpan w:val="2"/>
            <w:vMerge/>
          </w:tcPr>
          <w:p w:rsidR="004969C5" w:rsidRPr="00912CA2" w:rsidRDefault="004969C5" w:rsidP="009A2685">
            <w:pPr>
              <w:tabs>
                <w:tab w:val="left" w:pos="515"/>
              </w:tabs>
              <w:jc w:val="both"/>
              <w:rPr>
                <w:rFonts w:cstheme="minorHAnsi"/>
                <w:iCs/>
                <w:sz w:val="20"/>
                <w:szCs w:val="20"/>
              </w:rPr>
            </w:pPr>
          </w:p>
        </w:tc>
        <w:tc>
          <w:tcPr>
            <w:tcW w:w="2250" w:type="dxa"/>
            <w:vMerge/>
          </w:tcPr>
          <w:p w:rsidR="004969C5" w:rsidRPr="00912CA2" w:rsidRDefault="004969C5" w:rsidP="009A2685">
            <w:pPr>
              <w:tabs>
                <w:tab w:val="left" w:pos="515"/>
              </w:tabs>
              <w:jc w:val="both"/>
              <w:rPr>
                <w:rFonts w:cstheme="minorHAnsi"/>
                <w:iCs/>
                <w:sz w:val="20"/>
                <w:szCs w:val="20"/>
              </w:rPr>
            </w:pPr>
          </w:p>
        </w:tc>
        <w:tc>
          <w:tcPr>
            <w:tcW w:w="1620" w:type="dxa"/>
            <w:vMerge/>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tcPr>
          <w:p w:rsidR="004969C5" w:rsidRPr="00912CA2" w:rsidRDefault="004969C5" w:rsidP="009A2685">
            <w:pPr>
              <w:pStyle w:val="PlainText"/>
              <w:rPr>
                <w:rFonts w:asciiTheme="minorHAnsi" w:hAnsiTheme="minorHAnsi" w:cstheme="minorHAnsi"/>
                <w:sz w:val="20"/>
                <w:szCs w:val="20"/>
                <w:lang w:val="en-GB"/>
              </w:rPr>
            </w:pPr>
          </w:p>
        </w:tc>
        <w:tc>
          <w:tcPr>
            <w:tcW w:w="1800" w:type="dxa"/>
            <w:vMerge/>
          </w:tcPr>
          <w:p w:rsidR="004969C5" w:rsidRPr="00912CA2" w:rsidRDefault="004969C5" w:rsidP="009A2685">
            <w:pPr>
              <w:pStyle w:val="PlainText"/>
              <w:rPr>
                <w:rFonts w:asciiTheme="minorHAnsi" w:hAnsiTheme="minorHAnsi" w:cstheme="minorHAnsi"/>
                <w:color w:val="000000" w:themeColor="text1"/>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Contracts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4969C5" w:rsidRPr="005D1B21" w:rsidTr="004969C5">
        <w:trPr>
          <w:trHeight w:val="719"/>
          <w:tblHeader/>
        </w:trPr>
        <w:tc>
          <w:tcPr>
            <w:tcW w:w="1789" w:type="dxa"/>
            <w:gridSpan w:val="2"/>
            <w:vMerge/>
          </w:tcPr>
          <w:p w:rsidR="004969C5" w:rsidRPr="00912CA2" w:rsidRDefault="004969C5" w:rsidP="009A2685">
            <w:pPr>
              <w:tabs>
                <w:tab w:val="left" w:pos="515"/>
              </w:tabs>
              <w:jc w:val="both"/>
              <w:rPr>
                <w:rFonts w:cstheme="minorHAnsi"/>
                <w:iCs/>
                <w:sz w:val="20"/>
                <w:szCs w:val="20"/>
              </w:rPr>
            </w:pPr>
          </w:p>
        </w:tc>
        <w:tc>
          <w:tcPr>
            <w:tcW w:w="2250" w:type="dxa"/>
            <w:vMerge/>
          </w:tcPr>
          <w:p w:rsidR="004969C5" w:rsidRPr="00912CA2" w:rsidRDefault="004969C5" w:rsidP="009A2685">
            <w:pPr>
              <w:tabs>
                <w:tab w:val="left" w:pos="515"/>
              </w:tabs>
              <w:jc w:val="both"/>
              <w:rPr>
                <w:rFonts w:cstheme="minorHAnsi"/>
                <w:iCs/>
                <w:sz w:val="20"/>
                <w:szCs w:val="20"/>
              </w:rPr>
            </w:pPr>
          </w:p>
        </w:tc>
        <w:tc>
          <w:tcPr>
            <w:tcW w:w="1620" w:type="dxa"/>
            <w:vMerge/>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tcPr>
          <w:p w:rsidR="004969C5" w:rsidRPr="00912CA2" w:rsidRDefault="004969C5" w:rsidP="009A2685">
            <w:pPr>
              <w:pStyle w:val="PlainText"/>
              <w:rPr>
                <w:rFonts w:asciiTheme="minorHAnsi" w:hAnsiTheme="minorHAnsi" w:cstheme="minorHAnsi"/>
                <w:sz w:val="20"/>
                <w:szCs w:val="20"/>
                <w:lang w:val="en-GB"/>
              </w:rPr>
            </w:pPr>
          </w:p>
        </w:tc>
        <w:tc>
          <w:tcPr>
            <w:tcW w:w="1800" w:type="dxa"/>
            <w:vMerge/>
          </w:tcPr>
          <w:p w:rsidR="004969C5" w:rsidRPr="00912CA2" w:rsidRDefault="004969C5" w:rsidP="009A2685">
            <w:pPr>
              <w:pStyle w:val="PlainText"/>
              <w:rPr>
                <w:rFonts w:asciiTheme="minorHAnsi" w:hAnsiTheme="minorHAnsi" w:cstheme="minorHAnsi"/>
                <w:color w:val="000000" w:themeColor="text1"/>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Other direct costs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4969C5" w:rsidRPr="005D1B21" w:rsidTr="004969C5">
        <w:trPr>
          <w:trHeight w:val="247"/>
          <w:tblHeader/>
        </w:trPr>
        <w:tc>
          <w:tcPr>
            <w:tcW w:w="1789" w:type="dxa"/>
            <w:gridSpan w:val="2"/>
            <w:vMerge w:val="restart"/>
            <w:vAlign w:val="center"/>
          </w:tcPr>
          <w:p w:rsidR="004969C5" w:rsidRPr="00912CA2" w:rsidRDefault="004969C5" w:rsidP="00A61AF1">
            <w:pPr>
              <w:tabs>
                <w:tab w:val="left" w:pos="515"/>
              </w:tabs>
              <w:rPr>
                <w:rFonts w:cstheme="minorHAnsi"/>
                <w:sz w:val="20"/>
                <w:szCs w:val="20"/>
              </w:rPr>
            </w:pPr>
            <w:r w:rsidRPr="00912CA2">
              <w:rPr>
                <w:rFonts w:cstheme="minorHAnsi"/>
                <w:sz w:val="20"/>
                <w:szCs w:val="20"/>
              </w:rPr>
              <w:t>Government capacity to develop a GHG inventory and database is strengthened and a GHG inventory work plan is in place</w:t>
            </w:r>
          </w:p>
        </w:tc>
        <w:tc>
          <w:tcPr>
            <w:tcW w:w="2250" w:type="dxa"/>
            <w:vMerge w:val="restart"/>
            <w:vAlign w:val="center"/>
          </w:tcPr>
          <w:p w:rsidR="004969C5" w:rsidRPr="00912CA2" w:rsidRDefault="004969C5" w:rsidP="009A2685">
            <w:pPr>
              <w:tabs>
                <w:tab w:val="left" w:pos="515"/>
              </w:tabs>
              <w:rPr>
                <w:rFonts w:cstheme="minorHAnsi"/>
                <w:iCs/>
                <w:sz w:val="20"/>
                <w:szCs w:val="20"/>
              </w:rPr>
            </w:pPr>
            <w:r w:rsidRPr="00912CA2">
              <w:rPr>
                <w:rFonts w:cstheme="minorHAnsi"/>
                <w:iCs/>
                <w:sz w:val="20"/>
                <w:szCs w:val="20"/>
              </w:rPr>
              <w:t>Attendance of national and regional training events on GHG inventory development and implementation</w:t>
            </w:r>
          </w:p>
        </w:tc>
        <w:tc>
          <w:tcPr>
            <w:tcW w:w="1620" w:type="dxa"/>
            <w:vMerge w:val="restart"/>
            <w:vAlign w:val="center"/>
          </w:tcPr>
          <w:p w:rsidR="004969C5" w:rsidRPr="00912CA2" w:rsidRDefault="004969C5" w:rsidP="00E36BB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GHG inventory work plan in place by end October</w:t>
            </w:r>
          </w:p>
        </w:tc>
        <w:tc>
          <w:tcPr>
            <w:tcW w:w="990" w:type="dxa"/>
            <w:vMerge w:val="restart"/>
            <w:vAlign w:val="center"/>
          </w:tcPr>
          <w:p w:rsidR="004969C5" w:rsidRPr="00912CA2" w:rsidRDefault="004969C5" w:rsidP="004969C5">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FAO</w:t>
            </w:r>
          </w:p>
        </w:tc>
        <w:tc>
          <w:tcPr>
            <w:tcW w:w="1350" w:type="dxa"/>
            <w:vMerge w:val="restart"/>
            <w:vAlign w:val="center"/>
          </w:tcPr>
          <w:p w:rsidR="004969C5" w:rsidRPr="00912CA2" w:rsidRDefault="004969C5" w:rsidP="009A268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WMD</w:t>
            </w:r>
          </w:p>
        </w:tc>
        <w:tc>
          <w:tcPr>
            <w:tcW w:w="1800" w:type="dxa"/>
            <w:vMerge w:val="restart"/>
            <w:vAlign w:val="center"/>
          </w:tcPr>
          <w:p w:rsidR="004969C5" w:rsidRPr="00912CA2" w:rsidRDefault="004969C5" w:rsidP="006329E5">
            <w:pPr>
              <w:rPr>
                <w:sz w:val="20"/>
                <w:szCs w:val="20"/>
              </w:rPr>
            </w:pPr>
            <w:r w:rsidRPr="00912CA2">
              <w:rPr>
                <w:sz w:val="20"/>
                <w:szCs w:val="20"/>
              </w:rPr>
              <w:t>GHG inventory training delivered to government staff and GHG work plan endorsed by stakeholders</w:t>
            </w:r>
          </w:p>
        </w:tc>
        <w:tc>
          <w:tcPr>
            <w:tcW w:w="153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20,000</w:t>
            </w:r>
          </w:p>
        </w:tc>
        <w:tc>
          <w:tcPr>
            <w:tcW w:w="135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vAlign w:val="center"/>
          </w:tcPr>
          <w:p w:rsidR="004969C5" w:rsidRPr="00912CA2" w:rsidRDefault="004969C5" w:rsidP="009A2685">
            <w:pPr>
              <w:rPr>
                <w:color w:val="000000"/>
                <w:sz w:val="20"/>
                <w:szCs w:val="20"/>
              </w:rPr>
            </w:pPr>
            <w:r w:rsidRPr="00912CA2">
              <w:rPr>
                <w:color w:val="000000"/>
                <w:sz w:val="20"/>
                <w:szCs w:val="20"/>
              </w:rPr>
              <w:t>Personnel</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Pr>
                <w:rFonts w:asciiTheme="minorHAnsi" w:hAnsiTheme="minorHAnsi" w:cstheme="minorHAnsi"/>
                <w:sz w:val="20"/>
                <w:szCs w:val="20"/>
                <w:lang w:val="en-GB"/>
              </w:rPr>
              <w:t>10,000</w:t>
            </w:r>
          </w:p>
        </w:tc>
      </w:tr>
      <w:tr w:rsidR="004969C5" w:rsidRPr="005D1B21" w:rsidTr="004969C5">
        <w:trPr>
          <w:trHeight w:val="246"/>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Supplies etc.</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Pr>
                <w:rFonts w:asciiTheme="minorHAnsi" w:hAnsiTheme="minorHAnsi" w:cstheme="minorHAnsi"/>
                <w:sz w:val="20"/>
                <w:szCs w:val="20"/>
                <w:lang w:val="en-GB"/>
              </w:rPr>
              <w:t>10,000</w:t>
            </w:r>
          </w:p>
        </w:tc>
      </w:tr>
      <w:tr w:rsidR="004969C5" w:rsidRPr="005D1B21" w:rsidTr="004969C5">
        <w:trPr>
          <w:trHeight w:val="246"/>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Contracts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969C5" w:rsidRPr="005D1B21" w:rsidTr="004969C5">
        <w:trPr>
          <w:trHeight w:val="1079"/>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vAlign w:val="center"/>
          </w:tcPr>
          <w:p w:rsidR="004969C5" w:rsidRPr="00912CA2" w:rsidRDefault="004969C5" w:rsidP="004969C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Other direct costs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p>
        </w:tc>
      </w:tr>
      <w:tr w:rsidR="004969C5" w:rsidRPr="005D1B21" w:rsidTr="004969C5">
        <w:trPr>
          <w:trHeight w:val="449"/>
          <w:tblHeader/>
        </w:trPr>
        <w:tc>
          <w:tcPr>
            <w:tcW w:w="1789" w:type="dxa"/>
            <w:gridSpan w:val="2"/>
            <w:vMerge w:val="restart"/>
            <w:vAlign w:val="center"/>
          </w:tcPr>
          <w:p w:rsidR="004969C5" w:rsidRPr="00912CA2" w:rsidRDefault="004969C5" w:rsidP="00473BE3">
            <w:pPr>
              <w:tabs>
                <w:tab w:val="left" w:pos="515"/>
              </w:tabs>
              <w:rPr>
                <w:rFonts w:cstheme="minorHAnsi"/>
                <w:sz w:val="20"/>
                <w:szCs w:val="20"/>
              </w:rPr>
            </w:pPr>
            <w:r>
              <w:rPr>
                <w:rFonts w:cstheme="minorHAnsi"/>
                <w:sz w:val="20"/>
                <w:szCs w:val="20"/>
              </w:rPr>
              <w:lastRenderedPageBreak/>
              <w:t>Government is able to independently carry out forest carbon assessment as part of its national forest inventory</w:t>
            </w:r>
          </w:p>
        </w:tc>
        <w:tc>
          <w:tcPr>
            <w:tcW w:w="2250" w:type="dxa"/>
            <w:vMerge w:val="restart"/>
            <w:vAlign w:val="center"/>
          </w:tcPr>
          <w:p w:rsidR="004969C5" w:rsidRPr="00912CA2" w:rsidRDefault="004969C5" w:rsidP="001031D0">
            <w:pPr>
              <w:tabs>
                <w:tab w:val="left" w:pos="515"/>
              </w:tabs>
              <w:rPr>
                <w:rFonts w:cstheme="minorHAnsi"/>
                <w:sz w:val="20"/>
                <w:szCs w:val="20"/>
              </w:rPr>
            </w:pPr>
            <w:r>
              <w:rPr>
                <w:rFonts w:cstheme="minorHAnsi"/>
                <w:sz w:val="20"/>
                <w:szCs w:val="20"/>
              </w:rPr>
              <w:t>Attendance of forest carbon assessment training, including on the use of specialised equipment, and development of C assessment guidelines/methodology</w:t>
            </w:r>
          </w:p>
        </w:tc>
        <w:tc>
          <w:tcPr>
            <w:tcW w:w="1620" w:type="dxa"/>
            <w:vMerge w:val="restart"/>
            <w:vAlign w:val="center"/>
          </w:tcPr>
          <w:p w:rsidR="004969C5" w:rsidRDefault="004969C5" w:rsidP="001031D0">
            <w:pPr>
              <w:pStyle w:val="PlainText"/>
              <w:rPr>
                <w:rFonts w:asciiTheme="minorHAnsi" w:hAnsiTheme="minorHAnsi" w:cstheme="minorHAnsi"/>
                <w:sz w:val="20"/>
                <w:szCs w:val="20"/>
                <w:lang w:val="en-GB"/>
              </w:rPr>
            </w:pPr>
            <w:r>
              <w:rPr>
                <w:rFonts w:asciiTheme="minorHAnsi" w:hAnsiTheme="minorHAnsi" w:cstheme="minorHAnsi"/>
                <w:sz w:val="20"/>
                <w:szCs w:val="20"/>
                <w:lang w:val="en-GB"/>
              </w:rPr>
              <w:t>C assessment methodology drafted by end September</w:t>
            </w:r>
          </w:p>
          <w:p w:rsidR="004969C5" w:rsidRDefault="004969C5" w:rsidP="001031D0">
            <w:pPr>
              <w:pStyle w:val="PlainText"/>
              <w:rPr>
                <w:rFonts w:asciiTheme="minorHAnsi" w:hAnsiTheme="minorHAnsi" w:cstheme="minorHAnsi"/>
                <w:sz w:val="20"/>
                <w:szCs w:val="20"/>
                <w:lang w:val="en-GB"/>
              </w:rPr>
            </w:pPr>
          </w:p>
          <w:p w:rsidR="004969C5" w:rsidRPr="00912CA2" w:rsidRDefault="004969C5" w:rsidP="001031D0">
            <w:pPr>
              <w:pStyle w:val="PlainText"/>
              <w:rPr>
                <w:rFonts w:asciiTheme="minorHAnsi" w:hAnsiTheme="minorHAnsi" w:cstheme="minorHAnsi"/>
                <w:sz w:val="20"/>
                <w:szCs w:val="20"/>
                <w:lang w:val="en-GB"/>
              </w:rPr>
            </w:pPr>
            <w:r>
              <w:rPr>
                <w:rFonts w:asciiTheme="minorHAnsi" w:hAnsiTheme="minorHAnsi" w:cstheme="minorHAnsi"/>
                <w:sz w:val="20"/>
                <w:szCs w:val="20"/>
                <w:lang w:val="en-GB"/>
              </w:rPr>
              <w:t xml:space="preserve">C assessment training delivered by end November; </w:t>
            </w:r>
          </w:p>
        </w:tc>
        <w:tc>
          <w:tcPr>
            <w:tcW w:w="990" w:type="dxa"/>
            <w:vMerge w:val="restart"/>
            <w:vAlign w:val="center"/>
          </w:tcPr>
          <w:p w:rsidR="004969C5" w:rsidRPr="00912CA2" w:rsidRDefault="004969C5" w:rsidP="004969C5">
            <w:pPr>
              <w:pStyle w:val="PlainText"/>
              <w:jc w:val="center"/>
              <w:rPr>
                <w:rFonts w:asciiTheme="minorHAnsi" w:hAnsiTheme="minorHAnsi" w:cstheme="minorHAnsi"/>
                <w:sz w:val="20"/>
                <w:szCs w:val="20"/>
                <w:lang w:val="en-GB"/>
              </w:rPr>
            </w:pPr>
            <w:r>
              <w:rPr>
                <w:rFonts w:asciiTheme="minorHAnsi" w:hAnsiTheme="minorHAnsi" w:cstheme="minorHAnsi"/>
                <w:sz w:val="20"/>
                <w:szCs w:val="20"/>
                <w:lang w:val="en-GB"/>
              </w:rPr>
              <w:t>FAO</w:t>
            </w:r>
          </w:p>
        </w:tc>
        <w:tc>
          <w:tcPr>
            <w:tcW w:w="1350" w:type="dxa"/>
            <w:vMerge w:val="restart"/>
            <w:vAlign w:val="center"/>
          </w:tcPr>
          <w:p w:rsidR="004969C5" w:rsidRPr="00912CA2" w:rsidRDefault="004969C5" w:rsidP="009A2685">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FRMD</w:t>
            </w:r>
          </w:p>
        </w:tc>
        <w:tc>
          <w:tcPr>
            <w:tcW w:w="1800" w:type="dxa"/>
            <w:vMerge w:val="restart"/>
            <w:vAlign w:val="center"/>
          </w:tcPr>
          <w:p w:rsidR="004969C5" w:rsidRPr="00912CA2" w:rsidRDefault="004969C5" w:rsidP="0007319C">
            <w:pPr>
              <w:pStyle w:val="PlainText"/>
              <w:rPr>
                <w:rFonts w:asciiTheme="minorHAnsi" w:hAnsiTheme="minorHAnsi" w:cstheme="minorHAnsi"/>
                <w:sz w:val="20"/>
                <w:szCs w:val="20"/>
                <w:lang w:val="en-GB"/>
              </w:rPr>
            </w:pPr>
            <w:r>
              <w:rPr>
                <w:rFonts w:asciiTheme="minorHAnsi" w:hAnsiTheme="minorHAnsi" w:cstheme="minorHAnsi"/>
                <w:sz w:val="20"/>
                <w:szCs w:val="20"/>
                <w:lang w:val="en-GB"/>
              </w:rPr>
              <w:t>Methodology endorsed by government and used to generate country-specific forest carbon stock data</w:t>
            </w:r>
          </w:p>
        </w:tc>
        <w:tc>
          <w:tcPr>
            <w:tcW w:w="153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40,000</w:t>
            </w:r>
          </w:p>
        </w:tc>
        <w:tc>
          <w:tcPr>
            <w:tcW w:w="1350" w:type="dxa"/>
            <w:vMerge w:val="restart"/>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N/A</w:t>
            </w:r>
          </w:p>
        </w:tc>
        <w:tc>
          <w:tcPr>
            <w:tcW w:w="1800" w:type="dxa"/>
            <w:vAlign w:val="center"/>
          </w:tcPr>
          <w:p w:rsidR="004969C5" w:rsidRPr="00912CA2" w:rsidRDefault="004969C5" w:rsidP="009A2685">
            <w:pPr>
              <w:rPr>
                <w:color w:val="000000"/>
                <w:sz w:val="20"/>
                <w:szCs w:val="20"/>
              </w:rPr>
            </w:pPr>
            <w:r w:rsidRPr="00912CA2">
              <w:rPr>
                <w:color w:val="000000"/>
                <w:sz w:val="20"/>
                <w:szCs w:val="20"/>
              </w:rPr>
              <w:t>Personnel</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10,000</w:t>
            </w:r>
          </w:p>
        </w:tc>
      </w:tr>
      <w:tr w:rsidR="004969C5" w:rsidRPr="005D1B21" w:rsidTr="004969C5">
        <w:trPr>
          <w:trHeight w:val="260"/>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tcPr>
          <w:p w:rsidR="004969C5" w:rsidRPr="00912CA2" w:rsidRDefault="004969C5" w:rsidP="009A2685">
            <w:pPr>
              <w:pStyle w:val="PlainText"/>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Supplies etc.</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30,000</w:t>
            </w:r>
          </w:p>
        </w:tc>
      </w:tr>
      <w:tr w:rsidR="004969C5" w:rsidRPr="005D1B21" w:rsidTr="004969C5">
        <w:trPr>
          <w:trHeight w:val="701"/>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tcPr>
          <w:p w:rsidR="004969C5" w:rsidRPr="00912CA2" w:rsidRDefault="004969C5" w:rsidP="009A2685">
            <w:pPr>
              <w:pStyle w:val="PlainText"/>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Contracts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Pr>
                <w:rFonts w:asciiTheme="minorHAnsi" w:hAnsiTheme="minorHAnsi" w:cstheme="minorHAnsi"/>
                <w:sz w:val="20"/>
                <w:szCs w:val="20"/>
                <w:lang w:val="en-GB"/>
              </w:rPr>
              <w:t>0</w:t>
            </w:r>
          </w:p>
        </w:tc>
      </w:tr>
      <w:tr w:rsidR="004969C5" w:rsidRPr="005D1B21" w:rsidTr="004969C5">
        <w:trPr>
          <w:trHeight w:val="512"/>
          <w:tblHeader/>
        </w:trPr>
        <w:tc>
          <w:tcPr>
            <w:tcW w:w="1789" w:type="dxa"/>
            <w:gridSpan w:val="2"/>
            <w:vMerge/>
            <w:vAlign w:val="center"/>
          </w:tcPr>
          <w:p w:rsidR="004969C5" w:rsidRPr="00912CA2" w:rsidRDefault="004969C5" w:rsidP="009A2685">
            <w:pPr>
              <w:tabs>
                <w:tab w:val="left" w:pos="515"/>
              </w:tabs>
              <w:rPr>
                <w:rFonts w:cstheme="minorHAnsi"/>
                <w:sz w:val="20"/>
                <w:szCs w:val="20"/>
              </w:rPr>
            </w:pPr>
          </w:p>
        </w:tc>
        <w:tc>
          <w:tcPr>
            <w:tcW w:w="2250" w:type="dxa"/>
            <w:vMerge/>
            <w:vAlign w:val="center"/>
          </w:tcPr>
          <w:p w:rsidR="004969C5" w:rsidRPr="00912CA2" w:rsidRDefault="004969C5" w:rsidP="009A2685">
            <w:pPr>
              <w:tabs>
                <w:tab w:val="left" w:pos="515"/>
              </w:tabs>
              <w:rPr>
                <w:rFonts w:cstheme="minorHAnsi"/>
                <w:sz w:val="20"/>
                <w:szCs w:val="20"/>
              </w:rPr>
            </w:pPr>
          </w:p>
        </w:tc>
        <w:tc>
          <w:tcPr>
            <w:tcW w:w="162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990" w:type="dxa"/>
            <w:vMerge/>
          </w:tcPr>
          <w:p w:rsidR="004969C5" w:rsidRPr="00912CA2" w:rsidRDefault="004969C5" w:rsidP="009A2685">
            <w:pPr>
              <w:pStyle w:val="PlainText"/>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800" w:type="dxa"/>
            <w:vMerge/>
            <w:vAlign w:val="center"/>
          </w:tcPr>
          <w:p w:rsidR="004969C5" w:rsidRPr="00912CA2" w:rsidRDefault="004969C5" w:rsidP="009A2685">
            <w:pPr>
              <w:pStyle w:val="PlainText"/>
              <w:rPr>
                <w:rFonts w:asciiTheme="minorHAnsi" w:hAnsiTheme="minorHAnsi" w:cstheme="minorHAnsi"/>
                <w:sz w:val="20"/>
                <w:szCs w:val="20"/>
                <w:lang w:val="en-GB"/>
              </w:rPr>
            </w:pPr>
          </w:p>
        </w:tc>
        <w:tc>
          <w:tcPr>
            <w:tcW w:w="153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350" w:type="dxa"/>
            <w:vMerge/>
            <w:vAlign w:val="center"/>
          </w:tcPr>
          <w:p w:rsidR="004969C5" w:rsidRPr="00912CA2" w:rsidRDefault="004969C5" w:rsidP="009A2685">
            <w:pPr>
              <w:pStyle w:val="PlainText"/>
              <w:jc w:val="center"/>
              <w:rPr>
                <w:rFonts w:asciiTheme="minorHAnsi" w:hAnsiTheme="minorHAnsi" w:cstheme="minorHAnsi"/>
                <w:sz w:val="20"/>
                <w:szCs w:val="20"/>
                <w:lang w:val="en-GB"/>
              </w:rPr>
            </w:pPr>
          </w:p>
        </w:tc>
        <w:tc>
          <w:tcPr>
            <w:tcW w:w="1800" w:type="dxa"/>
            <w:vAlign w:val="center"/>
          </w:tcPr>
          <w:p w:rsidR="004969C5" w:rsidRPr="00912CA2" w:rsidRDefault="004969C5" w:rsidP="009A2685">
            <w:pPr>
              <w:rPr>
                <w:color w:val="000000"/>
                <w:sz w:val="20"/>
                <w:szCs w:val="20"/>
              </w:rPr>
            </w:pPr>
            <w:r w:rsidRPr="00912CA2">
              <w:rPr>
                <w:color w:val="000000"/>
                <w:sz w:val="20"/>
                <w:szCs w:val="20"/>
              </w:rPr>
              <w:t>Other direct costs</w:t>
            </w:r>
          </w:p>
        </w:tc>
        <w:tc>
          <w:tcPr>
            <w:tcW w:w="1170" w:type="dxa"/>
            <w:vAlign w:val="center"/>
          </w:tcPr>
          <w:p w:rsidR="004969C5" w:rsidRPr="00912CA2" w:rsidRDefault="004969C5" w:rsidP="00FE0BEA">
            <w:pPr>
              <w:pStyle w:val="PlainText"/>
              <w:rPr>
                <w:rFonts w:asciiTheme="minorHAnsi" w:hAnsiTheme="minorHAnsi" w:cstheme="minorHAnsi"/>
                <w:sz w:val="20"/>
                <w:szCs w:val="20"/>
                <w:lang w:val="en-GB"/>
              </w:rPr>
            </w:pPr>
            <w:r w:rsidRPr="00912CA2">
              <w:rPr>
                <w:rFonts w:asciiTheme="minorHAnsi" w:hAnsiTheme="minorHAnsi" w:cstheme="minorHAnsi"/>
                <w:sz w:val="20"/>
                <w:szCs w:val="20"/>
                <w:lang w:val="en-GB"/>
              </w:rPr>
              <w:t>0</w:t>
            </w:r>
          </w:p>
        </w:tc>
      </w:tr>
      <w:tr w:rsidR="004969C5" w:rsidRPr="005D1B21" w:rsidTr="00B95516">
        <w:trPr>
          <w:tblHeader/>
        </w:trPr>
        <w:tc>
          <w:tcPr>
            <w:tcW w:w="1789" w:type="dxa"/>
            <w:gridSpan w:val="2"/>
          </w:tcPr>
          <w:p w:rsidR="004969C5" w:rsidRPr="00912CA2" w:rsidRDefault="004969C5" w:rsidP="009A2685">
            <w:pPr>
              <w:pStyle w:val="PlainText"/>
              <w:rPr>
                <w:rFonts w:asciiTheme="minorHAnsi" w:hAnsiTheme="minorHAnsi" w:cstheme="minorHAnsi"/>
                <w:b/>
                <w:sz w:val="20"/>
                <w:szCs w:val="20"/>
                <w:lang w:val="en-GB"/>
              </w:rPr>
            </w:pPr>
          </w:p>
        </w:tc>
        <w:tc>
          <w:tcPr>
            <w:tcW w:w="8010" w:type="dxa"/>
            <w:gridSpan w:val="5"/>
          </w:tcPr>
          <w:p w:rsidR="004969C5" w:rsidRPr="00912CA2" w:rsidRDefault="004969C5" w:rsidP="009A2685">
            <w:pPr>
              <w:pStyle w:val="PlainText"/>
              <w:rPr>
                <w:rFonts w:asciiTheme="minorHAnsi" w:hAnsiTheme="minorHAnsi" w:cstheme="minorHAnsi"/>
                <w:sz w:val="20"/>
                <w:szCs w:val="20"/>
                <w:lang w:val="en-GB"/>
              </w:rPr>
            </w:pPr>
            <w:r w:rsidRPr="00912CA2">
              <w:rPr>
                <w:rFonts w:asciiTheme="minorHAnsi" w:hAnsiTheme="minorHAnsi" w:cstheme="minorHAnsi"/>
                <w:b/>
                <w:sz w:val="20"/>
                <w:szCs w:val="20"/>
                <w:lang w:val="en-GB"/>
              </w:rPr>
              <w:t xml:space="preserve">Objective 2 Sub-Total </w:t>
            </w:r>
          </w:p>
        </w:tc>
        <w:tc>
          <w:tcPr>
            <w:tcW w:w="1530" w:type="dxa"/>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100,000</w:t>
            </w:r>
          </w:p>
        </w:tc>
        <w:tc>
          <w:tcPr>
            <w:tcW w:w="1350" w:type="dxa"/>
            <w:vAlign w:val="center"/>
          </w:tcPr>
          <w:p w:rsidR="004969C5" w:rsidRPr="00912CA2" w:rsidRDefault="004969C5" w:rsidP="009A2685">
            <w:pPr>
              <w:pStyle w:val="PlainText"/>
              <w:jc w:val="center"/>
              <w:rPr>
                <w:rFonts w:asciiTheme="minorHAnsi" w:hAnsiTheme="minorHAnsi" w:cstheme="minorHAnsi"/>
                <w:sz w:val="20"/>
                <w:szCs w:val="20"/>
                <w:lang w:val="en-GB"/>
              </w:rPr>
            </w:pPr>
            <w:r w:rsidRPr="00912CA2">
              <w:rPr>
                <w:rFonts w:asciiTheme="minorHAnsi" w:hAnsiTheme="minorHAnsi" w:cstheme="minorHAnsi"/>
                <w:sz w:val="20"/>
                <w:szCs w:val="20"/>
                <w:lang w:val="en-GB"/>
              </w:rPr>
              <w:t>-</w:t>
            </w:r>
          </w:p>
        </w:tc>
        <w:tc>
          <w:tcPr>
            <w:tcW w:w="2970" w:type="dxa"/>
            <w:gridSpan w:val="2"/>
          </w:tcPr>
          <w:p w:rsidR="004969C5" w:rsidRPr="00912CA2" w:rsidRDefault="004969C5" w:rsidP="009A2685">
            <w:pPr>
              <w:pStyle w:val="PlainText"/>
              <w:rPr>
                <w:rFonts w:asciiTheme="minorHAnsi" w:hAnsiTheme="minorHAnsi" w:cstheme="minorHAnsi"/>
                <w:sz w:val="20"/>
                <w:szCs w:val="20"/>
                <w:lang w:val="en-GB"/>
              </w:rPr>
            </w:pPr>
          </w:p>
        </w:tc>
      </w:tr>
    </w:tbl>
    <w:p w:rsidR="00E069B8" w:rsidRPr="005D1B21" w:rsidRDefault="00E069B8" w:rsidP="00E069B8">
      <w:pPr>
        <w:pStyle w:val="PlainText"/>
        <w:rPr>
          <w:rFonts w:asciiTheme="minorHAnsi" w:hAnsiTheme="minorHAnsi" w:cstheme="minorHAnsi"/>
          <w:sz w:val="24"/>
          <w:szCs w:val="24"/>
          <w:lang w:val="en-GB"/>
        </w:rPr>
      </w:pPr>
    </w:p>
    <w:sectPr w:rsidR="00E069B8" w:rsidRPr="005D1B21" w:rsidSect="004969C5">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D8" w:rsidRDefault="00DF24D8">
      <w:pPr>
        <w:spacing w:after="0" w:line="240" w:lineRule="auto"/>
      </w:pPr>
      <w:r>
        <w:separator/>
      </w:r>
    </w:p>
  </w:endnote>
  <w:endnote w:type="continuationSeparator" w:id="0">
    <w:p w:rsidR="00DF24D8" w:rsidRDefault="00DF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D8" w:rsidRDefault="00DF24D8">
      <w:pPr>
        <w:spacing w:after="0" w:line="240" w:lineRule="auto"/>
      </w:pPr>
      <w:r>
        <w:separator/>
      </w:r>
    </w:p>
  </w:footnote>
  <w:footnote w:type="continuationSeparator" w:id="0">
    <w:p w:rsidR="00DF24D8" w:rsidRDefault="00DF2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4.75pt;height:329.25pt;visibility:visible;mso-wrap-style:square" o:bullet="t">
        <v:imagedata r:id="rId1" o:title=""/>
      </v:shape>
    </w:pict>
  </w:numPicBullet>
  <w:abstractNum w:abstractNumId="0">
    <w:nsid w:val="00F744B9"/>
    <w:multiLevelType w:val="hybridMultilevel"/>
    <w:tmpl w:val="B6EAD75C"/>
    <w:lvl w:ilvl="0" w:tplc="07CEB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F1ACD"/>
    <w:multiLevelType w:val="hybridMultilevel"/>
    <w:tmpl w:val="CE90F5F4"/>
    <w:lvl w:ilvl="0" w:tplc="2F74E366">
      <w:start w:val="1"/>
      <w:numFmt w:val="bullet"/>
      <w:lvlText w:val=""/>
      <w:lvlPicBulletId w:val="0"/>
      <w:lvlJc w:val="left"/>
      <w:pPr>
        <w:tabs>
          <w:tab w:val="num" w:pos="360"/>
        </w:tabs>
        <w:ind w:left="360" w:hanging="360"/>
      </w:pPr>
      <w:rPr>
        <w:rFonts w:ascii="Symbol" w:hAnsi="Symbol" w:hint="default"/>
      </w:rPr>
    </w:lvl>
    <w:lvl w:ilvl="1" w:tplc="56F8E96C" w:tentative="1">
      <w:start w:val="1"/>
      <w:numFmt w:val="bullet"/>
      <w:lvlText w:val=""/>
      <w:lvlJc w:val="left"/>
      <w:pPr>
        <w:tabs>
          <w:tab w:val="num" w:pos="1080"/>
        </w:tabs>
        <w:ind w:left="1080" w:hanging="360"/>
      </w:pPr>
      <w:rPr>
        <w:rFonts w:ascii="Symbol" w:hAnsi="Symbol" w:hint="default"/>
      </w:rPr>
    </w:lvl>
    <w:lvl w:ilvl="2" w:tplc="57F015A2" w:tentative="1">
      <w:start w:val="1"/>
      <w:numFmt w:val="bullet"/>
      <w:lvlText w:val=""/>
      <w:lvlJc w:val="left"/>
      <w:pPr>
        <w:tabs>
          <w:tab w:val="num" w:pos="1800"/>
        </w:tabs>
        <w:ind w:left="1800" w:hanging="360"/>
      </w:pPr>
      <w:rPr>
        <w:rFonts w:ascii="Symbol" w:hAnsi="Symbol" w:hint="default"/>
      </w:rPr>
    </w:lvl>
    <w:lvl w:ilvl="3" w:tplc="65CA842E" w:tentative="1">
      <w:start w:val="1"/>
      <w:numFmt w:val="bullet"/>
      <w:lvlText w:val=""/>
      <w:lvlJc w:val="left"/>
      <w:pPr>
        <w:tabs>
          <w:tab w:val="num" w:pos="2520"/>
        </w:tabs>
        <w:ind w:left="2520" w:hanging="360"/>
      </w:pPr>
      <w:rPr>
        <w:rFonts w:ascii="Symbol" w:hAnsi="Symbol" w:hint="default"/>
      </w:rPr>
    </w:lvl>
    <w:lvl w:ilvl="4" w:tplc="6DCA8218" w:tentative="1">
      <w:start w:val="1"/>
      <w:numFmt w:val="bullet"/>
      <w:lvlText w:val=""/>
      <w:lvlJc w:val="left"/>
      <w:pPr>
        <w:tabs>
          <w:tab w:val="num" w:pos="3240"/>
        </w:tabs>
        <w:ind w:left="3240" w:hanging="360"/>
      </w:pPr>
      <w:rPr>
        <w:rFonts w:ascii="Symbol" w:hAnsi="Symbol" w:hint="default"/>
      </w:rPr>
    </w:lvl>
    <w:lvl w:ilvl="5" w:tplc="5CFA660C" w:tentative="1">
      <w:start w:val="1"/>
      <w:numFmt w:val="bullet"/>
      <w:lvlText w:val=""/>
      <w:lvlJc w:val="left"/>
      <w:pPr>
        <w:tabs>
          <w:tab w:val="num" w:pos="3960"/>
        </w:tabs>
        <w:ind w:left="3960" w:hanging="360"/>
      </w:pPr>
      <w:rPr>
        <w:rFonts w:ascii="Symbol" w:hAnsi="Symbol" w:hint="default"/>
      </w:rPr>
    </w:lvl>
    <w:lvl w:ilvl="6" w:tplc="636A33BE" w:tentative="1">
      <w:start w:val="1"/>
      <w:numFmt w:val="bullet"/>
      <w:lvlText w:val=""/>
      <w:lvlJc w:val="left"/>
      <w:pPr>
        <w:tabs>
          <w:tab w:val="num" w:pos="4680"/>
        </w:tabs>
        <w:ind w:left="4680" w:hanging="360"/>
      </w:pPr>
      <w:rPr>
        <w:rFonts w:ascii="Symbol" w:hAnsi="Symbol" w:hint="default"/>
      </w:rPr>
    </w:lvl>
    <w:lvl w:ilvl="7" w:tplc="60D64858" w:tentative="1">
      <w:start w:val="1"/>
      <w:numFmt w:val="bullet"/>
      <w:lvlText w:val=""/>
      <w:lvlJc w:val="left"/>
      <w:pPr>
        <w:tabs>
          <w:tab w:val="num" w:pos="5400"/>
        </w:tabs>
        <w:ind w:left="5400" w:hanging="360"/>
      </w:pPr>
      <w:rPr>
        <w:rFonts w:ascii="Symbol" w:hAnsi="Symbol" w:hint="default"/>
      </w:rPr>
    </w:lvl>
    <w:lvl w:ilvl="8" w:tplc="DA0A3578" w:tentative="1">
      <w:start w:val="1"/>
      <w:numFmt w:val="bullet"/>
      <w:lvlText w:val=""/>
      <w:lvlJc w:val="left"/>
      <w:pPr>
        <w:tabs>
          <w:tab w:val="num" w:pos="6120"/>
        </w:tabs>
        <w:ind w:left="6120" w:hanging="360"/>
      </w:pPr>
      <w:rPr>
        <w:rFonts w:ascii="Symbol" w:hAnsi="Symbol" w:hint="default"/>
      </w:rPr>
    </w:lvl>
  </w:abstractNum>
  <w:abstractNum w:abstractNumId="2">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A0B85"/>
    <w:multiLevelType w:val="hybridMultilevel"/>
    <w:tmpl w:val="102A9A40"/>
    <w:lvl w:ilvl="0" w:tplc="04C8D940">
      <w:numFmt w:val="bullet"/>
      <w:lvlText w:val="-"/>
      <w:lvlJc w:val="left"/>
      <w:pPr>
        <w:ind w:left="720" w:hanging="360"/>
      </w:pPr>
      <w:rPr>
        <w:rFonts w:ascii="Arial" w:eastAsiaTheme="minorHAnsi" w:hAnsi="Aria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F655C"/>
    <w:multiLevelType w:val="hybridMultilevel"/>
    <w:tmpl w:val="988E02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2940A6E"/>
    <w:multiLevelType w:val="hybridMultilevel"/>
    <w:tmpl w:val="A68262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3743421C"/>
    <w:multiLevelType w:val="hybridMultilevel"/>
    <w:tmpl w:val="E04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F2949"/>
    <w:multiLevelType w:val="hybridMultilevel"/>
    <w:tmpl w:val="1E52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FD1EE8"/>
    <w:multiLevelType w:val="hybridMultilevel"/>
    <w:tmpl w:val="DCD0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1A0890"/>
    <w:multiLevelType w:val="hybridMultilevel"/>
    <w:tmpl w:val="2BB052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5E47129E"/>
    <w:multiLevelType w:val="hybridMultilevel"/>
    <w:tmpl w:val="C78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D11A86"/>
    <w:multiLevelType w:val="hybridMultilevel"/>
    <w:tmpl w:val="0B2E5526"/>
    <w:lvl w:ilvl="0" w:tplc="5F78EA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76005A"/>
    <w:multiLevelType w:val="hybridMultilevel"/>
    <w:tmpl w:val="6D8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F0C84"/>
    <w:multiLevelType w:val="hybridMultilevel"/>
    <w:tmpl w:val="07B4EB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7A45716D"/>
    <w:multiLevelType w:val="hybridMultilevel"/>
    <w:tmpl w:val="854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4"/>
  </w:num>
  <w:num w:numId="5">
    <w:abstractNumId w:val="15"/>
  </w:num>
  <w:num w:numId="6">
    <w:abstractNumId w:val="3"/>
  </w:num>
  <w:num w:numId="7">
    <w:abstractNumId w:val="0"/>
  </w:num>
  <w:num w:numId="8">
    <w:abstractNumId w:val="5"/>
  </w:num>
  <w:num w:numId="9">
    <w:abstractNumId w:val="6"/>
  </w:num>
  <w:num w:numId="10">
    <w:abstractNumId w:val="14"/>
  </w:num>
  <w:num w:numId="11">
    <w:abstractNumId w:val="7"/>
  </w:num>
  <w:num w:numId="12">
    <w:abstractNumId w:val="1"/>
  </w:num>
  <w:num w:numId="13">
    <w:abstractNumId w:val="13"/>
  </w:num>
  <w:num w:numId="14">
    <w:abstractNumId w:val="11"/>
  </w:num>
  <w:num w:numId="15">
    <w:abstractNumId w:val="1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A3"/>
    <w:rsid w:val="00001C36"/>
    <w:rsid w:val="000338BD"/>
    <w:rsid w:val="00057B4F"/>
    <w:rsid w:val="000714DE"/>
    <w:rsid w:val="0007319C"/>
    <w:rsid w:val="00085F44"/>
    <w:rsid w:val="000B3DE2"/>
    <w:rsid w:val="000C1E95"/>
    <w:rsid w:val="000E10CC"/>
    <w:rsid w:val="001031D0"/>
    <w:rsid w:val="001105B4"/>
    <w:rsid w:val="00140401"/>
    <w:rsid w:val="0015453F"/>
    <w:rsid w:val="00157AF5"/>
    <w:rsid w:val="00195AA5"/>
    <w:rsid w:val="001B5198"/>
    <w:rsid w:val="001C0DBB"/>
    <w:rsid w:val="002055ED"/>
    <w:rsid w:val="00206772"/>
    <w:rsid w:val="0020699A"/>
    <w:rsid w:val="00246E84"/>
    <w:rsid w:val="00247C13"/>
    <w:rsid w:val="0026106F"/>
    <w:rsid w:val="00265EA8"/>
    <w:rsid w:val="00270A75"/>
    <w:rsid w:val="002735A0"/>
    <w:rsid w:val="002A0855"/>
    <w:rsid w:val="002A57F8"/>
    <w:rsid w:val="002B6A2E"/>
    <w:rsid w:val="002D593E"/>
    <w:rsid w:val="00341614"/>
    <w:rsid w:val="00341BCF"/>
    <w:rsid w:val="003C1E21"/>
    <w:rsid w:val="00401DE6"/>
    <w:rsid w:val="00411F02"/>
    <w:rsid w:val="00413F2C"/>
    <w:rsid w:val="00473BE3"/>
    <w:rsid w:val="004969C5"/>
    <w:rsid w:val="004D0CA1"/>
    <w:rsid w:val="005031A2"/>
    <w:rsid w:val="00505DE1"/>
    <w:rsid w:val="00513D45"/>
    <w:rsid w:val="005230F2"/>
    <w:rsid w:val="00560DA8"/>
    <w:rsid w:val="00564B81"/>
    <w:rsid w:val="00572F73"/>
    <w:rsid w:val="005951EA"/>
    <w:rsid w:val="005D1B21"/>
    <w:rsid w:val="005D1FB5"/>
    <w:rsid w:val="005D483E"/>
    <w:rsid w:val="005D68A1"/>
    <w:rsid w:val="006258F3"/>
    <w:rsid w:val="006329E5"/>
    <w:rsid w:val="00633317"/>
    <w:rsid w:val="00680B71"/>
    <w:rsid w:val="00686524"/>
    <w:rsid w:val="00693A77"/>
    <w:rsid w:val="006A1704"/>
    <w:rsid w:val="006D0622"/>
    <w:rsid w:val="006E3FA3"/>
    <w:rsid w:val="007025DF"/>
    <w:rsid w:val="00711349"/>
    <w:rsid w:val="00724275"/>
    <w:rsid w:val="00725C5D"/>
    <w:rsid w:val="00731C04"/>
    <w:rsid w:val="0077409A"/>
    <w:rsid w:val="0078178F"/>
    <w:rsid w:val="00786798"/>
    <w:rsid w:val="00794A91"/>
    <w:rsid w:val="007C765B"/>
    <w:rsid w:val="007E084F"/>
    <w:rsid w:val="00842F26"/>
    <w:rsid w:val="00844EB7"/>
    <w:rsid w:val="008514C3"/>
    <w:rsid w:val="008E1BF3"/>
    <w:rsid w:val="009029A4"/>
    <w:rsid w:val="00904224"/>
    <w:rsid w:val="00912CA2"/>
    <w:rsid w:val="00936DBE"/>
    <w:rsid w:val="0094672A"/>
    <w:rsid w:val="0095299F"/>
    <w:rsid w:val="009618F7"/>
    <w:rsid w:val="00966D64"/>
    <w:rsid w:val="009968F7"/>
    <w:rsid w:val="00996D21"/>
    <w:rsid w:val="009B774C"/>
    <w:rsid w:val="009C5A8C"/>
    <w:rsid w:val="009E4757"/>
    <w:rsid w:val="009E63E9"/>
    <w:rsid w:val="009F4C58"/>
    <w:rsid w:val="00A32B17"/>
    <w:rsid w:val="00A33B41"/>
    <w:rsid w:val="00A42328"/>
    <w:rsid w:val="00A47DBC"/>
    <w:rsid w:val="00A61AF1"/>
    <w:rsid w:val="00A92F36"/>
    <w:rsid w:val="00AB29D3"/>
    <w:rsid w:val="00AD2D9F"/>
    <w:rsid w:val="00B075B2"/>
    <w:rsid w:val="00B153EA"/>
    <w:rsid w:val="00B24D33"/>
    <w:rsid w:val="00B63A92"/>
    <w:rsid w:val="00B95516"/>
    <w:rsid w:val="00BC3D96"/>
    <w:rsid w:val="00C04E06"/>
    <w:rsid w:val="00C16069"/>
    <w:rsid w:val="00C41F2C"/>
    <w:rsid w:val="00C91072"/>
    <w:rsid w:val="00CC52CE"/>
    <w:rsid w:val="00CD0FF0"/>
    <w:rsid w:val="00CD5D75"/>
    <w:rsid w:val="00CE3CA4"/>
    <w:rsid w:val="00D84E3C"/>
    <w:rsid w:val="00D90659"/>
    <w:rsid w:val="00D937C2"/>
    <w:rsid w:val="00DA30FA"/>
    <w:rsid w:val="00DE4038"/>
    <w:rsid w:val="00DF24D8"/>
    <w:rsid w:val="00E069B8"/>
    <w:rsid w:val="00E356FE"/>
    <w:rsid w:val="00E36BB5"/>
    <w:rsid w:val="00E534AF"/>
    <w:rsid w:val="00E84A78"/>
    <w:rsid w:val="00EB0CFD"/>
    <w:rsid w:val="00EC4E43"/>
    <w:rsid w:val="00EC5EC0"/>
    <w:rsid w:val="00EF0F36"/>
    <w:rsid w:val="00F138CD"/>
    <w:rsid w:val="00F91BD6"/>
    <w:rsid w:val="00FA73EB"/>
    <w:rsid w:val="00FE0B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lang w:val="en-GB"/>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styleId="Strong">
    <w:name w:val="Strong"/>
    <w:basedOn w:val="DefaultParagraphFont"/>
    <w:uiPriority w:val="22"/>
    <w:qFormat/>
    <w:rsid w:val="008514C3"/>
    <w:rPr>
      <w:b/>
      <w:bCs/>
    </w:rPr>
  </w:style>
  <w:style w:type="character" w:customStyle="1" w:styleId="apple-converted-space">
    <w:name w:val="apple-converted-space"/>
    <w:basedOn w:val="DefaultParagraphFont"/>
    <w:rsid w:val="008514C3"/>
  </w:style>
  <w:style w:type="character" w:customStyle="1" w:styleId="titlehead">
    <w:name w:val="titlehead"/>
    <w:basedOn w:val="DefaultParagraphFont"/>
    <w:rsid w:val="008514C3"/>
  </w:style>
  <w:style w:type="paragraph" w:styleId="Header">
    <w:name w:val="header"/>
    <w:basedOn w:val="Normal"/>
    <w:link w:val="HeaderChar"/>
    <w:uiPriority w:val="99"/>
    <w:unhideWhenUsed/>
    <w:rsid w:val="00085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44"/>
    <w:rPr>
      <w:lang w:val="en-GB"/>
    </w:rPr>
  </w:style>
  <w:style w:type="paragraph" w:styleId="Footer">
    <w:name w:val="footer"/>
    <w:basedOn w:val="Normal"/>
    <w:link w:val="FooterChar"/>
    <w:uiPriority w:val="99"/>
    <w:unhideWhenUsed/>
    <w:rsid w:val="00085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44"/>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06F"/>
    <w:rPr>
      <w:lang w:val="en-GB"/>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heme="majorEastAsia" w:cstheme="majorBidi"/>
      <w:b/>
      <w:bCs/>
      <w:kern w:val="32"/>
      <w:sz w:val="26"/>
      <w:szCs w:val="32"/>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95"/>
    <w:rPr>
      <w:rFonts w:asciiTheme="minorHAnsi" w:eastAsiaTheme="majorEastAsia" w:hAnsiTheme="minorHAnsi" w:cstheme="majorBidi"/>
      <w:b/>
      <w:bCs/>
      <w:kern w:val="32"/>
      <w:sz w:val="26"/>
      <w:szCs w:val="32"/>
      <w:lang w:val="en-GB"/>
    </w:rPr>
  </w:style>
  <w:style w:type="character" w:customStyle="1" w:styleId="Heading2Char">
    <w:name w:val="Heading 2 Char"/>
    <w:basedOn w:val="DefaultParagraphFont"/>
    <w:link w:val="Heading2"/>
    <w:uiPriority w:val="9"/>
    <w:rsid w:val="000C1E95"/>
    <w:rPr>
      <w:rFonts w:eastAsia="Times New Roman"/>
      <w:b/>
      <w:bCs/>
      <w:iCs/>
      <w:sz w:val="22"/>
      <w:szCs w:val="28"/>
      <w:lang w:val="en-GB"/>
    </w:rPr>
  </w:style>
  <w:style w:type="paragraph" w:styleId="PlainText">
    <w:name w:val="Plain Text"/>
    <w:basedOn w:val="Normal"/>
    <w:link w:val="PlainTextChar"/>
    <w:uiPriority w:val="99"/>
    <w:unhideWhenUsed/>
    <w:rsid w:val="006E3FA3"/>
    <w:pPr>
      <w:spacing w:after="0" w:line="240" w:lineRule="auto"/>
    </w:pPr>
    <w:rPr>
      <w:rFonts w:ascii="Consolas" w:hAnsi="Consolas"/>
      <w:sz w:val="21"/>
      <w:szCs w:val="21"/>
      <w:lang w:val="fr-CH"/>
    </w:rPr>
  </w:style>
  <w:style w:type="character" w:customStyle="1" w:styleId="PlainTextChar">
    <w:name w:val="Plain Text Char"/>
    <w:basedOn w:val="DefaultParagraphFont"/>
    <w:link w:val="PlainText"/>
    <w:uiPriority w:val="99"/>
    <w:rsid w:val="006E3FA3"/>
    <w:rPr>
      <w:rFonts w:ascii="Consolas" w:hAnsi="Consolas"/>
      <w:sz w:val="21"/>
      <w:szCs w:val="21"/>
      <w:lang w:val="fr-CH"/>
    </w:rPr>
  </w:style>
  <w:style w:type="table" w:styleId="TableGrid">
    <w:name w:val="Table Grid"/>
    <w:basedOn w:val="TableNormal"/>
    <w:uiPriority w:val="59"/>
    <w:rsid w:val="006E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99A"/>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69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77"/>
    <w:rPr>
      <w:rFonts w:ascii="Tahoma" w:hAnsi="Tahoma" w:cs="Tahoma"/>
      <w:noProof/>
      <w:sz w:val="16"/>
      <w:szCs w:val="16"/>
      <w:lang w:val="fr-FR"/>
    </w:rPr>
  </w:style>
  <w:style w:type="character" w:styleId="Hyperlink">
    <w:name w:val="Hyperlink"/>
    <w:basedOn w:val="DefaultParagraphFont"/>
    <w:uiPriority w:val="99"/>
    <w:unhideWhenUsed/>
    <w:rsid w:val="006A1704"/>
    <w:rPr>
      <w:color w:val="0000FF" w:themeColor="hyperlink"/>
      <w:u w:val="single"/>
    </w:rPr>
  </w:style>
  <w:style w:type="paragraph" w:customStyle="1" w:styleId="Default">
    <w:name w:val="Default"/>
    <w:link w:val="DefaultChar"/>
    <w:rsid w:val="00C41F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basedOn w:val="DefaultParagraphFont"/>
    <w:link w:val="Default"/>
    <w:locked/>
    <w:rsid w:val="00C41F2C"/>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84A78"/>
    <w:rPr>
      <w:sz w:val="16"/>
      <w:szCs w:val="16"/>
    </w:rPr>
  </w:style>
  <w:style w:type="paragraph" w:styleId="CommentText">
    <w:name w:val="annotation text"/>
    <w:basedOn w:val="Normal"/>
    <w:link w:val="CommentTextChar"/>
    <w:uiPriority w:val="99"/>
    <w:semiHidden/>
    <w:unhideWhenUsed/>
    <w:rsid w:val="00E84A78"/>
    <w:pPr>
      <w:spacing w:line="240" w:lineRule="auto"/>
    </w:pPr>
    <w:rPr>
      <w:sz w:val="20"/>
      <w:szCs w:val="20"/>
    </w:rPr>
  </w:style>
  <w:style w:type="character" w:customStyle="1" w:styleId="CommentTextChar">
    <w:name w:val="Comment Text Char"/>
    <w:basedOn w:val="DefaultParagraphFont"/>
    <w:link w:val="CommentText"/>
    <w:uiPriority w:val="99"/>
    <w:semiHidden/>
    <w:rsid w:val="00E84A78"/>
    <w:rPr>
      <w:noProof/>
      <w:sz w:val="20"/>
      <w:szCs w:val="20"/>
      <w:lang w:val="fr-FR"/>
    </w:rPr>
  </w:style>
  <w:style w:type="paragraph" w:styleId="CommentSubject">
    <w:name w:val="annotation subject"/>
    <w:basedOn w:val="CommentText"/>
    <w:next w:val="CommentText"/>
    <w:link w:val="CommentSubjectChar"/>
    <w:uiPriority w:val="99"/>
    <w:semiHidden/>
    <w:unhideWhenUsed/>
    <w:rsid w:val="00E84A78"/>
    <w:rPr>
      <w:b/>
      <w:bCs/>
    </w:rPr>
  </w:style>
  <w:style w:type="character" w:customStyle="1" w:styleId="CommentSubjectChar">
    <w:name w:val="Comment Subject Char"/>
    <w:basedOn w:val="CommentTextChar"/>
    <w:link w:val="CommentSubject"/>
    <w:uiPriority w:val="99"/>
    <w:semiHidden/>
    <w:rsid w:val="00E84A78"/>
    <w:rPr>
      <w:b/>
      <w:bCs/>
      <w:noProof/>
      <w:sz w:val="20"/>
      <w:szCs w:val="20"/>
      <w:lang w:val="fr-FR"/>
    </w:rPr>
  </w:style>
  <w:style w:type="paragraph" w:styleId="FootnoteText">
    <w:name w:val="footnote text"/>
    <w:basedOn w:val="Normal"/>
    <w:link w:val="FootnoteTextChar"/>
    <w:uiPriority w:val="99"/>
    <w:unhideWhenUsed/>
    <w:rsid w:val="00CE3CA4"/>
    <w:pPr>
      <w:spacing w:after="0" w:line="240" w:lineRule="auto"/>
    </w:pPr>
    <w:rPr>
      <w:sz w:val="20"/>
      <w:szCs w:val="20"/>
    </w:rPr>
  </w:style>
  <w:style w:type="character" w:customStyle="1" w:styleId="FootnoteTextChar">
    <w:name w:val="Footnote Text Char"/>
    <w:basedOn w:val="DefaultParagraphFont"/>
    <w:link w:val="FootnoteText"/>
    <w:uiPriority w:val="99"/>
    <w:rsid w:val="00CE3CA4"/>
    <w:rPr>
      <w:noProof/>
      <w:sz w:val="20"/>
      <w:szCs w:val="20"/>
      <w:lang w:val="fr-FR"/>
    </w:rPr>
  </w:style>
  <w:style w:type="character" w:styleId="FootnoteReference">
    <w:name w:val="footnote reference"/>
    <w:basedOn w:val="DefaultParagraphFont"/>
    <w:uiPriority w:val="99"/>
    <w:semiHidden/>
    <w:unhideWhenUsed/>
    <w:rsid w:val="00CE3CA4"/>
    <w:rPr>
      <w:vertAlign w:val="superscript"/>
    </w:rPr>
  </w:style>
  <w:style w:type="paragraph" w:styleId="EndnoteText">
    <w:name w:val="endnote text"/>
    <w:basedOn w:val="Normal"/>
    <w:link w:val="EndnoteTextChar"/>
    <w:uiPriority w:val="99"/>
    <w:semiHidden/>
    <w:unhideWhenUsed/>
    <w:rsid w:val="00FA73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3EB"/>
    <w:rPr>
      <w:noProof/>
      <w:sz w:val="20"/>
      <w:szCs w:val="20"/>
      <w:lang w:val="fr-FR"/>
    </w:rPr>
  </w:style>
  <w:style w:type="character" w:styleId="EndnoteReference">
    <w:name w:val="endnote reference"/>
    <w:basedOn w:val="DefaultParagraphFont"/>
    <w:uiPriority w:val="99"/>
    <w:semiHidden/>
    <w:unhideWhenUsed/>
    <w:rsid w:val="00FA73EB"/>
    <w:rPr>
      <w:vertAlign w:val="superscript"/>
    </w:rPr>
  </w:style>
  <w:style w:type="character" w:styleId="Strong">
    <w:name w:val="Strong"/>
    <w:basedOn w:val="DefaultParagraphFont"/>
    <w:uiPriority w:val="22"/>
    <w:qFormat/>
    <w:rsid w:val="008514C3"/>
    <w:rPr>
      <w:b/>
      <w:bCs/>
    </w:rPr>
  </w:style>
  <w:style w:type="character" w:customStyle="1" w:styleId="apple-converted-space">
    <w:name w:val="apple-converted-space"/>
    <w:basedOn w:val="DefaultParagraphFont"/>
    <w:rsid w:val="008514C3"/>
  </w:style>
  <w:style w:type="character" w:customStyle="1" w:styleId="titlehead">
    <w:name w:val="titlehead"/>
    <w:basedOn w:val="DefaultParagraphFont"/>
    <w:rsid w:val="008514C3"/>
  </w:style>
  <w:style w:type="paragraph" w:styleId="Header">
    <w:name w:val="header"/>
    <w:basedOn w:val="Normal"/>
    <w:link w:val="HeaderChar"/>
    <w:uiPriority w:val="99"/>
    <w:unhideWhenUsed/>
    <w:rsid w:val="00085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44"/>
    <w:rPr>
      <w:lang w:val="en-GB"/>
    </w:rPr>
  </w:style>
  <w:style w:type="paragraph" w:styleId="Footer">
    <w:name w:val="footer"/>
    <w:basedOn w:val="Normal"/>
    <w:link w:val="FooterChar"/>
    <w:uiPriority w:val="99"/>
    <w:unhideWhenUsed/>
    <w:rsid w:val="00085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87683">
      <w:bodyDiv w:val="1"/>
      <w:marLeft w:val="0"/>
      <w:marRight w:val="0"/>
      <w:marTop w:val="0"/>
      <w:marBottom w:val="0"/>
      <w:divBdr>
        <w:top w:val="none" w:sz="0" w:space="0" w:color="auto"/>
        <w:left w:val="none" w:sz="0" w:space="0" w:color="auto"/>
        <w:bottom w:val="none" w:sz="0" w:space="0" w:color="auto"/>
        <w:right w:val="none" w:sz="0" w:space="0" w:color="auto"/>
      </w:divBdr>
    </w:div>
    <w:div w:id="14907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78497-FBFC-43EB-A8C0-6FBD0DDF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timothy.boyle</cp:lastModifiedBy>
  <cp:revision>2</cp:revision>
  <dcterms:created xsi:type="dcterms:W3CDTF">2014-01-10T03:08:00Z</dcterms:created>
  <dcterms:modified xsi:type="dcterms:W3CDTF">2014-01-10T03:08:00Z</dcterms:modified>
</cp:coreProperties>
</file>