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67E" w:rsidRPr="009E187D" w:rsidRDefault="0077567E" w:rsidP="00834B46">
      <w:pPr>
        <w:spacing w:after="0" w:line="240" w:lineRule="auto"/>
        <w:jc w:val="center"/>
        <w:rPr>
          <w:rFonts w:ascii="Calibri" w:hAnsi="Calibri"/>
          <w:sz w:val="18"/>
          <w:szCs w:val="18"/>
        </w:rPr>
      </w:pPr>
    </w:p>
    <w:p w:rsidR="00EE57BC" w:rsidRDefault="00EE57BC" w:rsidP="00834B46">
      <w:pPr>
        <w:pStyle w:val="Heading1"/>
        <w:spacing w:before="0" w:line="240" w:lineRule="auto"/>
        <w:jc w:val="center"/>
        <w:rPr>
          <w:rFonts w:ascii="Calibri" w:hAnsi="Calibri"/>
        </w:rPr>
      </w:pPr>
      <w:r>
        <w:rPr>
          <w:rFonts w:ascii="Calibri" w:hAnsi="Calibri"/>
        </w:rPr>
        <w:t>Multiple Benefits and Safeguards Technical Team</w:t>
      </w:r>
    </w:p>
    <w:p w:rsidR="006D254D" w:rsidRPr="009E187D" w:rsidRDefault="00EE57BC" w:rsidP="00834B46">
      <w:pPr>
        <w:pStyle w:val="Heading1"/>
        <w:spacing w:before="0" w:line="240" w:lineRule="auto"/>
        <w:jc w:val="center"/>
        <w:rPr>
          <w:rFonts w:ascii="Calibri" w:hAnsi="Calibri"/>
        </w:rPr>
      </w:pPr>
      <w:r>
        <w:rPr>
          <w:rFonts w:ascii="Calibri" w:hAnsi="Calibri"/>
        </w:rPr>
        <w:t xml:space="preserve">  </w:t>
      </w:r>
      <w:r w:rsidR="006D254D" w:rsidRPr="009E187D">
        <w:rPr>
          <w:rFonts w:ascii="Calibri" w:hAnsi="Calibri"/>
        </w:rPr>
        <w:t>T</w:t>
      </w:r>
      <w:r>
        <w:rPr>
          <w:rFonts w:ascii="Calibri" w:hAnsi="Calibri"/>
        </w:rPr>
        <w:t>erms of Reference</w:t>
      </w:r>
    </w:p>
    <w:p w:rsidR="009E187D" w:rsidRPr="009E187D" w:rsidRDefault="009E187D" w:rsidP="00834B46">
      <w:pPr>
        <w:spacing w:after="0" w:line="240" w:lineRule="auto"/>
        <w:jc w:val="both"/>
        <w:outlineLvl w:val="0"/>
        <w:rPr>
          <w:rFonts w:ascii="Calibri" w:hAnsi="Calibri"/>
          <w:b/>
          <w:sz w:val="24"/>
          <w:szCs w:val="24"/>
        </w:rPr>
      </w:pPr>
    </w:p>
    <w:p w:rsidR="00EE57BC" w:rsidRDefault="00EE57BC" w:rsidP="00834B46">
      <w:pPr>
        <w:pStyle w:val="Heading2"/>
        <w:numPr>
          <w:ilvl w:val="0"/>
          <w:numId w:val="20"/>
        </w:numPr>
        <w:spacing w:before="0" w:line="240" w:lineRule="auto"/>
        <w:rPr>
          <w:rFonts w:ascii="Calibri" w:hAnsi="Calibri"/>
        </w:rPr>
      </w:pPr>
      <w:r>
        <w:rPr>
          <w:rFonts w:ascii="Calibri" w:hAnsi="Calibri"/>
        </w:rPr>
        <w:t>Background</w:t>
      </w:r>
      <w:r w:rsidR="002C21B3">
        <w:rPr>
          <w:rStyle w:val="FootnoteReference"/>
          <w:rFonts w:ascii="Calibri" w:hAnsi="Calibri"/>
        </w:rPr>
        <w:footnoteReference w:id="1"/>
      </w:r>
      <w:r>
        <w:rPr>
          <w:rFonts w:ascii="Calibri" w:hAnsi="Calibri"/>
        </w:rPr>
        <w:t xml:space="preserve"> </w:t>
      </w:r>
    </w:p>
    <w:p w:rsidR="00834B46" w:rsidRPr="00834B46" w:rsidRDefault="00834B46" w:rsidP="00834B46">
      <w:pPr>
        <w:spacing w:after="0" w:line="240" w:lineRule="auto"/>
        <w:jc w:val="both"/>
        <w:rPr>
          <w:rFonts w:eastAsia="Calibri" w:cstheme="minorHAnsi"/>
          <w:sz w:val="24"/>
          <w:szCs w:val="24"/>
          <w:lang w:val="en-GB"/>
        </w:rPr>
      </w:pPr>
      <w:r w:rsidRPr="00834B46">
        <w:rPr>
          <w:rFonts w:eastAsia="Calibri" w:cstheme="minorHAnsi"/>
          <w:sz w:val="24"/>
          <w:szCs w:val="24"/>
          <w:lang w:val="en-GB"/>
        </w:rPr>
        <w:t>A future mechanism for Reduced Emissions from Deforestation and Degradation (REDD+) being developed through the UNFCCC provides an opportunity to support Cambodia’s efforts to reduce levels of deforestation and help to maintain and protect this natural forest.</w:t>
      </w:r>
    </w:p>
    <w:p w:rsidR="00834B46" w:rsidRPr="00834B46" w:rsidRDefault="00834B46" w:rsidP="00834B46">
      <w:pPr>
        <w:spacing w:after="0" w:line="240" w:lineRule="auto"/>
        <w:jc w:val="both"/>
        <w:rPr>
          <w:rFonts w:eastAsia="Calibri" w:cstheme="minorHAnsi"/>
          <w:sz w:val="24"/>
          <w:szCs w:val="24"/>
          <w:lang w:val="en-GB"/>
        </w:rPr>
      </w:pPr>
    </w:p>
    <w:p w:rsidR="00834B46" w:rsidRPr="00834B46" w:rsidRDefault="00834B46" w:rsidP="00834B46">
      <w:pPr>
        <w:spacing w:after="0" w:line="240" w:lineRule="auto"/>
        <w:jc w:val="both"/>
        <w:rPr>
          <w:rFonts w:eastAsia="Calibri" w:cstheme="minorHAnsi"/>
          <w:sz w:val="24"/>
          <w:szCs w:val="24"/>
          <w:lang w:val="en-GB"/>
        </w:rPr>
      </w:pPr>
      <w:r w:rsidRPr="00834B46">
        <w:rPr>
          <w:rFonts w:eastAsia="Calibri" w:cstheme="minorHAnsi"/>
          <w:sz w:val="24"/>
          <w:szCs w:val="24"/>
          <w:lang w:val="en-GB"/>
        </w:rPr>
        <w:t xml:space="preserve">The Royal Government of Cambodia has shown early support for the development of approaches to REDD+ with the approval of two pilot projects in 2008 and 2009.  </w:t>
      </w:r>
      <w:r w:rsidRPr="00834B46">
        <w:rPr>
          <w:sz w:val="24"/>
        </w:rPr>
        <w:t>Since then a number of other pilot projects have started development and are at differing stages of progress.  In 2010</w:t>
      </w:r>
      <w:r w:rsidRPr="00834B46">
        <w:rPr>
          <w:rFonts w:eastAsia="Calibri" w:cstheme="minorHAnsi"/>
          <w:sz w:val="24"/>
          <w:szCs w:val="24"/>
          <w:lang w:val="en-GB"/>
        </w:rPr>
        <w:t xml:space="preserve">, with support from UNDP Cambodia and FAO Cambodia, the RGC prepared a REDD+ Readiness planning process, which led to the development of the Cambodia Readiness Plan Proposal on REDD+ (“Roadmap”), a document outlining how the country with develop policies and measures to become ‘REDD+ ready’. </w:t>
      </w:r>
    </w:p>
    <w:p w:rsidR="00834B46" w:rsidRDefault="00834B46" w:rsidP="00834B46">
      <w:pPr>
        <w:spacing w:after="0" w:line="240" w:lineRule="auto"/>
        <w:rPr>
          <w:sz w:val="24"/>
        </w:rPr>
      </w:pPr>
    </w:p>
    <w:p w:rsidR="002C21B3" w:rsidRPr="00A112A4" w:rsidRDefault="002C21B3" w:rsidP="00834B46">
      <w:pPr>
        <w:spacing w:after="0" w:line="240" w:lineRule="auto"/>
        <w:jc w:val="both"/>
        <w:rPr>
          <w:sz w:val="24"/>
        </w:rPr>
      </w:pPr>
      <w:r w:rsidRPr="00A112A4">
        <w:rPr>
          <w:sz w:val="24"/>
        </w:rPr>
        <w:t xml:space="preserve">Safeguards for REDD+ are included in the Cancun Agreements to ensure that REDD+ actions do not cause negative social or environmental impacts. Safeguards can be broadly understood as policies and measures that aim to address both direct and indirect impacts on communities and ecosystems, by identifying, analyzing, and ultimately working to manage risks and opportunities. If designed and implemented appropriately, safeguards can help REDD+ provide a suite of multiple benefits. While safeguards can be viewed as the “do no harm” principle, the idea of multiple benefits provides opportunities for benefits to be gained beyond what would have been the status quo when undertaking REDD+ activities. For example REDD+ related activities not only protect a forest area they also help to improve the quality of water flowing into nearby rivers and reduce the risk of flash flooding from rapid run off. </w:t>
      </w:r>
    </w:p>
    <w:p w:rsidR="00834B46" w:rsidRDefault="00834B46" w:rsidP="00834B46">
      <w:pPr>
        <w:spacing w:after="0" w:line="240" w:lineRule="auto"/>
        <w:rPr>
          <w:sz w:val="24"/>
        </w:rPr>
      </w:pPr>
    </w:p>
    <w:p w:rsidR="002C21B3" w:rsidRPr="00A112A4" w:rsidRDefault="00A112A4" w:rsidP="00834B46">
      <w:pPr>
        <w:spacing w:after="0" w:line="240" w:lineRule="auto"/>
        <w:jc w:val="both"/>
        <w:rPr>
          <w:sz w:val="24"/>
        </w:rPr>
      </w:pPr>
      <w:r w:rsidRPr="00A112A4">
        <w:rPr>
          <w:sz w:val="24"/>
        </w:rPr>
        <w:t xml:space="preserve">Each country must </w:t>
      </w:r>
      <w:r w:rsidR="00834B46">
        <w:rPr>
          <w:sz w:val="24"/>
        </w:rPr>
        <w:t>develop</w:t>
      </w:r>
      <w:r w:rsidRPr="00A112A4">
        <w:rPr>
          <w:sz w:val="24"/>
        </w:rPr>
        <w:t xml:space="preserve"> national</w:t>
      </w:r>
      <w:r w:rsidR="00834B46">
        <w:rPr>
          <w:sz w:val="24"/>
        </w:rPr>
        <w:t>ly appropriate</w:t>
      </w:r>
      <w:r w:rsidRPr="00A112A4">
        <w:rPr>
          <w:sz w:val="24"/>
        </w:rPr>
        <w:t xml:space="preserve"> systems </w:t>
      </w:r>
      <w:r w:rsidR="00834B46">
        <w:rPr>
          <w:sz w:val="24"/>
        </w:rPr>
        <w:t>of social and environmental</w:t>
      </w:r>
      <w:r w:rsidRPr="00A112A4">
        <w:rPr>
          <w:sz w:val="24"/>
        </w:rPr>
        <w:t xml:space="preserve"> safeguards and </w:t>
      </w:r>
      <w:r w:rsidR="00834B46">
        <w:rPr>
          <w:sz w:val="24"/>
        </w:rPr>
        <w:t>approaches to ensuring capture of</w:t>
      </w:r>
      <w:r w:rsidRPr="00A112A4">
        <w:rPr>
          <w:sz w:val="24"/>
        </w:rPr>
        <w:t xml:space="preserve"> multiple benefits that are </w:t>
      </w:r>
      <w:r w:rsidR="00834B46">
        <w:rPr>
          <w:sz w:val="24"/>
        </w:rPr>
        <w:t>consistent with</w:t>
      </w:r>
      <w:r w:rsidRPr="00A112A4">
        <w:rPr>
          <w:sz w:val="24"/>
        </w:rPr>
        <w:t xml:space="preserve"> international agreements. </w:t>
      </w:r>
      <w:r w:rsidR="00834B46">
        <w:rPr>
          <w:sz w:val="24"/>
        </w:rPr>
        <w:t xml:space="preserve"> Such a process will involve extensive consultative processes so as to</w:t>
      </w:r>
      <w:r w:rsidR="002C21B3" w:rsidRPr="00A112A4">
        <w:rPr>
          <w:sz w:val="24"/>
        </w:rPr>
        <w:t xml:space="preserve"> achieve public acceptance </w:t>
      </w:r>
      <w:r w:rsidR="00834B46">
        <w:rPr>
          <w:sz w:val="24"/>
        </w:rPr>
        <w:t>in</w:t>
      </w:r>
      <w:r w:rsidR="002C21B3" w:rsidRPr="00A112A4">
        <w:rPr>
          <w:sz w:val="24"/>
        </w:rPr>
        <w:t xml:space="preserve"> minimizing social, environmental and governance risks</w:t>
      </w:r>
      <w:r w:rsidR="00834B46">
        <w:rPr>
          <w:sz w:val="24"/>
        </w:rPr>
        <w:t xml:space="preserve"> while avoiding</w:t>
      </w:r>
      <w:r w:rsidR="002C21B3" w:rsidRPr="00A112A4">
        <w:rPr>
          <w:sz w:val="24"/>
        </w:rPr>
        <w:t xml:space="preserve"> too high a cost o</w:t>
      </w:r>
      <w:r w:rsidR="00834B46">
        <w:rPr>
          <w:sz w:val="24"/>
        </w:rPr>
        <w:t>f im</w:t>
      </w:r>
      <w:r w:rsidR="002C21B3" w:rsidRPr="00A112A4">
        <w:rPr>
          <w:sz w:val="24"/>
        </w:rPr>
        <w:t>plementation.</w:t>
      </w:r>
    </w:p>
    <w:p w:rsidR="00834B46" w:rsidRPr="00336186" w:rsidRDefault="00834B46" w:rsidP="00834B46">
      <w:pPr>
        <w:spacing w:after="0" w:line="240" w:lineRule="auto"/>
        <w:rPr>
          <w:sz w:val="24"/>
        </w:rPr>
      </w:pPr>
    </w:p>
    <w:p w:rsidR="006D254D" w:rsidRDefault="006D254D" w:rsidP="00834B46">
      <w:pPr>
        <w:pStyle w:val="Heading2"/>
        <w:numPr>
          <w:ilvl w:val="0"/>
          <w:numId w:val="20"/>
        </w:numPr>
        <w:spacing w:before="0" w:line="240" w:lineRule="auto"/>
        <w:rPr>
          <w:rFonts w:ascii="Calibri" w:hAnsi="Calibri"/>
        </w:rPr>
      </w:pPr>
      <w:r w:rsidRPr="009E187D">
        <w:rPr>
          <w:rFonts w:ascii="Calibri" w:hAnsi="Calibri"/>
        </w:rPr>
        <w:t>Objectives</w:t>
      </w:r>
    </w:p>
    <w:p w:rsidR="00EE57BC" w:rsidRDefault="00834B46" w:rsidP="00834B46">
      <w:pPr>
        <w:spacing w:after="0" w:line="240" w:lineRule="auto"/>
        <w:jc w:val="both"/>
        <w:rPr>
          <w:rFonts w:ascii="Calibri" w:hAnsi="Calibri"/>
          <w:sz w:val="24"/>
          <w:szCs w:val="24"/>
        </w:rPr>
      </w:pPr>
      <w:r w:rsidRPr="009E187D">
        <w:rPr>
          <w:rFonts w:ascii="Calibri" w:hAnsi="Calibri"/>
          <w:sz w:val="24"/>
          <w:szCs w:val="24"/>
        </w:rPr>
        <w:t>T</w:t>
      </w:r>
      <w:r>
        <w:rPr>
          <w:rFonts w:ascii="Calibri" w:hAnsi="Calibri"/>
          <w:sz w:val="24"/>
          <w:szCs w:val="24"/>
        </w:rPr>
        <w:t>he objective of the Technical Team is t</w:t>
      </w:r>
      <w:r w:rsidRPr="009E187D">
        <w:rPr>
          <w:rFonts w:ascii="Calibri" w:hAnsi="Calibri"/>
          <w:sz w:val="24"/>
          <w:szCs w:val="24"/>
        </w:rPr>
        <w:t>o</w:t>
      </w:r>
      <w:r w:rsidR="00F956C9" w:rsidRPr="009E187D">
        <w:rPr>
          <w:rFonts w:ascii="Calibri" w:hAnsi="Calibri"/>
          <w:sz w:val="24"/>
          <w:szCs w:val="24"/>
        </w:rPr>
        <w:t xml:space="preserve"> </w:t>
      </w:r>
      <w:r w:rsidR="00EE57BC">
        <w:rPr>
          <w:rFonts w:ascii="Calibri" w:hAnsi="Calibri"/>
          <w:sz w:val="24"/>
          <w:szCs w:val="24"/>
        </w:rPr>
        <w:t xml:space="preserve">support the assessment of and development of approaches to safeguards and multiple benefits within the Cambodia REDD+ programme. </w:t>
      </w:r>
    </w:p>
    <w:p w:rsidR="006D254D" w:rsidRPr="009E187D" w:rsidRDefault="006D254D" w:rsidP="00834B46">
      <w:pPr>
        <w:spacing w:after="0" w:line="240" w:lineRule="auto"/>
        <w:jc w:val="both"/>
        <w:rPr>
          <w:rFonts w:ascii="Calibri" w:hAnsi="Calibri"/>
          <w:sz w:val="24"/>
          <w:szCs w:val="24"/>
        </w:rPr>
      </w:pPr>
    </w:p>
    <w:p w:rsidR="00827B60" w:rsidRDefault="006D254D" w:rsidP="00834B46">
      <w:pPr>
        <w:pStyle w:val="Heading2"/>
        <w:numPr>
          <w:ilvl w:val="0"/>
          <w:numId w:val="20"/>
        </w:numPr>
        <w:spacing w:before="0" w:line="240" w:lineRule="auto"/>
        <w:rPr>
          <w:rFonts w:ascii="Calibri" w:hAnsi="Calibri"/>
        </w:rPr>
      </w:pPr>
      <w:r w:rsidRPr="009E187D">
        <w:rPr>
          <w:rFonts w:ascii="Calibri" w:hAnsi="Calibri"/>
        </w:rPr>
        <w:t>Membership</w:t>
      </w:r>
    </w:p>
    <w:p w:rsidR="00834B46" w:rsidRDefault="00834B46" w:rsidP="00834B46">
      <w:pPr>
        <w:widowControl w:val="0"/>
        <w:autoSpaceDE w:val="0"/>
        <w:autoSpaceDN w:val="0"/>
        <w:adjustRightInd w:val="0"/>
        <w:spacing w:after="0" w:line="240" w:lineRule="auto"/>
        <w:rPr>
          <w:rFonts w:ascii="Calibri" w:hAnsi="Calibri"/>
          <w:sz w:val="24"/>
          <w:szCs w:val="24"/>
        </w:rPr>
      </w:pPr>
      <w:r>
        <w:rPr>
          <w:rFonts w:ascii="Calibri" w:hAnsi="Calibri"/>
          <w:sz w:val="24"/>
          <w:szCs w:val="24"/>
        </w:rPr>
        <w:t xml:space="preserve">Membership will be limited to 12 members, and consist of representatives from: </w:t>
      </w:r>
    </w:p>
    <w:p w:rsidR="00834B46" w:rsidRDefault="00834B46" w:rsidP="00834B46">
      <w:pPr>
        <w:widowControl w:val="0"/>
        <w:autoSpaceDE w:val="0"/>
        <w:autoSpaceDN w:val="0"/>
        <w:adjustRightInd w:val="0"/>
        <w:spacing w:after="0" w:line="240" w:lineRule="auto"/>
        <w:rPr>
          <w:rFonts w:ascii="Calibri" w:hAnsi="Calibri"/>
          <w:sz w:val="24"/>
          <w:szCs w:val="24"/>
        </w:rPr>
      </w:pPr>
    </w:p>
    <w:p w:rsidR="00834B46" w:rsidRPr="00A112A4" w:rsidRDefault="00834B46" w:rsidP="00834B46">
      <w:pPr>
        <w:pStyle w:val="ListParagraph"/>
        <w:widowControl w:val="0"/>
        <w:numPr>
          <w:ilvl w:val="0"/>
          <w:numId w:val="21"/>
        </w:numPr>
        <w:autoSpaceDE w:val="0"/>
        <w:autoSpaceDN w:val="0"/>
        <w:adjustRightInd w:val="0"/>
        <w:spacing w:after="0" w:line="240" w:lineRule="auto"/>
        <w:rPr>
          <w:rFonts w:ascii="Calibri" w:hAnsi="Calibri"/>
          <w:sz w:val="24"/>
          <w:szCs w:val="24"/>
        </w:rPr>
      </w:pPr>
      <w:r w:rsidRPr="00A112A4">
        <w:rPr>
          <w:rFonts w:ascii="Calibri" w:hAnsi="Calibri"/>
          <w:sz w:val="24"/>
          <w:szCs w:val="24"/>
        </w:rPr>
        <w:t xml:space="preserve">The REDD+ Taskforce Secretariat </w:t>
      </w:r>
      <w:r>
        <w:rPr>
          <w:rFonts w:ascii="Calibri" w:hAnsi="Calibri"/>
          <w:sz w:val="24"/>
          <w:szCs w:val="24"/>
        </w:rPr>
        <w:t>(3 members, to be nominated by the National REDD+ Taskforce); one of the Taskforce Secretariat members to be nominated as Secretary to the Team</w:t>
      </w:r>
    </w:p>
    <w:p w:rsidR="00834B46" w:rsidRPr="00A112A4" w:rsidRDefault="00834B46" w:rsidP="00834B46">
      <w:pPr>
        <w:pStyle w:val="ListParagraph"/>
        <w:widowControl w:val="0"/>
        <w:numPr>
          <w:ilvl w:val="0"/>
          <w:numId w:val="21"/>
        </w:numPr>
        <w:autoSpaceDE w:val="0"/>
        <w:autoSpaceDN w:val="0"/>
        <w:adjustRightInd w:val="0"/>
        <w:spacing w:after="0" w:line="240" w:lineRule="auto"/>
        <w:rPr>
          <w:rFonts w:ascii="Calibri" w:hAnsi="Calibri"/>
          <w:sz w:val="24"/>
          <w:szCs w:val="24"/>
        </w:rPr>
      </w:pPr>
      <w:commentRangeStart w:id="0"/>
      <w:r w:rsidRPr="00A112A4">
        <w:rPr>
          <w:rFonts w:ascii="Calibri" w:hAnsi="Calibri"/>
          <w:sz w:val="24"/>
          <w:szCs w:val="24"/>
        </w:rPr>
        <w:t>Relevant offices within line agencies</w:t>
      </w:r>
      <w:r>
        <w:rPr>
          <w:rFonts w:ascii="Calibri" w:hAnsi="Calibri"/>
          <w:sz w:val="24"/>
          <w:szCs w:val="24"/>
        </w:rPr>
        <w:t xml:space="preserve"> (4 members, to be nominated by the line agencies)</w:t>
      </w:r>
      <w:commentRangeEnd w:id="0"/>
      <w:r>
        <w:rPr>
          <w:rStyle w:val="CommentReference"/>
        </w:rPr>
        <w:commentReference w:id="0"/>
      </w:r>
    </w:p>
    <w:p w:rsidR="00834B46" w:rsidRPr="00A112A4" w:rsidRDefault="00834B46" w:rsidP="00834B46">
      <w:pPr>
        <w:pStyle w:val="ListParagraph"/>
        <w:widowControl w:val="0"/>
        <w:numPr>
          <w:ilvl w:val="0"/>
          <w:numId w:val="21"/>
        </w:numPr>
        <w:autoSpaceDE w:val="0"/>
        <w:autoSpaceDN w:val="0"/>
        <w:adjustRightInd w:val="0"/>
        <w:spacing w:after="0" w:line="240" w:lineRule="auto"/>
        <w:rPr>
          <w:rFonts w:ascii="Calibri" w:hAnsi="Calibri"/>
          <w:sz w:val="24"/>
          <w:szCs w:val="24"/>
        </w:rPr>
      </w:pPr>
      <w:r w:rsidRPr="00A112A4">
        <w:rPr>
          <w:rFonts w:ascii="Calibri" w:hAnsi="Calibri"/>
          <w:sz w:val="24"/>
          <w:szCs w:val="24"/>
        </w:rPr>
        <w:t xml:space="preserve">Key </w:t>
      </w:r>
      <w:r>
        <w:rPr>
          <w:rFonts w:ascii="Calibri" w:hAnsi="Calibri"/>
          <w:sz w:val="24"/>
          <w:szCs w:val="24"/>
        </w:rPr>
        <w:t xml:space="preserve">non-governmental </w:t>
      </w:r>
      <w:r w:rsidRPr="00A112A4">
        <w:rPr>
          <w:rFonts w:ascii="Calibri" w:hAnsi="Calibri"/>
          <w:sz w:val="24"/>
          <w:szCs w:val="24"/>
        </w:rPr>
        <w:t xml:space="preserve">stakeholders with skills and experience within relevant technical areas </w:t>
      </w:r>
      <w:r>
        <w:rPr>
          <w:rFonts w:ascii="Calibri" w:hAnsi="Calibri"/>
          <w:sz w:val="24"/>
          <w:szCs w:val="24"/>
        </w:rPr>
        <w:t>(5 members, to be nominated by the Consultation Group)</w:t>
      </w:r>
    </w:p>
    <w:p w:rsidR="00834B46" w:rsidRDefault="00834B46" w:rsidP="00834B46">
      <w:pPr>
        <w:widowControl w:val="0"/>
        <w:autoSpaceDE w:val="0"/>
        <w:autoSpaceDN w:val="0"/>
        <w:adjustRightInd w:val="0"/>
        <w:spacing w:after="0" w:line="240" w:lineRule="auto"/>
        <w:rPr>
          <w:rFonts w:ascii="Calibri" w:hAnsi="Calibri" w:cs="Verdana"/>
          <w:sz w:val="24"/>
          <w:szCs w:val="24"/>
        </w:rPr>
      </w:pPr>
    </w:p>
    <w:p w:rsidR="00834B46" w:rsidRDefault="00834B46" w:rsidP="00834B46">
      <w:pPr>
        <w:widowControl w:val="0"/>
        <w:autoSpaceDE w:val="0"/>
        <w:autoSpaceDN w:val="0"/>
        <w:adjustRightInd w:val="0"/>
        <w:spacing w:after="0" w:line="240" w:lineRule="auto"/>
        <w:rPr>
          <w:rFonts w:ascii="Calibri" w:hAnsi="Calibri" w:cs="Verdana"/>
          <w:sz w:val="24"/>
          <w:szCs w:val="24"/>
        </w:rPr>
      </w:pPr>
      <w:r>
        <w:rPr>
          <w:rFonts w:ascii="Calibri" w:hAnsi="Calibri" w:cs="Verdana"/>
          <w:sz w:val="24"/>
          <w:szCs w:val="24"/>
        </w:rPr>
        <w:t>A</w:t>
      </w:r>
      <w:r w:rsidRPr="009E187D">
        <w:rPr>
          <w:rFonts w:ascii="Calibri" w:hAnsi="Calibri" w:cs="Verdana"/>
          <w:sz w:val="24"/>
          <w:szCs w:val="24"/>
        </w:rPr>
        <w:t xml:space="preserve">ll members must designate alternates to attend if they are not available. </w:t>
      </w:r>
      <w:r>
        <w:rPr>
          <w:rFonts w:ascii="Calibri" w:hAnsi="Calibri" w:cs="Verdana"/>
          <w:sz w:val="24"/>
          <w:szCs w:val="24"/>
        </w:rPr>
        <w:t xml:space="preserve"> </w:t>
      </w:r>
      <w:r w:rsidRPr="009E187D">
        <w:rPr>
          <w:rFonts w:ascii="Calibri" w:hAnsi="Calibri" w:cs="Verdana"/>
          <w:sz w:val="24"/>
          <w:szCs w:val="24"/>
        </w:rPr>
        <w:t>Additional representatives may be invited to meetings as temporary participants as required</w:t>
      </w:r>
      <w:r>
        <w:rPr>
          <w:rFonts w:ascii="Calibri" w:hAnsi="Calibri" w:cs="Verdana"/>
          <w:sz w:val="24"/>
          <w:szCs w:val="24"/>
        </w:rPr>
        <w:t>.</w:t>
      </w:r>
      <w:r w:rsidRPr="009E187D">
        <w:rPr>
          <w:rFonts w:ascii="Calibri" w:hAnsi="Calibri" w:cs="Verdana"/>
          <w:sz w:val="24"/>
          <w:szCs w:val="24"/>
        </w:rPr>
        <w:t xml:space="preserve"> </w:t>
      </w:r>
    </w:p>
    <w:p w:rsidR="00834B46" w:rsidRPr="009E187D" w:rsidRDefault="00834B46" w:rsidP="00834B46">
      <w:pPr>
        <w:widowControl w:val="0"/>
        <w:autoSpaceDE w:val="0"/>
        <w:autoSpaceDN w:val="0"/>
        <w:adjustRightInd w:val="0"/>
        <w:spacing w:after="0" w:line="240" w:lineRule="auto"/>
        <w:rPr>
          <w:rFonts w:ascii="Calibri" w:hAnsi="Calibri" w:cs="Verdana"/>
          <w:sz w:val="24"/>
          <w:szCs w:val="24"/>
        </w:rPr>
      </w:pPr>
    </w:p>
    <w:p w:rsidR="006D254D" w:rsidRDefault="006D254D" w:rsidP="00834B46">
      <w:pPr>
        <w:pStyle w:val="Heading2"/>
        <w:numPr>
          <w:ilvl w:val="0"/>
          <w:numId w:val="20"/>
        </w:numPr>
        <w:spacing w:before="0" w:line="240" w:lineRule="auto"/>
        <w:rPr>
          <w:rFonts w:ascii="Calibri" w:hAnsi="Calibri"/>
        </w:rPr>
      </w:pPr>
      <w:r w:rsidRPr="009E187D">
        <w:rPr>
          <w:rFonts w:ascii="Calibri" w:hAnsi="Calibri"/>
        </w:rPr>
        <w:t>Operations</w:t>
      </w:r>
    </w:p>
    <w:p w:rsidR="00834B46" w:rsidRPr="00834B46" w:rsidRDefault="00834B46" w:rsidP="00834B46">
      <w:pPr>
        <w:widowControl w:val="0"/>
        <w:autoSpaceDE w:val="0"/>
        <w:autoSpaceDN w:val="0"/>
        <w:adjustRightInd w:val="0"/>
        <w:spacing w:after="0" w:line="240" w:lineRule="auto"/>
        <w:jc w:val="both"/>
        <w:rPr>
          <w:rFonts w:ascii="Calibri" w:hAnsi="Calibri" w:cs="Verdana"/>
          <w:sz w:val="24"/>
          <w:szCs w:val="24"/>
        </w:rPr>
      </w:pPr>
      <w:r w:rsidRPr="00834B46">
        <w:rPr>
          <w:rFonts w:ascii="Calibri" w:hAnsi="Calibri" w:cs="Verdana"/>
          <w:sz w:val="24"/>
          <w:szCs w:val="24"/>
        </w:rPr>
        <w:t>The Technical team should meet on a monthly basis.  The Secretary will ensure that a notification of each meeting is sent out at least one week ahead of the meeting, accompanied by any relevant documents to be discussed at the meeting.  The Secretary will also circulate draft minutes of each meeting within three working days.  All members of the Team (or their alternates, if they attended the meeting) will provide comments on the draft minutes within three further working days, after which the Secretary will circulate the final minutes.  The minutes will include the date, time, location, and subject matter of the following meeting.  The final minutes will be widely circulated to REDD+ stakeholders, including through the Consultation Group and by posting on the REDD+/Cambodia web-site.</w:t>
      </w:r>
    </w:p>
    <w:p w:rsidR="00834B46" w:rsidRPr="00336186" w:rsidRDefault="00834B46" w:rsidP="00834B46">
      <w:pPr>
        <w:widowControl w:val="0"/>
        <w:autoSpaceDE w:val="0"/>
        <w:autoSpaceDN w:val="0"/>
        <w:adjustRightInd w:val="0"/>
        <w:spacing w:after="0" w:line="240" w:lineRule="auto"/>
        <w:rPr>
          <w:rFonts w:ascii="Calibri" w:hAnsi="Calibri"/>
          <w:sz w:val="24"/>
          <w:szCs w:val="24"/>
        </w:rPr>
      </w:pPr>
    </w:p>
    <w:p w:rsidR="006D254D" w:rsidRDefault="006D254D" w:rsidP="00834B46">
      <w:pPr>
        <w:pStyle w:val="Heading2"/>
        <w:numPr>
          <w:ilvl w:val="0"/>
          <w:numId w:val="20"/>
        </w:numPr>
        <w:spacing w:before="0" w:line="240" w:lineRule="auto"/>
        <w:rPr>
          <w:rFonts w:ascii="Calibri" w:hAnsi="Calibri"/>
        </w:rPr>
      </w:pPr>
      <w:r w:rsidRPr="009E187D">
        <w:rPr>
          <w:rFonts w:ascii="Calibri" w:hAnsi="Calibri"/>
        </w:rPr>
        <w:t>Decision-making</w:t>
      </w:r>
    </w:p>
    <w:p w:rsidR="00DE3343" w:rsidRDefault="006D254D" w:rsidP="00834B46">
      <w:pPr>
        <w:spacing w:after="0" w:line="240" w:lineRule="auto"/>
        <w:jc w:val="both"/>
        <w:rPr>
          <w:rFonts w:ascii="Calibri" w:hAnsi="Calibri"/>
          <w:sz w:val="24"/>
          <w:szCs w:val="24"/>
        </w:rPr>
      </w:pPr>
      <w:r w:rsidRPr="009E187D">
        <w:rPr>
          <w:rFonts w:ascii="Calibri" w:hAnsi="Calibri"/>
          <w:sz w:val="24"/>
          <w:szCs w:val="24"/>
        </w:rPr>
        <w:t xml:space="preserve">The </w:t>
      </w:r>
      <w:r w:rsidR="00A112A4">
        <w:rPr>
          <w:rFonts w:ascii="Calibri" w:hAnsi="Calibri"/>
          <w:sz w:val="24"/>
          <w:szCs w:val="24"/>
        </w:rPr>
        <w:t>Technical team will not be a decision making body but will provide recommendations to the REDD+ Taskforce and Taskforce Secretariat on a monthly basis</w:t>
      </w:r>
      <w:r w:rsidRPr="009E187D">
        <w:rPr>
          <w:rFonts w:ascii="Calibri" w:hAnsi="Calibri"/>
          <w:sz w:val="24"/>
          <w:szCs w:val="24"/>
        </w:rPr>
        <w:t>.</w:t>
      </w:r>
      <w:r w:rsidR="00A112A4">
        <w:rPr>
          <w:rFonts w:ascii="Calibri" w:hAnsi="Calibri"/>
          <w:sz w:val="24"/>
          <w:szCs w:val="24"/>
        </w:rPr>
        <w:t xml:space="preserve"> Recommendations will be developed based on a consensus approach </w:t>
      </w:r>
    </w:p>
    <w:p w:rsidR="00834B46" w:rsidRPr="009E187D" w:rsidRDefault="00834B46" w:rsidP="00834B46">
      <w:pPr>
        <w:spacing w:after="0" w:line="240" w:lineRule="auto"/>
        <w:jc w:val="both"/>
        <w:rPr>
          <w:rFonts w:ascii="Calibri" w:hAnsi="Calibri"/>
          <w:sz w:val="24"/>
          <w:szCs w:val="24"/>
        </w:rPr>
      </w:pPr>
    </w:p>
    <w:p w:rsidR="006D254D" w:rsidRDefault="006D254D" w:rsidP="00834B46">
      <w:pPr>
        <w:pStyle w:val="Heading2"/>
        <w:numPr>
          <w:ilvl w:val="0"/>
          <w:numId w:val="20"/>
        </w:numPr>
        <w:spacing w:before="0" w:line="240" w:lineRule="auto"/>
        <w:rPr>
          <w:rFonts w:ascii="Calibri" w:hAnsi="Calibri"/>
        </w:rPr>
      </w:pPr>
      <w:r w:rsidRPr="009E187D">
        <w:rPr>
          <w:rFonts w:ascii="Calibri" w:hAnsi="Calibri"/>
        </w:rPr>
        <w:t>Responsibilities</w:t>
      </w:r>
    </w:p>
    <w:p w:rsidR="00F956C9" w:rsidRDefault="00D24F52" w:rsidP="00834B46">
      <w:pPr>
        <w:spacing w:after="0" w:line="240" w:lineRule="auto"/>
        <w:jc w:val="both"/>
        <w:rPr>
          <w:rFonts w:ascii="Calibri" w:hAnsi="Calibri"/>
          <w:sz w:val="24"/>
          <w:szCs w:val="24"/>
        </w:rPr>
      </w:pPr>
      <w:r w:rsidRPr="009E187D">
        <w:rPr>
          <w:rFonts w:ascii="Calibri" w:hAnsi="Calibri"/>
          <w:sz w:val="24"/>
          <w:szCs w:val="24"/>
        </w:rPr>
        <w:t xml:space="preserve">The </w:t>
      </w:r>
      <w:r w:rsidR="00A112A4">
        <w:rPr>
          <w:rFonts w:ascii="Calibri" w:hAnsi="Calibri"/>
          <w:sz w:val="24"/>
          <w:szCs w:val="24"/>
        </w:rPr>
        <w:t>Technical team</w:t>
      </w:r>
      <w:r w:rsidR="00F956C9" w:rsidRPr="009E187D">
        <w:rPr>
          <w:rFonts w:ascii="Calibri" w:hAnsi="Calibri"/>
          <w:sz w:val="24"/>
          <w:szCs w:val="24"/>
        </w:rPr>
        <w:t xml:space="preserve"> is responsible for </w:t>
      </w:r>
      <w:r w:rsidR="00A112A4">
        <w:rPr>
          <w:rFonts w:ascii="Calibri" w:hAnsi="Calibri"/>
          <w:sz w:val="24"/>
          <w:szCs w:val="24"/>
        </w:rPr>
        <w:t xml:space="preserve">working with the REDD+ Secretariat to support the development of approaches to </w:t>
      </w:r>
      <w:r w:rsidR="00834B46">
        <w:rPr>
          <w:rFonts w:ascii="Calibri" w:hAnsi="Calibri"/>
          <w:sz w:val="24"/>
          <w:szCs w:val="24"/>
        </w:rPr>
        <w:t xml:space="preserve">social and environmental </w:t>
      </w:r>
      <w:r w:rsidR="00A112A4">
        <w:rPr>
          <w:rFonts w:ascii="Calibri" w:hAnsi="Calibri"/>
          <w:sz w:val="24"/>
          <w:szCs w:val="24"/>
        </w:rPr>
        <w:t>Safeguards</w:t>
      </w:r>
      <w:r w:rsidR="00834B46">
        <w:rPr>
          <w:rFonts w:ascii="Calibri" w:hAnsi="Calibri"/>
          <w:sz w:val="24"/>
          <w:szCs w:val="24"/>
        </w:rPr>
        <w:t>, securing</w:t>
      </w:r>
      <w:r w:rsidR="00A112A4">
        <w:rPr>
          <w:rFonts w:ascii="Calibri" w:hAnsi="Calibri"/>
          <w:sz w:val="24"/>
          <w:szCs w:val="24"/>
        </w:rPr>
        <w:t xml:space="preserve"> </w:t>
      </w:r>
      <w:proofErr w:type="gramStart"/>
      <w:r w:rsidR="00A112A4">
        <w:rPr>
          <w:rFonts w:ascii="Calibri" w:hAnsi="Calibri"/>
          <w:sz w:val="24"/>
          <w:szCs w:val="24"/>
        </w:rPr>
        <w:t>Multiple</w:t>
      </w:r>
      <w:proofErr w:type="gramEnd"/>
      <w:r w:rsidR="00A112A4">
        <w:rPr>
          <w:rFonts w:ascii="Calibri" w:hAnsi="Calibri"/>
          <w:sz w:val="24"/>
          <w:szCs w:val="24"/>
        </w:rPr>
        <w:t xml:space="preserve"> benefits</w:t>
      </w:r>
      <w:r w:rsidR="00834B46">
        <w:rPr>
          <w:rFonts w:ascii="Calibri" w:hAnsi="Calibri"/>
          <w:sz w:val="24"/>
          <w:szCs w:val="24"/>
        </w:rPr>
        <w:t>, and designing the consultative process required to achieve broad acceptance of these</w:t>
      </w:r>
      <w:r w:rsidR="002E5441">
        <w:rPr>
          <w:rFonts w:ascii="Calibri" w:hAnsi="Calibri"/>
          <w:sz w:val="24"/>
          <w:szCs w:val="24"/>
        </w:rPr>
        <w:t xml:space="preserve"> approaches</w:t>
      </w:r>
      <w:r w:rsidR="00A112A4">
        <w:rPr>
          <w:rFonts w:ascii="Calibri" w:hAnsi="Calibri"/>
          <w:sz w:val="24"/>
          <w:szCs w:val="24"/>
        </w:rPr>
        <w:t xml:space="preserve">. </w:t>
      </w:r>
      <w:r w:rsidR="007A09AB">
        <w:rPr>
          <w:rFonts w:ascii="Calibri" w:hAnsi="Calibri"/>
          <w:sz w:val="24"/>
          <w:szCs w:val="24"/>
        </w:rPr>
        <w:t xml:space="preserve">This will include: </w:t>
      </w:r>
    </w:p>
    <w:p w:rsidR="002E5441" w:rsidRDefault="002E5441" w:rsidP="00834B46">
      <w:pPr>
        <w:spacing w:after="0" w:line="240" w:lineRule="auto"/>
        <w:jc w:val="both"/>
        <w:rPr>
          <w:rFonts w:ascii="Calibri" w:hAnsi="Calibri"/>
          <w:sz w:val="24"/>
          <w:szCs w:val="24"/>
        </w:rPr>
      </w:pPr>
    </w:p>
    <w:p w:rsidR="007A09AB" w:rsidRPr="007A09AB" w:rsidRDefault="002E5441" w:rsidP="00834B46">
      <w:pPr>
        <w:pStyle w:val="ListParagraph"/>
        <w:numPr>
          <w:ilvl w:val="0"/>
          <w:numId w:val="23"/>
        </w:numPr>
        <w:spacing w:after="0" w:line="240" w:lineRule="auto"/>
        <w:jc w:val="both"/>
        <w:rPr>
          <w:rFonts w:ascii="Calibri" w:hAnsi="Calibri"/>
          <w:sz w:val="24"/>
          <w:szCs w:val="24"/>
        </w:rPr>
      </w:pPr>
      <w:r>
        <w:rPr>
          <w:rFonts w:ascii="Calibri" w:hAnsi="Calibri"/>
          <w:sz w:val="24"/>
          <w:szCs w:val="24"/>
        </w:rPr>
        <w:t>Undertaking or commissioning</w:t>
      </w:r>
      <w:r w:rsidR="007A09AB" w:rsidRPr="007A09AB">
        <w:rPr>
          <w:rFonts w:ascii="Calibri" w:hAnsi="Calibri"/>
          <w:sz w:val="24"/>
          <w:szCs w:val="24"/>
        </w:rPr>
        <w:t xml:space="preserve"> assessments of existing international and national approaches to safeguards </w:t>
      </w:r>
    </w:p>
    <w:p w:rsidR="007A09AB" w:rsidRPr="007A09AB" w:rsidRDefault="002E5441" w:rsidP="00834B46">
      <w:pPr>
        <w:pStyle w:val="ListParagraph"/>
        <w:numPr>
          <w:ilvl w:val="0"/>
          <w:numId w:val="23"/>
        </w:numPr>
        <w:spacing w:after="0" w:line="240" w:lineRule="auto"/>
        <w:jc w:val="both"/>
        <w:rPr>
          <w:rFonts w:ascii="Calibri" w:hAnsi="Calibri"/>
          <w:sz w:val="24"/>
          <w:szCs w:val="24"/>
        </w:rPr>
      </w:pPr>
      <w:r>
        <w:rPr>
          <w:rFonts w:ascii="Calibri" w:hAnsi="Calibri"/>
          <w:sz w:val="24"/>
          <w:szCs w:val="24"/>
        </w:rPr>
        <w:t>Undertaking or commissioning</w:t>
      </w:r>
      <w:r w:rsidR="007A09AB" w:rsidRPr="007A09AB">
        <w:rPr>
          <w:rFonts w:ascii="Calibri" w:hAnsi="Calibri"/>
          <w:sz w:val="24"/>
          <w:szCs w:val="24"/>
        </w:rPr>
        <w:t xml:space="preserve"> assessments of potential REDD+ co-benefits</w:t>
      </w:r>
    </w:p>
    <w:p w:rsidR="007A09AB" w:rsidRDefault="002E5441" w:rsidP="00834B46">
      <w:pPr>
        <w:pStyle w:val="ListParagraph"/>
        <w:numPr>
          <w:ilvl w:val="0"/>
          <w:numId w:val="23"/>
        </w:numPr>
        <w:spacing w:after="0" w:line="240" w:lineRule="auto"/>
        <w:jc w:val="both"/>
        <w:rPr>
          <w:rFonts w:ascii="Calibri" w:hAnsi="Calibri"/>
          <w:sz w:val="24"/>
          <w:szCs w:val="24"/>
        </w:rPr>
      </w:pPr>
      <w:r>
        <w:rPr>
          <w:rFonts w:ascii="Calibri" w:hAnsi="Calibri"/>
          <w:sz w:val="24"/>
          <w:szCs w:val="24"/>
        </w:rPr>
        <w:t>D</w:t>
      </w:r>
      <w:r w:rsidR="007A09AB" w:rsidRPr="007A09AB">
        <w:rPr>
          <w:rFonts w:ascii="Calibri" w:hAnsi="Calibri"/>
          <w:sz w:val="24"/>
          <w:szCs w:val="24"/>
        </w:rPr>
        <w:t>evelop</w:t>
      </w:r>
      <w:r>
        <w:rPr>
          <w:rFonts w:ascii="Calibri" w:hAnsi="Calibri"/>
          <w:sz w:val="24"/>
          <w:szCs w:val="24"/>
        </w:rPr>
        <w:t xml:space="preserve">ing proposals for elements </w:t>
      </w:r>
      <w:r w:rsidR="007A09AB" w:rsidRPr="007A09AB">
        <w:rPr>
          <w:rFonts w:ascii="Calibri" w:hAnsi="Calibri"/>
          <w:sz w:val="24"/>
          <w:szCs w:val="24"/>
        </w:rPr>
        <w:t>of a national approach to REDD+ safeguards and multiple benefits</w:t>
      </w:r>
    </w:p>
    <w:p w:rsidR="002E5441" w:rsidRDefault="002E5441" w:rsidP="00834B46">
      <w:pPr>
        <w:pStyle w:val="ListParagraph"/>
        <w:numPr>
          <w:ilvl w:val="0"/>
          <w:numId w:val="23"/>
        </w:numPr>
        <w:spacing w:after="0" w:line="240" w:lineRule="auto"/>
        <w:jc w:val="both"/>
        <w:rPr>
          <w:rFonts w:ascii="Calibri" w:hAnsi="Calibri"/>
          <w:sz w:val="24"/>
          <w:szCs w:val="24"/>
        </w:rPr>
      </w:pPr>
      <w:r>
        <w:rPr>
          <w:rFonts w:ascii="Calibri" w:hAnsi="Calibri"/>
          <w:sz w:val="24"/>
          <w:szCs w:val="24"/>
        </w:rPr>
        <w:t>Designing a consultative process on those elements, which builds on existing consultative mechanisms for REDD+ in Cambodia and ensures effective broad-based stakeholder participation</w:t>
      </w:r>
    </w:p>
    <w:p w:rsidR="002E5441" w:rsidRPr="007A09AB" w:rsidRDefault="002E5441" w:rsidP="00834B46">
      <w:pPr>
        <w:pStyle w:val="ListParagraph"/>
        <w:numPr>
          <w:ilvl w:val="0"/>
          <w:numId w:val="23"/>
        </w:numPr>
        <w:spacing w:after="0" w:line="240" w:lineRule="auto"/>
        <w:jc w:val="both"/>
        <w:rPr>
          <w:rFonts w:ascii="Calibri" w:hAnsi="Calibri"/>
          <w:sz w:val="24"/>
          <w:szCs w:val="24"/>
        </w:rPr>
      </w:pPr>
      <w:r>
        <w:rPr>
          <w:rFonts w:ascii="Calibri" w:hAnsi="Calibri"/>
          <w:sz w:val="24"/>
          <w:szCs w:val="24"/>
        </w:rPr>
        <w:t>Based on feedback from the consultative process, submit to the REDD+ Taskforce a proposal for a national system of safeguards and measures to capture multiple benefits.</w:t>
      </w:r>
    </w:p>
    <w:p w:rsidR="002E5441" w:rsidRDefault="002E5441" w:rsidP="00834B46">
      <w:pPr>
        <w:spacing w:after="0" w:line="240" w:lineRule="auto"/>
        <w:jc w:val="both"/>
        <w:rPr>
          <w:rFonts w:ascii="Calibri" w:hAnsi="Calibri"/>
          <w:sz w:val="24"/>
          <w:szCs w:val="24"/>
        </w:rPr>
      </w:pPr>
    </w:p>
    <w:p w:rsidR="002E5441" w:rsidRDefault="00F956C9" w:rsidP="00834B46">
      <w:pPr>
        <w:spacing w:after="0" w:line="240" w:lineRule="auto"/>
        <w:jc w:val="both"/>
        <w:rPr>
          <w:rFonts w:ascii="Calibri" w:hAnsi="Calibri"/>
          <w:sz w:val="24"/>
          <w:szCs w:val="24"/>
        </w:rPr>
      </w:pPr>
      <w:r w:rsidRPr="009E187D">
        <w:rPr>
          <w:rFonts w:ascii="Calibri" w:hAnsi="Calibri"/>
          <w:sz w:val="24"/>
          <w:szCs w:val="24"/>
        </w:rPr>
        <w:t xml:space="preserve">Specific responsibilities </w:t>
      </w:r>
      <w:r w:rsidR="002E5441">
        <w:rPr>
          <w:rFonts w:ascii="Calibri" w:hAnsi="Calibri"/>
          <w:sz w:val="24"/>
          <w:szCs w:val="24"/>
        </w:rPr>
        <w:t xml:space="preserve">of Team members </w:t>
      </w:r>
      <w:r w:rsidRPr="009E187D">
        <w:rPr>
          <w:rFonts w:ascii="Calibri" w:hAnsi="Calibri"/>
          <w:sz w:val="24"/>
          <w:szCs w:val="24"/>
        </w:rPr>
        <w:t>include:</w:t>
      </w:r>
    </w:p>
    <w:p w:rsidR="00F956C9" w:rsidRPr="009E187D" w:rsidRDefault="00F956C9" w:rsidP="00834B46">
      <w:pPr>
        <w:spacing w:after="0" w:line="240" w:lineRule="auto"/>
        <w:jc w:val="both"/>
        <w:rPr>
          <w:rFonts w:ascii="Calibri" w:hAnsi="Calibri"/>
          <w:sz w:val="24"/>
          <w:szCs w:val="24"/>
        </w:rPr>
      </w:pPr>
      <w:r w:rsidRPr="009E187D">
        <w:rPr>
          <w:rFonts w:ascii="Calibri" w:hAnsi="Calibri"/>
          <w:sz w:val="24"/>
          <w:szCs w:val="24"/>
        </w:rPr>
        <w:t xml:space="preserve"> </w:t>
      </w:r>
    </w:p>
    <w:p w:rsidR="006D254D" w:rsidRPr="007A09AB" w:rsidRDefault="00A112A4" w:rsidP="00834B46">
      <w:pPr>
        <w:pStyle w:val="ListParagraph"/>
        <w:numPr>
          <w:ilvl w:val="0"/>
          <w:numId w:val="24"/>
        </w:numPr>
        <w:spacing w:after="0" w:line="240" w:lineRule="auto"/>
        <w:jc w:val="both"/>
        <w:rPr>
          <w:rFonts w:ascii="Calibri" w:hAnsi="Calibri"/>
          <w:sz w:val="24"/>
          <w:szCs w:val="24"/>
        </w:rPr>
      </w:pPr>
      <w:bookmarkStart w:id="1" w:name="_GoBack"/>
      <w:bookmarkEnd w:id="1"/>
      <w:r w:rsidRPr="007A09AB">
        <w:rPr>
          <w:rFonts w:ascii="Calibri" w:hAnsi="Calibri"/>
          <w:sz w:val="24"/>
          <w:szCs w:val="24"/>
        </w:rPr>
        <w:t xml:space="preserve">Attending monthly meetings </w:t>
      </w:r>
    </w:p>
    <w:p w:rsidR="00A112A4" w:rsidRPr="00336186" w:rsidRDefault="00A112A4" w:rsidP="00834B46">
      <w:pPr>
        <w:pStyle w:val="ListParagraph"/>
        <w:numPr>
          <w:ilvl w:val="0"/>
          <w:numId w:val="22"/>
        </w:numPr>
        <w:spacing w:after="0" w:line="240" w:lineRule="auto"/>
        <w:jc w:val="both"/>
        <w:rPr>
          <w:rFonts w:ascii="Calibri" w:hAnsi="Calibri"/>
          <w:sz w:val="24"/>
          <w:szCs w:val="24"/>
        </w:rPr>
      </w:pPr>
      <w:r w:rsidRPr="00336186">
        <w:rPr>
          <w:rFonts w:ascii="Calibri" w:hAnsi="Calibri"/>
          <w:sz w:val="24"/>
          <w:szCs w:val="24"/>
        </w:rPr>
        <w:t>Reviewing doc</w:t>
      </w:r>
      <w:r w:rsidR="00336186" w:rsidRPr="00336186">
        <w:rPr>
          <w:rFonts w:ascii="Calibri" w:hAnsi="Calibri"/>
          <w:sz w:val="24"/>
          <w:szCs w:val="24"/>
        </w:rPr>
        <w:t>ume</w:t>
      </w:r>
      <w:r w:rsidRPr="00336186">
        <w:rPr>
          <w:rFonts w:ascii="Calibri" w:hAnsi="Calibri"/>
          <w:sz w:val="24"/>
          <w:szCs w:val="24"/>
        </w:rPr>
        <w:t>nts and presentations and providing comments and input to them</w:t>
      </w:r>
    </w:p>
    <w:p w:rsidR="00A112A4" w:rsidRPr="00336186" w:rsidRDefault="00A112A4" w:rsidP="00834B46">
      <w:pPr>
        <w:pStyle w:val="ListParagraph"/>
        <w:numPr>
          <w:ilvl w:val="0"/>
          <w:numId w:val="22"/>
        </w:numPr>
        <w:spacing w:after="0" w:line="240" w:lineRule="auto"/>
        <w:jc w:val="both"/>
        <w:rPr>
          <w:rFonts w:ascii="Calibri" w:hAnsi="Calibri"/>
          <w:sz w:val="24"/>
          <w:szCs w:val="24"/>
        </w:rPr>
      </w:pPr>
      <w:r w:rsidRPr="00336186">
        <w:rPr>
          <w:rFonts w:ascii="Calibri" w:hAnsi="Calibri"/>
          <w:sz w:val="24"/>
          <w:szCs w:val="24"/>
        </w:rPr>
        <w:t xml:space="preserve">Providing assistance to consultants and REDD+ Taskforce Secretariat Personnel in carry out their assignments </w:t>
      </w:r>
    </w:p>
    <w:p w:rsidR="00A112A4" w:rsidRDefault="00336186" w:rsidP="00834B46">
      <w:pPr>
        <w:pStyle w:val="ListParagraph"/>
        <w:numPr>
          <w:ilvl w:val="0"/>
          <w:numId w:val="22"/>
        </w:numPr>
        <w:spacing w:after="0" w:line="240" w:lineRule="auto"/>
        <w:jc w:val="both"/>
        <w:rPr>
          <w:rFonts w:ascii="Calibri" w:hAnsi="Calibri"/>
          <w:sz w:val="24"/>
          <w:szCs w:val="24"/>
        </w:rPr>
      </w:pPr>
      <w:r w:rsidRPr="00336186">
        <w:rPr>
          <w:rFonts w:ascii="Calibri" w:hAnsi="Calibri"/>
          <w:sz w:val="24"/>
          <w:szCs w:val="24"/>
        </w:rPr>
        <w:t>Attending training events and workshops</w:t>
      </w:r>
    </w:p>
    <w:p w:rsidR="00834B46" w:rsidRPr="00834B46" w:rsidRDefault="00834B46" w:rsidP="00834B46">
      <w:pPr>
        <w:spacing w:after="0" w:line="240" w:lineRule="auto"/>
        <w:ind w:left="360"/>
        <w:jc w:val="both"/>
        <w:rPr>
          <w:rFonts w:ascii="Calibri" w:hAnsi="Calibri"/>
          <w:sz w:val="24"/>
          <w:szCs w:val="24"/>
        </w:rPr>
      </w:pPr>
    </w:p>
    <w:p w:rsidR="006D254D" w:rsidRPr="009E187D" w:rsidRDefault="006D254D" w:rsidP="00834B46">
      <w:pPr>
        <w:pStyle w:val="Heading2"/>
        <w:spacing w:before="0" w:line="240" w:lineRule="auto"/>
        <w:rPr>
          <w:rFonts w:ascii="Calibri" w:hAnsi="Calibri"/>
        </w:rPr>
      </w:pPr>
      <w:r w:rsidRPr="009E187D">
        <w:rPr>
          <w:rFonts w:ascii="Calibri" w:hAnsi="Calibri"/>
        </w:rPr>
        <w:t>6. Reporting</w:t>
      </w:r>
    </w:p>
    <w:p w:rsidR="00834B46" w:rsidRPr="009E187D" w:rsidRDefault="00834B46" w:rsidP="00834B46">
      <w:pPr>
        <w:spacing w:after="0" w:line="240" w:lineRule="auto"/>
        <w:jc w:val="both"/>
        <w:rPr>
          <w:rFonts w:ascii="Calibri" w:hAnsi="Calibri"/>
          <w:sz w:val="24"/>
          <w:szCs w:val="24"/>
        </w:rPr>
      </w:pPr>
      <w:r w:rsidRPr="009E187D">
        <w:rPr>
          <w:rFonts w:ascii="Calibri" w:hAnsi="Calibri"/>
          <w:sz w:val="24"/>
          <w:szCs w:val="24"/>
        </w:rPr>
        <w:t>T</w:t>
      </w:r>
      <w:r>
        <w:rPr>
          <w:rFonts w:ascii="Calibri" w:hAnsi="Calibri"/>
          <w:sz w:val="24"/>
          <w:szCs w:val="24"/>
        </w:rPr>
        <w:t xml:space="preserve">echnical working group members are </w:t>
      </w:r>
      <w:r w:rsidRPr="009E187D">
        <w:rPr>
          <w:rFonts w:ascii="Calibri" w:hAnsi="Calibri"/>
          <w:sz w:val="24"/>
          <w:szCs w:val="24"/>
        </w:rPr>
        <w:t>responsible for reporting to and consulting with their respective line agencies</w:t>
      </w:r>
      <w:r>
        <w:rPr>
          <w:rFonts w:ascii="Calibri" w:hAnsi="Calibri"/>
          <w:sz w:val="24"/>
          <w:szCs w:val="24"/>
        </w:rPr>
        <w:t xml:space="preserve"> and constituent groups</w:t>
      </w:r>
      <w:r w:rsidRPr="009E187D">
        <w:rPr>
          <w:rFonts w:ascii="Calibri" w:hAnsi="Calibri"/>
          <w:sz w:val="24"/>
          <w:szCs w:val="24"/>
        </w:rPr>
        <w:t xml:space="preserve">. Members can request additional time on specific issues if they feel it is of high importance to their line agency and further discussion is needed. </w:t>
      </w:r>
    </w:p>
    <w:p w:rsidR="00834B46" w:rsidRDefault="00834B46" w:rsidP="00834B46">
      <w:pPr>
        <w:pStyle w:val="NoSpacing"/>
        <w:jc w:val="both"/>
        <w:rPr>
          <w:sz w:val="24"/>
          <w:szCs w:val="24"/>
        </w:rPr>
      </w:pPr>
    </w:p>
    <w:p w:rsidR="00834B46" w:rsidRPr="009E187D" w:rsidRDefault="00834B46" w:rsidP="00834B46">
      <w:pPr>
        <w:pStyle w:val="NoSpacing"/>
        <w:jc w:val="both"/>
        <w:rPr>
          <w:sz w:val="24"/>
          <w:szCs w:val="24"/>
        </w:rPr>
      </w:pPr>
      <w:r>
        <w:rPr>
          <w:sz w:val="24"/>
          <w:szCs w:val="24"/>
        </w:rPr>
        <w:t>The Technical team will report directly to the REDD+ Taskforce Secretariat directly through the Secretary of the Technical team.</w:t>
      </w:r>
    </w:p>
    <w:p w:rsidR="00834B46" w:rsidRPr="009E187D" w:rsidRDefault="00834B46" w:rsidP="00834B46">
      <w:pPr>
        <w:spacing w:after="0" w:line="240" w:lineRule="auto"/>
        <w:jc w:val="both"/>
        <w:rPr>
          <w:rFonts w:ascii="Calibri" w:hAnsi="Calibri"/>
          <w:sz w:val="24"/>
          <w:szCs w:val="24"/>
        </w:rPr>
      </w:pPr>
    </w:p>
    <w:p w:rsidR="006D254D" w:rsidRPr="009E187D" w:rsidRDefault="006D254D" w:rsidP="00834B46">
      <w:pPr>
        <w:pStyle w:val="Heading2"/>
        <w:spacing w:before="0" w:line="240" w:lineRule="auto"/>
        <w:rPr>
          <w:rFonts w:ascii="Calibri" w:hAnsi="Calibri"/>
        </w:rPr>
      </w:pPr>
      <w:r w:rsidRPr="009E187D">
        <w:rPr>
          <w:rFonts w:ascii="Calibri" w:hAnsi="Calibri"/>
        </w:rPr>
        <w:t>7. Duration and timing</w:t>
      </w:r>
    </w:p>
    <w:p w:rsidR="00F956C9" w:rsidRPr="009E187D" w:rsidRDefault="00F956C9" w:rsidP="00834B46">
      <w:pPr>
        <w:spacing w:after="0" w:line="240" w:lineRule="auto"/>
        <w:jc w:val="both"/>
        <w:rPr>
          <w:rFonts w:ascii="Calibri" w:hAnsi="Calibri"/>
          <w:sz w:val="24"/>
          <w:szCs w:val="24"/>
        </w:rPr>
      </w:pPr>
      <w:r w:rsidRPr="009E187D">
        <w:rPr>
          <w:rFonts w:ascii="Calibri" w:hAnsi="Calibri"/>
          <w:sz w:val="24"/>
          <w:szCs w:val="24"/>
        </w:rPr>
        <w:t>It is expected that members wi</w:t>
      </w:r>
      <w:r w:rsidR="00D24F52" w:rsidRPr="009E187D">
        <w:rPr>
          <w:rFonts w:ascii="Calibri" w:hAnsi="Calibri"/>
          <w:sz w:val="24"/>
          <w:szCs w:val="24"/>
        </w:rPr>
        <w:t>ll be required to work between 3 and 5</w:t>
      </w:r>
      <w:r w:rsidRPr="009E187D">
        <w:rPr>
          <w:rFonts w:ascii="Calibri" w:hAnsi="Calibri"/>
          <w:sz w:val="24"/>
          <w:szCs w:val="24"/>
        </w:rPr>
        <w:t xml:space="preserve"> days per month, depending on activities.</w:t>
      </w:r>
    </w:p>
    <w:p w:rsidR="006D254D" w:rsidRPr="009E187D" w:rsidRDefault="006D254D" w:rsidP="00834B46">
      <w:pPr>
        <w:spacing w:after="0" w:line="240" w:lineRule="auto"/>
        <w:rPr>
          <w:rFonts w:ascii="Calibri" w:hAnsi="Calibri"/>
          <w:sz w:val="24"/>
          <w:szCs w:val="24"/>
        </w:rPr>
      </w:pPr>
    </w:p>
    <w:p w:rsidR="006D254D" w:rsidRPr="009E187D" w:rsidRDefault="006D254D" w:rsidP="00834B46">
      <w:pPr>
        <w:pStyle w:val="Heading2"/>
        <w:spacing w:before="0" w:line="240" w:lineRule="auto"/>
        <w:rPr>
          <w:rFonts w:ascii="Calibri" w:hAnsi="Calibri"/>
        </w:rPr>
      </w:pPr>
      <w:r w:rsidRPr="009E187D">
        <w:rPr>
          <w:rFonts w:ascii="Calibri" w:hAnsi="Calibri"/>
        </w:rPr>
        <w:t>8. Funding</w:t>
      </w:r>
    </w:p>
    <w:p w:rsidR="00F956C9" w:rsidRPr="009E187D" w:rsidRDefault="00F956C9" w:rsidP="00834B46">
      <w:pPr>
        <w:pStyle w:val="NoSpacing"/>
        <w:rPr>
          <w:sz w:val="24"/>
          <w:szCs w:val="24"/>
        </w:rPr>
      </w:pPr>
      <w:r w:rsidRPr="009E187D">
        <w:rPr>
          <w:sz w:val="24"/>
          <w:szCs w:val="24"/>
        </w:rPr>
        <w:t xml:space="preserve">Financial support will be provided to cover expenses incurred during the implementation of tasks related to the role. </w:t>
      </w:r>
    </w:p>
    <w:p w:rsidR="00D24F52" w:rsidRPr="009E187D" w:rsidRDefault="00D24F52" w:rsidP="00834B46">
      <w:pPr>
        <w:pStyle w:val="NoSpacing"/>
        <w:rPr>
          <w:sz w:val="24"/>
          <w:szCs w:val="24"/>
        </w:rPr>
      </w:pPr>
    </w:p>
    <w:p w:rsidR="00102F6C" w:rsidRPr="009E187D" w:rsidRDefault="00102F6C" w:rsidP="00834B46">
      <w:pPr>
        <w:spacing w:after="0" w:line="240" w:lineRule="auto"/>
        <w:jc w:val="center"/>
        <w:rPr>
          <w:rFonts w:ascii="Calibri" w:hAnsi="Calibri"/>
          <w:sz w:val="24"/>
        </w:rPr>
      </w:pPr>
      <w:r w:rsidRPr="009E187D">
        <w:rPr>
          <w:rFonts w:ascii="Calibri" w:hAnsi="Calibri"/>
          <w:sz w:val="24"/>
        </w:rPr>
        <w:t>***</w:t>
      </w:r>
    </w:p>
    <w:sectPr w:rsidR="00102F6C" w:rsidRPr="009E187D" w:rsidSect="00834B46">
      <w:headerReference w:type="default" r:id="rId8"/>
      <w:footerReference w:type="default" r:id="rId9"/>
      <w:pgSz w:w="11909" w:h="16834" w:code="9"/>
      <w:pgMar w:top="1152" w:right="1008" w:bottom="1008" w:left="1008" w:header="720" w:footer="720" w:gutter="0"/>
      <w:pgNumType w:start="1"/>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timothy.boyle" w:date="2013-01-02T14:51:00Z" w:initials="t">
    <w:p w:rsidR="00834B46" w:rsidRDefault="00834B46" w:rsidP="00834B46">
      <w:pPr>
        <w:pStyle w:val="CommentText"/>
      </w:pPr>
      <w:r>
        <w:rPr>
          <w:rStyle w:val="CommentReference"/>
        </w:rPr>
        <w:annotationRef/>
      </w:r>
      <w:r>
        <w:t>Someone (not me!) should identify which these line agencies are.  I propose 4, but the number could be different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B1C14" w:rsidRDefault="00BB1C14" w:rsidP="001714E5">
      <w:pPr>
        <w:spacing w:after="0" w:line="240" w:lineRule="auto"/>
      </w:pPr>
      <w:r>
        <w:separator/>
      </w:r>
    </w:p>
  </w:endnote>
  <w:endnote w:type="continuationSeparator" w:id="0">
    <w:p w:rsidR="00BB1C14" w:rsidRDefault="00BB1C14" w:rsidP="001714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ＭＳ 明朝">
    <w:altName w:val="MS Mincho"/>
    <w:charset w:val="4E"/>
    <w:family w:val="auto"/>
    <w:pitch w:val="variable"/>
    <w:sig w:usb0="00000000"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2A4" w:rsidRPr="0077567E" w:rsidRDefault="00A112A4" w:rsidP="0077567E">
    <w:pPr>
      <w:pStyle w:val="Footer"/>
      <w:jc w:val="right"/>
      <w:rPr>
        <w:rFonts w:ascii="Calibri" w:hAnsi="Calibri"/>
      </w:rPr>
    </w:pPr>
    <w:r w:rsidRPr="0077567E">
      <w:rPr>
        <w:rFonts w:ascii="Calibri" w:hAnsi="Calibri" w:cs="Times New Roman"/>
      </w:rPr>
      <w:t xml:space="preserve">Page </w:t>
    </w:r>
    <w:r w:rsidR="00C314B0" w:rsidRPr="0077567E">
      <w:rPr>
        <w:rFonts w:ascii="Calibri" w:hAnsi="Calibri" w:cs="Times New Roman"/>
      </w:rPr>
      <w:fldChar w:fldCharType="begin"/>
    </w:r>
    <w:r w:rsidRPr="0077567E">
      <w:rPr>
        <w:rFonts w:ascii="Calibri" w:hAnsi="Calibri" w:cs="Times New Roman"/>
      </w:rPr>
      <w:instrText xml:space="preserve"> PAGE </w:instrText>
    </w:r>
    <w:r w:rsidR="00C314B0" w:rsidRPr="0077567E">
      <w:rPr>
        <w:rFonts w:ascii="Calibri" w:hAnsi="Calibri" w:cs="Times New Roman"/>
      </w:rPr>
      <w:fldChar w:fldCharType="separate"/>
    </w:r>
    <w:r w:rsidR="002E5441">
      <w:rPr>
        <w:rFonts w:ascii="Calibri" w:hAnsi="Calibri" w:cs="Times New Roman"/>
        <w:noProof/>
      </w:rPr>
      <w:t>3</w:t>
    </w:r>
    <w:r w:rsidR="00C314B0" w:rsidRPr="0077567E">
      <w:rPr>
        <w:rFonts w:ascii="Calibri" w:hAnsi="Calibri" w:cs="Times New Roman"/>
      </w:rPr>
      <w:fldChar w:fldCharType="end"/>
    </w:r>
    <w:r w:rsidRPr="0077567E">
      <w:rPr>
        <w:rFonts w:ascii="Calibri" w:hAnsi="Calibri" w:cs="Times New Roman"/>
      </w:rPr>
      <w:t xml:space="preserve"> of </w:t>
    </w:r>
    <w:r w:rsidR="00C314B0" w:rsidRPr="0077567E">
      <w:rPr>
        <w:rFonts w:ascii="Calibri" w:hAnsi="Calibri" w:cs="Times New Roman"/>
      </w:rPr>
      <w:fldChar w:fldCharType="begin"/>
    </w:r>
    <w:r w:rsidRPr="0077567E">
      <w:rPr>
        <w:rFonts w:ascii="Calibri" w:hAnsi="Calibri" w:cs="Times New Roman"/>
      </w:rPr>
      <w:instrText xml:space="preserve"> NUMPAGES </w:instrText>
    </w:r>
    <w:r w:rsidR="00C314B0" w:rsidRPr="0077567E">
      <w:rPr>
        <w:rFonts w:ascii="Calibri" w:hAnsi="Calibri" w:cs="Times New Roman"/>
      </w:rPr>
      <w:fldChar w:fldCharType="separate"/>
    </w:r>
    <w:r w:rsidR="002E5441">
      <w:rPr>
        <w:rFonts w:ascii="Calibri" w:hAnsi="Calibri" w:cs="Times New Roman"/>
        <w:noProof/>
      </w:rPr>
      <w:t>3</w:t>
    </w:r>
    <w:r w:rsidR="00C314B0" w:rsidRPr="0077567E">
      <w:rPr>
        <w:rFonts w:ascii="Calibri" w:hAnsi="Calibri" w:cs="Times New Roman"/>
      </w:rPr>
      <w:fldChar w:fldCharType="end"/>
    </w:r>
    <w:r w:rsidR="00C314B0" w:rsidRPr="00C314B0">
      <w:rPr>
        <w:rFonts w:ascii="Calibri" w:hAnsi="Calibri"/>
        <w:noProof/>
        <w:sz w:val="18"/>
      </w:rPr>
      <w:pict>
        <v:line id="Straight Connector 2" o:spid="_x0000_s4097" style="position:absolute;left:0;text-align:left;z-index:251661312;visibility:visible;mso-position-horizontal-relative:text;mso-position-vertical-relative:text" from="-8.95pt,-.2pt" to="495.05pt,-.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" strokecolor="black [3213]" strokeweight="1p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B1C14" w:rsidRDefault="00BB1C14" w:rsidP="001714E5">
      <w:pPr>
        <w:spacing w:after="0" w:line="240" w:lineRule="auto"/>
      </w:pPr>
      <w:r>
        <w:separator/>
      </w:r>
    </w:p>
  </w:footnote>
  <w:footnote w:type="continuationSeparator" w:id="0">
    <w:p w:rsidR="00BB1C14" w:rsidRDefault="00BB1C14" w:rsidP="001714E5">
      <w:pPr>
        <w:spacing w:after="0" w:line="240" w:lineRule="auto"/>
      </w:pPr>
      <w:r>
        <w:continuationSeparator/>
      </w:r>
    </w:p>
  </w:footnote>
  <w:footnote w:id="1">
    <w:p w:rsidR="00A112A4" w:rsidRDefault="00A112A4">
      <w:pPr>
        <w:pStyle w:val="FootnoteText"/>
      </w:pPr>
      <w:r>
        <w:rPr>
          <w:rStyle w:val="FootnoteReference"/>
        </w:rPr>
        <w:footnoteRef/>
      </w:r>
      <w:r>
        <w:t xml:space="preserve"> </w:t>
      </w:r>
      <w:r w:rsidRPr="002C21B3">
        <w:rPr>
          <w:sz w:val="20"/>
        </w:rPr>
        <w:t>Text adapted from IISD 2011 Safeguards and Multiple Benefits within a REDD+ Mechanism available at http://www.theredddesk.org/sites/default/files/resources/pdf/2011/redd_safeguards.pdf</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2A4" w:rsidRPr="0077567E" w:rsidRDefault="00C314B0" w:rsidP="0077567E">
    <w:pPr>
      <w:pStyle w:val="Header"/>
      <w:jc w:val="right"/>
      <w:rPr>
        <w:sz w:val="18"/>
      </w:rPr>
    </w:pPr>
    <w:r>
      <w:rPr>
        <w:noProof/>
        <w:sz w:val="18"/>
      </w:rPr>
      <w:pict>
        <v:line id="Straight Connector 1" o:spid="_x0000_s4098" style="position:absolute;left:0;text-align:left;z-index:251659264;visibility:visible" from="-8.95pt,18pt" to="495.05pt,18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" strokecolor="black [3213]" strokeweight="1pt"/>
      </w:pict>
    </w:r>
    <w:r w:rsidR="00A112A4">
      <w:rPr>
        <w:sz w:val="18"/>
      </w:rPr>
      <w:t>Multiple Benefits and Safeguards Technical Team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3595E"/>
    <w:multiLevelType w:val="hybridMultilevel"/>
    <w:tmpl w:val="16E4ACA0"/>
    <w:lvl w:ilvl="0" w:tplc="F110BB76">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CC6449A"/>
    <w:multiLevelType w:val="hybridMultilevel"/>
    <w:tmpl w:val="02469320"/>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1293376B"/>
    <w:multiLevelType w:val="hybridMultilevel"/>
    <w:tmpl w:val="5F38600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nsid w:val="14E2529F"/>
    <w:multiLevelType w:val="hybridMultilevel"/>
    <w:tmpl w:val="B2B8EC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ED46ADF"/>
    <w:multiLevelType w:val="hybridMultilevel"/>
    <w:tmpl w:val="591CE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20EC2705"/>
    <w:multiLevelType w:val="hybridMultilevel"/>
    <w:tmpl w:val="E44AA582"/>
    <w:lvl w:ilvl="0" w:tplc="E4367974">
      <w:start w:val="1"/>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3FB0956"/>
    <w:multiLevelType w:val="hybridMultilevel"/>
    <w:tmpl w:val="BF98E502"/>
    <w:lvl w:ilvl="0" w:tplc="E4367974">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A510F2"/>
    <w:multiLevelType w:val="hybridMultilevel"/>
    <w:tmpl w:val="F1969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E10300"/>
    <w:multiLevelType w:val="hybridMultilevel"/>
    <w:tmpl w:val="7B5E6C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A263C0"/>
    <w:multiLevelType w:val="hybridMultilevel"/>
    <w:tmpl w:val="F7A4D28C"/>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nsid w:val="48743DD5"/>
    <w:multiLevelType w:val="hybridMultilevel"/>
    <w:tmpl w:val="BFDCE39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B1D6BEF"/>
    <w:multiLevelType w:val="hybridMultilevel"/>
    <w:tmpl w:val="1882BC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4E6369CE"/>
    <w:multiLevelType w:val="hybridMultilevel"/>
    <w:tmpl w:val="A3BE38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747A81"/>
    <w:multiLevelType w:val="hybridMultilevel"/>
    <w:tmpl w:val="9A483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6B821F0"/>
    <w:multiLevelType w:val="hybridMultilevel"/>
    <w:tmpl w:val="B79EC21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AD018DA"/>
    <w:multiLevelType w:val="hybridMultilevel"/>
    <w:tmpl w:val="18222B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B7F5E96"/>
    <w:multiLevelType w:val="hybridMultilevel"/>
    <w:tmpl w:val="C4E40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C305FC4"/>
    <w:multiLevelType w:val="hybridMultilevel"/>
    <w:tmpl w:val="4972E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C850870"/>
    <w:multiLevelType w:val="hybridMultilevel"/>
    <w:tmpl w:val="F548717C"/>
    <w:lvl w:ilvl="0" w:tplc="A96E67BC">
      <w:start w:val="10"/>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1256AC1"/>
    <w:multiLevelType w:val="hybridMultilevel"/>
    <w:tmpl w:val="A254F02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21909E8"/>
    <w:multiLevelType w:val="hybridMultilevel"/>
    <w:tmpl w:val="5948993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8D84A28"/>
    <w:multiLevelType w:val="hybridMultilevel"/>
    <w:tmpl w:val="691014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5"/>
  </w:num>
  <w:num w:numId="2">
    <w:abstractNumId w:val="6"/>
  </w:num>
  <w:num w:numId="3">
    <w:abstractNumId w:val="10"/>
  </w:num>
  <w:num w:numId="4">
    <w:abstractNumId w:val="19"/>
  </w:num>
  <w:num w:numId="5">
    <w:abstractNumId w:val="13"/>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14"/>
  </w:num>
  <w:num w:numId="10">
    <w:abstractNumId w:val="1"/>
  </w:num>
  <w:num w:numId="11">
    <w:abstractNumId w:val="9"/>
  </w:num>
  <w:num w:numId="12">
    <w:abstractNumId w:val="2"/>
  </w:num>
  <w:num w:numId="13">
    <w:abstractNumId w:val="17"/>
  </w:num>
  <w:num w:numId="14">
    <w:abstractNumId w:val="21"/>
  </w:num>
  <w:num w:numId="15">
    <w:abstractNumId w:val="0"/>
  </w:num>
  <w:num w:numId="16">
    <w:abstractNumId w:val="16"/>
  </w:num>
  <w:num w:numId="17">
    <w:abstractNumId w:val="3"/>
  </w:num>
  <w:num w:numId="18">
    <w:abstractNumId w:val="4"/>
  </w:num>
  <w:num w:numId="19">
    <w:abstractNumId w:val="11"/>
  </w:num>
  <w:num w:numId="20">
    <w:abstractNumId w:val="7"/>
  </w:num>
  <w:num w:numId="21">
    <w:abstractNumId w:val="8"/>
  </w:num>
  <w:num w:numId="22">
    <w:abstractNumId w:val="20"/>
  </w:num>
  <w:num w:numId="23">
    <w:abstractNumId w:val="12"/>
  </w:num>
  <w:num w:numId="24">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hdrShapeDefaults>
    <o:shapedefaults v:ext="edit" spidmax="5122"/>
    <o:shapelayout v:ext="edit">
      <o:idmap v:ext="edit" data="4"/>
    </o:shapelayout>
  </w:hdrShapeDefaults>
  <w:footnotePr>
    <w:footnote w:id="-1"/>
    <w:footnote w:id="0"/>
  </w:footnotePr>
  <w:endnotePr>
    <w:endnote w:id="-1"/>
    <w:endnote w:id="0"/>
  </w:endnotePr>
  <w:compat>
    <w:useFELayout/>
  </w:compat>
  <w:rsids>
    <w:rsidRoot w:val="00B8287B"/>
    <w:rsid w:val="0000673F"/>
    <w:rsid w:val="00014846"/>
    <w:rsid w:val="000513E2"/>
    <w:rsid w:val="00060619"/>
    <w:rsid w:val="000A2F52"/>
    <w:rsid w:val="00102F6C"/>
    <w:rsid w:val="001550BB"/>
    <w:rsid w:val="001714E5"/>
    <w:rsid w:val="0017776E"/>
    <w:rsid w:val="00187E3B"/>
    <w:rsid w:val="00194C67"/>
    <w:rsid w:val="001B1D5A"/>
    <w:rsid w:val="001C6D7C"/>
    <w:rsid w:val="001F235F"/>
    <w:rsid w:val="0020501D"/>
    <w:rsid w:val="00207A51"/>
    <w:rsid w:val="00210063"/>
    <w:rsid w:val="00216C0B"/>
    <w:rsid w:val="0023142F"/>
    <w:rsid w:val="00247BF8"/>
    <w:rsid w:val="002675F9"/>
    <w:rsid w:val="00296040"/>
    <w:rsid w:val="00297259"/>
    <w:rsid w:val="002A0D89"/>
    <w:rsid w:val="002C21B3"/>
    <w:rsid w:val="002D74C5"/>
    <w:rsid w:val="002E5441"/>
    <w:rsid w:val="00311C0E"/>
    <w:rsid w:val="00317361"/>
    <w:rsid w:val="00325717"/>
    <w:rsid w:val="00336186"/>
    <w:rsid w:val="00345344"/>
    <w:rsid w:val="00354E74"/>
    <w:rsid w:val="00370946"/>
    <w:rsid w:val="00383D3F"/>
    <w:rsid w:val="00390499"/>
    <w:rsid w:val="003A6F63"/>
    <w:rsid w:val="003A7B23"/>
    <w:rsid w:val="003C202A"/>
    <w:rsid w:val="003F679C"/>
    <w:rsid w:val="003F6D44"/>
    <w:rsid w:val="00405435"/>
    <w:rsid w:val="004329AF"/>
    <w:rsid w:val="00433F36"/>
    <w:rsid w:val="00437A9D"/>
    <w:rsid w:val="00442785"/>
    <w:rsid w:val="004614A5"/>
    <w:rsid w:val="00490F0A"/>
    <w:rsid w:val="0049180D"/>
    <w:rsid w:val="00493219"/>
    <w:rsid w:val="00511EC4"/>
    <w:rsid w:val="00546736"/>
    <w:rsid w:val="005530B1"/>
    <w:rsid w:val="00554B32"/>
    <w:rsid w:val="00556B25"/>
    <w:rsid w:val="00563D36"/>
    <w:rsid w:val="00570B51"/>
    <w:rsid w:val="005B1282"/>
    <w:rsid w:val="005B4994"/>
    <w:rsid w:val="005C355F"/>
    <w:rsid w:val="005D5322"/>
    <w:rsid w:val="005E50BF"/>
    <w:rsid w:val="00630B6B"/>
    <w:rsid w:val="00661E0C"/>
    <w:rsid w:val="00663268"/>
    <w:rsid w:val="006B6DD8"/>
    <w:rsid w:val="006D24D2"/>
    <w:rsid w:val="006D254D"/>
    <w:rsid w:val="006D2E07"/>
    <w:rsid w:val="006E4F33"/>
    <w:rsid w:val="00702825"/>
    <w:rsid w:val="007037E3"/>
    <w:rsid w:val="00751F31"/>
    <w:rsid w:val="00755615"/>
    <w:rsid w:val="00761A19"/>
    <w:rsid w:val="0077567E"/>
    <w:rsid w:val="00786A31"/>
    <w:rsid w:val="00793511"/>
    <w:rsid w:val="007A09AB"/>
    <w:rsid w:val="007B01D3"/>
    <w:rsid w:val="007C6C8D"/>
    <w:rsid w:val="007F11F3"/>
    <w:rsid w:val="007F12B8"/>
    <w:rsid w:val="008120D7"/>
    <w:rsid w:val="00827B60"/>
    <w:rsid w:val="00834B46"/>
    <w:rsid w:val="008376EB"/>
    <w:rsid w:val="008774D1"/>
    <w:rsid w:val="00891821"/>
    <w:rsid w:val="00895157"/>
    <w:rsid w:val="008960C8"/>
    <w:rsid w:val="008A4402"/>
    <w:rsid w:val="008B44F2"/>
    <w:rsid w:val="008B5E3F"/>
    <w:rsid w:val="009006C2"/>
    <w:rsid w:val="00940A3F"/>
    <w:rsid w:val="009765D5"/>
    <w:rsid w:val="00983E21"/>
    <w:rsid w:val="00996EF2"/>
    <w:rsid w:val="009C2FE4"/>
    <w:rsid w:val="009D1585"/>
    <w:rsid w:val="009E187D"/>
    <w:rsid w:val="00A01DC5"/>
    <w:rsid w:val="00A112A4"/>
    <w:rsid w:val="00A45C47"/>
    <w:rsid w:val="00AA3212"/>
    <w:rsid w:val="00AB48B8"/>
    <w:rsid w:val="00AD18D6"/>
    <w:rsid w:val="00AE1B01"/>
    <w:rsid w:val="00B101FE"/>
    <w:rsid w:val="00B30516"/>
    <w:rsid w:val="00B31B5F"/>
    <w:rsid w:val="00B34F7D"/>
    <w:rsid w:val="00B46319"/>
    <w:rsid w:val="00B743CA"/>
    <w:rsid w:val="00B769E8"/>
    <w:rsid w:val="00B81FC5"/>
    <w:rsid w:val="00B8287B"/>
    <w:rsid w:val="00BB1C14"/>
    <w:rsid w:val="00BE63FA"/>
    <w:rsid w:val="00BF7B67"/>
    <w:rsid w:val="00C07586"/>
    <w:rsid w:val="00C123AA"/>
    <w:rsid w:val="00C27C33"/>
    <w:rsid w:val="00C314B0"/>
    <w:rsid w:val="00C41707"/>
    <w:rsid w:val="00C53939"/>
    <w:rsid w:val="00C66D3F"/>
    <w:rsid w:val="00C90C0C"/>
    <w:rsid w:val="00CA1C58"/>
    <w:rsid w:val="00CA6E89"/>
    <w:rsid w:val="00CB1CBA"/>
    <w:rsid w:val="00CE3F6F"/>
    <w:rsid w:val="00CE6CF8"/>
    <w:rsid w:val="00D121E9"/>
    <w:rsid w:val="00D24E94"/>
    <w:rsid w:val="00D24F52"/>
    <w:rsid w:val="00D47013"/>
    <w:rsid w:val="00DC1416"/>
    <w:rsid w:val="00DE21F0"/>
    <w:rsid w:val="00DE3343"/>
    <w:rsid w:val="00E66135"/>
    <w:rsid w:val="00E91F51"/>
    <w:rsid w:val="00EE57BC"/>
    <w:rsid w:val="00F425A6"/>
    <w:rsid w:val="00F553AA"/>
    <w:rsid w:val="00F70357"/>
    <w:rsid w:val="00F76448"/>
    <w:rsid w:val="00F816E1"/>
    <w:rsid w:val="00F85C70"/>
    <w:rsid w:val="00F87661"/>
    <w:rsid w:val="00F956C9"/>
    <w:rsid w:val="00F95C33"/>
    <w:rsid w:val="00FA5BFC"/>
    <w:rsid w:val="00FD119F"/>
    <w:rsid w:val="00FE4B35"/>
    <w:rsid w:val="00FF6A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4B0"/>
  </w:style>
  <w:style w:type="paragraph" w:styleId="Heading1">
    <w:name w:val="heading 1"/>
    <w:basedOn w:val="Normal"/>
    <w:next w:val="Normal"/>
    <w:link w:val="Heading1Char"/>
    <w:uiPriority w:val="9"/>
    <w:qFormat/>
    <w:rsid w:val="009E187D"/>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E187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6C0B"/>
    <w:pPr>
      <w:ind w:left="720"/>
      <w:contextualSpacing/>
    </w:pPr>
  </w:style>
  <w:style w:type="paragraph" w:customStyle="1" w:styleId="msonospacing0">
    <w:name w:val="msonospacing"/>
    <w:basedOn w:val="Normal"/>
    <w:rsid w:val="005530B1"/>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F6AFF"/>
    <w:pPr>
      <w:spacing w:after="0" w:line="240" w:lineRule="auto"/>
    </w:pPr>
    <w:rPr>
      <w:rFonts w:ascii="Tahoma" w:hAnsi="Tahoma" w:cs="Tahoma"/>
      <w:sz w:val="16"/>
      <w:szCs w:val="26"/>
    </w:rPr>
  </w:style>
  <w:style w:type="character" w:customStyle="1" w:styleId="BalloonTextChar">
    <w:name w:val="Balloon Text Char"/>
    <w:basedOn w:val="DefaultParagraphFont"/>
    <w:link w:val="BalloonText"/>
    <w:uiPriority w:val="99"/>
    <w:semiHidden/>
    <w:rsid w:val="00FF6AFF"/>
    <w:rPr>
      <w:rFonts w:ascii="Tahoma" w:hAnsi="Tahoma" w:cs="Tahoma"/>
      <w:sz w:val="16"/>
      <w:szCs w:val="26"/>
    </w:rPr>
  </w:style>
  <w:style w:type="character" w:styleId="Hyperlink">
    <w:name w:val="Hyperlink"/>
    <w:basedOn w:val="DefaultParagraphFont"/>
    <w:uiPriority w:val="99"/>
    <w:unhideWhenUsed/>
    <w:rsid w:val="008376EB"/>
    <w:rPr>
      <w:color w:val="0000FF" w:themeColor="hyperlink"/>
      <w:u w:val="single"/>
    </w:rPr>
  </w:style>
  <w:style w:type="paragraph" w:customStyle="1" w:styleId="MediumShading1-Accent11">
    <w:name w:val="Medium Shading 1 - Accent 11"/>
    <w:uiPriority w:val="1"/>
    <w:qFormat/>
    <w:rsid w:val="006D254D"/>
    <w:pPr>
      <w:spacing w:after="0" w:line="240" w:lineRule="auto"/>
    </w:pPr>
    <w:rPr>
      <w:rFonts w:ascii="Calibri" w:eastAsia="Calibri" w:hAnsi="Calibri" w:cs="Times New Roman"/>
      <w:lang w:val="en-GB"/>
    </w:rPr>
  </w:style>
  <w:style w:type="table" w:styleId="TableGrid">
    <w:name w:val="Table Grid"/>
    <w:basedOn w:val="TableNormal"/>
    <w:uiPriority w:val="59"/>
    <w:rsid w:val="002960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1714E5"/>
    <w:pPr>
      <w:spacing w:after="0" w:line="240" w:lineRule="auto"/>
    </w:pPr>
    <w:rPr>
      <w:sz w:val="24"/>
      <w:szCs w:val="24"/>
    </w:rPr>
  </w:style>
  <w:style w:type="character" w:customStyle="1" w:styleId="FootnoteTextChar">
    <w:name w:val="Footnote Text Char"/>
    <w:basedOn w:val="DefaultParagraphFont"/>
    <w:link w:val="FootnoteText"/>
    <w:uiPriority w:val="99"/>
    <w:rsid w:val="001714E5"/>
    <w:rPr>
      <w:sz w:val="24"/>
      <w:szCs w:val="24"/>
    </w:rPr>
  </w:style>
  <w:style w:type="character" w:styleId="FootnoteReference">
    <w:name w:val="footnote reference"/>
    <w:basedOn w:val="DefaultParagraphFont"/>
    <w:uiPriority w:val="99"/>
    <w:unhideWhenUsed/>
    <w:rsid w:val="001714E5"/>
    <w:rPr>
      <w:vertAlign w:val="superscript"/>
    </w:rPr>
  </w:style>
  <w:style w:type="paragraph" w:styleId="NoSpacing">
    <w:name w:val="No Spacing"/>
    <w:uiPriority w:val="1"/>
    <w:qFormat/>
    <w:rsid w:val="00F956C9"/>
    <w:pPr>
      <w:spacing w:after="0" w:line="240" w:lineRule="auto"/>
    </w:pPr>
    <w:rPr>
      <w:rFonts w:ascii="Calibri" w:eastAsia="Calibri" w:hAnsi="Calibri" w:cs="Times New Roman"/>
      <w:lang w:val="en-GB"/>
    </w:rPr>
  </w:style>
  <w:style w:type="paragraph" w:styleId="Header">
    <w:name w:val="header"/>
    <w:basedOn w:val="Normal"/>
    <w:link w:val="HeaderChar"/>
    <w:uiPriority w:val="99"/>
    <w:unhideWhenUsed/>
    <w:rsid w:val="0077567E"/>
    <w:pPr>
      <w:tabs>
        <w:tab w:val="center" w:pos="4320"/>
        <w:tab w:val="right" w:pos="8640"/>
      </w:tabs>
      <w:spacing w:after="0" w:line="240" w:lineRule="auto"/>
    </w:pPr>
  </w:style>
  <w:style w:type="character" w:customStyle="1" w:styleId="HeaderChar">
    <w:name w:val="Header Char"/>
    <w:basedOn w:val="DefaultParagraphFont"/>
    <w:link w:val="Header"/>
    <w:uiPriority w:val="99"/>
    <w:rsid w:val="0077567E"/>
  </w:style>
  <w:style w:type="paragraph" w:styleId="Footer">
    <w:name w:val="footer"/>
    <w:basedOn w:val="Normal"/>
    <w:link w:val="FooterChar"/>
    <w:uiPriority w:val="99"/>
    <w:unhideWhenUsed/>
    <w:rsid w:val="0077567E"/>
    <w:pPr>
      <w:tabs>
        <w:tab w:val="center" w:pos="4320"/>
        <w:tab w:val="right" w:pos="8640"/>
      </w:tabs>
      <w:spacing w:after="0" w:line="240" w:lineRule="auto"/>
    </w:pPr>
  </w:style>
  <w:style w:type="character" w:customStyle="1" w:styleId="FooterChar">
    <w:name w:val="Footer Char"/>
    <w:basedOn w:val="DefaultParagraphFont"/>
    <w:link w:val="Footer"/>
    <w:uiPriority w:val="99"/>
    <w:rsid w:val="0077567E"/>
  </w:style>
  <w:style w:type="character" w:customStyle="1" w:styleId="Heading1Char">
    <w:name w:val="Heading 1 Char"/>
    <w:basedOn w:val="DefaultParagraphFont"/>
    <w:link w:val="Heading1"/>
    <w:uiPriority w:val="9"/>
    <w:rsid w:val="009E187D"/>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9E187D"/>
    <w:rPr>
      <w:rFonts w:asciiTheme="majorHAnsi" w:eastAsiaTheme="majorEastAsia" w:hAnsiTheme="majorHAnsi" w:cstheme="majorBidi"/>
      <w:b/>
      <w:bCs/>
      <w:color w:val="4F81BD" w:themeColor="accent1"/>
      <w:sz w:val="26"/>
      <w:szCs w:val="26"/>
    </w:rPr>
  </w:style>
  <w:style w:type="character" w:styleId="CommentReference">
    <w:name w:val="annotation reference"/>
    <w:basedOn w:val="DefaultParagraphFont"/>
    <w:uiPriority w:val="99"/>
    <w:semiHidden/>
    <w:unhideWhenUsed/>
    <w:rsid w:val="00834B46"/>
    <w:rPr>
      <w:sz w:val="16"/>
      <w:szCs w:val="16"/>
    </w:rPr>
  </w:style>
  <w:style w:type="paragraph" w:styleId="CommentText">
    <w:name w:val="annotation text"/>
    <w:basedOn w:val="Normal"/>
    <w:link w:val="CommentTextChar"/>
    <w:uiPriority w:val="99"/>
    <w:semiHidden/>
    <w:unhideWhenUsed/>
    <w:rsid w:val="00834B46"/>
    <w:pPr>
      <w:spacing w:line="240" w:lineRule="auto"/>
    </w:pPr>
    <w:rPr>
      <w:sz w:val="20"/>
      <w:szCs w:val="20"/>
    </w:rPr>
  </w:style>
  <w:style w:type="character" w:customStyle="1" w:styleId="CommentTextChar">
    <w:name w:val="Comment Text Char"/>
    <w:basedOn w:val="DefaultParagraphFont"/>
    <w:link w:val="CommentText"/>
    <w:uiPriority w:val="99"/>
    <w:semiHidden/>
    <w:rsid w:val="00834B46"/>
    <w:rP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E187D"/>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unhideWhenUsed/>
    <w:qFormat/>
    <w:rsid w:val="009E187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6C0B"/>
    <w:pPr>
      <w:ind w:left="720"/>
      <w:contextualSpacing/>
    </w:pPr>
  </w:style>
  <w:style w:type="paragraph" w:customStyle="1" w:styleId="msonospacing0">
    <w:name w:val="msonospacing"/>
    <w:basedOn w:val="Normal"/>
    <w:rsid w:val="005530B1"/>
    <w:p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F6AFF"/>
    <w:pPr>
      <w:spacing w:after="0" w:line="240" w:lineRule="auto"/>
    </w:pPr>
    <w:rPr>
      <w:rFonts w:ascii="Tahoma" w:hAnsi="Tahoma" w:cs="Tahoma"/>
      <w:sz w:val="16"/>
      <w:szCs w:val="26"/>
    </w:rPr>
  </w:style>
  <w:style w:type="character" w:customStyle="1" w:styleId="BalloonTextChar">
    <w:name w:val="Balloon Text Char"/>
    <w:basedOn w:val="DefaultParagraphFont"/>
    <w:link w:val="BalloonText"/>
    <w:uiPriority w:val="99"/>
    <w:semiHidden/>
    <w:rsid w:val="00FF6AFF"/>
    <w:rPr>
      <w:rFonts w:ascii="Tahoma" w:hAnsi="Tahoma" w:cs="Tahoma"/>
      <w:sz w:val="16"/>
      <w:szCs w:val="26"/>
    </w:rPr>
  </w:style>
  <w:style w:type="character" w:styleId="Hyperlink">
    <w:name w:val="Hyperlink"/>
    <w:basedOn w:val="DefaultParagraphFont"/>
    <w:uiPriority w:val="99"/>
    <w:unhideWhenUsed/>
    <w:rsid w:val="008376EB"/>
    <w:rPr>
      <w:color w:val="0000FF" w:themeColor="hyperlink"/>
      <w:u w:val="single"/>
    </w:rPr>
  </w:style>
  <w:style w:type="paragraph" w:customStyle="1" w:styleId="MediumShading1-Accent11">
    <w:name w:val="Medium Shading 1 - Accent 11"/>
    <w:uiPriority w:val="1"/>
    <w:qFormat/>
    <w:rsid w:val="006D254D"/>
    <w:pPr>
      <w:spacing w:after="0" w:line="240" w:lineRule="auto"/>
    </w:pPr>
    <w:rPr>
      <w:rFonts w:ascii="Calibri" w:eastAsia="Calibri" w:hAnsi="Calibri" w:cs="Times New Roman"/>
      <w:lang w:val="en-GB"/>
    </w:rPr>
  </w:style>
  <w:style w:type="table" w:styleId="TableGrid">
    <w:name w:val="Table Grid"/>
    <w:basedOn w:val="TableNormal"/>
    <w:uiPriority w:val="59"/>
    <w:rsid w:val="0029604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1714E5"/>
    <w:pPr>
      <w:spacing w:after="0" w:line="240" w:lineRule="auto"/>
    </w:pPr>
    <w:rPr>
      <w:sz w:val="24"/>
      <w:szCs w:val="24"/>
    </w:rPr>
  </w:style>
  <w:style w:type="character" w:customStyle="1" w:styleId="FootnoteTextChar">
    <w:name w:val="Footnote Text Char"/>
    <w:basedOn w:val="DefaultParagraphFont"/>
    <w:link w:val="FootnoteText"/>
    <w:uiPriority w:val="99"/>
    <w:rsid w:val="001714E5"/>
    <w:rPr>
      <w:sz w:val="24"/>
      <w:szCs w:val="24"/>
    </w:rPr>
  </w:style>
  <w:style w:type="character" w:styleId="FootnoteReference">
    <w:name w:val="footnote reference"/>
    <w:basedOn w:val="DefaultParagraphFont"/>
    <w:uiPriority w:val="99"/>
    <w:unhideWhenUsed/>
    <w:rsid w:val="001714E5"/>
    <w:rPr>
      <w:vertAlign w:val="superscript"/>
    </w:rPr>
  </w:style>
  <w:style w:type="paragraph" w:styleId="NoSpacing">
    <w:name w:val="No Spacing"/>
    <w:uiPriority w:val="1"/>
    <w:qFormat/>
    <w:rsid w:val="00F956C9"/>
    <w:pPr>
      <w:spacing w:after="0" w:line="240" w:lineRule="auto"/>
    </w:pPr>
    <w:rPr>
      <w:rFonts w:ascii="Calibri" w:eastAsia="Calibri" w:hAnsi="Calibri" w:cs="Times New Roman"/>
      <w:lang w:val="en-GB"/>
    </w:rPr>
  </w:style>
  <w:style w:type="paragraph" w:styleId="Header">
    <w:name w:val="header"/>
    <w:basedOn w:val="Normal"/>
    <w:link w:val="HeaderChar"/>
    <w:uiPriority w:val="99"/>
    <w:unhideWhenUsed/>
    <w:rsid w:val="0077567E"/>
    <w:pPr>
      <w:tabs>
        <w:tab w:val="center" w:pos="4320"/>
        <w:tab w:val="right" w:pos="8640"/>
      </w:tabs>
      <w:spacing w:after="0" w:line="240" w:lineRule="auto"/>
    </w:pPr>
  </w:style>
  <w:style w:type="character" w:customStyle="1" w:styleId="HeaderChar">
    <w:name w:val="Header Char"/>
    <w:basedOn w:val="DefaultParagraphFont"/>
    <w:link w:val="Header"/>
    <w:uiPriority w:val="99"/>
    <w:rsid w:val="0077567E"/>
  </w:style>
  <w:style w:type="paragraph" w:styleId="Footer">
    <w:name w:val="footer"/>
    <w:basedOn w:val="Normal"/>
    <w:link w:val="FooterChar"/>
    <w:uiPriority w:val="99"/>
    <w:unhideWhenUsed/>
    <w:rsid w:val="0077567E"/>
    <w:pPr>
      <w:tabs>
        <w:tab w:val="center" w:pos="4320"/>
        <w:tab w:val="right" w:pos="8640"/>
      </w:tabs>
      <w:spacing w:after="0" w:line="240" w:lineRule="auto"/>
    </w:pPr>
  </w:style>
  <w:style w:type="character" w:customStyle="1" w:styleId="FooterChar">
    <w:name w:val="Footer Char"/>
    <w:basedOn w:val="DefaultParagraphFont"/>
    <w:link w:val="Footer"/>
    <w:uiPriority w:val="99"/>
    <w:rsid w:val="0077567E"/>
  </w:style>
  <w:style w:type="character" w:customStyle="1" w:styleId="Heading1Char">
    <w:name w:val="Heading 1 Char"/>
    <w:basedOn w:val="DefaultParagraphFont"/>
    <w:link w:val="Heading1"/>
    <w:uiPriority w:val="9"/>
    <w:rsid w:val="009E187D"/>
    <w:rPr>
      <w:rFonts w:asciiTheme="majorHAnsi" w:eastAsiaTheme="majorEastAsia" w:hAnsiTheme="majorHAnsi" w:cstheme="majorBidi"/>
      <w:b/>
      <w:bCs/>
      <w:color w:val="345A8A" w:themeColor="accent1" w:themeShade="B5"/>
      <w:sz w:val="32"/>
      <w:szCs w:val="32"/>
    </w:rPr>
  </w:style>
  <w:style w:type="character" w:customStyle="1" w:styleId="Heading2Char">
    <w:name w:val="Heading 2 Char"/>
    <w:basedOn w:val="DefaultParagraphFont"/>
    <w:link w:val="Heading2"/>
    <w:uiPriority w:val="9"/>
    <w:rsid w:val="009E187D"/>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540284695">
      <w:bodyDiv w:val="1"/>
      <w:marLeft w:val="0"/>
      <w:marRight w:val="0"/>
      <w:marTop w:val="0"/>
      <w:marBottom w:val="0"/>
      <w:divBdr>
        <w:top w:val="none" w:sz="0" w:space="0" w:color="auto"/>
        <w:left w:val="none" w:sz="0" w:space="0" w:color="auto"/>
        <w:bottom w:val="none" w:sz="0" w:space="0" w:color="auto"/>
        <w:right w:val="none" w:sz="0" w:space="0" w:color="auto"/>
      </w:divBdr>
    </w:div>
    <w:div w:id="1397819540">
      <w:bodyDiv w:val="1"/>
      <w:marLeft w:val="0"/>
      <w:marRight w:val="0"/>
      <w:marTop w:val="0"/>
      <w:marBottom w:val="0"/>
      <w:divBdr>
        <w:top w:val="none" w:sz="0" w:space="0" w:color="auto"/>
        <w:left w:val="none" w:sz="0" w:space="0" w:color="auto"/>
        <w:bottom w:val="none" w:sz="0" w:space="0" w:color="auto"/>
        <w:right w:val="none" w:sz="0" w:space="0" w:color="auto"/>
      </w:divBdr>
    </w:div>
    <w:div w:id="191674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909</Words>
  <Characters>5186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timothy.boyle</cp:lastModifiedBy>
  <cp:revision>2</cp:revision>
  <cp:lastPrinted>2011-09-22T22:24:00Z</cp:lastPrinted>
  <dcterms:created xsi:type="dcterms:W3CDTF">2013-01-02T08:03:00Z</dcterms:created>
  <dcterms:modified xsi:type="dcterms:W3CDTF">2013-01-02T08:03:00Z</dcterms:modified>
</cp:coreProperties>
</file>