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60" w:rsidRDefault="00E60014" w:rsidP="008C65E6">
      <w:pPr>
        <w:jc w:val="center"/>
        <w:outlineLvl w:val="0"/>
        <w:rPr>
          <w:rFonts w:ascii="Tahoma" w:hAnsi="Tahoma" w:cs="Tahoma"/>
          <w:b/>
          <w:i/>
          <w:color w:val="76923C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color w:val="76923C"/>
          <w:sz w:val="20"/>
          <w:szCs w:val="20"/>
        </w:rPr>
        <w:t>CONCEPT NOTE</w:t>
      </w:r>
      <w:r w:rsidR="00B50A60" w:rsidRPr="008C65E6">
        <w:rPr>
          <w:rFonts w:ascii="Tahoma" w:hAnsi="Tahoma" w:cs="Tahoma"/>
          <w:b/>
          <w:color w:val="76923C"/>
          <w:sz w:val="20"/>
          <w:szCs w:val="20"/>
        </w:rPr>
        <w:t xml:space="preserve">: </w:t>
      </w:r>
      <w:r w:rsidR="008317AC">
        <w:rPr>
          <w:rFonts w:ascii="Tahoma" w:hAnsi="Tahoma" w:cs="Tahoma"/>
          <w:b/>
          <w:color w:val="76923C"/>
          <w:sz w:val="20"/>
          <w:szCs w:val="20"/>
        </w:rPr>
        <w:br/>
      </w:r>
      <w:r w:rsidR="008317AC" w:rsidRPr="008317AC">
        <w:rPr>
          <w:rFonts w:ascii="Tahoma" w:hAnsi="Tahoma" w:cs="Tahoma"/>
          <w:b/>
          <w:i/>
          <w:color w:val="76923C"/>
          <w:sz w:val="20"/>
          <w:szCs w:val="20"/>
        </w:rPr>
        <w:t xml:space="preserve">NATIONAL FOREST MONITORING SYSTEM </w:t>
      </w:r>
      <w:proofErr w:type="gramStart"/>
      <w:r w:rsidR="008317AC" w:rsidRPr="008317AC">
        <w:rPr>
          <w:rFonts w:ascii="Tahoma" w:hAnsi="Tahoma" w:cs="Tahoma"/>
          <w:b/>
          <w:i/>
          <w:color w:val="76923C"/>
          <w:sz w:val="20"/>
          <w:szCs w:val="20"/>
        </w:rPr>
        <w:t>PARAGUAY</w:t>
      </w:r>
      <w:r w:rsidR="008317AC" w:rsidRPr="008317AC">
        <w:rPr>
          <w:rFonts w:ascii="Tahoma" w:hAnsi="Tahoma" w:cs="Tahoma"/>
          <w:b/>
          <w:color w:val="76923C"/>
          <w:sz w:val="20"/>
          <w:szCs w:val="20"/>
        </w:rPr>
        <w:t xml:space="preserve">  /</w:t>
      </w:r>
      <w:proofErr w:type="gramEnd"/>
      <w:r w:rsidR="008317AC" w:rsidRPr="008317AC">
        <w:rPr>
          <w:rFonts w:ascii="Tahoma" w:hAnsi="Tahoma" w:cs="Tahoma"/>
          <w:b/>
          <w:color w:val="76923C"/>
          <w:sz w:val="20"/>
          <w:szCs w:val="20"/>
        </w:rPr>
        <w:t xml:space="preserve"> </w:t>
      </w:r>
      <w:r w:rsidR="008317AC">
        <w:rPr>
          <w:rFonts w:ascii="Tahoma" w:hAnsi="Tahoma" w:cs="Tahoma"/>
          <w:b/>
          <w:color w:val="76923C"/>
          <w:sz w:val="20"/>
          <w:szCs w:val="20"/>
        </w:rPr>
        <w:br/>
      </w:r>
      <w:r w:rsidR="008317AC" w:rsidRPr="008317AC">
        <w:rPr>
          <w:rFonts w:ascii="Tahoma" w:hAnsi="Tahoma" w:cs="Tahoma"/>
          <w:b/>
          <w:i/>
          <w:color w:val="76923C"/>
          <w:sz w:val="20"/>
          <w:szCs w:val="20"/>
        </w:rPr>
        <w:t>SISTEMA NACIONAL DE MONITOREO FORESTAL PARAGUAY</w:t>
      </w:r>
    </w:p>
    <w:p w:rsidR="00037EBB" w:rsidRPr="008C65E6" w:rsidRDefault="00037EBB" w:rsidP="008C65E6">
      <w:pPr>
        <w:jc w:val="center"/>
        <w:outlineLvl w:val="0"/>
        <w:rPr>
          <w:rFonts w:ascii="Tahoma" w:hAnsi="Tahoma" w:cs="Tahoma"/>
          <w:b/>
          <w:color w:val="76923C"/>
          <w:sz w:val="20"/>
          <w:szCs w:val="20"/>
        </w:rPr>
      </w:pPr>
      <w:r w:rsidRPr="008C65E6">
        <w:rPr>
          <w:rFonts w:ascii="Cambria" w:hAnsi="Cambria" w:cs="Tahoma"/>
          <w:sz w:val="22"/>
          <w:szCs w:val="22"/>
        </w:rPr>
        <w:t>2</w:t>
      </w:r>
      <w:r>
        <w:rPr>
          <w:rFonts w:ascii="Cambria" w:hAnsi="Cambria" w:cs="Tahoma"/>
          <w:sz w:val="22"/>
          <w:szCs w:val="22"/>
        </w:rPr>
        <w:t>6</w:t>
      </w:r>
      <w:r w:rsidRPr="008C65E6">
        <w:rPr>
          <w:rFonts w:ascii="Cambria" w:hAnsi="Cambria" w:cs="Tahoma"/>
          <w:sz w:val="22"/>
          <w:szCs w:val="22"/>
        </w:rPr>
        <w:t xml:space="preserve"> September</w:t>
      </w:r>
      <w:r>
        <w:rPr>
          <w:rFonts w:ascii="Cambria" w:hAnsi="Cambria" w:cs="Tahoma"/>
          <w:sz w:val="22"/>
          <w:szCs w:val="22"/>
        </w:rPr>
        <w:t xml:space="preserve">, 10.15-11.15 am, Rome, FAO, </w:t>
      </w:r>
      <w:r w:rsidRPr="00E60014">
        <w:rPr>
          <w:rFonts w:ascii="Cambria" w:hAnsi="Cambria" w:cs="Tahoma"/>
          <w:sz w:val="22"/>
          <w:szCs w:val="22"/>
        </w:rPr>
        <w:t>Austria Room c237</w:t>
      </w:r>
    </w:p>
    <w:p w:rsidR="00B9785C" w:rsidRDefault="00B9785C" w:rsidP="00E5600F">
      <w:pPr>
        <w:rPr>
          <w:rFonts w:ascii="Cambria" w:hAnsi="Cambria" w:cs="Tahoma"/>
          <w:b/>
          <w:sz w:val="22"/>
          <w:szCs w:val="22"/>
        </w:rPr>
      </w:pPr>
    </w:p>
    <w:p w:rsidR="00B50A60" w:rsidRPr="00EF0249" w:rsidRDefault="00B50A60" w:rsidP="00E5600F">
      <w:pPr>
        <w:rPr>
          <w:rFonts w:ascii="Cambria" w:hAnsi="Cambria" w:cs="Tahoma"/>
          <w:b/>
          <w:sz w:val="22"/>
          <w:szCs w:val="22"/>
        </w:rPr>
      </w:pPr>
      <w:r w:rsidRPr="00EF0249">
        <w:rPr>
          <w:rFonts w:ascii="Cambria" w:hAnsi="Cambria" w:cs="Tahoma"/>
          <w:b/>
          <w:sz w:val="22"/>
          <w:szCs w:val="22"/>
        </w:rPr>
        <w:t>Rationale</w:t>
      </w:r>
      <w:r w:rsidR="009A094B" w:rsidRPr="00EF0249">
        <w:rPr>
          <w:rFonts w:ascii="Cambria" w:hAnsi="Cambria" w:cs="Tahoma"/>
          <w:b/>
          <w:sz w:val="22"/>
          <w:szCs w:val="22"/>
        </w:rPr>
        <w:t xml:space="preserve">: </w:t>
      </w:r>
    </w:p>
    <w:p w:rsidR="00B50A60" w:rsidRPr="008C65E6" w:rsidRDefault="00B50A60" w:rsidP="00B9785C">
      <w:pPr>
        <w:autoSpaceDE w:val="0"/>
        <w:autoSpaceDN w:val="0"/>
        <w:jc w:val="both"/>
        <w:rPr>
          <w:rFonts w:ascii="Cambria" w:hAnsi="Cambria"/>
          <w:sz w:val="22"/>
          <w:szCs w:val="22"/>
        </w:rPr>
      </w:pPr>
      <w:r w:rsidRPr="008C65E6">
        <w:rPr>
          <w:rFonts w:ascii="Cambria" w:hAnsi="Cambria"/>
          <w:sz w:val="22"/>
          <w:szCs w:val="22"/>
        </w:rPr>
        <w:t>Within the context of REDD+, the set-up of a National Forest Monitoring System (NFMS) represents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the need for a country to follow all the actions related to the implementation of its national REDD+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policies and measures and is a platform to obtain access to their results. These actions should be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related, directly or indirectly, to the national REDD+ strategies and may also include actions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unrelated to carbon assessment, for example forest law enforcement.</w:t>
      </w:r>
    </w:p>
    <w:p w:rsidR="00B50A60" w:rsidRPr="008C65E6" w:rsidRDefault="00B50A60" w:rsidP="00B9785C">
      <w:pPr>
        <w:autoSpaceDE w:val="0"/>
        <w:autoSpaceDN w:val="0"/>
        <w:jc w:val="both"/>
        <w:rPr>
          <w:rFonts w:ascii="Cambria" w:hAnsi="Cambria"/>
          <w:sz w:val="22"/>
          <w:szCs w:val="22"/>
        </w:rPr>
      </w:pPr>
      <w:r w:rsidRPr="008C65E6">
        <w:rPr>
          <w:rFonts w:ascii="Cambria" w:hAnsi="Cambria"/>
          <w:sz w:val="22"/>
          <w:szCs w:val="22"/>
        </w:rPr>
        <w:t>The Paraguay government recognizes the relevant provisions of Decisions 4/CP.15 and 1/CP.16 of the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United Nations Framework Convention on Climate Change (UNFCCC) and aims to implement these in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the country with regards to forest monitoring on national scale. More specifically, Paragraph 71 of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Decision 1/CP.16 requests developing country Parties aiming to undertake REDD+ activities to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develop a robust and transparent national forest monitoring system for the monitoring and reporting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 xml:space="preserve">of the five REDD+ activities. The aim of the Paraguay NFMS with support of FAO UN-REDD is to establish such a system to address domestic and international monitoring needs and international MRV reporting requirements. </w:t>
      </w:r>
    </w:p>
    <w:p w:rsidR="00B50A60" w:rsidRDefault="00B50A60" w:rsidP="00B9785C">
      <w:pPr>
        <w:autoSpaceDE w:val="0"/>
        <w:autoSpaceDN w:val="0"/>
        <w:jc w:val="both"/>
        <w:rPr>
          <w:rFonts w:ascii="Cambria" w:hAnsi="Cambria"/>
          <w:sz w:val="22"/>
          <w:szCs w:val="22"/>
        </w:rPr>
      </w:pPr>
      <w:r w:rsidRPr="008C65E6">
        <w:rPr>
          <w:rFonts w:ascii="Cambria" w:hAnsi="Cambria"/>
          <w:sz w:val="22"/>
          <w:szCs w:val="22"/>
        </w:rPr>
        <w:t>Until presently, Paraguay lacked a robust, operational wall-to-wall forest monitoring system capable of</w:t>
      </w:r>
      <w:r w:rsidR="009A094B" w:rsidRPr="008C65E6">
        <w:rPr>
          <w:rFonts w:ascii="Cambria" w:hAnsi="Cambria"/>
          <w:sz w:val="22"/>
          <w:szCs w:val="22"/>
        </w:rPr>
        <w:t xml:space="preserve"> </w:t>
      </w:r>
      <w:r w:rsidRPr="008C65E6">
        <w:rPr>
          <w:rFonts w:ascii="Cambria" w:hAnsi="Cambria"/>
          <w:sz w:val="22"/>
          <w:szCs w:val="22"/>
        </w:rPr>
        <w:t>meeting the data and accuracy standards required for the REDD+ mechanism implementation.</w:t>
      </w:r>
    </w:p>
    <w:p w:rsidR="00037EBB" w:rsidRDefault="00037EBB" w:rsidP="00B50A60">
      <w:pPr>
        <w:autoSpaceDE w:val="0"/>
        <w:autoSpaceDN w:val="0"/>
        <w:rPr>
          <w:rFonts w:ascii="Cambria" w:hAnsi="Cambria"/>
          <w:sz w:val="22"/>
          <w:szCs w:val="22"/>
        </w:rPr>
      </w:pPr>
    </w:p>
    <w:p w:rsidR="00037EBB" w:rsidRPr="008C65E6" w:rsidRDefault="00037EBB" w:rsidP="00037EBB">
      <w:pPr>
        <w:rPr>
          <w:rFonts w:ascii="Tahoma" w:hAnsi="Tahoma" w:cs="Tahoma"/>
          <w:b/>
          <w:i/>
          <w:color w:val="000000"/>
          <w:sz w:val="20"/>
          <w:szCs w:val="20"/>
        </w:rPr>
      </w:pPr>
      <w:r>
        <w:rPr>
          <w:rFonts w:ascii="Tahoma" w:hAnsi="Tahoma" w:cs="Tahoma"/>
          <w:b/>
          <w:i/>
          <w:color w:val="000000"/>
          <w:sz w:val="20"/>
          <w:szCs w:val="20"/>
        </w:rPr>
        <w:t>Draft Agenda</w:t>
      </w:r>
    </w:p>
    <w:p w:rsidR="00037EBB" w:rsidRDefault="00037EBB" w:rsidP="00037EBB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Master of Ceremony: Jorge Meza, FAO rep Paraguay &amp; FAO Forestry Officer Latin </w:t>
      </w:r>
      <w:r w:rsidRPr="00E60014">
        <w:rPr>
          <w:rFonts w:ascii="Cambria" w:hAnsi="Cambria"/>
          <w:sz w:val="22"/>
          <w:szCs w:val="22"/>
        </w:rPr>
        <w:t>America</w:t>
      </w:r>
    </w:p>
    <w:p w:rsidR="00037EBB" w:rsidRDefault="00037EBB" w:rsidP="00037EBB">
      <w:pPr>
        <w:rPr>
          <w:rFonts w:ascii="Cambria" w:hAnsi="Cambria"/>
          <w:sz w:val="22"/>
          <w:szCs w:val="22"/>
        </w:rPr>
      </w:pPr>
    </w:p>
    <w:tbl>
      <w:tblPr>
        <w:tblpPr w:leftFromText="181" w:rightFromText="181" w:vertAnchor="text" w:horzAnchor="page" w:tblpX="1526" w:tblpY="1"/>
        <w:tblOverlap w:val="never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815"/>
        <w:gridCol w:w="2971"/>
        <w:gridCol w:w="4253"/>
      </w:tblGrid>
      <w:tr w:rsidR="00B9785C" w:rsidTr="00B9785C">
        <w:tc>
          <w:tcPr>
            <w:tcW w:w="1815" w:type="dxa"/>
            <w:tcBorders>
              <w:top w:val="nil"/>
              <w:left w:val="nil"/>
              <w:bottom w:val="single" w:sz="24" w:space="0" w:color="9BBB59" w:themeColor="accent3"/>
              <w:right w:val="nil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24" w:space="0" w:color="9BBB59" w:themeColor="accent3"/>
              <w:right w:val="nil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b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b/>
                <w:color w:val="000000"/>
                <w:sz w:val="22"/>
                <w:szCs w:val="22"/>
              </w:rPr>
              <w:t>Presentation/topic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24" w:space="0" w:color="9BBB59" w:themeColor="accent3"/>
              <w:right w:val="nil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b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b/>
                <w:color w:val="000000"/>
                <w:sz w:val="22"/>
                <w:szCs w:val="22"/>
              </w:rPr>
              <w:t>Speaker(s) (tentative)</w:t>
            </w:r>
          </w:p>
        </w:tc>
      </w:tr>
      <w:tr w:rsidR="00B9785C" w:rsidTr="00B9785C"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9BBB59" w:themeColor="accent3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10.15 – 10.20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E6EED5" w:themeFill="accent3" w:themeFillTint="3F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Welcome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E6EED5" w:themeFill="accent3" w:themeFillTint="3F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Jorge Meza (</w:t>
            </w:r>
            <w:proofErr w:type="spellStart"/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MoC</w:t>
            </w:r>
            <w:proofErr w:type="spellEnd"/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)</w:t>
            </w:r>
          </w:p>
        </w:tc>
      </w:tr>
      <w:tr w:rsidR="00B9785C" w:rsidRPr="006564A0" w:rsidTr="00B9785C">
        <w:tc>
          <w:tcPr>
            <w:tcW w:w="1815" w:type="dxa"/>
            <w:tcBorders>
              <w:left w:val="nil"/>
              <w:bottom w:val="nil"/>
              <w:right w:val="single" w:sz="8" w:space="0" w:color="9BBB59" w:themeColor="accent3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10.20 – 10.30</w:t>
            </w:r>
          </w:p>
        </w:tc>
        <w:tc>
          <w:tcPr>
            <w:tcW w:w="2971" w:type="dxa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REDD+ and UN-REDD introduction </w:t>
            </w:r>
          </w:p>
        </w:tc>
        <w:tc>
          <w:tcPr>
            <w:tcW w:w="4253" w:type="dxa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  <w:lang w:val="fr-FR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  <w:lang w:val="fr-FR"/>
              </w:rPr>
              <w:t xml:space="preserve">María José Sanz </w:t>
            </w:r>
            <w:proofErr w:type="spellStart"/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  <w:lang w:val="fr-FR"/>
              </w:rPr>
              <w:t>Sánchez</w:t>
            </w:r>
            <w:proofErr w:type="spellEnd"/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  <w:lang w:val="fr-FR"/>
              </w:rPr>
              <w:t>, FAO</w:t>
            </w:r>
          </w:p>
        </w:tc>
      </w:tr>
      <w:tr w:rsidR="00B9785C" w:rsidTr="00B9785C"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9BBB59" w:themeColor="accent3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10.30 – 10.40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E6EED5" w:themeFill="accent3" w:themeFillTint="3F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Overview on REDD+ in Paraguay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E6EED5" w:themeFill="accent3" w:themeFillTint="3F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Diana Gauto, SEAM</w:t>
            </w:r>
          </w:p>
        </w:tc>
      </w:tr>
      <w:tr w:rsidR="00B9785C" w:rsidTr="00B9785C">
        <w:tc>
          <w:tcPr>
            <w:tcW w:w="1815" w:type="dxa"/>
            <w:tcBorders>
              <w:left w:val="nil"/>
              <w:bottom w:val="nil"/>
              <w:right w:val="single" w:sz="8" w:space="0" w:color="9BBB59" w:themeColor="accent3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10.40 – 10.50</w:t>
            </w:r>
          </w:p>
        </w:tc>
        <w:tc>
          <w:tcPr>
            <w:tcW w:w="2971" w:type="dxa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NFMS in Paraguay </w:t>
            </w:r>
          </w:p>
        </w:tc>
        <w:tc>
          <w:tcPr>
            <w:tcW w:w="4253" w:type="dxa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Maria José Lopez, INFONA</w:t>
            </w:r>
          </w:p>
        </w:tc>
      </w:tr>
      <w:tr w:rsidR="00B9785C" w:rsidTr="00B9785C"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9BBB59" w:themeColor="accent3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10.50 – 11.15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E6EED5" w:themeFill="accent3" w:themeFillTint="3F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Panel discussion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E6EED5" w:themeFill="accent3" w:themeFillTint="3F"/>
          </w:tcPr>
          <w:p w:rsidR="00B9785C" w:rsidRPr="00B00E3E" w:rsidRDefault="00B9785C" w:rsidP="00B9785C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M.J. </w:t>
            </w:r>
            <w:proofErr w:type="spellStart"/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Sanz</w:t>
            </w:r>
            <w:proofErr w:type="spellEnd"/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 Sá</w:t>
            </w:r>
            <w: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nchez, D. </w:t>
            </w:r>
            <w:proofErr w:type="spellStart"/>
            <w: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Gauto</w:t>
            </w:r>
            <w:proofErr w:type="spellEnd"/>
            <w: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, M.J. </w:t>
            </w:r>
            <w:proofErr w:type="spellStart"/>
            <w: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>López</w:t>
            </w:r>
            <w:proofErr w:type="spellEnd"/>
            <w: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  + 1</w:t>
            </w:r>
            <w:r w:rsidRPr="00B00E3E"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785C" w:rsidTr="00B9785C">
        <w:tc>
          <w:tcPr>
            <w:tcW w:w="1815" w:type="dxa"/>
            <w:tcBorders>
              <w:left w:val="nil"/>
              <w:bottom w:val="nil"/>
              <w:right w:val="single" w:sz="8" w:space="0" w:color="9BBB59" w:themeColor="accent3"/>
            </w:tcBorders>
            <w:shd w:val="clear" w:color="auto" w:fill="FFFFFF" w:themeFill="background1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</w:tcPr>
          <w:p w:rsidR="00B9785C" w:rsidRPr="00B00E3E" w:rsidRDefault="00B9785C" w:rsidP="00C5255D">
            <w:pPr>
              <w:rPr>
                <w:rFonts w:ascii="Cambria" w:eastAsia="MS Gothic" w:hAnsi="Cambria" w:cstheme="majorBidi"/>
                <w:color w:val="000000"/>
                <w:sz w:val="22"/>
                <w:szCs w:val="22"/>
              </w:rPr>
            </w:pPr>
          </w:p>
        </w:tc>
      </w:tr>
    </w:tbl>
    <w:p w:rsidR="00037EBB" w:rsidRDefault="00037EBB" w:rsidP="00E60014">
      <w:pPr>
        <w:rPr>
          <w:rFonts w:ascii="Cambria" w:hAnsi="Cambria"/>
          <w:sz w:val="22"/>
          <w:szCs w:val="22"/>
        </w:rPr>
      </w:pPr>
    </w:p>
    <w:p w:rsidR="00B9785C" w:rsidRDefault="00B9785C" w:rsidP="00E60014">
      <w:pPr>
        <w:rPr>
          <w:rFonts w:ascii="Cambria" w:hAnsi="Cambria"/>
          <w:sz w:val="22"/>
          <w:szCs w:val="22"/>
        </w:rPr>
      </w:pPr>
    </w:p>
    <w:p w:rsidR="00E60014" w:rsidRPr="00B00E3E" w:rsidRDefault="00B9785C" w:rsidP="00E60014">
      <w:pPr>
        <w:rPr>
          <w:rFonts w:ascii="Cambria" w:hAnsi="Cambria"/>
          <w:b/>
          <w:i/>
          <w:color w:val="1F497D"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 xml:space="preserve">Paraguay </w:t>
      </w:r>
      <w:r w:rsidR="00DC1380">
        <w:rPr>
          <w:rFonts w:ascii="Cambria" w:hAnsi="Cambria"/>
          <w:b/>
          <w:i/>
          <w:sz w:val="22"/>
          <w:szCs w:val="22"/>
        </w:rPr>
        <w:t>counterparts t</w:t>
      </w:r>
      <w:r w:rsidR="00E60014" w:rsidRPr="00B00E3E">
        <w:rPr>
          <w:rFonts w:ascii="Cambria" w:hAnsi="Cambria"/>
          <w:b/>
          <w:i/>
          <w:sz w:val="22"/>
          <w:szCs w:val="22"/>
        </w:rPr>
        <w:t>o be invited</w:t>
      </w:r>
      <w:r w:rsidR="00E60014" w:rsidRPr="00B00E3E">
        <w:rPr>
          <w:rFonts w:ascii="Cambria" w:hAnsi="Cambria"/>
          <w:b/>
          <w:i/>
          <w:color w:val="1F497D"/>
          <w:sz w:val="22"/>
          <w:szCs w:val="22"/>
        </w:rPr>
        <w:t xml:space="preserve">: </w:t>
      </w:r>
    </w:p>
    <w:p w:rsidR="00E60014" w:rsidRPr="008C65E6" w:rsidRDefault="00E60014" w:rsidP="00E60014">
      <w:pPr>
        <w:rPr>
          <w:rFonts w:ascii="Cambria" w:hAnsi="Cambria"/>
          <w:sz w:val="22"/>
          <w:szCs w:val="22"/>
        </w:rPr>
      </w:pPr>
      <w:r w:rsidRPr="008C65E6">
        <w:rPr>
          <w:rFonts w:ascii="Cambria" w:hAnsi="Cambria"/>
          <w:sz w:val="22"/>
          <w:szCs w:val="22"/>
        </w:rPr>
        <w:t xml:space="preserve">INFONA: </w:t>
      </w:r>
    </w:p>
    <w:p w:rsidR="00DC1380" w:rsidRPr="000A21FB" w:rsidRDefault="00DC1380" w:rsidP="00DC1380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D4F89">
        <w:rPr>
          <w:rFonts w:ascii="Cambria" w:hAnsi="Cambria"/>
          <w:sz w:val="22"/>
          <w:szCs w:val="22"/>
          <w:u w:val="single"/>
        </w:rPr>
        <w:t xml:space="preserve">Luis </w:t>
      </w:r>
      <w:proofErr w:type="spellStart"/>
      <w:r w:rsidRPr="005D4F89">
        <w:rPr>
          <w:rFonts w:ascii="Cambria" w:hAnsi="Cambria"/>
          <w:sz w:val="22"/>
          <w:szCs w:val="22"/>
          <w:u w:val="single"/>
        </w:rPr>
        <w:t>Torales</w:t>
      </w:r>
      <w:proofErr w:type="spellEnd"/>
      <w:r w:rsidRPr="005D4F89">
        <w:rPr>
          <w:rFonts w:ascii="Cambria" w:hAnsi="Cambria"/>
          <w:sz w:val="22"/>
          <w:szCs w:val="22"/>
          <w:u w:val="single"/>
        </w:rPr>
        <w:t xml:space="preserve"> Kennedy</w:t>
      </w:r>
      <w:r>
        <w:rPr>
          <w:rFonts w:ascii="Cambria" w:hAnsi="Cambria"/>
          <w:sz w:val="22"/>
          <w:szCs w:val="22"/>
        </w:rPr>
        <w:t>, ex director INFONA and member of the COFO delegation</w:t>
      </w:r>
    </w:p>
    <w:p w:rsidR="00DC1380" w:rsidRPr="00DC1380" w:rsidRDefault="00DC1380" w:rsidP="00DC1380">
      <w:pPr>
        <w:numPr>
          <w:ilvl w:val="0"/>
          <w:numId w:val="1"/>
        </w:numPr>
        <w:rPr>
          <w:rFonts w:ascii="Cambria" w:hAnsi="Cambria"/>
          <w:sz w:val="22"/>
          <w:szCs w:val="22"/>
          <w:lang w:val="es-ES"/>
        </w:rPr>
      </w:pPr>
      <w:r w:rsidRPr="00E60014">
        <w:rPr>
          <w:rFonts w:ascii="Cambria" w:hAnsi="Cambria"/>
          <w:sz w:val="22"/>
          <w:szCs w:val="22"/>
          <w:u w:val="single"/>
          <w:lang w:val="es-ES"/>
        </w:rPr>
        <w:t>Rubén Darío Segovia Aguilera</w:t>
      </w:r>
      <w:r>
        <w:rPr>
          <w:rFonts w:ascii="Cambria" w:hAnsi="Cambria"/>
          <w:sz w:val="22"/>
          <w:szCs w:val="22"/>
          <w:lang w:val="es-ES"/>
        </w:rPr>
        <w:t xml:space="preserve">, </w:t>
      </w:r>
      <w:r w:rsidRPr="00E60014">
        <w:rPr>
          <w:rFonts w:ascii="Cambria" w:hAnsi="Cambria"/>
          <w:sz w:val="22"/>
          <w:szCs w:val="22"/>
          <w:lang w:val="es-ES"/>
        </w:rPr>
        <w:t>director of INFONA.</w:t>
      </w:r>
    </w:p>
    <w:p w:rsidR="00E60014" w:rsidRPr="008C65E6" w:rsidRDefault="00E60014" w:rsidP="00E60014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90206">
        <w:rPr>
          <w:rFonts w:ascii="Cambria" w:hAnsi="Cambria"/>
          <w:sz w:val="22"/>
          <w:szCs w:val="22"/>
          <w:u w:val="single"/>
        </w:rPr>
        <w:t>Maria José Lopez</w:t>
      </w:r>
      <w:r w:rsidRPr="008C65E6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alternate technical coordinator UN-REDD and focal point for web platform</w:t>
      </w:r>
      <w:r w:rsidRPr="008C65E6">
        <w:rPr>
          <w:rFonts w:ascii="Cambria" w:hAnsi="Cambria"/>
          <w:sz w:val="22"/>
          <w:szCs w:val="22"/>
        </w:rPr>
        <w:t xml:space="preserve"> </w:t>
      </w:r>
    </w:p>
    <w:p w:rsidR="00E60014" w:rsidRPr="008C65E6" w:rsidRDefault="00E60014" w:rsidP="00E60014">
      <w:pPr>
        <w:rPr>
          <w:rFonts w:ascii="Cambria" w:hAnsi="Cambria"/>
          <w:sz w:val="22"/>
          <w:szCs w:val="22"/>
        </w:rPr>
      </w:pPr>
    </w:p>
    <w:p w:rsidR="00E60014" w:rsidRPr="005D4F89" w:rsidRDefault="00E60014" w:rsidP="00E60014">
      <w:pPr>
        <w:rPr>
          <w:rFonts w:ascii="Cambria" w:hAnsi="Cambria"/>
          <w:sz w:val="22"/>
          <w:szCs w:val="22"/>
        </w:rPr>
      </w:pPr>
      <w:r w:rsidRPr="005D4F89">
        <w:rPr>
          <w:rFonts w:ascii="Cambria" w:hAnsi="Cambria"/>
          <w:sz w:val="22"/>
          <w:szCs w:val="22"/>
        </w:rPr>
        <w:t xml:space="preserve">SEAM: </w:t>
      </w:r>
    </w:p>
    <w:p w:rsidR="00E60014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90206">
        <w:rPr>
          <w:rFonts w:ascii="Cambria" w:hAnsi="Cambria"/>
          <w:sz w:val="22"/>
          <w:szCs w:val="22"/>
          <w:u w:val="single"/>
        </w:rPr>
        <w:t>Diana Gauto</w:t>
      </w:r>
      <w:r>
        <w:rPr>
          <w:rFonts w:ascii="Cambria" w:hAnsi="Cambria"/>
          <w:sz w:val="22"/>
          <w:szCs w:val="22"/>
        </w:rPr>
        <w:t xml:space="preserve">: technical focal point UN-REDD </w:t>
      </w:r>
    </w:p>
    <w:p w:rsidR="00E60014" w:rsidRDefault="00E60014" w:rsidP="00E60014">
      <w:pPr>
        <w:rPr>
          <w:rFonts w:ascii="Cambria" w:hAnsi="Cambria"/>
          <w:sz w:val="22"/>
          <w:szCs w:val="22"/>
        </w:rPr>
      </w:pPr>
    </w:p>
    <w:p w:rsidR="00E60014" w:rsidRPr="00975276" w:rsidRDefault="00E60014" w:rsidP="00E60014">
      <w:pPr>
        <w:rPr>
          <w:rFonts w:ascii="Cambria" w:hAnsi="Cambria"/>
          <w:sz w:val="22"/>
          <w:szCs w:val="22"/>
        </w:rPr>
      </w:pPr>
      <w:r w:rsidRPr="00B00E3E">
        <w:rPr>
          <w:rFonts w:ascii="Cambria" w:hAnsi="Cambria"/>
          <w:b/>
          <w:i/>
          <w:sz w:val="22"/>
          <w:szCs w:val="22"/>
        </w:rPr>
        <w:t>Panelists</w:t>
      </w:r>
      <w:r w:rsidR="00DC1380">
        <w:rPr>
          <w:rFonts w:ascii="Cambria" w:hAnsi="Cambria"/>
          <w:b/>
          <w:i/>
          <w:sz w:val="22"/>
          <w:szCs w:val="22"/>
        </w:rPr>
        <w:t xml:space="preserve"> and speakers</w:t>
      </w:r>
    </w:p>
    <w:p w:rsidR="00E60014" w:rsidRPr="00E60014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  <w:lang w:val="es-ES"/>
        </w:rPr>
      </w:pPr>
      <w:r w:rsidRPr="00E60014">
        <w:rPr>
          <w:rFonts w:ascii="Cambria" w:hAnsi="Cambria"/>
          <w:sz w:val="22"/>
          <w:szCs w:val="22"/>
          <w:lang w:val="es-ES"/>
        </w:rPr>
        <w:t>Paraguay: Diana Gauto and Maria José López</w:t>
      </w:r>
    </w:p>
    <w:p w:rsidR="00E60014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UN-REDD country implementation team: Maria José </w:t>
      </w:r>
      <w:proofErr w:type="spellStart"/>
      <w:r>
        <w:rPr>
          <w:rFonts w:ascii="Cambria" w:hAnsi="Cambria"/>
          <w:sz w:val="22"/>
          <w:szCs w:val="22"/>
        </w:rPr>
        <w:t>Sánz</w:t>
      </w:r>
      <w:proofErr w:type="spellEnd"/>
      <w:r>
        <w:rPr>
          <w:rFonts w:ascii="Cambria" w:hAnsi="Cambria"/>
          <w:sz w:val="22"/>
          <w:szCs w:val="22"/>
        </w:rPr>
        <w:t xml:space="preserve"> Sánchez (as coordinator) or one person of the FO team</w:t>
      </w:r>
    </w:p>
    <w:p w:rsidR="00E60014" w:rsidRPr="00975276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International expert on MRV (non from UN-REDD): 1 person – </w:t>
      </w:r>
      <w:r w:rsidRPr="00DC1380">
        <w:rPr>
          <w:rFonts w:ascii="Cambria" w:hAnsi="Cambria"/>
          <w:sz w:val="22"/>
          <w:szCs w:val="22"/>
        </w:rPr>
        <w:t>to be identified</w:t>
      </w:r>
      <w:r w:rsidRPr="00256581">
        <w:rPr>
          <w:rFonts w:ascii="Cambria" w:hAnsi="Cambria"/>
          <w:color w:val="FF0000"/>
          <w:sz w:val="22"/>
          <w:szCs w:val="22"/>
        </w:rPr>
        <w:t xml:space="preserve"> </w:t>
      </w:r>
    </w:p>
    <w:p w:rsidR="00E60014" w:rsidRDefault="00E60014" w:rsidP="00E60014">
      <w:pPr>
        <w:rPr>
          <w:rFonts w:ascii="Cambria" w:hAnsi="Cambria"/>
          <w:i/>
          <w:sz w:val="22"/>
          <w:szCs w:val="22"/>
        </w:rPr>
      </w:pPr>
    </w:p>
    <w:p w:rsidR="00E60014" w:rsidRPr="00B00E3E" w:rsidRDefault="00DC1380" w:rsidP="00E60014">
      <w:pPr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lastRenderedPageBreak/>
        <w:t>Selected participants to be i</w:t>
      </w:r>
      <w:r w:rsidR="00E60014" w:rsidRPr="00B00E3E">
        <w:rPr>
          <w:rFonts w:ascii="Cambria" w:hAnsi="Cambria"/>
          <w:b/>
          <w:i/>
          <w:sz w:val="22"/>
          <w:szCs w:val="22"/>
        </w:rPr>
        <w:t xml:space="preserve">nvited: </w:t>
      </w:r>
    </w:p>
    <w:p w:rsidR="00E60014" w:rsidRDefault="00E60014" w:rsidP="00E6001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event is open to all interested participants; a general email can be sent out to FO, NR departments and CC circle group, but also with information sent specifically to: </w:t>
      </w:r>
    </w:p>
    <w:p w:rsidR="00E60014" w:rsidRDefault="00E60014" w:rsidP="00E6001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Countries: </w:t>
      </w:r>
    </w:p>
    <w:p w:rsidR="00E60014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Delegation of other </w:t>
      </w:r>
      <w:proofErr w:type="spellStart"/>
      <w:r>
        <w:rPr>
          <w:rFonts w:ascii="Cambria" w:hAnsi="Cambria"/>
          <w:sz w:val="22"/>
          <w:szCs w:val="22"/>
        </w:rPr>
        <w:t>ConoSur</w:t>
      </w:r>
      <w:proofErr w:type="spellEnd"/>
      <w:r>
        <w:rPr>
          <w:rFonts w:ascii="Cambria" w:hAnsi="Cambria"/>
          <w:sz w:val="22"/>
          <w:szCs w:val="22"/>
        </w:rPr>
        <w:t xml:space="preserve"> countries (Argentina, Uruguay, Chile) and of UN-REDD Central American and South American countries. </w:t>
      </w:r>
    </w:p>
    <w:p w:rsidR="00E60014" w:rsidRPr="00736D3F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736D3F">
        <w:rPr>
          <w:rFonts w:ascii="Cambria" w:hAnsi="Cambria"/>
          <w:sz w:val="22"/>
          <w:szCs w:val="22"/>
        </w:rPr>
        <w:t>Brazil:  delegation to COFO &amp; Embassy of Brazil in Rome</w:t>
      </w:r>
    </w:p>
    <w:p w:rsidR="00E60014" w:rsidRDefault="00E60014" w:rsidP="00E60014">
      <w:pPr>
        <w:rPr>
          <w:rFonts w:ascii="Cambria" w:hAnsi="Cambria"/>
          <w:sz w:val="22"/>
          <w:szCs w:val="22"/>
        </w:rPr>
      </w:pPr>
    </w:p>
    <w:p w:rsidR="00E60014" w:rsidRDefault="00E60014" w:rsidP="00E6001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FAO </w:t>
      </w:r>
      <w:r w:rsidR="00B9785C">
        <w:rPr>
          <w:rFonts w:ascii="Cambria" w:hAnsi="Cambria"/>
          <w:sz w:val="22"/>
          <w:szCs w:val="22"/>
        </w:rPr>
        <w:t>staff in Rome</w:t>
      </w:r>
      <w:r>
        <w:rPr>
          <w:rFonts w:ascii="Cambria" w:hAnsi="Cambria"/>
          <w:sz w:val="22"/>
          <w:szCs w:val="22"/>
        </w:rPr>
        <w:t xml:space="preserve">: </w:t>
      </w:r>
    </w:p>
    <w:p w:rsidR="00E60014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FAO-FIN &amp; Open </w:t>
      </w:r>
      <w:proofErr w:type="spellStart"/>
      <w:r>
        <w:rPr>
          <w:rFonts w:ascii="Cambria" w:hAnsi="Cambria"/>
          <w:sz w:val="22"/>
          <w:szCs w:val="22"/>
        </w:rPr>
        <w:t>Foris</w:t>
      </w:r>
      <w:proofErr w:type="spellEnd"/>
      <w:r>
        <w:rPr>
          <w:rFonts w:ascii="Cambria" w:hAnsi="Cambria"/>
          <w:sz w:val="22"/>
          <w:szCs w:val="22"/>
        </w:rPr>
        <w:t xml:space="preserve"> (</w:t>
      </w:r>
      <w:proofErr w:type="spellStart"/>
      <w:r>
        <w:rPr>
          <w:rFonts w:ascii="Cambria" w:hAnsi="Cambria"/>
          <w:sz w:val="22"/>
          <w:szCs w:val="22"/>
        </w:rPr>
        <w:t>Mikko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Anssi</w:t>
      </w:r>
      <w:proofErr w:type="spellEnd"/>
      <w:r>
        <w:rPr>
          <w:rFonts w:ascii="Cambria" w:hAnsi="Cambria"/>
          <w:sz w:val="22"/>
          <w:szCs w:val="22"/>
        </w:rPr>
        <w:t xml:space="preserve">, Gino); NFMA team; FRA team; </w:t>
      </w:r>
    </w:p>
    <w:p w:rsidR="00E60014" w:rsidRPr="002530FD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  <w:lang w:val="it-IT"/>
        </w:rPr>
      </w:pPr>
      <w:r w:rsidRPr="002530FD">
        <w:rPr>
          <w:rFonts w:ascii="Cambria" w:hAnsi="Cambria"/>
          <w:sz w:val="22"/>
          <w:szCs w:val="22"/>
          <w:lang w:val="it-IT"/>
        </w:rPr>
        <w:t>UN-REDD team global programme (NR)</w:t>
      </w:r>
    </w:p>
    <w:p w:rsidR="00E60014" w:rsidRDefault="00E60014" w:rsidP="00E60014">
      <w:pPr>
        <w:numPr>
          <w:ilvl w:val="0"/>
          <w:numId w:val="2"/>
        </w:numPr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>Paolo Groppo &amp; Carolina Cenerini (NR, involved in several activities in Paraguay)</w:t>
      </w:r>
    </w:p>
    <w:p w:rsidR="00E60014" w:rsidRPr="005D4F89" w:rsidRDefault="00E60014" w:rsidP="00E60014">
      <w:pPr>
        <w:rPr>
          <w:rFonts w:ascii="Cambria" w:hAnsi="Cambria"/>
          <w:sz w:val="22"/>
          <w:szCs w:val="22"/>
          <w:lang w:val="it-IT"/>
        </w:rPr>
      </w:pPr>
    </w:p>
    <w:p w:rsidR="00E60014" w:rsidRPr="00B9785C" w:rsidRDefault="00E60014" w:rsidP="00E60014">
      <w:pPr>
        <w:rPr>
          <w:rFonts w:ascii="Cambria" w:hAnsi="Cambria"/>
          <w:b/>
          <w:i/>
          <w:sz w:val="22"/>
          <w:szCs w:val="22"/>
        </w:rPr>
      </w:pPr>
      <w:r w:rsidRPr="00B9785C">
        <w:rPr>
          <w:rFonts w:ascii="Cambria" w:hAnsi="Cambria"/>
          <w:b/>
          <w:i/>
          <w:sz w:val="22"/>
          <w:szCs w:val="22"/>
        </w:rPr>
        <w:t xml:space="preserve">Persons to be kept informed during the preparation of the event: </w:t>
      </w:r>
    </w:p>
    <w:p w:rsidR="00E60014" w:rsidRPr="00736D3F" w:rsidRDefault="00E60014" w:rsidP="00E60014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36D3F">
        <w:rPr>
          <w:rFonts w:ascii="Cambria" w:hAnsi="Cambria"/>
          <w:sz w:val="22"/>
          <w:szCs w:val="22"/>
        </w:rPr>
        <w:t>UN-REDD secretariat (Clea Paz) &amp; upload</w:t>
      </w:r>
      <w:r>
        <w:rPr>
          <w:rFonts w:ascii="Cambria" w:hAnsi="Cambria"/>
          <w:sz w:val="22"/>
          <w:szCs w:val="22"/>
        </w:rPr>
        <w:t xml:space="preserve"> information </w:t>
      </w:r>
      <w:r w:rsidRPr="00736D3F">
        <w:rPr>
          <w:rFonts w:ascii="Cambria" w:hAnsi="Cambria"/>
          <w:sz w:val="22"/>
          <w:szCs w:val="22"/>
        </w:rPr>
        <w:t xml:space="preserve">on UN-REDD workspace </w:t>
      </w:r>
    </w:p>
    <w:p w:rsidR="00E60014" w:rsidRDefault="00E60014" w:rsidP="00E60014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Denise Martinez (NR, Communication for UN-REDD); </w:t>
      </w:r>
    </w:p>
    <w:p w:rsidR="00E60014" w:rsidRDefault="00E60014" w:rsidP="00E60014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NFMA team: to avoid duplication of </w:t>
      </w:r>
      <w:proofErr w:type="spellStart"/>
      <w:r>
        <w:rPr>
          <w:rFonts w:ascii="Cambria" w:hAnsi="Cambria"/>
          <w:sz w:val="22"/>
          <w:szCs w:val="22"/>
        </w:rPr>
        <w:t>programmes</w:t>
      </w:r>
      <w:proofErr w:type="spellEnd"/>
      <w:r>
        <w:rPr>
          <w:rFonts w:ascii="Cambria" w:hAnsi="Cambria"/>
          <w:sz w:val="22"/>
          <w:szCs w:val="22"/>
        </w:rPr>
        <w:t xml:space="preserve"> in the side events</w:t>
      </w:r>
    </w:p>
    <w:p w:rsidR="00DC1380" w:rsidRDefault="00DC1380" w:rsidP="008C65E6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:rsidR="00037EBB" w:rsidRDefault="00037EBB" w:rsidP="008C65E6">
      <w:pPr>
        <w:rPr>
          <w:rFonts w:ascii="Tahoma" w:hAnsi="Tahoma" w:cs="Tahoma"/>
          <w:b/>
          <w:i/>
          <w:color w:val="000000"/>
          <w:sz w:val="20"/>
          <w:szCs w:val="20"/>
        </w:rPr>
      </w:pPr>
      <w:r>
        <w:rPr>
          <w:rFonts w:ascii="Tahoma" w:hAnsi="Tahoma" w:cs="Tahoma"/>
          <w:b/>
          <w:i/>
          <w:color w:val="000000"/>
          <w:sz w:val="20"/>
          <w:szCs w:val="20"/>
        </w:rPr>
        <w:t>Requirements</w:t>
      </w:r>
    </w:p>
    <w:p w:rsidR="00037EBB" w:rsidRPr="00E60014" w:rsidRDefault="00037EBB" w:rsidP="00037EBB">
      <w:pPr>
        <w:numPr>
          <w:ilvl w:val="0"/>
          <w:numId w:val="3"/>
        </w:numPr>
        <w:rPr>
          <w:rFonts w:ascii="Cambria" w:hAnsi="Cambria" w:cs="Tahoma"/>
          <w:sz w:val="22"/>
          <w:szCs w:val="22"/>
        </w:rPr>
      </w:pPr>
      <w:r w:rsidRPr="00E60014">
        <w:rPr>
          <w:rFonts w:ascii="Cambria" w:hAnsi="Cambria" w:cs="Tahoma"/>
          <w:sz w:val="22"/>
          <w:szCs w:val="22"/>
        </w:rPr>
        <w:t xml:space="preserve">Interpretation needs: Spanish –Eng ; Eng – Spanish </w:t>
      </w:r>
    </w:p>
    <w:p w:rsidR="00037EBB" w:rsidRPr="00E60014" w:rsidRDefault="00037EBB" w:rsidP="00037EBB">
      <w:pPr>
        <w:numPr>
          <w:ilvl w:val="0"/>
          <w:numId w:val="3"/>
        </w:numPr>
        <w:rPr>
          <w:rFonts w:ascii="Cambria" w:hAnsi="Cambria" w:cs="Tahoma"/>
          <w:sz w:val="22"/>
          <w:szCs w:val="22"/>
        </w:rPr>
      </w:pPr>
      <w:r w:rsidRPr="00E60014">
        <w:rPr>
          <w:rFonts w:ascii="Cambria" w:hAnsi="Cambria" w:cs="Tahoma"/>
          <w:sz w:val="22"/>
          <w:szCs w:val="22"/>
        </w:rPr>
        <w:t xml:space="preserve">Translation of documents/equipment required; no translation requested. Documents for distribution: UN-REDD </w:t>
      </w:r>
      <w:proofErr w:type="spellStart"/>
      <w:r w:rsidRPr="00E60014">
        <w:rPr>
          <w:rFonts w:ascii="Cambria" w:hAnsi="Cambria" w:cs="Tahoma"/>
          <w:sz w:val="22"/>
          <w:szCs w:val="22"/>
        </w:rPr>
        <w:t>Strateg</w:t>
      </w:r>
      <w:proofErr w:type="spellEnd"/>
      <w:r w:rsidRPr="00E60014">
        <w:rPr>
          <w:rFonts w:ascii="Cambria" w:hAnsi="Cambria" w:cs="Tahoma"/>
          <w:sz w:val="22"/>
          <w:szCs w:val="22"/>
        </w:rPr>
        <w:t xml:space="preserve"> (</w:t>
      </w:r>
      <w:proofErr w:type="spellStart"/>
      <w:r w:rsidRPr="00E60014">
        <w:rPr>
          <w:rFonts w:ascii="Cambria" w:hAnsi="Cambria" w:cs="Tahoma"/>
          <w:sz w:val="22"/>
          <w:szCs w:val="22"/>
        </w:rPr>
        <w:t>eng</w:t>
      </w:r>
      <w:proofErr w:type="spellEnd"/>
      <w:r w:rsidRPr="00E60014">
        <w:rPr>
          <w:rFonts w:ascii="Cambria" w:hAnsi="Cambria" w:cs="Tahoma"/>
          <w:sz w:val="22"/>
          <w:szCs w:val="22"/>
        </w:rPr>
        <w:t xml:space="preserve"> + </w:t>
      </w:r>
      <w:proofErr w:type="spellStart"/>
      <w:r w:rsidRPr="00E60014">
        <w:rPr>
          <w:rFonts w:ascii="Cambria" w:hAnsi="Cambria" w:cs="Tahoma"/>
          <w:sz w:val="22"/>
          <w:szCs w:val="22"/>
        </w:rPr>
        <w:t>sp</w:t>
      </w:r>
      <w:proofErr w:type="spellEnd"/>
      <w:r w:rsidRPr="00E60014">
        <w:rPr>
          <w:rFonts w:ascii="Cambria" w:hAnsi="Cambria" w:cs="Tahoma"/>
          <w:sz w:val="22"/>
          <w:szCs w:val="22"/>
        </w:rPr>
        <w:t>), UN-REDD 2011 in brief (</w:t>
      </w:r>
      <w:proofErr w:type="spellStart"/>
      <w:r w:rsidRPr="00E60014">
        <w:rPr>
          <w:rFonts w:ascii="Cambria" w:hAnsi="Cambria" w:cs="Tahoma"/>
          <w:sz w:val="22"/>
          <w:szCs w:val="22"/>
        </w:rPr>
        <w:t>eng+sp</w:t>
      </w:r>
      <w:proofErr w:type="spellEnd"/>
      <w:r w:rsidRPr="00E60014">
        <w:rPr>
          <w:rFonts w:ascii="Cambria" w:hAnsi="Cambria" w:cs="Tahoma"/>
          <w:sz w:val="22"/>
          <w:szCs w:val="22"/>
        </w:rPr>
        <w:t xml:space="preserve">), docs to be shared by INFONA &amp; SEAM;  </w:t>
      </w:r>
    </w:p>
    <w:p w:rsidR="00037EBB" w:rsidRPr="00E60014" w:rsidRDefault="00037EBB" w:rsidP="00037EBB">
      <w:pPr>
        <w:numPr>
          <w:ilvl w:val="0"/>
          <w:numId w:val="3"/>
        </w:numPr>
        <w:rPr>
          <w:rFonts w:ascii="Cambria" w:hAnsi="Cambria" w:cs="Tahoma"/>
          <w:sz w:val="22"/>
          <w:szCs w:val="22"/>
        </w:rPr>
      </w:pPr>
      <w:r w:rsidRPr="00E60014">
        <w:rPr>
          <w:rFonts w:ascii="Cambria" w:hAnsi="Cambria" w:cs="Tahoma"/>
          <w:sz w:val="22"/>
          <w:szCs w:val="22"/>
        </w:rPr>
        <w:t>Catering: morning refreshment (coffee/tea/</w:t>
      </w:r>
      <w:r w:rsidR="00B9785C">
        <w:rPr>
          <w:rFonts w:ascii="Cambria" w:hAnsi="Cambria" w:cs="Tahoma"/>
          <w:sz w:val="22"/>
          <w:szCs w:val="22"/>
        </w:rPr>
        <w:t>croissants</w:t>
      </w:r>
      <w:r w:rsidRPr="00E60014">
        <w:rPr>
          <w:rFonts w:ascii="Cambria" w:hAnsi="Cambria" w:cs="Tahoma"/>
          <w:sz w:val="22"/>
          <w:szCs w:val="22"/>
        </w:rPr>
        <w:t xml:space="preserve">) </w:t>
      </w:r>
    </w:p>
    <w:p w:rsidR="00037EBB" w:rsidRPr="00E60014" w:rsidRDefault="00037EBB" w:rsidP="00B9785C">
      <w:pPr>
        <w:rPr>
          <w:rFonts w:ascii="Cambria" w:hAnsi="Cambria" w:cs="Tahoma"/>
          <w:sz w:val="22"/>
          <w:szCs w:val="22"/>
        </w:rPr>
      </w:pPr>
    </w:p>
    <w:p w:rsidR="00316FCB" w:rsidRPr="003A2387" w:rsidRDefault="00316FCB" w:rsidP="00B50A60">
      <w:pPr>
        <w:rPr>
          <w:rFonts w:ascii="Cambria" w:hAnsi="Cambria"/>
          <w:sz w:val="22"/>
          <w:szCs w:val="22"/>
        </w:rPr>
      </w:pPr>
    </w:p>
    <w:sectPr w:rsidR="00316FCB" w:rsidRPr="003A2387" w:rsidSect="00BA12BD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59" w:rsidRDefault="00B25159" w:rsidP="00797D82">
      <w:r>
        <w:separator/>
      </w:r>
    </w:p>
  </w:endnote>
  <w:endnote w:type="continuationSeparator" w:id="0">
    <w:p w:rsidR="00B25159" w:rsidRDefault="00B25159" w:rsidP="007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3E" w:rsidRDefault="006564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00E3E" w:rsidRDefault="00B00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59" w:rsidRDefault="00B25159" w:rsidP="00797D82">
      <w:r>
        <w:separator/>
      </w:r>
    </w:p>
  </w:footnote>
  <w:footnote w:type="continuationSeparator" w:id="0">
    <w:p w:rsidR="00B25159" w:rsidRDefault="00B25159" w:rsidP="00797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87" w:rsidRPr="00EF5C6E" w:rsidRDefault="00904F87" w:rsidP="00797D82">
    <w:pPr>
      <w:pStyle w:val="Header"/>
      <w:jc w:val="center"/>
      <w:rPr>
        <w:i/>
        <w:color w:val="1F497D" w:themeColor="text2"/>
      </w:rPr>
    </w:pPr>
    <w:r w:rsidRPr="00EF5C6E">
      <w:rPr>
        <w:i/>
        <w:color w:val="1F497D" w:themeColor="text2"/>
      </w:rPr>
      <w:t xml:space="preserve">Latest update </w:t>
    </w:r>
    <w:r w:rsidR="00B00E3E">
      <w:rPr>
        <w:i/>
        <w:color w:val="1F497D" w:themeColor="text2"/>
      </w:rPr>
      <w:t>2</w:t>
    </w:r>
    <w:r w:rsidR="00E60014">
      <w:rPr>
        <w:i/>
        <w:color w:val="1F497D" w:themeColor="text2"/>
      </w:rPr>
      <w:t>1</w:t>
    </w:r>
    <w:r w:rsidRPr="00EF5C6E">
      <w:rPr>
        <w:i/>
        <w:color w:val="1F497D" w:themeColor="text2"/>
      </w:rPr>
      <w:t xml:space="preserve"> August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E81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43275"/>
    <w:multiLevelType w:val="hybridMultilevel"/>
    <w:tmpl w:val="DACC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55F71"/>
    <w:multiLevelType w:val="hybridMultilevel"/>
    <w:tmpl w:val="888C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63805"/>
    <w:multiLevelType w:val="hybridMultilevel"/>
    <w:tmpl w:val="BB2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577CD"/>
    <w:multiLevelType w:val="hybridMultilevel"/>
    <w:tmpl w:val="9F80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C3E53"/>
    <w:multiLevelType w:val="hybridMultilevel"/>
    <w:tmpl w:val="45A6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8616F"/>
    <w:multiLevelType w:val="hybridMultilevel"/>
    <w:tmpl w:val="614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60"/>
    <w:rsid w:val="00037EBB"/>
    <w:rsid w:val="000A21FB"/>
    <w:rsid w:val="000A2570"/>
    <w:rsid w:val="000E3D7B"/>
    <w:rsid w:val="00176698"/>
    <w:rsid w:val="001F4802"/>
    <w:rsid w:val="00213F98"/>
    <w:rsid w:val="00230687"/>
    <w:rsid w:val="00250B5F"/>
    <w:rsid w:val="002530FD"/>
    <w:rsid w:val="00256581"/>
    <w:rsid w:val="002B28BC"/>
    <w:rsid w:val="002D0742"/>
    <w:rsid w:val="00316FCB"/>
    <w:rsid w:val="00365997"/>
    <w:rsid w:val="003A2387"/>
    <w:rsid w:val="00490E00"/>
    <w:rsid w:val="005A13DD"/>
    <w:rsid w:val="005D4F89"/>
    <w:rsid w:val="006564A0"/>
    <w:rsid w:val="006668D7"/>
    <w:rsid w:val="00683307"/>
    <w:rsid w:val="006B6A91"/>
    <w:rsid w:val="00736D3F"/>
    <w:rsid w:val="00750802"/>
    <w:rsid w:val="0076050E"/>
    <w:rsid w:val="00797D82"/>
    <w:rsid w:val="008317AC"/>
    <w:rsid w:val="00851428"/>
    <w:rsid w:val="008C65E6"/>
    <w:rsid w:val="0090153A"/>
    <w:rsid w:val="00904F87"/>
    <w:rsid w:val="00906F8A"/>
    <w:rsid w:val="009553FF"/>
    <w:rsid w:val="009738C6"/>
    <w:rsid w:val="00975276"/>
    <w:rsid w:val="009A094B"/>
    <w:rsid w:val="009A5847"/>
    <w:rsid w:val="00AA5A1D"/>
    <w:rsid w:val="00AB29A2"/>
    <w:rsid w:val="00AF3190"/>
    <w:rsid w:val="00B00E3E"/>
    <w:rsid w:val="00B24255"/>
    <w:rsid w:val="00B25159"/>
    <w:rsid w:val="00B50A60"/>
    <w:rsid w:val="00B9785C"/>
    <w:rsid w:val="00BA12BD"/>
    <w:rsid w:val="00BB2518"/>
    <w:rsid w:val="00BC0CAD"/>
    <w:rsid w:val="00BF4E67"/>
    <w:rsid w:val="00C03CED"/>
    <w:rsid w:val="00C1440E"/>
    <w:rsid w:val="00C5108C"/>
    <w:rsid w:val="00C81311"/>
    <w:rsid w:val="00CA2080"/>
    <w:rsid w:val="00CD238D"/>
    <w:rsid w:val="00DA07B9"/>
    <w:rsid w:val="00DB3EFB"/>
    <w:rsid w:val="00DC1380"/>
    <w:rsid w:val="00DE5D4C"/>
    <w:rsid w:val="00DF3B91"/>
    <w:rsid w:val="00E5600F"/>
    <w:rsid w:val="00E60014"/>
    <w:rsid w:val="00E756C7"/>
    <w:rsid w:val="00EF0249"/>
    <w:rsid w:val="00EF4A5C"/>
    <w:rsid w:val="00EF5C6E"/>
    <w:rsid w:val="00F35759"/>
    <w:rsid w:val="00F90206"/>
    <w:rsid w:val="00FB5C12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6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F98"/>
    <w:rPr>
      <w:rFonts w:ascii="Times New Roman" w:hAnsi="Times New Roman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09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094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A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6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30"/>
    <w:qFormat/>
    <w:rsid w:val="00FF689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3">
    <w:name w:val="Medium List 2 Accent 3"/>
    <w:basedOn w:val="TableNormal"/>
    <w:uiPriority w:val="61"/>
    <w:rsid w:val="00FF689D"/>
    <w:rPr>
      <w:rFonts w:eastAsia="MS Gothic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6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F98"/>
    <w:rPr>
      <w:rFonts w:ascii="Times New Roman" w:hAnsi="Times New Roman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09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094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A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6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30"/>
    <w:qFormat/>
    <w:rsid w:val="00FF689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3">
    <w:name w:val="Medium List 2 Accent 3"/>
    <w:basedOn w:val="TableNormal"/>
    <w:uiPriority w:val="61"/>
    <w:rsid w:val="00FF689D"/>
    <w:rPr>
      <w:rFonts w:eastAsia="MS Gothic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FortunaS</dc:creator>
  <cp:lastModifiedBy>Reem ISMAIL</cp:lastModifiedBy>
  <cp:revision>2</cp:revision>
  <dcterms:created xsi:type="dcterms:W3CDTF">2012-08-23T10:03:00Z</dcterms:created>
  <dcterms:modified xsi:type="dcterms:W3CDTF">2012-08-23T10:03:00Z</dcterms:modified>
</cp:coreProperties>
</file>