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A77" w:rsidRPr="005D1B21" w:rsidRDefault="00693A77" w:rsidP="00693A77">
      <w:pPr>
        <w:pStyle w:val="PlainText"/>
        <w:jc w:val="center"/>
        <w:rPr>
          <w:rFonts w:asciiTheme="minorHAnsi" w:hAnsiTheme="minorHAnsi" w:cstheme="minorHAnsi"/>
          <w:b/>
          <w:sz w:val="24"/>
          <w:szCs w:val="24"/>
          <w:lang w:val="en-GB"/>
        </w:rPr>
      </w:pPr>
      <w:r w:rsidRPr="005D1B21">
        <w:rPr>
          <w:rFonts w:asciiTheme="minorHAnsi" w:hAnsiTheme="minorHAnsi" w:cstheme="minorHAnsi"/>
          <w:b/>
          <w:noProof/>
          <w:sz w:val="24"/>
          <w:szCs w:val="24"/>
          <w:lang w:val="en-US"/>
        </w:rPr>
        <w:drawing>
          <wp:inline distT="0" distB="0" distL="0" distR="0">
            <wp:extent cx="1393758" cy="1049339"/>
            <wp:effectExtent l="19050" t="0" r="0" b="0"/>
            <wp:docPr id="1" name="Picture 0" descr="UN-REDD_full_logo_EN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REDD_full_logo_EN (2).png"/>
                    <pic:cNvPicPr/>
                  </pic:nvPicPr>
                  <pic:blipFill>
                    <a:blip r:embed="rId9" cstate="print"/>
                    <a:stretch>
                      <a:fillRect/>
                    </a:stretch>
                  </pic:blipFill>
                  <pic:spPr>
                    <a:xfrm>
                      <a:off x="0" y="0"/>
                      <a:ext cx="1395788" cy="1050867"/>
                    </a:xfrm>
                    <a:prstGeom prst="rect">
                      <a:avLst/>
                    </a:prstGeom>
                  </pic:spPr>
                </pic:pic>
              </a:graphicData>
            </a:graphic>
          </wp:inline>
        </w:drawing>
      </w:r>
    </w:p>
    <w:p w:rsidR="00693A77" w:rsidRPr="005D1B21" w:rsidRDefault="00693A77" w:rsidP="006E3FA3">
      <w:pPr>
        <w:pStyle w:val="PlainText"/>
        <w:rPr>
          <w:rFonts w:asciiTheme="minorHAnsi" w:hAnsiTheme="minorHAnsi" w:cstheme="minorHAnsi"/>
          <w:b/>
          <w:sz w:val="24"/>
          <w:szCs w:val="24"/>
          <w:lang w:val="en-GB"/>
        </w:rPr>
      </w:pPr>
    </w:p>
    <w:p w:rsidR="00EF0F36" w:rsidRPr="005D1B21" w:rsidRDefault="00EF0F36" w:rsidP="006E3FA3">
      <w:pPr>
        <w:pStyle w:val="PlainText"/>
        <w:rPr>
          <w:rFonts w:asciiTheme="minorHAnsi" w:hAnsiTheme="minorHAnsi" w:cstheme="minorHAnsi"/>
          <w:b/>
          <w:sz w:val="32"/>
          <w:szCs w:val="24"/>
          <w:lang w:val="en-GB"/>
        </w:rPr>
      </w:pPr>
    </w:p>
    <w:p w:rsidR="006E3FA3" w:rsidRPr="005D1B21" w:rsidRDefault="00FE0BEA" w:rsidP="00D937C2">
      <w:pPr>
        <w:pStyle w:val="PlainText"/>
        <w:jc w:val="center"/>
        <w:rPr>
          <w:rFonts w:asciiTheme="minorHAnsi" w:hAnsiTheme="minorHAnsi" w:cstheme="minorHAnsi"/>
          <w:b/>
          <w:sz w:val="32"/>
          <w:szCs w:val="24"/>
          <w:lang w:val="en-GB"/>
        </w:rPr>
      </w:pPr>
      <w:r>
        <w:rPr>
          <w:rFonts w:asciiTheme="minorHAnsi" w:hAnsiTheme="minorHAnsi" w:cstheme="minorHAnsi"/>
          <w:b/>
          <w:sz w:val="32"/>
          <w:szCs w:val="24"/>
          <w:lang w:val="en-GB"/>
        </w:rPr>
        <w:t>C</w:t>
      </w:r>
      <w:r w:rsidR="00693A77" w:rsidRPr="005D1B21">
        <w:rPr>
          <w:rFonts w:asciiTheme="minorHAnsi" w:hAnsiTheme="minorHAnsi" w:cstheme="minorHAnsi"/>
          <w:b/>
          <w:sz w:val="32"/>
          <w:szCs w:val="24"/>
          <w:lang w:val="en-GB"/>
        </w:rPr>
        <w:t xml:space="preserve">oncept note for Targeted Support on </w:t>
      </w:r>
      <w:r w:rsidR="005E243F">
        <w:rPr>
          <w:rFonts w:asciiTheme="minorHAnsi" w:hAnsiTheme="minorHAnsi" w:cstheme="minorHAnsi"/>
          <w:b/>
          <w:sz w:val="32"/>
          <w:szCs w:val="24"/>
          <w:lang w:val="en-GB"/>
        </w:rPr>
        <w:t>key elements of the National REDD+ Strategy</w:t>
      </w:r>
    </w:p>
    <w:p w:rsidR="006E3FA3" w:rsidRPr="005D1B21" w:rsidRDefault="006E3FA3" w:rsidP="006E3FA3">
      <w:pPr>
        <w:pStyle w:val="PlainText"/>
        <w:rPr>
          <w:rFonts w:asciiTheme="minorHAnsi" w:hAnsiTheme="minorHAnsi" w:cstheme="minorHAnsi"/>
          <w:sz w:val="24"/>
          <w:szCs w:val="24"/>
          <w:lang w:val="en-GB"/>
        </w:rPr>
      </w:pPr>
    </w:p>
    <w:p w:rsidR="002B6A2E" w:rsidRPr="005D1B21" w:rsidRDefault="006E3FA3" w:rsidP="002B6A2E">
      <w:pPr>
        <w:pStyle w:val="PlainText"/>
        <w:numPr>
          <w:ilvl w:val="0"/>
          <w:numId w:val="3"/>
        </w:numPr>
        <w:rPr>
          <w:rFonts w:asciiTheme="minorHAnsi" w:hAnsiTheme="minorHAnsi" w:cstheme="minorHAnsi"/>
          <w:b/>
          <w:sz w:val="24"/>
          <w:szCs w:val="24"/>
          <w:lang w:val="en-GB"/>
        </w:rPr>
      </w:pPr>
      <w:r w:rsidRPr="005D1B21">
        <w:rPr>
          <w:rFonts w:asciiTheme="minorHAnsi" w:hAnsiTheme="minorHAnsi" w:cstheme="minorHAnsi"/>
          <w:b/>
          <w:sz w:val="24"/>
          <w:szCs w:val="24"/>
          <w:lang w:val="en-GB"/>
        </w:rPr>
        <w:t>Introduction/ background</w:t>
      </w:r>
    </w:p>
    <w:p w:rsidR="002B6A2E" w:rsidRPr="005D1B21" w:rsidRDefault="002B6A2E" w:rsidP="002B6A2E">
      <w:pPr>
        <w:pStyle w:val="PlainText"/>
        <w:rPr>
          <w:rFonts w:asciiTheme="minorHAnsi" w:hAnsiTheme="minorHAnsi" w:cstheme="minorHAnsi"/>
          <w:sz w:val="24"/>
          <w:szCs w:val="24"/>
          <w:lang w:val="en-GB"/>
        </w:rPr>
      </w:pPr>
    </w:p>
    <w:p w:rsidR="005E243F" w:rsidRDefault="002B6A2E" w:rsidP="005D1B21">
      <w:pPr>
        <w:pStyle w:val="PlainText"/>
        <w:jc w:val="both"/>
        <w:rPr>
          <w:rFonts w:asciiTheme="minorHAnsi" w:hAnsiTheme="minorHAnsi" w:cstheme="minorHAnsi"/>
          <w:sz w:val="24"/>
          <w:szCs w:val="24"/>
          <w:lang w:val="en-GB"/>
        </w:rPr>
      </w:pPr>
      <w:r w:rsidRPr="005D1B21">
        <w:rPr>
          <w:rFonts w:asciiTheme="minorHAnsi" w:hAnsiTheme="minorHAnsi" w:cstheme="minorHAnsi"/>
          <w:sz w:val="24"/>
          <w:szCs w:val="24"/>
          <w:lang w:val="en-GB"/>
        </w:rPr>
        <w:t xml:space="preserve">The UN-REDD </w:t>
      </w:r>
      <w:r w:rsidR="00E84A78" w:rsidRPr="005D1B21">
        <w:rPr>
          <w:rFonts w:asciiTheme="minorHAnsi" w:hAnsiTheme="minorHAnsi" w:cstheme="minorHAnsi"/>
          <w:sz w:val="24"/>
          <w:szCs w:val="24"/>
          <w:lang w:val="en-GB"/>
        </w:rPr>
        <w:t>Programme</w:t>
      </w:r>
      <w:r w:rsidRPr="005D1B21">
        <w:rPr>
          <w:rFonts w:asciiTheme="minorHAnsi" w:hAnsiTheme="minorHAnsi" w:cstheme="minorHAnsi"/>
          <w:sz w:val="24"/>
          <w:szCs w:val="24"/>
          <w:lang w:val="en-GB"/>
        </w:rPr>
        <w:t>‘</w:t>
      </w:r>
      <w:r w:rsidR="0095299F">
        <w:rPr>
          <w:rFonts w:asciiTheme="minorHAnsi" w:hAnsiTheme="minorHAnsi" w:cstheme="minorHAnsi"/>
          <w:sz w:val="24"/>
          <w:szCs w:val="24"/>
          <w:lang w:val="en-GB"/>
        </w:rPr>
        <w:t>s</w:t>
      </w:r>
      <w:r w:rsidRPr="005D1B21">
        <w:rPr>
          <w:rFonts w:asciiTheme="minorHAnsi" w:hAnsiTheme="minorHAnsi" w:cstheme="minorHAnsi"/>
          <w:sz w:val="24"/>
          <w:szCs w:val="24"/>
          <w:lang w:val="en-GB"/>
        </w:rPr>
        <w:t xml:space="preserve"> ‘Support to National Actions - Global Programme </w:t>
      </w:r>
      <w:r w:rsidR="0095299F">
        <w:rPr>
          <w:rFonts w:asciiTheme="minorHAnsi" w:hAnsiTheme="minorHAnsi" w:cstheme="minorHAnsi"/>
          <w:sz w:val="24"/>
          <w:szCs w:val="24"/>
          <w:lang w:val="en-GB"/>
        </w:rPr>
        <w:t>Framework Document 2011-2015’ </w:t>
      </w:r>
      <w:r w:rsidRPr="005D1B21">
        <w:rPr>
          <w:rFonts w:asciiTheme="minorHAnsi" w:hAnsiTheme="minorHAnsi" w:cstheme="minorHAnsi"/>
          <w:sz w:val="24"/>
          <w:szCs w:val="24"/>
          <w:lang w:val="en-GB"/>
        </w:rPr>
        <w:t>defines targeted support as</w:t>
      </w:r>
      <w:r w:rsidR="005E243F">
        <w:rPr>
          <w:rFonts w:asciiTheme="minorHAnsi" w:hAnsiTheme="minorHAnsi" w:cstheme="minorHAnsi"/>
          <w:sz w:val="24"/>
          <w:szCs w:val="24"/>
          <w:lang w:val="en-GB"/>
        </w:rPr>
        <w:t>:</w:t>
      </w:r>
    </w:p>
    <w:p w:rsidR="005E243F" w:rsidRDefault="005E243F" w:rsidP="005D1B21">
      <w:pPr>
        <w:pStyle w:val="PlainText"/>
        <w:jc w:val="both"/>
        <w:rPr>
          <w:rFonts w:asciiTheme="minorHAnsi" w:hAnsiTheme="minorHAnsi" w:cstheme="minorHAnsi"/>
          <w:sz w:val="24"/>
          <w:szCs w:val="24"/>
          <w:lang w:val="en-GB"/>
        </w:rPr>
      </w:pPr>
    </w:p>
    <w:p w:rsidR="002B6A2E" w:rsidRPr="005E243F" w:rsidRDefault="002B6A2E" w:rsidP="005E243F">
      <w:pPr>
        <w:pStyle w:val="PlainText"/>
        <w:ind w:left="360" w:right="360"/>
        <w:jc w:val="both"/>
        <w:rPr>
          <w:rFonts w:asciiTheme="minorHAnsi" w:hAnsiTheme="minorHAnsi" w:cstheme="minorHAnsi"/>
          <w:i/>
          <w:sz w:val="24"/>
          <w:szCs w:val="24"/>
          <w:lang w:val="en-GB"/>
        </w:rPr>
      </w:pPr>
      <w:r w:rsidRPr="005E243F">
        <w:rPr>
          <w:rFonts w:asciiTheme="minorHAnsi" w:hAnsiTheme="minorHAnsi" w:cstheme="minorHAnsi"/>
          <w:i/>
          <w:sz w:val="24"/>
          <w:szCs w:val="24"/>
          <w:lang w:val="en-GB"/>
        </w:rPr>
        <w:t xml:space="preserve">“All UN-REDD Programme partner countries are eligible to receive targeted support, depending upon availability of funds and capacity of the three agencies. In practical terms, targeted support means specific technical advice and other capacity strengthening support that a country may request on a critical REDD+ readiness aspect it has identified, which is not covered through other multilateral or bilateral initiatives and where the UN-REDD Programme has </w:t>
      </w:r>
      <w:r w:rsidR="0095299F" w:rsidRPr="005E243F">
        <w:rPr>
          <w:rFonts w:asciiTheme="minorHAnsi" w:hAnsiTheme="minorHAnsi" w:cstheme="minorHAnsi"/>
          <w:i/>
          <w:sz w:val="24"/>
          <w:szCs w:val="24"/>
          <w:lang w:val="en-GB"/>
        </w:rPr>
        <w:t xml:space="preserve">a </w:t>
      </w:r>
      <w:r w:rsidRPr="005E243F">
        <w:rPr>
          <w:rFonts w:asciiTheme="minorHAnsi" w:hAnsiTheme="minorHAnsi" w:cstheme="minorHAnsi"/>
          <w:i/>
          <w:sz w:val="24"/>
          <w:szCs w:val="24"/>
          <w:lang w:val="en-GB"/>
        </w:rPr>
        <w:t>comparative advantage to provide such support.  Targeted support is intended to be small-scale, demand-driven, and technical or advisory in nature, and is provided to countries by the participating UN agencies in response to country needs. It can be provided in the form of backstopping of National Programmes, or other specific technical support under the Global Programme on a critical aspect of REDD+ readiness in a country, which is not available through National Programmes or through other initiatives.”</w:t>
      </w:r>
    </w:p>
    <w:p w:rsidR="006A1704" w:rsidRPr="005D1B21" w:rsidRDefault="006A1704" w:rsidP="00693A77">
      <w:pPr>
        <w:pStyle w:val="PlainText"/>
        <w:rPr>
          <w:rFonts w:asciiTheme="minorHAnsi" w:hAnsiTheme="minorHAnsi" w:cstheme="minorHAnsi"/>
          <w:sz w:val="24"/>
          <w:szCs w:val="24"/>
          <w:lang w:val="en-GB"/>
        </w:rPr>
      </w:pPr>
    </w:p>
    <w:p w:rsidR="00693A77" w:rsidRPr="005D1B21" w:rsidRDefault="00693A77" w:rsidP="00693A77">
      <w:pPr>
        <w:pStyle w:val="PlainText"/>
        <w:rPr>
          <w:rFonts w:asciiTheme="minorHAnsi" w:hAnsiTheme="minorHAnsi" w:cstheme="minorHAnsi"/>
          <w:sz w:val="24"/>
          <w:szCs w:val="24"/>
          <w:lang w:val="en-GB"/>
        </w:rPr>
      </w:pPr>
    </w:p>
    <w:p w:rsidR="0020699A" w:rsidRPr="005D1B21" w:rsidRDefault="0020699A" w:rsidP="005E243F">
      <w:pPr>
        <w:widowControl w:val="0"/>
        <w:autoSpaceDE w:val="0"/>
        <w:autoSpaceDN w:val="0"/>
        <w:adjustRightInd w:val="0"/>
        <w:spacing w:after="0" w:line="240" w:lineRule="auto"/>
        <w:rPr>
          <w:rFonts w:cstheme="minorHAnsi"/>
          <w:b/>
          <w:sz w:val="24"/>
          <w:szCs w:val="24"/>
        </w:rPr>
      </w:pPr>
      <w:r w:rsidRPr="005D1B21">
        <w:rPr>
          <w:rFonts w:cstheme="minorHAnsi"/>
          <w:b/>
          <w:sz w:val="24"/>
          <w:szCs w:val="24"/>
        </w:rPr>
        <w:t>Type</w:t>
      </w:r>
      <w:r w:rsidR="002B6A2E" w:rsidRPr="005D1B21">
        <w:rPr>
          <w:rFonts w:cstheme="minorHAnsi"/>
          <w:b/>
          <w:sz w:val="24"/>
          <w:szCs w:val="24"/>
        </w:rPr>
        <w:t>(</w:t>
      </w:r>
      <w:r w:rsidRPr="005D1B21">
        <w:rPr>
          <w:rFonts w:cstheme="minorHAnsi"/>
          <w:b/>
          <w:sz w:val="24"/>
          <w:szCs w:val="24"/>
        </w:rPr>
        <w:t>s</w:t>
      </w:r>
      <w:r w:rsidR="002B6A2E" w:rsidRPr="005D1B21">
        <w:rPr>
          <w:rFonts w:cstheme="minorHAnsi"/>
          <w:b/>
          <w:sz w:val="24"/>
          <w:szCs w:val="24"/>
        </w:rPr>
        <w:t>)</w:t>
      </w:r>
      <w:r w:rsidRPr="005D1B21">
        <w:rPr>
          <w:rFonts w:cstheme="minorHAnsi"/>
          <w:b/>
          <w:sz w:val="24"/>
          <w:szCs w:val="24"/>
        </w:rPr>
        <w:t xml:space="preserve"> of Targeted Support - Please select as appropriate </w:t>
      </w:r>
    </w:p>
    <w:p w:rsidR="002B6A2E" w:rsidRDefault="0020699A" w:rsidP="005E243F">
      <w:pPr>
        <w:pStyle w:val="ListParagraph"/>
        <w:widowControl w:val="0"/>
        <w:numPr>
          <w:ilvl w:val="0"/>
          <w:numId w:val="19"/>
        </w:numPr>
        <w:tabs>
          <w:tab w:val="clear" w:pos="720"/>
          <w:tab w:val="num" w:pos="360"/>
        </w:tabs>
        <w:autoSpaceDE w:val="0"/>
        <w:autoSpaceDN w:val="0"/>
        <w:adjustRightInd w:val="0"/>
        <w:ind w:left="360"/>
        <w:jc w:val="both"/>
        <w:rPr>
          <w:rFonts w:cstheme="minorHAnsi"/>
        </w:rPr>
      </w:pPr>
      <w:r w:rsidRPr="005E243F">
        <w:rPr>
          <w:rFonts w:cstheme="minorHAnsi"/>
        </w:rPr>
        <w:t xml:space="preserve">Funding for REDD+ activities implemented at the national level in support of existing UN-REDD National Programmes </w:t>
      </w:r>
    </w:p>
    <w:p w:rsidR="005E243F" w:rsidRPr="005E243F" w:rsidRDefault="005E243F" w:rsidP="005E243F">
      <w:pPr>
        <w:widowControl w:val="0"/>
        <w:tabs>
          <w:tab w:val="num" w:pos="360"/>
        </w:tabs>
        <w:autoSpaceDE w:val="0"/>
        <w:autoSpaceDN w:val="0"/>
        <w:adjustRightInd w:val="0"/>
        <w:spacing w:after="0" w:line="240" w:lineRule="auto"/>
        <w:jc w:val="both"/>
        <w:rPr>
          <w:rFonts w:cstheme="minorHAnsi"/>
        </w:rPr>
      </w:pPr>
    </w:p>
    <w:p w:rsidR="005E243F" w:rsidRDefault="002B6A2E" w:rsidP="005E243F">
      <w:pPr>
        <w:pStyle w:val="ListParagraph"/>
        <w:widowControl w:val="0"/>
        <w:numPr>
          <w:ilvl w:val="0"/>
          <w:numId w:val="20"/>
        </w:numPr>
        <w:tabs>
          <w:tab w:val="clear" w:pos="720"/>
          <w:tab w:val="num" w:pos="540"/>
          <w:tab w:val="num" w:pos="1800"/>
        </w:tabs>
        <w:autoSpaceDE w:val="0"/>
        <w:autoSpaceDN w:val="0"/>
        <w:adjustRightInd w:val="0"/>
        <w:ind w:left="360"/>
        <w:jc w:val="both"/>
        <w:rPr>
          <w:rFonts w:cstheme="minorHAnsi"/>
        </w:rPr>
      </w:pPr>
      <w:r w:rsidRPr="005E243F">
        <w:rPr>
          <w:rFonts w:cstheme="minorHAnsi"/>
        </w:rPr>
        <w:t>Funding for REDD+ activities c</w:t>
      </w:r>
      <w:r w:rsidR="0020699A" w:rsidRPr="005E243F">
        <w:rPr>
          <w:rFonts w:cstheme="minorHAnsi"/>
        </w:rPr>
        <w:t>omplementary to other nationally-defined REDD+ activities (national strategies, RPP and/or bilat</w:t>
      </w:r>
      <w:r w:rsidRPr="005E243F">
        <w:rPr>
          <w:rFonts w:cstheme="minorHAnsi"/>
        </w:rPr>
        <w:t>erally funded REDD+ activities)</w:t>
      </w:r>
    </w:p>
    <w:p w:rsidR="005E243F" w:rsidRPr="005E243F" w:rsidRDefault="005E243F" w:rsidP="005E243F">
      <w:pPr>
        <w:widowControl w:val="0"/>
        <w:tabs>
          <w:tab w:val="num" w:pos="540"/>
        </w:tabs>
        <w:autoSpaceDE w:val="0"/>
        <w:autoSpaceDN w:val="0"/>
        <w:adjustRightInd w:val="0"/>
        <w:spacing w:after="0" w:line="240" w:lineRule="auto"/>
        <w:ind w:left="360"/>
        <w:jc w:val="both"/>
        <w:rPr>
          <w:rFonts w:cstheme="minorHAnsi"/>
        </w:rPr>
      </w:pPr>
    </w:p>
    <w:p w:rsidR="0020699A" w:rsidRPr="005E243F" w:rsidRDefault="0020699A" w:rsidP="005E243F">
      <w:pPr>
        <w:pStyle w:val="ListParagraph"/>
        <w:widowControl w:val="0"/>
        <w:numPr>
          <w:ilvl w:val="0"/>
          <w:numId w:val="18"/>
        </w:numPr>
        <w:tabs>
          <w:tab w:val="clear" w:pos="720"/>
          <w:tab w:val="num" w:pos="360"/>
        </w:tabs>
        <w:autoSpaceDE w:val="0"/>
        <w:autoSpaceDN w:val="0"/>
        <w:adjustRightInd w:val="0"/>
        <w:ind w:left="360"/>
        <w:jc w:val="both"/>
        <w:rPr>
          <w:rFonts w:cstheme="minorHAnsi"/>
        </w:rPr>
      </w:pPr>
      <w:r w:rsidRPr="005E243F">
        <w:rPr>
          <w:rFonts w:cstheme="minorHAnsi"/>
        </w:rPr>
        <w:t>Funding to support national counterparts in REDD+ partner countries to participate in capacity building that will benefit the implementati</w:t>
      </w:r>
      <w:r w:rsidR="005D1B21" w:rsidRPr="005E243F">
        <w:rPr>
          <w:rFonts w:cstheme="minorHAnsi"/>
        </w:rPr>
        <w:t>on of national REDD+ activities</w:t>
      </w:r>
    </w:p>
    <w:p w:rsidR="005D1B21" w:rsidRDefault="005D1B21" w:rsidP="005E243F">
      <w:pPr>
        <w:widowControl w:val="0"/>
        <w:autoSpaceDE w:val="0"/>
        <w:autoSpaceDN w:val="0"/>
        <w:adjustRightInd w:val="0"/>
        <w:spacing w:after="0" w:line="240" w:lineRule="auto"/>
        <w:rPr>
          <w:rFonts w:cstheme="minorHAnsi"/>
          <w:b/>
          <w:sz w:val="24"/>
          <w:szCs w:val="24"/>
        </w:rPr>
      </w:pPr>
    </w:p>
    <w:p w:rsidR="00DE4038" w:rsidRDefault="00DE4038" w:rsidP="0020699A">
      <w:pPr>
        <w:widowControl w:val="0"/>
        <w:autoSpaceDE w:val="0"/>
        <w:autoSpaceDN w:val="0"/>
        <w:adjustRightInd w:val="0"/>
        <w:rPr>
          <w:rFonts w:cstheme="minorHAnsi"/>
          <w:b/>
          <w:sz w:val="24"/>
          <w:szCs w:val="24"/>
        </w:rPr>
      </w:pPr>
    </w:p>
    <w:p w:rsidR="008514C3" w:rsidRDefault="008514C3" w:rsidP="0020699A">
      <w:pPr>
        <w:widowControl w:val="0"/>
        <w:autoSpaceDE w:val="0"/>
        <w:autoSpaceDN w:val="0"/>
        <w:adjustRightInd w:val="0"/>
        <w:rPr>
          <w:rFonts w:cstheme="minorHAnsi"/>
          <w:b/>
          <w:sz w:val="24"/>
          <w:szCs w:val="24"/>
        </w:rPr>
      </w:pPr>
    </w:p>
    <w:p w:rsidR="00C41F2C" w:rsidRPr="005D1B21" w:rsidRDefault="00C41F2C" w:rsidP="008514C3">
      <w:pPr>
        <w:widowControl w:val="0"/>
        <w:autoSpaceDE w:val="0"/>
        <w:autoSpaceDN w:val="0"/>
        <w:adjustRightInd w:val="0"/>
        <w:spacing w:after="0"/>
        <w:rPr>
          <w:rFonts w:cstheme="minorHAnsi"/>
          <w:b/>
          <w:sz w:val="24"/>
          <w:szCs w:val="24"/>
        </w:rPr>
      </w:pPr>
      <w:r w:rsidRPr="005D1B21">
        <w:rPr>
          <w:rFonts w:cstheme="minorHAnsi"/>
          <w:b/>
          <w:sz w:val="24"/>
          <w:szCs w:val="24"/>
        </w:rPr>
        <w:lastRenderedPageBreak/>
        <w:t xml:space="preserve">Objective </w:t>
      </w:r>
    </w:p>
    <w:p w:rsidR="008E1BF3" w:rsidRDefault="008E1BF3" w:rsidP="00746970">
      <w:pPr>
        <w:spacing w:after="0"/>
        <w:jc w:val="both"/>
        <w:rPr>
          <w:rFonts w:cstheme="minorHAnsi"/>
        </w:rPr>
      </w:pPr>
    </w:p>
    <w:p w:rsidR="00246E84" w:rsidRDefault="00C41F2C" w:rsidP="00746970">
      <w:pPr>
        <w:spacing w:after="0"/>
        <w:jc w:val="both"/>
        <w:rPr>
          <w:rFonts w:cstheme="minorHAnsi"/>
        </w:rPr>
      </w:pPr>
      <w:r w:rsidRPr="005D1B21">
        <w:rPr>
          <w:rFonts w:cstheme="minorHAnsi"/>
        </w:rPr>
        <w:t xml:space="preserve">This proposal seeks to achieve </w:t>
      </w:r>
      <w:r w:rsidR="00246E84">
        <w:rPr>
          <w:rFonts w:cstheme="minorHAnsi"/>
        </w:rPr>
        <w:t>t</w:t>
      </w:r>
      <w:r w:rsidR="005E243F">
        <w:rPr>
          <w:rFonts w:cstheme="minorHAnsi"/>
        </w:rPr>
        <w:t xml:space="preserve">he following </w:t>
      </w:r>
      <w:r w:rsidR="00246E84">
        <w:rPr>
          <w:rFonts w:cstheme="minorHAnsi"/>
        </w:rPr>
        <w:t>objective:</w:t>
      </w:r>
    </w:p>
    <w:p w:rsidR="00246E84" w:rsidRDefault="00246E84" w:rsidP="00746970">
      <w:pPr>
        <w:spacing w:after="0"/>
        <w:jc w:val="both"/>
        <w:rPr>
          <w:rFonts w:cstheme="minorHAnsi"/>
        </w:rPr>
      </w:pPr>
    </w:p>
    <w:p w:rsidR="00C41F2C" w:rsidRDefault="00CD0FF0" w:rsidP="00746970">
      <w:pPr>
        <w:pStyle w:val="Default"/>
        <w:spacing w:line="276" w:lineRule="auto"/>
        <w:ind w:left="360"/>
        <w:jc w:val="both"/>
        <w:rPr>
          <w:rFonts w:asciiTheme="minorHAnsi" w:hAnsiTheme="minorHAnsi" w:cstheme="minorHAnsi"/>
          <w:color w:val="000000" w:themeColor="text1"/>
          <w:sz w:val="22"/>
          <w:szCs w:val="22"/>
          <w:lang w:val="en-GB"/>
        </w:rPr>
      </w:pPr>
      <w:r>
        <w:rPr>
          <w:rFonts w:asciiTheme="minorHAnsi" w:hAnsiTheme="minorHAnsi" w:cstheme="minorHAnsi"/>
          <w:color w:val="000000" w:themeColor="text1"/>
          <w:sz w:val="22"/>
          <w:szCs w:val="22"/>
          <w:lang w:val="en-GB"/>
        </w:rPr>
        <w:t>“</w:t>
      </w:r>
      <w:r w:rsidRPr="008909E9">
        <w:rPr>
          <w:rFonts w:asciiTheme="minorHAnsi" w:hAnsiTheme="minorHAnsi" w:cstheme="minorHAnsi"/>
          <w:b/>
          <w:i/>
          <w:color w:val="000000" w:themeColor="text1"/>
          <w:sz w:val="22"/>
          <w:szCs w:val="22"/>
          <w:lang w:val="en-GB"/>
        </w:rPr>
        <w:t xml:space="preserve">To </w:t>
      </w:r>
      <w:r>
        <w:rPr>
          <w:rFonts w:asciiTheme="minorHAnsi" w:hAnsiTheme="minorHAnsi" w:cstheme="minorHAnsi"/>
          <w:b/>
          <w:i/>
          <w:color w:val="000000" w:themeColor="text1"/>
          <w:sz w:val="22"/>
          <w:szCs w:val="22"/>
          <w:lang w:val="en-GB"/>
        </w:rPr>
        <w:t>ensure that the</w:t>
      </w:r>
      <w:r w:rsidR="005E243F">
        <w:rPr>
          <w:rFonts w:asciiTheme="minorHAnsi" w:hAnsiTheme="minorHAnsi" w:cstheme="minorHAnsi"/>
          <w:b/>
          <w:i/>
          <w:color w:val="000000" w:themeColor="text1"/>
          <w:sz w:val="22"/>
          <w:szCs w:val="22"/>
          <w:lang w:val="en-GB"/>
        </w:rPr>
        <w:t xml:space="preserve"> development of the </w:t>
      </w:r>
      <w:r>
        <w:rPr>
          <w:rFonts w:asciiTheme="minorHAnsi" w:hAnsiTheme="minorHAnsi" w:cstheme="minorHAnsi"/>
          <w:b/>
          <w:i/>
          <w:color w:val="000000" w:themeColor="text1"/>
          <w:sz w:val="22"/>
          <w:szCs w:val="22"/>
          <w:lang w:val="en-GB"/>
        </w:rPr>
        <w:t xml:space="preserve">National REDD+ Strategy </w:t>
      </w:r>
      <w:r w:rsidR="005E243F">
        <w:rPr>
          <w:rFonts w:asciiTheme="minorHAnsi" w:hAnsiTheme="minorHAnsi" w:cstheme="minorHAnsi"/>
          <w:b/>
          <w:i/>
          <w:color w:val="000000" w:themeColor="text1"/>
          <w:sz w:val="22"/>
          <w:szCs w:val="22"/>
          <w:lang w:val="en-GB"/>
        </w:rPr>
        <w:t>is supported by the full and effective participation of all relevant stakeholders</w:t>
      </w:r>
      <w:r w:rsidR="00397062">
        <w:rPr>
          <w:rFonts w:asciiTheme="minorHAnsi" w:hAnsiTheme="minorHAnsi" w:cstheme="minorHAnsi"/>
          <w:b/>
          <w:i/>
          <w:color w:val="000000" w:themeColor="text1"/>
          <w:sz w:val="22"/>
          <w:szCs w:val="22"/>
          <w:lang w:val="en-GB"/>
        </w:rPr>
        <w:t>, in particular, through a</w:t>
      </w:r>
      <w:r w:rsidR="00397062" w:rsidRPr="00397062">
        <w:rPr>
          <w:rFonts w:asciiTheme="minorHAnsi" w:hAnsiTheme="minorHAnsi" w:cstheme="minorHAnsi"/>
          <w:b/>
          <w:i/>
          <w:color w:val="000000" w:themeColor="text1"/>
          <w:sz w:val="22"/>
          <w:szCs w:val="22"/>
          <w:lang w:val="en-GB"/>
        </w:rPr>
        <w:t xml:space="preserve"> </w:t>
      </w:r>
      <w:r w:rsidR="00397062">
        <w:rPr>
          <w:rFonts w:asciiTheme="minorHAnsi" w:hAnsiTheme="minorHAnsi" w:cstheme="minorHAnsi"/>
          <w:b/>
          <w:i/>
          <w:color w:val="000000" w:themeColor="text1"/>
          <w:sz w:val="22"/>
          <w:szCs w:val="22"/>
          <w:lang w:val="en-GB"/>
        </w:rPr>
        <w:t xml:space="preserve">comprehensive and effective </w:t>
      </w:r>
      <w:r w:rsidR="00397062">
        <w:rPr>
          <w:rFonts w:asciiTheme="minorHAnsi" w:hAnsiTheme="minorHAnsi" w:cstheme="minorHAnsi"/>
          <w:b/>
          <w:i/>
          <w:color w:val="000000" w:themeColor="text1"/>
          <w:sz w:val="22"/>
          <w:szCs w:val="22"/>
          <w:lang w:val="en-GB"/>
        </w:rPr>
        <w:t xml:space="preserve">programme of </w:t>
      </w:r>
      <w:r w:rsidR="00397062">
        <w:rPr>
          <w:rFonts w:asciiTheme="minorHAnsi" w:hAnsiTheme="minorHAnsi" w:cstheme="minorHAnsi"/>
          <w:b/>
          <w:i/>
          <w:color w:val="000000" w:themeColor="text1"/>
          <w:sz w:val="22"/>
          <w:szCs w:val="22"/>
          <w:lang w:val="en-GB"/>
        </w:rPr>
        <w:t xml:space="preserve">communications </w:t>
      </w:r>
      <w:r w:rsidR="00397062">
        <w:rPr>
          <w:rFonts w:asciiTheme="minorHAnsi" w:hAnsiTheme="minorHAnsi" w:cstheme="minorHAnsi"/>
          <w:b/>
          <w:i/>
          <w:color w:val="000000" w:themeColor="text1"/>
          <w:sz w:val="22"/>
          <w:szCs w:val="22"/>
          <w:lang w:val="en-GB"/>
        </w:rPr>
        <w:t>and support to women’s inclusion</w:t>
      </w:r>
      <w:r>
        <w:rPr>
          <w:rFonts w:asciiTheme="minorHAnsi" w:hAnsiTheme="minorHAnsi" w:cstheme="minorHAnsi"/>
          <w:b/>
          <w:i/>
          <w:color w:val="000000" w:themeColor="text1"/>
          <w:sz w:val="22"/>
          <w:szCs w:val="22"/>
          <w:lang w:val="en-GB"/>
        </w:rPr>
        <w:t>.</w:t>
      </w:r>
      <w:r>
        <w:rPr>
          <w:rFonts w:asciiTheme="minorHAnsi" w:hAnsiTheme="minorHAnsi" w:cstheme="minorHAnsi"/>
          <w:color w:val="000000" w:themeColor="text1"/>
          <w:sz w:val="22"/>
          <w:szCs w:val="22"/>
          <w:lang w:val="en-GB"/>
        </w:rPr>
        <w:t>”</w:t>
      </w:r>
    </w:p>
    <w:p w:rsidR="00C41F2C" w:rsidRPr="008E1BF3" w:rsidRDefault="00C41F2C" w:rsidP="00746970">
      <w:pPr>
        <w:widowControl w:val="0"/>
        <w:autoSpaceDE w:val="0"/>
        <w:autoSpaceDN w:val="0"/>
        <w:adjustRightInd w:val="0"/>
        <w:rPr>
          <w:rFonts w:cstheme="minorHAnsi"/>
          <w:bCs/>
        </w:rPr>
      </w:pPr>
    </w:p>
    <w:p w:rsidR="0020699A" w:rsidRPr="005D1B21" w:rsidRDefault="0020699A" w:rsidP="00746970">
      <w:pPr>
        <w:widowControl w:val="0"/>
        <w:autoSpaceDE w:val="0"/>
        <w:autoSpaceDN w:val="0"/>
        <w:adjustRightInd w:val="0"/>
        <w:spacing w:after="0"/>
        <w:rPr>
          <w:rFonts w:cstheme="minorHAnsi"/>
          <w:b/>
          <w:sz w:val="24"/>
          <w:szCs w:val="24"/>
        </w:rPr>
      </w:pPr>
      <w:r w:rsidRPr="005D1B21">
        <w:rPr>
          <w:rFonts w:cstheme="minorHAnsi"/>
          <w:b/>
          <w:sz w:val="24"/>
          <w:szCs w:val="24"/>
        </w:rPr>
        <w:t>Broad Criteria for Targeted Support: </w:t>
      </w:r>
      <w:r w:rsidR="002B6A2E" w:rsidRPr="005D1B21">
        <w:rPr>
          <w:rFonts w:cstheme="minorHAnsi"/>
          <w:b/>
          <w:sz w:val="24"/>
          <w:szCs w:val="24"/>
        </w:rPr>
        <w:t xml:space="preserve">briefly </w:t>
      </w:r>
      <w:r w:rsidR="008514C3" w:rsidRPr="005D1B21">
        <w:rPr>
          <w:rFonts w:cstheme="minorHAnsi"/>
          <w:b/>
          <w:sz w:val="24"/>
          <w:szCs w:val="24"/>
        </w:rPr>
        <w:t>describe:</w:t>
      </w:r>
      <w:r w:rsidR="002B6A2E" w:rsidRPr="005D1B21">
        <w:rPr>
          <w:rFonts w:cstheme="minorHAnsi"/>
          <w:b/>
          <w:sz w:val="24"/>
          <w:szCs w:val="24"/>
        </w:rPr>
        <w:t xml:space="preserve"> </w:t>
      </w:r>
    </w:p>
    <w:p w:rsidR="0020699A" w:rsidRPr="009618F7" w:rsidRDefault="002B6A2E" w:rsidP="00746970">
      <w:pPr>
        <w:pStyle w:val="ListParagraph"/>
        <w:widowControl w:val="0"/>
        <w:numPr>
          <w:ilvl w:val="0"/>
          <w:numId w:val="5"/>
        </w:numPr>
        <w:autoSpaceDE w:val="0"/>
        <w:autoSpaceDN w:val="0"/>
        <w:adjustRightInd w:val="0"/>
        <w:spacing w:line="276" w:lineRule="auto"/>
        <w:ind w:left="360"/>
        <w:contextualSpacing w:val="0"/>
        <w:rPr>
          <w:rFonts w:cstheme="minorHAnsi"/>
          <w:sz w:val="22"/>
          <w:szCs w:val="22"/>
          <w:lang w:val="en-GB"/>
        </w:rPr>
      </w:pPr>
      <w:r w:rsidRPr="009618F7">
        <w:rPr>
          <w:rFonts w:cstheme="minorHAnsi"/>
          <w:sz w:val="22"/>
          <w:szCs w:val="22"/>
          <w:lang w:val="en-GB"/>
        </w:rPr>
        <w:t xml:space="preserve">How is this targeted support consistent with </w:t>
      </w:r>
      <w:r w:rsidR="0020699A" w:rsidRPr="009618F7">
        <w:rPr>
          <w:rFonts w:cstheme="minorHAnsi"/>
          <w:sz w:val="22"/>
          <w:szCs w:val="22"/>
          <w:lang w:val="en-GB"/>
        </w:rPr>
        <w:t>the objec</w:t>
      </w:r>
      <w:r w:rsidRPr="009618F7">
        <w:rPr>
          <w:rFonts w:cstheme="minorHAnsi"/>
          <w:sz w:val="22"/>
          <w:szCs w:val="22"/>
          <w:lang w:val="en-GB"/>
        </w:rPr>
        <w:t xml:space="preserve">tives of the UN-REDD </w:t>
      </w:r>
      <w:r w:rsidR="008514C3" w:rsidRPr="009618F7">
        <w:rPr>
          <w:rFonts w:cstheme="minorHAnsi"/>
          <w:sz w:val="22"/>
          <w:szCs w:val="22"/>
          <w:lang w:val="en-GB"/>
        </w:rPr>
        <w:t xml:space="preserve">Programme? </w:t>
      </w:r>
    </w:p>
    <w:p w:rsidR="001B5198" w:rsidRPr="009618F7" w:rsidRDefault="001B5198" w:rsidP="00746970">
      <w:pPr>
        <w:pStyle w:val="Default"/>
        <w:spacing w:line="276" w:lineRule="auto"/>
        <w:jc w:val="both"/>
        <w:rPr>
          <w:rFonts w:asciiTheme="minorHAnsi" w:hAnsiTheme="minorHAnsi" w:cstheme="minorHAnsi"/>
          <w:color w:val="000000" w:themeColor="text1"/>
          <w:sz w:val="22"/>
          <w:szCs w:val="22"/>
          <w:lang w:val="en-GB"/>
        </w:rPr>
      </w:pPr>
    </w:p>
    <w:p w:rsidR="005D1FB5" w:rsidRPr="009618F7" w:rsidRDefault="00057B4F" w:rsidP="00746970">
      <w:pPr>
        <w:pStyle w:val="Default"/>
        <w:spacing w:line="276" w:lineRule="auto"/>
        <w:jc w:val="both"/>
        <w:rPr>
          <w:rFonts w:asciiTheme="minorHAnsi" w:hAnsiTheme="minorHAnsi" w:cstheme="minorHAnsi"/>
          <w:color w:val="000000" w:themeColor="text1"/>
          <w:sz w:val="22"/>
          <w:szCs w:val="22"/>
          <w:lang w:val="en-GB"/>
        </w:rPr>
      </w:pPr>
      <w:r w:rsidRPr="009618F7">
        <w:rPr>
          <w:rFonts w:asciiTheme="minorHAnsi" w:hAnsiTheme="minorHAnsi" w:cstheme="minorHAnsi"/>
          <w:color w:val="000000" w:themeColor="text1"/>
          <w:sz w:val="22"/>
          <w:szCs w:val="22"/>
          <w:lang w:val="en-GB"/>
        </w:rPr>
        <w:t>The UN-REDD Pr</w:t>
      </w:r>
      <w:r w:rsidR="00686524" w:rsidRPr="009618F7">
        <w:rPr>
          <w:rFonts w:asciiTheme="minorHAnsi" w:hAnsiTheme="minorHAnsi" w:cstheme="minorHAnsi"/>
          <w:color w:val="000000" w:themeColor="text1"/>
          <w:sz w:val="22"/>
          <w:szCs w:val="22"/>
          <w:lang w:val="en-GB"/>
        </w:rPr>
        <w:t xml:space="preserve">ogramme’s strategy </w:t>
      </w:r>
      <w:r w:rsidR="005D1FB5" w:rsidRPr="009618F7">
        <w:rPr>
          <w:rFonts w:asciiTheme="minorHAnsi" w:hAnsiTheme="minorHAnsi" w:cstheme="minorHAnsi"/>
          <w:color w:val="000000" w:themeColor="text1"/>
          <w:sz w:val="22"/>
          <w:szCs w:val="22"/>
          <w:lang w:val="en-GB"/>
        </w:rPr>
        <w:t>(2012-2015) incorporates various elements designed to address REDD+ safeguards as specified in the “Cancun Agreements”.  These include the following:</w:t>
      </w:r>
    </w:p>
    <w:p w:rsidR="005D1FB5" w:rsidRPr="009618F7" w:rsidRDefault="005D1FB5" w:rsidP="00746970">
      <w:pPr>
        <w:pStyle w:val="Default"/>
        <w:spacing w:line="276" w:lineRule="auto"/>
        <w:jc w:val="both"/>
        <w:rPr>
          <w:rFonts w:asciiTheme="minorHAnsi" w:hAnsiTheme="minorHAnsi" w:cstheme="minorHAnsi"/>
          <w:color w:val="000000" w:themeColor="text1"/>
          <w:sz w:val="22"/>
          <w:szCs w:val="22"/>
          <w:lang w:val="en-GB"/>
        </w:rPr>
      </w:pPr>
    </w:p>
    <w:p w:rsidR="005D1FB5" w:rsidRPr="005D1FB5" w:rsidRDefault="005D1FB5" w:rsidP="00746970">
      <w:pPr>
        <w:pStyle w:val="Default"/>
        <w:numPr>
          <w:ilvl w:val="0"/>
          <w:numId w:val="14"/>
        </w:numPr>
        <w:spacing w:line="276" w:lineRule="auto"/>
        <w:ind w:left="360"/>
        <w:jc w:val="both"/>
        <w:rPr>
          <w:rFonts w:asciiTheme="minorHAnsi" w:hAnsiTheme="minorHAnsi" w:cstheme="minorHAnsi"/>
          <w:sz w:val="22"/>
          <w:szCs w:val="22"/>
        </w:rPr>
      </w:pPr>
      <w:r w:rsidRPr="005D1FB5">
        <w:rPr>
          <w:rFonts w:asciiTheme="minorHAnsi" w:hAnsiTheme="minorHAnsi" w:cstheme="minorHAnsi"/>
          <w:color w:val="000000" w:themeColor="text1"/>
          <w:sz w:val="22"/>
          <w:szCs w:val="22"/>
          <w:lang w:val="en-GB"/>
        </w:rPr>
        <w:t>“</w:t>
      </w:r>
      <w:r w:rsidRPr="005D1FB5">
        <w:rPr>
          <w:rFonts w:asciiTheme="minorHAnsi" w:hAnsiTheme="minorHAnsi" w:cstheme="minorHAnsi"/>
          <w:bCs/>
          <w:i/>
          <w:sz w:val="22"/>
          <w:szCs w:val="22"/>
        </w:rPr>
        <w:t xml:space="preserve">Stakeholder participation and engagement is critical </w:t>
      </w:r>
      <w:r w:rsidRPr="005D1FB5">
        <w:rPr>
          <w:rFonts w:asciiTheme="minorHAnsi" w:hAnsiTheme="minorHAnsi" w:cstheme="minorHAnsi"/>
          <w:i/>
          <w:sz w:val="22"/>
          <w:szCs w:val="22"/>
        </w:rPr>
        <w:t>to developing viable REDD+ strategies and implementation frameworks, and should begin as early as possible when a country begins considering participation in REDD+</w:t>
      </w:r>
      <w:r w:rsidRPr="005D1FB5">
        <w:rPr>
          <w:rFonts w:asciiTheme="minorHAnsi" w:hAnsiTheme="minorHAnsi" w:cstheme="minorHAnsi"/>
          <w:sz w:val="22"/>
          <w:szCs w:val="22"/>
        </w:rPr>
        <w:t>.”</w:t>
      </w:r>
    </w:p>
    <w:p w:rsidR="005D1FB5" w:rsidRDefault="005D1FB5" w:rsidP="00746970">
      <w:pPr>
        <w:pStyle w:val="Default"/>
        <w:spacing w:line="276" w:lineRule="auto"/>
        <w:jc w:val="both"/>
        <w:rPr>
          <w:rFonts w:asciiTheme="minorHAnsi" w:hAnsiTheme="minorHAnsi" w:cstheme="minorHAnsi"/>
          <w:color w:val="000000" w:themeColor="text1"/>
          <w:sz w:val="22"/>
          <w:szCs w:val="22"/>
          <w:lang w:val="en-GB"/>
        </w:rPr>
      </w:pPr>
    </w:p>
    <w:p w:rsidR="005D1FB5" w:rsidRDefault="005D1FB5" w:rsidP="00746970">
      <w:pPr>
        <w:pStyle w:val="Default"/>
        <w:spacing w:line="276" w:lineRule="auto"/>
        <w:jc w:val="both"/>
        <w:rPr>
          <w:rFonts w:asciiTheme="minorHAnsi" w:hAnsiTheme="minorHAnsi" w:cstheme="minorHAnsi"/>
          <w:color w:val="000000" w:themeColor="text1"/>
          <w:sz w:val="22"/>
          <w:szCs w:val="22"/>
          <w:lang w:val="en-GB"/>
        </w:rPr>
      </w:pPr>
      <w:r>
        <w:rPr>
          <w:rFonts w:asciiTheme="minorHAnsi" w:hAnsiTheme="minorHAnsi" w:cstheme="minorHAnsi"/>
          <w:color w:val="000000" w:themeColor="text1"/>
          <w:sz w:val="22"/>
          <w:szCs w:val="22"/>
          <w:lang w:val="en-GB"/>
        </w:rPr>
        <w:t>Corresponding to th</w:t>
      </w:r>
      <w:r w:rsidR="005E243F">
        <w:rPr>
          <w:rFonts w:asciiTheme="minorHAnsi" w:hAnsiTheme="minorHAnsi" w:cstheme="minorHAnsi"/>
          <w:color w:val="000000" w:themeColor="text1"/>
          <w:sz w:val="22"/>
          <w:szCs w:val="22"/>
          <w:lang w:val="en-GB"/>
        </w:rPr>
        <w:t>i</w:t>
      </w:r>
      <w:r>
        <w:rPr>
          <w:rFonts w:asciiTheme="minorHAnsi" w:hAnsiTheme="minorHAnsi" w:cstheme="minorHAnsi"/>
          <w:color w:val="000000" w:themeColor="text1"/>
          <w:sz w:val="22"/>
          <w:szCs w:val="22"/>
          <w:lang w:val="en-GB"/>
        </w:rPr>
        <w:t>s statement of vision, a number of indicators of success are identified, including:</w:t>
      </w:r>
    </w:p>
    <w:p w:rsidR="005D1FB5" w:rsidRDefault="005D1FB5" w:rsidP="00746970">
      <w:pPr>
        <w:pStyle w:val="Default"/>
        <w:spacing w:line="276" w:lineRule="auto"/>
        <w:jc w:val="both"/>
        <w:rPr>
          <w:rFonts w:asciiTheme="minorHAnsi" w:hAnsiTheme="minorHAnsi" w:cstheme="minorHAnsi"/>
          <w:color w:val="000000" w:themeColor="text1"/>
          <w:sz w:val="22"/>
          <w:szCs w:val="22"/>
          <w:lang w:val="en-GB"/>
        </w:rPr>
      </w:pPr>
    </w:p>
    <w:p w:rsidR="005D1FB5" w:rsidRPr="005D1FB5" w:rsidRDefault="005E243F" w:rsidP="00746970">
      <w:pPr>
        <w:pStyle w:val="Default"/>
        <w:numPr>
          <w:ilvl w:val="0"/>
          <w:numId w:val="15"/>
        </w:numPr>
        <w:spacing w:line="276" w:lineRule="auto"/>
        <w:ind w:left="360"/>
        <w:jc w:val="both"/>
        <w:rPr>
          <w:rFonts w:asciiTheme="minorHAnsi" w:hAnsiTheme="minorHAnsi" w:cstheme="minorHAnsi"/>
          <w:i/>
          <w:sz w:val="22"/>
          <w:szCs w:val="22"/>
        </w:rPr>
      </w:pPr>
      <w:r w:rsidRPr="005D1FB5">
        <w:rPr>
          <w:rFonts w:asciiTheme="minorHAnsi" w:hAnsiTheme="minorHAnsi" w:cstheme="minorHAnsi"/>
          <w:i/>
          <w:sz w:val="22"/>
          <w:szCs w:val="22"/>
        </w:rPr>
        <w:t xml:space="preserve"> </w:t>
      </w:r>
      <w:r w:rsidR="005D1FB5" w:rsidRPr="005D1FB5">
        <w:rPr>
          <w:rFonts w:asciiTheme="minorHAnsi" w:hAnsiTheme="minorHAnsi" w:cstheme="minorHAnsi"/>
          <w:i/>
          <w:sz w:val="22"/>
          <w:szCs w:val="22"/>
        </w:rPr>
        <w:t>“Number of REDD+ countries with benefit sharing systems designed”</w:t>
      </w:r>
    </w:p>
    <w:p w:rsidR="005D1FB5" w:rsidRPr="005D1FB5" w:rsidRDefault="005D1FB5" w:rsidP="00746970">
      <w:pPr>
        <w:pStyle w:val="Default"/>
        <w:numPr>
          <w:ilvl w:val="0"/>
          <w:numId w:val="15"/>
        </w:numPr>
        <w:spacing w:line="276" w:lineRule="auto"/>
        <w:ind w:left="360"/>
        <w:jc w:val="both"/>
        <w:rPr>
          <w:rFonts w:asciiTheme="minorHAnsi" w:hAnsiTheme="minorHAnsi" w:cstheme="minorHAnsi"/>
          <w:i/>
          <w:sz w:val="22"/>
          <w:szCs w:val="22"/>
        </w:rPr>
      </w:pPr>
      <w:r w:rsidRPr="005D1FB5">
        <w:rPr>
          <w:rFonts w:asciiTheme="minorHAnsi" w:hAnsiTheme="minorHAnsi" w:cstheme="minorHAnsi"/>
          <w:i/>
          <w:sz w:val="22"/>
          <w:szCs w:val="22"/>
        </w:rPr>
        <w:t>“Number of countries implementing an approach to REDD+ stakeholder engagement that is harmonized across UN-REDD, FCPF and FIP and Number of countries that seek FPIC”</w:t>
      </w:r>
    </w:p>
    <w:p w:rsidR="005D1FB5" w:rsidRPr="005D1FB5" w:rsidRDefault="005D1FB5" w:rsidP="00746970">
      <w:pPr>
        <w:pStyle w:val="ListParagraph"/>
        <w:numPr>
          <w:ilvl w:val="0"/>
          <w:numId w:val="15"/>
        </w:numPr>
        <w:autoSpaceDE w:val="0"/>
        <w:autoSpaceDN w:val="0"/>
        <w:adjustRightInd w:val="0"/>
        <w:spacing w:line="276" w:lineRule="auto"/>
        <w:ind w:left="360"/>
        <w:rPr>
          <w:rFonts w:cstheme="minorHAnsi"/>
          <w:i/>
          <w:color w:val="000000" w:themeColor="text1"/>
          <w:lang w:val="en-GB"/>
        </w:rPr>
      </w:pPr>
      <w:r w:rsidRPr="005D1FB5">
        <w:rPr>
          <w:rFonts w:cstheme="minorHAnsi"/>
          <w:i/>
        </w:rPr>
        <w:t>“Number of countries adopting safeguard standards for ecosystem services and livelihood benefits”</w:t>
      </w:r>
    </w:p>
    <w:p w:rsidR="005D1FB5" w:rsidRDefault="005D1FB5" w:rsidP="00746970">
      <w:pPr>
        <w:pStyle w:val="Default"/>
        <w:spacing w:line="276" w:lineRule="auto"/>
        <w:jc w:val="both"/>
        <w:rPr>
          <w:rFonts w:asciiTheme="minorHAnsi" w:hAnsiTheme="minorHAnsi" w:cstheme="minorHAnsi"/>
          <w:color w:val="000000" w:themeColor="text1"/>
          <w:sz w:val="22"/>
          <w:szCs w:val="22"/>
          <w:lang w:val="en-GB"/>
        </w:rPr>
      </w:pPr>
    </w:p>
    <w:p w:rsidR="005D1FB5" w:rsidRPr="009618F7" w:rsidRDefault="005D1FB5" w:rsidP="00746970">
      <w:pPr>
        <w:pStyle w:val="Default"/>
        <w:spacing w:line="276" w:lineRule="auto"/>
        <w:jc w:val="both"/>
        <w:rPr>
          <w:rFonts w:asciiTheme="minorHAnsi" w:hAnsiTheme="minorHAnsi" w:cstheme="minorHAnsi"/>
          <w:color w:val="000000" w:themeColor="text1"/>
          <w:sz w:val="22"/>
          <w:szCs w:val="22"/>
          <w:lang w:val="en-GB"/>
        </w:rPr>
      </w:pPr>
      <w:r w:rsidRPr="009618F7">
        <w:rPr>
          <w:rFonts w:asciiTheme="minorHAnsi" w:hAnsiTheme="minorHAnsi" w:cstheme="minorHAnsi"/>
          <w:color w:val="000000" w:themeColor="text1"/>
          <w:sz w:val="22"/>
          <w:szCs w:val="22"/>
          <w:lang w:val="en-GB"/>
        </w:rPr>
        <w:t>These targets are reflected in the ‘Support to National REDD+ Actions: Global programme Framework Document” (and/or).  For example:</w:t>
      </w:r>
    </w:p>
    <w:p w:rsidR="005D1FB5" w:rsidRPr="009618F7" w:rsidRDefault="005D1FB5" w:rsidP="00746970">
      <w:pPr>
        <w:pStyle w:val="Default"/>
        <w:spacing w:line="276" w:lineRule="auto"/>
        <w:jc w:val="both"/>
        <w:rPr>
          <w:rFonts w:asciiTheme="minorHAnsi" w:hAnsiTheme="minorHAnsi" w:cstheme="minorHAnsi"/>
          <w:color w:val="000000" w:themeColor="text1"/>
          <w:sz w:val="22"/>
          <w:szCs w:val="22"/>
          <w:lang w:val="en-GB"/>
        </w:rPr>
      </w:pPr>
    </w:p>
    <w:p w:rsidR="005D1FB5" w:rsidRPr="009618F7" w:rsidRDefault="005D1FB5" w:rsidP="00746970">
      <w:pPr>
        <w:pStyle w:val="ListParagraph"/>
        <w:numPr>
          <w:ilvl w:val="0"/>
          <w:numId w:val="16"/>
        </w:numPr>
        <w:autoSpaceDE w:val="0"/>
        <w:autoSpaceDN w:val="0"/>
        <w:adjustRightInd w:val="0"/>
        <w:spacing w:line="276" w:lineRule="auto"/>
        <w:jc w:val="both"/>
        <w:rPr>
          <w:rFonts w:cstheme="minorHAnsi"/>
          <w:sz w:val="22"/>
          <w:szCs w:val="22"/>
        </w:rPr>
      </w:pPr>
      <w:r w:rsidRPr="009618F7">
        <w:rPr>
          <w:rFonts w:cstheme="minorHAnsi"/>
          <w:color w:val="000000" w:themeColor="text1"/>
          <w:sz w:val="22"/>
          <w:szCs w:val="22"/>
        </w:rPr>
        <w:t xml:space="preserve">Output 3.2 relates specifically to </w:t>
      </w:r>
      <w:r w:rsidRPr="009618F7">
        <w:rPr>
          <w:bCs/>
          <w:sz w:val="22"/>
          <w:szCs w:val="22"/>
        </w:rPr>
        <w:t>transparent, equitable and accountable benefit distribution systems</w:t>
      </w:r>
      <w:r w:rsidRPr="009618F7">
        <w:rPr>
          <w:rFonts w:cstheme="minorHAnsi"/>
          <w:sz w:val="22"/>
          <w:szCs w:val="22"/>
        </w:rPr>
        <w:t>.</w:t>
      </w:r>
    </w:p>
    <w:p w:rsidR="009618F7" w:rsidRPr="009618F7" w:rsidRDefault="009618F7" w:rsidP="00746970">
      <w:pPr>
        <w:pStyle w:val="ListParagraph"/>
        <w:numPr>
          <w:ilvl w:val="0"/>
          <w:numId w:val="16"/>
        </w:numPr>
        <w:autoSpaceDE w:val="0"/>
        <w:autoSpaceDN w:val="0"/>
        <w:adjustRightInd w:val="0"/>
        <w:spacing w:line="276" w:lineRule="auto"/>
        <w:jc w:val="both"/>
        <w:rPr>
          <w:bCs/>
          <w:sz w:val="22"/>
          <w:szCs w:val="22"/>
        </w:rPr>
      </w:pPr>
      <w:r w:rsidRPr="009618F7">
        <w:rPr>
          <w:bCs/>
          <w:sz w:val="22"/>
          <w:szCs w:val="22"/>
        </w:rPr>
        <w:t xml:space="preserve">Output 4.2 covers principles, guidelines and procedures for stakeholder engagement in national and international REDD+ processes </w:t>
      </w:r>
    </w:p>
    <w:p w:rsidR="009618F7" w:rsidRPr="009618F7" w:rsidRDefault="009618F7" w:rsidP="00746970">
      <w:pPr>
        <w:pStyle w:val="ListParagraph"/>
        <w:numPr>
          <w:ilvl w:val="0"/>
          <w:numId w:val="16"/>
        </w:numPr>
        <w:autoSpaceDE w:val="0"/>
        <w:autoSpaceDN w:val="0"/>
        <w:adjustRightInd w:val="0"/>
        <w:spacing w:line="276" w:lineRule="auto"/>
        <w:jc w:val="both"/>
        <w:rPr>
          <w:bCs/>
          <w:sz w:val="22"/>
          <w:szCs w:val="22"/>
        </w:rPr>
      </w:pPr>
      <w:r w:rsidRPr="009618F7">
        <w:rPr>
          <w:bCs/>
          <w:sz w:val="22"/>
          <w:szCs w:val="22"/>
        </w:rPr>
        <w:t>Output 5.1: deals with environmental and social principles, criteria and approaches to safeguard the multiple benefits of forests under REDD+</w:t>
      </w:r>
    </w:p>
    <w:p w:rsidR="009618F7" w:rsidRDefault="009618F7" w:rsidP="00746970">
      <w:pPr>
        <w:autoSpaceDE w:val="0"/>
        <w:autoSpaceDN w:val="0"/>
        <w:adjustRightInd w:val="0"/>
        <w:spacing w:after="0"/>
        <w:jc w:val="both"/>
        <w:rPr>
          <w:rFonts w:cstheme="minorHAnsi"/>
          <w:lang w:val="en-US"/>
        </w:rPr>
      </w:pPr>
    </w:p>
    <w:p w:rsidR="009618F7" w:rsidRDefault="009618F7" w:rsidP="00746970">
      <w:pPr>
        <w:autoSpaceDE w:val="0"/>
        <w:autoSpaceDN w:val="0"/>
        <w:adjustRightInd w:val="0"/>
        <w:spacing w:after="0"/>
        <w:jc w:val="both"/>
        <w:rPr>
          <w:rFonts w:cstheme="minorHAnsi"/>
          <w:color w:val="000000" w:themeColor="text1"/>
        </w:rPr>
      </w:pPr>
      <w:r>
        <w:t>UN-REDD’s most recent adjustment to its Support to National Actions under the Global Programme</w:t>
      </w:r>
      <w:r w:rsidR="00397062">
        <w:t>, the</w:t>
      </w:r>
      <w:r w:rsidRPr="009618F7">
        <w:rPr>
          <w:rFonts w:cstheme="minorHAnsi"/>
          <w:color w:val="000000" w:themeColor="text1"/>
        </w:rPr>
        <w:t xml:space="preserve"> “</w:t>
      </w:r>
      <w:r w:rsidRPr="009618F7">
        <w:rPr>
          <w:rFonts w:cstheme="minorHAnsi"/>
          <w:color w:val="000000"/>
          <w:lang w:val="en-US"/>
        </w:rPr>
        <w:t xml:space="preserve">Support to National REDD+ Action: Global Programme Framework 2011-2015 </w:t>
      </w:r>
      <w:proofErr w:type="spellStart"/>
      <w:r w:rsidRPr="009618F7">
        <w:rPr>
          <w:rFonts w:cstheme="minorHAnsi"/>
          <w:color w:val="000000"/>
          <w:lang w:val="en-US"/>
        </w:rPr>
        <w:t>Workplan</w:t>
      </w:r>
      <w:proofErr w:type="spellEnd"/>
      <w:r w:rsidRPr="009618F7">
        <w:rPr>
          <w:rFonts w:cstheme="minorHAnsi"/>
          <w:color w:val="000000"/>
          <w:lang w:val="en-US"/>
        </w:rPr>
        <w:t xml:space="preserve"> and Budget Revision 2014</w:t>
      </w:r>
      <w:r w:rsidRPr="009618F7">
        <w:rPr>
          <w:rFonts w:cstheme="minorHAnsi"/>
          <w:color w:val="000000" w:themeColor="text1"/>
        </w:rPr>
        <w:t>”</w:t>
      </w:r>
      <w:r>
        <w:rPr>
          <w:rFonts w:cstheme="minorHAnsi"/>
          <w:color w:val="000000" w:themeColor="text1"/>
        </w:rPr>
        <w:t>, approved at PB-11, reflects an increasing emphasis on these issues through the following statements:</w:t>
      </w:r>
    </w:p>
    <w:p w:rsidR="009618F7" w:rsidRDefault="009618F7" w:rsidP="00746970">
      <w:pPr>
        <w:autoSpaceDE w:val="0"/>
        <w:autoSpaceDN w:val="0"/>
        <w:adjustRightInd w:val="0"/>
        <w:spacing w:after="0"/>
        <w:jc w:val="both"/>
        <w:rPr>
          <w:rFonts w:cstheme="minorHAnsi"/>
          <w:color w:val="000000" w:themeColor="text1"/>
        </w:rPr>
      </w:pPr>
    </w:p>
    <w:p w:rsidR="009618F7" w:rsidRPr="009618F7" w:rsidRDefault="009618F7" w:rsidP="00746970">
      <w:pPr>
        <w:pStyle w:val="ListParagraph"/>
        <w:numPr>
          <w:ilvl w:val="0"/>
          <w:numId w:val="17"/>
        </w:numPr>
        <w:tabs>
          <w:tab w:val="left" w:pos="360"/>
        </w:tabs>
        <w:autoSpaceDE w:val="0"/>
        <w:autoSpaceDN w:val="0"/>
        <w:adjustRightInd w:val="0"/>
        <w:spacing w:line="276" w:lineRule="auto"/>
        <w:ind w:left="360"/>
        <w:jc w:val="both"/>
        <w:rPr>
          <w:sz w:val="22"/>
          <w:szCs w:val="22"/>
        </w:rPr>
      </w:pPr>
      <w:r w:rsidRPr="009618F7">
        <w:rPr>
          <w:rFonts w:cstheme="minorHAnsi"/>
          <w:color w:val="000000" w:themeColor="text1"/>
          <w:sz w:val="22"/>
          <w:szCs w:val="22"/>
        </w:rPr>
        <w:t>“</w:t>
      </w:r>
      <w:r w:rsidRPr="009618F7">
        <w:rPr>
          <w:i/>
          <w:sz w:val="22"/>
          <w:szCs w:val="22"/>
        </w:rPr>
        <w:t>UN-REDD Programme [will] broaden its support to countries to effectively implement and demonstrate how safeguards are being addressed … [s]</w:t>
      </w:r>
      <w:proofErr w:type="spellStart"/>
      <w:r w:rsidRPr="009618F7">
        <w:rPr>
          <w:i/>
          <w:sz w:val="22"/>
          <w:szCs w:val="22"/>
        </w:rPr>
        <w:t>upport</w:t>
      </w:r>
      <w:proofErr w:type="spellEnd"/>
      <w:r w:rsidRPr="009618F7">
        <w:rPr>
          <w:i/>
          <w:sz w:val="22"/>
          <w:szCs w:val="22"/>
        </w:rPr>
        <w:t xml:space="preserve"> will be based on the recently consolidated UN-REDD Programme’s approach to safeguards which consists of the following steps: (i) definition of goals of the safeguards approach, including interpretation of UNFCCC decisions from the country perspective and consideration of specific social and environmental risks as well as benefits that might be associated with REDD+ in the country; (ii) development of policies, laws and regulations (PLRs) relevant to REDD+ safeguards; and (iii) development of a SIS</w:t>
      </w:r>
      <w:r w:rsidRPr="009618F7">
        <w:rPr>
          <w:sz w:val="22"/>
          <w:szCs w:val="22"/>
        </w:rPr>
        <w:t>”</w:t>
      </w:r>
    </w:p>
    <w:p w:rsidR="008514C3" w:rsidRPr="009618F7" w:rsidRDefault="008514C3" w:rsidP="00746970">
      <w:pPr>
        <w:pStyle w:val="ListParagraph"/>
        <w:numPr>
          <w:ilvl w:val="0"/>
          <w:numId w:val="17"/>
        </w:numPr>
        <w:tabs>
          <w:tab w:val="left" w:pos="360"/>
        </w:tabs>
        <w:autoSpaceDE w:val="0"/>
        <w:autoSpaceDN w:val="0"/>
        <w:adjustRightInd w:val="0"/>
        <w:spacing w:line="276" w:lineRule="auto"/>
        <w:ind w:left="360"/>
        <w:jc w:val="both"/>
        <w:rPr>
          <w:rFonts w:cstheme="minorHAnsi"/>
          <w:sz w:val="22"/>
          <w:szCs w:val="22"/>
        </w:rPr>
      </w:pPr>
      <w:r w:rsidRPr="009618F7">
        <w:rPr>
          <w:rFonts w:cstheme="minorHAnsi"/>
          <w:sz w:val="22"/>
          <w:szCs w:val="22"/>
        </w:rPr>
        <w:t>“</w:t>
      </w:r>
      <w:r w:rsidRPr="009618F7">
        <w:rPr>
          <w:rFonts w:cstheme="minorHAnsi"/>
          <w:i/>
          <w:sz w:val="22"/>
          <w:szCs w:val="22"/>
        </w:rPr>
        <w:t>Given increasing demand for support stakeholder engagement … the UN-REDD Programme seeks to provide the opportunity to catalyze stakeholder engagement with a special focus on</w:t>
      </w:r>
      <w:r w:rsidR="005E243F">
        <w:rPr>
          <w:rFonts w:cstheme="minorHAnsi"/>
          <w:i/>
          <w:sz w:val="22"/>
          <w:szCs w:val="22"/>
        </w:rPr>
        <w:t xml:space="preserve"> …</w:t>
      </w:r>
      <w:r w:rsidRPr="009618F7">
        <w:rPr>
          <w:rFonts w:cstheme="minorHAnsi"/>
          <w:i/>
          <w:sz w:val="22"/>
          <w:szCs w:val="22"/>
        </w:rPr>
        <w:t xml:space="preserve"> partner countries that</w:t>
      </w:r>
      <w:r w:rsidR="005E243F">
        <w:rPr>
          <w:rFonts w:cstheme="minorHAnsi"/>
          <w:i/>
          <w:sz w:val="22"/>
          <w:szCs w:val="22"/>
        </w:rPr>
        <w:t xml:space="preserve"> …</w:t>
      </w:r>
      <w:r w:rsidRPr="009618F7">
        <w:rPr>
          <w:rFonts w:cstheme="minorHAnsi"/>
          <w:i/>
          <w:sz w:val="22"/>
          <w:szCs w:val="22"/>
        </w:rPr>
        <w:t xml:space="preserve"> have potential to serve as successful pilots or early movers in stakeholder engagement</w:t>
      </w:r>
      <w:r w:rsidRPr="009618F7">
        <w:rPr>
          <w:rFonts w:cstheme="minorHAnsi"/>
          <w:sz w:val="22"/>
          <w:szCs w:val="22"/>
        </w:rPr>
        <w:t>;”</w:t>
      </w:r>
    </w:p>
    <w:p w:rsidR="008514C3" w:rsidRPr="00686524" w:rsidRDefault="008514C3" w:rsidP="00746970">
      <w:pPr>
        <w:spacing w:after="0"/>
        <w:jc w:val="both"/>
        <w:rPr>
          <w:rFonts w:cstheme="minorHAnsi"/>
        </w:rPr>
      </w:pPr>
    </w:p>
    <w:p w:rsidR="009618F7" w:rsidRPr="009618F7" w:rsidRDefault="009618F7" w:rsidP="00746970">
      <w:pPr>
        <w:spacing w:after="0"/>
        <w:jc w:val="both"/>
        <w:rPr>
          <w:rFonts w:cstheme="minorHAnsi"/>
          <w:b/>
          <w:sz w:val="24"/>
          <w:szCs w:val="24"/>
        </w:rPr>
      </w:pPr>
      <w:r w:rsidRPr="009618F7">
        <w:rPr>
          <w:rFonts w:cstheme="minorHAnsi"/>
          <w:b/>
          <w:sz w:val="24"/>
          <w:szCs w:val="24"/>
        </w:rPr>
        <w:t xml:space="preserve">Background to Targeted Support for </w:t>
      </w:r>
      <w:r w:rsidR="005E243F">
        <w:rPr>
          <w:rFonts w:cstheme="minorHAnsi"/>
          <w:b/>
          <w:sz w:val="24"/>
          <w:szCs w:val="24"/>
        </w:rPr>
        <w:t>Cambodia</w:t>
      </w:r>
    </w:p>
    <w:p w:rsidR="008514C3" w:rsidRPr="00686524" w:rsidRDefault="000B3DE2" w:rsidP="00746970">
      <w:pPr>
        <w:spacing w:after="0"/>
        <w:jc w:val="both"/>
        <w:rPr>
          <w:rFonts w:cstheme="minorHAnsi"/>
        </w:rPr>
      </w:pPr>
      <w:r w:rsidRPr="00686524">
        <w:rPr>
          <w:rFonts w:cstheme="minorHAnsi"/>
        </w:rPr>
        <w:t xml:space="preserve">In </w:t>
      </w:r>
      <w:r w:rsidR="00746970">
        <w:rPr>
          <w:rFonts w:cstheme="minorHAnsi"/>
        </w:rPr>
        <w:t>October, 2009, at its third meeting, the UN-REDD Policy Board approved the application of Cambodia to join the UN-REDD Programme.</w:t>
      </w:r>
      <w:r w:rsidR="00633317" w:rsidRPr="00686524">
        <w:rPr>
          <w:rFonts w:cstheme="minorHAnsi"/>
        </w:rPr>
        <w:t xml:space="preserve">  Since 20</w:t>
      </w:r>
      <w:r w:rsidR="00746970">
        <w:rPr>
          <w:rFonts w:cstheme="minorHAnsi"/>
        </w:rPr>
        <w:t>09</w:t>
      </w:r>
      <w:r w:rsidR="00633317" w:rsidRPr="00686524">
        <w:rPr>
          <w:rFonts w:cstheme="minorHAnsi"/>
        </w:rPr>
        <w:t>, the UN-REDD Programme has provided supp</w:t>
      </w:r>
      <w:r w:rsidR="00560DA8" w:rsidRPr="00686524">
        <w:rPr>
          <w:rFonts w:cstheme="minorHAnsi"/>
        </w:rPr>
        <w:t>o</w:t>
      </w:r>
      <w:r w:rsidR="00633317" w:rsidRPr="00686524">
        <w:rPr>
          <w:rFonts w:cstheme="minorHAnsi"/>
        </w:rPr>
        <w:t xml:space="preserve">rt to </w:t>
      </w:r>
      <w:r w:rsidR="00746970">
        <w:rPr>
          <w:rFonts w:cstheme="minorHAnsi"/>
        </w:rPr>
        <w:t>Cambodia</w:t>
      </w:r>
      <w:r w:rsidR="00633317" w:rsidRPr="00686524">
        <w:rPr>
          <w:rFonts w:cstheme="minorHAnsi"/>
        </w:rPr>
        <w:t xml:space="preserve"> in a number of ways.  </w:t>
      </w:r>
      <w:r w:rsidR="00746970">
        <w:rPr>
          <w:rFonts w:cstheme="minorHAnsi"/>
        </w:rPr>
        <w:t>Initial support was provided by UNDP and FAO Country Offices to the formulation of a REDD+ Readiness Roadmap, finalized in October, 2010.  A UN-REDD National Programme was approved by the UN-REDD Policy Board in November 2010, at its fifth meeting.  Subsequently, the RGC selected</w:t>
      </w:r>
      <w:r w:rsidR="00794A91">
        <w:rPr>
          <w:rFonts w:cstheme="minorHAnsi"/>
        </w:rPr>
        <w:t xml:space="preserve"> UNDP</w:t>
      </w:r>
      <w:r w:rsidR="008514C3" w:rsidRPr="00686524">
        <w:rPr>
          <w:rFonts w:cstheme="minorHAnsi"/>
        </w:rPr>
        <w:t xml:space="preserve"> </w:t>
      </w:r>
      <w:r w:rsidR="00746970">
        <w:rPr>
          <w:rFonts w:cstheme="minorHAnsi"/>
        </w:rPr>
        <w:t>as its Delivery Partner for FCPF funding.  The UNDP project document was signed on December 25</w:t>
      </w:r>
      <w:r w:rsidR="00746970" w:rsidRPr="00746970">
        <w:rPr>
          <w:rFonts w:cstheme="minorHAnsi"/>
          <w:vertAlign w:val="superscript"/>
        </w:rPr>
        <w:t>th</w:t>
      </w:r>
      <w:r w:rsidR="00746970">
        <w:rPr>
          <w:rFonts w:cstheme="minorHAnsi"/>
        </w:rPr>
        <w:t xml:space="preserve">, 2013.  </w:t>
      </w:r>
      <w:r w:rsidR="008514C3" w:rsidRPr="00686524">
        <w:rPr>
          <w:rFonts w:cstheme="minorHAnsi"/>
        </w:rPr>
        <w:t xml:space="preserve"> </w:t>
      </w:r>
    </w:p>
    <w:p w:rsidR="008514C3" w:rsidRPr="00686524" w:rsidRDefault="008514C3" w:rsidP="00746970">
      <w:pPr>
        <w:spacing w:after="0"/>
        <w:jc w:val="both"/>
        <w:rPr>
          <w:rFonts w:cstheme="minorHAnsi"/>
        </w:rPr>
      </w:pPr>
    </w:p>
    <w:p w:rsidR="005230F2" w:rsidRPr="00686524" w:rsidRDefault="00746970" w:rsidP="00746970">
      <w:pPr>
        <w:spacing w:after="0"/>
        <w:jc w:val="both"/>
        <w:rPr>
          <w:rFonts w:cstheme="minorHAnsi"/>
        </w:rPr>
      </w:pPr>
      <w:r>
        <w:rPr>
          <w:rFonts w:cstheme="minorHAnsi"/>
        </w:rPr>
        <w:t xml:space="preserve">To date, in addition to funding of $3,001,350 through its National Programme, Cambodia has received $10,000 through Targeted Support to </w:t>
      </w:r>
      <w:r>
        <w:rPr>
          <w:lang w:val="en-US"/>
        </w:rPr>
        <w:t>to supplement capacity building activities and to establish information mechanisms for the three networks of community-managed areas (Community Forests, Community Protected Areas, and Community Fisheries)</w:t>
      </w:r>
      <w:r w:rsidR="00794A91">
        <w:rPr>
          <w:rFonts w:cstheme="minorHAnsi"/>
        </w:rPr>
        <w:t>.</w:t>
      </w:r>
    </w:p>
    <w:p w:rsidR="00DE4038" w:rsidRDefault="00DE4038" w:rsidP="00746970">
      <w:pPr>
        <w:spacing w:after="0"/>
        <w:jc w:val="both"/>
        <w:rPr>
          <w:rFonts w:cstheme="minorHAnsi"/>
        </w:rPr>
      </w:pPr>
    </w:p>
    <w:p w:rsidR="000B070F" w:rsidRDefault="000B070F" w:rsidP="00746970">
      <w:pPr>
        <w:spacing w:after="0"/>
        <w:jc w:val="both"/>
        <w:rPr>
          <w:rFonts w:cstheme="minorHAnsi"/>
        </w:rPr>
      </w:pPr>
    </w:p>
    <w:p w:rsidR="00C41F2C" w:rsidRPr="005230F2" w:rsidRDefault="002B6A2E" w:rsidP="00746970">
      <w:pPr>
        <w:pStyle w:val="ListParagraph"/>
        <w:widowControl w:val="0"/>
        <w:numPr>
          <w:ilvl w:val="0"/>
          <w:numId w:val="5"/>
        </w:numPr>
        <w:autoSpaceDE w:val="0"/>
        <w:autoSpaceDN w:val="0"/>
        <w:adjustRightInd w:val="0"/>
        <w:spacing w:line="276" w:lineRule="auto"/>
        <w:ind w:left="360" w:hanging="357"/>
        <w:contextualSpacing w:val="0"/>
        <w:rPr>
          <w:rFonts w:cstheme="minorHAnsi"/>
          <w:b/>
          <w:lang w:val="en-GB"/>
        </w:rPr>
      </w:pPr>
      <w:r w:rsidRPr="005230F2">
        <w:rPr>
          <w:rFonts w:cstheme="minorHAnsi"/>
          <w:b/>
          <w:lang w:val="en-GB"/>
        </w:rPr>
        <w:t xml:space="preserve">What is the expected </w:t>
      </w:r>
      <w:r w:rsidR="0020699A" w:rsidRPr="005230F2">
        <w:rPr>
          <w:rFonts w:cstheme="minorHAnsi"/>
          <w:b/>
          <w:lang w:val="en-GB"/>
        </w:rPr>
        <w:t xml:space="preserve">contribution of </w:t>
      </w:r>
      <w:r w:rsidRPr="005230F2">
        <w:rPr>
          <w:rFonts w:cstheme="minorHAnsi"/>
          <w:b/>
          <w:lang w:val="en-GB"/>
        </w:rPr>
        <w:t>this</w:t>
      </w:r>
      <w:r w:rsidR="0020699A" w:rsidRPr="005230F2">
        <w:rPr>
          <w:rFonts w:cstheme="minorHAnsi"/>
          <w:b/>
          <w:lang w:val="en-GB"/>
        </w:rPr>
        <w:t xml:space="preserve"> targeted support to national REDD+ </w:t>
      </w:r>
      <w:r w:rsidR="005230F2" w:rsidRPr="005230F2">
        <w:rPr>
          <w:rFonts w:cstheme="minorHAnsi"/>
          <w:b/>
          <w:lang w:val="en-GB"/>
        </w:rPr>
        <w:t xml:space="preserve">efforts? </w:t>
      </w:r>
    </w:p>
    <w:p w:rsidR="00C04E06" w:rsidRDefault="00C04E06" w:rsidP="00746970">
      <w:pPr>
        <w:spacing w:after="0"/>
        <w:jc w:val="both"/>
        <w:rPr>
          <w:rFonts w:cstheme="minorHAnsi"/>
        </w:rPr>
      </w:pPr>
    </w:p>
    <w:p w:rsidR="000B070F" w:rsidRPr="005E5E87" w:rsidRDefault="000B070F" w:rsidP="00746970">
      <w:pPr>
        <w:spacing w:after="0"/>
        <w:jc w:val="both"/>
        <w:rPr>
          <w:rFonts w:cstheme="minorHAnsi"/>
        </w:rPr>
      </w:pPr>
      <w:r w:rsidRPr="00397062">
        <w:rPr>
          <w:rFonts w:cstheme="minorHAnsi"/>
        </w:rPr>
        <w:t xml:space="preserve">Cambodia has been at the forefront of innovative use of communications to forge effective participation of all stakeholders in the REDD+ Readiness </w:t>
      </w:r>
      <w:r w:rsidRPr="005E5E87">
        <w:rPr>
          <w:rFonts w:cstheme="minorHAnsi"/>
        </w:rPr>
        <w:t>process.  Among the initiatives undertaken by the REDD+ Taskforce Secretariat (RTS) in Cambodia are:</w:t>
      </w:r>
    </w:p>
    <w:p w:rsidR="000B070F" w:rsidRPr="005E5E87" w:rsidRDefault="000B070F" w:rsidP="000B070F">
      <w:pPr>
        <w:spacing w:after="0"/>
        <w:jc w:val="both"/>
        <w:rPr>
          <w:rFonts w:cstheme="minorHAnsi"/>
        </w:rPr>
      </w:pPr>
    </w:p>
    <w:p w:rsidR="000B070F" w:rsidRPr="005E5E87" w:rsidRDefault="000B070F" w:rsidP="000B070F">
      <w:pPr>
        <w:pStyle w:val="ListParagraph"/>
        <w:numPr>
          <w:ilvl w:val="0"/>
          <w:numId w:val="21"/>
        </w:numPr>
        <w:contextualSpacing w:val="0"/>
        <w:jc w:val="both"/>
        <w:rPr>
          <w:sz w:val="22"/>
          <w:szCs w:val="22"/>
        </w:rPr>
      </w:pPr>
      <w:r w:rsidRPr="005E5E87">
        <w:rPr>
          <w:sz w:val="22"/>
          <w:szCs w:val="22"/>
        </w:rPr>
        <w:t>The development and implementation of a UN-REDD Communications Strategy</w:t>
      </w:r>
    </w:p>
    <w:p w:rsidR="000B070F" w:rsidRPr="005E5E87" w:rsidRDefault="000B070F" w:rsidP="000B070F">
      <w:pPr>
        <w:pStyle w:val="ListParagraph"/>
        <w:numPr>
          <w:ilvl w:val="0"/>
          <w:numId w:val="21"/>
        </w:numPr>
        <w:contextualSpacing w:val="0"/>
        <w:jc w:val="both"/>
        <w:rPr>
          <w:sz w:val="22"/>
          <w:szCs w:val="22"/>
        </w:rPr>
      </w:pPr>
      <w:r w:rsidRPr="005E5E87">
        <w:rPr>
          <w:sz w:val="22"/>
          <w:szCs w:val="22"/>
        </w:rPr>
        <w:t>Expansion of the scope of the strategy to become a REDD+ Cambodia Communications Strategy, which is now being implemented</w:t>
      </w:r>
    </w:p>
    <w:p w:rsidR="000B070F" w:rsidRPr="005E5E87" w:rsidRDefault="000B070F" w:rsidP="000B070F">
      <w:pPr>
        <w:pStyle w:val="ListParagraph"/>
        <w:numPr>
          <w:ilvl w:val="0"/>
          <w:numId w:val="21"/>
        </w:numPr>
        <w:contextualSpacing w:val="0"/>
        <w:jc w:val="both"/>
        <w:rPr>
          <w:sz w:val="22"/>
          <w:szCs w:val="22"/>
        </w:rPr>
      </w:pPr>
      <w:r w:rsidRPr="005E5E87">
        <w:rPr>
          <w:sz w:val="22"/>
          <w:szCs w:val="22"/>
        </w:rPr>
        <w:t>Conducting an on-line survey of all partners concerning perceptions of awareness raising needs for different stakeholder groups</w:t>
      </w:r>
    </w:p>
    <w:p w:rsidR="000B070F" w:rsidRPr="005E5E87" w:rsidRDefault="000B070F" w:rsidP="000B070F">
      <w:pPr>
        <w:pStyle w:val="ListParagraph"/>
        <w:numPr>
          <w:ilvl w:val="0"/>
          <w:numId w:val="21"/>
        </w:numPr>
        <w:contextualSpacing w:val="0"/>
        <w:jc w:val="both"/>
        <w:rPr>
          <w:sz w:val="22"/>
          <w:szCs w:val="22"/>
        </w:rPr>
      </w:pPr>
      <w:r w:rsidRPr="005E5E87">
        <w:rPr>
          <w:sz w:val="22"/>
          <w:szCs w:val="22"/>
        </w:rPr>
        <w:t>Conducting numerous surveys of stakeholder’s understanding of REDD+ in order to identify areas of weakness</w:t>
      </w:r>
    </w:p>
    <w:p w:rsidR="000B070F" w:rsidRPr="005E5E87" w:rsidRDefault="000B070F" w:rsidP="000B070F">
      <w:pPr>
        <w:pStyle w:val="ListParagraph"/>
        <w:numPr>
          <w:ilvl w:val="0"/>
          <w:numId w:val="21"/>
        </w:numPr>
        <w:contextualSpacing w:val="0"/>
        <w:jc w:val="both"/>
        <w:rPr>
          <w:sz w:val="22"/>
          <w:szCs w:val="22"/>
        </w:rPr>
      </w:pPr>
      <w:r w:rsidRPr="005E5E87">
        <w:rPr>
          <w:sz w:val="22"/>
          <w:szCs w:val="22"/>
        </w:rPr>
        <w:lastRenderedPageBreak/>
        <w:t>Building on the preceding two activities, compiling all communications materials produced by all partners in Cambodia, and forming a multi-partner review committee to ensure that such materials are accurate and of adequate quality</w:t>
      </w:r>
    </w:p>
    <w:p w:rsidR="000B070F" w:rsidRPr="005E5E87" w:rsidRDefault="000B070F" w:rsidP="000B070F">
      <w:pPr>
        <w:pStyle w:val="ListParagraph"/>
        <w:numPr>
          <w:ilvl w:val="0"/>
          <w:numId w:val="21"/>
        </w:numPr>
        <w:contextualSpacing w:val="0"/>
        <w:jc w:val="both"/>
        <w:rPr>
          <w:sz w:val="22"/>
          <w:szCs w:val="22"/>
        </w:rPr>
      </w:pPr>
      <w:r w:rsidRPr="005E5E87">
        <w:rPr>
          <w:sz w:val="22"/>
          <w:szCs w:val="22"/>
        </w:rPr>
        <w:t>Filling the communications gaps identified through the surveys that are not met by existing materials</w:t>
      </w:r>
    </w:p>
    <w:p w:rsidR="000B070F" w:rsidRPr="005E5E87" w:rsidRDefault="000B070F" w:rsidP="000B070F">
      <w:pPr>
        <w:pStyle w:val="ListParagraph"/>
        <w:numPr>
          <w:ilvl w:val="0"/>
          <w:numId w:val="21"/>
        </w:numPr>
        <w:contextualSpacing w:val="0"/>
        <w:jc w:val="both"/>
        <w:rPr>
          <w:sz w:val="22"/>
          <w:szCs w:val="22"/>
        </w:rPr>
      </w:pPr>
      <w:r w:rsidRPr="005E5E87">
        <w:rPr>
          <w:sz w:val="22"/>
          <w:szCs w:val="22"/>
        </w:rPr>
        <w:t>Producing several products that are of global relevance, including a REDD+ Glossary, REDD+ FAQ, a REDD+ Training Manual, etc.</w:t>
      </w:r>
    </w:p>
    <w:p w:rsidR="000B070F" w:rsidRPr="005E5E87" w:rsidRDefault="000B070F" w:rsidP="000B070F">
      <w:pPr>
        <w:pStyle w:val="ListParagraph"/>
        <w:numPr>
          <w:ilvl w:val="0"/>
          <w:numId w:val="21"/>
        </w:numPr>
        <w:contextualSpacing w:val="0"/>
        <w:jc w:val="both"/>
        <w:rPr>
          <w:sz w:val="22"/>
          <w:szCs w:val="22"/>
        </w:rPr>
      </w:pPr>
      <w:r w:rsidRPr="005E5E87">
        <w:rPr>
          <w:sz w:val="22"/>
          <w:szCs w:val="22"/>
        </w:rPr>
        <w:t xml:space="preserve">Producing a state-of-the-art national REDD+ website, and keeping it regularly updated with a wide range of documents, contributing to a high level of transparency for the REDD+ programme in Cambodia (see, for example, REDD+ Taskforce meeting minutes: </w:t>
      </w:r>
      <w:hyperlink r:id="rId10" w:history="1">
        <w:r w:rsidRPr="005E5E87">
          <w:rPr>
            <w:rStyle w:val="Hyperlink"/>
            <w:sz w:val="22"/>
            <w:szCs w:val="22"/>
          </w:rPr>
          <w:t>http://www.cambodia-redd.org/</w:t>
        </w:r>
      </w:hyperlink>
      <w:r w:rsidRPr="005E5E87">
        <w:rPr>
          <w:sz w:val="22"/>
          <w:szCs w:val="22"/>
        </w:rPr>
        <w:t xml:space="preserve"> for the home page; </w:t>
      </w:r>
      <w:hyperlink r:id="rId11" w:history="1">
        <w:r w:rsidRPr="005E5E87">
          <w:rPr>
            <w:rStyle w:val="Hyperlink"/>
            <w:sz w:val="22"/>
            <w:szCs w:val="22"/>
          </w:rPr>
          <w:t>http://www.cambodia-redd.org/category/document-centre/taskforce</w:t>
        </w:r>
      </w:hyperlink>
      <w:r w:rsidRPr="005E5E87">
        <w:rPr>
          <w:sz w:val="22"/>
          <w:szCs w:val="22"/>
        </w:rPr>
        <w:t xml:space="preserve"> for Taskforce minutes)</w:t>
      </w:r>
    </w:p>
    <w:p w:rsidR="000B070F" w:rsidRPr="005E5E87" w:rsidRDefault="000B070F" w:rsidP="000B070F">
      <w:pPr>
        <w:pStyle w:val="ListParagraph"/>
        <w:numPr>
          <w:ilvl w:val="0"/>
          <w:numId w:val="21"/>
        </w:numPr>
        <w:contextualSpacing w:val="0"/>
        <w:jc w:val="both"/>
        <w:rPr>
          <w:sz w:val="22"/>
          <w:szCs w:val="22"/>
        </w:rPr>
      </w:pPr>
      <w:r w:rsidRPr="005E5E87">
        <w:rPr>
          <w:sz w:val="22"/>
          <w:szCs w:val="22"/>
        </w:rPr>
        <w:t>Maintaining an active Facebook page (</w:t>
      </w:r>
      <w:hyperlink r:id="rId12" w:history="1">
        <w:r w:rsidRPr="005E5E87">
          <w:rPr>
            <w:rStyle w:val="Hyperlink"/>
            <w:sz w:val="22"/>
            <w:szCs w:val="22"/>
          </w:rPr>
          <w:t>https://www.facebook.com/pages/Cambodia-REDD-National-Programme/281996938602896</w:t>
        </w:r>
      </w:hyperlink>
      <w:r w:rsidRPr="005E5E87">
        <w:rPr>
          <w:sz w:val="22"/>
          <w:szCs w:val="22"/>
        </w:rPr>
        <w:t>) and Twitter account</w:t>
      </w:r>
    </w:p>
    <w:p w:rsidR="000B070F" w:rsidRPr="005E5E87" w:rsidRDefault="000B070F" w:rsidP="000B070F">
      <w:pPr>
        <w:pStyle w:val="ListParagraph"/>
        <w:numPr>
          <w:ilvl w:val="0"/>
          <w:numId w:val="21"/>
        </w:numPr>
        <w:contextualSpacing w:val="0"/>
        <w:jc w:val="both"/>
        <w:rPr>
          <w:sz w:val="22"/>
          <w:szCs w:val="22"/>
        </w:rPr>
      </w:pPr>
      <w:r w:rsidRPr="005E5E87">
        <w:rPr>
          <w:sz w:val="22"/>
          <w:szCs w:val="22"/>
        </w:rPr>
        <w:t xml:space="preserve">Producing regular national newsletters (see </w:t>
      </w:r>
      <w:hyperlink r:id="rId13" w:history="1">
        <w:r w:rsidRPr="005E5E87">
          <w:rPr>
            <w:rStyle w:val="Hyperlink"/>
            <w:sz w:val="22"/>
            <w:szCs w:val="22"/>
          </w:rPr>
          <w:t>http://www.cambodia-redd.org/category/document-centre/redd-materials/newsletter</w:t>
        </w:r>
      </w:hyperlink>
      <w:r w:rsidRPr="005E5E87">
        <w:rPr>
          <w:sz w:val="22"/>
          <w:szCs w:val="22"/>
        </w:rPr>
        <w:t xml:space="preserve">) and contributing frequently to the UN-REDD global newsletter </w:t>
      </w:r>
    </w:p>
    <w:p w:rsidR="000B070F" w:rsidRPr="005E5E87" w:rsidRDefault="000B070F" w:rsidP="000B070F">
      <w:pPr>
        <w:pStyle w:val="ListParagraph"/>
        <w:numPr>
          <w:ilvl w:val="0"/>
          <w:numId w:val="21"/>
        </w:numPr>
        <w:contextualSpacing w:val="0"/>
        <w:jc w:val="both"/>
        <w:rPr>
          <w:sz w:val="22"/>
          <w:szCs w:val="22"/>
        </w:rPr>
      </w:pPr>
      <w:r w:rsidRPr="005E5E87">
        <w:rPr>
          <w:sz w:val="22"/>
          <w:szCs w:val="22"/>
        </w:rPr>
        <w:t xml:space="preserve">Holding a number of innovative events – concerts, and (coming up) a cycle tour/tree planting event for communications to and awareness raising of the general public </w:t>
      </w:r>
    </w:p>
    <w:p w:rsidR="000B070F" w:rsidRPr="005E5E87" w:rsidRDefault="000B070F" w:rsidP="000B070F">
      <w:pPr>
        <w:pStyle w:val="ListParagraph"/>
        <w:numPr>
          <w:ilvl w:val="0"/>
          <w:numId w:val="21"/>
        </w:numPr>
        <w:contextualSpacing w:val="0"/>
        <w:jc w:val="both"/>
        <w:rPr>
          <w:sz w:val="22"/>
          <w:szCs w:val="22"/>
        </w:rPr>
      </w:pPr>
      <w:r w:rsidRPr="005E5E87">
        <w:rPr>
          <w:sz w:val="22"/>
          <w:szCs w:val="22"/>
        </w:rPr>
        <w:t xml:space="preserve">Preparing a series of radio and TV </w:t>
      </w:r>
      <w:proofErr w:type="spellStart"/>
      <w:r w:rsidRPr="005E5E87">
        <w:rPr>
          <w:sz w:val="22"/>
          <w:szCs w:val="22"/>
        </w:rPr>
        <w:t>programmes</w:t>
      </w:r>
      <w:proofErr w:type="spellEnd"/>
      <w:r w:rsidRPr="005E5E87">
        <w:rPr>
          <w:sz w:val="22"/>
          <w:szCs w:val="22"/>
        </w:rPr>
        <w:t xml:space="preserve"> covering REDD+ topics, consisting of Q&amp;A/debates/phone-ins</w:t>
      </w:r>
    </w:p>
    <w:p w:rsidR="00351A0B" w:rsidRPr="005E5E87" w:rsidRDefault="00351A0B" w:rsidP="000B070F">
      <w:pPr>
        <w:pStyle w:val="ListParagraph"/>
        <w:numPr>
          <w:ilvl w:val="0"/>
          <w:numId w:val="21"/>
        </w:numPr>
        <w:contextualSpacing w:val="0"/>
        <w:jc w:val="both"/>
        <w:rPr>
          <w:sz w:val="22"/>
          <w:szCs w:val="22"/>
        </w:rPr>
      </w:pPr>
      <w:r w:rsidRPr="005E5E87">
        <w:rPr>
          <w:sz w:val="22"/>
          <w:szCs w:val="22"/>
        </w:rPr>
        <w:t>P</w:t>
      </w:r>
      <w:r w:rsidR="003D6A05" w:rsidRPr="005E5E87">
        <w:rPr>
          <w:sz w:val="22"/>
          <w:szCs w:val="22"/>
        </w:rPr>
        <w:t>reparing</w:t>
      </w:r>
      <w:r w:rsidRPr="005E5E87">
        <w:rPr>
          <w:sz w:val="22"/>
          <w:szCs w:val="22"/>
        </w:rPr>
        <w:t xml:space="preserve"> videos and posters to cover aspects of REDD+, including MRV, Incentive, Driver of Deforestation and Forest Degradation, Co-benefit/Benefit Sharing, and Safeguard and FPIC.</w:t>
      </w:r>
    </w:p>
    <w:p w:rsidR="00351A0B" w:rsidRPr="005E5E87" w:rsidRDefault="003D6A05" w:rsidP="000B070F">
      <w:pPr>
        <w:pStyle w:val="ListParagraph"/>
        <w:numPr>
          <w:ilvl w:val="0"/>
          <w:numId w:val="21"/>
        </w:numPr>
        <w:contextualSpacing w:val="0"/>
        <w:jc w:val="both"/>
        <w:rPr>
          <w:sz w:val="22"/>
          <w:szCs w:val="22"/>
        </w:rPr>
      </w:pPr>
      <w:r w:rsidRPr="005E5E87">
        <w:rPr>
          <w:sz w:val="22"/>
          <w:szCs w:val="22"/>
        </w:rPr>
        <w:t>C</w:t>
      </w:r>
      <w:r w:rsidR="00351A0B" w:rsidRPr="005E5E87">
        <w:rPr>
          <w:sz w:val="22"/>
          <w:szCs w:val="22"/>
        </w:rPr>
        <w:t>reat</w:t>
      </w:r>
      <w:r w:rsidRPr="005E5E87">
        <w:rPr>
          <w:sz w:val="22"/>
          <w:szCs w:val="22"/>
        </w:rPr>
        <w:t>ing</w:t>
      </w:r>
      <w:r w:rsidR="00351A0B" w:rsidRPr="005E5E87">
        <w:rPr>
          <w:sz w:val="22"/>
          <w:szCs w:val="22"/>
        </w:rPr>
        <w:t xml:space="preserve"> a web-database search engine of REDD+ glossary in existing Cambodia REDD+ Programme (Khmer to English and vice versa</w:t>
      </w:r>
      <w:r w:rsidR="00523781" w:rsidRPr="005E5E87">
        <w:rPr>
          <w:sz w:val="22"/>
          <w:szCs w:val="22"/>
        </w:rPr>
        <w:t>, Khmer-Khmer, English-English</w:t>
      </w:r>
      <w:r w:rsidR="00351A0B" w:rsidRPr="005E5E87">
        <w:rPr>
          <w:sz w:val="22"/>
          <w:szCs w:val="22"/>
        </w:rPr>
        <w:t>)</w:t>
      </w:r>
      <w:r w:rsidR="00523781" w:rsidRPr="005E5E87">
        <w:rPr>
          <w:sz w:val="22"/>
          <w:szCs w:val="22"/>
        </w:rPr>
        <w:t>,</w:t>
      </w:r>
    </w:p>
    <w:p w:rsidR="00C939F5" w:rsidRPr="005E5E87" w:rsidRDefault="003D6A05" w:rsidP="000B070F">
      <w:pPr>
        <w:pStyle w:val="ListParagraph"/>
        <w:numPr>
          <w:ilvl w:val="0"/>
          <w:numId w:val="21"/>
        </w:numPr>
        <w:contextualSpacing w:val="0"/>
        <w:jc w:val="both"/>
        <w:rPr>
          <w:sz w:val="22"/>
          <w:szCs w:val="22"/>
        </w:rPr>
      </w:pPr>
      <w:r w:rsidRPr="005E5E87">
        <w:rPr>
          <w:sz w:val="22"/>
          <w:szCs w:val="22"/>
        </w:rPr>
        <w:t>Planning organization of</w:t>
      </w:r>
      <w:r w:rsidR="00523781" w:rsidRPr="005E5E87">
        <w:rPr>
          <w:sz w:val="22"/>
          <w:szCs w:val="22"/>
        </w:rPr>
        <w:t xml:space="preserve"> p</w:t>
      </w:r>
      <w:r w:rsidRPr="005E5E87">
        <w:rPr>
          <w:sz w:val="22"/>
          <w:szCs w:val="22"/>
        </w:rPr>
        <w:t>u</w:t>
      </w:r>
      <w:r w:rsidR="00523781" w:rsidRPr="005E5E87">
        <w:rPr>
          <w:sz w:val="22"/>
          <w:szCs w:val="22"/>
        </w:rPr>
        <w:t xml:space="preserve">ppet shows in different target provinces, </w:t>
      </w:r>
    </w:p>
    <w:p w:rsidR="000B070F" w:rsidRPr="00397062" w:rsidRDefault="000B070F" w:rsidP="000B070F"/>
    <w:p w:rsidR="000B070F" w:rsidRPr="00397062" w:rsidRDefault="000B070F" w:rsidP="00B56E24">
      <w:pPr>
        <w:jc w:val="both"/>
      </w:pPr>
      <w:r w:rsidRPr="005E5E87">
        <w:t xml:space="preserve">These initiatives have </w:t>
      </w:r>
      <w:r w:rsidR="00B56E24" w:rsidRPr="005E5E87">
        <w:t>resulted in Cambodia having a greater proportion of stakeholders who are “very satisfied” with the REDD+ readiness process (18%) than any other country in the Asia/Pacific region, based on surveys undertaken by the UN-REDD Programme as part of a Regional Assessment of REDD+ Readiness in 2013</w:t>
      </w:r>
      <w:r w:rsidR="00B56E24" w:rsidRPr="00397062">
        <w:rPr>
          <w:rStyle w:val="FootnoteReference"/>
        </w:rPr>
        <w:footnoteReference w:id="1"/>
      </w:r>
      <w:r w:rsidR="00B56E24" w:rsidRPr="00397062">
        <w:t>.</w:t>
      </w:r>
    </w:p>
    <w:p w:rsidR="00057B4F" w:rsidRDefault="00B56E24" w:rsidP="000B070F">
      <w:pPr>
        <w:spacing w:after="0"/>
        <w:jc w:val="both"/>
        <w:rPr>
          <w:rFonts w:cstheme="minorHAnsi"/>
        </w:rPr>
      </w:pPr>
      <w:r w:rsidRPr="005E5E87">
        <w:rPr>
          <w:rFonts w:cstheme="minorHAnsi"/>
        </w:rPr>
        <w:t>However, these innovative approaches to communications as an integral part of ensuring the full and effective participation of all stakeholders</w:t>
      </w:r>
      <w:r>
        <w:rPr>
          <w:rFonts w:cstheme="minorHAnsi"/>
        </w:rPr>
        <w:t xml:space="preserve"> are not cheap.  The approved UN-REDD budget for communications was $150,000, </w:t>
      </w:r>
      <w:r w:rsidR="006F2C0B">
        <w:rPr>
          <w:rFonts w:cstheme="minorHAnsi"/>
        </w:rPr>
        <w:t>and the same amount was approved by</w:t>
      </w:r>
      <w:r>
        <w:rPr>
          <w:rFonts w:cstheme="minorHAnsi"/>
        </w:rPr>
        <w:t xml:space="preserve"> the FCPF</w:t>
      </w:r>
      <w:r w:rsidR="008514C3">
        <w:rPr>
          <w:rFonts w:cstheme="minorHAnsi"/>
        </w:rPr>
        <w:t>.</w:t>
      </w:r>
      <w:r w:rsidR="00C04E06">
        <w:rPr>
          <w:rFonts w:cstheme="minorHAnsi"/>
        </w:rPr>
        <w:t xml:space="preserve"> </w:t>
      </w:r>
      <w:r w:rsidR="006F2C0B">
        <w:rPr>
          <w:rFonts w:cstheme="minorHAnsi"/>
        </w:rPr>
        <w:t xml:space="preserve"> Over the 6 years during which UN-REDD and FCPF funding will support REDD+ readiness, this equates to $50,000/year.  Yet the cost of a single 5 minute video is at least $10,000, and other communications events/media are even more expensive.  As noted above, many of the communications materials produced by the RTS are of global relevance – products such as the Glossary and Training Manual, as well as products such as a compilation of all UNFCCC decisions, and awareness raising videos on REDD+.  Therefore an investment in communications in Cambodia is not only an investment in ensuring the full and effective participation </w:t>
      </w:r>
      <w:r w:rsidR="006F2C0B">
        <w:rPr>
          <w:rFonts w:cstheme="minorHAnsi"/>
        </w:rPr>
        <w:lastRenderedPageBreak/>
        <w:t>of all relevant stakeholders in Cambodia, but also a contribution to promoting the full and effective participation of all relevant stakeholders in other countries as well.</w:t>
      </w:r>
    </w:p>
    <w:p w:rsidR="00397062" w:rsidRDefault="00397062" w:rsidP="000B070F">
      <w:pPr>
        <w:spacing w:after="0"/>
        <w:jc w:val="both"/>
        <w:rPr>
          <w:rFonts w:cstheme="minorHAnsi"/>
        </w:rPr>
      </w:pPr>
    </w:p>
    <w:p w:rsidR="00397062" w:rsidRDefault="00397062" w:rsidP="000B070F">
      <w:pPr>
        <w:spacing w:after="0"/>
        <w:jc w:val="both"/>
        <w:rPr>
          <w:rFonts w:cstheme="minorHAnsi"/>
        </w:rPr>
      </w:pPr>
      <w:r>
        <w:rPr>
          <w:rFonts w:cstheme="minorHAnsi"/>
        </w:rPr>
        <w:t xml:space="preserve">At present, there is a </w:t>
      </w:r>
      <w:r w:rsidR="005E5E87">
        <w:rPr>
          <w:rFonts w:cstheme="minorHAnsi"/>
        </w:rPr>
        <w:t>significant</w:t>
      </w:r>
      <w:r>
        <w:rPr>
          <w:rFonts w:cstheme="minorHAnsi"/>
        </w:rPr>
        <w:t xml:space="preserve"> risk that UN-REDD will not achieve the targets set for indicators of impact.  Text for posters and videos to be used in awareness </w:t>
      </w:r>
      <w:proofErr w:type="gramStart"/>
      <w:r w:rsidR="005E5E87">
        <w:rPr>
          <w:rFonts w:cstheme="minorHAnsi"/>
        </w:rPr>
        <w:t>raising</w:t>
      </w:r>
      <w:proofErr w:type="gramEnd"/>
      <w:r>
        <w:rPr>
          <w:rFonts w:cstheme="minorHAnsi"/>
        </w:rPr>
        <w:t xml:space="preserve"> were drafted and reviewed many months ago, but there has been no production as yet due to the budget shortfall.  These products are essential to achieving the target set by the programme and approved by the PEB.</w:t>
      </w:r>
    </w:p>
    <w:p w:rsidR="00397062" w:rsidRDefault="00397062" w:rsidP="000B070F">
      <w:pPr>
        <w:spacing w:after="0"/>
        <w:jc w:val="both"/>
        <w:rPr>
          <w:rFonts w:cstheme="minorHAnsi"/>
        </w:rPr>
      </w:pPr>
    </w:p>
    <w:p w:rsidR="00397062" w:rsidRDefault="00397062" w:rsidP="000B070F">
      <w:pPr>
        <w:spacing w:after="0"/>
        <w:jc w:val="both"/>
        <w:rPr>
          <w:rFonts w:cstheme="minorHAnsi"/>
        </w:rPr>
      </w:pPr>
      <w:r>
        <w:rPr>
          <w:rFonts w:cstheme="minorHAnsi"/>
        </w:rPr>
        <w:t>Cambodia has also been leading efforts to ensure women’s inclusion in management of REDD+ readiness.  It was a pilot country for a joint UN-REDD/LEAF/WOCAN study on barriers to women’s inclusion, which led to various interventions being identified to overcome these barriers.  However, as these interventions were not conceived when the national programme was first designed, the costs are not incorporated into the budget.</w:t>
      </w:r>
    </w:p>
    <w:p w:rsidR="00DE4038" w:rsidRDefault="00DE4038" w:rsidP="00DE4038">
      <w:pPr>
        <w:spacing w:after="0"/>
        <w:jc w:val="both"/>
        <w:rPr>
          <w:rFonts w:cstheme="minorHAnsi"/>
        </w:rPr>
      </w:pPr>
    </w:p>
    <w:p w:rsidR="00DE4038" w:rsidRPr="00DE4038" w:rsidRDefault="00DE4038" w:rsidP="00DE4038">
      <w:pPr>
        <w:spacing w:after="0"/>
        <w:jc w:val="both"/>
        <w:rPr>
          <w:rFonts w:cstheme="minorHAnsi"/>
        </w:rPr>
      </w:pPr>
    </w:p>
    <w:p w:rsidR="0020699A" w:rsidRPr="005230F2" w:rsidRDefault="002B6A2E" w:rsidP="005230F2">
      <w:pPr>
        <w:pStyle w:val="ListParagraph"/>
        <w:widowControl w:val="0"/>
        <w:numPr>
          <w:ilvl w:val="0"/>
          <w:numId w:val="5"/>
        </w:numPr>
        <w:autoSpaceDE w:val="0"/>
        <w:autoSpaceDN w:val="0"/>
        <w:adjustRightInd w:val="0"/>
        <w:spacing w:line="276" w:lineRule="auto"/>
        <w:ind w:left="360" w:hanging="357"/>
        <w:contextualSpacing w:val="0"/>
        <w:rPr>
          <w:rFonts w:cstheme="minorHAnsi"/>
          <w:b/>
          <w:lang w:val="en-GB"/>
        </w:rPr>
      </w:pPr>
      <w:r w:rsidRPr="005230F2">
        <w:rPr>
          <w:rFonts w:cstheme="minorHAnsi"/>
          <w:b/>
          <w:lang w:val="en-GB"/>
        </w:rPr>
        <w:t xml:space="preserve">How is it aligned with </w:t>
      </w:r>
      <w:r w:rsidR="0020699A" w:rsidRPr="005230F2">
        <w:rPr>
          <w:rFonts w:cstheme="minorHAnsi"/>
          <w:b/>
          <w:lang w:val="en-GB"/>
        </w:rPr>
        <w:t>the agencies’ programming priorit</w:t>
      </w:r>
      <w:r w:rsidRPr="005230F2">
        <w:rPr>
          <w:rFonts w:cstheme="minorHAnsi"/>
          <w:b/>
          <w:lang w:val="en-GB"/>
        </w:rPr>
        <w:t>ies for the relevant work areas?</w:t>
      </w:r>
    </w:p>
    <w:p w:rsidR="00DA30FA" w:rsidRDefault="00DA30FA" w:rsidP="005230F2">
      <w:pPr>
        <w:widowControl w:val="0"/>
        <w:autoSpaceDE w:val="0"/>
        <w:autoSpaceDN w:val="0"/>
        <w:adjustRightInd w:val="0"/>
        <w:spacing w:after="0"/>
        <w:jc w:val="both"/>
        <w:rPr>
          <w:rFonts w:cstheme="minorHAnsi"/>
        </w:rPr>
      </w:pPr>
    </w:p>
    <w:p w:rsidR="00140401" w:rsidRDefault="00F91BD6" w:rsidP="005230F2">
      <w:pPr>
        <w:widowControl w:val="0"/>
        <w:autoSpaceDE w:val="0"/>
        <w:autoSpaceDN w:val="0"/>
        <w:adjustRightInd w:val="0"/>
        <w:spacing w:after="0"/>
        <w:jc w:val="both"/>
        <w:rPr>
          <w:rFonts w:cstheme="minorHAnsi"/>
          <w:color w:val="000000" w:themeColor="text1"/>
        </w:rPr>
      </w:pPr>
      <w:r w:rsidRPr="00DE4038">
        <w:rPr>
          <w:rFonts w:cstheme="minorHAnsi"/>
        </w:rPr>
        <w:t xml:space="preserve">UNDP, the lead agency on </w:t>
      </w:r>
      <w:r w:rsidR="006F2C0B">
        <w:rPr>
          <w:rFonts w:cstheme="minorHAnsi"/>
        </w:rPr>
        <w:t>social safeguards</w:t>
      </w:r>
      <w:r w:rsidR="008514C3">
        <w:rPr>
          <w:rFonts w:cstheme="minorHAnsi"/>
        </w:rPr>
        <w:t xml:space="preserve">, </w:t>
      </w:r>
      <w:r w:rsidR="00195AA5" w:rsidRPr="00DE4038">
        <w:rPr>
          <w:rFonts w:cstheme="minorHAnsi"/>
        </w:rPr>
        <w:t xml:space="preserve">as per the </w:t>
      </w:r>
      <w:r w:rsidR="00786798">
        <w:rPr>
          <w:rFonts w:cstheme="minorHAnsi"/>
          <w:color w:val="000000" w:themeColor="text1"/>
        </w:rPr>
        <w:t>“</w:t>
      </w:r>
      <w:r w:rsidR="00195AA5" w:rsidRPr="00DE4038">
        <w:rPr>
          <w:rFonts w:cstheme="minorHAnsi"/>
          <w:color w:val="000000" w:themeColor="text1"/>
        </w:rPr>
        <w:t xml:space="preserve">Support to National REDD+ Actions: Global programme Framework Document”, </w:t>
      </w:r>
      <w:r w:rsidR="006F2C0B">
        <w:rPr>
          <w:rFonts w:cstheme="minorHAnsi"/>
          <w:color w:val="000000" w:themeColor="text1"/>
        </w:rPr>
        <w:t>is responsible for</w:t>
      </w:r>
      <w:r w:rsidR="00195AA5" w:rsidRPr="00DE4038">
        <w:rPr>
          <w:rFonts w:cstheme="minorHAnsi"/>
          <w:color w:val="000000" w:themeColor="text1"/>
        </w:rPr>
        <w:t xml:space="preserve"> a number of outputs </w:t>
      </w:r>
      <w:r w:rsidR="00680B71">
        <w:rPr>
          <w:rFonts w:cstheme="minorHAnsi"/>
          <w:color w:val="000000" w:themeColor="text1"/>
        </w:rPr>
        <w:t xml:space="preserve">and activities </w:t>
      </w:r>
      <w:r w:rsidR="006F2C0B">
        <w:rPr>
          <w:rFonts w:cstheme="minorHAnsi"/>
          <w:color w:val="000000" w:themeColor="text1"/>
        </w:rPr>
        <w:t xml:space="preserve">under the UN-REDD National Programme document </w:t>
      </w:r>
      <w:r w:rsidR="00195AA5" w:rsidRPr="00DE4038">
        <w:rPr>
          <w:rFonts w:cstheme="minorHAnsi"/>
          <w:color w:val="000000" w:themeColor="text1"/>
        </w:rPr>
        <w:t xml:space="preserve">that are in line with the activities suggested in this proposal. These include: </w:t>
      </w:r>
    </w:p>
    <w:p w:rsidR="00DE4038" w:rsidRPr="00DE4038" w:rsidRDefault="00DE4038" w:rsidP="00DE4038">
      <w:pPr>
        <w:widowControl w:val="0"/>
        <w:autoSpaceDE w:val="0"/>
        <w:autoSpaceDN w:val="0"/>
        <w:adjustRightInd w:val="0"/>
        <w:spacing w:after="0"/>
        <w:rPr>
          <w:rFonts w:cstheme="minorHAnsi"/>
          <w:color w:val="000000" w:themeColor="text1"/>
        </w:rPr>
      </w:pPr>
    </w:p>
    <w:p w:rsidR="006F2C0B" w:rsidRPr="00B2285C" w:rsidRDefault="006F2C0B" w:rsidP="006F2C0B">
      <w:pPr>
        <w:pStyle w:val="ListParagraph"/>
        <w:numPr>
          <w:ilvl w:val="0"/>
          <w:numId w:val="22"/>
        </w:numPr>
        <w:spacing w:line="276" w:lineRule="auto"/>
        <w:contextualSpacing w:val="0"/>
        <w:jc w:val="both"/>
        <w:rPr>
          <w:rFonts w:ascii="Calibri" w:eastAsia="Times New Roman" w:hAnsi="Calibri" w:cs="Calibri"/>
          <w:sz w:val="22"/>
          <w:szCs w:val="22"/>
        </w:rPr>
      </w:pPr>
      <w:r w:rsidRPr="00B2285C">
        <w:rPr>
          <w:rFonts w:ascii="Calibri" w:eastAsia="Times New Roman" w:hAnsi="Calibri" w:cs="Calibri"/>
          <w:sz w:val="22"/>
          <w:szCs w:val="22"/>
        </w:rPr>
        <w:t>Stakeholders contribute to Roadmap implementation through the CG and TTs: CG meetings</w:t>
      </w:r>
    </w:p>
    <w:p w:rsidR="006F2C0B" w:rsidRPr="00B2285C" w:rsidRDefault="006F2C0B" w:rsidP="006F2C0B">
      <w:pPr>
        <w:pStyle w:val="ListParagraph"/>
        <w:numPr>
          <w:ilvl w:val="0"/>
          <w:numId w:val="22"/>
        </w:numPr>
        <w:spacing w:line="276" w:lineRule="auto"/>
        <w:contextualSpacing w:val="0"/>
        <w:jc w:val="both"/>
        <w:rPr>
          <w:rFonts w:ascii="Calibri" w:eastAsia="Times New Roman" w:hAnsi="Calibri" w:cs="Calibri"/>
          <w:sz w:val="22"/>
          <w:szCs w:val="22"/>
        </w:rPr>
      </w:pPr>
      <w:r w:rsidRPr="00B2285C">
        <w:rPr>
          <w:rFonts w:ascii="Calibri" w:eastAsia="Times New Roman" w:hAnsi="Calibri" w:cs="Calibri"/>
          <w:sz w:val="22"/>
          <w:szCs w:val="22"/>
        </w:rPr>
        <w:t>Training and other capacity building for TF, CG and TTs</w:t>
      </w:r>
    </w:p>
    <w:p w:rsidR="006F2C0B" w:rsidRPr="00B2285C" w:rsidRDefault="006F2C0B" w:rsidP="006F2C0B">
      <w:pPr>
        <w:pStyle w:val="ListParagraph"/>
        <w:numPr>
          <w:ilvl w:val="0"/>
          <w:numId w:val="22"/>
        </w:numPr>
        <w:spacing w:line="276" w:lineRule="auto"/>
        <w:contextualSpacing w:val="0"/>
        <w:jc w:val="both"/>
        <w:rPr>
          <w:rFonts w:ascii="Calibri" w:eastAsia="Times New Roman" w:hAnsi="Calibri" w:cs="Calibri"/>
          <w:sz w:val="22"/>
          <w:szCs w:val="22"/>
        </w:rPr>
      </w:pPr>
      <w:r w:rsidRPr="00B2285C">
        <w:rPr>
          <w:rFonts w:ascii="Calibri" w:eastAsia="Times New Roman" w:hAnsi="Calibri" w:cs="Calibri"/>
          <w:sz w:val="22"/>
          <w:szCs w:val="22"/>
        </w:rPr>
        <w:t>Consultation with relevant stakeholder groups following Roadmap principles</w:t>
      </w:r>
    </w:p>
    <w:p w:rsidR="006F2C0B" w:rsidRPr="00B2285C" w:rsidRDefault="006F2C0B" w:rsidP="006F2C0B">
      <w:pPr>
        <w:pStyle w:val="ListParagraph"/>
        <w:numPr>
          <w:ilvl w:val="0"/>
          <w:numId w:val="22"/>
        </w:numPr>
        <w:spacing w:line="276" w:lineRule="auto"/>
        <w:contextualSpacing w:val="0"/>
        <w:jc w:val="both"/>
        <w:rPr>
          <w:rFonts w:ascii="Calibri" w:eastAsia="Times New Roman" w:hAnsi="Calibri" w:cs="Calibri"/>
          <w:sz w:val="22"/>
          <w:szCs w:val="22"/>
        </w:rPr>
      </w:pPr>
      <w:r w:rsidRPr="00B2285C">
        <w:rPr>
          <w:rFonts w:ascii="Calibri" w:eastAsia="Times New Roman" w:hAnsi="Calibri" w:cs="Calibri"/>
          <w:sz w:val="22"/>
          <w:szCs w:val="22"/>
        </w:rPr>
        <w:t>Development of a comprehensive national consultation validation process for the National REDD+ Strategy and Implementation Framework</w:t>
      </w:r>
    </w:p>
    <w:p w:rsidR="006F2C0B" w:rsidRPr="00B2285C" w:rsidRDefault="006F2C0B" w:rsidP="006F2C0B">
      <w:pPr>
        <w:pStyle w:val="ListParagraph"/>
        <w:numPr>
          <w:ilvl w:val="0"/>
          <w:numId w:val="22"/>
        </w:numPr>
        <w:spacing w:line="276" w:lineRule="auto"/>
        <w:contextualSpacing w:val="0"/>
        <w:jc w:val="both"/>
        <w:rPr>
          <w:rFonts w:ascii="Calibri" w:eastAsia="Times New Roman" w:hAnsi="Calibri" w:cs="Calibri"/>
          <w:sz w:val="22"/>
          <w:szCs w:val="22"/>
        </w:rPr>
      </w:pPr>
      <w:r w:rsidRPr="00B2285C">
        <w:rPr>
          <w:rFonts w:ascii="Calibri" w:eastAsia="Times New Roman" w:hAnsi="Calibri" w:cs="Calibri"/>
          <w:sz w:val="22"/>
          <w:szCs w:val="22"/>
        </w:rPr>
        <w:t>Implementation of a work plan for awareness raising on REDD+ and the national process</w:t>
      </w:r>
    </w:p>
    <w:p w:rsidR="006F2C0B" w:rsidRPr="00B2285C" w:rsidRDefault="006F2C0B" w:rsidP="006F2C0B">
      <w:pPr>
        <w:pStyle w:val="ListParagraph"/>
        <w:numPr>
          <w:ilvl w:val="0"/>
          <w:numId w:val="22"/>
        </w:numPr>
        <w:spacing w:line="276" w:lineRule="auto"/>
        <w:contextualSpacing w:val="0"/>
        <w:jc w:val="both"/>
        <w:rPr>
          <w:rFonts w:ascii="Calibri" w:eastAsia="Times New Roman" w:hAnsi="Calibri" w:cs="Calibri"/>
          <w:sz w:val="22"/>
          <w:szCs w:val="22"/>
        </w:rPr>
      </w:pPr>
      <w:r w:rsidRPr="00B2285C">
        <w:rPr>
          <w:rFonts w:ascii="Calibri" w:eastAsia="Times New Roman" w:hAnsi="Calibri" w:cs="Calibri"/>
          <w:sz w:val="22"/>
          <w:szCs w:val="22"/>
        </w:rPr>
        <w:t>Implementation of information sharing and capacity-building process with all stakeholders</w:t>
      </w:r>
    </w:p>
    <w:p w:rsidR="006F2C0B" w:rsidRPr="00B2285C" w:rsidRDefault="006F2C0B" w:rsidP="006F2C0B">
      <w:pPr>
        <w:pStyle w:val="ListParagraph"/>
        <w:numPr>
          <w:ilvl w:val="0"/>
          <w:numId w:val="22"/>
        </w:numPr>
        <w:spacing w:line="276" w:lineRule="auto"/>
        <w:contextualSpacing w:val="0"/>
        <w:jc w:val="both"/>
        <w:rPr>
          <w:rFonts w:ascii="Calibri" w:eastAsia="Times New Roman" w:hAnsi="Calibri" w:cs="Calibri"/>
          <w:sz w:val="22"/>
          <w:szCs w:val="22"/>
        </w:rPr>
      </w:pPr>
      <w:r w:rsidRPr="00B2285C">
        <w:rPr>
          <w:rFonts w:ascii="Calibri" w:eastAsia="Times New Roman" w:hAnsi="Calibri" w:cs="Calibri"/>
          <w:sz w:val="22"/>
          <w:szCs w:val="22"/>
        </w:rPr>
        <w:t>Establishment and maintenance of website and knowledge sharing mechanisms</w:t>
      </w:r>
    </w:p>
    <w:p w:rsidR="006F2C0B" w:rsidRPr="00B2285C" w:rsidRDefault="006F2C0B" w:rsidP="006F2C0B">
      <w:pPr>
        <w:pStyle w:val="ListParagraph"/>
        <w:numPr>
          <w:ilvl w:val="0"/>
          <w:numId w:val="22"/>
        </w:numPr>
        <w:spacing w:line="276" w:lineRule="auto"/>
        <w:contextualSpacing w:val="0"/>
        <w:jc w:val="both"/>
        <w:rPr>
          <w:rFonts w:ascii="Calibri" w:eastAsia="Times New Roman" w:hAnsi="Calibri" w:cs="Calibri"/>
          <w:sz w:val="22"/>
          <w:szCs w:val="22"/>
        </w:rPr>
      </w:pPr>
      <w:r w:rsidRPr="00B2285C">
        <w:rPr>
          <w:rFonts w:ascii="Calibri" w:eastAsia="Times New Roman" w:hAnsi="Calibri" w:cs="Calibri"/>
          <w:sz w:val="22"/>
          <w:szCs w:val="22"/>
        </w:rPr>
        <w:t>Communication of results to Cambodian and international stakeholders</w:t>
      </w:r>
    </w:p>
    <w:p w:rsidR="006F2C0B" w:rsidRPr="00B2285C" w:rsidRDefault="006F2C0B" w:rsidP="006F2C0B">
      <w:pPr>
        <w:pStyle w:val="ListParagraph"/>
        <w:numPr>
          <w:ilvl w:val="0"/>
          <w:numId w:val="22"/>
        </w:numPr>
        <w:spacing w:line="276" w:lineRule="auto"/>
        <w:contextualSpacing w:val="0"/>
        <w:jc w:val="both"/>
        <w:rPr>
          <w:rFonts w:ascii="Calibri" w:eastAsia="Times New Roman" w:hAnsi="Calibri" w:cs="Calibri"/>
          <w:sz w:val="22"/>
          <w:szCs w:val="22"/>
        </w:rPr>
      </w:pPr>
      <w:r w:rsidRPr="00B2285C">
        <w:rPr>
          <w:rFonts w:ascii="Calibri" w:eastAsia="Times New Roman" w:hAnsi="Calibri" w:cs="Calibri"/>
          <w:sz w:val="22"/>
          <w:szCs w:val="22"/>
        </w:rPr>
        <w:t xml:space="preserve">Documentation and dissemination of lessons learned from pilot REDD+ projects and sub-national </w:t>
      </w:r>
      <w:r w:rsidRPr="00B2285C">
        <w:rPr>
          <w:rFonts w:ascii="Calibri" w:hAnsi="Calibri" w:cs="Calibri"/>
          <w:sz w:val="22"/>
          <w:szCs w:val="22"/>
        </w:rPr>
        <w:t>capacity</w:t>
      </w:r>
      <w:r w:rsidRPr="00B2285C">
        <w:rPr>
          <w:rFonts w:ascii="Calibri" w:eastAsia="Times New Roman" w:hAnsi="Calibri" w:cs="Calibri"/>
          <w:sz w:val="22"/>
          <w:szCs w:val="22"/>
        </w:rPr>
        <w:t xml:space="preserve"> building</w:t>
      </w:r>
    </w:p>
    <w:p w:rsidR="006F2C0B" w:rsidRPr="00B2285C" w:rsidRDefault="006F2C0B" w:rsidP="006F2C0B">
      <w:pPr>
        <w:pStyle w:val="ListParagraph"/>
        <w:numPr>
          <w:ilvl w:val="0"/>
          <w:numId w:val="22"/>
        </w:numPr>
        <w:spacing w:line="276" w:lineRule="auto"/>
        <w:contextualSpacing w:val="0"/>
        <w:jc w:val="both"/>
        <w:rPr>
          <w:rFonts w:ascii="Calibri" w:eastAsia="Times New Roman" w:hAnsi="Calibri" w:cs="Calibri"/>
          <w:sz w:val="22"/>
          <w:szCs w:val="22"/>
        </w:rPr>
      </w:pPr>
      <w:r w:rsidRPr="00B2285C">
        <w:rPr>
          <w:rFonts w:ascii="Calibri" w:eastAsia="Times New Roman" w:hAnsi="Calibri" w:cs="Calibri"/>
          <w:sz w:val="22"/>
          <w:szCs w:val="22"/>
        </w:rPr>
        <w:t>Operation of information dissemination mechanisms for stakeholders without access to the internet</w:t>
      </w:r>
    </w:p>
    <w:p w:rsidR="00DA30FA" w:rsidRDefault="00DA30FA" w:rsidP="00DA30FA">
      <w:pPr>
        <w:pStyle w:val="Default"/>
        <w:spacing w:line="276" w:lineRule="auto"/>
        <w:jc w:val="both"/>
        <w:rPr>
          <w:rFonts w:asciiTheme="minorHAnsi" w:hAnsiTheme="minorHAnsi" w:cstheme="minorHAnsi"/>
          <w:bCs/>
          <w:iCs/>
          <w:color w:val="000000" w:themeColor="text1"/>
          <w:sz w:val="22"/>
          <w:szCs w:val="22"/>
          <w:lang w:val="en-GB"/>
        </w:rPr>
      </w:pPr>
    </w:p>
    <w:p w:rsidR="00B63A92" w:rsidRPr="00B63A92" w:rsidRDefault="00B63A92" w:rsidP="00DA30FA">
      <w:pPr>
        <w:pStyle w:val="Default"/>
        <w:spacing w:line="276" w:lineRule="auto"/>
        <w:jc w:val="both"/>
        <w:rPr>
          <w:rFonts w:asciiTheme="minorHAnsi" w:hAnsiTheme="minorHAnsi" w:cstheme="minorHAnsi"/>
          <w:bCs/>
          <w:iCs/>
          <w:color w:val="000000" w:themeColor="text1"/>
          <w:sz w:val="22"/>
          <w:szCs w:val="22"/>
          <w:lang w:val="en-GB"/>
        </w:rPr>
      </w:pPr>
    </w:p>
    <w:p w:rsidR="00DA30FA" w:rsidRPr="00DA30FA" w:rsidRDefault="00DA30FA" w:rsidP="00DA30FA">
      <w:pPr>
        <w:widowControl w:val="0"/>
        <w:autoSpaceDE w:val="0"/>
        <w:autoSpaceDN w:val="0"/>
        <w:adjustRightInd w:val="0"/>
        <w:spacing w:after="0"/>
        <w:rPr>
          <w:rFonts w:cstheme="minorHAnsi"/>
        </w:rPr>
      </w:pPr>
    </w:p>
    <w:p w:rsidR="00A42328" w:rsidRPr="005D1B21" w:rsidRDefault="00A42328">
      <w:pPr>
        <w:rPr>
          <w:rFonts w:cstheme="minorHAnsi"/>
          <w:b/>
          <w:sz w:val="24"/>
          <w:szCs w:val="24"/>
        </w:rPr>
      </w:pPr>
      <w:r w:rsidRPr="005D1B21">
        <w:rPr>
          <w:rFonts w:cstheme="minorHAnsi"/>
          <w:b/>
          <w:sz w:val="24"/>
          <w:szCs w:val="24"/>
        </w:rPr>
        <w:br w:type="page"/>
      </w:r>
    </w:p>
    <w:p w:rsidR="00A42328" w:rsidRPr="005D1B21" w:rsidRDefault="00A42328" w:rsidP="006E3FA3">
      <w:pPr>
        <w:pStyle w:val="PlainText"/>
        <w:numPr>
          <w:ilvl w:val="0"/>
          <w:numId w:val="3"/>
        </w:numPr>
        <w:rPr>
          <w:rFonts w:asciiTheme="minorHAnsi" w:hAnsiTheme="minorHAnsi" w:cstheme="minorHAnsi"/>
          <w:b/>
          <w:sz w:val="24"/>
          <w:szCs w:val="24"/>
          <w:lang w:val="en-GB"/>
        </w:rPr>
        <w:sectPr w:rsidR="00A42328" w:rsidRPr="005D1B21" w:rsidSect="0026106F">
          <w:pgSz w:w="12240" w:h="15840"/>
          <w:pgMar w:top="1440" w:right="1440" w:bottom="1440" w:left="1440" w:header="720" w:footer="720" w:gutter="0"/>
          <w:cols w:space="720"/>
          <w:docGrid w:linePitch="360"/>
        </w:sectPr>
      </w:pPr>
    </w:p>
    <w:p w:rsidR="006E3FA3" w:rsidRPr="00B95516" w:rsidRDefault="00513D45" w:rsidP="006E3FA3">
      <w:pPr>
        <w:pStyle w:val="PlainText"/>
        <w:numPr>
          <w:ilvl w:val="0"/>
          <w:numId w:val="3"/>
        </w:numPr>
        <w:ind w:left="360"/>
        <w:rPr>
          <w:rFonts w:asciiTheme="minorHAnsi" w:hAnsiTheme="minorHAnsi" w:cstheme="minorHAnsi"/>
          <w:sz w:val="24"/>
          <w:szCs w:val="24"/>
          <w:lang w:val="en-GB"/>
        </w:rPr>
      </w:pPr>
      <w:r w:rsidRPr="008514C3">
        <w:rPr>
          <w:rFonts w:asciiTheme="minorHAnsi" w:hAnsiTheme="minorHAnsi" w:cstheme="minorHAnsi"/>
          <w:b/>
          <w:sz w:val="24"/>
          <w:szCs w:val="24"/>
          <w:lang w:val="en-GB"/>
        </w:rPr>
        <w:lastRenderedPageBreak/>
        <w:t xml:space="preserve">Activities and </w:t>
      </w:r>
      <w:proofErr w:type="spellStart"/>
      <w:r w:rsidR="0020699A" w:rsidRPr="008514C3">
        <w:rPr>
          <w:rFonts w:asciiTheme="minorHAnsi" w:hAnsiTheme="minorHAnsi" w:cstheme="minorHAnsi"/>
          <w:b/>
          <w:sz w:val="24"/>
          <w:szCs w:val="24"/>
          <w:lang w:val="en-GB"/>
        </w:rPr>
        <w:t>W</w:t>
      </w:r>
      <w:r w:rsidR="006E3FA3" w:rsidRPr="008514C3">
        <w:rPr>
          <w:rFonts w:asciiTheme="minorHAnsi" w:hAnsiTheme="minorHAnsi" w:cstheme="minorHAnsi"/>
          <w:b/>
          <w:sz w:val="24"/>
          <w:szCs w:val="24"/>
          <w:lang w:val="en-GB"/>
        </w:rPr>
        <w:t>orkplan</w:t>
      </w:r>
      <w:proofErr w:type="spellEnd"/>
    </w:p>
    <w:p w:rsidR="00B95516" w:rsidRPr="00FE0BEA" w:rsidRDefault="00B95516" w:rsidP="00FE0BEA">
      <w:pPr>
        <w:pStyle w:val="PlainText"/>
        <w:rPr>
          <w:rFonts w:asciiTheme="minorHAnsi" w:hAnsiTheme="minorHAnsi" w:cstheme="minorHAnsi"/>
          <w:b/>
          <w:sz w:val="24"/>
          <w:szCs w:val="24"/>
          <w:lang w:val="en-GB"/>
        </w:rPr>
      </w:pPr>
    </w:p>
    <w:tbl>
      <w:tblPr>
        <w:tblStyle w:val="TableGrid"/>
        <w:tblW w:w="15649" w:type="dxa"/>
        <w:tblInd w:w="-601" w:type="dxa"/>
        <w:tblLayout w:type="fixed"/>
        <w:tblLook w:val="04A0" w:firstRow="1" w:lastRow="0" w:firstColumn="1" w:lastColumn="0" w:noHBand="0" w:noVBand="1"/>
      </w:tblPr>
      <w:tblGrid>
        <w:gridCol w:w="1789"/>
        <w:gridCol w:w="1800"/>
        <w:gridCol w:w="2070"/>
        <w:gridCol w:w="990"/>
        <w:gridCol w:w="1350"/>
        <w:gridCol w:w="2520"/>
        <w:gridCol w:w="1260"/>
        <w:gridCol w:w="1260"/>
        <w:gridCol w:w="1305"/>
        <w:gridCol w:w="135"/>
        <w:gridCol w:w="1170"/>
      </w:tblGrid>
      <w:tr w:rsidR="00B63A92" w:rsidRPr="005D1B21" w:rsidTr="00A747C2">
        <w:trPr>
          <w:trHeight w:val="602"/>
          <w:tblHeader/>
        </w:trPr>
        <w:tc>
          <w:tcPr>
            <w:tcW w:w="1789" w:type="dxa"/>
            <w:vMerge w:val="restart"/>
            <w:shd w:val="clear" w:color="auto" w:fill="D9D9D9" w:themeFill="background1" w:themeFillShade="D9"/>
            <w:vAlign w:val="center"/>
          </w:tcPr>
          <w:p w:rsidR="00B63A92" w:rsidRPr="002A6639" w:rsidRDefault="00B63A92" w:rsidP="004969C5">
            <w:pPr>
              <w:pStyle w:val="PlainText"/>
              <w:jc w:val="center"/>
              <w:rPr>
                <w:rFonts w:asciiTheme="minorHAnsi" w:hAnsiTheme="minorHAnsi" w:cstheme="minorHAnsi"/>
                <w:b/>
                <w:sz w:val="20"/>
                <w:szCs w:val="20"/>
                <w:lang w:val="en-GB"/>
              </w:rPr>
            </w:pPr>
            <w:r w:rsidRPr="002A6639">
              <w:rPr>
                <w:rFonts w:asciiTheme="minorHAnsi" w:hAnsiTheme="minorHAnsi" w:cstheme="minorHAnsi"/>
                <w:b/>
                <w:sz w:val="20"/>
                <w:szCs w:val="20"/>
                <w:lang w:val="en-GB"/>
              </w:rPr>
              <w:t>Result</w:t>
            </w:r>
          </w:p>
        </w:tc>
        <w:tc>
          <w:tcPr>
            <w:tcW w:w="1800" w:type="dxa"/>
            <w:vMerge w:val="restart"/>
            <w:shd w:val="clear" w:color="auto" w:fill="D9D9D9" w:themeFill="background1" w:themeFillShade="D9"/>
            <w:vAlign w:val="center"/>
          </w:tcPr>
          <w:p w:rsidR="00B63A92" w:rsidRPr="002A6639" w:rsidRDefault="00B63A92" w:rsidP="004969C5">
            <w:pPr>
              <w:pStyle w:val="PlainText"/>
              <w:jc w:val="center"/>
              <w:rPr>
                <w:rFonts w:asciiTheme="minorHAnsi" w:hAnsiTheme="minorHAnsi" w:cstheme="minorHAnsi"/>
                <w:b/>
                <w:sz w:val="20"/>
                <w:szCs w:val="20"/>
                <w:lang w:val="en-GB"/>
              </w:rPr>
            </w:pPr>
            <w:r w:rsidRPr="002A6639">
              <w:rPr>
                <w:rFonts w:asciiTheme="minorHAnsi" w:hAnsiTheme="minorHAnsi" w:cstheme="minorHAnsi"/>
                <w:b/>
                <w:sz w:val="20"/>
                <w:szCs w:val="20"/>
                <w:lang w:val="en-GB"/>
              </w:rPr>
              <w:t>Activity</w:t>
            </w:r>
          </w:p>
        </w:tc>
        <w:tc>
          <w:tcPr>
            <w:tcW w:w="2070" w:type="dxa"/>
            <w:vMerge w:val="restart"/>
            <w:shd w:val="clear" w:color="auto" w:fill="D9D9D9" w:themeFill="background1" w:themeFillShade="D9"/>
            <w:vAlign w:val="center"/>
          </w:tcPr>
          <w:p w:rsidR="00B63A92" w:rsidRPr="002A6639" w:rsidRDefault="00B63A92" w:rsidP="004969C5">
            <w:pPr>
              <w:pStyle w:val="PlainText"/>
              <w:jc w:val="center"/>
              <w:rPr>
                <w:rFonts w:asciiTheme="minorHAnsi" w:hAnsiTheme="minorHAnsi" w:cstheme="minorHAnsi"/>
                <w:b/>
                <w:sz w:val="20"/>
                <w:szCs w:val="20"/>
                <w:lang w:val="en-GB"/>
              </w:rPr>
            </w:pPr>
            <w:r w:rsidRPr="002A6639">
              <w:rPr>
                <w:rFonts w:asciiTheme="minorHAnsi" w:hAnsiTheme="minorHAnsi" w:cstheme="minorHAnsi"/>
                <w:b/>
                <w:sz w:val="20"/>
                <w:szCs w:val="20"/>
                <w:lang w:val="en-GB"/>
              </w:rPr>
              <w:t>Output and timeframe</w:t>
            </w:r>
          </w:p>
        </w:tc>
        <w:tc>
          <w:tcPr>
            <w:tcW w:w="990" w:type="dxa"/>
            <w:vMerge w:val="restart"/>
            <w:shd w:val="clear" w:color="auto" w:fill="D9D9D9" w:themeFill="background1" w:themeFillShade="D9"/>
            <w:vAlign w:val="center"/>
          </w:tcPr>
          <w:p w:rsidR="00B63A92" w:rsidRPr="002A6639" w:rsidRDefault="00B63A92" w:rsidP="004969C5">
            <w:pPr>
              <w:pStyle w:val="PlainText"/>
              <w:jc w:val="center"/>
              <w:rPr>
                <w:rFonts w:asciiTheme="minorHAnsi" w:hAnsiTheme="minorHAnsi" w:cstheme="minorHAnsi"/>
                <w:b/>
                <w:sz w:val="20"/>
                <w:szCs w:val="20"/>
                <w:lang w:val="en-GB"/>
              </w:rPr>
            </w:pPr>
            <w:r w:rsidRPr="002A6639">
              <w:rPr>
                <w:rFonts w:asciiTheme="minorHAnsi" w:hAnsiTheme="minorHAnsi" w:cstheme="minorHAnsi"/>
                <w:b/>
                <w:sz w:val="20"/>
                <w:szCs w:val="20"/>
                <w:lang w:val="en-GB"/>
              </w:rPr>
              <w:t>UN Agency</w:t>
            </w:r>
          </w:p>
          <w:p w:rsidR="00B63A92" w:rsidRPr="002A6639" w:rsidRDefault="00B63A92" w:rsidP="004969C5">
            <w:pPr>
              <w:pStyle w:val="PlainText"/>
              <w:jc w:val="center"/>
              <w:rPr>
                <w:rFonts w:asciiTheme="minorHAnsi" w:hAnsiTheme="minorHAnsi" w:cstheme="minorHAnsi"/>
                <w:b/>
                <w:sz w:val="20"/>
                <w:szCs w:val="20"/>
                <w:lang w:val="en-GB"/>
              </w:rPr>
            </w:pPr>
          </w:p>
        </w:tc>
        <w:tc>
          <w:tcPr>
            <w:tcW w:w="1350" w:type="dxa"/>
            <w:vMerge w:val="restart"/>
            <w:shd w:val="clear" w:color="auto" w:fill="D9D9D9" w:themeFill="background1" w:themeFillShade="D9"/>
            <w:vAlign w:val="center"/>
          </w:tcPr>
          <w:p w:rsidR="00B63A92" w:rsidRPr="002A6639" w:rsidRDefault="00B63A92" w:rsidP="004969C5">
            <w:pPr>
              <w:pStyle w:val="PlainText"/>
              <w:jc w:val="center"/>
              <w:rPr>
                <w:rFonts w:asciiTheme="minorHAnsi" w:hAnsiTheme="minorHAnsi" w:cstheme="minorHAnsi"/>
                <w:b/>
                <w:sz w:val="20"/>
                <w:szCs w:val="20"/>
                <w:lang w:val="en-GB"/>
              </w:rPr>
            </w:pPr>
            <w:r w:rsidRPr="002A6639">
              <w:rPr>
                <w:rFonts w:asciiTheme="minorHAnsi" w:hAnsiTheme="minorHAnsi" w:cstheme="minorHAnsi"/>
                <w:b/>
                <w:sz w:val="20"/>
                <w:szCs w:val="20"/>
                <w:lang w:val="en-GB"/>
              </w:rPr>
              <w:t>Responsible party</w:t>
            </w:r>
          </w:p>
        </w:tc>
        <w:tc>
          <w:tcPr>
            <w:tcW w:w="2520" w:type="dxa"/>
            <w:vMerge w:val="restart"/>
            <w:shd w:val="clear" w:color="auto" w:fill="D9D9D9" w:themeFill="background1" w:themeFillShade="D9"/>
            <w:vAlign w:val="center"/>
          </w:tcPr>
          <w:p w:rsidR="00B63A92" w:rsidRPr="002A6639" w:rsidRDefault="00B63A92" w:rsidP="004969C5">
            <w:pPr>
              <w:pStyle w:val="PlainText"/>
              <w:jc w:val="center"/>
              <w:rPr>
                <w:rFonts w:asciiTheme="minorHAnsi" w:hAnsiTheme="minorHAnsi" w:cstheme="minorHAnsi"/>
                <w:b/>
                <w:sz w:val="20"/>
                <w:szCs w:val="20"/>
                <w:lang w:val="en-GB"/>
              </w:rPr>
            </w:pPr>
            <w:r w:rsidRPr="002A6639">
              <w:rPr>
                <w:rFonts w:asciiTheme="minorHAnsi" w:hAnsiTheme="minorHAnsi" w:cstheme="minorHAnsi"/>
                <w:b/>
                <w:sz w:val="20"/>
                <w:szCs w:val="20"/>
                <w:lang w:val="en-GB"/>
              </w:rPr>
              <w:t>Indicator(s) of success/impact</w:t>
            </w:r>
          </w:p>
        </w:tc>
        <w:tc>
          <w:tcPr>
            <w:tcW w:w="1260" w:type="dxa"/>
            <w:vMerge w:val="restart"/>
            <w:shd w:val="clear" w:color="auto" w:fill="D9D9D9" w:themeFill="background1" w:themeFillShade="D9"/>
            <w:vAlign w:val="center"/>
          </w:tcPr>
          <w:p w:rsidR="00B63A92" w:rsidRPr="002A6639" w:rsidRDefault="00B63A92" w:rsidP="004969C5">
            <w:pPr>
              <w:pStyle w:val="PlainText"/>
              <w:jc w:val="center"/>
              <w:rPr>
                <w:rFonts w:asciiTheme="minorHAnsi" w:hAnsiTheme="minorHAnsi" w:cstheme="minorHAnsi"/>
                <w:b/>
                <w:sz w:val="20"/>
                <w:szCs w:val="20"/>
                <w:lang w:val="en-GB"/>
              </w:rPr>
            </w:pPr>
            <w:r w:rsidRPr="002A6639">
              <w:rPr>
                <w:rFonts w:asciiTheme="minorHAnsi" w:hAnsiTheme="minorHAnsi" w:cstheme="minorHAnsi"/>
                <w:b/>
                <w:sz w:val="20"/>
                <w:szCs w:val="20"/>
                <w:lang w:val="en-GB"/>
              </w:rPr>
              <w:t>Funds – from UN-REDD)</w:t>
            </w:r>
          </w:p>
        </w:tc>
        <w:tc>
          <w:tcPr>
            <w:tcW w:w="1260" w:type="dxa"/>
            <w:vMerge w:val="restart"/>
            <w:shd w:val="clear" w:color="auto" w:fill="D9D9D9" w:themeFill="background1" w:themeFillShade="D9"/>
            <w:vAlign w:val="center"/>
          </w:tcPr>
          <w:p w:rsidR="00B63A92" w:rsidRPr="002A6639" w:rsidRDefault="00B63A92" w:rsidP="004969C5">
            <w:pPr>
              <w:pStyle w:val="PlainText"/>
              <w:ind w:left="34"/>
              <w:jc w:val="center"/>
              <w:rPr>
                <w:rFonts w:asciiTheme="minorHAnsi" w:hAnsiTheme="minorHAnsi" w:cstheme="minorHAnsi"/>
                <w:b/>
                <w:sz w:val="20"/>
                <w:szCs w:val="20"/>
                <w:lang w:val="en-GB"/>
              </w:rPr>
            </w:pPr>
            <w:r w:rsidRPr="002A6639">
              <w:rPr>
                <w:rFonts w:asciiTheme="minorHAnsi" w:hAnsiTheme="minorHAnsi" w:cstheme="minorHAnsi"/>
                <w:b/>
                <w:sz w:val="20"/>
                <w:szCs w:val="20"/>
                <w:lang w:val="en-GB"/>
              </w:rPr>
              <w:t>Co- financing (amount and source)</w:t>
            </w:r>
          </w:p>
        </w:tc>
        <w:tc>
          <w:tcPr>
            <w:tcW w:w="2610" w:type="dxa"/>
            <w:gridSpan w:val="3"/>
            <w:shd w:val="clear" w:color="auto" w:fill="D9D9D9" w:themeFill="background1" w:themeFillShade="D9"/>
            <w:vAlign w:val="center"/>
          </w:tcPr>
          <w:p w:rsidR="00B63A92" w:rsidRPr="002A6639" w:rsidRDefault="00B63A92" w:rsidP="00D84E3C">
            <w:pPr>
              <w:pStyle w:val="PlainText"/>
              <w:ind w:left="322" w:hanging="322"/>
              <w:jc w:val="center"/>
              <w:rPr>
                <w:rFonts w:asciiTheme="minorHAnsi" w:hAnsiTheme="minorHAnsi" w:cstheme="minorHAnsi"/>
                <w:b/>
                <w:sz w:val="20"/>
                <w:szCs w:val="20"/>
                <w:lang w:val="en-GB"/>
              </w:rPr>
            </w:pPr>
            <w:r w:rsidRPr="002A6639">
              <w:rPr>
                <w:rFonts w:asciiTheme="minorHAnsi" w:hAnsiTheme="minorHAnsi" w:cstheme="minorHAnsi"/>
                <w:b/>
                <w:sz w:val="20"/>
                <w:szCs w:val="20"/>
                <w:lang w:val="en-GB"/>
              </w:rPr>
              <w:t>Budget breakdown</w:t>
            </w:r>
          </w:p>
        </w:tc>
      </w:tr>
      <w:tr w:rsidR="00B63A92" w:rsidRPr="005D1B21" w:rsidTr="00A747C2">
        <w:trPr>
          <w:trHeight w:val="467"/>
          <w:tblHeader/>
        </w:trPr>
        <w:tc>
          <w:tcPr>
            <w:tcW w:w="1789" w:type="dxa"/>
            <w:vMerge/>
            <w:shd w:val="clear" w:color="auto" w:fill="D9D9D9" w:themeFill="background1" w:themeFillShade="D9"/>
            <w:vAlign w:val="center"/>
          </w:tcPr>
          <w:p w:rsidR="00B63A92" w:rsidRPr="002A6639" w:rsidRDefault="00B63A92" w:rsidP="00D84E3C">
            <w:pPr>
              <w:pStyle w:val="PlainText"/>
              <w:jc w:val="center"/>
              <w:rPr>
                <w:rFonts w:asciiTheme="minorHAnsi" w:hAnsiTheme="minorHAnsi" w:cstheme="minorHAnsi"/>
                <w:b/>
                <w:sz w:val="20"/>
                <w:szCs w:val="20"/>
                <w:lang w:val="en-GB"/>
              </w:rPr>
            </w:pPr>
          </w:p>
        </w:tc>
        <w:tc>
          <w:tcPr>
            <w:tcW w:w="1800" w:type="dxa"/>
            <w:vMerge/>
            <w:shd w:val="clear" w:color="auto" w:fill="D9D9D9" w:themeFill="background1" w:themeFillShade="D9"/>
            <w:vAlign w:val="center"/>
          </w:tcPr>
          <w:p w:rsidR="00B63A92" w:rsidRPr="002A6639" w:rsidRDefault="00B63A92" w:rsidP="00D84E3C">
            <w:pPr>
              <w:pStyle w:val="PlainText"/>
              <w:jc w:val="center"/>
              <w:rPr>
                <w:rFonts w:asciiTheme="minorHAnsi" w:hAnsiTheme="minorHAnsi" w:cstheme="minorHAnsi"/>
                <w:b/>
                <w:sz w:val="20"/>
                <w:szCs w:val="20"/>
                <w:lang w:val="en-GB"/>
              </w:rPr>
            </w:pPr>
          </w:p>
        </w:tc>
        <w:tc>
          <w:tcPr>
            <w:tcW w:w="2070" w:type="dxa"/>
            <w:vMerge/>
            <w:shd w:val="clear" w:color="auto" w:fill="D9D9D9" w:themeFill="background1" w:themeFillShade="D9"/>
            <w:vAlign w:val="center"/>
          </w:tcPr>
          <w:p w:rsidR="00B63A92" w:rsidRPr="002A6639" w:rsidRDefault="00B63A92" w:rsidP="00D84E3C">
            <w:pPr>
              <w:pStyle w:val="PlainText"/>
              <w:jc w:val="center"/>
              <w:rPr>
                <w:rFonts w:asciiTheme="minorHAnsi" w:hAnsiTheme="minorHAnsi" w:cstheme="minorHAnsi"/>
                <w:b/>
                <w:sz w:val="20"/>
                <w:szCs w:val="20"/>
                <w:lang w:val="en-GB"/>
              </w:rPr>
            </w:pPr>
          </w:p>
        </w:tc>
        <w:tc>
          <w:tcPr>
            <w:tcW w:w="990" w:type="dxa"/>
            <w:vMerge/>
            <w:shd w:val="clear" w:color="auto" w:fill="D9D9D9" w:themeFill="background1" w:themeFillShade="D9"/>
          </w:tcPr>
          <w:p w:rsidR="00B63A92" w:rsidRPr="002A6639" w:rsidRDefault="00B63A92" w:rsidP="00D84E3C">
            <w:pPr>
              <w:pStyle w:val="PlainText"/>
              <w:jc w:val="center"/>
              <w:rPr>
                <w:rFonts w:asciiTheme="minorHAnsi" w:hAnsiTheme="minorHAnsi" w:cstheme="minorHAnsi"/>
                <w:b/>
                <w:sz w:val="20"/>
                <w:szCs w:val="20"/>
                <w:lang w:val="en-GB"/>
              </w:rPr>
            </w:pPr>
          </w:p>
        </w:tc>
        <w:tc>
          <w:tcPr>
            <w:tcW w:w="1350" w:type="dxa"/>
            <w:vMerge/>
            <w:shd w:val="clear" w:color="auto" w:fill="D9D9D9" w:themeFill="background1" w:themeFillShade="D9"/>
            <w:vAlign w:val="center"/>
          </w:tcPr>
          <w:p w:rsidR="00B63A92" w:rsidRPr="002A6639" w:rsidRDefault="00B63A92" w:rsidP="00D84E3C">
            <w:pPr>
              <w:pStyle w:val="PlainText"/>
              <w:jc w:val="center"/>
              <w:rPr>
                <w:rFonts w:asciiTheme="minorHAnsi" w:hAnsiTheme="minorHAnsi" w:cstheme="minorHAnsi"/>
                <w:b/>
                <w:sz w:val="20"/>
                <w:szCs w:val="20"/>
                <w:lang w:val="en-GB"/>
              </w:rPr>
            </w:pPr>
          </w:p>
        </w:tc>
        <w:tc>
          <w:tcPr>
            <w:tcW w:w="2520" w:type="dxa"/>
            <w:vMerge/>
            <w:shd w:val="clear" w:color="auto" w:fill="D9D9D9" w:themeFill="background1" w:themeFillShade="D9"/>
            <w:vAlign w:val="center"/>
          </w:tcPr>
          <w:p w:rsidR="00B63A92" w:rsidRPr="002A6639" w:rsidRDefault="00B63A92" w:rsidP="00D84E3C">
            <w:pPr>
              <w:pStyle w:val="PlainText"/>
              <w:jc w:val="center"/>
              <w:rPr>
                <w:rFonts w:asciiTheme="minorHAnsi" w:hAnsiTheme="minorHAnsi" w:cstheme="minorHAnsi"/>
                <w:b/>
                <w:sz w:val="20"/>
                <w:szCs w:val="20"/>
                <w:lang w:val="en-GB"/>
              </w:rPr>
            </w:pPr>
          </w:p>
        </w:tc>
        <w:tc>
          <w:tcPr>
            <w:tcW w:w="1260" w:type="dxa"/>
            <w:vMerge/>
            <w:shd w:val="clear" w:color="auto" w:fill="D9D9D9" w:themeFill="background1" w:themeFillShade="D9"/>
            <w:vAlign w:val="center"/>
          </w:tcPr>
          <w:p w:rsidR="00B63A92" w:rsidRPr="002A6639" w:rsidRDefault="00B63A92" w:rsidP="00D84E3C">
            <w:pPr>
              <w:pStyle w:val="PlainText"/>
              <w:jc w:val="center"/>
              <w:rPr>
                <w:rFonts w:asciiTheme="minorHAnsi" w:hAnsiTheme="minorHAnsi" w:cstheme="minorHAnsi"/>
                <w:b/>
                <w:sz w:val="20"/>
                <w:szCs w:val="20"/>
                <w:lang w:val="en-GB"/>
              </w:rPr>
            </w:pPr>
          </w:p>
        </w:tc>
        <w:tc>
          <w:tcPr>
            <w:tcW w:w="1260" w:type="dxa"/>
            <w:vMerge/>
            <w:shd w:val="clear" w:color="auto" w:fill="D9D9D9" w:themeFill="background1" w:themeFillShade="D9"/>
            <w:vAlign w:val="center"/>
          </w:tcPr>
          <w:p w:rsidR="00B63A92" w:rsidRPr="002A6639" w:rsidRDefault="00B63A92" w:rsidP="00D84E3C">
            <w:pPr>
              <w:pStyle w:val="PlainText"/>
              <w:ind w:left="34"/>
              <w:jc w:val="center"/>
              <w:rPr>
                <w:rFonts w:asciiTheme="minorHAnsi" w:hAnsiTheme="minorHAnsi" w:cstheme="minorHAnsi"/>
                <w:b/>
                <w:sz w:val="20"/>
                <w:szCs w:val="20"/>
                <w:lang w:val="en-GB"/>
              </w:rPr>
            </w:pPr>
          </w:p>
        </w:tc>
        <w:tc>
          <w:tcPr>
            <w:tcW w:w="1440" w:type="dxa"/>
            <w:gridSpan w:val="2"/>
            <w:shd w:val="clear" w:color="auto" w:fill="D9D9D9" w:themeFill="background1" w:themeFillShade="D9"/>
            <w:vAlign w:val="center"/>
          </w:tcPr>
          <w:p w:rsidR="00B63A92" w:rsidRPr="002A6639" w:rsidRDefault="00B63A92" w:rsidP="00D84E3C">
            <w:pPr>
              <w:pStyle w:val="PlainText"/>
              <w:ind w:left="322" w:hanging="322"/>
              <w:jc w:val="center"/>
              <w:rPr>
                <w:rFonts w:asciiTheme="minorHAnsi" w:hAnsiTheme="minorHAnsi" w:cstheme="minorHAnsi"/>
                <w:b/>
                <w:sz w:val="20"/>
                <w:szCs w:val="20"/>
                <w:lang w:val="en-GB"/>
              </w:rPr>
            </w:pPr>
            <w:r w:rsidRPr="002A6639">
              <w:rPr>
                <w:rFonts w:asciiTheme="minorHAnsi" w:hAnsiTheme="minorHAnsi" w:cstheme="minorHAnsi"/>
                <w:b/>
                <w:sz w:val="20"/>
                <w:szCs w:val="20"/>
                <w:lang w:val="en-GB"/>
              </w:rPr>
              <w:t>Category</w:t>
            </w:r>
          </w:p>
        </w:tc>
        <w:tc>
          <w:tcPr>
            <w:tcW w:w="1170" w:type="dxa"/>
            <w:shd w:val="clear" w:color="auto" w:fill="D9D9D9" w:themeFill="background1" w:themeFillShade="D9"/>
            <w:vAlign w:val="center"/>
          </w:tcPr>
          <w:p w:rsidR="00B63A92" w:rsidRPr="002A6639" w:rsidRDefault="00B63A92" w:rsidP="00D84E3C">
            <w:pPr>
              <w:pStyle w:val="PlainText"/>
              <w:ind w:left="322" w:hanging="322"/>
              <w:jc w:val="center"/>
              <w:rPr>
                <w:rFonts w:asciiTheme="minorHAnsi" w:hAnsiTheme="minorHAnsi" w:cstheme="minorHAnsi"/>
                <w:b/>
                <w:sz w:val="20"/>
                <w:szCs w:val="20"/>
                <w:lang w:val="en-GB"/>
              </w:rPr>
            </w:pPr>
            <w:r w:rsidRPr="002A6639">
              <w:rPr>
                <w:rFonts w:asciiTheme="minorHAnsi" w:hAnsiTheme="minorHAnsi" w:cstheme="minorHAnsi"/>
                <w:b/>
                <w:sz w:val="20"/>
                <w:szCs w:val="20"/>
                <w:lang w:val="en-GB"/>
              </w:rPr>
              <w:t>Amount</w:t>
            </w:r>
          </w:p>
        </w:tc>
      </w:tr>
      <w:tr w:rsidR="002A6639" w:rsidRPr="005D1B21" w:rsidTr="00A747C2">
        <w:trPr>
          <w:trHeight w:val="647"/>
          <w:tblHeader/>
        </w:trPr>
        <w:tc>
          <w:tcPr>
            <w:tcW w:w="1789" w:type="dxa"/>
            <w:vMerge w:val="restart"/>
            <w:vAlign w:val="center"/>
          </w:tcPr>
          <w:p w:rsidR="002A6639" w:rsidRPr="00912CA2" w:rsidRDefault="002A6639" w:rsidP="000E06A8">
            <w:pPr>
              <w:tabs>
                <w:tab w:val="left" w:pos="515"/>
              </w:tabs>
              <w:rPr>
                <w:rFonts w:cstheme="minorHAnsi"/>
                <w:sz w:val="20"/>
                <w:szCs w:val="20"/>
              </w:rPr>
            </w:pPr>
            <w:r>
              <w:rPr>
                <w:rFonts w:cstheme="minorHAnsi"/>
                <w:sz w:val="20"/>
                <w:szCs w:val="20"/>
              </w:rPr>
              <w:t xml:space="preserve">Stakeholders provided with information, and awareness </w:t>
            </w:r>
            <w:proofErr w:type="gramStart"/>
            <w:r>
              <w:rPr>
                <w:rFonts w:cstheme="minorHAnsi"/>
                <w:sz w:val="20"/>
                <w:szCs w:val="20"/>
              </w:rPr>
              <w:t>raised</w:t>
            </w:r>
            <w:proofErr w:type="gramEnd"/>
            <w:r>
              <w:rPr>
                <w:rFonts w:cstheme="minorHAnsi"/>
                <w:sz w:val="20"/>
                <w:szCs w:val="20"/>
              </w:rPr>
              <w:t xml:space="preserve"> on REDD+ through various means of communications (including videos, posters, brochures, TV/radio programmes, etc.)</w:t>
            </w:r>
          </w:p>
        </w:tc>
        <w:tc>
          <w:tcPr>
            <w:tcW w:w="1800" w:type="dxa"/>
            <w:vMerge w:val="restart"/>
            <w:vAlign w:val="center"/>
          </w:tcPr>
          <w:p w:rsidR="002A6639" w:rsidRPr="00912CA2" w:rsidRDefault="00A747C2" w:rsidP="000E06A8">
            <w:pPr>
              <w:tabs>
                <w:tab w:val="left" w:pos="515"/>
              </w:tabs>
              <w:rPr>
                <w:rFonts w:cstheme="minorHAnsi"/>
                <w:sz w:val="20"/>
                <w:szCs w:val="20"/>
              </w:rPr>
            </w:pPr>
            <w:r>
              <w:rPr>
                <w:rFonts w:cstheme="minorHAnsi"/>
                <w:sz w:val="20"/>
                <w:szCs w:val="20"/>
              </w:rPr>
              <w:t>Production of targeted awareness raising materials</w:t>
            </w:r>
          </w:p>
        </w:tc>
        <w:tc>
          <w:tcPr>
            <w:tcW w:w="2070" w:type="dxa"/>
            <w:vMerge w:val="restart"/>
            <w:vAlign w:val="center"/>
          </w:tcPr>
          <w:p w:rsidR="00A747C2" w:rsidRDefault="00A747C2" w:rsidP="000E06A8">
            <w:pPr>
              <w:pStyle w:val="PlainText"/>
              <w:rPr>
                <w:rFonts w:asciiTheme="minorHAnsi" w:hAnsiTheme="minorHAnsi" w:cstheme="minorHAnsi"/>
                <w:sz w:val="20"/>
                <w:szCs w:val="20"/>
                <w:lang w:val="en-GB"/>
              </w:rPr>
            </w:pPr>
            <w:r>
              <w:rPr>
                <w:rFonts w:asciiTheme="minorHAnsi" w:hAnsiTheme="minorHAnsi" w:cstheme="minorHAnsi"/>
                <w:sz w:val="20"/>
                <w:szCs w:val="20"/>
                <w:lang w:val="en-GB"/>
              </w:rPr>
              <w:t>By June 2014, at least 4 videos, and 5 posters produced; additional videos, posters and brochures produced thereafter.</w:t>
            </w:r>
          </w:p>
          <w:p w:rsidR="002A6639" w:rsidRPr="00912CA2" w:rsidRDefault="00A747C2" w:rsidP="000E06A8">
            <w:pPr>
              <w:pStyle w:val="PlainText"/>
              <w:rPr>
                <w:rFonts w:asciiTheme="minorHAnsi" w:hAnsiTheme="minorHAnsi" w:cstheme="minorHAnsi"/>
                <w:sz w:val="20"/>
                <w:szCs w:val="20"/>
                <w:lang w:val="en-GB"/>
              </w:rPr>
            </w:pPr>
            <w:r>
              <w:rPr>
                <w:rFonts w:asciiTheme="minorHAnsi" w:hAnsiTheme="minorHAnsi" w:cstheme="minorHAnsi"/>
                <w:sz w:val="20"/>
                <w:szCs w:val="20"/>
                <w:lang w:val="en-GB"/>
              </w:rPr>
              <w:t xml:space="preserve">By September 2014, a series of TBV and radio shows prepared and broadcasting has begun </w:t>
            </w:r>
          </w:p>
        </w:tc>
        <w:tc>
          <w:tcPr>
            <w:tcW w:w="990" w:type="dxa"/>
            <w:vMerge w:val="restart"/>
            <w:vAlign w:val="center"/>
          </w:tcPr>
          <w:p w:rsidR="002A6639" w:rsidRPr="00912CA2" w:rsidRDefault="002A6639" w:rsidP="002A6639">
            <w:pPr>
              <w:pStyle w:val="PlainText"/>
              <w:jc w:val="center"/>
              <w:rPr>
                <w:rFonts w:asciiTheme="minorHAnsi" w:hAnsiTheme="minorHAnsi" w:cstheme="minorHAnsi"/>
                <w:sz w:val="20"/>
                <w:szCs w:val="20"/>
                <w:lang w:val="en-GB"/>
              </w:rPr>
            </w:pPr>
            <w:r>
              <w:rPr>
                <w:rFonts w:asciiTheme="minorHAnsi" w:hAnsiTheme="minorHAnsi" w:cstheme="minorHAnsi"/>
                <w:sz w:val="20"/>
                <w:szCs w:val="20"/>
                <w:lang w:val="en-GB"/>
              </w:rPr>
              <w:t>UNDP</w:t>
            </w:r>
          </w:p>
        </w:tc>
        <w:tc>
          <w:tcPr>
            <w:tcW w:w="1350" w:type="dxa"/>
            <w:vMerge w:val="restart"/>
            <w:vAlign w:val="center"/>
          </w:tcPr>
          <w:p w:rsidR="002A6639" w:rsidRPr="00912CA2" w:rsidRDefault="002A6639" w:rsidP="005E5E87">
            <w:pPr>
              <w:pStyle w:val="PlainText"/>
              <w:jc w:val="center"/>
              <w:rPr>
                <w:rFonts w:asciiTheme="minorHAnsi" w:hAnsiTheme="minorHAnsi" w:cstheme="minorHAnsi"/>
                <w:sz w:val="20"/>
                <w:szCs w:val="20"/>
                <w:lang w:val="en-GB"/>
              </w:rPr>
            </w:pPr>
            <w:r>
              <w:rPr>
                <w:rFonts w:asciiTheme="minorHAnsi" w:hAnsiTheme="minorHAnsi" w:cstheme="minorHAnsi"/>
                <w:sz w:val="20"/>
                <w:szCs w:val="20"/>
                <w:lang w:val="en-GB"/>
              </w:rPr>
              <w:t>RTS</w:t>
            </w:r>
          </w:p>
        </w:tc>
        <w:tc>
          <w:tcPr>
            <w:tcW w:w="2520" w:type="dxa"/>
            <w:vMerge w:val="restart"/>
            <w:vAlign w:val="center"/>
          </w:tcPr>
          <w:p w:rsidR="002A6639" w:rsidRDefault="002A6639" w:rsidP="002A6639">
            <w:pPr>
              <w:pStyle w:val="PlainText"/>
              <w:rPr>
                <w:rFonts w:asciiTheme="minorHAnsi" w:hAnsiTheme="minorHAnsi" w:cstheme="minorHAnsi"/>
                <w:sz w:val="20"/>
                <w:szCs w:val="20"/>
                <w:lang w:val="en-GB"/>
              </w:rPr>
            </w:pPr>
            <w:r>
              <w:rPr>
                <w:rFonts w:asciiTheme="minorHAnsi" w:hAnsiTheme="minorHAnsi" w:cstheme="minorHAnsi"/>
                <w:sz w:val="20"/>
                <w:szCs w:val="20"/>
                <w:lang w:val="en-GB"/>
              </w:rPr>
              <w:t xml:space="preserve">By the end of 2016, average awareness raised by </w:t>
            </w:r>
            <w:r w:rsidR="00A747C2">
              <w:rPr>
                <w:rFonts w:asciiTheme="minorHAnsi" w:hAnsiTheme="minorHAnsi" w:cstheme="minorHAnsi"/>
                <w:sz w:val="20"/>
                <w:szCs w:val="20"/>
                <w:lang w:val="en-GB"/>
              </w:rPr>
              <w:t>specified amounts</w:t>
            </w:r>
            <w:r>
              <w:rPr>
                <w:rFonts w:asciiTheme="minorHAnsi" w:hAnsiTheme="minorHAnsi" w:cstheme="minorHAnsi"/>
                <w:sz w:val="20"/>
                <w:szCs w:val="20"/>
                <w:lang w:val="en-GB"/>
              </w:rPr>
              <w:t xml:space="preserve"> over baseline values, especially for the stakeholder groups having the lowest awareness in 2013.</w:t>
            </w:r>
          </w:p>
          <w:p w:rsidR="002A6639" w:rsidRDefault="002A6639" w:rsidP="002A6639">
            <w:pPr>
              <w:pStyle w:val="PlainText"/>
              <w:rPr>
                <w:rFonts w:asciiTheme="minorHAnsi" w:hAnsiTheme="minorHAnsi" w:cstheme="minorHAnsi"/>
                <w:sz w:val="20"/>
                <w:szCs w:val="20"/>
                <w:lang w:val="en-GB"/>
              </w:rPr>
            </w:pPr>
          </w:p>
          <w:p w:rsidR="002A6639" w:rsidRDefault="002A6639" w:rsidP="002A6639">
            <w:pPr>
              <w:pStyle w:val="PlainText"/>
              <w:rPr>
                <w:rFonts w:asciiTheme="minorHAnsi" w:hAnsiTheme="minorHAnsi" w:cstheme="minorHAnsi"/>
                <w:sz w:val="20"/>
                <w:szCs w:val="20"/>
                <w:lang w:val="en-GB"/>
              </w:rPr>
            </w:pPr>
            <w:r w:rsidRPr="00A747C2">
              <w:rPr>
                <w:rFonts w:asciiTheme="minorHAnsi" w:hAnsiTheme="minorHAnsi" w:cstheme="minorHAnsi"/>
                <w:b/>
                <w:sz w:val="20"/>
                <w:szCs w:val="20"/>
                <w:u w:val="single"/>
                <w:lang w:val="en-GB"/>
              </w:rPr>
              <w:t>Baseline</w:t>
            </w:r>
            <w:r>
              <w:rPr>
                <w:rFonts w:asciiTheme="minorHAnsi" w:hAnsiTheme="minorHAnsi" w:cstheme="minorHAnsi"/>
                <w:sz w:val="20"/>
                <w:szCs w:val="20"/>
                <w:lang w:val="en-GB"/>
              </w:rPr>
              <w:t xml:space="preserve"> (average score of respondents to awareness survey; lowest 5 groups):</w:t>
            </w:r>
          </w:p>
          <w:p w:rsidR="002A6639" w:rsidRDefault="002A6639" w:rsidP="002A6639">
            <w:pPr>
              <w:pStyle w:val="PlainText"/>
              <w:rPr>
                <w:rFonts w:asciiTheme="minorHAnsi" w:hAnsiTheme="minorHAnsi" w:cstheme="minorHAnsi"/>
                <w:sz w:val="20"/>
                <w:szCs w:val="20"/>
                <w:lang w:val="en-GB"/>
              </w:rPr>
            </w:pPr>
            <w:r>
              <w:rPr>
                <w:rFonts w:asciiTheme="minorHAnsi" w:hAnsiTheme="minorHAnsi" w:cstheme="minorHAnsi"/>
                <w:sz w:val="20"/>
                <w:szCs w:val="20"/>
                <w:lang w:val="en-GB"/>
              </w:rPr>
              <w:t>Community Forests: 59%</w:t>
            </w:r>
          </w:p>
          <w:p w:rsidR="002A6639" w:rsidRDefault="002A6639" w:rsidP="002A6639">
            <w:pPr>
              <w:pStyle w:val="PlainText"/>
              <w:rPr>
                <w:rFonts w:asciiTheme="minorHAnsi" w:hAnsiTheme="minorHAnsi" w:cstheme="minorHAnsi"/>
                <w:sz w:val="20"/>
                <w:szCs w:val="20"/>
                <w:lang w:val="en-GB"/>
              </w:rPr>
            </w:pPr>
            <w:r>
              <w:rPr>
                <w:rFonts w:asciiTheme="minorHAnsi" w:hAnsiTheme="minorHAnsi" w:cstheme="minorHAnsi"/>
                <w:sz w:val="20"/>
                <w:szCs w:val="20"/>
                <w:lang w:val="en-GB"/>
              </w:rPr>
              <w:t>Community PAs: 65%</w:t>
            </w:r>
          </w:p>
          <w:p w:rsidR="002A6639" w:rsidRDefault="002A6639" w:rsidP="002A6639">
            <w:pPr>
              <w:pStyle w:val="PlainText"/>
              <w:rPr>
                <w:rFonts w:asciiTheme="minorHAnsi" w:hAnsiTheme="minorHAnsi" w:cstheme="minorHAnsi"/>
                <w:sz w:val="20"/>
                <w:szCs w:val="20"/>
                <w:lang w:val="en-GB"/>
              </w:rPr>
            </w:pPr>
            <w:r>
              <w:rPr>
                <w:rFonts w:asciiTheme="minorHAnsi" w:hAnsiTheme="minorHAnsi" w:cstheme="minorHAnsi"/>
                <w:sz w:val="20"/>
                <w:szCs w:val="20"/>
                <w:lang w:val="en-GB"/>
              </w:rPr>
              <w:t>Sub-nat. gov’t officials: 66%</w:t>
            </w:r>
          </w:p>
          <w:p w:rsidR="002A6639" w:rsidRDefault="002A6639" w:rsidP="002A6639">
            <w:pPr>
              <w:pStyle w:val="PlainText"/>
              <w:rPr>
                <w:rFonts w:asciiTheme="minorHAnsi" w:hAnsiTheme="minorHAnsi" w:cstheme="minorHAnsi"/>
                <w:sz w:val="20"/>
                <w:szCs w:val="20"/>
                <w:lang w:val="en-GB"/>
              </w:rPr>
            </w:pPr>
            <w:r>
              <w:rPr>
                <w:rFonts w:asciiTheme="minorHAnsi" w:hAnsiTheme="minorHAnsi" w:cstheme="minorHAnsi"/>
                <w:sz w:val="20"/>
                <w:szCs w:val="20"/>
                <w:lang w:val="en-GB"/>
              </w:rPr>
              <w:t>Indigenous Peoples: 72%</w:t>
            </w:r>
          </w:p>
          <w:p w:rsidR="00A747C2" w:rsidRDefault="002A6639" w:rsidP="002A6639">
            <w:pPr>
              <w:pStyle w:val="PlainText"/>
              <w:rPr>
                <w:rFonts w:asciiTheme="minorHAnsi" w:hAnsiTheme="minorHAnsi" w:cstheme="minorHAnsi"/>
                <w:sz w:val="20"/>
                <w:szCs w:val="20"/>
                <w:lang w:val="en-GB"/>
              </w:rPr>
            </w:pPr>
            <w:r>
              <w:rPr>
                <w:rFonts w:asciiTheme="minorHAnsi" w:hAnsiTheme="minorHAnsi" w:cstheme="minorHAnsi"/>
                <w:sz w:val="20"/>
                <w:szCs w:val="20"/>
                <w:lang w:val="en-GB"/>
              </w:rPr>
              <w:t xml:space="preserve">Community Fisheries: </w:t>
            </w:r>
            <w:r w:rsidR="00A747C2">
              <w:rPr>
                <w:rFonts w:asciiTheme="minorHAnsi" w:hAnsiTheme="minorHAnsi" w:cstheme="minorHAnsi"/>
                <w:sz w:val="20"/>
                <w:szCs w:val="20"/>
                <w:lang w:val="en-GB"/>
              </w:rPr>
              <w:t>76%</w:t>
            </w:r>
          </w:p>
          <w:p w:rsidR="00A747C2" w:rsidRDefault="00A747C2" w:rsidP="002A6639">
            <w:pPr>
              <w:pStyle w:val="PlainText"/>
              <w:rPr>
                <w:rFonts w:asciiTheme="minorHAnsi" w:hAnsiTheme="minorHAnsi" w:cstheme="minorHAnsi"/>
                <w:sz w:val="20"/>
                <w:szCs w:val="20"/>
                <w:lang w:val="en-GB"/>
              </w:rPr>
            </w:pPr>
          </w:p>
          <w:p w:rsidR="00A747C2" w:rsidRDefault="00A747C2" w:rsidP="002A6639">
            <w:pPr>
              <w:pStyle w:val="PlainText"/>
              <w:rPr>
                <w:rFonts w:asciiTheme="minorHAnsi" w:hAnsiTheme="minorHAnsi" w:cstheme="minorHAnsi"/>
                <w:sz w:val="20"/>
                <w:szCs w:val="20"/>
                <w:lang w:val="en-GB"/>
              </w:rPr>
            </w:pPr>
            <w:r w:rsidRPr="00A747C2">
              <w:rPr>
                <w:rFonts w:asciiTheme="minorHAnsi" w:hAnsiTheme="minorHAnsi" w:cstheme="minorHAnsi"/>
                <w:b/>
                <w:sz w:val="20"/>
                <w:szCs w:val="20"/>
                <w:u w:val="single"/>
                <w:lang w:val="en-GB"/>
              </w:rPr>
              <w:t>Targets</w:t>
            </w:r>
            <w:r>
              <w:rPr>
                <w:rFonts w:asciiTheme="minorHAnsi" w:hAnsiTheme="minorHAnsi" w:cstheme="minorHAnsi"/>
                <w:sz w:val="20"/>
                <w:szCs w:val="20"/>
                <w:lang w:val="en-GB"/>
              </w:rPr>
              <w:t>:</w:t>
            </w:r>
          </w:p>
          <w:p w:rsidR="00A747C2" w:rsidRDefault="00A747C2" w:rsidP="00A747C2">
            <w:pPr>
              <w:pStyle w:val="PlainText"/>
              <w:rPr>
                <w:rFonts w:asciiTheme="minorHAnsi" w:hAnsiTheme="minorHAnsi" w:cstheme="minorHAnsi"/>
                <w:sz w:val="20"/>
                <w:szCs w:val="20"/>
                <w:lang w:val="en-GB"/>
              </w:rPr>
            </w:pPr>
            <w:r>
              <w:rPr>
                <w:rFonts w:asciiTheme="minorHAnsi" w:hAnsiTheme="minorHAnsi" w:cstheme="minorHAnsi"/>
                <w:sz w:val="20"/>
                <w:szCs w:val="20"/>
                <w:lang w:val="en-GB"/>
              </w:rPr>
              <w:t>Community Forests: 70%</w:t>
            </w:r>
          </w:p>
          <w:p w:rsidR="00A747C2" w:rsidRDefault="00A747C2" w:rsidP="00A747C2">
            <w:pPr>
              <w:pStyle w:val="PlainText"/>
              <w:rPr>
                <w:rFonts w:asciiTheme="minorHAnsi" w:hAnsiTheme="minorHAnsi" w:cstheme="minorHAnsi"/>
                <w:sz w:val="20"/>
                <w:szCs w:val="20"/>
                <w:lang w:val="en-GB"/>
              </w:rPr>
            </w:pPr>
            <w:r>
              <w:rPr>
                <w:rFonts w:asciiTheme="minorHAnsi" w:hAnsiTheme="minorHAnsi" w:cstheme="minorHAnsi"/>
                <w:sz w:val="20"/>
                <w:szCs w:val="20"/>
                <w:lang w:val="en-GB"/>
              </w:rPr>
              <w:t>Community PAs: 73%</w:t>
            </w:r>
          </w:p>
          <w:p w:rsidR="00A747C2" w:rsidRDefault="00A747C2" w:rsidP="00A747C2">
            <w:pPr>
              <w:pStyle w:val="PlainText"/>
              <w:rPr>
                <w:rFonts w:asciiTheme="minorHAnsi" w:hAnsiTheme="minorHAnsi" w:cstheme="minorHAnsi"/>
                <w:sz w:val="20"/>
                <w:szCs w:val="20"/>
                <w:lang w:val="en-GB"/>
              </w:rPr>
            </w:pPr>
            <w:r>
              <w:rPr>
                <w:rFonts w:asciiTheme="minorHAnsi" w:hAnsiTheme="minorHAnsi" w:cstheme="minorHAnsi"/>
                <w:sz w:val="20"/>
                <w:szCs w:val="20"/>
                <w:lang w:val="en-GB"/>
              </w:rPr>
              <w:t>Sub-nat. gov’t officials: 75%</w:t>
            </w:r>
          </w:p>
          <w:p w:rsidR="00A747C2" w:rsidRDefault="00A747C2" w:rsidP="00A747C2">
            <w:pPr>
              <w:pStyle w:val="PlainText"/>
              <w:rPr>
                <w:rFonts w:asciiTheme="minorHAnsi" w:hAnsiTheme="minorHAnsi" w:cstheme="minorHAnsi"/>
                <w:sz w:val="20"/>
                <w:szCs w:val="20"/>
                <w:lang w:val="en-GB"/>
              </w:rPr>
            </w:pPr>
            <w:r>
              <w:rPr>
                <w:rFonts w:asciiTheme="minorHAnsi" w:hAnsiTheme="minorHAnsi" w:cstheme="minorHAnsi"/>
                <w:sz w:val="20"/>
                <w:szCs w:val="20"/>
                <w:lang w:val="en-GB"/>
              </w:rPr>
              <w:t>Indigenous Peoples: 80%</w:t>
            </w:r>
          </w:p>
          <w:p w:rsidR="002A6639" w:rsidRPr="00912CA2" w:rsidRDefault="00A747C2" w:rsidP="00A747C2">
            <w:pPr>
              <w:pStyle w:val="PlainText"/>
              <w:rPr>
                <w:rFonts w:asciiTheme="minorHAnsi" w:hAnsiTheme="minorHAnsi" w:cstheme="minorHAnsi"/>
                <w:sz w:val="20"/>
                <w:szCs w:val="20"/>
                <w:lang w:val="en-GB"/>
              </w:rPr>
            </w:pPr>
            <w:r>
              <w:rPr>
                <w:rFonts w:asciiTheme="minorHAnsi" w:hAnsiTheme="minorHAnsi" w:cstheme="minorHAnsi"/>
                <w:sz w:val="20"/>
                <w:szCs w:val="20"/>
                <w:lang w:val="en-GB"/>
              </w:rPr>
              <w:t>Community Fisheries: 83%</w:t>
            </w:r>
          </w:p>
        </w:tc>
        <w:tc>
          <w:tcPr>
            <w:tcW w:w="1260" w:type="dxa"/>
            <w:vMerge w:val="restart"/>
            <w:vAlign w:val="center"/>
          </w:tcPr>
          <w:p w:rsidR="002A6639" w:rsidRPr="00912CA2" w:rsidRDefault="002A6639" w:rsidP="00A747C2">
            <w:pPr>
              <w:pStyle w:val="PlainText"/>
              <w:jc w:val="center"/>
              <w:rPr>
                <w:rFonts w:asciiTheme="minorHAnsi" w:hAnsiTheme="minorHAnsi" w:cstheme="minorHAnsi"/>
                <w:sz w:val="20"/>
                <w:szCs w:val="20"/>
                <w:lang w:val="en-GB"/>
              </w:rPr>
            </w:pPr>
            <w:r>
              <w:rPr>
                <w:rFonts w:asciiTheme="minorHAnsi" w:hAnsiTheme="minorHAnsi" w:cstheme="minorHAnsi"/>
                <w:sz w:val="20"/>
                <w:szCs w:val="20"/>
                <w:lang w:val="en-GB"/>
              </w:rPr>
              <w:t>10</w:t>
            </w:r>
            <w:r w:rsidR="00A747C2">
              <w:rPr>
                <w:rFonts w:asciiTheme="minorHAnsi" w:hAnsiTheme="minorHAnsi" w:cstheme="minorHAnsi"/>
                <w:sz w:val="20"/>
                <w:szCs w:val="20"/>
                <w:lang w:val="en-GB"/>
              </w:rPr>
              <w:t>2</w:t>
            </w:r>
            <w:r>
              <w:rPr>
                <w:rFonts w:asciiTheme="minorHAnsi" w:hAnsiTheme="minorHAnsi" w:cstheme="minorHAnsi"/>
                <w:sz w:val="20"/>
                <w:szCs w:val="20"/>
                <w:lang w:val="en-GB"/>
              </w:rPr>
              <w:t>,000</w:t>
            </w:r>
          </w:p>
        </w:tc>
        <w:tc>
          <w:tcPr>
            <w:tcW w:w="1260" w:type="dxa"/>
            <w:vMerge w:val="restart"/>
            <w:vAlign w:val="center"/>
          </w:tcPr>
          <w:p w:rsidR="002A6639" w:rsidRPr="00912CA2" w:rsidRDefault="002A6639" w:rsidP="00D84E3C">
            <w:pPr>
              <w:pStyle w:val="PlainText"/>
              <w:jc w:val="center"/>
              <w:rPr>
                <w:rFonts w:asciiTheme="minorHAnsi" w:hAnsiTheme="minorHAnsi" w:cstheme="minorHAnsi"/>
                <w:sz w:val="20"/>
                <w:szCs w:val="20"/>
                <w:lang w:val="en-GB"/>
              </w:rPr>
            </w:pPr>
            <w:r w:rsidRPr="00912CA2">
              <w:rPr>
                <w:rFonts w:asciiTheme="minorHAnsi" w:hAnsiTheme="minorHAnsi" w:cstheme="minorHAnsi"/>
                <w:sz w:val="20"/>
                <w:szCs w:val="20"/>
                <w:lang w:val="en-GB"/>
              </w:rPr>
              <w:t>N/A</w:t>
            </w:r>
          </w:p>
        </w:tc>
        <w:tc>
          <w:tcPr>
            <w:tcW w:w="1440" w:type="dxa"/>
            <w:gridSpan w:val="2"/>
            <w:vAlign w:val="center"/>
          </w:tcPr>
          <w:p w:rsidR="002A6639" w:rsidRPr="00912CA2" w:rsidRDefault="002A6639" w:rsidP="004969C5">
            <w:pPr>
              <w:rPr>
                <w:rFonts w:cstheme="minorHAnsi"/>
                <w:i/>
                <w:sz w:val="20"/>
                <w:szCs w:val="20"/>
              </w:rPr>
            </w:pPr>
            <w:r w:rsidRPr="00912CA2">
              <w:rPr>
                <w:color w:val="000000"/>
                <w:sz w:val="20"/>
                <w:szCs w:val="20"/>
              </w:rPr>
              <w:t>Personnel</w:t>
            </w:r>
          </w:p>
        </w:tc>
        <w:tc>
          <w:tcPr>
            <w:tcW w:w="1170" w:type="dxa"/>
            <w:vAlign w:val="center"/>
          </w:tcPr>
          <w:p w:rsidR="002A6639" w:rsidRPr="00912CA2" w:rsidRDefault="00A747C2" w:rsidP="00A747C2">
            <w:pPr>
              <w:pStyle w:val="PlainText"/>
              <w:rPr>
                <w:rFonts w:asciiTheme="minorHAnsi" w:hAnsiTheme="minorHAnsi" w:cstheme="minorHAnsi"/>
                <w:sz w:val="20"/>
                <w:szCs w:val="20"/>
                <w:lang w:val="en-GB"/>
              </w:rPr>
            </w:pPr>
            <w:r>
              <w:rPr>
                <w:rFonts w:asciiTheme="minorHAnsi" w:hAnsiTheme="minorHAnsi" w:cstheme="minorHAnsi"/>
                <w:sz w:val="20"/>
                <w:szCs w:val="20"/>
                <w:lang w:val="en-GB"/>
              </w:rPr>
              <w:t>12</w:t>
            </w:r>
            <w:r w:rsidR="002A6639">
              <w:rPr>
                <w:rFonts w:asciiTheme="minorHAnsi" w:hAnsiTheme="minorHAnsi" w:cstheme="minorHAnsi"/>
                <w:sz w:val="20"/>
                <w:szCs w:val="20"/>
                <w:lang w:val="en-GB"/>
              </w:rPr>
              <w:t>,000</w:t>
            </w:r>
          </w:p>
        </w:tc>
      </w:tr>
      <w:tr w:rsidR="002A6639" w:rsidRPr="005D1B21" w:rsidTr="00A747C2">
        <w:trPr>
          <w:trHeight w:val="737"/>
          <w:tblHeader/>
        </w:trPr>
        <w:tc>
          <w:tcPr>
            <w:tcW w:w="1789" w:type="dxa"/>
            <w:vMerge/>
          </w:tcPr>
          <w:p w:rsidR="002A6639" w:rsidRPr="00912CA2" w:rsidRDefault="002A6639" w:rsidP="00E356FE">
            <w:pPr>
              <w:tabs>
                <w:tab w:val="left" w:pos="515"/>
              </w:tabs>
              <w:jc w:val="both"/>
              <w:rPr>
                <w:rFonts w:cstheme="minorHAnsi"/>
                <w:iCs/>
                <w:sz w:val="20"/>
                <w:szCs w:val="20"/>
              </w:rPr>
            </w:pPr>
          </w:p>
        </w:tc>
        <w:tc>
          <w:tcPr>
            <w:tcW w:w="1800" w:type="dxa"/>
            <w:vMerge/>
          </w:tcPr>
          <w:p w:rsidR="002A6639" w:rsidRPr="00912CA2" w:rsidRDefault="002A6639" w:rsidP="00E356FE">
            <w:pPr>
              <w:tabs>
                <w:tab w:val="left" w:pos="515"/>
              </w:tabs>
              <w:jc w:val="both"/>
              <w:rPr>
                <w:rFonts w:cstheme="minorHAnsi"/>
                <w:iCs/>
                <w:sz w:val="20"/>
                <w:szCs w:val="20"/>
              </w:rPr>
            </w:pPr>
          </w:p>
        </w:tc>
        <w:tc>
          <w:tcPr>
            <w:tcW w:w="2070" w:type="dxa"/>
            <w:vMerge/>
          </w:tcPr>
          <w:p w:rsidR="002A6639" w:rsidRPr="00912CA2" w:rsidRDefault="002A6639" w:rsidP="006A1704">
            <w:pPr>
              <w:pStyle w:val="PlainText"/>
              <w:rPr>
                <w:rFonts w:asciiTheme="minorHAnsi" w:hAnsiTheme="minorHAnsi" w:cstheme="minorHAnsi"/>
                <w:sz w:val="20"/>
                <w:szCs w:val="20"/>
                <w:lang w:val="en-GB"/>
              </w:rPr>
            </w:pPr>
          </w:p>
        </w:tc>
        <w:tc>
          <w:tcPr>
            <w:tcW w:w="990" w:type="dxa"/>
            <w:vMerge/>
            <w:vAlign w:val="center"/>
          </w:tcPr>
          <w:p w:rsidR="002A6639" w:rsidRPr="00912CA2" w:rsidRDefault="002A6639" w:rsidP="004969C5">
            <w:pPr>
              <w:pStyle w:val="PlainText"/>
              <w:jc w:val="center"/>
              <w:rPr>
                <w:rFonts w:asciiTheme="minorHAnsi" w:hAnsiTheme="minorHAnsi" w:cstheme="minorHAnsi"/>
                <w:sz w:val="20"/>
                <w:szCs w:val="20"/>
                <w:lang w:val="en-GB"/>
              </w:rPr>
            </w:pPr>
          </w:p>
        </w:tc>
        <w:tc>
          <w:tcPr>
            <w:tcW w:w="1350" w:type="dxa"/>
            <w:vMerge/>
          </w:tcPr>
          <w:p w:rsidR="002A6639" w:rsidRPr="00912CA2" w:rsidRDefault="002A6639" w:rsidP="005E5E87">
            <w:pPr>
              <w:pStyle w:val="PlainText"/>
              <w:jc w:val="center"/>
              <w:rPr>
                <w:rFonts w:asciiTheme="minorHAnsi" w:hAnsiTheme="minorHAnsi" w:cstheme="minorHAnsi"/>
                <w:sz w:val="20"/>
                <w:szCs w:val="20"/>
                <w:lang w:val="en-GB"/>
              </w:rPr>
            </w:pPr>
          </w:p>
        </w:tc>
        <w:tc>
          <w:tcPr>
            <w:tcW w:w="2520" w:type="dxa"/>
            <w:vMerge/>
          </w:tcPr>
          <w:p w:rsidR="002A6639" w:rsidRPr="00912CA2" w:rsidRDefault="002A6639" w:rsidP="006A1704">
            <w:pPr>
              <w:pStyle w:val="PlainText"/>
              <w:rPr>
                <w:rFonts w:asciiTheme="minorHAnsi" w:hAnsiTheme="minorHAnsi" w:cstheme="minorHAnsi"/>
                <w:color w:val="000000" w:themeColor="text1"/>
                <w:sz w:val="20"/>
                <w:szCs w:val="20"/>
                <w:lang w:val="en-GB"/>
              </w:rPr>
            </w:pPr>
          </w:p>
        </w:tc>
        <w:tc>
          <w:tcPr>
            <w:tcW w:w="1260" w:type="dxa"/>
            <w:vMerge/>
            <w:vAlign w:val="center"/>
          </w:tcPr>
          <w:p w:rsidR="002A6639" w:rsidRPr="00912CA2" w:rsidRDefault="002A6639" w:rsidP="00D84E3C">
            <w:pPr>
              <w:pStyle w:val="PlainText"/>
              <w:jc w:val="center"/>
              <w:rPr>
                <w:rFonts w:asciiTheme="minorHAnsi" w:hAnsiTheme="minorHAnsi" w:cstheme="minorHAnsi"/>
                <w:sz w:val="20"/>
                <w:szCs w:val="20"/>
                <w:lang w:val="en-GB"/>
              </w:rPr>
            </w:pPr>
          </w:p>
        </w:tc>
        <w:tc>
          <w:tcPr>
            <w:tcW w:w="1260" w:type="dxa"/>
            <w:vMerge/>
            <w:vAlign w:val="center"/>
          </w:tcPr>
          <w:p w:rsidR="002A6639" w:rsidRPr="00912CA2" w:rsidRDefault="002A6639" w:rsidP="00D84E3C">
            <w:pPr>
              <w:pStyle w:val="PlainText"/>
              <w:jc w:val="center"/>
              <w:rPr>
                <w:rFonts w:asciiTheme="minorHAnsi" w:hAnsiTheme="minorHAnsi" w:cstheme="minorHAnsi"/>
                <w:sz w:val="20"/>
                <w:szCs w:val="20"/>
                <w:lang w:val="en-GB"/>
              </w:rPr>
            </w:pPr>
          </w:p>
        </w:tc>
        <w:tc>
          <w:tcPr>
            <w:tcW w:w="1440" w:type="dxa"/>
            <w:gridSpan w:val="2"/>
            <w:vAlign w:val="center"/>
          </w:tcPr>
          <w:p w:rsidR="002A6639" w:rsidRPr="00912CA2" w:rsidRDefault="002A6639" w:rsidP="004969C5">
            <w:pPr>
              <w:rPr>
                <w:color w:val="000000"/>
                <w:sz w:val="20"/>
                <w:szCs w:val="20"/>
              </w:rPr>
            </w:pPr>
            <w:r w:rsidRPr="00912CA2">
              <w:rPr>
                <w:color w:val="000000"/>
                <w:sz w:val="20"/>
                <w:szCs w:val="20"/>
              </w:rPr>
              <w:t>Supplies etc.</w:t>
            </w:r>
          </w:p>
        </w:tc>
        <w:tc>
          <w:tcPr>
            <w:tcW w:w="1170" w:type="dxa"/>
            <w:vAlign w:val="center"/>
          </w:tcPr>
          <w:p w:rsidR="002A6639" w:rsidRPr="00912CA2" w:rsidRDefault="00A747C2" w:rsidP="000E06A8">
            <w:pPr>
              <w:pStyle w:val="PlainText"/>
              <w:rPr>
                <w:rFonts w:asciiTheme="minorHAnsi" w:hAnsiTheme="minorHAnsi" w:cstheme="minorHAnsi"/>
                <w:sz w:val="20"/>
                <w:szCs w:val="20"/>
                <w:lang w:val="en-GB"/>
              </w:rPr>
            </w:pPr>
            <w:r>
              <w:rPr>
                <w:rFonts w:asciiTheme="minorHAnsi" w:hAnsiTheme="minorHAnsi" w:cstheme="minorHAnsi"/>
                <w:sz w:val="20"/>
                <w:szCs w:val="20"/>
                <w:lang w:val="en-GB"/>
              </w:rPr>
              <w:t>1</w:t>
            </w:r>
            <w:r w:rsidR="002A6639">
              <w:rPr>
                <w:rFonts w:asciiTheme="minorHAnsi" w:hAnsiTheme="minorHAnsi" w:cstheme="minorHAnsi"/>
                <w:sz w:val="20"/>
                <w:szCs w:val="20"/>
                <w:lang w:val="en-GB"/>
              </w:rPr>
              <w:t>0,000</w:t>
            </w:r>
          </w:p>
        </w:tc>
      </w:tr>
      <w:tr w:rsidR="002A6639" w:rsidRPr="005D1B21" w:rsidTr="00A747C2">
        <w:trPr>
          <w:trHeight w:val="1052"/>
          <w:tblHeader/>
        </w:trPr>
        <w:tc>
          <w:tcPr>
            <w:tcW w:w="1789" w:type="dxa"/>
            <w:vMerge/>
          </w:tcPr>
          <w:p w:rsidR="002A6639" w:rsidRPr="00912CA2" w:rsidRDefault="002A6639" w:rsidP="00E356FE">
            <w:pPr>
              <w:tabs>
                <w:tab w:val="left" w:pos="515"/>
              </w:tabs>
              <w:jc w:val="both"/>
              <w:rPr>
                <w:rFonts w:cstheme="minorHAnsi"/>
                <w:iCs/>
                <w:sz w:val="20"/>
                <w:szCs w:val="20"/>
              </w:rPr>
            </w:pPr>
          </w:p>
        </w:tc>
        <w:tc>
          <w:tcPr>
            <w:tcW w:w="1800" w:type="dxa"/>
            <w:vMerge/>
          </w:tcPr>
          <w:p w:rsidR="002A6639" w:rsidRPr="00912CA2" w:rsidRDefault="002A6639" w:rsidP="00E356FE">
            <w:pPr>
              <w:tabs>
                <w:tab w:val="left" w:pos="515"/>
              </w:tabs>
              <w:jc w:val="both"/>
              <w:rPr>
                <w:rFonts w:cstheme="minorHAnsi"/>
                <w:iCs/>
                <w:sz w:val="20"/>
                <w:szCs w:val="20"/>
              </w:rPr>
            </w:pPr>
          </w:p>
        </w:tc>
        <w:tc>
          <w:tcPr>
            <w:tcW w:w="2070" w:type="dxa"/>
            <w:vMerge/>
          </w:tcPr>
          <w:p w:rsidR="002A6639" w:rsidRPr="00912CA2" w:rsidRDefault="002A6639" w:rsidP="006A1704">
            <w:pPr>
              <w:pStyle w:val="PlainText"/>
              <w:rPr>
                <w:rFonts w:asciiTheme="minorHAnsi" w:hAnsiTheme="minorHAnsi" w:cstheme="minorHAnsi"/>
                <w:sz w:val="20"/>
                <w:szCs w:val="20"/>
                <w:lang w:val="en-GB"/>
              </w:rPr>
            </w:pPr>
          </w:p>
        </w:tc>
        <w:tc>
          <w:tcPr>
            <w:tcW w:w="990" w:type="dxa"/>
            <w:vMerge/>
            <w:vAlign w:val="center"/>
          </w:tcPr>
          <w:p w:rsidR="002A6639" w:rsidRPr="00912CA2" w:rsidRDefault="002A6639" w:rsidP="004969C5">
            <w:pPr>
              <w:pStyle w:val="PlainText"/>
              <w:jc w:val="center"/>
              <w:rPr>
                <w:rFonts w:asciiTheme="minorHAnsi" w:hAnsiTheme="minorHAnsi" w:cstheme="minorHAnsi"/>
                <w:sz w:val="20"/>
                <w:szCs w:val="20"/>
                <w:lang w:val="en-GB"/>
              </w:rPr>
            </w:pPr>
          </w:p>
        </w:tc>
        <w:tc>
          <w:tcPr>
            <w:tcW w:w="1350" w:type="dxa"/>
            <w:vMerge/>
          </w:tcPr>
          <w:p w:rsidR="002A6639" w:rsidRPr="00912CA2" w:rsidRDefault="002A6639" w:rsidP="005E5E87">
            <w:pPr>
              <w:pStyle w:val="PlainText"/>
              <w:jc w:val="center"/>
              <w:rPr>
                <w:rFonts w:asciiTheme="minorHAnsi" w:hAnsiTheme="minorHAnsi" w:cstheme="minorHAnsi"/>
                <w:sz w:val="20"/>
                <w:szCs w:val="20"/>
                <w:lang w:val="en-GB"/>
              </w:rPr>
            </w:pPr>
          </w:p>
        </w:tc>
        <w:tc>
          <w:tcPr>
            <w:tcW w:w="2520" w:type="dxa"/>
            <w:vMerge/>
          </w:tcPr>
          <w:p w:rsidR="002A6639" w:rsidRPr="00912CA2" w:rsidRDefault="002A6639" w:rsidP="006A1704">
            <w:pPr>
              <w:pStyle w:val="PlainText"/>
              <w:rPr>
                <w:rFonts w:asciiTheme="minorHAnsi" w:hAnsiTheme="minorHAnsi" w:cstheme="minorHAnsi"/>
                <w:color w:val="000000" w:themeColor="text1"/>
                <w:sz w:val="20"/>
                <w:szCs w:val="20"/>
                <w:lang w:val="en-GB"/>
              </w:rPr>
            </w:pPr>
          </w:p>
        </w:tc>
        <w:tc>
          <w:tcPr>
            <w:tcW w:w="1260" w:type="dxa"/>
            <w:vMerge/>
            <w:vAlign w:val="center"/>
          </w:tcPr>
          <w:p w:rsidR="002A6639" w:rsidRPr="00912CA2" w:rsidRDefault="002A6639" w:rsidP="00D84E3C">
            <w:pPr>
              <w:pStyle w:val="PlainText"/>
              <w:jc w:val="center"/>
              <w:rPr>
                <w:rFonts w:asciiTheme="minorHAnsi" w:hAnsiTheme="minorHAnsi" w:cstheme="minorHAnsi"/>
                <w:sz w:val="20"/>
                <w:szCs w:val="20"/>
                <w:lang w:val="en-GB"/>
              </w:rPr>
            </w:pPr>
          </w:p>
        </w:tc>
        <w:tc>
          <w:tcPr>
            <w:tcW w:w="1260" w:type="dxa"/>
            <w:vMerge/>
            <w:vAlign w:val="center"/>
          </w:tcPr>
          <w:p w:rsidR="002A6639" w:rsidRPr="00912CA2" w:rsidRDefault="002A6639" w:rsidP="00D84E3C">
            <w:pPr>
              <w:pStyle w:val="PlainText"/>
              <w:jc w:val="center"/>
              <w:rPr>
                <w:rFonts w:asciiTheme="minorHAnsi" w:hAnsiTheme="minorHAnsi" w:cstheme="minorHAnsi"/>
                <w:sz w:val="20"/>
                <w:szCs w:val="20"/>
                <w:lang w:val="en-GB"/>
              </w:rPr>
            </w:pPr>
          </w:p>
        </w:tc>
        <w:tc>
          <w:tcPr>
            <w:tcW w:w="1440" w:type="dxa"/>
            <w:gridSpan w:val="2"/>
            <w:vAlign w:val="center"/>
          </w:tcPr>
          <w:p w:rsidR="002A6639" w:rsidRPr="00912CA2" w:rsidRDefault="002A6639" w:rsidP="004969C5">
            <w:pPr>
              <w:rPr>
                <w:color w:val="000000"/>
                <w:sz w:val="20"/>
                <w:szCs w:val="20"/>
              </w:rPr>
            </w:pPr>
            <w:r w:rsidRPr="00912CA2">
              <w:rPr>
                <w:color w:val="000000"/>
                <w:sz w:val="20"/>
                <w:szCs w:val="20"/>
              </w:rPr>
              <w:t>Contracts</w:t>
            </w:r>
          </w:p>
        </w:tc>
        <w:tc>
          <w:tcPr>
            <w:tcW w:w="1170" w:type="dxa"/>
            <w:vAlign w:val="center"/>
          </w:tcPr>
          <w:p w:rsidR="002A6639" w:rsidRPr="00912CA2" w:rsidRDefault="00A747C2" w:rsidP="002A6639">
            <w:pPr>
              <w:pStyle w:val="PlainText"/>
              <w:rPr>
                <w:rFonts w:asciiTheme="minorHAnsi" w:hAnsiTheme="minorHAnsi" w:cstheme="minorHAnsi"/>
                <w:sz w:val="20"/>
                <w:szCs w:val="20"/>
                <w:lang w:val="en-GB"/>
              </w:rPr>
            </w:pPr>
            <w:r>
              <w:rPr>
                <w:rFonts w:asciiTheme="minorHAnsi" w:hAnsiTheme="minorHAnsi" w:cstheme="minorHAnsi"/>
                <w:sz w:val="20"/>
                <w:szCs w:val="20"/>
                <w:lang w:val="en-GB"/>
              </w:rPr>
              <w:t>80</w:t>
            </w:r>
            <w:r w:rsidR="002A6639">
              <w:rPr>
                <w:rFonts w:asciiTheme="minorHAnsi" w:hAnsiTheme="minorHAnsi" w:cstheme="minorHAnsi"/>
                <w:sz w:val="20"/>
                <w:szCs w:val="20"/>
                <w:lang w:val="en-GB"/>
              </w:rPr>
              <w:t>,000</w:t>
            </w:r>
          </w:p>
        </w:tc>
      </w:tr>
      <w:tr w:rsidR="002A6639" w:rsidRPr="005D1B21" w:rsidTr="00A747C2">
        <w:trPr>
          <w:trHeight w:val="350"/>
          <w:tblHeader/>
        </w:trPr>
        <w:tc>
          <w:tcPr>
            <w:tcW w:w="1789" w:type="dxa"/>
            <w:vMerge/>
          </w:tcPr>
          <w:p w:rsidR="002A6639" w:rsidRPr="00912CA2" w:rsidRDefault="002A6639" w:rsidP="00E356FE">
            <w:pPr>
              <w:tabs>
                <w:tab w:val="left" w:pos="515"/>
              </w:tabs>
              <w:jc w:val="both"/>
              <w:rPr>
                <w:rFonts w:cstheme="minorHAnsi"/>
                <w:iCs/>
                <w:sz w:val="20"/>
                <w:szCs w:val="20"/>
              </w:rPr>
            </w:pPr>
          </w:p>
        </w:tc>
        <w:tc>
          <w:tcPr>
            <w:tcW w:w="1800" w:type="dxa"/>
            <w:vMerge/>
          </w:tcPr>
          <w:p w:rsidR="002A6639" w:rsidRPr="00912CA2" w:rsidRDefault="002A6639" w:rsidP="00E356FE">
            <w:pPr>
              <w:tabs>
                <w:tab w:val="left" w:pos="515"/>
              </w:tabs>
              <w:jc w:val="both"/>
              <w:rPr>
                <w:rFonts w:cstheme="minorHAnsi"/>
                <w:iCs/>
                <w:sz w:val="20"/>
                <w:szCs w:val="20"/>
              </w:rPr>
            </w:pPr>
          </w:p>
        </w:tc>
        <w:tc>
          <w:tcPr>
            <w:tcW w:w="2070" w:type="dxa"/>
            <w:vMerge/>
          </w:tcPr>
          <w:p w:rsidR="002A6639" w:rsidRPr="00912CA2" w:rsidRDefault="002A6639" w:rsidP="006A1704">
            <w:pPr>
              <w:pStyle w:val="PlainText"/>
              <w:rPr>
                <w:rFonts w:asciiTheme="minorHAnsi" w:hAnsiTheme="minorHAnsi" w:cstheme="minorHAnsi"/>
                <w:sz w:val="20"/>
                <w:szCs w:val="20"/>
                <w:lang w:val="en-GB"/>
              </w:rPr>
            </w:pPr>
          </w:p>
        </w:tc>
        <w:tc>
          <w:tcPr>
            <w:tcW w:w="990" w:type="dxa"/>
            <w:vMerge/>
            <w:vAlign w:val="center"/>
          </w:tcPr>
          <w:p w:rsidR="002A6639" w:rsidRPr="00912CA2" w:rsidRDefault="002A6639" w:rsidP="004969C5">
            <w:pPr>
              <w:pStyle w:val="PlainText"/>
              <w:jc w:val="center"/>
              <w:rPr>
                <w:rFonts w:asciiTheme="minorHAnsi" w:hAnsiTheme="minorHAnsi" w:cstheme="minorHAnsi"/>
                <w:sz w:val="20"/>
                <w:szCs w:val="20"/>
                <w:lang w:val="en-GB"/>
              </w:rPr>
            </w:pPr>
          </w:p>
        </w:tc>
        <w:tc>
          <w:tcPr>
            <w:tcW w:w="1350" w:type="dxa"/>
            <w:vMerge/>
          </w:tcPr>
          <w:p w:rsidR="002A6639" w:rsidRPr="00912CA2" w:rsidRDefault="002A6639" w:rsidP="005E5E87">
            <w:pPr>
              <w:pStyle w:val="PlainText"/>
              <w:jc w:val="center"/>
              <w:rPr>
                <w:rFonts w:asciiTheme="minorHAnsi" w:hAnsiTheme="minorHAnsi" w:cstheme="minorHAnsi"/>
                <w:sz w:val="20"/>
                <w:szCs w:val="20"/>
                <w:lang w:val="en-GB"/>
              </w:rPr>
            </w:pPr>
          </w:p>
        </w:tc>
        <w:tc>
          <w:tcPr>
            <w:tcW w:w="2520" w:type="dxa"/>
            <w:vMerge/>
          </w:tcPr>
          <w:p w:rsidR="002A6639" w:rsidRPr="00912CA2" w:rsidRDefault="002A6639" w:rsidP="006A1704">
            <w:pPr>
              <w:pStyle w:val="PlainText"/>
              <w:rPr>
                <w:rFonts w:asciiTheme="minorHAnsi" w:hAnsiTheme="minorHAnsi" w:cstheme="minorHAnsi"/>
                <w:color w:val="000000" w:themeColor="text1"/>
                <w:sz w:val="20"/>
                <w:szCs w:val="20"/>
                <w:lang w:val="en-GB"/>
              </w:rPr>
            </w:pPr>
          </w:p>
        </w:tc>
        <w:tc>
          <w:tcPr>
            <w:tcW w:w="1260" w:type="dxa"/>
            <w:vMerge/>
            <w:vAlign w:val="center"/>
          </w:tcPr>
          <w:p w:rsidR="002A6639" w:rsidRPr="00912CA2" w:rsidRDefault="002A6639" w:rsidP="00D84E3C">
            <w:pPr>
              <w:pStyle w:val="PlainText"/>
              <w:jc w:val="center"/>
              <w:rPr>
                <w:rFonts w:asciiTheme="minorHAnsi" w:hAnsiTheme="minorHAnsi" w:cstheme="minorHAnsi"/>
                <w:sz w:val="20"/>
                <w:szCs w:val="20"/>
                <w:lang w:val="en-GB"/>
              </w:rPr>
            </w:pPr>
          </w:p>
        </w:tc>
        <w:tc>
          <w:tcPr>
            <w:tcW w:w="1260" w:type="dxa"/>
            <w:vMerge/>
            <w:vAlign w:val="center"/>
          </w:tcPr>
          <w:p w:rsidR="002A6639" w:rsidRPr="00912CA2" w:rsidRDefault="002A6639" w:rsidP="00D84E3C">
            <w:pPr>
              <w:pStyle w:val="PlainText"/>
              <w:jc w:val="center"/>
              <w:rPr>
                <w:rFonts w:asciiTheme="minorHAnsi" w:hAnsiTheme="minorHAnsi" w:cstheme="minorHAnsi"/>
                <w:sz w:val="20"/>
                <w:szCs w:val="20"/>
                <w:lang w:val="en-GB"/>
              </w:rPr>
            </w:pPr>
          </w:p>
        </w:tc>
        <w:tc>
          <w:tcPr>
            <w:tcW w:w="1440" w:type="dxa"/>
            <w:gridSpan w:val="2"/>
            <w:vAlign w:val="center"/>
          </w:tcPr>
          <w:p w:rsidR="002A6639" w:rsidRPr="00912CA2" w:rsidRDefault="002A6639" w:rsidP="004969C5">
            <w:pPr>
              <w:rPr>
                <w:color w:val="000000"/>
                <w:sz w:val="20"/>
                <w:szCs w:val="20"/>
              </w:rPr>
            </w:pPr>
            <w:r w:rsidRPr="00912CA2">
              <w:rPr>
                <w:color w:val="000000"/>
                <w:sz w:val="20"/>
                <w:szCs w:val="20"/>
              </w:rPr>
              <w:t>Other direct costs</w:t>
            </w:r>
          </w:p>
        </w:tc>
        <w:tc>
          <w:tcPr>
            <w:tcW w:w="1170" w:type="dxa"/>
            <w:vAlign w:val="center"/>
          </w:tcPr>
          <w:p w:rsidR="002A6639" w:rsidRPr="00912CA2" w:rsidRDefault="002A6639" w:rsidP="000E06A8">
            <w:pPr>
              <w:pStyle w:val="PlainText"/>
              <w:rPr>
                <w:rFonts w:asciiTheme="minorHAnsi" w:hAnsiTheme="minorHAnsi" w:cstheme="minorHAnsi"/>
                <w:sz w:val="20"/>
                <w:szCs w:val="20"/>
                <w:lang w:val="en-GB"/>
              </w:rPr>
            </w:pPr>
          </w:p>
        </w:tc>
      </w:tr>
      <w:tr w:rsidR="002A6639" w:rsidRPr="005D1B21" w:rsidTr="00A747C2">
        <w:trPr>
          <w:trHeight w:val="710"/>
          <w:tblHeader/>
        </w:trPr>
        <w:tc>
          <w:tcPr>
            <w:tcW w:w="1789" w:type="dxa"/>
            <w:vMerge/>
            <w:vAlign w:val="center"/>
          </w:tcPr>
          <w:p w:rsidR="002A6639" w:rsidRPr="00912CA2" w:rsidRDefault="002A6639" w:rsidP="00FE0BEA">
            <w:pPr>
              <w:tabs>
                <w:tab w:val="left" w:pos="515"/>
              </w:tabs>
              <w:rPr>
                <w:rFonts w:cstheme="minorHAnsi"/>
                <w:sz w:val="20"/>
                <w:szCs w:val="20"/>
              </w:rPr>
            </w:pPr>
          </w:p>
        </w:tc>
        <w:tc>
          <w:tcPr>
            <w:tcW w:w="1800" w:type="dxa"/>
            <w:vMerge w:val="restart"/>
            <w:vAlign w:val="center"/>
          </w:tcPr>
          <w:p w:rsidR="002A6639" w:rsidRPr="00912CA2" w:rsidRDefault="00A747C2" w:rsidP="000E06A8">
            <w:pPr>
              <w:tabs>
                <w:tab w:val="left" w:pos="515"/>
              </w:tabs>
              <w:rPr>
                <w:rFonts w:cstheme="minorHAnsi"/>
                <w:sz w:val="20"/>
                <w:szCs w:val="20"/>
              </w:rPr>
            </w:pPr>
            <w:r>
              <w:rPr>
                <w:rFonts w:cstheme="minorHAnsi"/>
                <w:sz w:val="20"/>
                <w:szCs w:val="20"/>
              </w:rPr>
              <w:t>Design and delivery of awareness raising events at national and sub-national level</w:t>
            </w:r>
          </w:p>
        </w:tc>
        <w:tc>
          <w:tcPr>
            <w:tcW w:w="2070" w:type="dxa"/>
            <w:vMerge w:val="restart"/>
            <w:vAlign w:val="center"/>
          </w:tcPr>
          <w:p w:rsidR="002A6639" w:rsidRDefault="00A747C2" w:rsidP="000E06A8">
            <w:pPr>
              <w:pStyle w:val="PlainText"/>
              <w:rPr>
                <w:rFonts w:asciiTheme="minorHAnsi" w:hAnsiTheme="minorHAnsi" w:cstheme="minorHAnsi"/>
                <w:sz w:val="20"/>
                <w:szCs w:val="20"/>
                <w:lang w:val="en-GB"/>
              </w:rPr>
            </w:pPr>
            <w:r>
              <w:rPr>
                <w:rFonts w:asciiTheme="minorHAnsi" w:hAnsiTheme="minorHAnsi" w:cstheme="minorHAnsi"/>
                <w:sz w:val="20"/>
                <w:szCs w:val="20"/>
                <w:lang w:val="en-GB"/>
              </w:rPr>
              <w:t>By March, 2015, a series of sub-national concert events held</w:t>
            </w:r>
          </w:p>
          <w:p w:rsidR="002A6639" w:rsidRDefault="002A6639" w:rsidP="000E06A8">
            <w:pPr>
              <w:pStyle w:val="PlainText"/>
              <w:rPr>
                <w:rFonts w:asciiTheme="minorHAnsi" w:hAnsiTheme="minorHAnsi" w:cstheme="minorHAnsi"/>
                <w:sz w:val="20"/>
                <w:szCs w:val="20"/>
                <w:lang w:val="en-GB"/>
              </w:rPr>
            </w:pPr>
          </w:p>
          <w:p w:rsidR="002A6639" w:rsidRPr="00912CA2" w:rsidRDefault="009F37A8" w:rsidP="009F37A8">
            <w:pPr>
              <w:pStyle w:val="PlainText"/>
              <w:rPr>
                <w:rFonts w:asciiTheme="minorHAnsi" w:hAnsiTheme="minorHAnsi" w:cstheme="minorHAnsi"/>
                <w:sz w:val="20"/>
                <w:szCs w:val="20"/>
                <w:lang w:val="en-GB"/>
              </w:rPr>
            </w:pPr>
            <w:r>
              <w:rPr>
                <w:rFonts w:asciiTheme="minorHAnsi" w:hAnsiTheme="minorHAnsi" w:cstheme="minorHAnsi"/>
                <w:sz w:val="20"/>
                <w:szCs w:val="20"/>
                <w:lang w:val="en-GB"/>
              </w:rPr>
              <w:t>By September 2014, at least two additional awareness raising events for the general public designed and delivered</w:t>
            </w:r>
          </w:p>
        </w:tc>
        <w:tc>
          <w:tcPr>
            <w:tcW w:w="990" w:type="dxa"/>
            <w:vMerge w:val="restart"/>
            <w:vAlign w:val="center"/>
          </w:tcPr>
          <w:p w:rsidR="002A6639" w:rsidRPr="00912CA2" w:rsidRDefault="002A6639" w:rsidP="00C81D1E">
            <w:pPr>
              <w:pStyle w:val="PlainText"/>
              <w:jc w:val="center"/>
              <w:rPr>
                <w:rFonts w:asciiTheme="minorHAnsi" w:hAnsiTheme="minorHAnsi" w:cstheme="minorHAnsi"/>
                <w:sz w:val="20"/>
                <w:szCs w:val="20"/>
                <w:lang w:val="en-GB"/>
              </w:rPr>
            </w:pPr>
            <w:r>
              <w:rPr>
                <w:rFonts w:asciiTheme="minorHAnsi" w:hAnsiTheme="minorHAnsi" w:cstheme="minorHAnsi"/>
                <w:sz w:val="20"/>
                <w:szCs w:val="20"/>
                <w:lang w:val="en-GB"/>
              </w:rPr>
              <w:t>UNDP</w:t>
            </w:r>
          </w:p>
        </w:tc>
        <w:tc>
          <w:tcPr>
            <w:tcW w:w="1350" w:type="dxa"/>
            <w:vMerge w:val="restart"/>
            <w:vAlign w:val="center"/>
          </w:tcPr>
          <w:p w:rsidR="002A6639" w:rsidRPr="00912CA2" w:rsidRDefault="002A6639" w:rsidP="005E5E87">
            <w:pPr>
              <w:pStyle w:val="PlainText"/>
              <w:jc w:val="center"/>
              <w:rPr>
                <w:rFonts w:asciiTheme="minorHAnsi" w:hAnsiTheme="minorHAnsi" w:cstheme="minorHAnsi"/>
                <w:sz w:val="20"/>
                <w:szCs w:val="20"/>
                <w:lang w:val="en-GB"/>
              </w:rPr>
            </w:pPr>
            <w:r>
              <w:rPr>
                <w:rFonts w:asciiTheme="minorHAnsi" w:hAnsiTheme="minorHAnsi" w:cstheme="minorHAnsi"/>
                <w:sz w:val="20"/>
                <w:szCs w:val="20"/>
                <w:lang w:val="en-GB"/>
              </w:rPr>
              <w:t>RTS</w:t>
            </w:r>
          </w:p>
        </w:tc>
        <w:tc>
          <w:tcPr>
            <w:tcW w:w="2520" w:type="dxa"/>
            <w:vMerge/>
            <w:vAlign w:val="center"/>
          </w:tcPr>
          <w:p w:rsidR="002A6639" w:rsidRPr="00912CA2" w:rsidRDefault="002A6639" w:rsidP="000E06A8">
            <w:pPr>
              <w:pStyle w:val="PlainText"/>
              <w:rPr>
                <w:rFonts w:asciiTheme="minorHAnsi" w:hAnsiTheme="minorHAnsi" w:cstheme="minorHAnsi"/>
                <w:sz w:val="20"/>
                <w:szCs w:val="20"/>
                <w:lang w:val="en-GB"/>
              </w:rPr>
            </w:pPr>
          </w:p>
        </w:tc>
        <w:tc>
          <w:tcPr>
            <w:tcW w:w="1260" w:type="dxa"/>
            <w:vMerge w:val="restart"/>
            <w:vAlign w:val="center"/>
          </w:tcPr>
          <w:p w:rsidR="002A6639" w:rsidRPr="00912CA2" w:rsidRDefault="00A747C2" w:rsidP="00A747C2">
            <w:pPr>
              <w:pStyle w:val="PlainText"/>
              <w:jc w:val="center"/>
              <w:rPr>
                <w:rFonts w:asciiTheme="minorHAnsi" w:hAnsiTheme="minorHAnsi" w:cstheme="minorHAnsi"/>
                <w:sz w:val="20"/>
                <w:szCs w:val="20"/>
                <w:lang w:val="en-GB"/>
              </w:rPr>
            </w:pPr>
            <w:r>
              <w:rPr>
                <w:rFonts w:asciiTheme="minorHAnsi" w:hAnsiTheme="minorHAnsi" w:cstheme="minorHAnsi"/>
                <w:sz w:val="20"/>
                <w:szCs w:val="20"/>
                <w:lang w:val="en-GB"/>
              </w:rPr>
              <w:t>83</w:t>
            </w:r>
            <w:r w:rsidR="002A6639" w:rsidRPr="00912CA2">
              <w:rPr>
                <w:rFonts w:asciiTheme="minorHAnsi" w:hAnsiTheme="minorHAnsi" w:cstheme="minorHAnsi"/>
                <w:sz w:val="20"/>
                <w:szCs w:val="20"/>
                <w:lang w:val="en-GB"/>
              </w:rPr>
              <w:t>,</w:t>
            </w:r>
            <w:r>
              <w:rPr>
                <w:rFonts w:asciiTheme="minorHAnsi" w:hAnsiTheme="minorHAnsi" w:cstheme="minorHAnsi"/>
                <w:sz w:val="20"/>
                <w:szCs w:val="20"/>
                <w:lang w:val="en-GB"/>
              </w:rPr>
              <w:t>0</w:t>
            </w:r>
            <w:r w:rsidR="002A6639" w:rsidRPr="00912CA2">
              <w:rPr>
                <w:rFonts w:asciiTheme="minorHAnsi" w:hAnsiTheme="minorHAnsi" w:cstheme="minorHAnsi"/>
                <w:sz w:val="20"/>
                <w:szCs w:val="20"/>
                <w:lang w:val="en-GB"/>
              </w:rPr>
              <w:t>00</w:t>
            </w:r>
          </w:p>
        </w:tc>
        <w:tc>
          <w:tcPr>
            <w:tcW w:w="1260" w:type="dxa"/>
            <w:vMerge w:val="restart"/>
            <w:vAlign w:val="center"/>
          </w:tcPr>
          <w:p w:rsidR="002A6639" w:rsidRPr="00912CA2" w:rsidRDefault="002A6639" w:rsidP="00D84E3C">
            <w:pPr>
              <w:pStyle w:val="PlainText"/>
              <w:jc w:val="center"/>
              <w:rPr>
                <w:rFonts w:asciiTheme="minorHAnsi" w:hAnsiTheme="minorHAnsi" w:cstheme="minorHAnsi"/>
                <w:sz w:val="20"/>
                <w:szCs w:val="20"/>
                <w:lang w:val="en-GB"/>
              </w:rPr>
            </w:pPr>
            <w:r w:rsidRPr="00912CA2">
              <w:rPr>
                <w:rFonts w:asciiTheme="minorHAnsi" w:hAnsiTheme="minorHAnsi" w:cstheme="minorHAnsi"/>
                <w:sz w:val="20"/>
                <w:szCs w:val="20"/>
                <w:lang w:val="en-GB"/>
              </w:rPr>
              <w:t>N/A</w:t>
            </w:r>
          </w:p>
        </w:tc>
        <w:tc>
          <w:tcPr>
            <w:tcW w:w="1440" w:type="dxa"/>
            <w:gridSpan w:val="2"/>
            <w:vAlign w:val="center"/>
          </w:tcPr>
          <w:p w:rsidR="002A6639" w:rsidRPr="00912CA2" w:rsidRDefault="002A6639" w:rsidP="004969C5">
            <w:pPr>
              <w:rPr>
                <w:color w:val="000000"/>
                <w:sz w:val="20"/>
                <w:szCs w:val="20"/>
              </w:rPr>
            </w:pPr>
            <w:r w:rsidRPr="00912CA2">
              <w:rPr>
                <w:color w:val="000000"/>
                <w:sz w:val="20"/>
                <w:szCs w:val="20"/>
              </w:rPr>
              <w:t>Personnel</w:t>
            </w:r>
          </w:p>
        </w:tc>
        <w:tc>
          <w:tcPr>
            <w:tcW w:w="1170" w:type="dxa"/>
            <w:vAlign w:val="center"/>
          </w:tcPr>
          <w:p w:rsidR="002A6639" w:rsidRPr="00912CA2" w:rsidRDefault="00A747C2" w:rsidP="00A747C2">
            <w:pPr>
              <w:pStyle w:val="PlainText"/>
              <w:rPr>
                <w:rFonts w:asciiTheme="minorHAnsi" w:hAnsiTheme="minorHAnsi" w:cstheme="minorHAnsi"/>
                <w:sz w:val="20"/>
                <w:szCs w:val="20"/>
                <w:lang w:val="en-GB"/>
              </w:rPr>
            </w:pPr>
            <w:r>
              <w:rPr>
                <w:rFonts w:asciiTheme="minorHAnsi" w:hAnsiTheme="minorHAnsi" w:cstheme="minorHAnsi"/>
                <w:sz w:val="20"/>
                <w:szCs w:val="20"/>
                <w:lang w:val="en-GB"/>
              </w:rPr>
              <w:t>15</w:t>
            </w:r>
            <w:r w:rsidR="002A6639" w:rsidRPr="00912CA2">
              <w:rPr>
                <w:rFonts w:asciiTheme="minorHAnsi" w:hAnsiTheme="minorHAnsi" w:cstheme="minorHAnsi"/>
                <w:sz w:val="20"/>
                <w:szCs w:val="20"/>
                <w:lang w:val="en-GB"/>
              </w:rPr>
              <w:t>,</w:t>
            </w:r>
            <w:r>
              <w:rPr>
                <w:rFonts w:asciiTheme="minorHAnsi" w:hAnsiTheme="minorHAnsi" w:cstheme="minorHAnsi"/>
                <w:sz w:val="20"/>
                <w:szCs w:val="20"/>
                <w:lang w:val="en-GB"/>
              </w:rPr>
              <w:t>0</w:t>
            </w:r>
            <w:r w:rsidR="002A6639" w:rsidRPr="00912CA2">
              <w:rPr>
                <w:rFonts w:asciiTheme="minorHAnsi" w:hAnsiTheme="minorHAnsi" w:cstheme="minorHAnsi"/>
                <w:sz w:val="20"/>
                <w:szCs w:val="20"/>
                <w:lang w:val="en-GB"/>
              </w:rPr>
              <w:t>00</w:t>
            </w:r>
          </w:p>
        </w:tc>
      </w:tr>
      <w:tr w:rsidR="002A6639" w:rsidRPr="005D1B21" w:rsidTr="00A747C2">
        <w:trPr>
          <w:trHeight w:val="890"/>
          <w:tblHeader/>
        </w:trPr>
        <w:tc>
          <w:tcPr>
            <w:tcW w:w="1789" w:type="dxa"/>
            <w:vMerge/>
            <w:vAlign w:val="center"/>
          </w:tcPr>
          <w:p w:rsidR="002A6639" w:rsidRPr="00912CA2" w:rsidRDefault="002A6639" w:rsidP="00230A19">
            <w:pPr>
              <w:tabs>
                <w:tab w:val="left" w:pos="515"/>
              </w:tabs>
              <w:rPr>
                <w:rFonts w:cstheme="minorHAnsi"/>
                <w:sz w:val="20"/>
                <w:szCs w:val="20"/>
              </w:rPr>
            </w:pPr>
          </w:p>
        </w:tc>
        <w:tc>
          <w:tcPr>
            <w:tcW w:w="1800" w:type="dxa"/>
            <w:vMerge/>
            <w:vAlign w:val="center"/>
          </w:tcPr>
          <w:p w:rsidR="002A6639" w:rsidRPr="00912CA2" w:rsidRDefault="002A6639" w:rsidP="00230A19">
            <w:pPr>
              <w:tabs>
                <w:tab w:val="left" w:pos="515"/>
              </w:tabs>
              <w:rPr>
                <w:rFonts w:cstheme="minorHAnsi"/>
                <w:sz w:val="20"/>
                <w:szCs w:val="20"/>
              </w:rPr>
            </w:pPr>
          </w:p>
        </w:tc>
        <w:tc>
          <w:tcPr>
            <w:tcW w:w="2070" w:type="dxa"/>
            <w:vMerge/>
            <w:vAlign w:val="center"/>
          </w:tcPr>
          <w:p w:rsidR="002A6639" w:rsidRPr="00912CA2" w:rsidRDefault="002A6639" w:rsidP="00230A19">
            <w:pPr>
              <w:pStyle w:val="PlainText"/>
              <w:rPr>
                <w:rFonts w:asciiTheme="minorHAnsi" w:hAnsiTheme="minorHAnsi" w:cstheme="minorHAnsi"/>
                <w:sz w:val="20"/>
                <w:szCs w:val="20"/>
                <w:lang w:val="en-GB"/>
              </w:rPr>
            </w:pPr>
          </w:p>
        </w:tc>
        <w:tc>
          <w:tcPr>
            <w:tcW w:w="990" w:type="dxa"/>
            <w:vMerge/>
            <w:vAlign w:val="center"/>
          </w:tcPr>
          <w:p w:rsidR="002A6639" w:rsidRPr="00912CA2" w:rsidRDefault="002A6639" w:rsidP="004969C5">
            <w:pPr>
              <w:pStyle w:val="PlainText"/>
              <w:jc w:val="center"/>
              <w:rPr>
                <w:rFonts w:asciiTheme="minorHAnsi" w:hAnsiTheme="minorHAnsi" w:cstheme="minorHAnsi"/>
                <w:sz w:val="20"/>
                <w:szCs w:val="20"/>
                <w:lang w:val="en-GB"/>
              </w:rPr>
            </w:pPr>
          </w:p>
        </w:tc>
        <w:tc>
          <w:tcPr>
            <w:tcW w:w="1350" w:type="dxa"/>
            <w:vMerge/>
            <w:vAlign w:val="center"/>
          </w:tcPr>
          <w:p w:rsidR="002A6639" w:rsidRPr="00912CA2" w:rsidRDefault="002A6639" w:rsidP="00230A19">
            <w:pPr>
              <w:pStyle w:val="PlainText"/>
              <w:rPr>
                <w:rFonts w:asciiTheme="minorHAnsi" w:hAnsiTheme="minorHAnsi" w:cstheme="minorHAnsi"/>
                <w:sz w:val="20"/>
                <w:szCs w:val="20"/>
                <w:lang w:val="en-GB"/>
              </w:rPr>
            </w:pPr>
          </w:p>
        </w:tc>
        <w:tc>
          <w:tcPr>
            <w:tcW w:w="2520" w:type="dxa"/>
            <w:vMerge/>
            <w:vAlign w:val="center"/>
          </w:tcPr>
          <w:p w:rsidR="002A6639" w:rsidRPr="00912CA2" w:rsidRDefault="002A6639" w:rsidP="00230A19">
            <w:pPr>
              <w:pStyle w:val="PlainText"/>
              <w:rPr>
                <w:rFonts w:asciiTheme="minorHAnsi" w:hAnsiTheme="minorHAnsi" w:cstheme="minorHAnsi"/>
                <w:sz w:val="20"/>
                <w:szCs w:val="20"/>
                <w:lang w:val="en-GB"/>
              </w:rPr>
            </w:pPr>
          </w:p>
        </w:tc>
        <w:tc>
          <w:tcPr>
            <w:tcW w:w="1260" w:type="dxa"/>
            <w:vMerge/>
            <w:vAlign w:val="center"/>
          </w:tcPr>
          <w:p w:rsidR="002A6639" w:rsidRPr="00912CA2" w:rsidRDefault="002A6639" w:rsidP="00D84E3C">
            <w:pPr>
              <w:pStyle w:val="PlainText"/>
              <w:jc w:val="center"/>
              <w:rPr>
                <w:rFonts w:asciiTheme="minorHAnsi" w:hAnsiTheme="minorHAnsi" w:cstheme="minorHAnsi"/>
                <w:sz w:val="20"/>
                <w:szCs w:val="20"/>
                <w:lang w:val="en-GB"/>
              </w:rPr>
            </w:pPr>
          </w:p>
        </w:tc>
        <w:tc>
          <w:tcPr>
            <w:tcW w:w="1260" w:type="dxa"/>
            <w:vMerge/>
            <w:vAlign w:val="center"/>
          </w:tcPr>
          <w:p w:rsidR="002A6639" w:rsidRPr="00912CA2" w:rsidRDefault="002A6639" w:rsidP="00D84E3C">
            <w:pPr>
              <w:pStyle w:val="PlainText"/>
              <w:jc w:val="center"/>
              <w:rPr>
                <w:rFonts w:asciiTheme="minorHAnsi" w:hAnsiTheme="minorHAnsi" w:cstheme="minorHAnsi"/>
                <w:sz w:val="20"/>
                <w:szCs w:val="20"/>
                <w:lang w:val="en-GB"/>
              </w:rPr>
            </w:pPr>
          </w:p>
        </w:tc>
        <w:tc>
          <w:tcPr>
            <w:tcW w:w="1440" w:type="dxa"/>
            <w:gridSpan w:val="2"/>
            <w:vAlign w:val="center"/>
          </w:tcPr>
          <w:p w:rsidR="002A6639" w:rsidRPr="00912CA2" w:rsidRDefault="002A6639" w:rsidP="004969C5">
            <w:pPr>
              <w:rPr>
                <w:color w:val="000000"/>
                <w:sz w:val="20"/>
                <w:szCs w:val="20"/>
              </w:rPr>
            </w:pPr>
            <w:r w:rsidRPr="00912CA2">
              <w:rPr>
                <w:color w:val="000000"/>
                <w:sz w:val="20"/>
                <w:szCs w:val="20"/>
              </w:rPr>
              <w:t>Supplies etc.</w:t>
            </w:r>
          </w:p>
        </w:tc>
        <w:tc>
          <w:tcPr>
            <w:tcW w:w="1170" w:type="dxa"/>
            <w:vAlign w:val="center"/>
          </w:tcPr>
          <w:p w:rsidR="002A6639" w:rsidRPr="00912CA2" w:rsidRDefault="00A747C2" w:rsidP="000E06A8">
            <w:pPr>
              <w:pStyle w:val="PlainText"/>
              <w:rPr>
                <w:rFonts w:asciiTheme="minorHAnsi" w:hAnsiTheme="minorHAnsi" w:cstheme="minorHAnsi"/>
                <w:sz w:val="20"/>
                <w:szCs w:val="20"/>
                <w:lang w:val="en-GB"/>
              </w:rPr>
            </w:pPr>
            <w:r>
              <w:rPr>
                <w:rFonts w:asciiTheme="minorHAnsi" w:hAnsiTheme="minorHAnsi" w:cstheme="minorHAnsi"/>
                <w:sz w:val="20"/>
                <w:szCs w:val="20"/>
                <w:lang w:val="en-GB"/>
              </w:rPr>
              <w:t>8</w:t>
            </w:r>
            <w:r w:rsidR="002A6639" w:rsidRPr="00912CA2">
              <w:rPr>
                <w:rFonts w:asciiTheme="minorHAnsi" w:hAnsiTheme="minorHAnsi" w:cstheme="minorHAnsi"/>
                <w:sz w:val="20"/>
                <w:szCs w:val="20"/>
                <w:lang w:val="en-GB"/>
              </w:rPr>
              <w:t>,000</w:t>
            </w:r>
          </w:p>
        </w:tc>
      </w:tr>
      <w:tr w:rsidR="002A6639" w:rsidRPr="005D1B21" w:rsidTr="00A747C2">
        <w:trPr>
          <w:trHeight w:val="890"/>
          <w:tblHeader/>
        </w:trPr>
        <w:tc>
          <w:tcPr>
            <w:tcW w:w="1789" w:type="dxa"/>
            <w:vMerge/>
            <w:vAlign w:val="center"/>
          </w:tcPr>
          <w:p w:rsidR="002A6639" w:rsidRPr="00912CA2" w:rsidRDefault="002A6639" w:rsidP="00230A19">
            <w:pPr>
              <w:tabs>
                <w:tab w:val="left" w:pos="515"/>
              </w:tabs>
              <w:rPr>
                <w:rFonts w:cstheme="minorHAnsi"/>
                <w:sz w:val="20"/>
                <w:szCs w:val="20"/>
              </w:rPr>
            </w:pPr>
          </w:p>
        </w:tc>
        <w:tc>
          <w:tcPr>
            <w:tcW w:w="1800" w:type="dxa"/>
            <w:vMerge/>
            <w:vAlign w:val="center"/>
          </w:tcPr>
          <w:p w:rsidR="002A6639" w:rsidRPr="00912CA2" w:rsidRDefault="002A6639" w:rsidP="00230A19">
            <w:pPr>
              <w:tabs>
                <w:tab w:val="left" w:pos="515"/>
              </w:tabs>
              <w:rPr>
                <w:rFonts w:cstheme="minorHAnsi"/>
                <w:sz w:val="20"/>
                <w:szCs w:val="20"/>
              </w:rPr>
            </w:pPr>
          </w:p>
        </w:tc>
        <w:tc>
          <w:tcPr>
            <w:tcW w:w="2070" w:type="dxa"/>
            <w:vMerge/>
            <w:vAlign w:val="center"/>
          </w:tcPr>
          <w:p w:rsidR="002A6639" w:rsidRPr="00912CA2" w:rsidRDefault="002A6639" w:rsidP="00230A19">
            <w:pPr>
              <w:pStyle w:val="PlainText"/>
              <w:rPr>
                <w:rFonts w:asciiTheme="minorHAnsi" w:hAnsiTheme="minorHAnsi" w:cstheme="minorHAnsi"/>
                <w:sz w:val="20"/>
                <w:szCs w:val="20"/>
                <w:lang w:val="en-GB"/>
              </w:rPr>
            </w:pPr>
          </w:p>
        </w:tc>
        <w:tc>
          <w:tcPr>
            <w:tcW w:w="990" w:type="dxa"/>
            <w:vMerge/>
            <w:vAlign w:val="center"/>
          </w:tcPr>
          <w:p w:rsidR="002A6639" w:rsidRPr="00912CA2" w:rsidRDefault="002A6639" w:rsidP="004969C5">
            <w:pPr>
              <w:pStyle w:val="PlainText"/>
              <w:jc w:val="center"/>
              <w:rPr>
                <w:rFonts w:asciiTheme="minorHAnsi" w:hAnsiTheme="minorHAnsi" w:cstheme="minorHAnsi"/>
                <w:sz w:val="20"/>
                <w:szCs w:val="20"/>
                <w:lang w:val="en-GB"/>
              </w:rPr>
            </w:pPr>
          </w:p>
        </w:tc>
        <w:tc>
          <w:tcPr>
            <w:tcW w:w="1350" w:type="dxa"/>
            <w:vMerge/>
            <w:vAlign w:val="center"/>
          </w:tcPr>
          <w:p w:rsidR="002A6639" w:rsidRPr="00912CA2" w:rsidRDefault="002A6639" w:rsidP="00230A19">
            <w:pPr>
              <w:pStyle w:val="PlainText"/>
              <w:rPr>
                <w:rFonts w:asciiTheme="minorHAnsi" w:hAnsiTheme="minorHAnsi" w:cstheme="minorHAnsi"/>
                <w:sz w:val="20"/>
                <w:szCs w:val="20"/>
                <w:lang w:val="en-GB"/>
              </w:rPr>
            </w:pPr>
          </w:p>
        </w:tc>
        <w:tc>
          <w:tcPr>
            <w:tcW w:w="2520" w:type="dxa"/>
            <w:vMerge/>
            <w:vAlign w:val="center"/>
          </w:tcPr>
          <w:p w:rsidR="002A6639" w:rsidRPr="00912CA2" w:rsidRDefault="002A6639" w:rsidP="00230A19">
            <w:pPr>
              <w:pStyle w:val="PlainText"/>
              <w:rPr>
                <w:rFonts w:asciiTheme="minorHAnsi" w:hAnsiTheme="minorHAnsi" w:cstheme="minorHAnsi"/>
                <w:sz w:val="20"/>
                <w:szCs w:val="20"/>
                <w:lang w:val="en-GB"/>
              </w:rPr>
            </w:pPr>
          </w:p>
        </w:tc>
        <w:tc>
          <w:tcPr>
            <w:tcW w:w="1260" w:type="dxa"/>
            <w:vMerge/>
            <w:vAlign w:val="center"/>
          </w:tcPr>
          <w:p w:rsidR="002A6639" w:rsidRPr="00912CA2" w:rsidRDefault="002A6639" w:rsidP="00D84E3C">
            <w:pPr>
              <w:pStyle w:val="PlainText"/>
              <w:jc w:val="center"/>
              <w:rPr>
                <w:rFonts w:asciiTheme="minorHAnsi" w:hAnsiTheme="minorHAnsi" w:cstheme="minorHAnsi"/>
                <w:sz w:val="20"/>
                <w:szCs w:val="20"/>
                <w:lang w:val="en-GB"/>
              </w:rPr>
            </w:pPr>
          </w:p>
        </w:tc>
        <w:tc>
          <w:tcPr>
            <w:tcW w:w="1260" w:type="dxa"/>
            <w:vMerge/>
            <w:vAlign w:val="center"/>
          </w:tcPr>
          <w:p w:rsidR="002A6639" w:rsidRPr="00912CA2" w:rsidRDefault="002A6639" w:rsidP="00D84E3C">
            <w:pPr>
              <w:pStyle w:val="PlainText"/>
              <w:jc w:val="center"/>
              <w:rPr>
                <w:rFonts w:asciiTheme="minorHAnsi" w:hAnsiTheme="minorHAnsi" w:cstheme="minorHAnsi"/>
                <w:sz w:val="20"/>
                <w:szCs w:val="20"/>
                <w:lang w:val="en-GB"/>
              </w:rPr>
            </w:pPr>
          </w:p>
        </w:tc>
        <w:tc>
          <w:tcPr>
            <w:tcW w:w="1440" w:type="dxa"/>
            <w:gridSpan w:val="2"/>
            <w:vAlign w:val="center"/>
          </w:tcPr>
          <w:p w:rsidR="002A6639" w:rsidRPr="00912CA2" w:rsidRDefault="002A6639" w:rsidP="004969C5">
            <w:pPr>
              <w:rPr>
                <w:color w:val="000000"/>
                <w:sz w:val="20"/>
                <w:szCs w:val="20"/>
              </w:rPr>
            </w:pPr>
            <w:r w:rsidRPr="00912CA2">
              <w:rPr>
                <w:color w:val="000000"/>
                <w:sz w:val="20"/>
                <w:szCs w:val="20"/>
              </w:rPr>
              <w:t>Contracts</w:t>
            </w:r>
          </w:p>
        </w:tc>
        <w:tc>
          <w:tcPr>
            <w:tcW w:w="1170" w:type="dxa"/>
            <w:vAlign w:val="center"/>
          </w:tcPr>
          <w:p w:rsidR="002A6639" w:rsidRPr="00912CA2" w:rsidRDefault="00A747C2" w:rsidP="000E06A8">
            <w:pPr>
              <w:pStyle w:val="PlainText"/>
              <w:rPr>
                <w:rFonts w:asciiTheme="minorHAnsi" w:hAnsiTheme="minorHAnsi" w:cstheme="minorHAnsi"/>
                <w:sz w:val="20"/>
                <w:szCs w:val="20"/>
                <w:lang w:val="en-GB"/>
              </w:rPr>
            </w:pPr>
            <w:r>
              <w:rPr>
                <w:rFonts w:asciiTheme="minorHAnsi" w:hAnsiTheme="minorHAnsi" w:cstheme="minorHAnsi"/>
                <w:sz w:val="20"/>
                <w:szCs w:val="20"/>
                <w:lang w:val="en-GB"/>
              </w:rPr>
              <w:t>60</w:t>
            </w:r>
            <w:r w:rsidR="002A6639" w:rsidRPr="00912CA2">
              <w:rPr>
                <w:rFonts w:asciiTheme="minorHAnsi" w:hAnsiTheme="minorHAnsi" w:cstheme="minorHAnsi"/>
                <w:sz w:val="20"/>
                <w:szCs w:val="20"/>
                <w:lang w:val="en-GB"/>
              </w:rPr>
              <w:t>,000</w:t>
            </w:r>
          </w:p>
        </w:tc>
      </w:tr>
      <w:tr w:rsidR="00A747C2" w:rsidRPr="005D1B21" w:rsidTr="00A747C2">
        <w:trPr>
          <w:trHeight w:val="845"/>
          <w:tblHeader/>
        </w:trPr>
        <w:tc>
          <w:tcPr>
            <w:tcW w:w="1789" w:type="dxa"/>
            <w:vMerge/>
            <w:vAlign w:val="center"/>
          </w:tcPr>
          <w:p w:rsidR="00A747C2" w:rsidRPr="00912CA2" w:rsidRDefault="00A747C2" w:rsidP="00230A19">
            <w:pPr>
              <w:tabs>
                <w:tab w:val="left" w:pos="515"/>
              </w:tabs>
              <w:rPr>
                <w:rFonts w:cstheme="minorHAnsi"/>
                <w:sz w:val="20"/>
                <w:szCs w:val="20"/>
              </w:rPr>
            </w:pPr>
          </w:p>
        </w:tc>
        <w:tc>
          <w:tcPr>
            <w:tcW w:w="1800" w:type="dxa"/>
            <w:vMerge/>
            <w:vAlign w:val="center"/>
          </w:tcPr>
          <w:p w:rsidR="00A747C2" w:rsidRPr="00912CA2" w:rsidRDefault="00A747C2" w:rsidP="00230A19">
            <w:pPr>
              <w:tabs>
                <w:tab w:val="left" w:pos="515"/>
              </w:tabs>
              <w:rPr>
                <w:rFonts w:cstheme="minorHAnsi"/>
                <w:sz w:val="20"/>
                <w:szCs w:val="20"/>
              </w:rPr>
            </w:pPr>
          </w:p>
        </w:tc>
        <w:tc>
          <w:tcPr>
            <w:tcW w:w="2070" w:type="dxa"/>
            <w:vMerge/>
            <w:vAlign w:val="center"/>
          </w:tcPr>
          <w:p w:rsidR="00A747C2" w:rsidRPr="00912CA2" w:rsidRDefault="00A747C2" w:rsidP="00230A19">
            <w:pPr>
              <w:pStyle w:val="PlainText"/>
              <w:rPr>
                <w:rFonts w:asciiTheme="minorHAnsi" w:hAnsiTheme="minorHAnsi" w:cstheme="minorHAnsi"/>
                <w:sz w:val="20"/>
                <w:szCs w:val="20"/>
                <w:lang w:val="en-GB"/>
              </w:rPr>
            </w:pPr>
          </w:p>
        </w:tc>
        <w:tc>
          <w:tcPr>
            <w:tcW w:w="990" w:type="dxa"/>
            <w:vMerge/>
            <w:vAlign w:val="center"/>
          </w:tcPr>
          <w:p w:rsidR="00A747C2" w:rsidRPr="00912CA2" w:rsidRDefault="00A747C2" w:rsidP="004969C5">
            <w:pPr>
              <w:pStyle w:val="PlainText"/>
              <w:jc w:val="center"/>
              <w:rPr>
                <w:rFonts w:asciiTheme="minorHAnsi" w:hAnsiTheme="minorHAnsi" w:cstheme="minorHAnsi"/>
                <w:sz w:val="20"/>
                <w:szCs w:val="20"/>
                <w:lang w:val="en-GB"/>
              </w:rPr>
            </w:pPr>
          </w:p>
        </w:tc>
        <w:tc>
          <w:tcPr>
            <w:tcW w:w="1350" w:type="dxa"/>
            <w:vMerge/>
            <w:vAlign w:val="center"/>
          </w:tcPr>
          <w:p w:rsidR="00A747C2" w:rsidRPr="00912CA2" w:rsidRDefault="00A747C2" w:rsidP="00230A19">
            <w:pPr>
              <w:pStyle w:val="PlainText"/>
              <w:rPr>
                <w:rFonts w:asciiTheme="minorHAnsi" w:hAnsiTheme="minorHAnsi" w:cstheme="minorHAnsi"/>
                <w:sz w:val="20"/>
                <w:szCs w:val="20"/>
                <w:lang w:val="en-GB"/>
              </w:rPr>
            </w:pPr>
          </w:p>
        </w:tc>
        <w:tc>
          <w:tcPr>
            <w:tcW w:w="2520" w:type="dxa"/>
            <w:vMerge/>
            <w:vAlign w:val="center"/>
          </w:tcPr>
          <w:p w:rsidR="00A747C2" w:rsidRPr="00912CA2" w:rsidRDefault="00A747C2" w:rsidP="00230A19">
            <w:pPr>
              <w:pStyle w:val="PlainText"/>
              <w:rPr>
                <w:rFonts w:asciiTheme="minorHAnsi" w:hAnsiTheme="minorHAnsi" w:cstheme="minorHAnsi"/>
                <w:sz w:val="20"/>
                <w:szCs w:val="20"/>
                <w:lang w:val="en-GB"/>
              </w:rPr>
            </w:pPr>
          </w:p>
        </w:tc>
        <w:tc>
          <w:tcPr>
            <w:tcW w:w="1260" w:type="dxa"/>
            <w:vMerge/>
            <w:vAlign w:val="center"/>
          </w:tcPr>
          <w:p w:rsidR="00A747C2" w:rsidRPr="00912CA2" w:rsidRDefault="00A747C2" w:rsidP="00D84E3C">
            <w:pPr>
              <w:pStyle w:val="PlainText"/>
              <w:jc w:val="center"/>
              <w:rPr>
                <w:rFonts w:asciiTheme="minorHAnsi" w:hAnsiTheme="minorHAnsi" w:cstheme="minorHAnsi"/>
                <w:sz w:val="20"/>
                <w:szCs w:val="20"/>
                <w:lang w:val="en-GB"/>
              </w:rPr>
            </w:pPr>
          </w:p>
        </w:tc>
        <w:tc>
          <w:tcPr>
            <w:tcW w:w="1260" w:type="dxa"/>
            <w:vMerge/>
            <w:vAlign w:val="center"/>
          </w:tcPr>
          <w:p w:rsidR="00A747C2" w:rsidRPr="00912CA2" w:rsidRDefault="00A747C2" w:rsidP="00D84E3C">
            <w:pPr>
              <w:pStyle w:val="PlainText"/>
              <w:jc w:val="center"/>
              <w:rPr>
                <w:rFonts w:asciiTheme="minorHAnsi" w:hAnsiTheme="minorHAnsi" w:cstheme="minorHAnsi"/>
                <w:sz w:val="20"/>
                <w:szCs w:val="20"/>
                <w:lang w:val="en-GB"/>
              </w:rPr>
            </w:pPr>
          </w:p>
        </w:tc>
        <w:tc>
          <w:tcPr>
            <w:tcW w:w="1440" w:type="dxa"/>
            <w:gridSpan w:val="2"/>
            <w:vAlign w:val="center"/>
          </w:tcPr>
          <w:p w:rsidR="00A747C2" w:rsidRPr="00912CA2" w:rsidRDefault="00A747C2" w:rsidP="004969C5">
            <w:pPr>
              <w:rPr>
                <w:color w:val="000000"/>
                <w:sz w:val="20"/>
                <w:szCs w:val="20"/>
              </w:rPr>
            </w:pPr>
            <w:r w:rsidRPr="00912CA2">
              <w:rPr>
                <w:color w:val="000000"/>
                <w:sz w:val="20"/>
                <w:szCs w:val="20"/>
              </w:rPr>
              <w:t>Other direct costs</w:t>
            </w:r>
          </w:p>
        </w:tc>
        <w:tc>
          <w:tcPr>
            <w:tcW w:w="1170" w:type="dxa"/>
            <w:vAlign w:val="center"/>
          </w:tcPr>
          <w:p w:rsidR="00A747C2" w:rsidRPr="00912CA2" w:rsidRDefault="00A747C2" w:rsidP="000E06A8">
            <w:pPr>
              <w:pStyle w:val="PlainText"/>
              <w:rPr>
                <w:rFonts w:asciiTheme="minorHAnsi" w:hAnsiTheme="minorHAnsi" w:cstheme="minorHAnsi"/>
                <w:sz w:val="20"/>
                <w:szCs w:val="20"/>
                <w:lang w:val="en-GB"/>
              </w:rPr>
            </w:pPr>
          </w:p>
        </w:tc>
      </w:tr>
      <w:tr w:rsidR="00397062" w:rsidRPr="005D1B21" w:rsidTr="00FE4CE6">
        <w:trPr>
          <w:trHeight w:val="1041"/>
          <w:tblHeader/>
        </w:trPr>
        <w:tc>
          <w:tcPr>
            <w:tcW w:w="1789" w:type="dxa"/>
            <w:vMerge w:val="restart"/>
            <w:vAlign w:val="center"/>
          </w:tcPr>
          <w:p w:rsidR="00397062" w:rsidRPr="005E5E87" w:rsidRDefault="00397062" w:rsidP="00230A19">
            <w:pPr>
              <w:tabs>
                <w:tab w:val="left" w:pos="515"/>
              </w:tabs>
              <w:rPr>
                <w:rFonts w:cstheme="minorHAnsi"/>
                <w:sz w:val="20"/>
                <w:szCs w:val="20"/>
              </w:rPr>
            </w:pPr>
            <w:r w:rsidRPr="00397062">
              <w:rPr>
                <w:rFonts w:cstheme="minorHAnsi"/>
                <w:sz w:val="20"/>
                <w:szCs w:val="20"/>
              </w:rPr>
              <w:lastRenderedPageBreak/>
              <w:t xml:space="preserve">Women are effectively included into </w:t>
            </w:r>
            <w:r w:rsidRPr="005E5E87">
              <w:rPr>
                <w:rFonts w:cstheme="minorHAnsi"/>
                <w:sz w:val="20"/>
                <w:szCs w:val="20"/>
              </w:rPr>
              <w:t>management of the REDD+ readiness process</w:t>
            </w:r>
          </w:p>
        </w:tc>
        <w:tc>
          <w:tcPr>
            <w:tcW w:w="1800" w:type="dxa"/>
            <w:vMerge w:val="restart"/>
            <w:vAlign w:val="center"/>
          </w:tcPr>
          <w:p w:rsidR="00397062" w:rsidRPr="005E5E87" w:rsidRDefault="00397062" w:rsidP="00230A19">
            <w:pPr>
              <w:tabs>
                <w:tab w:val="left" w:pos="515"/>
              </w:tabs>
              <w:rPr>
                <w:rFonts w:cstheme="minorHAnsi"/>
                <w:sz w:val="20"/>
                <w:szCs w:val="20"/>
              </w:rPr>
            </w:pPr>
            <w:r w:rsidRPr="005E5E87">
              <w:rPr>
                <w:rFonts w:cstheme="minorHAnsi"/>
                <w:sz w:val="20"/>
                <w:szCs w:val="20"/>
              </w:rPr>
              <w:t>Support to the newly established “Gender Team”</w:t>
            </w:r>
          </w:p>
        </w:tc>
        <w:tc>
          <w:tcPr>
            <w:tcW w:w="2070" w:type="dxa"/>
            <w:vMerge w:val="restart"/>
            <w:vAlign w:val="center"/>
          </w:tcPr>
          <w:p w:rsidR="00397062" w:rsidRPr="00397062" w:rsidRDefault="00397062" w:rsidP="00230A19">
            <w:pPr>
              <w:pStyle w:val="PlainText"/>
              <w:rPr>
                <w:rFonts w:asciiTheme="minorHAnsi" w:hAnsiTheme="minorHAnsi" w:cstheme="minorHAnsi"/>
                <w:sz w:val="20"/>
                <w:szCs w:val="20"/>
                <w:lang w:val="en-GB"/>
              </w:rPr>
            </w:pPr>
            <w:r>
              <w:rPr>
                <w:rFonts w:asciiTheme="minorHAnsi" w:hAnsiTheme="minorHAnsi" w:cstheme="minorHAnsi"/>
                <w:sz w:val="20"/>
                <w:szCs w:val="20"/>
                <w:lang w:val="en-GB"/>
              </w:rPr>
              <w:t>From June 2014 onwards, a functioning Gender Team is able to review and endorse all documents being prepared for presentation to the Taskforce</w:t>
            </w:r>
          </w:p>
        </w:tc>
        <w:tc>
          <w:tcPr>
            <w:tcW w:w="990" w:type="dxa"/>
            <w:vMerge w:val="restart"/>
            <w:vAlign w:val="center"/>
          </w:tcPr>
          <w:p w:rsidR="00397062" w:rsidRPr="005E5E87" w:rsidRDefault="00397062" w:rsidP="004969C5">
            <w:pPr>
              <w:pStyle w:val="PlainText"/>
              <w:jc w:val="center"/>
              <w:rPr>
                <w:rFonts w:asciiTheme="minorHAnsi" w:hAnsiTheme="minorHAnsi" w:cstheme="minorHAnsi"/>
                <w:sz w:val="20"/>
                <w:szCs w:val="20"/>
                <w:lang w:val="en-GB"/>
              </w:rPr>
            </w:pPr>
            <w:r w:rsidRPr="005E5E87">
              <w:rPr>
                <w:rFonts w:asciiTheme="minorHAnsi" w:hAnsiTheme="minorHAnsi" w:cstheme="minorHAnsi"/>
                <w:sz w:val="20"/>
                <w:szCs w:val="20"/>
                <w:lang w:val="en-GB"/>
              </w:rPr>
              <w:t>UNDP</w:t>
            </w:r>
          </w:p>
        </w:tc>
        <w:tc>
          <w:tcPr>
            <w:tcW w:w="1350" w:type="dxa"/>
            <w:vMerge w:val="restart"/>
            <w:vAlign w:val="center"/>
          </w:tcPr>
          <w:p w:rsidR="00397062" w:rsidRPr="005E5E87" w:rsidRDefault="00397062" w:rsidP="005E5E87">
            <w:pPr>
              <w:pStyle w:val="PlainText"/>
              <w:jc w:val="center"/>
              <w:rPr>
                <w:rFonts w:asciiTheme="minorHAnsi" w:hAnsiTheme="minorHAnsi" w:cstheme="minorHAnsi"/>
                <w:sz w:val="20"/>
                <w:szCs w:val="20"/>
                <w:lang w:val="en-GB"/>
              </w:rPr>
            </w:pPr>
            <w:r w:rsidRPr="005E5E87">
              <w:rPr>
                <w:rFonts w:asciiTheme="minorHAnsi" w:hAnsiTheme="minorHAnsi" w:cstheme="minorHAnsi"/>
                <w:sz w:val="20"/>
                <w:szCs w:val="20"/>
                <w:lang w:val="en-GB"/>
              </w:rPr>
              <w:t>RTS</w:t>
            </w:r>
          </w:p>
        </w:tc>
        <w:tc>
          <w:tcPr>
            <w:tcW w:w="2520" w:type="dxa"/>
            <w:vMerge w:val="restart"/>
            <w:vAlign w:val="center"/>
          </w:tcPr>
          <w:p w:rsidR="00397062" w:rsidRPr="005E5E87" w:rsidRDefault="00397062" w:rsidP="00230A19">
            <w:pPr>
              <w:pStyle w:val="PlainText"/>
              <w:rPr>
                <w:rFonts w:asciiTheme="minorHAnsi" w:hAnsiTheme="minorHAnsi" w:cstheme="minorHAnsi"/>
                <w:sz w:val="20"/>
                <w:szCs w:val="20"/>
                <w:lang w:val="en-GB"/>
              </w:rPr>
            </w:pPr>
            <w:r w:rsidRPr="005E5E87">
              <w:rPr>
                <w:rFonts w:asciiTheme="minorHAnsi" w:hAnsiTheme="minorHAnsi" w:cstheme="minorHAnsi"/>
                <w:sz w:val="20"/>
                <w:szCs w:val="20"/>
                <w:lang w:val="en-GB"/>
              </w:rPr>
              <w:t>By March 2015, the draft National REDD+ strategy adequately reflects gender perspectives</w:t>
            </w:r>
          </w:p>
          <w:p w:rsidR="00397062" w:rsidRPr="005E5E87" w:rsidRDefault="00397062" w:rsidP="00230A19">
            <w:pPr>
              <w:pStyle w:val="PlainText"/>
              <w:rPr>
                <w:rFonts w:asciiTheme="minorHAnsi" w:hAnsiTheme="minorHAnsi" w:cstheme="minorHAnsi"/>
                <w:sz w:val="20"/>
                <w:szCs w:val="20"/>
                <w:lang w:val="en-GB"/>
              </w:rPr>
            </w:pPr>
          </w:p>
          <w:p w:rsidR="00397062" w:rsidRPr="00397062" w:rsidRDefault="00397062" w:rsidP="00230A19">
            <w:pPr>
              <w:pStyle w:val="PlainText"/>
              <w:rPr>
                <w:rFonts w:asciiTheme="minorHAnsi" w:hAnsiTheme="minorHAnsi" w:cstheme="minorHAnsi"/>
                <w:sz w:val="20"/>
                <w:szCs w:val="20"/>
                <w:lang w:val="en-GB"/>
              </w:rPr>
            </w:pPr>
            <w:r w:rsidRPr="005E5E87">
              <w:rPr>
                <w:rFonts w:asciiTheme="minorHAnsi" w:hAnsiTheme="minorHAnsi" w:cstheme="minorHAnsi"/>
                <w:b/>
                <w:sz w:val="20"/>
                <w:szCs w:val="20"/>
                <w:lang w:val="en-GB"/>
              </w:rPr>
              <w:t>Baseline</w:t>
            </w:r>
            <w:r w:rsidRPr="00397062">
              <w:rPr>
                <w:rFonts w:asciiTheme="minorHAnsi" w:hAnsiTheme="minorHAnsi" w:cstheme="minorHAnsi"/>
                <w:sz w:val="20"/>
                <w:szCs w:val="20"/>
                <w:lang w:val="en-GB"/>
              </w:rPr>
              <w:t xml:space="preserve">: </w:t>
            </w:r>
          </w:p>
          <w:p w:rsidR="00397062" w:rsidRPr="005E5E87" w:rsidRDefault="00397062" w:rsidP="00230A19">
            <w:pPr>
              <w:pStyle w:val="PlainText"/>
              <w:rPr>
                <w:rFonts w:asciiTheme="minorHAnsi" w:hAnsiTheme="minorHAnsi" w:cstheme="minorHAnsi"/>
                <w:sz w:val="20"/>
                <w:szCs w:val="20"/>
                <w:lang w:val="en-GB"/>
              </w:rPr>
            </w:pPr>
            <w:r w:rsidRPr="005E5E87">
              <w:rPr>
                <w:rFonts w:asciiTheme="minorHAnsi" w:hAnsiTheme="minorHAnsi" w:cstheme="minorHAnsi"/>
                <w:sz w:val="20"/>
                <w:szCs w:val="20"/>
                <w:lang w:val="en-GB"/>
              </w:rPr>
              <w:t>There is no process to ensure the incorporation of gender perspectives</w:t>
            </w:r>
          </w:p>
          <w:p w:rsidR="00397062" w:rsidRPr="005E5E87" w:rsidRDefault="00397062" w:rsidP="00230A19">
            <w:pPr>
              <w:pStyle w:val="PlainText"/>
              <w:rPr>
                <w:rFonts w:asciiTheme="minorHAnsi" w:hAnsiTheme="minorHAnsi" w:cstheme="minorHAnsi"/>
                <w:sz w:val="20"/>
                <w:szCs w:val="20"/>
                <w:lang w:val="en-GB"/>
              </w:rPr>
            </w:pPr>
          </w:p>
          <w:p w:rsidR="00397062" w:rsidRPr="005E5E87" w:rsidRDefault="00397062" w:rsidP="00230A19">
            <w:pPr>
              <w:pStyle w:val="PlainText"/>
              <w:rPr>
                <w:rFonts w:asciiTheme="minorHAnsi" w:hAnsiTheme="minorHAnsi" w:cstheme="minorHAnsi"/>
                <w:sz w:val="20"/>
                <w:szCs w:val="20"/>
                <w:lang w:val="en-GB"/>
              </w:rPr>
            </w:pPr>
            <w:r w:rsidRPr="005E5E87">
              <w:rPr>
                <w:rFonts w:asciiTheme="minorHAnsi" w:hAnsiTheme="minorHAnsi" w:cstheme="minorHAnsi"/>
                <w:b/>
                <w:sz w:val="20"/>
                <w:szCs w:val="20"/>
                <w:lang w:val="en-GB"/>
              </w:rPr>
              <w:t>Target</w:t>
            </w:r>
            <w:r w:rsidRPr="005E5E87">
              <w:rPr>
                <w:rFonts w:asciiTheme="minorHAnsi" w:hAnsiTheme="minorHAnsi" w:cstheme="minorHAnsi"/>
                <w:sz w:val="20"/>
                <w:szCs w:val="20"/>
                <w:lang w:val="en-GB"/>
              </w:rPr>
              <w:t>:</w:t>
            </w:r>
          </w:p>
          <w:p w:rsidR="00397062" w:rsidRPr="005E5E87" w:rsidRDefault="00397062" w:rsidP="00397062">
            <w:pPr>
              <w:pStyle w:val="PlainText"/>
              <w:rPr>
                <w:rFonts w:asciiTheme="minorHAnsi" w:hAnsiTheme="minorHAnsi" w:cstheme="minorHAnsi"/>
                <w:sz w:val="20"/>
                <w:szCs w:val="20"/>
                <w:lang w:val="en-GB"/>
              </w:rPr>
            </w:pPr>
            <w:r w:rsidRPr="005E5E87">
              <w:rPr>
                <w:rFonts w:asciiTheme="minorHAnsi" w:hAnsiTheme="minorHAnsi" w:cstheme="minorHAnsi"/>
                <w:sz w:val="20"/>
                <w:szCs w:val="20"/>
                <w:lang w:val="en-GB"/>
              </w:rPr>
              <w:t>From June 2014 onwards, all documents submitted to the Taskforce for policy decisions have been endorsed by the Gender Team</w:t>
            </w:r>
          </w:p>
        </w:tc>
        <w:tc>
          <w:tcPr>
            <w:tcW w:w="1260" w:type="dxa"/>
            <w:vMerge w:val="restart"/>
            <w:vAlign w:val="center"/>
          </w:tcPr>
          <w:p w:rsidR="00397062" w:rsidRPr="005E5E87" w:rsidRDefault="00397062" w:rsidP="00D84E3C">
            <w:pPr>
              <w:pStyle w:val="PlainText"/>
              <w:jc w:val="center"/>
              <w:rPr>
                <w:rFonts w:asciiTheme="minorHAnsi" w:hAnsiTheme="minorHAnsi" w:cstheme="minorHAnsi"/>
                <w:sz w:val="20"/>
                <w:szCs w:val="20"/>
                <w:lang w:val="en-GB"/>
              </w:rPr>
            </w:pPr>
            <w:r w:rsidRPr="005E5E87">
              <w:rPr>
                <w:rFonts w:asciiTheme="minorHAnsi" w:hAnsiTheme="minorHAnsi" w:cstheme="minorHAnsi"/>
                <w:sz w:val="20"/>
                <w:szCs w:val="20"/>
                <w:lang w:val="en-GB"/>
              </w:rPr>
              <w:t>20,000</w:t>
            </w:r>
          </w:p>
        </w:tc>
        <w:tc>
          <w:tcPr>
            <w:tcW w:w="1260" w:type="dxa"/>
            <w:vMerge w:val="restart"/>
            <w:vAlign w:val="center"/>
          </w:tcPr>
          <w:p w:rsidR="00397062" w:rsidRPr="005E5E87" w:rsidRDefault="00397062" w:rsidP="00D84E3C">
            <w:pPr>
              <w:pStyle w:val="PlainText"/>
              <w:jc w:val="center"/>
              <w:rPr>
                <w:rFonts w:asciiTheme="minorHAnsi" w:hAnsiTheme="minorHAnsi" w:cstheme="minorHAnsi"/>
                <w:sz w:val="20"/>
                <w:szCs w:val="20"/>
                <w:lang w:val="en-GB"/>
              </w:rPr>
            </w:pPr>
            <w:r w:rsidRPr="005E5E87">
              <w:rPr>
                <w:rFonts w:asciiTheme="minorHAnsi" w:hAnsiTheme="minorHAnsi" w:cstheme="minorHAnsi"/>
                <w:sz w:val="20"/>
                <w:szCs w:val="20"/>
                <w:lang w:val="en-GB"/>
              </w:rPr>
              <w:t>N/A</w:t>
            </w:r>
          </w:p>
        </w:tc>
        <w:tc>
          <w:tcPr>
            <w:tcW w:w="1305" w:type="dxa"/>
            <w:vAlign w:val="center"/>
          </w:tcPr>
          <w:p w:rsidR="00397062" w:rsidRPr="00397062" w:rsidRDefault="00397062" w:rsidP="000E06A8">
            <w:pPr>
              <w:pStyle w:val="PlainText"/>
              <w:rPr>
                <w:rFonts w:asciiTheme="minorHAnsi" w:hAnsiTheme="minorHAnsi" w:cstheme="minorHAnsi"/>
                <w:sz w:val="20"/>
                <w:szCs w:val="20"/>
                <w:lang w:val="en-GB"/>
              </w:rPr>
            </w:pPr>
            <w:r w:rsidRPr="005E5E87">
              <w:rPr>
                <w:rFonts w:asciiTheme="minorHAnsi" w:hAnsiTheme="minorHAnsi" w:cstheme="minorHAnsi"/>
                <w:color w:val="000000"/>
                <w:sz w:val="20"/>
                <w:szCs w:val="20"/>
              </w:rPr>
              <w:t>Personnel</w:t>
            </w:r>
          </w:p>
        </w:tc>
        <w:tc>
          <w:tcPr>
            <w:tcW w:w="1305" w:type="dxa"/>
            <w:gridSpan w:val="2"/>
            <w:vAlign w:val="center"/>
          </w:tcPr>
          <w:p w:rsidR="00397062" w:rsidRPr="005E5E87" w:rsidRDefault="00397062" w:rsidP="000E06A8">
            <w:pPr>
              <w:pStyle w:val="PlainText"/>
              <w:rPr>
                <w:rFonts w:asciiTheme="minorHAnsi" w:hAnsiTheme="minorHAnsi" w:cstheme="minorHAnsi"/>
                <w:sz w:val="20"/>
                <w:szCs w:val="20"/>
                <w:lang w:val="en-GB"/>
              </w:rPr>
            </w:pPr>
            <w:r w:rsidRPr="005E5E87">
              <w:rPr>
                <w:rFonts w:asciiTheme="minorHAnsi" w:hAnsiTheme="minorHAnsi" w:cstheme="minorHAnsi"/>
                <w:sz w:val="20"/>
                <w:szCs w:val="20"/>
                <w:lang w:val="en-GB"/>
              </w:rPr>
              <w:t>15,000</w:t>
            </w:r>
          </w:p>
        </w:tc>
      </w:tr>
      <w:tr w:rsidR="00397062" w:rsidRPr="005D1B21" w:rsidTr="00FE4CE6">
        <w:trPr>
          <w:trHeight w:val="1038"/>
          <w:tblHeader/>
        </w:trPr>
        <w:tc>
          <w:tcPr>
            <w:tcW w:w="1789" w:type="dxa"/>
            <w:vMerge/>
            <w:vAlign w:val="center"/>
          </w:tcPr>
          <w:p w:rsidR="00397062" w:rsidRPr="005E5E87" w:rsidRDefault="00397062" w:rsidP="00230A19">
            <w:pPr>
              <w:tabs>
                <w:tab w:val="left" w:pos="515"/>
              </w:tabs>
              <w:rPr>
                <w:rFonts w:cstheme="minorHAnsi"/>
                <w:sz w:val="20"/>
                <w:szCs w:val="20"/>
              </w:rPr>
            </w:pPr>
          </w:p>
        </w:tc>
        <w:tc>
          <w:tcPr>
            <w:tcW w:w="1800" w:type="dxa"/>
            <w:vMerge/>
            <w:vAlign w:val="center"/>
          </w:tcPr>
          <w:p w:rsidR="00397062" w:rsidRPr="005E5E87" w:rsidRDefault="00397062" w:rsidP="00230A19">
            <w:pPr>
              <w:tabs>
                <w:tab w:val="left" w:pos="515"/>
              </w:tabs>
              <w:rPr>
                <w:rFonts w:cstheme="minorHAnsi"/>
                <w:sz w:val="20"/>
                <w:szCs w:val="20"/>
              </w:rPr>
            </w:pPr>
          </w:p>
        </w:tc>
        <w:tc>
          <w:tcPr>
            <w:tcW w:w="2070" w:type="dxa"/>
            <w:vMerge/>
            <w:vAlign w:val="center"/>
          </w:tcPr>
          <w:p w:rsidR="00397062" w:rsidRPr="005E5E87" w:rsidRDefault="00397062" w:rsidP="00230A19">
            <w:pPr>
              <w:pStyle w:val="PlainText"/>
              <w:rPr>
                <w:rFonts w:asciiTheme="minorHAnsi" w:hAnsiTheme="minorHAnsi" w:cstheme="minorHAnsi"/>
                <w:sz w:val="20"/>
                <w:szCs w:val="20"/>
                <w:lang w:val="en-GB"/>
              </w:rPr>
            </w:pPr>
          </w:p>
        </w:tc>
        <w:tc>
          <w:tcPr>
            <w:tcW w:w="990" w:type="dxa"/>
            <w:vMerge/>
            <w:vAlign w:val="center"/>
          </w:tcPr>
          <w:p w:rsidR="00397062" w:rsidRPr="005E5E87" w:rsidRDefault="00397062" w:rsidP="004969C5">
            <w:pPr>
              <w:pStyle w:val="PlainText"/>
              <w:jc w:val="center"/>
              <w:rPr>
                <w:rFonts w:asciiTheme="minorHAnsi" w:hAnsiTheme="minorHAnsi" w:cstheme="minorHAnsi"/>
                <w:sz w:val="20"/>
                <w:szCs w:val="20"/>
                <w:lang w:val="en-GB"/>
              </w:rPr>
            </w:pPr>
          </w:p>
        </w:tc>
        <w:tc>
          <w:tcPr>
            <w:tcW w:w="1350" w:type="dxa"/>
            <w:vMerge/>
            <w:vAlign w:val="center"/>
          </w:tcPr>
          <w:p w:rsidR="00397062" w:rsidRPr="005E5E87" w:rsidRDefault="00397062" w:rsidP="00397062">
            <w:pPr>
              <w:pStyle w:val="PlainText"/>
              <w:jc w:val="center"/>
              <w:rPr>
                <w:rFonts w:asciiTheme="minorHAnsi" w:hAnsiTheme="minorHAnsi" w:cstheme="minorHAnsi"/>
                <w:sz w:val="20"/>
                <w:szCs w:val="20"/>
                <w:lang w:val="en-GB"/>
              </w:rPr>
            </w:pPr>
          </w:p>
        </w:tc>
        <w:tc>
          <w:tcPr>
            <w:tcW w:w="2520" w:type="dxa"/>
            <w:vMerge/>
            <w:vAlign w:val="center"/>
          </w:tcPr>
          <w:p w:rsidR="00397062" w:rsidRPr="005E5E87" w:rsidRDefault="00397062" w:rsidP="00230A19">
            <w:pPr>
              <w:pStyle w:val="PlainText"/>
              <w:rPr>
                <w:rFonts w:asciiTheme="minorHAnsi" w:hAnsiTheme="minorHAnsi" w:cstheme="minorHAnsi"/>
                <w:sz w:val="20"/>
                <w:szCs w:val="20"/>
                <w:lang w:val="en-GB"/>
              </w:rPr>
            </w:pPr>
          </w:p>
        </w:tc>
        <w:tc>
          <w:tcPr>
            <w:tcW w:w="1260" w:type="dxa"/>
            <w:vMerge/>
            <w:vAlign w:val="center"/>
          </w:tcPr>
          <w:p w:rsidR="00397062" w:rsidRPr="005E5E87" w:rsidRDefault="00397062" w:rsidP="00D84E3C">
            <w:pPr>
              <w:pStyle w:val="PlainText"/>
              <w:jc w:val="center"/>
              <w:rPr>
                <w:rFonts w:asciiTheme="minorHAnsi" w:hAnsiTheme="minorHAnsi" w:cstheme="minorHAnsi"/>
                <w:sz w:val="20"/>
                <w:szCs w:val="20"/>
                <w:lang w:val="en-GB"/>
              </w:rPr>
            </w:pPr>
          </w:p>
        </w:tc>
        <w:tc>
          <w:tcPr>
            <w:tcW w:w="1260" w:type="dxa"/>
            <w:vMerge/>
            <w:vAlign w:val="center"/>
          </w:tcPr>
          <w:p w:rsidR="00397062" w:rsidRPr="005E5E87" w:rsidRDefault="00397062" w:rsidP="00D84E3C">
            <w:pPr>
              <w:pStyle w:val="PlainText"/>
              <w:jc w:val="center"/>
              <w:rPr>
                <w:rFonts w:asciiTheme="minorHAnsi" w:hAnsiTheme="minorHAnsi" w:cstheme="minorHAnsi"/>
                <w:sz w:val="20"/>
                <w:szCs w:val="20"/>
                <w:lang w:val="en-GB"/>
              </w:rPr>
            </w:pPr>
          </w:p>
        </w:tc>
        <w:tc>
          <w:tcPr>
            <w:tcW w:w="1305" w:type="dxa"/>
            <w:vAlign w:val="center"/>
          </w:tcPr>
          <w:p w:rsidR="00397062" w:rsidRPr="00397062" w:rsidRDefault="00397062" w:rsidP="000E06A8">
            <w:pPr>
              <w:pStyle w:val="PlainText"/>
              <w:rPr>
                <w:rFonts w:asciiTheme="minorHAnsi" w:hAnsiTheme="minorHAnsi" w:cstheme="minorHAnsi"/>
                <w:sz w:val="20"/>
                <w:szCs w:val="20"/>
                <w:lang w:val="en-GB"/>
              </w:rPr>
            </w:pPr>
            <w:proofErr w:type="gramStart"/>
            <w:r w:rsidRPr="005E5E87">
              <w:rPr>
                <w:rFonts w:asciiTheme="minorHAnsi" w:hAnsiTheme="minorHAnsi" w:cstheme="minorHAnsi"/>
                <w:color w:val="000000"/>
                <w:sz w:val="20"/>
                <w:szCs w:val="20"/>
              </w:rPr>
              <w:t>Supplies</w:t>
            </w:r>
            <w:proofErr w:type="gramEnd"/>
            <w:r w:rsidRPr="005E5E87">
              <w:rPr>
                <w:rFonts w:asciiTheme="minorHAnsi" w:hAnsiTheme="minorHAnsi" w:cstheme="minorHAnsi"/>
                <w:color w:val="000000"/>
                <w:sz w:val="20"/>
                <w:szCs w:val="20"/>
              </w:rPr>
              <w:t xml:space="preserve"> etc.</w:t>
            </w:r>
          </w:p>
        </w:tc>
        <w:tc>
          <w:tcPr>
            <w:tcW w:w="1305" w:type="dxa"/>
            <w:gridSpan w:val="2"/>
            <w:vAlign w:val="center"/>
          </w:tcPr>
          <w:p w:rsidR="00397062" w:rsidRPr="005E5E87" w:rsidRDefault="00397062" w:rsidP="000E06A8">
            <w:pPr>
              <w:pStyle w:val="PlainText"/>
              <w:rPr>
                <w:rFonts w:asciiTheme="minorHAnsi" w:hAnsiTheme="minorHAnsi" w:cstheme="minorHAnsi"/>
                <w:sz w:val="20"/>
                <w:szCs w:val="20"/>
                <w:lang w:val="en-GB"/>
              </w:rPr>
            </w:pPr>
            <w:r w:rsidRPr="005E5E87">
              <w:rPr>
                <w:rFonts w:asciiTheme="minorHAnsi" w:hAnsiTheme="minorHAnsi" w:cstheme="minorHAnsi"/>
                <w:sz w:val="20"/>
                <w:szCs w:val="20"/>
                <w:lang w:val="en-GB"/>
              </w:rPr>
              <w:t>5,000</w:t>
            </w:r>
          </w:p>
        </w:tc>
      </w:tr>
      <w:tr w:rsidR="00397062" w:rsidRPr="005D1B21" w:rsidTr="00FE4CE6">
        <w:trPr>
          <w:trHeight w:val="1038"/>
          <w:tblHeader/>
        </w:trPr>
        <w:tc>
          <w:tcPr>
            <w:tcW w:w="1789" w:type="dxa"/>
            <w:vMerge/>
            <w:vAlign w:val="center"/>
          </w:tcPr>
          <w:p w:rsidR="00397062" w:rsidRPr="005E5E87" w:rsidRDefault="00397062" w:rsidP="00230A19">
            <w:pPr>
              <w:tabs>
                <w:tab w:val="left" w:pos="515"/>
              </w:tabs>
              <w:rPr>
                <w:rFonts w:cstheme="minorHAnsi"/>
                <w:sz w:val="20"/>
                <w:szCs w:val="20"/>
              </w:rPr>
            </w:pPr>
          </w:p>
        </w:tc>
        <w:tc>
          <w:tcPr>
            <w:tcW w:w="1800" w:type="dxa"/>
            <w:vMerge/>
            <w:vAlign w:val="center"/>
          </w:tcPr>
          <w:p w:rsidR="00397062" w:rsidRPr="005E5E87" w:rsidRDefault="00397062" w:rsidP="00230A19">
            <w:pPr>
              <w:tabs>
                <w:tab w:val="left" w:pos="515"/>
              </w:tabs>
              <w:rPr>
                <w:rFonts w:cstheme="minorHAnsi"/>
                <w:sz w:val="20"/>
                <w:szCs w:val="20"/>
              </w:rPr>
            </w:pPr>
          </w:p>
        </w:tc>
        <w:tc>
          <w:tcPr>
            <w:tcW w:w="2070" w:type="dxa"/>
            <w:vMerge/>
            <w:vAlign w:val="center"/>
          </w:tcPr>
          <w:p w:rsidR="00397062" w:rsidRPr="005E5E87" w:rsidRDefault="00397062" w:rsidP="00230A19">
            <w:pPr>
              <w:pStyle w:val="PlainText"/>
              <w:rPr>
                <w:rFonts w:asciiTheme="minorHAnsi" w:hAnsiTheme="minorHAnsi" w:cstheme="minorHAnsi"/>
                <w:sz w:val="20"/>
                <w:szCs w:val="20"/>
                <w:lang w:val="en-GB"/>
              </w:rPr>
            </w:pPr>
          </w:p>
        </w:tc>
        <w:tc>
          <w:tcPr>
            <w:tcW w:w="990" w:type="dxa"/>
            <w:vMerge/>
            <w:vAlign w:val="center"/>
          </w:tcPr>
          <w:p w:rsidR="00397062" w:rsidRPr="005E5E87" w:rsidRDefault="00397062" w:rsidP="004969C5">
            <w:pPr>
              <w:pStyle w:val="PlainText"/>
              <w:jc w:val="center"/>
              <w:rPr>
                <w:rFonts w:asciiTheme="minorHAnsi" w:hAnsiTheme="minorHAnsi" w:cstheme="minorHAnsi"/>
                <w:sz w:val="20"/>
                <w:szCs w:val="20"/>
                <w:lang w:val="en-GB"/>
              </w:rPr>
            </w:pPr>
          </w:p>
        </w:tc>
        <w:tc>
          <w:tcPr>
            <w:tcW w:w="1350" w:type="dxa"/>
            <w:vMerge/>
            <w:vAlign w:val="center"/>
          </w:tcPr>
          <w:p w:rsidR="00397062" w:rsidRPr="005E5E87" w:rsidRDefault="00397062" w:rsidP="00397062">
            <w:pPr>
              <w:pStyle w:val="PlainText"/>
              <w:jc w:val="center"/>
              <w:rPr>
                <w:rFonts w:asciiTheme="minorHAnsi" w:hAnsiTheme="minorHAnsi" w:cstheme="minorHAnsi"/>
                <w:sz w:val="20"/>
                <w:szCs w:val="20"/>
                <w:lang w:val="en-GB"/>
              </w:rPr>
            </w:pPr>
          </w:p>
        </w:tc>
        <w:tc>
          <w:tcPr>
            <w:tcW w:w="2520" w:type="dxa"/>
            <w:vMerge/>
            <w:vAlign w:val="center"/>
          </w:tcPr>
          <w:p w:rsidR="00397062" w:rsidRPr="005E5E87" w:rsidRDefault="00397062" w:rsidP="00230A19">
            <w:pPr>
              <w:pStyle w:val="PlainText"/>
              <w:rPr>
                <w:rFonts w:asciiTheme="minorHAnsi" w:hAnsiTheme="minorHAnsi" w:cstheme="minorHAnsi"/>
                <w:sz w:val="20"/>
                <w:szCs w:val="20"/>
                <w:lang w:val="en-GB"/>
              </w:rPr>
            </w:pPr>
          </w:p>
        </w:tc>
        <w:tc>
          <w:tcPr>
            <w:tcW w:w="1260" w:type="dxa"/>
            <w:vMerge/>
            <w:vAlign w:val="center"/>
          </w:tcPr>
          <w:p w:rsidR="00397062" w:rsidRPr="005E5E87" w:rsidRDefault="00397062" w:rsidP="00D84E3C">
            <w:pPr>
              <w:pStyle w:val="PlainText"/>
              <w:jc w:val="center"/>
              <w:rPr>
                <w:rFonts w:asciiTheme="minorHAnsi" w:hAnsiTheme="minorHAnsi" w:cstheme="minorHAnsi"/>
                <w:sz w:val="20"/>
                <w:szCs w:val="20"/>
                <w:lang w:val="en-GB"/>
              </w:rPr>
            </w:pPr>
          </w:p>
        </w:tc>
        <w:tc>
          <w:tcPr>
            <w:tcW w:w="1260" w:type="dxa"/>
            <w:vMerge/>
            <w:vAlign w:val="center"/>
          </w:tcPr>
          <w:p w:rsidR="00397062" w:rsidRPr="005E5E87" w:rsidRDefault="00397062" w:rsidP="00D84E3C">
            <w:pPr>
              <w:pStyle w:val="PlainText"/>
              <w:jc w:val="center"/>
              <w:rPr>
                <w:rFonts w:asciiTheme="minorHAnsi" w:hAnsiTheme="minorHAnsi" w:cstheme="minorHAnsi"/>
                <w:sz w:val="20"/>
                <w:szCs w:val="20"/>
                <w:lang w:val="en-GB"/>
              </w:rPr>
            </w:pPr>
          </w:p>
        </w:tc>
        <w:tc>
          <w:tcPr>
            <w:tcW w:w="1305" w:type="dxa"/>
            <w:vAlign w:val="center"/>
          </w:tcPr>
          <w:p w:rsidR="00397062" w:rsidRPr="005E5E87" w:rsidRDefault="00397062" w:rsidP="000E06A8">
            <w:pPr>
              <w:pStyle w:val="PlainText"/>
              <w:rPr>
                <w:rFonts w:asciiTheme="minorHAnsi" w:hAnsiTheme="minorHAnsi" w:cstheme="minorHAnsi"/>
                <w:sz w:val="20"/>
                <w:szCs w:val="20"/>
                <w:lang w:val="en-GB"/>
              </w:rPr>
            </w:pPr>
            <w:r w:rsidRPr="005E5E87">
              <w:rPr>
                <w:rFonts w:asciiTheme="minorHAnsi" w:hAnsiTheme="minorHAnsi" w:cstheme="minorHAnsi"/>
                <w:color w:val="000000"/>
                <w:sz w:val="20"/>
                <w:szCs w:val="20"/>
                <w:lang w:val="en-GB"/>
              </w:rPr>
              <w:t>Contracts</w:t>
            </w:r>
          </w:p>
        </w:tc>
        <w:tc>
          <w:tcPr>
            <w:tcW w:w="1305" w:type="dxa"/>
            <w:gridSpan w:val="2"/>
            <w:vAlign w:val="center"/>
          </w:tcPr>
          <w:p w:rsidR="00397062" w:rsidRPr="005E5E87" w:rsidRDefault="00397062" w:rsidP="000E06A8">
            <w:pPr>
              <w:pStyle w:val="PlainText"/>
              <w:rPr>
                <w:rFonts w:asciiTheme="minorHAnsi" w:hAnsiTheme="minorHAnsi" w:cstheme="minorHAnsi"/>
                <w:sz w:val="20"/>
                <w:szCs w:val="20"/>
                <w:lang w:val="en-GB"/>
              </w:rPr>
            </w:pPr>
          </w:p>
        </w:tc>
      </w:tr>
      <w:tr w:rsidR="00397062" w:rsidRPr="005D1B21" w:rsidTr="00FE4CE6">
        <w:trPr>
          <w:trHeight w:val="1038"/>
          <w:tblHeader/>
        </w:trPr>
        <w:tc>
          <w:tcPr>
            <w:tcW w:w="1789" w:type="dxa"/>
            <w:vMerge/>
            <w:vAlign w:val="center"/>
          </w:tcPr>
          <w:p w:rsidR="00397062" w:rsidRPr="005E5E87" w:rsidRDefault="00397062" w:rsidP="00230A19">
            <w:pPr>
              <w:tabs>
                <w:tab w:val="left" w:pos="515"/>
              </w:tabs>
              <w:rPr>
                <w:rFonts w:cstheme="minorHAnsi"/>
                <w:sz w:val="20"/>
                <w:szCs w:val="20"/>
              </w:rPr>
            </w:pPr>
          </w:p>
        </w:tc>
        <w:tc>
          <w:tcPr>
            <w:tcW w:w="1800" w:type="dxa"/>
            <w:vMerge/>
            <w:vAlign w:val="center"/>
          </w:tcPr>
          <w:p w:rsidR="00397062" w:rsidRPr="005E5E87" w:rsidRDefault="00397062" w:rsidP="00230A19">
            <w:pPr>
              <w:tabs>
                <w:tab w:val="left" w:pos="515"/>
              </w:tabs>
              <w:rPr>
                <w:rFonts w:cstheme="minorHAnsi"/>
                <w:sz w:val="20"/>
                <w:szCs w:val="20"/>
              </w:rPr>
            </w:pPr>
          </w:p>
        </w:tc>
        <w:tc>
          <w:tcPr>
            <w:tcW w:w="2070" w:type="dxa"/>
            <w:vMerge/>
            <w:vAlign w:val="center"/>
          </w:tcPr>
          <w:p w:rsidR="00397062" w:rsidRPr="005E5E87" w:rsidRDefault="00397062" w:rsidP="00230A19">
            <w:pPr>
              <w:pStyle w:val="PlainText"/>
              <w:rPr>
                <w:rFonts w:asciiTheme="minorHAnsi" w:hAnsiTheme="minorHAnsi" w:cstheme="minorHAnsi"/>
                <w:sz w:val="20"/>
                <w:szCs w:val="20"/>
                <w:lang w:val="en-GB"/>
              </w:rPr>
            </w:pPr>
          </w:p>
        </w:tc>
        <w:tc>
          <w:tcPr>
            <w:tcW w:w="990" w:type="dxa"/>
            <w:vMerge/>
            <w:vAlign w:val="center"/>
          </w:tcPr>
          <w:p w:rsidR="00397062" w:rsidRPr="005E5E87" w:rsidRDefault="00397062" w:rsidP="004969C5">
            <w:pPr>
              <w:pStyle w:val="PlainText"/>
              <w:jc w:val="center"/>
              <w:rPr>
                <w:rFonts w:asciiTheme="minorHAnsi" w:hAnsiTheme="minorHAnsi" w:cstheme="minorHAnsi"/>
                <w:sz w:val="20"/>
                <w:szCs w:val="20"/>
                <w:lang w:val="en-GB"/>
              </w:rPr>
            </w:pPr>
          </w:p>
        </w:tc>
        <w:tc>
          <w:tcPr>
            <w:tcW w:w="1350" w:type="dxa"/>
            <w:vMerge/>
            <w:vAlign w:val="center"/>
          </w:tcPr>
          <w:p w:rsidR="00397062" w:rsidRPr="005E5E87" w:rsidRDefault="00397062" w:rsidP="00397062">
            <w:pPr>
              <w:pStyle w:val="PlainText"/>
              <w:jc w:val="center"/>
              <w:rPr>
                <w:rFonts w:asciiTheme="minorHAnsi" w:hAnsiTheme="minorHAnsi" w:cstheme="minorHAnsi"/>
                <w:sz w:val="20"/>
                <w:szCs w:val="20"/>
                <w:lang w:val="en-GB"/>
              </w:rPr>
            </w:pPr>
          </w:p>
        </w:tc>
        <w:tc>
          <w:tcPr>
            <w:tcW w:w="2520" w:type="dxa"/>
            <w:vMerge/>
            <w:vAlign w:val="center"/>
          </w:tcPr>
          <w:p w:rsidR="00397062" w:rsidRPr="005E5E87" w:rsidRDefault="00397062" w:rsidP="00230A19">
            <w:pPr>
              <w:pStyle w:val="PlainText"/>
              <w:rPr>
                <w:rFonts w:asciiTheme="minorHAnsi" w:hAnsiTheme="minorHAnsi" w:cstheme="minorHAnsi"/>
                <w:sz w:val="20"/>
                <w:szCs w:val="20"/>
                <w:lang w:val="en-GB"/>
              </w:rPr>
            </w:pPr>
          </w:p>
        </w:tc>
        <w:tc>
          <w:tcPr>
            <w:tcW w:w="1260" w:type="dxa"/>
            <w:vMerge/>
            <w:vAlign w:val="center"/>
          </w:tcPr>
          <w:p w:rsidR="00397062" w:rsidRPr="005E5E87" w:rsidRDefault="00397062" w:rsidP="00D84E3C">
            <w:pPr>
              <w:pStyle w:val="PlainText"/>
              <w:jc w:val="center"/>
              <w:rPr>
                <w:rFonts w:asciiTheme="minorHAnsi" w:hAnsiTheme="minorHAnsi" w:cstheme="minorHAnsi"/>
                <w:sz w:val="20"/>
                <w:szCs w:val="20"/>
                <w:lang w:val="en-GB"/>
              </w:rPr>
            </w:pPr>
          </w:p>
        </w:tc>
        <w:tc>
          <w:tcPr>
            <w:tcW w:w="1260" w:type="dxa"/>
            <w:vMerge/>
            <w:vAlign w:val="center"/>
          </w:tcPr>
          <w:p w:rsidR="00397062" w:rsidRPr="005E5E87" w:rsidRDefault="00397062" w:rsidP="00D84E3C">
            <w:pPr>
              <w:pStyle w:val="PlainText"/>
              <w:jc w:val="center"/>
              <w:rPr>
                <w:rFonts w:asciiTheme="minorHAnsi" w:hAnsiTheme="minorHAnsi" w:cstheme="minorHAnsi"/>
                <w:sz w:val="20"/>
                <w:szCs w:val="20"/>
                <w:lang w:val="en-GB"/>
              </w:rPr>
            </w:pPr>
          </w:p>
        </w:tc>
        <w:tc>
          <w:tcPr>
            <w:tcW w:w="1305" w:type="dxa"/>
            <w:vAlign w:val="center"/>
          </w:tcPr>
          <w:p w:rsidR="00397062" w:rsidRPr="005E5E87" w:rsidRDefault="00397062" w:rsidP="000E06A8">
            <w:pPr>
              <w:pStyle w:val="PlainText"/>
              <w:rPr>
                <w:rFonts w:asciiTheme="minorHAnsi" w:hAnsiTheme="minorHAnsi" w:cstheme="minorHAnsi"/>
                <w:sz w:val="20"/>
                <w:szCs w:val="20"/>
                <w:lang w:val="en-GB"/>
              </w:rPr>
            </w:pPr>
            <w:r w:rsidRPr="005E5E87">
              <w:rPr>
                <w:rFonts w:asciiTheme="minorHAnsi" w:hAnsiTheme="minorHAnsi" w:cstheme="minorHAnsi"/>
                <w:color w:val="000000"/>
                <w:sz w:val="20"/>
                <w:szCs w:val="20"/>
                <w:lang w:val="en-GB"/>
              </w:rPr>
              <w:t>Other direct costs</w:t>
            </w:r>
          </w:p>
        </w:tc>
        <w:tc>
          <w:tcPr>
            <w:tcW w:w="1305" w:type="dxa"/>
            <w:gridSpan w:val="2"/>
            <w:vAlign w:val="center"/>
          </w:tcPr>
          <w:p w:rsidR="00397062" w:rsidRPr="005E5E87" w:rsidRDefault="00397062" w:rsidP="000E06A8">
            <w:pPr>
              <w:pStyle w:val="PlainText"/>
              <w:rPr>
                <w:rFonts w:asciiTheme="minorHAnsi" w:hAnsiTheme="minorHAnsi" w:cstheme="minorHAnsi"/>
                <w:sz w:val="20"/>
                <w:szCs w:val="20"/>
                <w:lang w:val="en-GB"/>
              </w:rPr>
            </w:pPr>
          </w:p>
        </w:tc>
      </w:tr>
      <w:tr w:rsidR="00B63A92" w:rsidRPr="005D1B21" w:rsidTr="002A6639">
        <w:trPr>
          <w:tblHeader/>
        </w:trPr>
        <w:tc>
          <w:tcPr>
            <w:tcW w:w="1789" w:type="dxa"/>
          </w:tcPr>
          <w:p w:rsidR="00B63A92" w:rsidRPr="00912CA2" w:rsidRDefault="00B63A92" w:rsidP="006E3FA3">
            <w:pPr>
              <w:pStyle w:val="PlainText"/>
              <w:rPr>
                <w:rFonts w:asciiTheme="minorHAnsi" w:hAnsiTheme="minorHAnsi" w:cstheme="minorHAnsi"/>
                <w:b/>
                <w:sz w:val="20"/>
                <w:szCs w:val="20"/>
                <w:lang w:val="en-GB"/>
              </w:rPr>
            </w:pPr>
          </w:p>
        </w:tc>
        <w:tc>
          <w:tcPr>
            <w:tcW w:w="8730" w:type="dxa"/>
            <w:gridSpan w:val="5"/>
          </w:tcPr>
          <w:p w:rsidR="00B63A92" w:rsidRPr="00912CA2" w:rsidRDefault="00A747C2" w:rsidP="00A747C2">
            <w:pPr>
              <w:pStyle w:val="PlainText"/>
              <w:rPr>
                <w:rFonts w:asciiTheme="minorHAnsi" w:hAnsiTheme="minorHAnsi" w:cstheme="minorHAnsi"/>
                <w:sz w:val="20"/>
                <w:szCs w:val="20"/>
                <w:lang w:val="en-GB"/>
              </w:rPr>
            </w:pPr>
            <w:r>
              <w:rPr>
                <w:rFonts w:asciiTheme="minorHAnsi" w:hAnsiTheme="minorHAnsi" w:cstheme="minorHAnsi"/>
                <w:b/>
                <w:sz w:val="20"/>
                <w:szCs w:val="20"/>
                <w:lang w:val="en-GB"/>
              </w:rPr>
              <w:t>T</w:t>
            </w:r>
            <w:r w:rsidR="00B63A92" w:rsidRPr="00912CA2">
              <w:rPr>
                <w:rFonts w:asciiTheme="minorHAnsi" w:hAnsiTheme="minorHAnsi" w:cstheme="minorHAnsi"/>
                <w:b/>
                <w:sz w:val="20"/>
                <w:szCs w:val="20"/>
                <w:lang w:val="en-GB"/>
              </w:rPr>
              <w:t xml:space="preserve">otal </w:t>
            </w:r>
          </w:p>
        </w:tc>
        <w:tc>
          <w:tcPr>
            <w:tcW w:w="1260" w:type="dxa"/>
            <w:vAlign w:val="center"/>
          </w:tcPr>
          <w:p w:rsidR="00B63A92" w:rsidRPr="00912CA2" w:rsidRDefault="005E5E87" w:rsidP="00A747C2">
            <w:pPr>
              <w:pStyle w:val="PlainText"/>
              <w:jc w:val="center"/>
              <w:rPr>
                <w:rFonts w:asciiTheme="minorHAnsi" w:hAnsiTheme="minorHAnsi" w:cstheme="minorHAnsi"/>
                <w:sz w:val="20"/>
                <w:szCs w:val="20"/>
                <w:lang w:val="en-GB"/>
              </w:rPr>
            </w:pPr>
            <w:r>
              <w:rPr>
                <w:rFonts w:asciiTheme="minorHAnsi" w:hAnsiTheme="minorHAnsi" w:cstheme="minorHAnsi"/>
                <w:sz w:val="20"/>
                <w:szCs w:val="20"/>
                <w:lang w:val="en-GB"/>
              </w:rPr>
              <w:t>20</w:t>
            </w:r>
            <w:r w:rsidRPr="00912CA2">
              <w:rPr>
                <w:rFonts w:asciiTheme="minorHAnsi" w:hAnsiTheme="minorHAnsi" w:cstheme="minorHAnsi"/>
                <w:sz w:val="20"/>
                <w:szCs w:val="20"/>
                <w:lang w:val="en-GB"/>
              </w:rPr>
              <w:t>5</w:t>
            </w:r>
            <w:r w:rsidR="00B63A92" w:rsidRPr="00912CA2">
              <w:rPr>
                <w:rFonts w:asciiTheme="minorHAnsi" w:hAnsiTheme="minorHAnsi" w:cstheme="minorHAnsi"/>
                <w:sz w:val="20"/>
                <w:szCs w:val="20"/>
                <w:lang w:val="en-GB"/>
              </w:rPr>
              <w:t>,000</w:t>
            </w:r>
          </w:p>
        </w:tc>
        <w:tc>
          <w:tcPr>
            <w:tcW w:w="1260" w:type="dxa"/>
            <w:vAlign w:val="center"/>
          </w:tcPr>
          <w:p w:rsidR="00B63A92" w:rsidRPr="00912CA2" w:rsidRDefault="00B63A92" w:rsidP="00D84E3C">
            <w:pPr>
              <w:pStyle w:val="PlainText"/>
              <w:jc w:val="center"/>
              <w:rPr>
                <w:rFonts w:asciiTheme="minorHAnsi" w:hAnsiTheme="minorHAnsi" w:cstheme="minorHAnsi"/>
                <w:sz w:val="20"/>
                <w:szCs w:val="20"/>
                <w:lang w:val="en-GB"/>
              </w:rPr>
            </w:pPr>
            <w:r w:rsidRPr="00912CA2">
              <w:rPr>
                <w:rFonts w:asciiTheme="minorHAnsi" w:hAnsiTheme="minorHAnsi" w:cstheme="minorHAnsi"/>
                <w:sz w:val="20"/>
                <w:szCs w:val="20"/>
                <w:lang w:val="en-GB"/>
              </w:rPr>
              <w:t>-</w:t>
            </w:r>
          </w:p>
        </w:tc>
        <w:tc>
          <w:tcPr>
            <w:tcW w:w="2610" w:type="dxa"/>
            <w:gridSpan w:val="3"/>
          </w:tcPr>
          <w:p w:rsidR="00B63A92" w:rsidRPr="00912CA2" w:rsidRDefault="00B63A92" w:rsidP="006E3FA3">
            <w:pPr>
              <w:pStyle w:val="PlainText"/>
              <w:rPr>
                <w:rFonts w:asciiTheme="minorHAnsi" w:hAnsiTheme="minorHAnsi" w:cstheme="minorHAnsi"/>
                <w:sz w:val="20"/>
                <w:szCs w:val="20"/>
                <w:lang w:val="en-GB"/>
              </w:rPr>
            </w:pPr>
          </w:p>
        </w:tc>
      </w:tr>
    </w:tbl>
    <w:p w:rsidR="006E3FA3" w:rsidRDefault="006E3FA3" w:rsidP="00E069B8">
      <w:pPr>
        <w:pStyle w:val="PlainText"/>
        <w:rPr>
          <w:rFonts w:asciiTheme="minorHAnsi" w:hAnsiTheme="minorHAnsi" w:cstheme="minorHAnsi"/>
          <w:sz w:val="24"/>
          <w:szCs w:val="24"/>
          <w:lang w:val="en-GB"/>
        </w:rPr>
      </w:pPr>
    </w:p>
    <w:p w:rsidR="00E069B8" w:rsidRPr="005D1B21" w:rsidRDefault="00E069B8" w:rsidP="00E069B8">
      <w:pPr>
        <w:pStyle w:val="PlainText"/>
        <w:rPr>
          <w:rFonts w:asciiTheme="minorHAnsi" w:hAnsiTheme="minorHAnsi" w:cstheme="minorHAnsi"/>
          <w:sz w:val="24"/>
          <w:szCs w:val="24"/>
          <w:lang w:val="en-GB"/>
        </w:rPr>
      </w:pPr>
      <w:bookmarkStart w:id="0" w:name="_GoBack"/>
      <w:bookmarkEnd w:id="0"/>
    </w:p>
    <w:sectPr w:rsidR="00E069B8" w:rsidRPr="005D1B21" w:rsidSect="004969C5">
      <w:pgSz w:w="16839" w:h="11907"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ACD" w:rsidRDefault="007B7ACD">
      <w:pPr>
        <w:spacing w:after="0" w:line="240" w:lineRule="auto"/>
      </w:pPr>
      <w:r>
        <w:separator/>
      </w:r>
    </w:p>
  </w:endnote>
  <w:endnote w:type="continuationSeparator" w:id="0">
    <w:p w:rsidR="007B7ACD" w:rsidRDefault="007B7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ACD" w:rsidRDefault="007B7ACD">
      <w:pPr>
        <w:spacing w:after="0" w:line="240" w:lineRule="auto"/>
      </w:pPr>
      <w:r>
        <w:separator/>
      </w:r>
    </w:p>
  </w:footnote>
  <w:footnote w:type="continuationSeparator" w:id="0">
    <w:p w:rsidR="007B7ACD" w:rsidRDefault="007B7ACD">
      <w:pPr>
        <w:spacing w:after="0" w:line="240" w:lineRule="auto"/>
      </w:pPr>
      <w:r>
        <w:continuationSeparator/>
      </w:r>
    </w:p>
  </w:footnote>
  <w:footnote w:id="1">
    <w:p w:rsidR="00B56E24" w:rsidRPr="00B56E24" w:rsidRDefault="00B56E24">
      <w:pPr>
        <w:pStyle w:val="FootnoteText"/>
        <w:rPr>
          <w:lang w:val="en-US"/>
        </w:rPr>
      </w:pPr>
      <w:r>
        <w:rPr>
          <w:rStyle w:val="FootnoteReference"/>
        </w:rPr>
        <w:footnoteRef/>
      </w:r>
      <w:r>
        <w:t xml:space="preserve"> </w:t>
      </w:r>
      <w:r>
        <w:rPr>
          <w:lang w:val="en-US"/>
        </w:rPr>
        <w:t>Iran had a proportion of 25%, but only 4 stakeholders from Iran participated in the survey, meaning that one person reported being “very satisfied”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354.75pt;height:329.25pt;visibility:visible;mso-wrap-style:square" o:bullet="t">
        <v:imagedata r:id="rId1" o:title=""/>
      </v:shape>
    </w:pict>
  </w:numPicBullet>
  <w:numPicBullet w:numPicBulletId="1">
    <w:pict>
      <v:shape id="_x0000_i1041" type="#_x0000_t75" alt="Description: http://upload.wikimedia.org/wikipedia/en/thumb/b/ba/Red_x.svg/600px-Red_x.svg.png" style="width:450pt;height:450pt;visibility:visible;mso-wrap-style:square" o:bullet="t">
        <v:imagedata r:id="rId2" o:title="600px-Red_x"/>
      </v:shape>
    </w:pict>
  </w:numPicBullet>
  <w:abstractNum w:abstractNumId="0">
    <w:nsid w:val="00F744B9"/>
    <w:multiLevelType w:val="hybridMultilevel"/>
    <w:tmpl w:val="B6EAD75C"/>
    <w:lvl w:ilvl="0" w:tplc="07CEB9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5F1ACD"/>
    <w:multiLevelType w:val="hybridMultilevel"/>
    <w:tmpl w:val="CE90F5F4"/>
    <w:lvl w:ilvl="0" w:tplc="2F74E366">
      <w:start w:val="1"/>
      <w:numFmt w:val="bullet"/>
      <w:lvlText w:val=""/>
      <w:lvlPicBulletId w:val="0"/>
      <w:lvlJc w:val="left"/>
      <w:pPr>
        <w:tabs>
          <w:tab w:val="num" w:pos="360"/>
        </w:tabs>
        <w:ind w:left="360" w:hanging="360"/>
      </w:pPr>
      <w:rPr>
        <w:rFonts w:ascii="Symbol" w:hAnsi="Symbol" w:hint="default"/>
      </w:rPr>
    </w:lvl>
    <w:lvl w:ilvl="1" w:tplc="56F8E96C" w:tentative="1">
      <w:start w:val="1"/>
      <w:numFmt w:val="bullet"/>
      <w:lvlText w:val=""/>
      <w:lvlJc w:val="left"/>
      <w:pPr>
        <w:tabs>
          <w:tab w:val="num" w:pos="1080"/>
        </w:tabs>
        <w:ind w:left="1080" w:hanging="360"/>
      </w:pPr>
      <w:rPr>
        <w:rFonts w:ascii="Symbol" w:hAnsi="Symbol" w:hint="default"/>
      </w:rPr>
    </w:lvl>
    <w:lvl w:ilvl="2" w:tplc="57F015A2" w:tentative="1">
      <w:start w:val="1"/>
      <w:numFmt w:val="bullet"/>
      <w:lvlText w:val=""/>
      <w:lvlJc w:val="left"/>
      <w:pPr>
        <w:tabs>
          <w:tab w:val="num" w:pos="1800"/>
        </w:tabs>
        <w:ind w:left="1800" w:hanging="360"/>
      </w:pPr>
      <w:rPr>
        <w:rFonts w:ascii="Symbol" w:hAnsi="Symbol" w:hint="default"/>
      </w:rPr>
    </w:lvl>
    <w:lvl w:ilvl="3" w:tplc="65CA842E" w:tentative="1">
      <w:start w:val="1"/>
      <w:numFmt w:val="bullet"/>
      <w:lvlText w:val=""/>
      <w:lvlJc w:val="left"/>
      <w:pPr>
        <w:tabs>
          <w:tab w:val="num" w:pos="2520"/>
        </w:tabs>
        <w:ind w:left="2520" w:hanging="360"/>
      </w:pPr>
      <w:rPr>
        <w:rFonts w:ascii="Symbol" w:hAnsi="Symbol" w:hint="default"/>
      </w:rPr>
    </w:lvl>
    <w:lvl w:ilvl="4" w:tplc="6DCA8218" w:tentative="1">
      <w:start w:val="1"/>
      <w:numFmt w:val="bullet"/>
      <w:lvlText w:val=""/>
      <w:lvlJc w:val="left"/>
      <w:pPr>
        <w:tabs>
          <w:tab w:val="num" w:pos="3240"/>
        </w:tabs>
        <w:ind w:left="3240" w:hanging="360"/>
      </w:pPr>
      <w:rPr>
        <w:rFonts w:ascii="Symbol" w:hAnsi="Symbol" w:hint="default"/>
      </w:rPr>
    </w:lvl>
    <w:lvl w:ilvl="5" w:tplc="5CFA660C" w:tentative="1">
      <w:start w:val="1"/>
      <w:numFmt w:val="bullet"/>
      <w:lvlText w:val=""/>
      <w:lvlJc w:val="left"/>
      <w:pPr>
        <w:tabs>
          <w:tab w:val="num" w:pos="3960"/>
        </w:tabs>
        <w:ind w:left="3960" w:hanging="360"/>
      </w:pPr>
      <w:rPr>
        <w:rFonts w:ascii="Symbol" w:hAnsi="Symbol" w:hint="default"/>
      </w:rPr>
    </w:lvl>
    <w:lvl w:ilvl="6" w:tplc="636A33BE" w:tentative="1">
      <w:start w:val="1"/>
      <w:numFmt w:val="bullet"/>
      <w:lvlText w:val=""/>
      <w:lvlJc w:val="left"/>
      <w:pPr>
        <w:tabs>
          <w:tab w:val="num" w:pos="4680"/>
        </w:tabs>
        <w:ind w:left="4680" w:hanging="360"/>
      </w:pPr>
      <w:rPr>
        <w:rFonts w:ascii="Symbol" w:hAnsi="Symbol" w:hint="default"/>
      </w:rPr>
    </w:lvl>
    <w:lvl w:ilvl="7" w:tplc="60D64858" w:tentative="1">
      <w:start w:val="1"/>
      <w:numFmt w:val="bullet"/>
      <w:lvlText w:val=""/>
      <w:lvlJc w:val="left"/>
      <w:pPr>
        <w:tabs>
          <w:tab w:val="num" w:pos="5400"/>
        </w:tabs>
        <w:ind w:left="5400" w:hanging="360"/>
      </w:pPr>
      <w:rPr>
        <w:rFonts w:ascii="Symbol" w:hAnsi="Symbol" w:hint="default"/>
      </w:rPr>
    </w:lvl>
    <w:lvl w:ilvl="8" w:tplc="DA0A3578" w:tentative="1">
      <w:start w:val="1"/>
      <w:numFmt w:val="bullet"/>
      <w:lvlText w:val=""/>
      <w:lvlJc w:val="left"/>
      <w:pPr>
        <w:tabs>
          <w:tab w:val="num" w:pos="6120"/>
        </w:tabs>
        <w:ind w:left="6120" w:hanging="360"/>
      </w:pPr>
      <w:rPr>
        <w:rFonts w:ascii="Symbol" w:hAnsi="Symbol" w:hint="default"/>
      </w:rPr>
    </w:lvl>
  </w:abstractNum>
  <w:abstractNum w:abstractNumId="2">
    <w:nsid w:val="164E5DA0"/>
    <w:multiLevelType w:val="hybridMultilevel"/>
    <w:tmpl w:val="2D047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A90887"/>
    <w:multiLevelType w:val="hybridMultilevel"/>
    <w:tmpl w:val="A07A19D2"/>
    <w:lvl w:ilvl="0" w:tplc="1028137E">
      <w:start w:val="1"/>
      <w:numFmt w:val="decimal"/>
      <w:pStyle w:val="Heading2"/>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D66081"/>
    <w:multiLevelType w:val="hybridMultilevel"/>
    <w:tmpl w:val="02EA0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AA0B85"/>
    <w:multiLevelType w:val="hybridMultilevel"/>
    <w:tmpl w:val="102A9A40"/>
    <w:lvl w:ilvl="0" w:tplc="04C8D940">
      <w:numFmt w:val="bullet"/>
      <w:lvlText w:val="-"/>
      <w:lvlJc w:val="left"/>
      <w:pPr>
        <w:ind w:left="720" w:hanging="360"/>
      </w:pPr>
      <w:rPr>
        <w:rFonts w:ascii="Arial" w:eastAsiaTheme="minorHAnsi" w:hAnsi="Arial" w:cs="Helvetic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5F655C"/>
    <w:multiLevelType w:val="hybridMultilevel"/>
    <w:tmpl w:val="988E02C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nsid w:val="32940A6E"/>
    <w:multiLevelType w:val="hybridMultilevel"/>
    <w:tmpl w:val="A682625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
    <w:nsid w:val="3743421C"/>
    <w:multiLevelType w:val="hybridMultilevel"/>
    <w:tmpl w:val="E04C8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543AC4"/>
    <w:multiLevelType w:val="hybridMultilevel"/>
    <w:tmpl w:val="61FC6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3E3F2949"/>
    <w:multiLevelType w:val="hybridMultilevel"/>
    <w:tmpl w:val="1E527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8C09E4"/>
    <w:multiLevelType w:val="hybridMultilevel"/>
    <w:tmpl w:val="2FC4EDC8"/>
    <w:lvl w:ilvl="0" w:tplc="9184FBC6">
      <w:start w:val="1"/>
      <w:numFmt w:val="bullet"/>
      <w:lvlText w:val=""/>
      <w:lvlPicBulletId w:val="0"/>
      <w:lvlJc w:val="left"/>
      <w:pPr>
        <w:tabs>
          <w:tab w:val="num" w:pos="720"/>
        </w:tabs>
        <w:ind w:left="720" w:hanging="360"/>
      </w:pPr>
      <w:rPr>
        <w:rFonts w:ascii="Symbol" w:hAnsi="Symbol" w:hint="default"/>
      </w:rPr>
    </w:lvl>
    <w:lvl w:ilvl="1" w:tplc="6B365ACA" w:tentative="1">
      <w:start w:val="1"/>
      <w:numFmt w:val="bullet"/>
      <w:lvlText w:val=""/>
      <w:lvlJc w:val="left"/>
      <w:pPr>
        <w:tabs>
          <w:tab w:val="num" w:pos="1440"/>
        </w:tabs>
        <w:ind w:left="1440" w:hanging="360"/>
      </w:pPr>
      <w:rPr>
        <w:rFonts w:ascii="Symbol" w:hAnsi="Symbol" w:hint="default"/>
      </w:rPr>
    </w:lvl>
    <w:lvl w:ilvl="2" w:tplc="7D12BB5C" w:tentative="1">
      <w:start w:val="1"/>
      <w:numFmt w:val="bullet"/>
      <w:lvlText w:val=""/>
      <w:lvlJc w:val="left"/>
      <w:pPr>
        <w:tabs>
          <w:tab w:val="num" w:pos="2160"/>
        </w:tabs>
        <w:ind w:left="2160" w:hanging="360"/>
      </w:pPr>
      <w:rPr>
        <w:rFonts w:ascii="Symbol" w:hAnsi="Symbol" w:hint="default"/>
      </w:rPr>
    </w:lvl>
    <w:lvl w:ilvl="3" w:tplc="3336F354" w:tentative="1">
      <w:start w:val="1"/>
      <w:numFmt w:val="bullet"/>
      <w:lvlText w:val=""/>
      <w:lvlJc w:val="left"/>
      <w:pPr>
        <w:tabs>
          <w:tab w:val="num" w:pos="2880"/>
        </w:tabs>
        <w:ind w:left="2880" w:hanging="360"/>
      </w:pPr>
      <w:rPr>
        <w:rFonts w:ascii="Symbol" w:hAnsi="Symbol" w:hint="default"/>
      </w:rPr>
    </w:lvl>
    <w:lvl w:ilvl="4" w:tplc="67E2A6E8" w:tentative="1">
      <w:start w:val="1"/>
      <w:numFmt w:val="bullet"/>
      <w:lvlText w:val=""/>
      <w:lvlJc w:val="left"/>
      <w:pPr>
        <w:tabs>
          <w:tab w:val="num" w:pos="3600"/>
        </w:tabs>
        <w:ind w:left="3600" w:hanging="360"/>
      </w:pPr>
      <w:rPr>
        <w:rFonts w:ascii="Symbol" w:hAnsi="Symbol" w:hint="default"/>
      </w:rPr>
    </w:lvl>
    <w:lvl w:ilvl="5" w:tplc="95CC51C8" w:tentative="1">
      <w:start w:val="1"/>
      <w:numFmt w:val="bullet"/>
      <w:lvlText w:val=""/>
      <w:lvlJc w:val="left"/>
      <w:pPr>
        <w:tabs>
          <w:tab w:val="num" w:pos="4320"/>
        </w:tabs>
        <w:ind w:left="4320" w:hanging="360"/>
      </w:pPr>
      <w:rPr>
        <w:rFonts w:ascii="Symbol" w:hAnsi="Symbol" w:hint="default"/>
      </w:rPr>
    </w:lvl>
    <w:lvl w:ilvl="6" w:tplc="E84E8A00" w:tentative="1">
      <w:start w:val="1"/>
      <w:numFmt w:val="bullet"/>
      <w:lvlText w:val=""/>
      <w:lvlJc w:val="left"/>
      <w:pPr>
        <w:tabs>
          <w:tab w:val="num" w:pos="5040"/>
        </w:tabs>
        <w:ind w:left="5040" w:hanging="360"/>
      </w:pPr>
      <w:rPr>
        <w:rFonts w:ascii="Symbol" w:hAnsi="Symbol" w:hint="default"/>
      </w:rPr>
    </w:lvl>
    <w:lvl w:ilvl="7" w:tplc="881E85EE" w:tentative="1">
      <w:start w:val="1"/>
      <w:numFmt w:val="bullet"/>
      <w:lvlText w:val=""/>
      <w:lvlJc w:val="left"/>
      <w:pPr>
        <w:tabs>
          <w:tab w:val="num" w:pos="5760"/>
        </w:tabs>
        <w:ind w:left="5760" w:hanging="360"/>
      </w:pPr>
      <w:rPr>
        <w:rFonts w:ascii="Symbol" w:hAnsi="Symbol" w:hint="default"/>
      </w:rPr>
    </w:lvl>
    <w:lvl w:ilvl="8" w:tplc="94260632" w:tentative="1">
      <w:start w:val="1"/>
      <w:numFmt w:val="bullet"/>
      <w:lvlText w:val=""/>
      <w:lvlJc w:val="left"/>
      <w:pPr>
        <w:tabs>
          <w:tab w:val="num" w:pos="6480"/>
        </w:tabs>
        <w:ind w:left="6480" w:hanging="360"/>
      </w:pPr>
      <w:rPr>
        <w:rFonts w:ascii="Symbol" w:hAnsi="Symbol" w:hint="default"/>
      </w:rPr>
    </w:lvl>
  </w:abstractNum>
  <w:abstractNum w:abstractNumId="12">
    <w:nsid w:val="4AFA2CF7"/>
    <w:multiLevelType w:val="hybridMultilevel"/>
    <w:tmpl w:val="96748276"/>
    <w:lvl w:ilvl="0" w:tplc="4FA4C22A">
      <w:start w:val="1"/>
      <w:numFmt w:val="bullet"/>
      <w:lvlText w:val=""/>
      <w:lvlPicBulletId w:val="1"/>
      <w:lvlJc w:val="left"/>
      <w:pPr>
        <w:tabs>
          <w:tab w:val="num" w:pos="720"/>
        </w:tabs>
        <w:ind w:left="720" w:hanging="360"/>
      </w:pPr>
      <w:rPr>
        <w:rFonts w:ascii="Symbol" w:hAnsi="Symbol" w:hint="default"/>
      </w:rPr>
    </w:lvl>
    <w:lvl w:ilvl="1" w:tplc="4FAA7CDE" w:tentative="1">
      <w:start w:val="1"/>
      <w:numFmt w:val="bullet"/>
      <w:lvlText w:val=""/>
      <w:lvlJc w:val="left"/>
      <w:pPr>
        <w:tabs>
          <w:tab w:val="num" w:pos="1440"/>
        </w:tabs>
        <w:ind w:left="1440" w:hanging="360"/>
      </w:pPr>
      <w:rPr>
        <w:rFonts w:ascii="Symbol" w:hAnsi="Symbol" w:hint="default"/>
      </w:rPr>
    </w:lvl>
    <w:lvl w:ilvl="2" w:tplc="B1E2BBA8" w:tentative="1">
      <w:start w:val="1"/>
      <w:numFmt w:val="bullet"/>
      <w:lvlText w:val=""/>
      <w:lvlJc w:val="left"/>
      <w:pPr>
        <w:tabs>
          <w:tab w:val="num" w:pos="2160"/>
        </w:tabs>
        <w:ind w:left="2160" w:hanging="360"/>
      </w:pPr>
      <w:rPr>
        <w:rFonts w:ascii="Symbol" w:hAnsi="Symbol" w:hint="default"/>
      </w:rPr>
    </w:lvl>
    <w:lvl w:ilvl="3" w:tplc="93F21574" w:tentative="1">
      <w:start w:val="1"/>
      <w:numFmt w:val="bullet"/>
      <w:lvlText w:val=""/>
      <w:lvlJc w:val="left"/>
      <w:pPr>
        <w:tabs>
          <w:tab w:val="num" w:pos="2880"/>
        </w:tabs>
        <w:ind w:left="2880" w:hanging="360"/>
      </w:pPr>
      <w:rPr>
        <w:rFonts w:ascii="Symbol" w:hAnsi="Symbol" w:hint="default"/>
      </w:rPr>
    </w:lvl>
    <w:lvl w:ilvl="4" w:tplc="7E2E31DC" w:tentative="1">
      <w:start w:val="1"/>
      <w:numFmt w:val="bullet"/>
      <w:lvlText w:val=""/>
      <w:lvlJc w:val="left"/>
      <w:pPr>
        <w:tabs>
          <w:tab w:val="num" w:pos="3600"/>
        </w:tabs>
        <w:ind w:left="3600" w:hanging="360"/>
      </w:pPr>
      <w:rPr>
        <w:rFonts w:ascii="Symbol" w:hAnsi="Symbol" w:hint="default"/>
      </w:rPr>
    </w:lvl>
    <w:lvl w:ilvl="5" w:tplc="2996CC70" w:tentative="1">
      <w:start w:val="1"/>
      <w:numFmt w:val="bullet"/>
      <w:lvlText w:val=""/>
      <w:lvlJc w:val="left"/>
      <w:pPr>
        <w:tabs>
          <w:tab w:val="num" w:pos="4320"/>
        </w:tabs>
        <w:ind w:left="4320" w:hanging="360"/>
      </w:pPr>
      <w:rPr>
        <w:rFonts w:ascii="Symbol" w:hAnsi="Symbol" w:hint="default"/>
      </w:rPr>
    </w:lvl>
    <w:lvl w:ilvl="6" w:tplc="769CE2DE" w:tentative="1">
      <w:start w:val="1"/>
      <w:numFmt w:val="bullet"/>
      <w:lvlText w:val=""/>
      <w:lvlJc w:val="left"/>
      <w:pPr>
        <w:tabs>
          <w:tab w:val="num" w:pos="5040"/>
        </w:tabs>
        <w:ind w:left="5040" w:hanging="360"/>
      </w:pPr>
      <w:rPr>
        <w:rFonts w:ascii="Symbol" w:hAnsi="Symbol" w:hint="default"/>
      </w:rPr>
    </w:lvl>
    <w:lvl w:ilvl="7" w:tplc="E27AF954" w:tentative="1">
      <w:start w:val="1"/>
      <w:numFmt w:val="bullet"/>
      <w:lvlText w:val=""/>
      <w:lvlJc w:val="left"/>
      <w:pPr>
        <w:tabs>
          <w:tab w:val="num" w:pos="5760"/>
        </w:tabs>
        <w:ind w:left="5760" w:hanging="360"/>
      </w:pPr>
      <w:rPr>
        <w:rFonts w:ascii="Symbol" w:hAnsi="Symbol" w:hint="default"/>
      </w:rPr>
    </w:lvl>
    <w:lvl w:ilvl="8" w:tplc="C84EE1D8" w:tentative="1">
      <w:start w:val="1"/>
      <w:numFmt w:val="bullet"/>
      <w:lvlText w:val=""/>
      <w:lvlJc w:val="left"/>
      <w:pPr>
        <w:tabs>
          <w:tab w:val="num" w:pos="6480"/>
        </w:tabs>
        <w:ind w:left="6480" w:hanging="360"/>
      </w:pPr>
      <w:rPr>
        <w:rFonts w:ascii="Symbol" w:hAnsi="Symbol" w:hint="default"/>
      </w:rPr>
    </w:lvl>
  </w:abstractNum>
  <w:abstractNum w:abstractNumId="13">
    <w:nsid w:val="4B7923D1"/>
    <w:multiLevelType w:val="hybridMultilevel"/>
    <w:tmpl w:val="61383B44"/>
    <w:lvl w:ilvl="0" w:tplc="FC0AA830">
      <w:start w:val="1"/>
      <w:numFmt w:val="bullet"/>
      <w:lvlText w:val=""/>
      <w:lvlPicBulletId w:val="0"/>
      <w:lvlJc w:val="left"/>
      <w:pPr>
        <w:tabs>
          <w:tab w:val="num" w:pos="720"/>
        </w:tabs>
        <w:ind w:left="720" w:hanging="360"/>
      </w:pPr>
      <w:rPr>
        <w:rFonts w:ascii="Symbol" w:hAnsi="Symbol" w:hint="default"/>
      </w:rPr>
    </w:lvl>
    <w:lvl w:ilvl="1" w:tplc="BF1657D8" w:tentative="1">
      <w:start w:val="1"/>
      <w:numFmt w:val="bullet"/>
      <w:lvlText w:val=""/>
      <w:lvlJc w:val="left"/>
      <w:pPr>
        <w:tabs>
          <w:tab w:val="num" w:pos="1440"/>
        </w:tabs>
        <w:ind w:left="1440" w:hanging="360"/>
      </w:pPr>
      <w:rPr>
        <w:rFonts w:ascii="Symbol" w:hAnsi="Symbol" w:hint="default"/>
      </w:rPr>
    </w:lvl>
    <w:lvl w:ilvl="2" w:tplc="51E05E6E" w:tentative="1">
      <w:start w:val="1"/>
      <w:numFmt w:val="bullet"/>
      <w:lvlText w:val=""/>
      <w:lvlJc w:val="left"/>
      <w:pPr>
        <w:tabs>
          <w:tab w:val="num" w:pos="2160"/>
        </w:tabs>
        <w:ind w:left="2160" w:hanging="360"/>
      </w:pPr>
      <w:rPr>
        <w:rFonts w:ascii="Symbol" w:hAnsi="Symbol" w:hint="default"/>
      </w:rPr>
    </w:lvl>
    <w:lvl w:ilvl="3" w:tplc="2A6CF722" w:tentative="1">
      <w:start w:val="1"/>
      <w:numFmt w:val="bullet"/>
      <w:lvlText w:val=""/>
      <w:lvlJc w:val="left"/>
      <w:pPr>
        <w:tabs>
          <w:tab w:val="num" w:pos="2880"/>
        </w:tabs>
        <w:ind w:left="2880" w:hanging="360"/>
      </w:pPr>
      <w:rPr>
        <w:rFonts w:ascii="Symbol" w:hAnsi="Symbol" w:hint="default"/>
      </w:rPr>
    </w:lvl>
    <w:lvl w:ilvl="4" w:tplc="72F20E1A" w:tentative="1">
      <w:start w:val="1"/>
      <w:numFmt w:val="bullet"/>
      <w:lvlText w:val=""/>
      <w:lvlJc w:val="left"/>
      <w:pPr>
        <w:tabs>
          <w:tab w:val="num" w:pos="3600"/>
        </w:tabs>
        <w:ind w:left="3600" w:hanging="360"/>
      </w:pPr>
      <w:rPr>
        <w:rFonts w:ascii="Symbol" w:hAnsi="Symbol" w:hint="default"/>
      </w:rPr>
    </w:lvl>
    <w:lvl w:ilvl="5" w:tplc="48B0DD24" w:tentative="1">
      <w:start w:val="1"/>
      <w:numFmt w:val="bullet"/>
      <w:lvlText w:val=""/>
      <w:lvlJc w:val="left"/>
      <w:pPr>
        <w:tabs>
          <w:tab w:val="num" w:pos="4320"/>
        </w:tabs>
        <w:ind w:left="4320" w:hanging="360"/>
      </w:pPr>
      <w:rPr>
        <w:rFonts w:ascii="Symbol" w:hAnsi="Symbol" w:hint="default"/>
      </w:rPr>
    </w:lvl>
    <w:lvl w:ilvl="6" w:tplc="4ED0066E" w:tentative="1">
      <w:start w:val="1"/>
      <w:numFmt w:val="bullet"/>
      <w:lvlText w:val=""/>
      <w:lvlJc w:val="left"/>
      <w:pPr>
        <w:tabs>
          <w:tab w:val="num" w:pos="5040"/>
        </w:tabs>
        <w:ind w:left="5040" w:hanging="360"/>
      </w:pPr>
      <w:rPr>
        <w:rFonts w:ascii="Symbol" w:hAnsi="Symbol" w:hint="default"/>
      </w:rPr>
    </w:lvl>
    <w:lvl w:ilvl="7" w:tplc="FB5C8F7C" w:tentative="1">
      <w:start w:val="1"/>
      <w:numFmt w:val="bullet"/>
      <w:lvlText w:val=""/>
      <w:lvlJc w:val="left"/>
      <w:pPr>
        <w:tabs>
          <w:tab w:val="num" w:pos="5760"/>
        </w:tabs>
        <w:ind w:left="5760" w:hanging="360"/>
      </w:pPr>
      <w:rPr>
        <w:rFonts w:ascii="Symbol" w:hAnsi="Symbol" w:hint="default"/>
      </w:rPr>
    </w:lvl>
    <w:lvl w:ilvl="8" w:tplc="1898F5C6" w:tentative="1">
      <w:start w:val="1"/>
      <w:numFmt w:val="bullet"/>
      <w:lvlText w:val=""/>
      <w:lvlJc w:val="left"/>
      <w:pPr>
        <w:tabs>
          <w:tab w:val="num" w:pos="6480"/>
        </w:tabs>
        <w:ind w:left="6480" w:hanging="360"/>
      </w:pPr>
      <w:rPr>
        <w:rFonts w:ascii="Symbol" w:hAnsi="Symbol" w:hint="default"/>
      </w:rPr>
    </w:lvl>
  </w:abstractNum>
  <w:abstractNum w:abstractNumId="14">
    <w:nsid w:val="58FD1EE8"/>
    <w:multiLevelType w:val="hybridMultilevel"/>
    <w:tmpl w:val="DCD0D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D1A0890"/>
    <w:multiLevelType w:val="hybridMultilevel"/>
    <w:tmpl w:val="2BB052BE"/>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
    <w:nsid w:val="5E47129E"/>
    <w:multiLevelType w:val="hybridMultilevel"/>
    <w:tmpl w:val="C78E4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0922B8"/>
    <w:multiLevelType w:val="hybridMultilevel"/>
    <w:tmpl w:val="6082B642"/>
    <w:lvl w:ilvl="0" w:tplc="2AAA370A">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ED11A86"/>
    <w:multiLevelType w:val="hybridMultilevel"/>
    <w:tmpl w:val="0B2E5526"/>
    <w:lvl w:ilvl="0" w:tplc="5F78EA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576005A"/>
    <w:multiLevelType w:val="hybridMultilevel"/>
    <w:tmpl w:val="6D862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5AF0C84"/>
    <w:multiLevelType w:val="hybridMultilevel"/>
    <w:tmpl w:val="0BF4F35E"/>
    <w:lvl w:ilvl="0" w:tplc="0BCC08BA">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1">
    <w:nsid w:val="7A45716D"/>
    <w:multiLevelType w:val="hybridMultilevel"/>
    <w:tmpl w:val="85405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15"/>
  </w:num>
  <w:num w:numId="4">
    <w:abstractNumId w:val="5"/>
  </w:num>
  <w:num w:numId="5">
    <w:abstractNumId w:val="20"/>
  </w:num>
  <w:num w:numId="6">
    <w:abstractNumId w:val="4"/>
  </w:num>
  <w:num w:numId="7">
    <w:abstractNumId w:val="0"/>
  </w:num>
  <w:num w:numId="8">
    <w:abstractNumId w:val="6"/>
  </w:num>
  <w:num w:numId="9">
    <w:abstractNumId w:val="7"/>
  </w:num>
  <w:num w:numId="10">
    <w:abstractNumId w:val="19"/>
  </w:num>
  <w:num w:numId="11">
    <w:abstractNumId w:val="8"/>
  </w:num>
  <w:num w:numId="12">
    <w:abstractNumId w:val="1"/>
  </w:num>
  <w:num w:numId="13">
    <w:abstractNumId w:val="18"/>
  </w:num>
  <w:num w:numId="14">
    <w:abstractNumId w:val="16"/>
  </w:num>
  <w:num w:numId="15">
    <w:abstractNumId w:val="21"/>
  </w:num>
  <w:num w:numId="16">
    <w:abstractNumId w:val="10"/>
  </w:num>
  <w:num w:numId="17">
    <w:abstractNumId w:val="14"/>
  </w:num>
  <w:num w:numId="18">
    <w:abstractNumId w:val="12"/>
  </w:num>
  <w:num w:numId="19">
    <w:abstractNumId w:val="11"/>
  </w:num>
  <w:num w:numId="20">
    <w:abstractNumId w:val="13"/>
  </w:num>
  <w:num w:numId="21">
    <w:abstractNumId w:val="9"/>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FA3"/>
    <w:rsid w:val="00001C36"/>
    <w:rsid w:val="000338BD"/>
    <w:rsid w:val="00057B4F"/>
    <w:rsid w:val="000714DE"/>
    <w:rsid w:val="0007319C"/>
    <w:rsid w:val="00085F44"/>
    <w:rsid w:val="000B070F"/>
    <w:rsid w:val="000B3DE2"/>
    <w:rsid w:val="000C1E95"/>
    <w:rsid w:val="000E10CC"/>
    <w:rsid w:val="000F1514"/>
    <w:rsid w:val="001031D0"/>
    <w:rsid w:val="001105B4"/>
    <w:rsid w:val="00140401"/>
    <w:rsid w:val="0015453F"/>
    <w:rsid w:val="00157AF5"/>
    <w:rsid w:val="00195AA5"/>
    <w:rsid w:val="001B5198"/>
    <w:rsid w:val="001C0DBB"/>
    <w:rsid w:val="002055ED"/>
    <w:rsid w:val="00206772"/>
    <w:rsid w:val="0020699A"/>
    <w:rsid w:val="00246E84"/>
    <w:rsid w:val="00247C13"/>
    <w:rsid w:val="0026106F"/>
    <w:rsid w:val="00265EA8"/>
    <w:rsid w:val="00270A75"/>
    <w:rsid w:val="002735A0"/>
    <w:rsid w:val="002A0855"/>
    <w:rsid w:val="002A57F8"/>
    <w:rsid w:val="002A6639"/>
    <w:rsid w:val="002B6A2E"/>
    <w:rsid w:val="002D593E"/>
    <w:rsid w:val="00341614"/>
    <w:rsid w:val="00341BCF"/>
    <w:rsid w:val="00351A0B"/>
    <w:rsid w:val="00397062"/>
    <w:rsid w:val="003C1E21"/>
    <w:rsid w:val="003D6A05"/>
    <w:rsid w:val="00401DE6"/>
    <w:rsid w:val="00411F02"/>
    <w:rsid w:val="00413F2C"/>
    <w:rsid w:val="00454429"/>
    <w:rsid w:val="00473BE3"/>
    <w:rsid w:val="004969C5"/>
    <w:rsid w:val="004D0CA1"/>
    <w:rsid w:val="005031A2"/>
    <w:rsid w:val="00505DE1"/>
    <w:rsid w:val="00513D45"/>
    <w:rsid w:val="005230F2"/>
    <w:rsid w:val="00523781"/>
    <w:rsid w:val="00560DA8"/>
    <w:rsid w:val="00564B81"/>
    <w:rsid w:val="00572F73"/>
    <w:rsid w:val="005951EA"/>
    <w:rsid w:val="005D1B21"/>
    <w:rsid w:val="005D1FB5"/>
    <w:rsid w:val="005D483E"/>
    <w:rsid w:val="005D68A1"/>
    <w:rsid w:val="005E243F"/>
    <w:rsid w:val="005E5E87"/>
    <w:rsid w:val="006258F3"/>
    <w:rsid w:val="006329E5"/>
    <w:rsid w:val="00633317"/>
    <w:rsid w:val="00680B71"/>
    <w:rsid w:val="00686524"/>
    <w:rsid w:val="00693A77"/>
    <w:rsid w:val="006A1704"/>
    <w:rsid w:val="006D0622"/>
    <w:rsid w:val="006E3FA3"/>
    <w:rsid w:val="006F2C0B"/>
    <w:rsid w:val="007025DF"/>
    <w:rsid w:val="00711349"/>
    <w:rsid w:val="00724275"/>
    <w:rsid w:val="00725C5D"/>
    <w:rsid w:val="00731C04"/>
    <w:rsid w:val="00746970"/>
    <w:rsid w:val="0077409A"/>
    <w:rsid w:val="0078178F"/>
    <w:rsid w:val="00786798"/>
    <w:rsid w:val="00794A91"/>
    <w:rsid w:val="007B7ACD"/>
    <w:rsid w:val="007C765B"/>
    <w:rsid w:val="007E084F"/>
    <w:rsid w:val="00842F26"/>
    <w:rsid w:val="00844EB7"/>
    <w:rsid w:val="008514C3"/>
    <w:rsid w:val="008E1BF3"/>
    <w:rsid w:val="009029A4"/>
    <w:rsid w:val="00904224"/>
    <w:rsid w:val="00912CA2"/>
    <w:rsid w:val="00936DBE"/>
    <w:rsid w:val="0094672A"/>
    <w:rsid w:val="0095299F"/>
    <w:rsid w:val="009618F7"/>
    <w:rsid w:val="00966D64"/>
    <w:rsid w:val="009968F7"/>
    <w:rsid w:val="00996D21"/>
    <w:rsid w:val="009B774C"/>
    <w:rsid w:val="009C5A8C"/>
    <w:rsid w:val="009E4757"/>
    <w:rsid w:val="009E63E9"/>
    <w:rsid w:val="009F37A8"/>
    <w:rsid w:val="009F4C58"/>
    <w:rsid w:val="00A32B17"/>
    <w:rsid w:val="00A33B41"/>
    <w:rsid w:val="00A42328"/>
    <w:rsid w:val="00A47DBC"/>
    <w:rsid w:val="00A61AF1"/>
    <w:rsid w:val="00A747C2"/>
    <w:rsid w:val="00A92F36"/>
    <w:rsid w:val="00AB29D3"/>
    <w:rsid w:val="00AD2D9F"/>
    <w:rsid w:val="00AD7E0C"/>
    <w:rsid w:val="00B075B2"/>
    <w:rsid w:val="00B153EA"/>
    <w:rsid w:val="00B24D33"/>
    <w:rsid w:val="00B56E24"/>
    <w:rsid w:val="00B63A92"/>
    <w:rsid w:val="00B95516"/>
    <w:rsid w:val="00BC3D96"/>
    <w:rsid w:val="00C04E06"/>
    <w:rsid w:val="00C16069"/>
    <w:rsid w:val="00C41F2C"/>
    <w:rsid w:val="00C91072"/>
    <w:rsid w:val="00C939F5"/>
    <w:rsid w:val="00CC52CE"/>
    <w:rsid w:val="00CD0FF0"/>
    <w:rsid w:val="00CD5D75"/>
    <w:rsid w:val="00CE3CA4"/>
    <w:rsid w:val="00D84E3C"/>
    <w:rsid w:val="00D90659"/>
    <w:rsid w:val="00D937C2"/>
    <w:rsid w:val="00DA30FA"/>
    <w:rsid w:val="00DE4038"/>
    <w:rsid w:val="00DF24D8"/>
    <w:rsid w:val="00E069B8"/>
    <w:rsid w:val="00E356FE"/>
    <w:rsid w:val="00E36BB5"/>
    <w:rsid w:val="00E534AF"/>
    <w:rsid w:val="00E84A78"/>
    <w:rsid w:val="00EB0CFD"/>
    <w:rsid w:val="00EC4E43"/>
    <w:rsid w:val="00EC5EC0"/>
    <w:rsid w:val="00EF0F36"/>
    <w:rsid w:val="00F138CD"/>
    <w:rsid w:val="00F91BD6"/>
    <w:rsid w:val="00FA73EB"/>
    <w:rsid w:val="00FE0BE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06F"/>
    <w:rPr>
      <w:lang w:val="en-GB"/>
    </w:rPr>
  </w:style>
  <w:style w:type="paragraph" w:styleId="Heading1">
    <w:name w:val="heading 1"/>
    <w:basedOn w:val="Normal"/>
    <w:next w:val="Normal"/>
    <w:link w:val="Heading1Char"/>
    <w:uiPriority w:val="9"/>
    <w:qFormat/>
    <w:rsid w:val="000C1E95"/>
    <w:pPr>
      <w:keepNext/>
      <w:numPr>
        <w:numId w:val="1"/>
      </w:numPr>
      <w:spacing w:before="240" w:after="60"/>
      <w:outlineLvl w:val="0"/>
    </w:pPr>
    <w:rPr>
      <w:rFonts w:eastAsiaTheme="majorEastAsia" w:cstheme="majorBidi"/>
      <w:b/>
      <w:bCs/>
      <w:kern w:val="32"/>
      <w:sz w:val="26"/>
      <w:szCs w:val="32"/>
    </w:rPr>
  </w:style>
  <w:style w:type="paragraph" w:styleId="Heading2">
    <w:name w:val="heading 2"/>
    <w:basedOn w:val="Normal"/>
    <w:next w:val="Normal"/>
    <w:link w:val="Heading2Char"/>
    <w:uiPriority w:val="9"/>
    <w:unhideWhenUsed/>
    <w:qFormat/>
    <w:rsid w:val="000C1E95"/>
    <w:pPr>
      <w:keepNext/>
      <w:numPr>
        <w:numId w:val="2"/>
      </w:numPr>
      <w:spacing w:before="240" w:after="6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1E95"/>
    <w:rPr>
      <w:rFonts w:asciiTheme="minorHAnsi" w:eastAsiaTheme="majorEastAsia" w:hAnsiTheme="minorHAnsi" w:cstheme="majorBidi"/>
      <w:b/>
      <w:bCs/>
      <w:kern w:val="32"/>
      <w:sz w:val="26"/>
      <w:szCs w:val="32"/>
      <w:lang w:val="en-GB"/>
    </w:rPr>
  </w:style>
  <w:style w:type="character" w:customStyle="1" w:styleId="Heading2Char">
    <w:name w:val="Heading 2 Char"/>
    <w:basedOn w:val="DefaultParagraphFont"/>
    <w:link w:val="Heading2"/>
    <w:uiPriority w:val="9"/>
    <w:rsid w:val="000C1E95"/>
    <w:rPr>
      <w:rFonts w:eastAsia="Times New Roman"/>
      <w:b/>
      <w:bCs/>
      <w:iCs/>
      <w:sz w:val="22"/>
      <w:szCs w:val="28"/>
      <w:lang w:val="en-GB"/>
    </w:rPr>
  </w:style>
  <w:style w:type="paragraph" w:styleId="PlainText">
    <w:name w:val="Plain Text"/>
    <w:basedOn w:val="Normal"/>
    <w:link w:val="PlainTextChar"/>
    <w:uiPriority w:val="99"/>
    <w:unhideWhenUsed/>
    <w:rsid w:val="006E3FA3"/>
    <w:pPr>
      <w:spacing w:after="0" w:line="240" w:lineRule="auto"/>
    </w:pPr>
    <w:rPr>
      <w:rFonts w:ascii="Consolas" w:hAnsi="Consolas"/>
      <w:sz w:val="21"/>
      <w:szCs w:val="21"/>
      <w:lang w:val="fr-CH"/>
    </w:rPr>
  </w:style>
  <w:style w:type="character" w:customStyle="1" w:styleId="PlainTextChar">
    <w:name w:val="Plain Text Char"/>
    <w:basedOn w:val="DefaultParagraphFont"/>
    <w:link w:val="PlainText"/>
    <w:uiPriority w:val="99"/>
    <w:rsid w:val="006E3FA3"/>
    <w:rPr>
      <w:rFonts w:ascii="Consolas" w:hAnsi="Consolas"/>
      <w:sz w:val="21"/>
      <w:szCs w:val="21"/>
      <w:lang w:val="fr-CH"/>
    </w:rPr>
  </w:style>
  <w:style w:type="table" w:styleId="TableGrid">
    <w:name w:val="Table Grid"/>
    <w:basedOn w:val="TableNormal"/>
    <w:uiPriority w:val="59"/>
    <w:rsid w:val="006E3F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0699A"/>
    <w:pPr>
      <w:spacing w:after="0" w:line="240" w:lineRule="auto"/>
      <w:ind w:left="720"/>
      <w:contextualSpacing/>
    </w:pPr>
    <w:rPr>
      <w:sz w:val="24"/>
      <w:szCs w:val="24"/>
      <w:lang w:val="en-US"/>
    </w:rPr>
  </w:style>
  <w:style w:type="paragraph" w:styleId="BalloonText">
    <w:name w:val="Balloon Text"/>
    <w:basedOn w:val="Normal"/>
    <w:link w:val="BalloonTextChar"/>
    <w:uiPriority w:val="99"/>
    <w:semiHidden/>
    <w:unhideWhenUsed/>
    <w:rsid w:val="00693A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3A77"/>
    <w:rPr>
      <w:rFonts w:ascii="Tahoma" w:hAnsi="Tahoma" w:cs="Tahoma"/>
      <w:noProof/>
      <w:sz w:val="16"/>
      <w:szCs w:val="16"/>
      <w:lang w:val="fr-FR"/>
    </w:rPr>
  </w:style>
  <w:style w:type="character" w:styleId="Hyperlink">
    <w:name w:val="Hyperlink"/>
    <w:basedOn w:val="DefaultParagraphFont"/>
    <w:uiPriority w:val="99"/>
    <w:unhideWhenUsed/>
    <w:rsid w:val="006A1704"/>
    <w:rPr>
      <w:color w:val="0000FF" w:themeColor="hyperlink"/>
      <w:u w:val="single"/>
    </w:rPr>
  </w:style>
  <w:style w:type="paragraph" w:customStyle="1" w:styleId="Default">
    <w:name w:val="Default"/>
    <w:link w:val="DefaultChar"/>
    <w:rsid w:val="00C41F2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DefaultChar">
    <w:name w:val="Default Char"/>
    <w:basedOn w:val="DefaultParagraphFont"/>
    <w:link w:val="Default"/>
    <w:locked/>
    <w:rsid w:val="00C41F2C"/>
    <w:rPr>
      <w:rFonts w:ascii="Times New Roman" w:eastAsia="Calibri" w:hAnsi="Times New Roman" w:cs="Times New Roman"/>
      <w:color w:val="000000"/>
      <w:sz w:val="24"/>
      <w:szCs w:val="24"/>
    </w:rPr>
  </w:style>
  <w:style w:type="character" w:styleId="CommentReference">
    <w:name w:val="annotation reference"/>
    <w:basedOn w:val="DefaultParagraphFont"/>
    <w:uiPriority w:val="99"/>
    <w:semiHidden/>
    <w:unhideWhenUsed/>
    <w:rsid w:val="00E84A78"/>
    <w:rPr>
      <w:sz w:val="16"/>
      <w:szCs w:val="16"/>
    </w:rPr>
  </w:style>
  <w:style w:type="paragraph" w:styleId="CommentText">
    <w:name w:val="annotation text"/>
    <w:basedOn w:val="Normal"/>
    <w:link w:val="CommentTextChar"/>
    <w:uiPriority w:val="99"/>
    <w:semiHidden/>
    <w:unhideWhenUsed/>
    <w:rsid w:val="00E84A78"/>
    <w:pPr>
      <w:spacing w:line="240" w:lineRule="auto"/>
    </w:pPr>
    <w:rPr>
      <w:sz w:val="20"/>
      <w:szCs w:val="20"/>
    </w:rPr>
  </w:style>
  <w:style w:type="character" w:customStyle="1" w:styleId="CommentTextChar">
    <w:name w:val="Comment Text Char"/>
    <w:basedOn w:val="DefaultParagraphFont"/>
    <w:link w:val="CommentText"/>
    <w:uiPriority w:val="99"/>
    <w:semiHidden/>
    <w:rsid w:val="00E84A78"/>
    <w:rPr>
      <w:noProof/>
      <w:sz w:val="20"/>
      <w:szCs w:val="20"/>
      <w:lang w:val="fr-FR"/>
    </w:rPr>
  </w:style>
  <w:style w:type="paragraph" w:styleId="CommentSubject">
    <w:name w:val="annotation subject"/>
    <w:basedOn w:val="CommentText"/>
    <w:next w:val="CommentText"/>
    <w:link w:val="CommentSubjectChar"/>
    <w:uiPriority w:val="99"/>
    <w:semiHidden/>
    <w:unhideWhenUsed/>
    <w:rsid w:val="00E84A78"/>
    <w:rPr>
      <w:b/>
      <w:bCs/>
    </w:rPr>
  </w:style>
  <w:style w:type="character" w:customStyle="1" w:styleId="CommentSubjectChar">
    <w:name w:val="Comment Subject Char"/>
    <w:basedOn w:val="CommentTextChar"/>
    <w:link w:val="CommentSubject"/>
    <w:uiPriority w:val="99"/>
    <w:semiHidden/>
    <w:rsid w:val="00E84A78"/>
    <w:rPr>
      <w:b/>
      <w:bCs/>
      <w:noProof/>
      <w:sz w:val="20"/>
      <w:szCs w:val="20"/>
      <w:lang w:val="fr-FR"/>
    </w:rPr>
  </w:style>
  <w:style w:type="paragraph" w:styleId="FootnoteText">
    <w:name w:val="footnote text"/>
    <w:basedOn w:val="Normal"/>
    <w:link w:val="FootnoteTextChar"/>
    <w:uiPriority w:val="99"/>
    <w:unhideWhenUsed/>
    <w:rsid w:val="00CE3CA4"/>
    <w:pPr>
      <w:spacing w:after="0" w:line="240" w:lineRule="auto"/>
    </w:pPr>
    <w:rPr>
      <w:sz w:val="20"/>
      <w:szCs w:val="20"/>
    </w:rPr>
  </w:style>
  <w:style w:type="character" w:customStyle="1" w:styleId="FootnoteTextChar">
    <w:name w:val="Footnote Text Char"/>
    <w:basedOn w:val="DefaultParagraphFont"/>
    <w:link w:val="FootnoteText"/>
    <w:uiPriority w:val="99"/>
    <w:rsid w:val="00CE3CA4"/>
    <w:rPr>
      <w:noProof/>
      <w:sz w:val="20"/>
      <w:szCs w:val="20"/>
      <w:lang w:val="fr-FR"/>
    </w:rPr>
  </w:style>
  <w:style w:type="character" w:styleId="FootnoteReference">
    <w:name w:val="footnote reference"/>
    <w:basedOn w:val="DefaultParagraphFont"/>
    <w:uiPriority w:val="99"/>
    <w:semiHidden/>
    <w:unhideWhenUsed/>
    <w:rsid w:val="00CE3CA4"/>
    <w:rPr>
      <w:vertAlign w:val="superscript"/>
    </w:rPr>
  </w:style>
  <w:style w:type="paragraph" w:styleId="EndnoteText">
    <w:name w:val="endnote text"/>
    <w:basedOn w:val="Normal"/>
    <w:link w:val="EndnoteTextChar"/>
    <w:uiPriority w:val="99"/>
    <w:semiHidden/>
    <w:unhideWhenUsed/>
    <w:rsid w:val="00FA73E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A73EB"/>
    <w:rPr>
      <w:noProof/>
      <w:sz w:val="20"/>
      <w:szCs w:val="20"/>
      <w:lang w:val="fr-FR"/>
    </w:rPr>
  </w:style>
  <w:style w:type="character" w:styleId="EndnoteReference">
    <w:name w:val="endnote reference"/>
    <w:basedOn w:val="DefaultParagraphFont"/>
    <w:uiPriority w:val="99"/>
    <w:semiHidden/>
    <w:unhideWhenUsed/>
    <w:rsid w:val="00FA73EB"/>
    <w:rPr>
      <w:vertAlign w:val="superscript"/>
    </w:rPr>
  </w:style>
  <w:style w:type="character" w:styleId="Strong">
    <w:name w:val="Strong"/>
    <w:basedOn w:val="DefaultParagraphFont"/>
    <w:uiPriority w:val="22"/>
    <w:qFormat/>
    <w:rsid w:val="008514C3"/>
    <w:rPr>
      <w:b/>
      <w:bCs/>
    </w:rPr>
  </w:style>
  <w:style w:type="character" w:customStyle="1" w:styleId="apple-converted-space">
    <w:name w:val="apple-converted-space"/>
    <w:basedOn w:val="DefaultParagraphFont"/>
    <w:rsid w:val="008514C3"/>
  </w:style>
  <w:style w:type="character" w:customStyle="1" w:styleId="titlehead">
    <w:name w:val="titlehead"/>
    <w:basedOn w:val="DefaultParagraphFont"/>
    <w:rsid w:val="008514C3"/>
  </w:style>
  <w:style w:type="paragraph" w:styleId="Header">
    <w:name w:val="header"/>
    <w:basedOn w:val="Normal"/>
    <w:link w:val="HeaderChar"/>
    <w:uiPriority w:val="99"/>
    <w:unhideWhenUsed/>
    <w:rsid w:val="00085F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5F44"/>
    <w:rPr>
      <w:lang w:val="en-GB"/>
    </w:rPr>
  </w:style>
  <w:style w:type="paragraph" w:styleId="Footer">
    <w:name w:val="footer"/>
    <w:basedOn w:val="Normal"/>
    <w:link w:val="FooterChar"/>
    <w:uiPriority w:val="99"/>
    <w:unhideWhenUsed/>
    <w:rsid w:val="00085F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5F44"/>
    <w:rPr>
      <w:lang w:val="en-GB"/>
    </w:rPr>
  </w:style>
  <w:style w:type="character" w:customStyle="1" w:styleId="ListParagraphChar">
    <w:name w:val="List Paragraph Char"/>
    <w:basedOn w:val="DefaultParagraphFont"/>
    <w:link w:val="ListParagraph"/>
    <w:uiPriority w:val="34"/>
    <w:rsid w:val="006F2C0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06F"/>
    <w:rPr>
      <w:lang w:val="en-GB"/>
    </w:rPr>
  </w:style>
  <w:style w:type="paragraph" w:styleId="Heading1">
    <w:name w:val="heading 1"/>
    <w:basedOn w:val="Normal"/>
    <w:next w:val="Normal"/>
    <w:link w:val="Heading1Char"/>
    <w:uiPriority w:val="9"/>
    <w:qFormat/>
    <w:rsid w:val="000C1E95"/>
    <w:pPr>
      <w:keepNext/>
      <w:numPr>
        <w:numId w:val="1"/>
      </w:numPr>
      <w:spacing w:before="240" w:after="60"/>
      <w:outlineLvl w:val="0"/>
    </w:pPr>
    <w:rPr>
      <w:rFonts w:eastAsiaTheme="majorEastAsia" w:cstheme="majorBidi"/>
      <w:b/>
      <w:bCs/>
      <w:kern w:val="32"/>
      <w:sz w:val="26"/>
      <w:szCs w:val="32"/>
    </w:rPr>
  </w:style>
  <w:style w:type="paragraph" w:styleId="Heading2">
    <w:name w:val="heading 2"/>
    <w:basedOn w:val="Normal"/>
    <w:next w:val="Normal"/>
    <w:link w:val="Heading2Char"/>
    <w:uiPriority w:val="9"/>
    <w:unhideWhenUsed/>
    <w:qFormat/>
    <w:rsid w:val="000C1E95"/>
    <w:pPr>
      <w:keepNext/>
      <w:numPr>
        <w:numId w:val="2"/>
      </w:numPr>
      <w:spacing w:before="240" w:after="6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1E95"/>
    <w:rPr>
      <w:rFonts w:asciiTheme="minorHAnsi" w:eastAsiaTheme="majorEastAsia" w:hAnsiTheme="minorHAnsi" w:cstheme="majorBidi"/>
      <w:b/>
      <w:bCs/>
      <w:kern w:val="32"/>
      <w:sz w:val="26"/>
      <w:szCs w:val="32"/>
      <w:lang w:val="en-GB"/>
    </w:rPr>
  </w:style>
  <w:style w:type="character" w:customStyle="1" w:styleId="Heading2Char">
    <w:name w:val="Heading 2 Char"/>
    <w:basedOn w:val="DefaultParagraphFont"/>
    <w:link w:val="Heading2"/>
    <w:uiPriority w:val="9"/>
    <w:rsid w:val="000C1E95"/>
    <w:rPr>
      <w:rFonts w:eastAsia="Times New Roman"/>
      <w:b/>
      <w:bCs/>
      <w:iCs/>
      <w:sz w:val="22"/>
      <w:szCs w:val="28"/>
      <w:lang w:val="en-GB"/>
    </w:rPr>
  </w:style>
  <w:style w:type="paragraph" w:styleId="PlainText">
    <w:name w:val="Plain Text"/>
    <w:basedOn w:val="Normal"/>
    <w:link w:val="PlainTextChar"/>
    <w:uiPriority w:val="99"/>
    <w:unhideWhenUsed/>
    <w:rsid w:val="006E3FA3"/>
    <w:pPr>
      <w:spacing w:after="0" w:line="240" w:lineRule="auto"/>
    </w:pPr>
    <w:rPr>
      <w:rFonts w:ascii="Consolas" w:hAnsi="Consolas"/>
      <w:sz w:val="21"/>
      <w:szCs w:val="21"/>
      <w:lang w:val="fr-CH"/>
    </w:rPr>
  </w:style>
  <w:style w:type="character" w:customStyle="1" w:styleId="PlainTextChar">
    <w:name w:val="Plain Text Char"/>
    <w:basedOn w:val="DefaultParagraphFont"/>
    <w:link w:val="PlainText"/>
    <w:uiPriority w:val="99"/>
    <w:rsid w:val="006E3FA3"/>
    <w:rPr>
      <w:rFonts w:ascii="Consolas" w:hAnsi="Consolas"/>
      <w:sz w:val="21"/>
      <w:szCs w:val="21"/>
      <w:lang w:val="fr-CH"/>
    </w:rPr>
  </w:style>
  <w:style w:type="table" w:styleId="TableGrid">
    <w:name w:val="Table Grid"/>
    <w:basedOn w:val="TableNormal"/>
    <w:uiPriority w:val="59"/>
    <w:rsid w:val="006E3F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0699A"/>
    <w:pPr>
      <w:spacing w:after="0" w:line="240" w:lineRule="auto"/>
      <w:ind w:left="720"/>
      <w:contextualSpacing/>
    </w:pPr>
    <w:rPr>
      <w:sz w:val="24"/>
      <w:szCs w:val="24"/>
      <w:lang w:val="en-US"/>
    </w:rPr>
  </w:style>
  <w:style w:type="paragraph" w:styleId="BalloonText">
    <w:name w:val="Balloon Text"/>
    <w:basedOn w:val="Normal"/>
    <w:link w:val="BalloonTextChar"/>
    <w:uiPriority w:val="99"/>
    <w:semiHidden/>
    <w:unhideWhenUsed/>
    <w:rsid w:val="00693A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3A77"/>
    <w:rPr>
      <w:rFonts w:ascii="Tahoma" w:hAnsi="Tahoma" w:cs="Tahoma"/>
      <w:noProof/>
      <w:sz w:val="16"/>
      <w:szCs w:val="16"/>
      <w:lang w:val="fr-FR"/>
    </w:rPr>
  </w:style>
  <w:style w:type="character" w:styleId="Hyperlink">
    <w:name w:val="Hyperlink"/>
    <w:basedOn w:val="DefaultParagraphFont"/>
    <w:uiPriority w:val="99"/>
    <w:unhideWhenUsed/>
    <w:rsid w:val="006A1704"/>
    <w:rPr>
      <w:color w:val="0000FF" w:themeColor="hyperlink"/>
      <w:u w:val="single"/>
    </w:rPr>
  </w:style>
  <w:style w:type="paragraph" w:customStyle="1" w:styleId="Default">
    <w:name w:val="Default"/>
    <w:link w:val="DefaultChar"/>
    <w:rsid w:val="00C41F2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DefaultChar">
    <w:name w:val="Default Char"/>
    <w:basedOn w:val="DefaultParagraphFont"/>
    <w:link w:val="Default"/>
    <w:locked/>
    <w:rsid w:val="00C41F2C"/>
    <w:rPr>
      <w:rFonts w:ascii="Times New Roman" w:eastAsia="Calibri" w:hAnsi="Times New Roman" w:cs="Times New Roman"/>
      <w:color w:val="000000"/>
      <w:sz w:val="24"/>
      <w:szCs w:val="24"/>
    </w:rPr>
  </w:style>
  <w:style w:type="character" w:styleId="CommentReference">
    <w:name w:val="annotation reference"/>
    <w:basedOn w:val="DefaultParagraphFont"/>
    <w:uiPriority w:val="99"/>
    <w:semiHidden/>
    <w:unhideWhenUsed/>
    <w:rsid w:val="00E84A78"/>
    <w:rPr>
      <w:sz w:val="16"/>
      <w:szCs w:val="16"/>
    </w:rPr>
  </w:style>
  <w:style w:type="paragraph" w:styleId="CommentText">
    <w:name w:val="annotation text"/>
    <w:basedOn w:val="Normal"/>
    <w:link w:val="CommentTextChar"/>
    <w:uiPriority w:val="99"/>
    <w:semiHidden/>
    <w:unhideWhenUsed/>
    <w:rsid w:val="00E84A78"/>
    <w:pPr>
      <w:spacing w:line="240" w:lineRule="auto"/>
    </w:pPr>
    <w:rPr>
      <w:sz w:val="20"/>
      <w:szCs w:val="20"/>
    </w:rPr>
  </w:style>
  <w:style w:type="character" w:customStyle="1" w:styleId="CommentTextChar">
    <w:name w:val="Comment Text Char"/>
    <w:basedOn w:val="DefaultParagraphFont"/>
    <w:link w:val="CommentText"/>
    <w:uiPriority w:val="99"/>
    <w:semiHidden/>
    <w:rsid w:val="00E84A78"/>
    <w:rPr>
      <w:noProof/>
      <w:sz w:val="20"/>
      <w:szCs w:val="20"/>
      <w:lang w:val="fr-FR"/>
    </w:rPr>
  </w:style>
  <w:style w:type="paragraph" w:styleId="CommentSubject">
    <w:name w:val="annotation subject"/>
    <w:basedOn w:val="CommentText"/>
    <w:next w:val="CommentText"/>
    <w:link w:val="CommentSubjectChar"/>
    <w:uiPriority w:val="99"/>
    <w:semiHidden/>
    <w:unhideWhenUsed/>
    <w:rsid w:val="00E84A78"/>
    <w:rPr>
      <w:b/>
      <w:bCs/>
    </w:rPr>
  </w:style>
  <w:style w:type="character" w:customStyle="1" w:styleId="CommentSubjectChar">
    <w:name w:val="Comment Subject Char"/>
    <w:basedOn w:val="CommentTextChar"/>
    <w:link w:val="CommentSubject"/>
    <w:uiPriority w:val="99"/>
    <w:semiHidden/>
    <w:rsid w:val="00E84A78"/>
    <w:rPr>
      <w:b/>
      <w:bCs/>
      <w:noProof/>
      <w:sz w:val="20"/>
      <w:szCs w:val="20"/>
      <w:lang w:val="fr-FR"/>
    </w:rPr>
  </w:style>
  <w:style w:type="paragraph" w:styleId="FootnoteText">
    <w:name w:val="footnote text"/>
    <w:basedOn w:val="Normal"/>
    <w:link w:val="FootnoteTextChar"/>
    <w:uiPriority w:val="99"/>
    <w:unhideWhenUsed/>
    <w:rsid w:val="00CE3CA4"/>
    <w:pPr>
      <w:spacing w:after="0" w:line="240" w:lineRule="auto"/>
    </w:pPr>
    <w:rPr>
      <w:sz w:val="20"/>
      <w:szCs w:val="20"/>
    </w:rPr>
  </w:style>
  <w:style w:type="character" w:customStyle="1" w:styleId="FootnoteTextChar">
    <w:name w:val="Footnote Text Char"/>
    <w:basedOn w:val="DefaultParagraphFont"/>
    <w:link w:val="FootnoteText"/>
    <w:uiPriority w:val="99"/>
    <w:rsid w:val="00CE3CA4"/>
    <w:rPr>
      <w:noProof/>
      <w:sz w:val="20"/>
      <w:szCs w:val="20"/>
      <w:lang w:val="fr-FR"/>
    </w:rPr>
  </w:style>
  <w:style w:type="character" w:styleId="FootnoteReference">
    <w:name w:val="footnote reference"/>
    <w:basedOn w:val="DefaultParagraphFont"/>
    <w:uiPriority w:val="99"/>
    <w:semiHidden/>
    <w:unhideWhenUsed/>
    <w:rsid w:val="00CE3CA4"/>
    <w:rPr>
      <w:vertAlign w:val="superscript"/>
    </w:rPr>
  </w:style>
  <w:style w:type="paragraph" w:styleId="EndnoteText">
    <w:name w:val="endnote text"/>
    <w:basedOn w:val="Normal"/>
    <w:link w:val="EndnoteTextChar"/>
    <w:uiPriority w:val="99"/>
    <w:semiHidden/>
    <w:unhideWhenUsed/>
    <w:rsid w:val="00FA73E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A73EB"/>
    <w:rPr>
      <w:noProof/>
      <w:sz w:val="20"/>
      <w:szCs w:val="20"/>
      <w:lang w:val="fr-FR"/>
    </w:rPr>
  </w:style>
  <w:style w:type="character" w:styleId="EndnoteReference">
    <w:name w:val="endnote reference"/>
    <w:basedOn w:val="DefaultParagraphFont"/>
    <w:uiPriority w:val="99"/>
    <w:semiHidden/>
    <w:unhideWhenUsed/>
    <w:rsid w:val="00FA73EB"/>
    <w:rPr>
      <w:vertAlign w:val="superscript"/>
    </w:rPr>
  </w:style>
  <w:style w:type="character" w:styleId="Strong">
    <w:name w:val="Strong"/>
    <w:basedOn w:val="DefaultParagraphFont"/>
    <w:uiPriority w:val="22"/>
    <w:qFormat/>
    <w:rsid w:val="008514C3"/>
    <w:rPr>
      <w:b/>
      <w:bCs/>
    </w:rPr>
  </w:style>
  <w:style w:type="character" w:customStyle="1" w:styleId="apple-converted-space">
    <w:name w:val="apple-converted-space"/>
    <w:basedOn w:val="DefaultParagraphFont"/>
    <w:rsid w:val="008514C3"/>
  </w:style>
  <w:style w:type="character" w:customStyle="1" w:styleId="titlehead">
    <w:name w:val="titlehead"/>
    <w:basedOn w:val="DefaultParagraphFont"/>
    <w:rsid w:val="008514C3"/>
  </w:style>
  <w:style w:type="paragraph" w:styleId="Header">
    <w:name w:val="header"/>
    <w:basedOn w:val="Normal"/>
    <w:link w:val="HeaderChar"/>
    <w:uiPriority w:val="99"/>
    <w:unhideWhenUsed/>
    <w:rsid w:val="00085F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5F44"/>
    <w:rPr>
      <w:lang w:val="en-GB"/>
    </w:rPr>
  </w:style>
  <w:style w:type="paragraph" w:styleId="Footer">
    <w:name w:val="footer"/>
    <w:basedOn w:val="Normal"/>
    <w:link w:val="FooterChar"/>
    <w:uiPriority w:val="99"/>
    <w:unhideWhenUsed/>
    <w:rsid w:val="00085F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5F44"/>
    <w:rPr>
      <w:lang w:val="en-GB"/>
    </w:rPr>
  </w:style>
  <w:style w:type="character" w:customStyle="1" w:styleId="ListParagraphChar">
    <w:name w:val="List Paragraph Char"/>
    <w:basedOn w:val="DefaultParagraphFont"/>
    <w:link w:val="ListParagraph"/>
    <w:uiPriority w:val="34"/>
    <w:rsid w:val="006F2C0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187683">
      <w:bodyDiv w:val="1"/>
      <w:marLeft w:val="0"/>
      <w:marRight w:val="0"/>
      <w:marTop w:val="0"/>
      <w:marBottom w:val="0"/>
      <w:divBdr>
        <w:top w:val="none" w:sz="0" w:space="0" w:color="auto"/>
        <w:left w:val="none" w:sz="0" w:space="0" w:color="auto"/>
        <w:bottom w:val="none" w:sz="0" w:space="0" w:color="auto"/>
        <w:right w:val="none" w:sz="0" w:space="0" w:color="auto"/>
      </w:divBdr>
    </w:div>
    <w:div w:id="1379015511">
      <w:bodyDiv w:val="1"/>
      <w:marLeft w:val="0"/>
      <w:marRight w:val="0"/>
      <w:marTop w:val="0"/>
      <w:marBottom w:val="0"/>
      <w:divBdr>
        <w:top w:val="none" w:sz="0" w:space="0" w:color="auto"/>
        <w:left w:val="none" w:sz="0" w:space="0" w:color="auto"/>
        <w:bottom w:val="none" w:sz="0" w:space="0" w:color="auto"/>
        <w:right w:val="none" w:sz="0" w:space="0" w:color="auto"/>
      </w:divBdr>
    </w:div>
    <w:div w:id="149070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ambodia-redd.org/category/document-centre/redd-materials/newsletter"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facebook.com/pages/Cambodia-REDD-National-Programme/28199693860289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mbodia-redd.org/category/document-centre/taskforc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ambodia-redd.org/" TargetMode="External"/><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05D641-7EEB-44F2-B81F-F627F58A5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2179</Words>
  <Characters>12421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UNDP</Company>
  <LinksUpToDate>false</LinksUpToDate>
  <CharactersWithSpaces>14571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Estelle Fach</dc:creator>
  <cp:lastModifiedBy>timothy.boyle</cp:lastModifiedBy>
  <cp:revision>3</cp:revision>
  <dcterms:created xsi:type="dcterms:W3CDTF">2014-03-18T02:06:00Z</dcterms:created>
  <dcterms:modified xsi:type="dcterms:W3CDTF">2014-04-21T01:49:00Z</dcterms:modified>
</cp:coreProperties>
</file>