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2F" w:rsidRDefault="00B93D2F" w:rsidP="00B93D2F">
      <w:pPr>
        <w:spacing w:before="100" w:beforeAutospacing="1" w:after="100" w:afterAutospacing="1" w:line="240" w:lineRule="auto"/>
        <w:jc w:val="center"/>
        <w:rPr>
          <w:rFonts w:ascii="Times New Roman" w:eastAsia="Times New Roman" w:hAnsi="Times New Roman" w:cs="Times New Roman"/>
          <w:b/>
          <w:bCs/>
          <w:sz w:val="24"/>
          <w:szCs w:val="24"/>
          <w:lang w:eastAsia="fr-CH"/>
        </w:rPr>
      </w:pPr>
      <w:r>
        <w:rPr>
          <w:rFonts w:ascii="Times New Roman" w:eastAsia="Times New Roman" w:hAnsi="Times New Roman" w:cs="Times New Roman"/>
          <w:b/>
          <w:bCs/>
          <w:noProof/>
          <w:sz w:val="24"/>
          <w:szCs w:val="24"/>
          <w:lang w:val="fr-CH" w:eastAsia="fr-CH"/>
        </w:rPr>
        <w:drawing>
          <wp:inline distT="0" distB="0" distL="0" distR="0">
            <wp:extent cx="2626524" cy="1977470"/>
            <wp:effectExtent l="19050" t="0" r="2376" b="0"/>
            <wp:docPr id="1" name="Picture 0" descr="UN-REDD_full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png"/>
                    <pic:cNvPicPr/>
                  </pic:nvPicPr>
                  <pic:blipFill>
                    <a:blip r:embed="rId8" cstate="print"/>
                    <a:stretch>
                      <a:fillRect/>
                    </a:stretch>
                  </pic:blipFill>
                  <pic:spPr>
                    <a:xfrm>
                      <a:off x="0" y="0"/>
                      <a:ext cx="2629136" cy="1979436"/>
                    </a:xfrm>
                    <a:prstGeom prst="rect">
                      <a:avLst/>
                    </a:prstGeom>
                  </pic:spPr>
                </pic:pic>
              </a:graphicData>
            </a:graphic>
          </wp:inline>
        </w:drawing>
      </w:r>
    </w:p>
    <w:p w:rsidR="00B93D2F" w:rsidRDefault="00767008" w:rsidP="00B93D2F">
      <w:pPr>
        <w:spacing w:before="100" w:beforeAutospacing="1" w:after="100" w:afterAutospacing="1" w:line="240" w:lineRule="auto"/>
        <w:rPr>
          <w:rFonts w:ascii="Lucida Grande" w:eastAsia="Calibri" w:hAnsi="Lucida Grande" w:cs="Times New Roman"/>
          <w:b/>
          <w:noProof/>
          <w:color w:val="DB2228"/>
          <w:sz w:val="40"/>
          <w:szCs w:val="40"/>
        </w:rPr>
      </w:pPr>
      <w:r>
        <w:rPr>
          <w:rFonts w:ascii="Lucida Grande" w:eastAsia="Calibri" w:hAnsi="Lucida Grande" w:cs="Times New Roman"/>
          <w:b/>
          <w:noProof/>
          <w:color w:val="DB2228"/>
          <w:sz w:val="40"/>
          <w:szCs w:val="40"/>
          <w:lang w:val="fr-CH" w:eastAsia="fr-CH"/>
        </w:rPr>
        <w:drawing>
          <wp:anchor distT="0" distB="0" distL="114300" distR="114300" simplePos="0" relativeHeight="251658240" behindDoc="1" locked="1" layoutInCell="1" allowOverlap="1">
            <wp:simplePos x="0" y="0"/>
            <wp:positionH relativeFrom="page">
              <wp:posOffset>-2540</wp:posOffset>
            </wp:positionH>
            <wp:positionV relativeFrom="page">
              <wp:posOffset>-28575</wp:posOffset>
            </wp:positionV>
            <wp:extent cx="240030" cy="11821795"/>
            <wp:effectExtent l="19050" t="0" r="762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0030" cy="11821795"/>
                    </a:xfrm>
                    <a:prstGeom prst="rect">
                      <a:avLst/>
                    </a:prstGeom>
                    <a:noFill/>
                    <a:ln w="12700" cap="flat">
                      <a:noFill/>
                      <a:miter lim="800000"/>
                      <a:headEnd/>
                      <a:tailEnd/>
                    </a:ln>
                  </pic:spPr>
                </pic:pic>
              </a:graphicData>
            </a:graphic>
          </wp:anchor>
        </w:drawing>
      </w:r>
      <w:r w:rsidR="00B93D2F" w:rsidRPr="00B93D2F">
        <w:rPr>
          <w:rFonts w:ascii="Lucida Grande" w:eastAsia="Calibri" w:hAnsi="Lucida Grande" w:cs="Times New Roman"/>
          <w:b/>
          <w:noProof/>
          <w:color w:val="DB2228"/>
          <w:sz w:val="40"/>
          <w:szCs w:val="40"/>
        </w:rPr>
        <w:t>B</w:t>
      </w:r>
      <w:r w:rsidR="00B93D2F">
        <w:rPr>
          <w:rFonts w:ascii="Lucida Grande" w:eastAsia="Calibri" w:hAnsi="Lucida Grande" w:cs="Times New Roman"/>
          <w:b/>
          <w:noProof/>
          <w:color w:val="DB2228"/>
          <w:sz w:val="40"/>
          <w:szCs w:val="40"/>
        </w:rPr>
        <w:t xml:space="preserve">riefing note : </w:t>
      </w:r>
      <w:r w:rsidR="00B93D2F" w:rsidRPr="00B93D2F">
        <w:rPr>
          <w:rFonts w:ascii="Lucida Grande" w:eastAsia="Calibri" w:hAnsi="Lucida Grande" w:cs="Times New Roman"/>
          <w:b/>
          <w:noProof/>
          <w:color w:val="DB2228"/>
          <w:sz w:val="40"/>
          <w:szCs w:val="40"/>
        </w:rPr>
        <w:t>A</w:t>
      </w:r>
      <w:r w:rsidR="00B93D2F">
        <w:rPr>
          <w:rFonts w:ascii="Lucida Grande" w:eastAsia="Calibri" w:hAnsi="Lucida Grande" w:cs="Times New Roman"/>
          <w:b/>
          <w:noProof/>
          <w:color w:val="DB2228"/>
          <w:sz w:val="40"/>
          <w:szCs w:val="40"/>
        </w:rPr>
        <w:t>nti-corruption in REDD+</w:t>
      </w:r>
      <w:r w:rsidR="00B93D2F" w:rsidRPr="00B93D2F">
        <w:rPr>
          <w:rFonts w:ascii="Lucida Grande" w:eastAsia="Calibri" w:hAnsi="Lucida Grande" w:cs="Times New Roman"/>
          <w:b/>
          <w:noProof/>
          <w:color w:val="DB2228"/>
          <w:sz w:val="40"/>
          <w:szCs w:val="40"/>
        </w:rPr>
        <w:t xml:space="preserve"> </w:t>
      </w:r>
      <w:r>
        <w:rPr>
          <w:rStyle w:val="FootnoteReference"/>
          <w:rFonts w:ascii="Lucida Grande" w:eastAsia="Calibri" w:hAnsi="Lucida Grande" w:cs="Times New Roman"/>
          <w:b/>
          <w:noProof/>
          <w:color w:val="DB2228"/>
          <w:sz w:val="40"/>
          <w:szCs w:val="40"/>
        </w:rPr>
        <w:footnoteReference w:id="1"/>
      </w:r>
    </w:p>
    <w:p w:rsidR="00B93D2F" w:rsidRPr="00B93D2F" w:rsidRDefault="00B93D2F" w:rsidP="00B93D2F">
      <w:pPr>
        <w:pStyle w:val="FreeForm"/>
        <w:rPr>
          <w:rFonts w:ascii="Lucida Grande" w:hAnsi="Lucida Grande"/>
          <w:color w:val="417CD5"/>
        </w:rPr>
      </w:pPr>
      <w:r w:rsidRPr="00B93D2F">
        <w:rPr>
          <w:rFonts w:ascii="Lucida Grande" w:hAnsi="Lucida Grande"/>
          <w:color w:val="417CD5"/>
        </w:rPr>
        <w:t>UN-REDD Programme- July 2012</w:t>
      </w:r>
    </w:p>
    <w:p w:rsidR="00B93D2F" w:rsidRPr="00B93D2F" w:rsidRDefault="00B93D2F" w:rsidP="00B93D2F">
      <w:pPr>
        <w:spacing w:before="100" w:beforeAutospacing="1" w:after="100" w:afterAutospacing="1"/>
        <w:rPr>
          <w:rFonts w:eastAsia="Times New Roman" w:cstheme="minorHAnsi"/>
          <w:szCs w:val="24"/>
          <w:lang w:eastAsia="fr-CH"/>
        </w:rPr>
      </w:pPr>
      <w:r w:rsidRPr="00B93D2F">
        <w:rPr>
          <w:rFonts w:eastAsia="Times New Roman" w:cstheme="minorHAnsi"/>
          <w:b/>
          <w:bCs/>
          <w:szCs w:val="24"/>
          <w:lang w:eastAsia="fr-CH"/>
        </w:rPr>
        <w:t>1. Why is it important to pay attention to corruption in REDD</w:t>
      </w:r>
      <w:proofErr w:type="gramStart"/>
      <w:r w:rsidRPr="00B93D2F">
        <w:rPr>
          <w:rFonts w:eastAsia="Times New Roman" w:cstheme="minorHAnsi"/>
          <w:b/>
          <w:bCs/>
          <w:szCs w:val="24"/>
          <w:lang w:eastAsia="fr-CH"/>
        </w:rPr>
        <w:t>+  ?</w:t>
      </w:r>
      <w:proofErr w:type="gramEnd"/>
      <w:r w:rsidRPr="00B93D2F">
        <w:rPr>
          <w:rFonts w:eastAsia="Times New Roman" w:cstheme="minorHAnsi"/>
          <w:b/>
          <w:bCs/>
          <w:szCs w:val="24"/>
          <w:lang w:eastAsia="fr-CH"/>
        </w:rPr>
        <w:t xml:space="preserve"> </w:t>
      </w:r>
    </w:p>
    <w:p w:rsidR="00B93D2F" w:rsidRPr="00B93D2F" w:rsidRDefault="00B93D2F" w:rsidP="00B93D2F">
      <w:pPr>
        <w:keepNext/>
        <w:spacing w:after="100" w:afterAutospacing="1"/>
        <w:rPr>
          <w:rFonts w:eastAsia="Times New Roman" w:cstheme="minorHAnsi"/>
          <w:szCs w:val="24"/>
          <w:lang w:eastAsia="fr-CH"/>
        </w:rPr>
      </w:pPr>
      <w:r w:rsidRPr="00B93D2F">
        <w:rPr>
          <w:rFonts w:eastAsia="Times New Roman" w:cstheme="minorHAnsi"/>
          <w:szCs w:val="24"/>
          <w:lang w:eastAsia="fr-CH"/>
        </w:rPr>
        <w:t>Corruption in REDD+ may happen during the design of a national REDD+ strategy: powerful actors may seek to influence policies, through bribery, trafficking in influence and other corrupt means, in order to either skew the distribution of benefits in their favor, including through manipulating the design of land policies, or avoid having to alter their current practices, including illegal logging.  Corruption risks in REDD+ could also take the form, during the implementation phase, of embezzlement of REDD+ benefits, and allowing laundering of REDD+ proceeds</w:t>
      </w:r>
      <w:r w:rsidRPr="00767008">
        <w:rPr>
          <w:rFonts w:eastAsia="Times New Roman" w:cstheme="minorHAnsi"/>
          <w:szCs w:val="24"/>
          <w:vertAlign w:val="superscript"/>
          <w:lang w:eastAsia="fr-CH"/>
        </w:rPr>
        <w:footnoteReference w:id="2"/>
      </w:r>
      <w:r w:rsidRPr="00B93D2F">
        <w:rPr>
          <w:rFonts w:eastAsia="Times New Roman" w:cstheme="minorHAnsi"/>
          <w:szCs w:val="24"/>
          <w:lang w:eastAsia="fr-CH"/>
        </w:rPr>
        <w:t xml:space="preserve">. </w:t>
      </w:r>
    </w:p>
    <w:p w:rsidR="00B93D2F" w:rsidRPr="00B93D2F" w:rsidRDefault="00B93D2F" w:rsidP="00B93D2F">
      <w:pPr>
        <w:spacing w:after="100" w:afterAutospacing="1"/>
        <w:rPr>
          <w:rFonts w:eastAsia="Times New Roman" w:cstheme="minorHAnsi"/>
          <w:szCs w:val="24"/>
          <w:lang w:eastAsia="fr-CH"/>
        </w:rPr>
      </w:pPr>
      <w:r w:rsidRPr="00B93D2F">
        <w:rPr>
          <w:rFonts w:eastAsia="Times New Roman" w:cstheme="minorHAnsi"/>
          <w:szCs w:val="24"/>
          <w:lang w:eastAsia="fr-CH"/>
        </w:rPr>
        <w:t xml:space="preserve">Corruption could undermine the effectiveness of REDD+ as a climate change mitigation instrument, because, with corruption, strategies to address the drivers of deforestation are likely to fail. It will reduce the efficiency with which emission reductions are achieved, as limited financial resources are lost to illegal activities. It will also result in inequitable sharing of benefits, and could pose risks to the human rights of local communities and indigenous stakeholders.  Without effectiveness, efficiency and equity, the very sustainability of the REDD+ mechanism is at risk. </w:t>
      </w:r>
    </w:p>
    <w:p w:rsidR="00B93D2F" w:rsidRPr="00B93D2F" w:rsidRDefault="00B93D2F" w:rsidP="00B93D2F">
      <w:pPr>
        <w:spacing w:after="100" w:afterAutospacing="1"/>
        <w:rPr>
          <w:rFonts w:eastAsia="Times New Roman" w:cstheme="minorHAnsi"/>
          <w:szCs w:val="24"/>
          <w:lang w:eastAsia="fr-CH"/>
        </w:rPr>
      </w:pPr>
      <w:r w:rsidRPr="00B93D2F">
        <w:rPr>
          <w:rFonts w:eastAsia="Times New Roman" w:cstheme="minorHAnsi"/>
          <w:szCs w:val="24"/>
          <w:lang w:eastAsia="fr-CH"/>
        </w:rPr>
        <w:t xml:space="preserve">REDD+ countries also need to respond to the United Nations Framework Convention on Climate Change‘s "Cancun Agreements", where they have committed to REDD+ countries to promoting and supporting "transparent and effective national forest governance structures". Many countries also have commitments under relevant conventions such as United Nations Convention </w:t>
      </w:r>
      <w:proofErr w:type="gramStart"/>
      <w:r w:rsidRPr="00B93D2F">
        <w:rPr>
          <w:rFonts w:eastAsia="Times New Roman" w:cstheme="minorHAnsi"/>
          <w:szCs w:val="24"/>
          <w:lang w:eastAsia="fr-CH"/>
        </w:rPr>
        <w:t>Against</w:t>
      </w:r>
      <w:proofErr w:type="gramEnd"/>
      <w:r w:rsidRPr="00B93D2F">
        <w:rPr>
          <w:rFonts w:eastAsia="Times New Roman" w:cstheme="minorHAnsi"/>
          <w:szCs w:val="24"/>
          <w:lang w:eastAsia="fr-CH"/>
        </w:rPr>
        <w:t xml:space="preserve"> Corruption (UNCAC) and other regional anti-corruption agreements.  </w:t>
      </w:r>
    </w:p>
    <w:p w:rsidR="00B93D2F" w:rsidRPr="00B93D2F" w:rsidRDefault="00B93D2F" w:rsidP="00B93D2F">
      <w:pPr>
        <w:spacing w:after="100" w:afterAutospacing="1"/>
        <w:rPr>
          <w:rFonts w:eastAsia="Times New Roman" w:cstheme="minorHAnsi"/>
          <w:szCs w:val="24"/>
          <w:lang w:eastAsia="fr-CH"/>
        </w:rPr>
      </w:pPr>
      <w:r w:rsidRPr="00B93D2F">
        <w:rPr>
          <w:rFonts w:eastAsia="Times New Roman" w:cstheme="minorHAnsi"/>
          <w:szCs w:val="24"/>
          <w:lang w:eastAsia="fr-CH"/>
        </w:rPr>
        <w:lastRenderedPageBreak/>
        <w:t xml:space="preserve">Pioneer work on anti-corruption in REDD+ could also potentially pave the way to promote transparency and accountability in other climate finance mechanisms. </w:t>
      </w:r>
    </w:p>
    <w:p w:rsidR="00B93D2F" w:rsidRPr="00B93D2F" w:rsidRDefault="00B93D2F" w:rsidP="00B93D2F">
      <w:pPr>
        <w:spacing w:before="100" w:beforeAutospacing="1" w:after="100" w:afterAutospacing="1"/>
        <w:rPr>
          <w:rFonts w:eastAsia="Times New Roman" w:cstheme="minorHAnsi"/>
          <w:szCs w:val="24"/>
          <w:lang w:eastAsia="fr-CH"/>
        </w:rPr>
      </w:pPr>
      <w:r w:rsidRPr="00B93D2F">
        <w:rPr>
          <w:rFonts w:eastAsia="Times New Roman" w:cstheme="minorHAnsi"/>
          <w:b/>
          <w:bCs/>
          <w:szCs w:val="24"/>
          <w:lang w:eastAsia="fr-CH"/>
        </w:rPr>
        <w:t>2. What are the different risks – is categorizing them important?</w:t>
      </w:r>
    </w:p>
    <w:p w:rsidR="00B93D2F" w:rsidRPr="00B93D2F" w:rsidRDefault="00B93D2F" w:rsidP="00B93D2F">
      <w:p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UNDP</w:t>
      </w:r>
      <w:r w:rsidR="00767008">
        <w:rPr>
          <w:rStyle w:val="FootnoteReference"/>
          <w:rFonts w:eastAsia="Times New Roman" w:cstheme="minorHAnsi"/>
          <w:szCs w:val="24"/>
          <w:lang w:eastAsia="fr-CH"/>
        </w:rPr>
        <w:footnoteReference w:id="3"/>
      </w:r>
      <w:r w:rsidRPr="00B93D2F">
        <w:rPr>
          <w:rFonts w:eastAsia="Times New Roman" w:cstheme="minorHAnsi"/>
          <w:szCs w:val="24"/>
          <w:lang w:eastAsia="fr-CH"/>
        </w:rPr>
        <w:t xml:space="preserve"> and Transparency International have listed about 25 corruption risks that could occur in REDD+.</w:t>
      </w:r>
      <w:r>
        <w:rPr>
          <w:rFonts w:eastAsia="Times New Roman" w:cstheme="minorHAnsi"/>
          <w:szCs w:val="24"/>
          <w:lang w:eastAsia="fr-CH"/>
        </w:rPr>
        <w:t xml:space="preserve"> </w:t>
      </w:r>
      <w:r w:rsidRPr="00B93D2F">
        <w:rPr>
          <w:rFonts w:eastAsia="Times New Roman" w:cstheme="minorHAnsi"/>
          <w:szCs w:val="24"/>
          <w:lang w:eastAsia="fr-CH"/>
        </w:rPr>
        <w:t>Those related to the readiness phase (influencing policy design) and implementation of policies and performance payment phases are different. Ultimately, what matters is which ones are more relevant in a specific national context, and therefore which ones need to be tackled first</w:t>
      </w:r>
      <w:r w:rsidRPr="00B93D2F">
        <w:rPr>
          <w:rFonts w:eastAsia="Times New Roman" w:cstheme="minorHAnsi"/>
          <w:b/>
          <w:bCs/>
          <w:szCs w:val="24"/>
          <w:lang w:eastAsia="fr-CH"/>
        </w:rPr>
        <w:t xml:space="preserve">. </w:t>
      </w:r>
    </w:p>
    <w:p w:rsidR="00B93D2F" w:rsidRPr="00B93D2F" w:rsidRDefault="00B93D2F" w:rsidP="00B93D2F">
      <w:pPr>
        <w:spacing w:before="100" w:beforeAutospacing="1" w:after="100" w:afterAutospacing="1"/>
        <w:rPr>
          <w:rFonts w:eastAsia="Times New Roman" w:cstheme="minorHAnsi"/>
          <w:szCs w:val="24"/>
          <w:lang w:eastAsia="fr-CH"/>
        </w:rPr>
      </w:pPr>
      <w:r w:rsidRPr="00B93D2F">
        <w:rPr>
          <w:rFonts w:eastAsia="Times New Roman" w:cstheme="minorHAnsi"/>
          <w:b/>
          <w:bCs/>
          <w:szCs w:val="24"/>
          <w:lang w:eastAsia="fr-CH"/>
        </w:rPr>
        <w:t xml:space="preserve">3. Are countries acting on these risks?  </w:t>
      </w:r>
    </w:p>
    <w:p w:rsidR="00B93D2F" w:rsidRPr="00B93D2F" w:rsidRDefault="00B93D2F" w:rsidP="00B93D2F">
      <w:pPr>
        <w:spacing w:before="100" w:beforeAutospacing="1" w:after="100" w:afterAutospacing="1"/>
        <w:rPr>
          <w:rFonts w:eastAsia="Times New Roman" w:cstheme="minorHAnsi"/>
          <w:szCs w:val="24"/>
          <w:lang w:val="fr-CH" w:eastAsia="fr-CH"/>
        </w:rPr>
      </w:pPr>
      <w:proofErr w:type="spellStart"/>
      <w:r w:rsidRPr="00B93D2F">
        <w:rPr>
          <w:rFonts w:eastAsia="Times New Roman" w:cstheme="minorHAnsi"/>
          <w:szCs w:val="24"/>
          <w:lang w:val="fr-CH" w:eastAsia="fr-CH"/>
        </w:rPr>
        <w:t>Yes</w:t>
      </w:r>
      <w:proofErr w:type="spellEnd"/>
      <w:r w:rsidRPr="00B93D2F">
        <w:rPr>
          <w:rFonts w:eastAsia="Times New Roman" w:cstheme="minorHAnsi"/>
          <w:szCs w:val="24"/>
          <w:lang w:val="fr-CH" w:eastAsia="fr-CH"/>
        </w:rPr>
        <w:t xml:space="preserve">. For </w:t>
      </w:r>
      <w:proofErr w:type="spellStart"/>
      <w:r w:rsidRPr="00B93D2F">
        <w:rPr>
          <w:rFonts w:eastAsia="Times New Roman" w:cstheme="minorHAnsi"/>
          <w:szCs w:val="24"/>
          <w:lang w:val="fr-CH" w:eastAsia="fr-CH"/>
        </w:rPr>
        <w:t>example</w:t>
      </w:r>
      <w:proofErr w:type="spellEnd"/>
      <w:r w:rsidRPr="00B93D2F">
        <w:rPr>
          <w:rFonts w:eastAsia="Times New Roman" w:cstheme="minorHAnsi"/>
          <w:szCs w:val="24"/>
          <w:lang w:val="fr-CH" w:eastAsia="fr-CH"/>
        </w:rPr>
        <w:t xml:space="preserve"> : </w:t>
      </w:r>
    </w:p>
    <w:p w:rsidR="00B93D2F" w:rsidRPr="00B93D2F" w:rsidRDefault="00B93D2F" w:rsidP="00B93D2F">
      <w:pPr>
        <w:numPr>
          <w:ilvl w:val="0"/>
          <w:numId w:val="3"/>
        </w:num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 xml:space="preserve">The </w:t>
      </w:r>
      <w:hyperlink r:id="rId10" w:history="1">
        <w:r w:rsidRPr="00B93D2F">
          <w:rPr>
            <w:rFonts w:eastAsia="Times New Roman" w:cstheme="minorHAnsi"/>
            <w:color w:val="0000FF"/>
            <w:szCs w:val="24"/>
            <w:u w:val="single"/>
            <w:lang w:eastAsia="fr-CH"/>
          </w:rPr>
          <w:t>Indonesia</w:t>
        </w:r>
      </w:hyperlink>
      <w:r w:rsidRPr="00B93D2F">
        <w:rPr>
          <w:rFonts w:eastAsia="Times New Roman" w:cstheme="minorHAnsi"/>
          <w:szCs w:val="24"/>
          <w:lang w:eastAsia="fr-CH"/>
        </w:rPr>
        <w:t xml:space="preserve"> Participatory Governance Assessment has corruption as a cross-cutting issue, and data currently collected examines the existence and effectiveness of regulations, practices and actors that could prevent specific corruption risks in </w:t>
      </w:r>
      <w:proofErr w:type="spellStart"/>
      <w:r w:rsidRPr="00B93D2F">
        <w:rPr>
          <w:rFonts w:eastAsia="Times New Roman" w:cstheme="minorHAnsi"/>
          <w:szCs w:val="24"/>
          <w:lang w:eastAsia="fr-CH"/>
        </w:rPr>
        <w:t>REDD+.Indicators</w:t>
      </w:r>
      <w:proofErr w:type="spellEnd"/>
      <w:r w:rsidRPr="00B93D2F">
        <w:rPr>
          <w:rFonts w:eastAsia="Times New Roman" w:cstheme="minorHAnsi"/>
          <w:szCs w:val="24"/>
          <w:lang w:eastAsia="fr-CH"/>
        </w:rPr>
        <w:t xml:space="preserve"> for example include the number of advocacy initiatives to eradicate corruption in the forestry sector by environmental NGO activists or anti-corruption NGO activists, mechanisms</w:t>
      </w:r>
      <w:r>
        <w:rPr>
          <w:rFonts w:eastAsia="Times New Roman" w:cstheme="minorHAnsi"/>
          <w:szCs w:val="24"/>
          <w:lang w:eastAsia="fr-CH"/>
        </w:rPr>
        <w:t xml:space="preserve"> to handle complaints, laws and </w:t>
      </w:r>
      <w:r w:rsidRPr="00B93D2F">
        <w:rPr>
          <w:rFonts w:eastAsia="Times New Roman" w:cstheme="minorHAnsi"/>
          <w:szCs w:val="24"/>
          <w:lang w:eastAsia="fr-CH"/>
        </w:rPr>
        <w:t>policies regulating the accountability of institutions, implementation of law enforcement etc.</w:t>
      </w:r>
    </w:p>
    <w:p w:rsidR="00B93D2F" w:rsidRDefault="003B02D5" w:rsidP="00B93D2F">
      <w:pPr>
        <w:numPr>
          <w:ilvl w:val="0"/>
          <w:numId w:val="4"/>
        </w:numPr>
        <w:spacing w:before="100" w:beforeAutospacing="1" w:after="100" w:afterAutospacing="1"/>
        <w:rPr>
          <w:rFonts w:eastAsia="Times New Roman" w:cstheme="minorHAnsi"/>
          <w:szCs w:val="24"/>
          <w:lang w:eastAsia="fr-CH"/>
        </w:rPr>
      </w:pPr>
      <w:hyperlink r:id="rId11" w:history="1">
        <w:r w:rsidR="00B93D2F" w:rsidRPr="00B93D2F">
          <w:rPr>
            <w:rFonts w:eastAsia="Times New Roman" w:cstheme="minorHAnsi"/>
            <w:color w:val="0000FF"/>
            <w:szCs w:val="24"/>
            <w:u w:val="single"/>
            <w:lang w:eastAsia="fr-CH"/>
          </w:rPr>
          <w:t>Philippines</w:t>
        </w:r>
      </w:hyperlink>
      <w:r w:rsidR="00B93D2F" w:rsidRPr="00B93D2F">
        <w:rPr>
          <w:rFonts w:eastAsia="Times New Roman" w:cstheme="minorHAnsi"/>
          <w:szCs w:val="24"/>
          <w:lang w:eastAsia="fr-CH"/>
        </w:rPr>
        <w:t xml:space="preserve">, </w:t>
      </w:r>
      <w:hyperlink r:id="rId12" w:history="1">
        <w:r w:rsidR="00B93D2F" w:rsidRPr="00B93D2F">
          <w:rPr>
            <w:rFonts w:eastAsia="Times New Roman" w:cstheme="minorHAnsi"/>
            <w:color w:val="0000FF"/>
            <w:szCs w:val="24"/>
            <w:u w:val="single"/>
            <w:lang w:eastAsia="fr-CH"/>
          </w:rPr>
          <w:t>Bangladesh</w:t>
        </w:r>
      </w:hyperlink>
      <w:r w:rsidR="00B93D2F" w:rsidRPr="00B93D2F">
        <w:rPr>
          <w:rFonts w:eastAsia="Times New Roman" w:cstheme="minorHAnsi"/>
          <w:szCs w:val="24"/>
          <w:lang w:eastAsia="fr-CH"/>
        </w:rPr>
        <w:t xml:space="preserve">, </w:t>
      </w:r>
      <w:hyperlink r:id="rId13" w:history="1">
        <w:r w:rsidR="00B93D2F" w:rsidRPr="00B93D2F">
          <w:rPr>
            <w:rFonts w:eastAsia="Times New Roman" w:cstheme="minorHAnsi"/>
            <w:color w:val="0000FF"/>
            <w:szCs w:val="24"/>
            <w:u w:val="single"/>
            <w:lang w:eastAsia="fr-CH"/>
          </w:rPr>
          <w:t>Nepal</w:t>
        </w:r>
      </w:hyperlink>
      <w:r w:rsidR="00B93D2F" w:rsidRPr="00B93D2F">
        <w:rPr>
          <w:rFonts w:eastAsia="Times New Roman" w:cstheme="minorHAnsi"/>
          <w:szCs w:val="24"/>
          <w:lang w:eastAsia="fr-CH"/>
        </w:rPr>
        <w:t xml:space="preserve">, </w:t>
      </w:r>
      <w:hyperlink r:id="rId14" w:history="1">
        <w:r w:rsidR="00B93D2F" w:rsidRPr="00B93D2F">
          <w:rPr>
            <w:rFonts w:eastAsia="Times New Roman" w:cstheme="minorHAnsi"/>
            <w:color w:val="0000FF"/>
            <w:szCs w:val="24"/>
            <w:u w:val="single"/>
            <w:lang w:eastAsia="fr-CH"/>
          </w:rPr>
          <w:t>Peru</w:t>
        </w:r>
      </w:hyperlink>
      <w:r w:rsidR="00B93D2F" w:rsidRPr="00B93D2F">
        <w:rPr>
          <w:rFonts w:eastAsia="Times New Roman" w:cstheme="minorHAnsi"/>
          <w:szCs w:val="24"/>
          <w:lang w:eastAsia="fr-CH"/>
        </w:rPr>
        <w:t xml:space="preserve">, and </w:t>
      </w:r>
      <w:hyperlink r:id="rId15" w:history="1">
        <w:r w:rsidR="00B93D2F" w:rsidRPr="00B93D2F">
          <w:rPr>
            <w:rFonts w:eastAsia="Times New Roman" w:cstheme="minorHAnsi"/>
            <w:color w:val="0000FF"/>
            <w:szCs w:val="24"/>
            <w:u w:val="single"/>
            <w:lang w:eastAsia="fr-CH"/>
          </w:rPr>
          <w:t>Bhutan</w:t>
        </w:r>
      </w:hyperlink>
      <w:r w:rsidR="00B93D2F" w:rsidRPr="00B93D2F">
        <w:rPr>
          <w:rFonts w:eastAsia="Times New Roman" w:cstheme="minorHAnsi"/>
          <w:szCs w:val="24"/>
          <w:lang w:eastAsia="fr-CH"/>
        </w:rPr>
        <w:t xml:space="preserve"> are planning to undertake Corruption in REDD+ risks assessments this year</w:t>
      </w:r>
    </w:p>
    <w:p w:rsidR="00B93D2F" w:rsidRPr="00B93D2F" w:rsidRDefault="003B02D5" w:rsidP="00B93D2F">
      <w:pPr>
        <w:numPr>
          <w:ilvl w:val="0"/>
          <w:numId w:val="4"/>
        </w:numPr>
        <w:spacing w:before="100" w:beforeAutospacing="1" w:after="100" w:afterAutospacing="1"/>
        <w:rPr>
          <w:rFonts w:eastAsia="Times New Roman" w:cstheme="minorHAnsi"/>
          <w:szCs w:val="24"/>
          <w:lang w:eastAsia="fr-CH"/>
        </w:rPr>
      </w:pPr>
      <w:hyperlink r:id="rId16" w:history="1">
        <w:r w:rsidR="00B93D2F" w:rsidRPr="00B93D2F">
          <w:rPr>
            <w:rFonts w:eastAsia="Times New Roman" w:cstheme="minorHAnsi"/>
            <w:color w:val="0000FF"/>
            <w:szCs w:val="24"/>
            <w:u w:val="single"/>
            <w:lang w:eastAsia="fr-CH"/>
          </w:rPr>
          <w:t>Viet Nam'</w:t>
        </w:r>
      </w:hyperlink>
      <w:r w:rsidR="00B93D2F" w:rsidRPr="00B93D2F">
        <w:rPr>
          <w:rFonts w:eastAsia="Times New Roman" w:cstheme="minorHAnsi"/>
          <w:szCs w:val="24"/>
          <w:lang w:eastAsia="fr-CH"/>
        </w:rPr>
        <w:t>s phase 2 proposal contains a range of anti-corruption activities, including awareness raising, developing indicators to assess corruption risks, building on the BDS and FPIC work as a basis for a mechanism to handle complaints, designing and implementing measures to ensure open and effective access to information, identify legal ambiguities and loopholes that can create a space for corruption, and developing recommendations for modification to policies and measures related to forest management so as to provide improved incentives to avoid corruption.</w:t>
      </w:r>
    </w:p>
    <w:p w:rsidR="00B93D2F" w:rsidRDefault="003B02D5" w:rsidP="00B93D2F">
      <w:pPr>
        <w:numPr>
          <w:ilvl w:val="0"/>
          <w:numId w:val="4"/>
        </w:numPr>
        <w:spacing w:before="100" w:beforeAutospacing="1" w:after="100" w:afterAutospacing="1"/>
        <w:rPr>
          <w:rFonts w:eastAsia="Times New Roman" w:cstheme="minorHAnsi"/>
          <w:szCs w:val="24"/>
          <w:lang w:eastAsia="fr-CH"/>
        </w:rPr>
      </w:pPr>
      <w:hyperlink r:id="rId17" w:history="1">
        <w:r w:rsidR="00B93D2F" w:rsidRPr="00B93D2F">
          <w:rPr>
            <w:rFonts w:eastAsia="Times New Roman" w:cstheme="minorHAnsi"/>
            <w:color w:val="0000FF"/>
            <w:szCs w:val="24"/>
            <w:u w:val="single"/>
            <w:lang w:eastAsia="fr-CH"/>
          </w:rPr>
          <w:t>DRC's</w:t>
        </w:r>
      </w:hyperlink>
      <w:r w:rsidR="00B93D2F" w:rsidRPr="00B93D2F">
        <w:rPr>
          <w:rFonts w:eastAsia="Times New Roman" w:cstheme="minorHAnsi"/>
          <w:szCs w:val="24"/>
          <w:lang w:eastAsia="fr-CH"/>
        </w:rPr>
        <w:t xml:space="preserve"> National Coordination has hired a staff to identify, in consultation with national stakeholders, entry points for anti-corruption measures for REDD+ aligned with the country's readiness process</w:t>
      </w:r>
      <w:r w:rsidR="00767008">
        <w:rPr>
          <w:rFonts w:eastAsia="Times New Roman" w:cstheme="minorHAnsi"/>
          <w:szCs w:val="24"/>
          <w:lang w:eastAsia="fr-CH"/>
        </w:rPr>
        <w:t>. I</w:t>
      </w:r>
      <w:r w:rsidR="00B93D2F">
        <w:rPr>
          <w:rFonts w:eastAsia="Times New Roman" w:cstheme="minorHAnsi"/>
          <w:szCs w:val="24"/>
          <w:lang w:eastAsia="fr-CH"/>
        </w:rPr>
        <w:t xml:space="preserve">ntervention will </w:t>
      </w:r>
      <w:r w:rsidR="00767008">
        <w:rPr>
          <w:rFonts w:eastAsia="Times New Roman" w:cstheme="minorHAnsi"/>
          <w:szCs w:val="24"/>
          <w:lang w:eastAsia="fr-CH"/>
        </w:rPr>
        <w:t>for example include</w:t>
      </w:r>
      <w:r w:rsidR="00B93D2F">
        <w:rPr>
          <w:rFonts w:eastAsia="Times New Roman" w:cstheme="minorHAnsi"/>
          <w:szCs w:val="24"/>
          <w:lang w:eastAsia="fr-CH"/>
        </w:rPr>
        <w:t xml:space="preserve"> </w:t>
      </w:r>
      <w:r w:rsidR="00620DED">
        <w:rPr>
          <w:rFonts w:eastAsia="Times New Roman" w:cstheme="minorHAnsi"/>
          <w:szCs w:val="24"/>
          <w:lang w:eastAsia="fr-CH"/>
        </w:rPr>
        <w:t xml:space="preserve">mapping specific corruption risks, developing tools to register complaints, </w:t>
      </w:r>
      <w:r w:rsidR="00B93D2F">
        <w:rPr>
          <w:rFonts w:eastAsia="Times New Roman" w:cstheme="minorHAnsi"/>
          <w:szCs w:val="24"/>
          <w:lang w:eastAsia="fr-CH"/>
        </w:rPr>
        <w:t xml:space="preserve">educating community stakeholders in pilot projects on corruption risks and on </w:t>
      </w:r>
      <w:r w:rsidR="00620DED">
        <w:rPr>
          <w:rFonts w:eastAsia="Times New Roman" w:cstheme="minorHAnsi"/>
          <w:szCs w:val="24"/>
          <w:lang w:eastAsia="fr-CH"/>
        </w:rPr>
        <w:t>using these tools</w:t>
      </w:r>
      <w:r w:rsidR="00B93D2F">
        <w:rPr>
          <w:rFonts w:eastAsia="Times New Roman" w:cstheme="minorHAnsi"/>
          <w:szCs w:val="24"/>
          <w:lang w:eastAsia="fr-CH"/>
        </w:rPr>
        <w:t>, addressing gaps or inconsistencies in legal frameworks conducive to corruption,</w:t>
      </w:r>
      <w:r w:rsidR="00767008">
        <w:rPr>
          <w:rFonts w:eastAsia="Times New Roman" w:cstheme="minorHAnsi"/>
          <w:szCs w:val="24"/>
          <w:lang w:eastAsia="fr-CH"/>
        </w:rPr>
        <w:t xml:space="preserve"> </w:t>
      </w:r>
      <w:r w:rsidR="00620DED">
        <w:rPr>
          <w:rFonts w:eastAsia="Times New Roman" w:cstheme="minorHAnsi"/>
          <w:szCs w:val="24"/>
          <w:lang w:eastAsia="fr-CH"/>
        </w:rPr>
        <w:t xml:space="preserve">to </w:t>
      </w:r>
      <w:r w:rsidR="00767008">
        <w:rPr>
          <w:rFonts w:eastAsia="Times New Roman" w:cstheme="minorHAnsi"/>
          <w:szCs w:val="24"/>
          <w:lang w:eastAsia="fr-CH"/>
        </w:rPr>
        <w:t xml:space="preserve">and </w:t>
      </w:r>
      <w:r w:rsidR="00B93D2F">
        <w:rPr>
          <w:rFonts w:eastAsia="Times New Roman" w:cstheme="minorHAnsi"/>
          <w:szCs w:val="24"/>
          <w:lang w:eastAsia="fr-CH"/>
        </w:rPr>
        <w:t>training the judicial system</w:t>
      </w:r>
      <w:r w:rsidR="00767008">
        <w:rPr>
          <w:rFonts w:eastAsia="Times New Roman" w:cstheme="minorHAnsi"/>
          <w:szCs w:val="24"/>
          <w:lang w:eastAsia="fr-CH"/>
        </w:rPr>
        <w:t xml:space="preserve">. </w:t>
      </w:r>
    </w:p>
    <w:p w:rsidR="00F52599" w:rsidRPr="00B93D2F" w:rsidRDefault="00F52599" w:rsidP="00F52599">
      <w:pPr>
        <w:spacing w:before="100" w:beforeAutospacing="1" w:after="100" w:afterAutospacing="1"/>
        <w:rPr>
          <w:rFonts w:eastAsia="Times New Roman" w:cstheme="minorHAnsi"/>
          <w:szCs w:val="24"/>
          <w:lang w:eastAsia="fr-CH"/>
        </w:rPr>
      </w:pPr>
      <w:r>
        <w:rPr>
          <w:rFonts w:eastAsia="Times New Roman" w:cstheme="minorHAnsi"/>
          <w:szCs w:val="24"/>
          <w:lang w:eastAsia="fr-CH"/>
        </w:rPr>
        <w:lastRenderedPageBreak/>
        <w:t xml:space="preserve">In a 2012 poll of anti-corruption practitioners in Asia-Pacific, conducted by UNDP, over 75% of poll takers deemed that addressing corruption risks in REDD+ was either a priority or a top priority. </w:t>
      </w:r>
    </w:p>
    <w:p w:rsidR="00B93D2F" w:rsidRPr="00B93D2F" w:rsidRDefault="00B93D2F" w:rsidP="00767008">
      <w:pPr>
        <w:keepNext/>
        <w:spacing w:before="100" w:beforeAutospacing="1" w:after="100" w:afterAutospacing="1"/>
        <w:rPr>
          <w:rFonts w:eastAsia="Times New Roman" w:cstheme="minorHAnsi"/>
          <w:szCs w:val="24"/>
          <w:lang w:eastAsia="fr-CH"/>
        </w:rPr>
      </w:pPr>
      <w:r w:rsidRPr="00B93D2F">
        <w:rPr>
          <w:rFonts w:eastAsia="Times New Roman" w:cstheme="minorHAnsi"/>
          <w:b/>
          <w:bCs/>
          <w:szCs w:val="24"/>
          <w:lang w:eastAsia="fr-CH"/>
        </w:rPr>
        <w:t xml:space="preserve">4. What the UN-REDD </w:t>
      </w:r>
      <w:proofErr w:type="spellStart"/>
      <w:r w:rsidRPr="00B93D2F">
        <w:rPr>
          <w:rFonts w:eastAsia="Times New Roman" w:cstheme="minorHAnsi"/>
          <w:b/>
          <w:bCs/>
          <w:szCs w:val="24"/>
          <w:lang w:eastAsia="fr-CH"/>
        </w:rPr>
        <w:t>Programme</w:t>
      </w:r>
      <w:proofErr w:type="spellEnd"/>
      <w:r w:rsidRPr="00B93D2F">
        <w:rPr>
          <w:rFonts w:eastAsia="Times New Roman" w:cstheme="minorHAnsi"/>
          <w:b/>
          <w:bCs/>
          <w:szCs w:val="24"/>
          <w:lang w:eastAsia="fr-CH"/>
        </w:rPr>
        <w:t xml:space="preserve"> does to support them</w:t>
      </w:r>
    </w:p>
    <w:p w:rsidR="00B93D2F" w:rsidRPr="00B93D2F" w:rsidRDefault="00B93D2F" w:rsidP="00767008">
      <w:pPr>
        <w:keepNext/>
        <w:numPr>
          <w:ilvl w:val="0"/>
          <w:numId w:val="5"/>
        </w:numPr>
        <w:spacing w:before="100" w:beforeAutospacing="1" w:after="100" w:afterAutospacing="1"/>
        <w:rPr>
          <w:rFonts w:eastAsia="Times New Roman" w:cstheme="minorHAnsi"/>
          <w:szCs w:val="24"/>
          <w:lang w:val="fr-CH" w:eastAsia="fr-CH"/>
        </w:rPr>
      </w:pPr>
      <w:proofErr w:type="spellStart"/>
      <w:r w:rsidRPr="00B93D2F">
        <w:rPr>
          <w:rFonts w:eastAsia="Times New Roman" w:cstheme="minorHAnsi"/>
          <w:szCs w:val="24"/>
          <w:lang w:val="fr-CH" w:eastAsia="fr-CH"/>
        </w:rPr>
        <w:t>Funding</w:t>
      </w:r>
      <w:proofErr w:type="spellEnd"/>
      <w:r w:rsidRPr="00B93D2F">
        <w:rPr>
          <w:rFonts w:eastAsia="Times New Roman" w:cstheme="minorHAnsi"/>
          <w:szCs w:val="24"/>
          <w:lang w:val="fr-CH" w:eastAsia="fr-CH"/>
        </w:rPr>
        <w:t xml:space="preserve"> and </w:t>
      </w:r>
      <w:proofErr w:type="spellStart"/>
      <w:r w:rsidRPr="00B93D2F">
        <w:rPr>
          <w:rFonts w:eastAsia="Times New Roman" w:cstheme="minorHAnsi"/>
          <w:szCs w:val="24"/>
          <w:lang w:val="fr-CH" w:eastAsia="fr-CH"/>
        </w:rPr>
        <w:t>policy</w:t>
      </w:r>
      <w:proofErr w:type="spellEnd"/>
      <w:r w:rsidRPr="00B93D2F">
        <w:rPr>
          <w:rFonts w:eastAsia="Times New Roman" w:cstheme="minorHAnsi"/>
          <w:szCs w:val="24"/>
          <w:lang w:val="fr-CH" w:eastAsia="fr-CH"/>
        </w:rPr>
        <w:t xml:space="preserve"> &amp; </w:t>
      </w:r>
      <w:proofErr w:type="spellStart"/>
      <w:r w:rsidRPr="00B93D2F">
        <w:rPr>
          <w:rFonts w:eastAsia="Times New Roman" w:cstheme="minorHAnsi"/>
          <w:szCs w:val="24"/>
          <w:lang w:val="fr-CH" w:eastAsia="fr-CH"/>
        </w:rPr>
        <w:t>technical</w:t>
      </w:r>
      <w:proofErr w:type="spellEnd"/>
      <w:r w:rsidRPr="00B93D2F">
        <w:rPr>
          <w:rFonts w:eastAsia="Times New Roman" w:cstheme="minorHAnsi"/>
          <w:szCs w:val="24"/>
          <w:lang w:val="fr-CH" w:eastAsia="fr-CH"/>
        </w:rPr>
        <w:t xml:space="preserve"> support</w:t>
      </w:r>
    </w:p>
    <w:p w:rsidR="00B93D2F" w:rsidRPr="00B93D2F" w:rsidRDefault="00B93D2F" w:rsidP="00B93D2F">
      <w:pPr>
        <w:numPr>
          <w:ilvl w:val="0"/>
          <w:numId w:val="5"/>
        </w:num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 xml:space="preserve">Disseminate knowledge through </w:t>
      </w:r>
      <w:hyperlink r:id="rId18" w:history="1">
        <w:r w:rsidRPr="00B93D2F">
          <w:rPr>
            <w:rFonts w:eastAsia="Times New Roman" w:cstheme="minorHAnsi"/>
            <w:color w:val="0000FF"/>
            <w:szCs w:val="24"/>
            <w:u w:val="single"/>
            <w:lang w:eastAsia="fr-CH"/>
          </w:rPr>
          <w:t>publications</w:t>
        </w:r>
      </w:hyperlink>
      <w:r w:rsidRPr="00B93D2F">
        <w:rPr>
          <w:rFonts w:eastAsia="Times New Roman" w:cstheme="minorHAnsi"/>
          <w:szCs w:val="24"/>
          <w:lang w:eastAsia="fr-CH"/>
        </w:rPr>
        <w:t xml:space="preserve"> and </w:t>
      </w:r>
      <w:hyperlink r:id="rId19" w:history="1">
        <w:r w:rsidRPr="00B93D2F">
          <w:rPr>
            <w:rFonts w:eastAsia="Times New Roman" w:cstheme="minorHAnsi"/>
            <w:color w:val="0000FF"/>
            <w:szCs w:val="24"/>
            <w:u w:val="single"/>
            <w:lang w:eastAsia="fr-CH"/>
          </w:rPr>
          <w:t>workshops</w:t>
        </w:r>
      </w:hyperlink>
    </w:p>
    <w:p w:rsidR="00B93D2F" w:rsidRPr="00B93D2F" w:rsidRDefault="00B93D2F" w:rsidP="00B93D2F">
      <w:pPr>
        <w:numPr>
          <w:ilvl w:val="0"/>
          <w:numId w:val="5"/>
        </w:num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Facilitate in-country conversations between, for example, the Anti Corruption Agencies and the national REDD+ teams</w:t>
      </w:r>
      <w:r w:rsidR="00D737DC">
        <w:rPr>
          <w:rFonts w:eastAsia="Times New Roman" w:cstheme="minorHAnsi"/>
          <w:szCs w:val="24"/>
          <w:lang w:eastAsia="fr-CH"/>
        </w:rPr>
        <w:t>, or civil society organizations working on REDD+ or dedicated to fighting corruption</w:t>
      </w:r>
    </w:p>
    <w:p w:rsidR="00B93D2F" w:rsidRPr="00B93D2F" w:rsidRDefault="00B93D2F" w:rsidP="00B93D2F">
      <w:pPr>
        <w:numPr>
          <w:ilvl w:val="0"/>
          <w:numId w:val="5"/>
        </w:num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Linking this work to UNDP's support to the implementation of UNCAC and of national anti-corruption strategies</w:t>
      </w:r>
    </w:p>
    <w:p w:rsidR="00B93D2F" w:rsidRPr="00B93D2F" w:rsidRDefault="00767008" w:rsidP="00B93D2F">
      <w:pPr>
        <w:numPr>
          <w:ilvl w:val="0"/>
          <w:numId w:val="5"/>
        </w:numPr>
        <w:spacing w:before="100" w:beforeAutospacing="1" w:after="100" w:afterAutospacing="1"/>
        <w:rPr>
          <w:rFonts w:eastAsia="Times New Roman" w:cstheme="minorHAnsi"/>
          <w:szCs w:val="24"/>
          <w:lang w:eastAsia="fr-CH"/>
        </w:rPr>
      </w:pPr>
      <w:r w:rsidRPr="00767008">
        <w:rPr>
          <w:rFonts w:eastAsia="Times New Roman" w:cstheme="minorHAnsi"/>
          <w:noProof/>
          <w:szCs w:val="24"/>
          <w:lang w:val="fr-CH" w:eastAsia="fr-CH"/>
        </w:rPr>
        <w:drawing>
          <wp:anchor distT="0" distB="0" distL="114300" distR="114300" simplePos="0" relativeHeight="251660288" behindDoc="1" locked="1" layoutInCell="1" allowOverlap="1">
            <wp:simplePos x="0" y="0"/>
            <wp:positionH relativeFrom="page">
              <wp:posOffset>0</wp:posOffset>
            </wp:positionH>
            <wp:positionV relativeFrom="page">
              <wp:posOffset>-28575</wp:posOffset>
            </wp:positionV>
            <wp:extent cx="240030" cy="11820525"/>
            <wp:effectExtent l="1905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0030" cy="11820525"/>
                    </a:xfrm>
                    <a:prstGeom prst="rect">
                      <a:avLst/>
                    </a:prstGeom>
                    <a:noFill/>
                    <a:ln w="12700" cap="flat">
                      <a:noFill/>
                      <a:miter lim="800000"/>
                      <a:headEnd/>
                      <a:tailEnd/>
                    </a:ln>
                  </pic:spPr>
                </pic:pic>
              </a:graphicData>
            </a:graphic>
          </wp:anchor>
        </w:drawing>
      </w:r>
      <w:r w:rsidR="00B93D2F" w:rsidRPr="00B93D2F">
        <w:rPr>
          <w:rFonts w:eastAsia="Times New Roman" w:cstheme="minorHAnsi"/>
          <w:szCs w:val="24"/>
          <w:lang w:eastAsia="fr-CH"/>
        </w:rPr>
        <w:t xml:space="preserve">Link to relevant support provided by the UN-REDD </w:t>
      </w:r>
      <w:proofErr w:type="spellStart"/>
      <w:r w:rsidR="00B93D2F" w:rsidRPr="00B93D2F">
        <w:rPr>
          <w:rFonts w:eastAsia="Times New Roman" w:cstheme="minorHAnsi"/>
          <w:szCs w:val="24"/>
          <w:lang w:eastAsia="fr-CH"/>
        </w:rPr>
        <w:t>Programme</w:t>
      </w:r>
      <w:proofErr w:type="spellEnd"/>
      <w:r w:rsidR="00B93D2F" w:rsidRPr="00B93D2F">
        <w:rPr>
          <w:rFonts w:eastAsia="Times New Roman" w:cstheme="minorHAnsi"/>
          <w:szCs w:val="24"/>
          <w:lang w:eastAsia="fr-CH"/>
        </w:rPr>
        <w:t>, such as engagement of stakeholders and in particular civil society and indigenous peoples, FPIC, national level recourse mechanism, legal preparedness, safeguards and safeguards information systems and of course the ongoing participatory governance assessments.</w:t>
      </w:r>
    </w:p>
    <w:p w:rsidR="00B93D2F" w:rsidRPr="00B93D2F" w:rsidRDefault="00B93D2F" w:rsidP="00B93D2F">
      <w:pPr>
        <w:spacing w:before="100" w:beforeAutospacing="1" w:after="100" w:afterAutospacing="1"/>
        <w:rPr>
          <w:rFonts w:eastAsia="Times New Roman" w:cstheme="minorHAnsi"/>
          <w:szCs w:val="24"/>
          <w:lang w:val="fr-CH" w:eastAsia="fr-CH"/>
        </w:rPr>
      </w:pPr>
      <w:r w:rsidRPr="00B93D2F">
        <w:rPr>
          <w:rFonts w:eastAsia="Times New Roman" w:cstheme="minorHAnsi"/>
          <w:b/>
          <w:bCs/>
          <w:szCs w:val="24"/>
          <w:lang w:val="fr-CH" w:eastAsia="fr-CH"/>
        </w:rPr>
        <w:t xml:space="preserve">5. </w:t>
      </w:r>
      <w:proofErr w:type="spellStart"/>
      <w:r w:rsidRPr="00B93D2F">
        <w:rPr>
          <w:rFonts w:eastAsia="Times New Roman" w:cstheme="minorHAnsi"/>
          <w:b/>
          <w:bCs/>
          <w:szCs w:val="24"/>
          <w:lang w:val="fr-CH" w:eastAsia="fr-CH"/>
        </w:rPr>
        <w:t>Early</w:t>
      </w:r>
      <w:proofErr w:type="spellEnd"/>
      <w:r w:rsidRPr="00B93D2F">
        <w:rPr>
          <w:rFonts w:eastAsia="Times New Roman" w:cstheme="minorHAnsi"/>
          <w:b/>
          <w:bCs/>
          <w:szCs w:val="24"/>
          <w:lang w:val="fr-CH" w:eastAsia="fr-CH"/>
        </w:rPr>
        <w:t xml:space="preserve"> </w:t>
      </w:r>
      <w:proofErr w:type="spellStart"/>
      <w:r w:rsidRPr="00B93D2F">
        <w:rPr>
          <w:rFonts w:eastAsia="Times New Roman" w:cstheme="minorHAnsi"/>
          <w:b/>
          <w:bCs/>
          <w:szCs w:val="24"/>
          <w:lang w:val="fr-CH" w:eastAsia="fr-CH"/>
        </w:rPr>
        <w:t>lessons</w:t>
      </w:r>
      <w:proofErr w:type="spellEnd"/>
      <w:r w:rsidRPr="00B93D2F">
        <w:rPr>
          <w:rFonts w:eastAsia="Times New Roman" w:cstheme="minorHAnsi"/>
          <w:b/>
          <w:bCs/>
          <w:szCs w:val="24"/>
          <w:lang w:val="fr-CH" w:eastAsia="fr-CH"/>
        </w:rPr>
        <w:t xml:space="preserve"> </w:t>
      </w:r>
      <w:proofErr w:type="spellStart"/>
      <w:r w:rsidRPr="00B93D2F">
        <w:rPr>
          <w:rFonts w:eastAsia="Times New Roman" w:cstheme="minorHAnsi"/>
          <w:b/>
          <w:bCs/>
          <w:szCs w:val="24"/>
          <w:lang w:val="fr-CH" w:eastAsia="fr-CH"/>
        </w:rPr>
        <w:t>learned</w:t>
      </w:r>
      <w:proofErr w:type="spellEnd"/>
    </w:p>
    <w:p w:rsidR="00B93D2F" w:rsidRPr="00B93D2F" w:rsidRDefault="00B93D2F" w:rsidP="00B93D2F">
      <w:pPr>
        <w:numPr>
          <w:ilvl w:val="0"/>
          <w:numId w:val="6"/>
        </w:num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Governments in REDD+ countries increasingly recognize the pragmatic and reputational risks of not addressing corruption risks in REDD+</w:t>
      </w:r>
    </w:p>
    <w:p w:rsidR="00B93D2F" w:rsidRPr="00D737DC" w:rsidRDefault="00B93D2F" w:rsidP="00D737DC">
      <w:pPr>
        <w:numPr>
          <w:ilvl w:val="0"/>
          <w:numId w:val="7"/>
        </w:num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Anti-corruption measures have already started through broader governance efforts, such as participation, and need to be complemented through specific, technical inputs to promote transparency and accountability in different elements of a national REDD+ strategy</w:t>
      </w:r>
      <w:r w:rsidRPr="00D737DC">
        <w:rPr>
          <w:rFonts w:eastAsia="Times New Roman" w:cstheme="minorHAnsi"/>
          <w:szCs w:val="24"/>
          <w:lang w:eastAsia="fr-CH"/>
        </w:rPr>
        <w:t xml:space="preserve">       </w:t>
      </w:r>
    </w:p>
    <w:p w:rsidR="00B93D2F" w:rsidRPr="00B93D2F" w:rsidRDefault="00B93D2F" w:rsidP="00B93D2F">
      <w:pPr>
        <w:numPr>
          <w:ilvl w:val="0"/>
          <w:numId w:val="8"/>
        </w:numPr>
        <w:spacing w:before="100" w:beforeAutospacing="1" w:after="100" w:afterAutospacing="1"/>
        <w:rPr>
          <w:rFonts w:eastAsia="Times New Roman" w:cstheme="minorHAnsi"/>
          <w:szCs w:val="24"/>
          <w:lang w:eastAsia="fr-CH"/>
        </w:rPr>
      </w:pPr>
      <w:r w:rsidRPr="00B93D2F">
        <w:rPr>
          <w:rFonts w:eastAsia="Times New Roman" w:cstheme="minorHAnsi"/>
          <w:szCs w:val="24"/>
          <w:lang w:eastAsia="fr-CH"/>
        </w:rPr>
        <w:t>Using institutional and national comparative strengths, lessons learned and networks will be key</w:t>
      </w:r>
    </w:p>
    <w:p w:rsidR="004F6A33" w:rsidRPr="00B93D2F" w:rsidRDefault="00F52599" w:rsidP="00B93D2F">
      <w:pPr>
        <w:spacing w:after="100" w:afterAutospacing="1"/>
        <w:rPr>
          <w:rFonts w:cstheme="minorHAnsi"/>
          <w:sz w:val="20"/>
        </w:rPr>
      </w:pPr>
    </w:p>
    <w:sectPr w:rsidR="004F6A33" w:rsidRPr="00B93D2F" w:rsidSect="002610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D2F" w:rsidRDefault="00B93D2F" w:rsidP="00B93D2F">
      <w:pPr>
        <w:spacing w:after="0" w:line="240" w:lineRule="auto"/>
      </w:pPr>
      <w:r>
        <w:separator/>
      </w:r>
    </w:p>
  </w:endnote>
  <w:endnote w:type="continuationSeparator" w:id="0">
    <w:p w:rsidR="00B93D2F" w:rsidRDefault="00B93D2F" w:rsidP="00B9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D2F" w:rsidRDefault="00B93D2F" w:rsidP="00B93D2F">
      <w:pPr>
        <w:spacing w:after="0" w:line="240" w:lineRule="auto"/>
      </w:pPr>
      <w:r>
        <w:separator/>
      </w:r>
    </w:p>
  </w:footnote>
  <w:footnote w:type="continuationSeparator" w:id="0">
    <w:p w:rsidR="00B93D2F" w:rsidRDefault="00B93D2F" w:rsidP="00B93D2F">
      <w:pPr>
        <w:spacing w:after="0" w:line="240" w:lineRule="auto"/>
      </w:pPr>
      <w:r>
        <w:continuationSeparator/>
      </w:r>
    </w:p>
  </w:footnote>
  <w:footnote w:id="1">
    <w:p w:rsidR="00767008" w:rsidRDefault="00767008">
      <w:pPr>
        <w:pStyle w:val="FootnoteText"/>
      </w:pPr>
      <w:r>
        <w:rPr>
          <w:rStyle w:val="FootnoteReference"/>
        </w:rPr>
        <w:footnoteRef/>
      </w:r>
      <w:r>
        <w:t xml:space="preserve"> Prepared by Estelle Fach, UNDP, UN-REDD </w:t>
      </w:r>
      <w:proofErr w:type="spellStart"/>
      <w:r>
        <w:t>Programme</w:t>
      </w:r>
      <w:proofErr w:type="spellEnd"/>
    </w:p>
  </w:footnote>
  <w:footnote w:id="2">
    <w:p w:rsidR="00B93D2F" w:rsidRPr="009C5AF7" w:rsidRDefault="00B93D2F" w:rsidP="00B93D2F">
      <w:pPr>
        <w:pStyle w:val="FootnoteText"/>
        <w:spacing w:after="0"/>
      </w:pPr>
      <w:r>
        <w:rPr>
          <w:rStyle w:val="FootnoteReference"/>
        </w:rPr>
        <w:footnoteRef/>
      </w:r>
      <w:r>
        <w:t xml:space="preserve"> These risks are further detailed in Staying on Track : Tackling Corruption risk in Climate Change, UNDP, 2010,  </w:t>
      </w:r>
      <w:r w:rsidRPr="009C5AF7">
        <w:t xml:space="preserve"> </w:t>
      </w:r>
      <w:r w:rsidRPr="003D7D0F">
        <w:t>http://tinyurl.com/StayingonTrack-UNDP</w:t>
      </w:r>
    </w:p>
  </w:footnote>
  <w:footnote w:id="3">
    <w:p w:rsidR="00767008" w:rsidRPr="00D737DC" w:rsidRDefault="00767008" w:rsidP="00767008">
      <w:pPr>
        <w:pStyle w:val="FootnoteText"/>
        <w:spacing w:after="0"/>
      </w:pPr>
      <w:r>
        <w:rPr>
          <w:rStyle w:val="FootnoteReference"/>
        </w:rPr>
        <w:footnoteRef/>
      </w:r>
      <w:r>
        <w:t xml:space="preserve"> Staying on Track : Tackling Corruption risk in Climate Change, UNDP, 2010,  </w:t>
      </w:r>
      <w:r w:rsidRPr="009C5AF7">
        <w:t xml:space="preserve"> </w:t>
      </w:r>
      <w:r w:rsidRPr="003D7D0F">
        <w:t>http://tinyurl.com/StayingonTrack-UNDP</w:t>
      </w:r>
    </w:p>
    <w:p w:rsidR="00767008" w:rsidRDefault="0076700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647E8"/>
    <w:multiLevelType w:val="multilevel"/>
    <w:tmpl w:val="A45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947D05"/>
    <w:multiLevelType w:val="multilevel"/>
    <w:tmpl w:val="E8D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F32A9E"/>
    <w:multiLevelType w:val="multilevel"/>
    <w:tmpl w:val="586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50366"/>
    <w:multiLevelType w:val="multilevel"/>
    <w:tmpl w:val="1D4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47343A"/>
    <w:multiLevelType w:val="multilevel"/>
    <w:tmpl w:val="980C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9E245D"/>
    <w:multiLevelType w:val="multilevel"/>
    <w:tmpl w:val="8CEE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1"/>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93D2F"/>
    <w:rsid w:val="000714DE"/>
    <w:rsid w:val="000C1E95"/>
    <w:rsid w:val="000E10CC"/>
    <w:rsid w:val="001C0DBB"/>
    <w:rsid w:val="0026106F"/>
    <w:rsid w:val="00284BF2"/>
    <w:rsid w:val="00341614"/>
    <w:rsid w:val="003B02D5"/>
    <w:rsid w:val="005D1CE4"/>
    <w:rsid w:val="00620DED"/>
    <w:rsid w:val="00767008"/>
    <w:rsid w:val="00857107"/>
    <w:rsid w:val="00AB29D3"/>
    <w:rsid w:val="00B93D2F"/>
    <w:rsid w:val="00C47EBB"/>
    <w:rsid w:val="00CC52CE"/>
    <w:rsid w:val="00D737DC"/>
    <w:rsid w:val="00D90659"/>
    <w:rsid w:val="00F52599"/>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NormalWeb">
    <w:name w:val="Normal (Web)"/>
    <w:basedOn w:val="Normal"/>
    <w:uiPriority w:val="99"/>
    <w:semiHidden/>
    <w:unhideWhenUsed/>
    <w:rsid w:val="00B93D2F"/>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semiHidden/>
    <w:unhideWhenUsed/>
    <w:rsid w:val="00B93D2F"/>
    <w:rPr>
      <w:color w:val="0000FF"/>
      <w:u w:val="single"/>
    </w:rPr>
  </w:style>
  <w:style w:type="character" w:styleId="Strong">
    <w:name w:val="Strong"/>
    <w:basedOn w:val="DefaultParagraphFont"/>
    <w:uiPriority w:val="22"/>
    <w:qFormat/>
    <w:rsid w:val="00B93D2F"/>
    <w:rPr>
      <w:b/>
      <w:bCs/>
    </w:rPr>
  </w:style>
  <w:style w:type="paragraph" w:styleId="FootnoteText">
    <w:name w:val="footnote text"/>
    <w:basedOn w:val="Normal"/>
    <w:link w:val="FootnoteTextChar"/>
    <w:uiPriority w:val="99"/>
    <w:semiHidden/>
    <w:unhideWhenUsed/>
    <w:rsid w:val="00B93D2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93D2F"/>
    <w:rPr>
      <w:rFonts w:ascii="Calibri" w:eastAsia="Calibri" w:hAnsi="Calibri" w:cs="Times New Roman"/>
      <w:sz w:val="20"/>
      <w:szCs w:val="20"/>
    </w:rPr>
  </w:style>
  <w:style w:type="character" w:styleId="FootnoteReference">
    <w:name w:val="footnote reference"/>
    <w:uiPriority w:val="99"/>
    <w:semiHidden/>
    <w:unhideWhenUsed/>
    <w:rsid w:val="00B93D2F"/>
    <w:rPr>
      <w:vertAlign w:val="superscript"/>
    </w:rPr>
  </w:style>
  <w:style w:type="paragraph" w:styleId="BalloonText">
    <w:name w:val="Balloon Text"/>
    <w:basedOn w:val="Normal"/>
    <w:link w:val="BalloonTextChar"/>
    <w:uiPriority w:val="99"/>
    <w:semiHidden/>
    <w:unhideWhenUsed/>
    <w:rsid w:val="00B93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2F"/>
    <w:rPr>
      <w:rFonts w:ascii="Tahoma" w:hAnsi="Tahoma" w:cs="Tahoma"/>
      <w:sz w:val="16"/>
      <w:szCs w:val="16"/>
    </w:rPr>
  </w:style>
  <w:style w:type="paragraph" w:customStyle="1" w:styleId="FreeForm">
    <w:name w:val="Free Form"/>
    <w:rsid w:val="00B93D2F"/>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10247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redd.net/index.php?option=com_content&amp;view=article&amp;id=242&amp;Itemid=205" TargetMode="External"/><Relationship Id="rId18" Type="http://schemas.openxmlformats.org/officeDocument/2006/relationships/hyperlink" Target="http://www.unredd.net/index.php?option=com_docman&amp;task=cat_view&amp;gid=879&amp;Itemid=5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redd.net/index.php?option=com_content&amp;view=article&amp;id=373&amp;Itemid=226" TargetMode="External"/><Relationship Id="rId17" Type="http://schemas.openxmlformats.org/officeDocument/2006/relationships/hyperlink" Target="http://www.unredd.net/index.php?option=com_content&amp;view=article&amp;id=56&amp;Itemid=100" TargetMode="External"/><Relationship Id="rId2" Type="http://schemas.openxmlformats.org/officeDocument/2006/relationships/numbering" Target="numbering.xml"/><Relationship Id="rId16" Type="http://schemas.openxmlformats.org/officeDocument/2006/relationships/hyperlink" Target="http://www.unredd.net/index.php?option=com_content&amp;view=article&amp;id=61&amp;Itemid=1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redd.net/index.php?option=com_content&amp;view=article&amp;id=282&amp;Itemid=217" TargetMode="External"/><Relationship Id="rId5" Type="http://schemas.openxmlformats.org/officeDocument/2006/relationships/webSettings" Target="webSettings.xml"/><Relationship Id="rId15" Type="http://schemas.openxmlformats.org/officeDocument/2006/relationships/hyperlink" Target="http://www.unredd.net/index.php?option=com_content&amp;view=article&amp;id=370&amp;Itemid=224" TargetMode="External"/><Relationship Id="rId10" Type="http://schemas.openxmlformats.org/officeDocument/2006/relationships/hyperlink" Target="http://www.unredd.net/index.php?option=com_content&amp;view=article&amp;id=59&amp;catid=51&amp;Itemid=106" TargetMode="External"/><Relationship Id="rId19" Type="http://schemas.openxmlformats.org/officeDocument/2006/relationships/hyperlink" Target="http://www.unredd.net/index.php?option=com_docman&amp;task=cat_view&amp;gid=1046&amp;Itemid=5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nredd.net/index.php?option=com_content&amp;view=article&amp;id=863&amp;Itemid=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B3166-86EE-4953-B4FE-891F0AD2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1024</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2012-08-27T09:47:00Z</dcterms:created>
  <dcterms:modified xsi:type="dcterms:W3CDTF">2012-08-27T10:14:00Z</dcterms:modified>
</cp:coreProperties>
</file>