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59" w:type="dxa"/>
        <w:tblInd w:w="-1050" w:type="dxa"/>
        <w:tblLayout w:type="fixed"/>
        <w:tblCellMar>
          <w:left w:w="120" w:type="dxa"/>
          <w:right w:w="120" w:type="dxa"/>
        </w:tblCellMar>
        <w:tblLook w:val="0000"/>
      </w:tblPr>
      <w:tblGrid>
        <w:gridCol w:w="1710"/>
        <w:gridCol w:w="1620"/>
        <w:gridCol w:w="817"/>
        <w:gridCol w:w="3863"/>
        <w:gridCol w:w="540"/>
        <w:gridCol w:w="2109"/>
      </w:tblGrid>
      <w:tr w:rsidR="009A5041" w:rsidRPr="00BC510F" w:rsidTr="00000CB4">
        <w:trPr>
          <w:trHeight w:val="1230"/>
        </w:trPr>
        <w:tc>
          <w:tcPr>
            <w:tcW w:w="8550" w:type="dxa"/>
            <w:gridSpan w:val="5"/>
            <w:tcBorders>
              <w:top w:val="double" w:sz="6" w:space="0" w:color="auto"/>
              <w:left w:val="double" w:sz="6" w:space="0" w:color="auto"/>
              <w:bottom w:val="double" w:sz="6" w:space="0" w:color="auto"/>
              <w:right w:val="double" w:sz="6" w:space="0" w:color="auto"/>
            </w:tcBorders>
          </w:tcPr>
          <w:p w:rsidR="009A5041" w:rsidRPr="00BC510F" w:rsidRDefault="009A5041" w:rsidP="005C634E">
            <w:pPr>
              <w:pStyle w:val="Heading1"/>
              <w:rPr>
                <w:sz w:val="21"/>
                <w:szCs w:val="21"/>
              </w:rPr>
            </w:pPr>
            <w:r w:rsidRPr="00BC510F">
              <w:rPr>
                <w:sz w:val="21"/>
                <w:szCs w:val="21"/>
              </w:rPr>
              <w:t>UNITED NATIONS DEVELOPMENT PROGRAMME</w:t>
            </w:r>
          </w:p>
          <w:p w:rsidR="009A5041" w:rsidRPr="00BC510F" w:rsidRDefault="009A5041" w:rsidP="005C634E">
            <w:pPr>
              <w:pStyle w:val="Heading2"/>
              <w:jc w:val="center"/>
              <w:rPr>
                <w:sz w:val="21"/>
                <w:szCs w:val="21"/>
              </w:rPr>
            </w:pPr>
            <w:r w:rsidRPr="00BC510F">
              <w:rPr>
                <w:sz w:val="21"/>
                <w:szCs w:val="21"/>
              </w:rPr>
              <w:t>BDP/</w:t>
            </w:r>
            <w:r>
              <w:rPr>
                <w:sz w:val="21"/>
                <w:szCs w:val="21"/>
              </w:rPr>
              <w:t>EE</w:t>
            </w:r>
            <w:r w:rsidRPr="00BC510F">
              <w:rPr>
                <w:sz w:val="21"/>
                <w:szCs w:val="21"/>
              </w:rPr>
              <w:t>G - MISSION REPORT SUMMARY</w:t>
            </w:r>
          </w:p>
          <w:p w:rsidR="009A5041" w:rsidRPr="00BC510F" w:rsidRDefault="009A5041" w:rsidP="00780989">
            <w:pPr>
              <w:jc w:val="center"/>
              <w:rPr>
                <w:rFonts w:ascii="Times New Roman" w:hAnsi="Times New Roman"/>
                <w:bCs/>
                <w:sz w:val="21"/>
                <w:szCs w:val="21"/>
              </w:rPr>
            </w:pPr>
            <w:r w:rsidRPr="00BC510F">
              <w:rPr>
                <w:rFonts w:ascii="Times New Roman" w:hAnsi="Times New Roman"/>
                <w:bCs/>
                <w:sz w:val="21"/>
                <w:szCs w:val="21"/>
              </w:rPr>
              <w:t xml:space="preserve">Date:  </w:t>
            </w:r>
            <w:r w:rsidR="006D3838">
              <w:rPr>
                <w:rFonts w:ascii="Times New Roman" w:hAnsi="Times New Roman"/>
                <w:bCs/>
                <w:sz w:val="21"/>
                <w:szCs w:val="21"/>
              </w:rPr>
              <w:t>10 May</w:t>
            </w:r>
            <w:r w:rsidR="004B6E35">
              <w:rPr>
                <w:rFonts w:ascii="Times New Roman" w:hAnsi="Times New Roman"/>
                <w:bCs/>
                <w:sz w:val="21"/>
                <w:szCs w:val="21"/>
              </w:rPr>
              <w:t xml:space="preserve"> 201</w:t>
            </w:r>
            <w:r w:rsidR="00194B5E">
              <w:rPr>
                <w:rFonts w:ascii="Times New Roman" w:hAnsi="Times New Roman"/>
                <w:bCs/>
                <w:sz w:val="21"/>
                <w:szCs w:val="21"/>
              </w:rPr>
              <w:t>3</w:t>
            </w:r>
          </w:p>
        </w:tc>
        <w:tc>
          <w:tcPr>
            <w:tcW w:w="2109" w:type="dxa"/>
            <w:vMerge w:val="restart"/>
            <w:tcBorders>
              <w:top w:val="double" w:sz="6" w:space="0" w:color="auto"/>
              <w:left w:val="double" w:sz="6" w:space="0" w:color="auto"/>
              <w:bottom w:val="double" w:sz="6" w:space="0" w:color="auto"/>
              <w:right w:val="double" w:sz="6" w:space="0" w:color="auto"/>
            </w:tcBorders>
          </w:tcPr>
          <w:p w:rsidR="009A5041" w:rsidRPr="00BC510F" w:rsidRDefault="009A5041" w:rsidP="009A5041">
            <w:pPr>
              <w:pStyle w:val="Heading2"/>
              <w:jc w:val="center"/>
              <w:rPr>
                <w:sz w:val="21"/>
                <w:szCs w:val="21"/>
              </w:rPr>
            </w:pPr>
            <w:r w:rsidRPr="009A5041">
              <w:rPr>
                <w:noProof/>
                <w:sz w:val="21"/>
                <w:szCs w:val="21"/>
              </w:rPr>
              <w:drawing>
                <wp:inline distT="0" distB="0" distL="0" distR="0">
                  <wp:extent cx="701463" cy="1438275"/>
                  <wp:effectExtent l="19050" t="0" r="3387"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8" cstate="print"/>
                          <a:stretch>
                            <a:fillRect/>
                          </a:stretch>
                        </pic:blipFill>
                        <pic:spPr>
                          <a:xfrm>
                            <a:off x="0" y="0"/>
                            <a:ext cx="707295" cy="1450234"/>
                          </a:xfrm>
                          <a:prstGeom prst="rect">
                            <a:avLst/>
                          </a:prstGeom>
                        </pic:spPr>
                      </pic:pic>
                    </a:graphicData>
                  </a:graphic>
                </wp:inline>
              </w:drawing>
            </w:r>
          </w:p>
        </w:tc>
      </w:tr>
      <w:tr w:rsidR="009A5041" w:rsidRPr="00BC510F" w:rsidTr="0034708D">
        <w:trPr>
          <w:cantSplit/>
          <w:trHeight w:hRule="exact" w:val="756"/>
        </w:trPr>
        <w:tc>
          <w:tcPr>
            <w:tcW w:w="4147" w:type="dxa"/>
            <w:gridSpan w:val="3"/>
            <w:tcBorders>
              <w:top w:val="double" w:sz="6" w:space="0" w:color="auto"/>
              <w:left w:val="double" w:sz="6" w:space="0" w:color="auto"/>
            </w:tcBorders>
          </w:tcPr>
          <w:p w:rsidR="009A5041" w:rsidRPr="00AC3F7A" w:rsidRDefault="009A5041" w:rsidP="005C634E">
            <w:pPr>
              <w:pStyle w:val="Heading3"/>
              <w:spacing w:after="0"/>
              <w:rPr>
                <w:b w:val="0"/>
                <w:sz w:val="20"/>
              </w:rPr>
            </w:pPr>
            <w:r w:rsidRPr="00AC3F7A">
              <w:rPr>
                <w:sz w:val="20"/>
              </w:rPr>
              <w:t>Name</w:t>
            </w:r>
            <w:r w:rsidR="009120BC" w:rsidRPr="00AC3F7A">
              <w:rPr>
                <w:sz w:val="20"/>
              </w:rPr>
              <w:t xml:space="preserve"> </w:t>
            </w:r>
            <w:r w:rsidR="009120BC" w:rsidRPr="00AC3F7A">
              <w:rPr>
                <w:b w:val="0"/>
                <w:sz w:val="20"/>
              </w:rPr>
              <w:t>Kimberly Todd</w:t>
            </w:r>
          </w:p>
          <w:p w:rsidR="009A5041" w:rsidRPr="00AC3F7A" w:rsidRDefault="009A5041" w:rsidP="00874C23">
            <w:pPr>
              <w:tabs>
                <w:tab w:val="left" w:pos="-4674"/>
                <w:tab w:val="left" w:pos="-720"/>
              </w:tabs>
              <w:suppressAutoHyphens/>
              <w:rPr>
                <w:rFonts w:ascii="Times New Roman" w:hAnsi="Times New Roman"/>
                <w:bCs/>
                <w:sz w:val="20"/>
              </w:rPr>
            </w:pPr>
          </w:p>
        </w:tc>
        <w:tc>
          <w:tcPr>
            <w:tcW w:w="4403" w:type="dxa"/>
            <w:gridSpan w:val="2"/>
            <w:tcBorders>
              <w:top w:val="double" w:sz="6" w:space="0" w:color="auto"/>
              <w:right w:val="double" w:sz="6" w:space="0" w:color="auto"/>
            </w:tcBorders>
          </w:tcPr>
          <w:p w:rsidR="009A5041" w:rsidRPr="00AC3F7A" w:rsidRDefault="009A5041" w:rsidP="005C634E">
            <w:pPr>
              <w:tabs>
                <w:tab w:val="left" w:pos="-4674"/>
                <w:tab w:val="left" w:pos="-720"/>
              </w:tabs>
              <w:suppressAutoHyphens/>
              <w:spacing w:before="31"/>
              <w:rPr>
                <w:rFonts w:ascii="Times New Roman" w:hAnsi="Times New Roman"/>
                <w:bCs/>
                <w:sz w:val="20"/>
              </w:rPr>
            </w:pPr>
            <w:r w:rsidRPr="00AC3F7A">
              <w:rPr>
                <w:rFonts w:ascii="Times New Roman" w:hAnsi="Times New Roman"/>
                <w:b/>
                <w:bCs/>
                <w:sz w:val="20"/>
              </w:rPr>
              <w:t>Tel No.</w:t>
            </w:r>
            <w:r w:rsidR="009120BC" w:rsidRPr="00AC3F7A">
              <w:rPr>
                <w:rFonts w:ascii="Times New Roman" w:hAnsi="Times New Roman"/>
                <w:b/>
                <w:bCs/>
                <w:sz w:val="20"/>
              </w:rPr>
              <w:t xml:space="preserve"> </w:t>
            </w:r>
            <w:r w:rsidR="009120BC" w:rsidRPr="00AC3F7A">
              <w:rPr>
                <w:rFonts w:ascii="Times New Roman" w:hAnsi="Times New Roman"/>
                <w:bCs/>
                <w:sz w:val="20"/>
              </w:rPr>
              <w:t>+ 1 212 906-5686</w:t>
            </w:r>
          </w:p>
          <w:p w:rsidR="000E3732" w:rsidRPr="00AC3F7A" w:rsidRDefault="000E3732" w:rsidP="00874C23">
            <w:pPr>
              <w:tabs>
                <w:tab w:val="left" w:pos="-4674"/>
                <w:tab w:val="left" w:pos="-720"/>
              </w:tabs>
              <w:suppressAutoHyphens/>
              <w:rPr>
                <w:rFonts w:ascii="Times New Roman" w:hAnsi="Times New Roman"/>
                <w:bCs/>
                <w:sz w:val="20"/>
              </w:rPr>
            </w:pPr>
          </w:p>
          <w:p w:rsidR="000E3732" w:rsidRPr="00AC3F7A" w:rsidRDefault="000E3732" w:rsidP="00874C23">
            <w:pPr>
              <w:tabs>
                <w:tab w:val="left" w:pos="-4674"/>
                <w:tab w:val="left" w:pos="-720"/>
              </w:tabs>
              <w:suppressAutoHyphens/>
              <w:rPr>
                <w:rFonts w:ascii="Times New Roman" w:hAnsi="Times New Roman"/>
                <w:bCs/>
                <w:sz w:val="20"/>
              </w:rPr>
            </w:pPr>
          </w:p>
        </w:tc>
        <w:tc>
          <w:tcPr>
            <w:tcW w:w="2109" w:type="dxa"/>
            <w:vMerge/>
            <w:tcBorders>
              <w:left w:val="double" w:sz="6" w:space="0" w:color="auto"/>
              <w:bottom w:val="double" w:sz="6" w:space="0" w:color="auto"/>
              <w:right w:val="double" w:sz="6" w:space="0" w:color="auto"/>
            </w:tcBorders>
          </w:tcPr>
          <w:p w:rsidR="009A5041" w:rsidRPr="00BC510F" w:rsidRDefault="009A5041" w:rsidP="009A5041">
            <w:pPr>
              <w:tabs>
                <w:tab w:val="left" w:pos="-4674"/>
                <w:tab w:val="left" w:pos="-720"/>
              </w:tabs>
              <w:suppressAutoHyphens/>
              <w:rPr>
                <w:rFonts w:ascii="Times New Roman" w:hAnsi="Times New Roman"/>
                <w:b/>
                <w:bCs/>
                <w:sz w:val="21"/>
                <w:szCs w:val="21"/>
              </w:rPr>
            </w:pPr>
          </w:p>
        </w:tc>
      </w:tr>
      <w:tr w:rsidR="005C634E" w:rsidRPr="00BC510F" w:rsidTr="00192ED3">
        <w:trPr>
          <w:trHeight w:val="732"/>
        </w:trPr>
        <w:tc>
          <w:tcPr>
            <w:tcW w:w="3330" w:type="dxa"/>
            <w:gridSpan w:val="2"/>
            <w:tcBorders>
              <w:top w:val="single" w:sz="6" w:space="0" w:color="auto"/>
              <w:left w:val="double" w:sz="6" w:space="0" w:color="auto"/>
            </w:tcBorders>
          </w:tcPr>
          <w:p w:rsidR="005C634E" w:rsidRPr="00BC510F" w:rsidRDefault="005C634E" w:rsidP="005C634E">
            <w:pPr>
              <w:tabs>
                <w:tab w:val="left" w:pos="-1440"/>
                <w:tab w:val="left" w:pos="-720"/>
              </w:tabs>
              <w:suppressAutoHyphens/>
              <w:jc w:val="center"/>
              <w:rPr>
                <w:rFonts w:ascii="Times New Roman" w:hAnsi="Times New Roman"/>
                <w:b/>
                <w:bCs/>
                <w:sz w:val="21"/>
                <w:szCs w:val="21"/>
              </w:rPr>
            </w:pPr>
            <w:r w:rsidRPr="00BC510F">
              <w:rPr>
                <w:rFonts w:ascii="Times New Roman" w:hAnsi="Times New Roman"/>
                <w:b/>
                <w:bCs/>
                <w:sz w:val="21"/>
                <w:szCs w:val="21"/>
              </w:rPr>
              <w:t>Approved Mission Itinerary:</w:t>
            </w:r>
          </w:p>
          <w:p w:rsidR="005C634E" w:rsidRPr="00AC3F7A" w:rsidRDefault="009120BC" w:rsidP="00B266B4">
            <w:pPr>
              <w:tabs>
                <w:tab w:val="left" w:pos="-1440"/>
                <w:tab w:val="left" w:pos="-720"/>
              </w:tabs>
              <w:suppressAutoHyphens/>
              <w:rPr>
                <w:rFonts w:ascii="Times New Roman" w:hAnsi="Times New Roman"/>
                <w:bCs/>
                <w:sz w:val="20"/>
              </w:rPr>
            </w:pPr>
            <w:r w:rsidRPr="00AC3F7A">
              <w:rPr>
                <w:rFonts w:ascii="Times New Roman" w:hAnsi="Times New Roman"/>
                <w:bCs/>
                <w:sz w:val="20"/>
              </w:rPr>
              <w:t>New York –</w:t>
            </w:r>
            <w:r w:rsidR="00B266B4">
              <w:rPr>
                <w:rFonts w:ascii="Times New Roman" w:hAnsi="Times New Roman"/>
                <w:bCs/>
                <w:sz w:val="20"/>
              </w:rPr>
              <w:t>Santiago, Chile</w:t>
            </w:r>
            <w:r w:rsidR="008746FA" w:rsidRPr="00AC3F7A">
              <w:rPr>
                <w:rFonts w:ascii="Times New Roman" w:hAnsi="Times New Roman"/>
                <w:bCs/>
                <w:sz w:val="20"/>
              </w:rPr>
              <w:t>-New York</w:t>
            </w:r>
          </w:p>
        </w:tc>
        <w:tc>
          <w:tcPr>
            <w:tcW w:w="7329" w:type="dxa"/>
            <w:gridSpan w:val="4"/>
            <w:tcBorders>
              <w:top w:val="single" w:sz="6" w:space="0" w:color="auto"/>
              <w:left w:val="single" w:sz="6" w:space="0" w:color="auto"/>
              <w:right w:val="double" w:sz="6" w:space="0" w:color="auto"/>
            </w:tcBorders>
          </w:tcPr>
          <w:p w:rsidR="00924E46" w:rsidRDefault="009120BC" w:rsidP="00924E46">
            <w:pPr>
              <w:tabs>
                <w:tab w:val="left" w:pos="-1440"/>
                <w:tab w:val="left" w:pos="-720"/>
              </w:tabs>
              <w:suppressAutoHyphens/>
              <w:rPr>
                <w:rFonts w:ascii="Times New Roman" w:hAnsi="Times New Roman"/>
                <w:sz w:val="21"/>
                <w:szCs w:val="21"/>
              </w:rPr>
            </w:pPr>
            <w:r>
              <w:rPr>
                <w:rFonts w:ascii="Times New Roman" w:hAnsi="Times New Roman"/>
                <w:b/>
                <w:bCs/>
                <w:sz w:val="21"/>
                <w:szCs w:val="21"/>
              </w:rPr>
              <w:t>Documents/Resources</w:t>
            </w:r>
            <w:r w:rsidR="005C634E" w:rsidRPr="00BC510F">
              <w:rPr>
                <w:rFonts w:ascii="Times New Roman" w:hAnsi="Times New Roman"/>
                <w:sz w:val="21"/>
                <w:szCs w:val="21"/>
              </w:rPr>
              <w:t xml:space="preserve">: </w:t>
            </w:r>
          </w:p>
          <w:p w:rsidR="00924E46" w:rsidRDefault="00924E46" w:rsidP="00924E46">
            <w:pPr>
              <w:tabs>
                <w:tab w:val="left" w:pos="-1440"/>
                <w:tab w:val="left" w:pos="-720"/>
              </w:tabs>
              <w:suppressAutoHyphens/>
              <w:rPr>
                <w:rFonts w:ascii="Times New Roman" w:hAnsi="Times New Roman"/>
                <w:sz w:val="21"/>
                <w:szCs w:val="21"/>
              </w:rPr>
            </w:pPr>
            <w:r>
              <w:rPr>
                <w:rFonts w:ascii="Times New Roman" w:hAnsi="Times New Roman"/>
                <w:sz w:val="21"/>
                <w:szCs w:val="21"/>
              </w:rPr>
              <w:t xml:space="preserve">The following background documents and presentations are available on the workspace at this link: </w:t>
            </w:r>
            <w:r w:rsidRPr="00924E46">
              <w:rPr>
                <w:rFonts w:ascii="Times New Roman" w:hAnsi="Times New Roman"/>
                <w:sz w:val="21"/>
                <w:szCs w:val="21"/>
              </w:rPr>
              <w:t>http://www.unredd.net/index.php?option=com_docman&amp;task=cat_view&amp;gid=3185&amp;Itemid=53</w:t>
            </w:r>
          </w:p>
          <w:p w:rsidR="00924E46" w:rsidRDefault="00924E46" w:rsidP="00924E46">
            <w:pPr>
              <w:tabs>
                <w:tab w:val="left" w:pos="-1440"/>
                <w:tab w:val="left" w:pos="-720"/>
              </w:tabs>
              <w:suppressAutoHyphens/>
              <w:rPr>
                <w:rFonts w:ascii="Times New Roman" w:hAnsi="Times New Roman"/>
                <w:sz w:val="21"/>
                <w:szCs w:val="21"/>
              </w:rPr>
            </w:pPr>
          </w:p>
          <w:p w:rsidR="00122657" w:rsidRPr="00924E46" w:rsidRDefault="000E3C2D" w:rsidP="0014530D">
            <w:pPr>
              <w:pStyle w:val="ListParagraph"/>
              <w:numPr>
                <w:ilvl w:val="0"/>
                <w:numId w:val="32"/>
              </w:numPr>
              <w:tabs>
                <w:tab w:val="left" w:pos="-1440"/>
                <w:tab w:val="left" w:pos="-720"/>
              </w:tabs>
              <w:suppressAutoHyphens/>
              <w:rPr>
                <w:rFonts w:ascii="Times New Roman" w:hAnsi="Times New Roman"/>
                <w:sz w:val="21"/>
                <w:szCs w:val="21"/>
              </w:rPr>
            </w:pPr>
            <w:r w:rsidRPr="00924E46">
              <w:rPr>
                <w:rFonts w:ascii="Times New Roman" w:hAnsi="Times New Roman"/>
                <w:sz w:val="21"/>
                <w:szCs w:val="21"/>
              </w:rPr>
              <w:t xml:space="preserve">Presentation slides: </w:t>
            </w:r>
            <w:r w:rsidR="00505A0B" w:rsidRPr="00924E46">
              <w:rPr>
                <w:rFonts w:ascii="Times New Roman" w:hAnsi="Times New Roman"/>
                <w:sz w:val="21"/>
                <w:szCs w:val="21"/>
              </w:rPr>
              <w:t xml:space="preserve"> </w:t>
            </w:r>
            <w:r w:rsidR="00924E46">
              <w:rPr>
                <w:rFonts w:ascii="Times New Roman" w:hAnsi="Times New Roman"/>
                <w:sz w:val="21"/>
                <w:szCs w:val="21"/>
              </w:rPr>
              <w:t>UNDP, IPCC</w:t>
            </w:r>
          </w:p>
          <w:p w:rsidR="000E3C2D" w:rsidRDefault="000E3C2D" w:rsidP="0014530D">
            <w:pPr>
              <w:pStyle w:val="ListParagraph"/>
              <w:numPr>
                <w:ilvl w:val="0"/>
                <w:numId w:val="32"/>
              </w:numPr>
              <w:tabs>
                <w:tab w:val="left" w:pos="-1440"/>
                <w:tab w:val="left" w:pos="-720"/>
              </w:tabs>
              <w:suppressAutoHyphens/>
              <w:rPr>
                <w:rFonts w:ascii="Times New Roman" w:hAnsi="Times New Roman"/>
                <w:sz w:val="21"/>
                <w:szCs w:val="21"/>
              </w:rPr>
            </w:pPr>
            <w:r>
              <w:rPr>
                <w:rFonts w:ascii="Times New Roman" w:hAnsi="Times New Roman"/>
                <w:sz w:val="21"/>
                <w:szCs w:val="21"/>
              </w:rPr>
              <w:t>Participant list</w:t>
            </w:r>
          </w:p>
          <w:p w:rsidR="00924E46" w:rsidRDefault="00924E46" w:rsidP="0014530D">
            <w:pPr>
              <w:pStyle w:val="ListParagraph"/>
              <w:numPr>
                <w:ilvl w:val="0"/>
                <w:numId w:val="32"/>
              </w:numPr>
              <w:tabs>
                <w:tab w:val="left" w:pos="-1440"/>
                <w:tab w:val="left" w:pos="-720"/>
              </w:tabs>
              <w:suppressAutoHyphens/>
              <w:rPr>
                <w:rFonts w:ascii="Times New Roman" w:hAnsi="Times New Roman"/>
                <w:sz w:val="21"/>
                <w:szCs w:val="21"/>
              </w:rPr>
            </w:pPr>
            <w:r>
              <w:rPr>
                <w:rFonts w:ascii="Times New Roman" w:hAnsi="Times New Roman"/>
                <w:sz w:val="21"/>
                <w:szCs w:val="21"/>
              </w:rPr>
              <w:t>Concept note for Latin America Network on GHG Inventory Systems</w:t>
            </w:r>
          </w:p>
          <w:p w:rsidR="00924E46" w:rsidRDefault="00924E46" w:rsidP="0014530D">
            <w:pPr>
              <w:pStyle w:val="ListParagraph"/>
              <w:numPr>
                <w:ilvl w:val="0"/>
                <w:numId w:val="32"/>
              </w:numPr>
              <w:tabs>
                <w:tab w:val="left" w:pos="-1440"/>
                <w:tab w:val="left" w:pos="-720"/>
              </w:tabs>
              <w:suppressAutoHyphens/>
              <w:rPr>
                <w:rFonts w:ascii="Times New Roman" w:hAnsi="Times New Roman"/>
                <w:sz w:val="21"/>
                <w:szCs w:val="21"/>
              </w:rPr>
            </w:pPr>
            <w:r>
              <w:rPr>
                <w:rFonts w:ascii="Times New Roman" w:hAnsi="Times New Roman"/>
                <w:sz w:val="21"/>
                <w:szCs w:val="21"/>
              </w:rPr>
              <w:t xml:space="preserve">Agenda </w:t>
            </w:r>
          </w:p>
          <w:p w:rsidR="00505A0B" w:rsidRPr="00974322" w:rsidRDefault="00505A0B" w:rsidP="00924E46">
            <w:pPr>
              <w:pStyle w:val="ListParagraph"/>
              <w:numPr>
                <w:ilvl w:val="0"/>
                <w:numId w:val="32"/>
              </w:numPr>
              <w:tabs>
                <w:tab w:val="left" w:pos="-1440"/>
                <w:tab w:val="left" w:pos="-720"/>
              </w:tabs>
              <w:suppressAutoHyphens/>
              <w:rPr>
                <w:rFonts w:ascii="Times New Roman" w:hAnsi="Times New Roman"/>
                <w:sz w:val="21"/>
                <w:szCs w:val="21"/>
              </w:rPr>
            </w:pPr>
            <w:r>
              <w:rPr>
                <w:rFonts w:ascii="Times New Roman" w:hAnsi="Times New Roman"/>
                <w:sz w:val="21"/>
                <w:szCs w:val="21"/>
              </w:rPr>
              <w:t xml:space="preserve">Final workshop report </w:t>
            </w:r>
            <w:r w:rsidR="00924E46">
              <w:rPr>
                <w:rFonts w:ascii="Times New Roman" w:hAnsi="Times New Roman"/>
                <w:sz w:val="21"/>
                <w:szCs w:val="21"/>
              </w:rPr>
              <w:t>(will be added to folder when made available by Chile)</w:t>
            </w:r>
          </w:p>
        </w:tc>
      </w:tr>
      <w:tr w:rsidR="005C634E" w:rsidRPr="00BC510F" w:rsidTr="00192ED3">
        <w:trPr>
          <w:trHeight w:hRule="exact" w:val="303"/>
        </w:trPr>
        <w:tc>
          <w:tcPr>
            <w:tcW w:w="3330" w:type="dxa"/>
            <w:gridSpan w:val="2"/>
            <w:tcBorders>
              <w:top w:val="single" w:sz="6" w:space="0" w:color="auto"/>
              <w:left w:val="double" w:sz="6" w:space="0" w:color="auto"/>
            </w:tcBorders>
          </w:tcPr>
          <w:p w:rsidR="005C634E" w:rsidRPr="00BC510F" w:rsidRDefault="005C634E" w:rsidP="009733C7">
            <w:pPr>
              <w:pStyle w:val="Heading4"/>
              <w:spacing w:after="0"/>
              <w:rPr>
                <w:sz w:val="21"/>
                <w:szCs w:val="21"/>
              </w:rPr>
            </w:pPr>
            <w:r w:rsidRPr="00BC510F">
              <w:rPr>
                <w:sz w:val="21"/>
                <w:szCs w:val="21"/>
              </w:rPr>
              <w:t>Inclusive Travel Dates</w:t>
            </w:r>
            <w:r w:rsidR="00FD44C5">
              <w:rPr>
                <w:sz w:val="21"/>
                <w:szCs w:val="21"/>
              </w:rPr>
              <w:t>:</w:t>
            </w:r>
          </w:p>
        </w:tc>
        <w:tc>
          <w:tcPr>
            <w:tcW w:w="7329" w:type="dxa"/>
            <w:gridSpan w:val="4"/>
            <w:tcBorders>
              <w:top w:val="single" w:sz="6" w:space="0" w:color="auto"/>
              <w:left w:val="single" w:sz="6" w:space="0" w:color="auto"/>
              <w:right w:val="double" w:sz="6" w:space="0" w:color="auto"/>
            </w:tcBorders>
          </w:tcPr>
          <w:p w:rsidR="005C634E" w:rsidRDefault="005C634E" w:rsidP="00C16732">
            <w:pPr>
              <w:tabs>
                <w:tab w:val="left" w:pos="-1440"/>
                <w:tab w:val="left" w:pos="-720"/>
              </w:tabs>
              <w:suppressAutoHyphens/>
              <w:spacing w:before="31"/>
              <w:rPr>
                <w:rFonts w:ascii="Times New Roman" w:hAnsi="Times New Roman"/>
                <w:b/>
                <w:bCs/>
                <w:sz w:val="21"/>
                <w:szCs w:val="21"/>
              </w:rPr>
            </w:pPr>
            <w:r w:rsidRPr="00BC510F">
              <w:rPr>
                <w:rFonts w:ascii="Times New Roman" w:hAnsi="Times New Roman"/>
                <w:b/>
                <w:bCs/>
                <w:sz w:val="21"/>
                <w:szCs w:val="21"/>
              </w:rPr>
              <w:t>Key counterpart(s)</w:t>
            </w:r>
            <w:r w:rsidR="009120BC">
              <w:rPr>
                <w:rFonts w:ascii="Times New Roman" w:hAnsi="Times New Roman"/>
                <w:b/>
                <w:bCs/>
                <w:sz w:val="21"/>
                <w:szCs w:val="21"/>
              </w:rPr>
              <w:t>:</w:t>
            </w:r>
            <w:r w:rsidRPr="00BC510F">
              <w:rPr>
                <w:rFonts w:ascii="Times New Roman" w:hAnsi="Times New Roman"/>
                <w:b/>
                <w:bCs/>
                <w:sz w:val="21"/>
                <w:szCs w:val="21"/>
              </w:rPr>
              <w:t xml:space="preserve"> </w:t>
            </w:r>
          </w:p>
          <w:p w:rsidR="006F648A" w:rsidRDefault="006F648A" w:rsidP="00C16732">
            <w:pPr>
              <w:tabs>
                <w:tab w:val="left" w:pos="-1440"/>
                <w:tab w:val="left" w:pos="-720"/>
              </w:tabs>
              <w:suppressAutoHyphens/>
              <w:spacing w:before="31"/>
              <w:rPr>
                <w:rFonts w:ascii="Times New Roman" w:hAnsi="Times New Roman"/>
                <w:b/>
                <w:bCs/>
                <w:sz w:val="21"/>
                <w:szCs w:val="21"/>
              </w:rPr>
            </w:pPr>
          </w:p>
          <w:p w:rsidR="006F648A" w:rsidRDefault="006F648A" w:rsidP="00C16732">
            <w:pPr>
              <w:tabs>
                <w:tab w:val="left" w:pos="-1440"/>
                <w:tab w:val="left" w:pos="-720"/>
              </w:tabs>
              <w:suppressAutoHyphens/>
              <w:spacing w:before="31"/>
              <w:rPr>
                <w:rFonts w:ascii="Times New Roman" w:hAnsi="Times New Roman"/>
                <w:b/>
                <w:bCs/>
                <w:sz w:val="21"/>
                <w:szCs w:val="21"/>
              </w:rPr>
            </w:pPr>
          </w:p>
          <w:p w:rsidR="00A97B6D" w:rsidRDefault="00A97B6D" w:rsidP="00C16732">
            <w:pPr>
              <w:tabs>
                <w:tab w:val="left" w:pos="-1440"/>
                <w:tab w:val="left" w:pos="-720"/>
              </w:tabs>
              <w:suppressAutoHyphens/>
              <w:spacing w:before="31"/>
              <w:rPr>
                <w:rFonts w:ascii="Times New Roman" w:hAnsi="Times New Roman"/>
                <w:b/>
                <w:bCs/>
                <w:sz w:val="21"/>
                <w:szCs w:val="21"/>
              </w:rPr>
            </w:pPr>
          </w:p>
          <w:p w:rsidR="00A97B6D" w:rsidRDefault="00A97B6D" w:rsidP="00C16732">
            <w:pPr>
              <w:tabs>
                <w:tab w:val="left" w:pos="-1440"/>
                <w:tab w:val="left" w:pos="-720"/>
              </w:tabs>
              <w:suppressAutoHyphens/>
              <w:spacing w:before="31"/>
              <w:rPr>
                <w:rFonts w:ascii="Times New Roman" w:hAnsi="Times New Roman"/>
                <w:b/>
                <w:bCs/>
                <w:sz w:val="21"/>
                <w:szCs w:val="21"/>
              </w:rPr>
            </w:pPr>
          </w:p>
          <w:p w:rsidR="00A97B6D" w:rsidRDefault="00A97B6D" w:rsidP="00C16732">
            <w:pPr>
              <w:tabs>
                <w:tab w:val="left" w:pos="-1440"/>
                <w:tab w:val="left" w:pos="-720"/>
              </w:tabs>
              <w:suppressAutoHyphens/>
              <w:spacing w:before="31"/>
              <w:rPr>
                <w:rFonts w:ascii="Times New Roman" w:hAnsi="Times New Roman"/>
                <w:b/>
                <w:bCs/>
                <w:sz w:val="21"/>
                <w:szCs w:val="21"/>
              </w:rPr>
            </w:pPr>
          </w:p>
          <w:p w:rsidR="00A97B6D" w:rsidRDefault="00A97B6D" w:rsidP="00C16732">
            <w:pPr>
              <w:tabs>
                <w:tab w:val="left" w:pos="-1440"/>
                <w:tab w:val="left" w:pos="-720"/>
              </w:tabs>
              <w:suppressAutoHyphens/>
              <w:spacing w:before="31"/>
              <w:rPr>
                <w:rFonts w:ascii="Times New Roman" w:hAnsi="Times New Roman"/>
                <w:b/>
                <w:bCs/>
                <w:sz w:val="21"/>
                <w:szCs w:val="21"/>
              </w:rPr>
            </w:pPr>
          </w:p>
          <w:p w:rsidR="00A97B6D" w:rsidRDefault="00A97B6D" w:rsidP="00C16732">
            <w:pPr>
              <w:tabs>
                <w:tab w:val="left" w:pos="-1440"/>
                <w:tab w:val="left" w:pos="-720"/>
              </w:tabs>
              <w:suppressAutoHyphens/>
              <w:spacing w:before="31"/>
              <w:rPr>
                <w:rFonts w:ascii="Times New Roman" w:hAnsi="Times New Roman"/>
                <w:b/>
                <w:bCs/>
                <w:sz w:val="21"/>
                <w:szCs w:val="21"/>
              </w:rPr>
            </w:pPr>
          </w:p>
          <w:p w:rsidR="00C16732" w:rsidRDefault="00C16732" w:rsidP="00C16732">
            <w:pPr>
              <w:tabs>
                <w:tab w:val="left" w:pos="-1440"/>
                <w:tab w:val="left" w:pos="-720"/>
              </w:tabs>
              <w:suppressAutoHyphens/>
              <w:spacing w:before="31"/>
              <w:rPr>
                <w:rFonts w:ascii="Times New Roman" w:hAnsi="Times New Roman"/>
                <w:b/>
                <w:bCs/>
                <w:sz w:val="21"/>
                <w:szCs w:val="21"/>
              </w:rPr>
            </w:pPr>
          </w:p>
          <w:p w:rsidR="00C16732" w:rsidRPr="00BC510F" w:rsidRDefault="00C16732" w:rsidP="00C16732">
            <w:pPr>
              <w:tabs>
                <w:tab w:val="left" w:pos="-1440"/>
                <w:tab w:val="left" w:pos="-720"/>
              </w:tabs>
              <w:suppressAutoHyphens/>
              <w:spacing w:before="31"/>
              <w:rPr>
                <w:rFonts w:ascii="Times New Roman" w:hAnsi="Times New Roman"/>
                <w:b/>
                <w:bCs/>
                <w:sz w:val="21"/>
                <w:szCs w:val="21"/>
              </w:rPr>
            </w:pPr>
          </w:p>
        </w:tc>
      </w:tr>
      <w:tr w:rsidR="00CC09A4" w:rsidRPr="00BC510F" w:rsidTr="00035882">
        <w:trPr>
          <w:trHeight w:val="558"/>
        </w:trPr>
        <w:tc>
          <w:tcPr>
            <w:tcW w:w="1710" w:type="dxa"/>
            <w:tcBorders>
              <w:left w:val="double" w:sz="6" w:space="0" w:color="auto"/>
            </w:tcBorders>
          </w:tcPr>
          <w:p w:rsidR="00035882" w:rsidRPr="00BC510F" w:rsidRDefault="000E3C2D" w:rsidP="00874C23">
            <w:pPr>
              <w:tabs>
                <w:tab w:val="left" w:pos="-1440"/>
                <w:tab w:val="left" w:pos="-720"/>
              </w:tabs>
              <w:suppressAutoHyphens/>
              <w:spacing w:before="31" w:after="110"/>
              <w:rPr>
                <w:rFonts w:ascii="Times New Roman" w:hAnsi="Times New Roman"/>
                <w:sz w:val="21"/>
                <w:szCs w:val="21"/>
              </w:rPr>
            </w:pPr>
            <w:r>
              <w:rPr>
                <w:rFonts w:ascii="Times New Roman" w:hAnsi="Times New Roman"/>
                <w:sz w:val="21"/>
                <w:szCs w:val="21"/>
              </w:rPr>
              <w:t>13 – 17 May</w:t>
            </w:r>
            <w:r w:rsidR="00974322">
              <w:rPr>
                <w:rFonts w:ascii="Times New Roman" w:hAnsi="Times New Roman"/>
                <w:sz w:val="21"/>
                <w:szCs w:val="21"/>
              </w:rPr>
              <w:t xml:space="preserve"> </w:t>
            </w:r>
            <w:r w:rsidR="009120BC">
              <w:rPr>
                <w:rFonts w:ascii="Times New Roman" w:hAnsi="Times New Roman"/>
                <w:sz w:val="21"/>
                <w:szCs w:val="21"/>
              </w:rPr>
              <w:t>201</w:t>
            </w:r>
            <w:r w:rsidR="00A97B6D">
              <w:rPr>
                <w:rFonts w:ascii="Times New Roman" w:hAnsi="Times New Roman"/>
                <w:sz w:val="21"/>
                <w:szCs w:val="21"/>
              </w:rPr>
              <w:t>3</w:t>
            </w:r>
          </w:p>
        </w:tc>
        <w:tc>
          <w:tcPr>
            <w:tcW w:w="1620" w:type="dxa"/>
          </w:tcPr>
          <w:p w:rsidR="00035882" w:rsidRPr="009120BC" w:rsidRDefault="00035882" w:rsidP="009120BC">
            <w:pPr>
              <w:tabs>
                <w:tab w:val="left" w:pos="-1440"/>
                <w:tab w:val="left" w:pos="-720"/>
              </w:tabs>
              <w:suppressAutoHyphens/>
              <w:spacing w:before="31" w:after="110"/>
              <w:rPr>
                <w:rFonts w:ascii="Times New Roman" w:hAnsi="Times New Roman"/>
                <w:sz w:val="21"/>
                <w:szCs w:val="21"/>
              </w:rPr>
            </w:pPr>
          </w:p>
        </w:tc>
        <w:tc>
          <w:tcPr>
            <w:tcW w:w="7329" w:type="dxa"/>
            <w:gridSpan w:val="4"/>
            <w:tcBorders>
              <w:left w:val="single" w:sz="6" w:space="0" w:color="auto"/>
              <w:right w:val="double" w:sz="6" w:space="0" w:color="auto"/>
            </w:tcBorders>
          </w:tcPr>
          <w:p w:rsidR="006F648A" w:rsidRDefault="006F648A" w:rsidP="006F648A">
            <w:pPr>
              <w:pStyle w:val="ListParagraph"/>
              <w:numPr>
                <w:ilvl w:val="0"/>
                <w:numId w:val="25"/>
              </w:numPr>
              <w:rPr>
                <w:rFonts w:ascii="Times New Roman" w:hAnsi="Times New Roman"/>
                <w:bCs/>
                <w:sz w:val="20"/>
              </w:rPr>
            </w:pPr>
            <w:r>
              <w:rPr>
                <w:rFonts w:ascii="Times New Roman" w:hAnsi="Times New Roman"/>
                <w:bCs/>
                <w:sz w:val="20"/>
              </w:rPr>
              <w:t>Paulo Cornejo, Chile GHG Inventory Coordinator</w:t>
            </w:r>
          </w:p>
          <w:p w:rsidR="006F648A" w:rsidRDefault="006F648A" w:rsidP="006F648A">
            <w:pPr>
              <w:pStyle w:val="ListParagraph"/>
              <w:numPr>
                <w:ilvl w:val="0"/>
                <w:numId w:val="25"/>
              </w:numPr>
              <w:rPr>
                <w:rFonts w:ascii="Times New Roman" w:hAnsi="Times New Roman"/>
                <w:bCs/>
                <w:sz w:val="20"/>
              </w:rPr>
            </w:pPr>
            <w:r>
              <w:rPr>
                <w:rFonts w:ascii="Times New Roman" w:hAnsi="Times New Roman"/>
                <w:bCs/>
                <w:sz w:val="20"/>
              </w:rPr>
              <w:t>IPCC Task Force on Inventories/Technical Services Unit (TFI-TSU)</w:t>
            </w:r>
          </w:p>
          <w:p w:rsidR="00A97B6D" w:rsidRPr="00F709F7" w:rsidRDefault="000E3C2D" w:rsidP="00A97B6D">
            <w:pPr>
              <w:pStyle w:val="ListParagraph"/>
              <w:numPr>
                <w:ilvl w:val="0"/>
                <w:numId w:val="25"/>
              </w:numPr>
              <w:rPr>
                <w:rFonts w:ascii="Times New Roman" w:hAnsi="Times New Roman"/>
                <w:bCs/>
                <w:sz w:val="20"/>
              </w:rPr>
            </w:pPr>
            <w:r>
              <w:rPr>
                <w:rFonts w:ascii="Times New Roman" w:hAnsi="Times New Roman"/>
                <w:bCs/>
                <w:sz w:val="20"/>
              </w:rPr>
              <w:t>John Sottong (US EPA)</w:t>
            </w:r>
            <w:r w:rsidR="006F648A">
              <w:rPr>
                <w:rFonts w:ascii="Times New Roman" w:hAnsi="Times New Roman"/>
                <w:bCs/>
                <w:sz w:val="20"/>
              </w:rPr>
              <w:t xml:space="preserve">, </w:t>
            </w:r>
            <w:r w:rsidR="006F648A">
              <w:rPr>
                <w:rFonts w:ascii="Times New Roman" w:hAnsi="Times New Roman"/>
                <w:sz w:val="20"/>
              </w:rPr>
              <w:t>Mihaela Secrieru (The ALU Group, consultant for US EPA)</w:t>
            </w:r>
          </w:p>
          <w:p w:rsidR="000E3C2D" w:rsidRPr="00A97B6D" w:rsidRDefault="000E3C2D" w:rsidP="006F648A">
            <w:pPr>
              <w:pStyle w:val="ListParagraph"/>
              <w:rPr>
                <w:rFonts w:ascii="Times New Roman" w:hAnsi="Times New Roman"/>
                <w:bCs/>
                <w:sz w:val="20"/>
              </w:rPr>
            </w:pPr>
          </w:p>
        </w:tc>
      </w:tr>
      <w:tr w:rsidR="00CC09A4" w:rsidRPr="00BC510F" w:rsidTr="002F4626">
        <w:trPr>
          <w:trHeight w:val="3315"/>
        </w:trPr>
        <w:tc>
          <w:tcPr>
            <w:tcW w:w="10659" w:type="dxa"/>
            <w:gridSpan w:val="6"/>
            <w:tcBorders>
              <w:top w:val="single" w:sz="6" w:space="0" w:color="auto"/>
              <w:left w:val="double" w:sz="6" w:space="0" w:color="auto"/>
              <w:bottom w:val="single" w:sz="4" w:space="0" w:color="auto"/>
              <w:right w:val="double" w:sz="6" w:space="0" w:color="auto"/>
            </w:tcBorders>
          </w:tcPr>
          <w:p w:rsidR="00CC09A4" w:rsidRDefault="00CC09A4" w:rsidP="00CC09A4">
            <w:pPr>
              <w:tabs>
                <w:tab w:val="left" w:pos="-1440"/>
                <w:tab w:val="left" w:pos="-720"/>
              </w:tabs>
              <w:suppressAutoHyphens/>
              <w:jc w:val="both"/>
              <w:rPr>
                <w:rFonts w:ascii="Times New Roman" w:hAnsi="Times New Roman"/>
                <w:b/>
                <w:sz w:val="20"/>
              </w:rPr>
            </w:pPr>
            <w:r w:rsidRPr="002B2378">
              <w:rPr>
                <w:rFonts w:ascii="Times New Roman" w:hAnsi="Times New Roman"/>
                <w:b/>
                <w:sz w:val="20"/>
              </w:rPr>
              <w:t>Purpose/Objectives of Mission</w:t>
            </w:r>
            <w:r w:rsidR="00D11FEF" w:rsidRPr="002B2378">
              <w:rPr>
                <w:rFonts w:ascii="Times New Roman" w:hAnsi="Times New Roman"/>
                <w:b/>
                <w:sz w:val="20"/>
              </w:rPr>
              <w:t>:</w:t>
            </w:r>
          </w:p>
          <w:p w:rsidR="002F4626" w:rsidRDefault="002F4626" w:rsidP="00CC09A4">
            <w:pPr>
              <w:tabs>
                <w:tab w:val="left" w:pos="-1440"/>
                <w:tab w:val="left" w:pos="-720"/>
              </w:tabs>
              <w:suppressAutoHyphens/>
              <w:jc w:val="both"/>
              <w:rPr>
                <w:rFonts w:ascii="Times New Roman" w:hAnsi="Times New Roman"/>
                <w:b/>
                <w:sz w:val="20"/>
              </w:rPr>
            </w:pPr>
          </w:p>
          <w:p w:rsidR="002F4626" w:rsidRDefault="002F4626" w:rsidP="002F4626">
            <w:pPr>
              <w:pStyle w:val="ListParagraph"/>
              <w:numPr>
                <w:ilvl w:val="0"/>
                <w:numId w:val="39"/>
              </w:numPr>
              <w:ind w:left="360"/>
              <w:rPr>
                <w:rFonts w:ascii="Times New Roman" w:hAnsi="Times New Roman"/>
                <w:sz w:val="20"/>
              </w:rPr>
            </w:pPr>
            <w:r>
              <w:rPr>
                <w:rFonts w:ascii="Times New Roman" w:hAnsi="Times New Roman"/>
                <w:sz w:val="20"/>
              </w:rPr>
              <w:t>T</w:t>
            </w:r>
            <w:r w:rsidRPr="002F4626">
              <w:rPr>
                <w:rFonts w:ascii="Times New Roman" w:hAnsi="Times New Roman"/>
                <w:sz w:val="20"/>
              </w:rPr>
              <w:t xml:space="preserve">o </w:t>
            </w:r>
            <w:r>
              <w:rPr>
                <w:rFonts w:ascii="Times New Roman" w:hAnsi="Times New Roman"/>
                <w:sz w:val="20"/>
              </w:rPr>
              <w:t xml:space="preserve">attend as presenter and discussion facilitator during the workshop,  </w:t>
            </w:r>
            <w:r w:rsidRPr="002F4626">
              <w:rPr>
                <w:rFonts w:ascii="Times New Roman" w:hAnsi="Times New Roman"/>
                <w:sz w:val="20"/>
              </w:rPr>
              <w:t>present</w:t>
            </w:r>
            <w:r>
              <w:rPr>
                <w:rFonts w:ascii="Times New Roman" w:hAnsi="Times New Roman"/>
                <w:sz w:val="20"/>
              </w:rPr>
              <w:t>ing</w:t>
            </w:r>
            <w:r w:rsidRPr="002F4626">
              <w:rPr>
                <w:rFonts w:ascii="Times New Roman" w:hAnsi="Times New Roman"/>
                <w:sz w:val="20"/>
              </w:rPr>
              <w:t xml:space="preserve"> both </w:t>
            </w:r>
            <w:r>
              <w:rPr>
                <w:rFonts w:ascii="Times New Roman" w:hAnsi="Times New Roman"/>
                <w:sz w:val="20"/>
              </w:rPr>
              <w:t xml:space="preserve">(1) </w:t>
            </w:r>
            <w:r w:rsidRPr="002F4626">
              <w:rPr>
                <w:rFonts w:ascii="Times New Roman" w:hAnsi="Times New Roman"/>
                <w:sz w:val="20"/>
              </w:rPr>
              <w:t xml:space="preserve">an overview of national GHG inventory systems as well as </w:t>
            </w:r>
            <w:r>
              <w:rPr>
                <w:rFonts w:ascii="Times New Roman" w:hAnsi="Times New Roman"/>
                <w:sz w:val="20"/>
              </w:rPr>
              <w:t xml:space="preserve">(2) </w:t>
            </w:r>
            <w:r w:rsidRPr="002F4626">
              <w:rPr>
                <w:rFonts w:ascii="Times New Roman" w:hAnsi="Times New Roman"/>
                <w:sz w:val="20"/>
              </w:rPr>
              <w:t xml:space="preserve">an overview of the LECB </w:t>
            </w:r>
            <w:proofErr w:type="spellStart"/>
            <w:r w:rsidRPr="002F4626">
              <w:rPr>
                <w:rFonts w:ascii="Times New Roman" w:hAnsi="Times New Roman"/>
                <w:sz w:val="20"/>
              </w:rPr>
              <w:t>Programme</w:t>
            </w:r>
            <w:proofErr w:type="spellEnd"/>
            <w:r w:rsidRPr="002F4626">
              <w:rPr>
                <w:rFonts w:ascii="Times New Roman" w:hAnsi="Times New Roman"/>
                <w:sz w:val="20"/>
              </w:rPr>
              <w:t xml:space="preserve"> (on behalf of LECB Global Support Team), </w:t>
            </w:r>
            <w:r>
              <w:rPr>
                <w:rFonts w:ascii="Times New Roman" w:hAnsi="Times New Roman"/>
                <w:sz w:val="20"/>
              </w:rPr>
              <w:t>including a</w:t>
            </w:r>
            <w:r w:rsidRPr="002F4626">
              <w:rPr>
                <w:rFonts w:ascii="Times New Roman" w:hAnsi="Times New Roman"/>
                <w:sz w:val="20"/>
              </w:rPr>
              <w:t xml:space="preserve"> summary of the coordinated work underway between the LECB </w:t>
            </w:r>
            <w:proofErr w:type="spellStart"/>
            <w:r w:rsidRPr="002F4626">
              <w:rPr>
                <w:rFonts w:ascii="Times New Roman" w:hAnsi="Times New Roman"/>
                <w:sz w:val="20"/>
              </w:rPr>
              <w:t>Prog</w:t>
            </w:r>
            <w:r>
              <w:rPr>
                <w:rFonts w:ascii="Times New Roman" w:hAnsi="Times New Roman"/>
                <w:sz w:val="20"/>
              </w:rPr>
              <w:t>r</w:t>
            </w:r>
            <w:r w:rsidRPr="002F4626">
              <w:rPr>
                <w:rFonts w:ascii="Times New Roman" w:hAnsi="Times New Roman"/>
                <w:sz w:val="20"/>
              </w:rPr>
              <w:t>amme</w:t>
            </w:r>
            <w:proofErr w:type="spellEnd"/>
            <w:r w:rsidRPr="002F4626">
              <w:rPr>
                <w:rFonts w:ascii="Times New Roman" w:hAnsi="Times New Roman"/>
                <w:sz w:val="20"/>
              </w:rPr>
              <w:t xml:space="preserve"> and UN-REDD on GHG inventories.  </w:t>
            </w:r>
          </w:p>
          <w:p w:rsidR="00CB0B46" w:rsidRDefault="002F4626" w:rsidP="002F4626">
            <w:pPr>
              <w:pStyle w:val="ListParagraph"/>
              <w:numPr>
                <w:ilvl w:val="0"/>
                <w:numId w:val="39"/>
              </w:numPr>
              <w:ind w:left="360"/>
              <w:rPr>
                <w:rFonts w:ascii="Times New Roman" w:hAnsi="Times New Roman"/>
                <w:sz w:val="20"/>
              </w:rPr>
            </w:pPr>
            <w:r w:rsidRPr="002F4626">
              <w:rPr>
                <w:rFonts w:ascii="Times New Roman" w:hAnsi="Times New Roman"/>
                <w:sz w:val="20"/>
              </w:rPr>
              <w:t xml:space="preserve">In addition, a secondary objective was to </w:t>
            </w:r>
            <w:r>
              <w:rPr>
                <w:rFonts w:ascii="Times New Roman" w:hAnsi="Times New Roman"/>
                <w:sz w:val="20"/>
              </w:rPr>
              <w:t>take advantage of the forum to have</w:t>
            </w:r>
            <w:r w:rsidRPr="002F4626">
              <w:rPr>
                <w:rFonts w:ascii="Times New Roman" w:hAnsi="Times New Roman"/>
                <w:sz w:val="20"/>
              </w:rPr>
              <w:t xml:space="preserve"> bilateral meetings with colleagues in attendance</w:t>
            </w:r>
            <w:r>
              <w:rPr>
                <w:rFonts w:ascii="Times New Roman" w:hAnsi="Times New Roman"/>
                <w:sz w:val="20"/>
              </w:rPr>
              <w:t xml:space="preserve"> (Ecuador, IPCC).</w:t>
            </w:r>
          </w:p>
          <w:p w:rsidR="002F4626" w:rsidRDefault="002F4626" w:rsidP="00CB0B46">
            <w:pPr>
              <w:rPr>
                <w:rFonts w:ascii="Times New Roman" w:hAnsi="Times New Roman"/>
                <w:sz w:val="20"/>
              </w:rPr>
            </w:pPr>
          </w:p>
          <w:p w:rsidR="00CB0B46" w:rsidRPr="00CB0B46" w:rsidRDefault="00CB0B46" w:rsidP="00CB0B46">
            <w:pPr>
              <w:rPr>
                <w:rFonts w:ascii="Times New Roman" w:hAnsi="Times New Roman"/>
                <w:sz w:val="20"/>
              </w:rPr>
            </w:pPr>
            <w:r w:rsidRPr="00CB0B46">
              <w:rPr>
                <w:rFonts w:ascii="Times New Roman" w:hAnsi="Times New Roman"/>
                <w:sz w:val="20"/>
              </w:rPr>
              <w:t xml:space="preserve">The main objectives of this 3-day </w:t>
            </w:r>
            <w:r w:rsidR="00FC4F01">
              <w:rPr>
                <w:rFonts w:ascii="Times New Roman" w:hAnsi="Times New Roman"/>
                <w:sz w:val="20"/>
              </w:rPr>
              <w:t>(</w:t>
            </w:r>
            <w:r w:rsidR="00FC4F01" w:rsidRPr="00FC4F01">
              <w:rPr>
                <w:rFonts w:ascii="Times New Roman" w:hAnsi="Times New Roman"/>
                <w:bCs/>
                <w:sz w:val="20"/>
              </w:rPr>
              <w:t>15 – 17 May</w:t>
            </w:r>
            <w:r w:rsidR="00FC4F01" w:rsidRPr="00FC4F01">
              <w:rPr>
                <w:rFonts w:ascii="Times New Roman" w:hAnsi="Times New Roman"/>
                <w:sz w:val="20"/>
              </w:rPr>
              <w:t>)</w:t>
            </w:r>
            <w:r w:rsidR="00FC4F01">
              <w:rPr>
                <w:rFonts w:ascii="Times New Roman" w:hAnsi="Times New Roman"/>
                <w:sz w:val="20"/>
              </w:rPr>
              <w:t xml:space="preserve"> </w:t>
            </w:r>
            <w:r w:rsidR="002F4626">
              <w:rPr>
                <w:rFonts w:ascii="Times New Roman" w:hAnsi="Times New Roman"/>
                <w:sz w:val="20"/>
              </w:rPr>
              <w:t xml:space="preserve">Latin American </w:t>
            </w:r>
            <w:r w:rsidRPr="00CB0B46">
              <w:rPr>
                <w:rFonts w:ascii="Times New Roman" w:hAnsi="Times New Roman"/>
                <w:sz w:val="20"/>
              </w:rPr>
              <w:t xml:space="preserve">regional workshop </w:t>
            </w:r>
            <w:r w:rsidR="002F4626">
              <w:rPr>
                <w:rFonts w:ascii="Times New Roman" w:hAnsi="Times New Roman"/>
                <w:sz w:val="20"/>
              </w:rPr>
              <w:t xml:space="preserve">on National GHG Inventory Systems </w:t>
            </w:r>
            <w:r w:rsidRPr="00CB0B46">
              <w:rPr>
                <w:rFonts w:ascii="Times New Roman" w:hAnsi="Times New Roman"/>
                <w:sz w:val="20"/>
              </w:rPr>
              <w:t xml:space="preserve">were to: </w:t>
            </w:r>
          </w:p>
          <w:p w:rsidR="00CB0B46" w:rsidRPr="00CB0B46" w:rsidRDefault="00CB0B46" w:rsidP="00CB0B46">
            <w:pPr>
              <w:pStyle w:val="ListParagraph"/>
              <w:numPr>
                <w:ilvl w:val="0"/>
                <w:numId w:val="39"/>
              </w:numPr>
              <w:rPr>
                <w:rFonts w:ascii="Times New Roman" w:hAnsi="Times New Roman"/>
                <w:sz w:val="20"/>
              </w:rPr>
            </w:pPr>
            <w:r w:rsidRPr="00CB0B46">
              <w:rPr>
                <w:rFonts w:ascii="Times New Roman" w:hAnsi="Times New Roman"/>
                <w:sz w:val="20"/>
              </w:rPr>
              <w:t>Enhance capacity of national governments to develop and implement robust national GHG inventory systems</w:t>
            </w:r>
          </w:p>
          <w:p w:rsidR="00CB0B46" w:rsidRPr="00CB0B46" w:rsidRDefault="00CB0B46" w:rsidP="00CB0B46">
            <w:pPr>
              <w:pStyle w:val="ListParagraph"/>
              <w:numPr>
                <w:ilvl w:val="0"/>
                <w:numId w:val="39"/>
              </w:numPr>
              <w:rPr>
                <w:rFonts w:ascii="Times New Roman" w:hAnsi="Times New Roman"/>
                <w:sz w:val="20"/>
              </w:rPr>
            </w:pPr>
            <w:r w:rsidRPr="00CB0B46">
              <w:rPr>
                <w:rFonts w:ascii="Times New Roman" w:hAnsi="Times New Roman"/>
                <w:sz w:val="20"/>
              </w:rPr>
              <w:t>Initiate a regional network for cooperation to maintain and enhance capacities on national GHG inventories in Latin America</w:t>
            </w:r>
          </w:p>
          <w:p w:rsidR="00556069" w:rsidRPr="002F4626" w:rsidRDefault="00CB0B46" w:rsidP="002F4626">
            <w:pPr>
              <w:pStyle w:val="ListParagraph"/>
              <w:numPr>
                <w:ilvl w:val="0"/>
                <w:numId w:val="39"/>
              </w:numPr>
              <w:rPr>
                <w:rFonts w:ascii="Times New Roman" w:hAnsi="Times New Roman"/>
                <w:sz w:val="20"/>
              </w:rPr>
            </w:pPr>
            <w:r w:rsidRPr="00CB0B46">
              <w:rPr>
                <w:rFonts w:ascii="Times New Roman" w:hAnsi="Times New Roman"/>
                <w:sz w:val="20"/>
              </w:rPr>
              <w:t>Del</w:t>
            </w:r>
            <w:r w:rsidR="002F4626">
              <w:rPr>
                <w:rFonts w:ascii="Times New Roman" w:hAnsi="Times New Roman"/>
                <w:sz w:val="20"/>
              </w:rPr>
              <w:t xml:space="preserve">iver technical training on IPCC </w:t>
            </w:r>
            <w:r w:rsidRPr="00CB0B46">
              <w:rPr>
                <w:rFonts w:ascii="Times New Roman" w:hAnsi="Times New Roman"/>
                <w:sz w:val="20"/>
              </w:rPr>
              <w:t>guidance and tools to support development of national GHG inventory systems</w:t>
            </w:r>
          </w:p>
        </w:tc>
      </w:tr>
      <w:tr w:rsidR="00CC09A4" w:rsidRPr="00C1798E" w:rsidTr="00323264">
        <w:trPr>
          <w:trHeight w:val="840"/>
        </w:trPr>
        <w:tc>
          <w:tcPr>
            <w:tcW w:w="10659" w:type="dxa"/>
            <w:gridSpan w:val="6"/>
            <w:tcBorders>
              <w:top w:val="single" w:sz="4" w:space="0" w:color="auto"/>
              <w:left w:val="double" w:sz="6" w:space="0" w:color="auto"/>
              <w:right w:val="double" w:sz="6" w:space="0" w:color="auto"/>
            </w:tcBorders>
          </w:tcPr>
          <w:p w:rsidR="0034708D" w:rsidRDefault="0034708D" w:rsidP="0034708D">
            <w:pPr>
              <w:jc w:val="both"/>
              <w:rPr>
                <w:rFonts w:ascii="Times New Roman" w:hAnsi="Times New Roman"/>
                <w:b/>
                <w:bCs/>
                <w:sz w:val="20"/>
              </w:rPr>
            </w:pPr>
            <w:r w:rsidRPr="0018304E">
              <w:rPr>
                <w:rFonts w:ascii="Times New Roman" w:hAnsi="Times New Roman"/>
                <w:b/>
                <w:bCs/>
                <w:sz w:val="20"/>
              </w:rPr>
              <w:t>Context</w:t>
            </w:r>
          </w:p>
          <w:p w:rsidR="00CB0B46" w:rsidRDefault="00CB0B46" w:rsidP="0034708D">
            <w:pPr>
              <w:jc w:val="both"/>
              <w:rPr>
                <w:rFonts w:ascii="Times New Roman" w:hAnsi="Times New Roman"/>
                <w:b/>
                <w:bCs/>
                <w:sz w:val="20"/>
              </w:rPr>
            </w:pPr>
          </w:p>
          <w:p w:rsidR="00C733C1" w:rsidRDefault="00C733C1" w:rsidP="00C733C1">
            <w:pPr>
              <w:pStyle w:val="ListParagraph"/>
              <w:numPr>
                <w:ilvl w:val="0"/>
                <w:numId w:val="42"/>
              </w:numPr>
              <w:rPr>
                <w:rFonts w:cs="Arial"/>
                <w:sz w:val="20"/>
              </w:rPr>
            </w:pPr>
            <w:r>
              <w:rPr>
                <w:rFonts w:cs="Arial"/>
                <w:sz w:val="20"/>
              </w:rPr>
              <w:t xml:space="preserve">Given the UNFCCC decisions </w:t>
            </w:r>
            <w:r w:rsidR="00CB0B46" w:rsidRPr="00C733C1">
              <w:rPr>
                <w:rFonts w:cs="Arial"/>
                <w:sz w:val="20"/>
              </w:rPr>
              <w:t>regarding the development of biennial update reports (BUR</w:t>
            </w:r>
            <w:r>
              <w:rPr>
                <w:rFonts w:cs="Arial"/>
                <w:sz w:val="20"/>
              </w:rPr>
              <w:t>s</w:t>
            </w:r>
            <w:r w:rsidR="00CB0B46" w:rsidRPr="00C733C1">
              <w:rPr>
                <w:rFonts w:cs="Arial"/>
                <w:sz w:val="20"/>
              </w:rPr>
              <w:t>), many of the Latin American countries ar</w:t>
            </w:r>
            <w:r>
              <w:rPr>
                <w:rFonts w:cs="Arial"/>
                <w:sz w:val="20"/>
              </w:rPr>
              <w:t>e in the process of updating their</w:t>
            </w:r>
            <w:r w:rsidR="00CB0B46" w:rsidRPr="00C733C1">
              <w:rPr>
                <w:rFonts w:cs="Arial"/>
                <w:sz w:val="20"/>
              </w:rPr>
              <w:t xml:space="preserve"> national gre</w:t>
            </w:r>
            <w:r>
              <w:rPr>
                <w:rFonts w:cs="Arial"/>
                <w:sz w:val="20"/>
              </w:rPr>
              <w:t>enhouse gases inventories (NGI) and improving the implementation of their</w:t>
            </w:r>
            <w:r w:rsidR="00CB0B46" w:rsidRPr="00C733C1">
              <w:rPr>
                <w:rFonts w:cs="Arial"/>
                <w:sz w:val="20"/>
              </w:rPr>
              <w:t xml:space="preserve"> Nati</w:t>
            </w:r>
            <w:r>
              <w:rPr>
                <w:rFonts w:cs="Arial"/>
                <w:sz w:val="20"/>
              </w:rPr>
              <w:t>onal GHG Inventory</w:t>
            </w:r>
            <w:r w:rsidR="00CB0B46" w:rsidRPr="00C733C1">
              <w:rPr>
                <w:rFonts w:cs="Arial"/>
                <w:sz w:val="20"/>
              </w:rPr>
              <w:t xml:space="preserve"> System</w:t>
            </w:r>
            <w:r>
              <w:rPr>
                <w:rFonts w:cs="Arial"/>
                <w:sz w:val="20"/>
              </w:rPr>
              <w:t>s</w:t>
            </w:r>
            <w:r w:rsidR="00CB0B46" w:rsidRPr="00C733C1">
              <w:rPr>
                <w:rFonts w:cs="Arial"/>
                <w:sz w:val="20"/>
              </w:rPr>
              <w:t xml:space="preserve"> (NIS).</w:t>
            </w:r>
          </w:p>
          <w:p w:rsidR="00C733C1" w:rsidRDefault="00C733C1" w:rsidP="00C733C1">
            <w:pPr>
              <w:pStyle w:val="ListParagraph"/>
              <w:ind w:left="360"/>
              <w:rPr>
                <w:rFonts w:cs="Arial"/>
                <w:sz w:val="20"/>
              </w:rPr>
            </w:pPr>
          </w:p>
          <w:p w:rsidR="00C733C1" w:rsidRPr="00C733C1" w:rsidRDefault="00B86CB9" w:rsidP="00C733C1">
            <w:pPr>
              <w:pStyle w:val="ListParagraph"/>
              <w:numPr>
                <w:ilvl w:val="0"/>
                <w:numId w:val="42"/>
              </w:numPr>
              <w:rPr>
                <w:rFonts w:cs="Arial"/>
                <w:sz w:val="20"/>
              </w:rPr>
            </w:pPr>
            <w:r w:rsidRPr="00C733C1">
              <w:rPr>
                <w:rFonts w:cs="Arial"/>
                <w:sz w:val="20"/>
              </w:rPr>
              <w:t xml:space="preserve">Given this context, </w:t>
            </w:r>
            <w:r w:rsidR="00921702" w:rsidRPr="00C733C1">
              <w:rPr>
                <w:rFonts w:cs="Arial"/>
                <w:sz w:val="20"/>
              </w:rPr>
              <w:t>t</w:t>
            </w:r>
            <w:r w:rsidR="00CB0B46" w:rsidRPr="00C733C1">
              <w:rPr>
                <w:rFonts w:cs="Arial"/>
                <w:sz w:val="20"/>
              </w:rPr>
              <w:t xml:space="preserve">he Climate Change Office (CCO) of the </w:t>
            </w:r>
            <w:proofErr w:type="spellStart"/>
            <w:r w:rsidR="00921702" w:rsidRPr="00C733C1">
              <w:rPr>
                <w:rFonts w:cs="Arial"/>
                <w:sz w:val="20"/>
              </w:rPr>
              <w:t>MoE</w:t>
            </w:r>
            <w:proofErr w:type="spellEnd"/>
            <w:r w:rsidR="00921702" w:rsidRPr="00C733C1">
              <w:rPr>
                <w:rFonts w:cs="Arial"/>
                <w:sz w:val="20"/>
              </w:rPr>
              <w:t xml:space="preserve"> </w:t>
            </w:r>
            <w:r w:rsidR="00CB0B46" w:rsidRPr="00C733C1">
              <w:rPr>
                <w:rFonts w:cs="Arial"/>
                <w:sz w:val="20"/>
              </w:rPr>
              <w:t xml:space="preserve">of Chile - supported by </w:t>
            </w:r>
            <w:r w:rsidR="00921702" w:rsidRPr="00C733C1">
              <w:rPr>
                <w:rFonts w:cs="Arial"/>
                <w:sz w:val="20"/>
              </w:rPr>
              <w:t xml:space="preserve">UNDP LECB </w:t>
            </w:r>
            <w:r w:rsidR="00921702" w:rsidRPr="00C733C1">
              <w:rPr>
                <w:rFonts w:cs="Arial"/>
                <w:i/>
                <w:sz w:val="20"/>
              </w:rPr>
              <w:t>–</w:t>
            </w:r>
            <w:r w:rsidR="00CB0B46" w:rsidRPr="00C733C1">
              <w:rPr>
                <w:rFonts w:cs="Arial"/>
                <w:i/>
                <w:sz w:val="20"/>
              </w:rPr>
              <w:t xml:space="preserve"> </w:t>
            </w:r>
            <w:r w:rsidR="00921702" w:rsidRPr="00C733C1">
              <w:rPr>
                <w:rFonts w:cs="Arial"/>
                <w:sz w:val="20"/>
              </w:rPr>
              <w:t xml:space="preserve">proposed this workshop as an event to </w:t>
            </w:r>
            <w:r w:rsidR="00C733C1" w:rsidRPr="00C733C1">
              <w:rPr>
                <w:rFonts w:cs="Arial"/>
                <w:sz w:val="20"/>
              </w:rPr>
              <w:t xml:space="preserve">initiate a process for development of </w:t>
            </w:r>
            <w:r w:rsidR="00CB0B46" w:rsidRPr="00C733C1">
              <w:rPr>
                <w:rFonts w:cs="Arial"/>
                <w:sz w:val="20"/>
              </w:rPr>
              <w:t>a Latin American Network of Nationa</w:t>
            </w:r>
            <w:r w:rsidR="002F4626">
              <w:rPr>
                <w:rFonts w:cs="Arial"/>
                <w:sz w:val="20"/>
              </w:rPr>
              <w:t xml:space="preserve">l GHG Inventories (REDLA-INGEI) </w:t>
            </w:r>
            <w:r w:rsidR="00C733C1" w:rsidRPr="00C733C1">
              <w:rPr>
                <w:rFonts w:cs="Arial"/>
                <w:sz w:val="20"/>
              </w:rPr>
              <w:t xml:space="preserve">for South-South cooperation within the region on GHG inventories, leveraging the existing number of experts (within public, private, academia, etc.) in the region, the experience gained by countries developing their national communications, and the opportunity for collaboration offered through the LECB </w:t>
            </w:r>
            <w:proofErr w:type="spellStart"/>
            <w:r w:rsidR="00C733C1" w:rsidRPr="00C733C1">
              <w:rPr>
                <w:rFonts w:cs="Arial"/>
                <w:sz w:val="20"/>
              </w:rPr>
              <w:t>Programme</w:t>
            </w:r>
            <w:proofErr w:type="spellEnd"/>
            <w:r w:rsidR="00C733C1" w:rsidRPr="00C733C1">
              <w:rPr>
                <w:rFonts w:cs="Arial"/>
                <w:sz w:val="20"/>
              </w:rPr>
              <w:t>.</w:t>
            </w:r>
          </w:p>
          <w:p w:rsidR="00EC160B" w:rsidRDefault="00EC160B" w:rsidP="0034708D">
            <w:pPr>
              <w:jc w:val="both"/>
              <w:rPr>
                <w:rFonts w:ascii="Times New Roman" w:hAnsi="Times New Roman"/>
                <w:b/>
                <w:bCs/>
                <w:sz w:val="20"/>
              </w:rPr>
            </w:pPr>
          </w:p>
          <w:p w:rsidR="00EC160B" w:rsidRDefault="0034708D" w:rsidP="000E3C2D">
            <w:pPr>
              <w:spacing w:after="200"/>
              <w:contextualSpacing/>
              <w:rPr>
                <w:rFonts w:ascii="Times New Roman" w:hAnsi="Times New Roman"/>
                <w:b/>
                <w:bCs/>
                <w:sz w:val="20"/>
              </w:rPr>
            </w:pPr>
            <w:r w:rsidRPr="00122657">
              <w:rPr>
                <w:rFonts w:ascii="Times New Roman" w:hAnsi="Times New Roman"/>
                <w:b/>
                <w:bCs/>
                <w:sz w:val="20"/>
              </w:rPr>
              <w:t xml:space="preserve">Participants: </w:t>
            </w:r>
          </w:p>
          <w:p w:rsidR="00CB0B46" w:rsidRDefault="00CB0B46" w:rsidP="00C733C1">
            <w:pPr>
              <w:pStyle w:val="ListParagraph"/>
              <w:numPr>
                <w:ilvl w:val="0"/>
                <w:numId w:val="43"/>
              </w:numPr>
              <w:spacing w:after="200"/>
              <w:contextualSpacing/>
              <w:rPr>
                <w:rFonts w:ascii="Times New Roman" w:hAnsi="Times New Roman"/>
                <w:sz w:val="20"/>
              </w:rPr>
            </w:pPr>
            <w:r w:rsidRPr="00C733C1">
              <w:rPr>
                <w:rFonts w:ascii="Times New Roman" w:hAnsi="Times New Roman"/>
                <w:sz w:val="20"/>
              </w:rPr>
              <w:t xml:space="preserve">GHG inventory specialists </w:t>
            </w:r>
            <w:r w:rsidR="005F23E1">
              <w:rPr>
                <w:rFonts w:ascii="Times New Roman" w:hAnsi="Times New Roman"/>
                <w:sz w:val="20"/>
              </w:rPr>
              <w:t xml:space="preserve">(approx. 50 in total) </w:t>
            </w:r>
            <w:r w:rsidRPr="00C733C1">
              <w:rPr>
                <w:rFonts w:ascii="Times New Roman" w:hAnsi="Times New Roman"/>
                <w:sz w:val="20"/>
              </w:rPr>
              <w:t xml:space="preserve">representing all </w:t>
            </w:r>
            <w:r w:rsidR="005F23E1">
              <w:rPr>
                <w:rFonts w:ascii="Times New Roman" w:hAnsi="Times New Roman"/>
                <w:sz w:val="20"/>
              </w:rPr>
              <w:t xml:space="preserve">LECB countries in the region </w:t>
            </w:r>
            <w:r w:rsidRPr="00C733C1">
              <w:rPr>
                <w:rFonts w:ascii="Times New Roman" w:hAnsi="Times New Roman"/>
                <w:sz w:val="20"/>
              </w:rPr>
              <w:t>(Argentina, Chile, Colombia, Ecuador, Mexico, Peru, and Trinidad and Tobago)</w:t>
            </w:r>
            <w:r w:rsidR="00C733C1">
              <w:rPr>
                <w:rFonts w:ascii="Times New Roman" w:hAnsi="Times New Roman"/>
                <w:sz w:val="20"/>
              </w:rPr>
              <w:t>; Approximately half of the participants represented Chile’s GHG inventory team, with 2-3 representatives in attendance f</w:t>
            </w:r>
            <w:r w:rsidR="005F23E1">
              <w:rPr>
                <w:rFonts w:ascii="Times New Roman" w:hAnsi="Times New Roman"/>
                <w:sz w:val="20"/>
              </w:rPr>
              <w:t>rom</w:t>
            </w:r>
            <w:r w:rsidR="00C733C1">
              <w:rPr>
                <w:rFonts w:ascii="Times New Roman" w:hAnsi="Times New Roman"/>
                <w:sz w:val="20"/>
              </w:rPr>
              <w:t xml:space="preserve"> each of the other countries</w:t>
            </w:r>
            <w:r w:rsidR="005F23E1">
              <w:rPr>
                <w:rFonts w:ascii="Times New Roman" w:hAnsi="Times New Roman"/>
                <w:sz w:val="20"/>
              </w:rPr>
              <w:t xml:space="preserve">.  In addition, high-level participation from Chile </w:t>
            </w:r>
            <w:proofErr w:type="spellStart"/>
            <w:r w:rsidR="005F23E1">
              <w:rPr>
                <w:rFonts w:ascii="Times New Roman" w:hAnsi="Times New Roman"/>
                <w:sz w:val="20"/>
              </w:rPr>
              <w:t>MoE</w:t>
            </w:r>
            <w:proofErr w:type="spellEnd"/>
            <w:r w:rsidR="005F23E1">
              <w:rPr>
                <w:rFonts w:ascii="Times New Roman" w:hAnsi="Times New Roman"/>
                <w:sz w:val="20"/>
              </w:rPr>
              <w:t xml:space="preserve"> in opening plenary.</w:t>
            </w:r>
            <w:r w:rsidR="00C733C1">
              <w:rPr>
                <w:rFonts w:ascii="Times New Roman" w:hAnsi="Times New Roman"/>
                <w:sz w:val="20"/>
              </w:rPr>
              <w:t xml:space="preserve"> </w:t>
            </w:r>
          </w:p>
          <w:p w:rsidR="005F23E1" w:rsidRPr="005F23E1" w:rsidRDefault="00C733C1" w:rsidP="00C733C1">
            <w:pPr>
              <w:pStyle w:val="ListParagraph"/>
              <w:numPr>
                <w:ilvl w:val="0"/>
                <w:numId w:val="43"/>
              </w:numPr>
              <w:spacing w:after="200"/>
              <w:contextualSpacing/>
              <w:rPr>
                <w:rFonts w:ascii="Times New Roman" w:hAnsi="Times New Roman"/>
                <w:sz w:val="20"/>
              </w:rPr>
            </w:pPr>
            <w:r w:rsidRPr="00CB0B46">
              <w:rPr>
                <w:rFonts w:ascii="Times New Roman" w:hAnsi="Times New Roman"/>
                <w:sz w:val="20"/>
              </w:rPr>
              <w:t>Resource persons from UNDP</w:t>
            </w:r>
            <w:r w:rsidR="005F23E1">
              <w:rPr>
                <w:rFonts w:ascii="Times New Roman" w:hAnsi="Times New Roman"/>
                <w:sz w:val="20"/>
              </w:rPr>
              <w:t xml:space="preserve"> (K. Todd)</w:t>
            </w:r>
            <w:r w:rsidRPr="00CB0B46">
              <w:rPr>
                <w:rFonts w:ascii="Times New Roman" w:hAnsi="Times New Roman"/>
                <w:sz w:val="20"/>
              </w:rPr>
              <w:t xml:space="preserve">, US Environmental Protection Agency </w:t>
            </w:r>
            <w:r w:rsidR="005F23E1">
              <w:rPr>
                <w:rFonts w:ascii="Times New Roman" w:hAnsi="Times New Roman"/>
                <w:sz w:val="20"/>
              </w:rPr>
              <w:t xml:space="preserve">(John Sottong); The ALU group under consultancy with the USEPA (Mihaela Secrieru) </w:t>
            </w:r>
            <w:r w:rsidRPr="00CB0B46">
              <w:rPr>
                <w:rFonts w:ascii="Times New Roman" w:hAnsi="Times New Roman"/>
                <w:sz w:val="20"/>
              </w:rPr>
              <w:t>and the IPCC Task Force on Inventories Technical Support Unit (IPCC TFI-TSU)</w:t>
            </w:r>
            <w:r w:rsidR="005F23E1">
              <w:rPr>
                <w:rFonts w:ascii="Times New Roman" w:hAnsi="Times New Roman"/>
                <w:sz w:val="20"/>
              </w:rPr>
              <w:t xml:space="preserve">: </w:t>
            </w:r>
            <w:r w:rsidR="005F23E1" w:rsidRPr="005F23E1">
              <w:rPr>
                <w:rFonts w:ascii="Times New Roman" w:hAnsi="Times New Roman"/>
                <w:sz w:val="20"/>
              </w:rPr>
              <w:t xml:space="preserve">Kiyoto Tanabe, </w:t>
            </w:r>
            <w:proofErr w:type="spellStart"/>
            <w:r w:rsidR="005F23E1" w:rsidRPr="005F23E1">
              <w:rPr>
                <w:rFonts w:ascii="Times New Roman" w:hAnsi="Times New Roman"/>
                <w:sz w:val="20"/>
              </w:rPr>
              <w:t>Nalin</w:t>
            </w:r>
            <w:proofErr w:type="spellEnd"/>
            <w:r w:rsidR="005F23E1" w:rsidRPr="005F23E1">
              <w:rPr>
                <w:rFonts w:ascii="Times New Roman" w:hAnsi="Times New Roman"/>
                <w:sz w:val="20"/>
              </w:rPr>
              <w:t xml:space="preserve"> </w:t>
            </w:r>
            <w:proofErr w:type="spellStart"/>
            <w:r w:rsidR="005F23E1" w:rsidRPr="005F23E1">
              <w:rPr>
                <w:rFonts w:ascii="Times New Roman" w:hAnsi="Times New Roman"/>
                <w:sz w:val="20"/>
              </w:rPr>
              <w:t>Srivastava</w:t>
            </w:r>
            <w:proofErr w:type="spellEnd"/>
            <w:r w:rsidR="005F23E1" w:rsidRPr="005F23E1">
              <w:rPr>
                <w:rFonts w:ascii="Times New Roman" w:hAnsi="Times New Roman"/>
                <w:sz w:val="20"/>
              </w:rPr>
              <w:t xml:space="preserve">,  </w:t>
            </w:r>
            <w:proofErr w:type="spellStart"/>
            <w:r w:rsidR="005F23E1" w:rsidRPr="005F23E1">
              <w:rPr>
                <w:rFonts w:ascii="Times New Roman" w:eastAsia="Times New Roman" w:hAnsi="Times New Roman"/>
                <w:color w:val="000000"/>
                <w:sz w:val="20"/>
              </w:rPr>
              <w:t>Baasansuren</w:t>
            </w:r>
            <w:proofErr w:type="spellEnd"/>
            <w:r w:rsidR="005F23E1" w:rsidRPr="005F23E1">
              <w:rPr>
                <w:rFonts w:ascii="Times New Roman" w:eastAsia="Times New Roman" w:hAnsi="Times New Roman"/>
                <w:color w:val="000000"/>
                <w:sz w:val="20"/>
              </w:rPr>
              <w:t xml:space="preserve"> </w:t>
            </w:r>
            <w:proofErr w:type="spellStart"/>
            <w:r w:rsidR="005F23E1" w:rsidRPr="005F23E1">
              <w:rPr>
                <w:rFonts w:ascii="Times New Roman" w:eastAsia="Times New Roman" w:hAnsi="Times New Roman"/>
                <w:color w:val="000000"/>
                <w:sz w:val="20"/>
              </w:rPr>
              <w:t>Jamsranjav</w:t>
            </w:r>
            <w:proofErr w:type="spellEnd"/>
            <w:r w:rsidR="005F23E1">
              <w:rPr>
                <w:rFonts w:ascii="Times New Roman" w:eastAsia="Times New Roman" w:hAnsi="Times New Roman"/>
                <w:color w:val="000000"/>
                <w:sz w:val="20"/>
              </w:rPr>
              <w:t xml:space="preserve">, Tiffany </w:t>
            </w:r>
            <w:proofErr w:type="spellStart"/>
            <w:r w:rsidR="005F23E1">
              <w:rPr>
                <w:rFonts w:ascii="Times New Roman" w:eastAsia="Times New Roman" w:hAnsi="Times New Roman"/>
                <w:color w:val="000000"/>
                <w:sz w:val="20"/>
              </w:rPr>
              <w:t>Troxler</w:t>
            </w:r>
            <w:proofErr w:type="spellEnd"/>
            <w:r w:rsidR="005F23E1">
              <w:rPr>
                <w:rFonts w:ascii="Times New Roman" w:eastAsia="Times New Roman" w:hAnsi="Times New Roman"/>
                <w:color w:val="000000"/>
                <w:sz w:val="20"/>
              </w:rPr>
              <w:t xml:space="preserve">, Maya Fukuda, Ryan </w:t>
            </w:r>
            <w:proofErr w:type="spellStart"/>
            <w:r w:rsidR="005F23E1">
              <w:rPr>
                <w:rFonts w:ascii="Times New Roman" w:eastAsia="Times New Roman" w:hAnsi="Times New Roman"/>
                <w:color w:val="000000"/>
                <w:sz w:val="20"/>
              </w:rPr>
              <w:t>Glancy</w:t>
            </w:r>
            <w:proofErr w:type="spellEnd"/>
          </w:p>
          <w:p w:rsidR="00C733C1" w:rsidRPr="00C733C1" w:rsidRDefault="005F23E1" w:rsidP="00C733C1">
            <w:pPr>
              <w:pStyle w:val="ListParagraph"/>
              <w:numPr>
                <w:ilvl w:val="0"/>
                <w:numId w:val="43"/>
              </w:numPr>
              <w:spacing w:after="200"/>
              <w:contextualSpacing/>
              <w:rPr>
                <w:rFonts w:ascii="Times New Roman" w:hAnsi="Times New Roman"/>
                <w:sz w:val="20"/>
              </w:rPr>
            </w:pPr>
            <w:r>
              <w:rPr>
                <w:rFonts w:ascii="Times New Roman" w:hAnsi="Times New Roman"/>
                <w:sz w:val="20"/>
              </w:rPr>
              <w:t>In addition, Francesco Tubiello (FAO</w:t>
            </w:r>
            <w:r w:rsidR="00F709F7">
              <w:rPr>
                <w:rFonts w:ascii="Times New Roman" w:hAnsi="Times New Roman"/>
                <w:sz w:val="20"/>
              </w:rPr>
              <w:t xml:space="preserve"> MICCA-MAGHG</w:t>
            </w:r>
            <w:r>
              <w:rPr>
                <w:rFonts w:ascii="Times New Roman" w:hAnsi="Times New Roman"/>
                <w:sz w:val="20"/>
              </w:rPr>
              <w:t>) presented remotely</w:t>
            </w:r>
            <w:r w:rsidR="00F709F7">
              <w:rPr>
                <w:rFonts w:ascii="Times New Roman" w:hAnsi="Times New Roman"/>
                <w:sz w:val="20"/>
              </w:rPr>
              <w:t xml:space="preserve"> on Day 1.</w:t>
            </w:r>
          </w:p>
          <w:p w:rsidR="00EC160B" w:rsidRDefault="00EC160B" w:rsidP="00EC160B">
            <w:pPr>
              <w:jc w:val="both"/>
              <w:rPr>
                <w:rFonts w:ascii="Times New Roman" w:hAnsi="Times New Roman"/>
                <w:b/>
                <w:bCs/>
                <w:sz w:val="20"/>
              </w:rPr>
            </w:pPr>
            <w:r w:rsidRPr="0018304E">
              <w:rPr>
                <w:rFonts w:ascii="Times New Roman" w:hAnsi="Times New Roman"/>
                <w:b/>
                <w:bCs/>
                <w:sz w:val="20"/>
              </w:rPr>
              <w:t>Summary of Mission Activities/ Findings:</w:t>
            </w:r>
          </w:p>
          <w:p w:rsidR="00FC4F01" w:rsidRDefault="00FC4F01" w:rsidP="00EC160B">
            <w:pPr>
              <w:jc w:val="both"/>
              <w:rPr>
                <w:rFonts w:ascii="Times New Roman" w:hAnsi="Times New Roman"/>
                <w:b/>
                <w:bCs/>
                <w:sz w:val="20"/>
              </w:rPr>
            </w:pPr>
          </w:p>
          <w:p w:rsidR="006F648A" w:rsidRDefault="006F648A" w:rsidP="006F648A">
            <w:pPr>
              <w:pStyle w:val="ListParagraph"/>
              <w:numPr>
                <w:ilvl w:val="0"/>
                <w:numId w:val="44"/>
              </w:numPr>
              <w:rPr>
                <w:rFonts w:ascii="Times New Roman" w:hAnsi="Times New Roman"/>
                <w:sz w:val="20"/>
              </w:rPr>
            </w:pPr>
            <w:r w:rsidRPr="006F648A">
              <w:rPr>
                <w:rFonts w:ascii="Times New Roman" w:hAnsi="Times New Roman"/>
                <w:sz w:val="20"/>
              </w:rPr>
              <w:t xml:space="preserve">Plenary sessions covered the elements of national GHG inventory systems and cross-cutting issues, such as approaches to data collection and quality assurance/quality control.  </w:t>
            </w:r>
          </w:p>
          <w:p w:rsidR="006F648A" w:rsidRDefault="006F648A" w:rsidP="006F648A">
            <w:pPr>
              <w:pStyle w:val="ListParagraph"/>
              <w:numPr>
                <w:ilvl w:val="0"/>
                <w:numId w:val="44"/>
              </w:numPr>
              <w:rPr>
                <w:rFonts w:ascii="Times New Roman" w:hAnsi="Times New Roman"/>
                <w:sz w:val="20"/>
              </w:rPr>
            </w:pPr>
            <w:r w:rsidRPr="006F648A">
              <w:rPr>
                <w:rFonts w:ascii="Times New Roman" w:hAnsi="Times New Roman"/>
                <w:sz w:val="20"/>
              </w:rPr>
              <w:t>UNDP, US</w:t>
            </w:r>
            <w:r w:rsidR="00F709F7">
              <w:rPr>
                <w:rFonts w:ascii="Times New Roman" w:hAnsi="Times New Roman"/>
                <w:sz w:val="20"/>
              </w:rPr>
              <w:t xml:space="preserve"> EPA, </w:t>
            </w:r>
            <w:r>
              <w:rPr>
                <w:rFonts w:ascii="Times New Roman" w:hAnsi="Times New Roman"/>
                <w:sz w:val="20"/>
              </w:rPr>
              <w:t xml:space="preserve">IPCC </w:t>
            </w:r>
            <w:r w:rsidR="00F709F7">
              <w:rPr>
                <w:rFonts w:ascii="Times New Roman" w:hAnsi="Times New Roman"/>
                <w:sz w:val="20"/>
              </w:rPr>
              <w:t xml:space="preserve">and FAO MICCA-MAGHG </w:t>
            </w:r>
            <w:r w:rsidRPr="006F648A">
              <w:rPr>
                <w:rFonts w:ascii="Times New Roman" w:hAnsi="Times New Roman"/>
                <w:sz w:val="20"/>
              </w:rPr>
              <w:t>presented guidance and tools and facilitated sessions related to national inventory systems and GHG inventory compilation. </w:t>
            </w:r>
          </w:p>
          <w:p w:rsidR="00677316" w:rsidRDefault="00677316" w:rsidP="00677316">
            <w:pPr>
              <w:pStyle w:val="ListParagraph"/>
              <w:numPr>
                <w:ilvl w:val="1"/>
                <w:numId w:val="44"/>
              </w:numPr>
              <w:rPr>
                <w:rFonts w:ascii="Times New Roman" w:hAnsi="Times New Roman"/>
                <w:sz w:val="20"/>
              </w:rPr>
            </w:pPr>
            <w:r>
              <w:rPr>
                <w:rFonts w:ascii="Times New Roman" w:hAnsi="Times New Roman"/>
                <w:sz w:val="20"/>
              </w:rPr>
              <w:t xml:space="preserve">Participants from both Chile and Colombia spoke in support of the usefulness of the US EPA templates for the NIS development, speaking from their experience having applied these in country.  However, several participants who were not previously familiar with these raised concerns about having the resources to fill out these templates as part of the inventory preparation work.  </w:t>
            </w:r>
          </w:p>
          <w:p w:rsidR="00505A0B" w:rsidRDefault="00505A0B" w:rsidP="00677316">
            <w:pPr>
              <w:pStyle w:val="ListParagraph"/>
              <w:numPr>
                <w:ilvl w:val="1"/>
                <w:numId w:val="44"/>
              </w:numPr>
              <w:rPr>
                <w:rFonts w:ascii="Times New Roman" w:hAnsi="Times New Roman"/>
                <w:sz w:val="20"/>
              </w:rPr>
            </w:pPr>
            <w:r>
              <w:rPr>
                <w:rFonts w:ascii="Times New Roman" w:hAnsi="Times New Roman"/>
                <w:sz w:val="20"/>
              </w:rPr>
              <w:t xml:space="preserve">Questions about the compatibility of the different types of software presented (ALU and IPCC, specifically) were raised.  It was clarified that ALU is also fully compatible with IPCC guidelines, like the IPCC 2006 </w:t>
            </w:r>
            <w:proofErr w:type="gramStart"/>
            <w:r>
              <w:rPr>
                <w:rFonts w:ascii="Times New Roman" w:hAnsi="Times New Roman"/>
                <w:sz w:val="20"/>
              </w:rPr>
              <w:t>software,</w:t>
            </w:r>
            <w:proofErr w:type="gramEnd"/>
            <w:r>
              <w:rPr>
                <w:rFonts w:ascii="Times New Roman" w:hAnsi="Times New Roman"/>
                <w:sz w:val="20"/>
              </w:rPr>
              <w:t xml:space="preserve"> however, it has a specific focus on agriculture and forestry.  Both generate reports in the UNFCCC non-Annex I National Communications format.</w:t>
            </w:r>
          </w:p>
          <w:p w:rsidR="006F648A" w:rsidRDefault="006F648A" w:rsidP="006F648A">
            <w:pPr>
              <w:pStyle w:val="ListParagraph"/>
              <w:numPr>
                <w:ilvl w:val="0"/>
                <w:numId w:val="44"/>
              </w:numPr>
              <w:rPr>
                <w:rFonts w:ascii="Times New Roman" w:hAnsi="Times New Roman"/>
                <w:sz w:val="20"/>
              </w:rPr>
            </w:pPr>
            <w:r w:rsidRPr="006F648A">
              <w:rPr>
                <w:rFonts w:ascii="Times New Roman" w:hAnsi="Times New Roman"/>
                <w:sz w:val="20"/>
              </w:rPr>
              <w:t xml:space="preserve">Several country representatives presented their national systems for the GHG inventory (Chile, Mexico, Colombia, </w:t>
            </w:r>
            <w:proofErr w:type="gramStart"/>
            <w:r w:rsidRPr="006F648A">
              <w:rPr>
                <w:rFonts w:ascii="Times New Roman" w:hAnsi="Times New Roman"/>
                <w:sz w:val="20"/>
              </w:rPr>
              <w:t>Costa</w:t>
            </w:r>
            <w:proofErr w:type="gramEnd"/>
            <w:r w:rsidRPr="006F648A">
              <w:rPr>
                <w:rFonts w:ascii="Times New Roman" w:hAnsi="Times New Roman"/>
                <w:sz w:val="20"/>
              </w:rPr>
              <w:t xml:space="preserve"> Rica) </w:t>
            </w:r>
            <w:r>
              <w:rPr>
                <w:rFonts w:ascii="Times New Roman" w:hAnsi="Times New Roman"/>
                <w:sz w:val="20"/>
              </w:rPr>
              <w:t>t</w:t>
            </w:r>
            <w:r w:rsidRPr="006F648A">
              <w:rPr>
                <w:rFonts w:ascii="Times New Roman" w:hAnsi="Times New Roman"/>
                <w:sz w:val="20"/>
              </w:rPr>
              <w:t xml:space="preserve">o give examples of lessons learned and best practices.  </w:t>
            </w:r>
          </w:p>
          <w:p w:rsidR="006F648A" w:rsidRPr="006F648A" w:rsidRDefault="006F648A" w:rsidP="006F648A">
            <w:pPr>
              <w:pStyle w:val="ListParagraph"/>
              <w:numPr>
                <w:ilvl w:val="0"/>
                <w:numId w:val="44"/>
              </w:numPr>
              <w:rPr>
                <w:rFonts w:ascii="Times New Roman" w:hAnsi="Times New Roman"/>
                <w:sz w:val="20"/>
              </w:rPr>
            </w:pPr>
            <w:r w:rsidRPr="006F648A">
              <w:rPr>
                <w:rFonts w:ascii="Times New Roman" w:hAnsi="Times New Roman"/>
                <w:sz w:val="20"/>
              </w:rPr>
              <w:t>Toward the end of Day 2, the group of approximately 50 participants was split into two break-out groups to cover issues specific to (1) Agriculture, Forestry and Other Land Uses (AFOLU) and (2) Energy, industrial Processes and Product Use, and Waste.  These technical sessions were led by the IPCC TFI-TSU.</w:t>
            </w:r>
          </w:p>
          <w:p w:rsidR="00995850" w:rsidRDefault="006F648A" w:rsidP="004B2641">
            <w:pPr>
              <w:pStyle w:val="ListParagraph"/>
              <w:numPr>
                <w:ilvl w:val="0"/>
                <w:numId w:val="44"/>
              </w:numPr>
              <w:rPr>
                <w:rFonts w:ascii="Times New Roman" w:hAnsi="Times New Roman"/>
                <w:sz w:val="20"/>
              </w:rPr>
            </w:pPr>
            <w:r w:rsidRPr="00505A0B">
              <w:rPr>
                <w:rFonts w:ascii="Times New Roman" w:hAnsi="Times New Roman"/>
                <w:sz w:val="20"/>
              </w:rPr>
              <w:t>Participants were actively engaged throughout the workshop</w:t>
            </w:r>
            <w:r w:rsidR="004B2641" w:rsidRPr="00505A0B">
              <w:rPr>
                <w:rFonts w:ascii="Times New Roman" w:hAnsi="Times New Roman"/>
                <w:sz w:val="20"/>
              </w:rPr>
              <w:t xml:space="preserve"> and demonstrated a high-level of expertise and experience in GHG inventory development and </w:t>
            </w:r>
            <w:r w:rsidR="009A2F19" w:rsidRPr="00505A0B">
              <w:rPr>
                <w:rFonts w:ascii="Times New Roman" w:hAnsi="Times New Roman"/>
                <w:sz w:val="20"/>
              </w:rPr>
              <w:t>implementation of GHG inventory systems</w:t>
            </w:r>
            <w:r w:rsidRPr="00505A0B">
              <w:rPr>
                <w:rFonts w:ascii="Times New Roman" w:hAnsi="Times New Roman"/>
                <w:sz w:val="20"/>
              </w:rPr>
              <w:t xml:space="preserve">.  </w:t>
            </w:r>
            <w:r w:rsidR="00677316" w:rsidRPr="00505A0B">
              <w:rPr>
                <w:rFonts w:ascii="Times New Roman" w:hAnsi="Times New Roman"/>
                <w:sz w:val="20"/>
              </w:rPr>
              <w:t xml:space="preserve">This </w:t>
            </w:r>
            <w:r w:rsidRPr="00505A0B">
              <w:rPr>
                <w:rFonts w:ascii="Times New Roman" w:hAnsi="Times New Roman"/>
                <w:sz w:val="20"/>
              </w:rPr>
              <w:t xml:space="preserve">high-level of capacity in the region </w:t>
            </w:r>
            <w:r w:rsidR="00677316" w:rsidRPr="00505A0B">
              <w:rPr>
                <w:rFonts w:ascii="Times New Roman" w:hAnsi="Times New Roman"/>
                <w:sz w:val="20"/>
              </w:rPr>
              <w:t xml:space="preserve">was noted </w:t>
            </w:r>
            <w:r w:rsidRPr="00505A0B">
              <w:rPr>
                <w:rFonts w:ascii="Times New Roman" w:hAnsi="Times New Roman"/>
                <w:sz w:val="20"/>
              </w:rPr>
              <w:t xml:space="preserve">the LECB </w:t>
            </w:r>
            <w:proofErr w:type="spellStart"/>
            <w:r w:rsidRPr="00505A0B">
              <w:rPr>
                <w:rFonts w:ascii="Times New Roman" w:hAnsi="Times New Roman"/>
                <w:sz w:val="20"/>
              </w:rPr>
              <w:t>Programme</w:t>
            </w:r>
            <w:proofErr w:type="spellEnd"/>
            <w:r w:rsidRPr="00505A0B">
              <w:rPr>
                <w:rFonts w:ascii="Times New Roman" w:hAnsi="Times New Roman"/>
                <w:sz w:val="20"/>
              </w:rPr>
              <w:t xml:space="preserve"> provides a very useful forum to take advantage of this opportunity to collaborate regionally. </w:t>
            </w:r>
          </w:p>
          <w:p w:rsidR="00995850" w:rsidRDefault="00995850" w:rsidP="004B2641">
            <w:pPr>
              <w:pStyle w:val="ListParagraph"/>
              <w:numPr>
                <w:ilvl w:val="0"/>
                <w:numId w:val="44"/>
              </w:numPr>
              <w:rPr>
                <w:rFonts w:ascii="Times New Roman" w:hAnsi="Times New Roman"/>
                <w:sz w:val="20"/>
              </w:rPr>
            </w:pPr>
            <w:r>
              <w:rPr>
                <w:rFonts w:ascii="Times New Roman" w:hAnsi="Times New Roman"/>
                <w:sz w:val="20"/>
              </w:rPr>
              <w:t xml:space="preserve">The two cross-cutting </w:t>
            </w:r>
            <w:r w:rsidR="00DC6CB9">
              <w:rPr>
                <w:rFonts w:ascii="Times New Roman" w:hAnsi="Times New Roman"/>
                <w:sz w:val="20"/>
              </w:rPr>
              <w:t xml:space="preserve">IPCC </w:t>
            </w:r>
            <w:r>
              <w:rPr>
                <w:rFonts w:ascii="Times New Roman" w:hAnsi="Times New Roman"/>
                <w:sz w:val="20"/>
              </w:rPr>
              <w:t>session topics that seemed to spark the most engagement/discussions were on approaches to data collection</w:t>
            </w:r>
            <w:r w:rsidR="006F648A" w:rsidRPr="00505A0B">
              <w:rPr>
                <w:rFonts w:ascii="Times New Roman" w:hAnsi="Times New Roman"/>
                <w:sz w:val="20"/>
              </w:rPr>
              <w:t xml:space="preserve"> </w:t>
            </w:r>
            <w:r w:rsidR="00DC6CB9">
              <w:rPr>
                <w:rFonts w:ascii="Times New Roman" w:hAnsi="Times New Roman"/>
                <w:sz w:val="20"/>
              </w:rPr>
              <w:t>and time-series consistency.  There were many questions posed in dealing with data challenges like incomplete coverage and selecting between datasets.  It was clear that these should be considered key topics to aim to include in future GHG inventory capacity-building efforts.</w:t>
            </w:r>
          </w:p>
          <w:p w:rsidR="007A4AE9" w:rsidRDefault="007A4AE9" w:rsidP="004B2641">
            <w:pPr>
              <w:pStyle w:val="ListParagraph"/>
              <w:numPr>
                <w:ilvl w:val="0"/>
                <w:numId w:val="44"/>
              </w:numPr>
              <w:rPr>
                <w:rFonts w:ascii="Times New Roman" w:hAnsi="Times New Roman"/>
                <w:sz w:val="20"/>
              </w:rPr>
            </w:pPr>
            <w:r w:rsidRPr="00505A0B">
              <w:rPr>
                <w:rFonts w:ascii="Times New Roman" w:hAnsi="Times New Roman"/>
                <w:sz w:val="20"/>
              </w:rPr>
              <w:t>Both my presentation as well as Francesco’s</w:t>
            </w:r>
            <w:r w:rsidR="00677316" w:rsidRPr="00505A0B">
              <w:rPr>
                <w:rFonts w:ascii="Times New Roman" w:hAnsi="Times New Roman"/>
                <w:sz w:val="20"/>
              </w:rPr>
              <w:t xml:space="preserve"> addressed the value of synergies across international support </w:t>
            </w:r>
            <w:proofErr w:type="spellStart"/>
            <w:r w:rsidR="00677316" w:rsidRPr="00505A0B">
              <w:rPr>
                <w:rFonts w:ascii="Times New Roman" w:hAnsi="Times New Roman"/>
                <w:sz w:val="20"/>
              </w:rPr>
              <w:t>programmes</w:t>
            </w:r>
            <w:proofErr w:type="spellEnd"/>
            <w:r w:rsidR="00677316" w:rsidRPr="00505A0B">
              <w:rPr>
                <w:rFonts w:ascii="Times New Roman" w:hAnsi="Times New Roman"/>
                <w:sz w:val="20"/>
              </w:rPr>
              <w:t xml:space="preserve"> and updated the country participants on the work being done to leverage those synergies, both within each of our </w:t>
            </w:r>
            <w:r w:rsidR="00F709F7">
              <w:rPr>
                <w:rFonts w:ascii="Times New Roman" w:hAnsi="Times New Roman"/>
                <w:sz w:val="20"/>
              </w:rPr>
              <w:t>agencies and across UNDP and FAO</w:t>
            </w:r>
            <w:r w:rsidR="00677316" w:rsidRPr="00505A0B">
              <w:rPr>
                <w:rFonts w:ascii="Times New Roman" w:hAnsi="Times New Roman"/>
                <w:sz w:val="20"/>
              </w:rPr>
              <w:t>.</w:t>
            </w:r>
          </w:p>
          <w:p w:rsidR="00DC6CB9" w:rsidRPr="00505A0B" w:rsidRDefault="00DC6CB9" w:rsidP="004B2641">
            <w:pPr>
              <w:pStyle w:val="ListParagraph"/>
              <w:numPr>
                <w:ilvl w:val="0"/>
                <w:numId w:val="44"/>
              </w:numPr>
              <w:rPr>
                <w:rFonts w:ascii="Times New Roman" w:hAnsi="Times New Roman"/>
                <w:sz w:val="20"/>
              </w:rPr>
            </w:pPr>
            <w:r>
              <w:rPr>
                <w:rFonts w:ascii="Times New Roman" w:hAnsi="Times New Roman"/>
                <w:sz w:val="20"/>
              </w:rPr>
              <w:t>IPCC provided versions of the new IPCC 2006 software to participants on flash drives and walked the participants through the software once everyone had downloaded.  The TSU explained that this new version of the software improves on earlier versions because it is now standalone (doesn’t require internet connection) and database-based.  It can be used for uncertainty, key category analysis, and QA/QC, in addition to the emission calculation themselves.</w:t>
            </w:r>
          </w:p>
          <w:p w:rsidR="00505A0B" w:rsidRPr="00505A0B" w:rsidRDefault="00505A0B" w:rsidP="00505A0B">
            <w:pPr>
              <w:pStyle w:val="ListParagraph"/>
              <w:numPr>
                <w:ilvl w:val="0"/>
                <w:numId w:val="44"/>
              </w:numPr>
              <w:rPr>
                <w:rFonts w:ascii="Times New Roman" w:hAnsi="Times New Roman"/>
                <w:sz w:val="20"/>
              </w:rPr>
            </w:pPr>
            <w:r w:rsidRPr="004B2641">
              <w:rPr>
                <w:rFonts w:ascii="Times New Roman" w:hAnsi="Times New Roman"/>
                <w:sz w:val="20"/>
              </w:rPr>
              <w:t>There was interest among the countries to move forward with the proposal by the LECB Chile team to build on this workshop and further develop a network for cooperation to maintain and enhance capacities on national GHG inventories in Latin America.</w:t>
            </w:r>
            <w:r>
              <w:rPr>
                <w:rFonts w:ascii="Times New Roman" w:hAnsi="Times New Roman"/>
                <w:sz w:val="20"/>
              </w:rPr>
              <w:t xml:space="preserve">  </w:t>
            </w:r>
            <w:r w:rsidRPr="004B2641">
              <w:rPr>
                <w:rFonts w:ascii="Times New Roman" w:hAnsi="Times New Roman"/>
                <w:sz w:val="20"/>
              </w:rPr>
              <w:t xml:space="preserve">  </w:t>
            </w:r>
            <w:r w:rsidRPr="00505A0B">
              <w:rPr>
                <w:rFonts w:ascii="Times New Roman" w:hAnsi="Times New Roman"/>
                <w:sz w:val="20"/>
              </w:rPr>
              <w:t>A suggestion that seemed to echo around the room was that that leadership of the network should rotate between countries year to year</w:t>
            </w:r>
            <w:r w:rsidR="00995850">
              <w:rPr>
                <w:rFonts w:ascii="Times New Roman" w:hAnsi="Times New Roman"/>
                <w:sz w:val="20"/>
              </w:rPr>
              <w:t>, with Chile taking the lead initially</w:t>
            </w:r>
            <w:r w:rsidRPr="00505A0B">
              <w:rPr>
                <w:rFonts w:ascii="Times New Roman" w:hAnsi="Times New Roman"/>
                <w:sz w:val="20"/>
              </w:rPr>
              <w:t xml:space="preserve">.  Setting up some kind of website or file sharing system was </w:t>
            </w:r>
            <w:r w:rsidR="00995850">
              <w:rPr>
                <w:rFonts w:ascii="Times New Roman" w:hAnsi="Times New Roman"/>
                <w:sz w:val="20"/>
              </w:rPr>
              <w:t xml:space="preserve">also </w:t>
            </w:r>
            <w:r w:rsidRPr="00505A0B">
              <w:rPr>
                <w:rFonts w:ascii="Times New Roman" w:hAnsi="Times New Roman"/>
                <w:sz w:val="20"/>
              </w:rPr>
              <w:t>an idea on t</w:t>
            </w:r>
            <w:r w:rsidR="00995850">
              <w:rPr>
                <w:rFonts w:ascii="Times New Roman" w:hAnsi="Times New Roman"/>
                <w:sz w:val="20"/>
              </w:rPr>
              <w:t>he table, although no clear way forward for funding of such a network emerged</w:t>
            </w:r>
            <w:r w:rsidRPr="00505A0B">
              <w:rPr>
                <w:rFonts w:ascii="Times New Roman" w:hAnsi="Times New Roman"/>
                <w:sz w:val="20"/>
              </w:rPr>
              <w:t>.</w:t>
            </w:r>
            <w:r w:rsidR="00995850">
              <w:rPr>
                <w:rFonts w:ascii="Times New Roman" w:hAnsi="Times New Roman"/>
                <w:sz w:val="20"/>
              </w:rPr>
              <w:t xml:space="preserve">  It is expected that Chile will elaborate goals, scope, and action items for implementation of their network concept.</w:t>
            </w:r>
          </w:p>
          <w:p w:rsidR="00FC4F01" w:rsidRPr="00505A0B" w:rsidRDefault="00FC4F01" w:rsidP="009A2F19">
            <w:pPr>
              <w:pStyle w:val="ListParagraph"/>
              <w:ind w:left="360"/>
              <w:jc w:val="both"/>
              <w:rPr>
                <w:rFonts w:ascii="Times New Roman" w:hAnsi="Times New Roman"/>
                <w:b/>
                <w:bCs/>
                <w:sz w:val="20"/>
              </w:rPr>
            </w:pPr>
          </w:p>
          <w:p w:rsidR="009A2F19" w:rsidRDefault="009A2F19" w:rsidP="009A2F19">
            <w:pPr>
              <w:pStyle w:val="ListParagraph"/>
              <w:ind w:left="360"/>
              <w:jc w:val="both"/>
              <w:rPr>
                <w:rFonts w:ascii="Times New Roman" w:hAnsi="Times New Roman"/>
                <w:bCs/>
                <w:i/>
                <w:sz w:val="20"/>
              </w:rPr>
            </w:pPr>
            <w:r w:rsidRPr="009A2F19">
              <w:rPr>
                <w:rFonts w:ascii="Times New Roman" w:hAnsi="Times New Roman"/>
                <w:bCs/>
                <w:i/>
                <w:sz w:val="20"/>
              </w:rPr>
              <w:t>Bilateral meetings:</w:t>
            </w:r>
          </w:p>
          <w:p w:rsidR="009A2F19" w:rsidRDefault="009A2F19" w:rsidP="009A2F19">
            <w:pPr>
              <w:pStyle w:val="ListParagraph"/>
              <w:ind w:left="360"/>
              <w:jc w:val="both"/>
              <w:rPr>
                <w:rFonts w:ascii="Times New Roman" w:hAnsi="Times New Roman"/>
                <w:bCs/>
                <w:i/>
                <w:sz w:val="20"/>
              </w:rPr>
            </w:pPr>
          </w:p>
          <w:p w:rsidR="007A4AE9" w:rsidRPr="00FE40A5" w:rsidRDefault="009A2F19" w:rsidP="00FE40A5">
            <w:pPr>
              <w:rPr>
                <w:rFonts w:ascii="Times New Roman" w:hAnsi="Times New Roman"/>
                <w:sz w:val="20"/>
                <w:lang w:val="es-PE" w:bidi="en-US"/>
              </w:rPr>
            </w:pPr>
            <w:r w:rsidRPr="00FE40A5">
              <w:rPr>
                <w:rFonts w:ascii="Times New Roman" w:hAnsi="Times New Roman"/>
                <w:bCs/>
                <w:sz w:val="20"/>
              </w:rPr>
              <w:t>Augusto Sanchez</w:t>
            </w:r>
            <w:r w:rsidR="00EE1A6F" w:rsidRPr="00FE40A5">
              <w:rPr>
                <w:rFonts w:ascii="Times New Roman" w:hAnsi="Times New Roman"/>
                <w:bCs/>
                <w:sz w:val="20"/>
              </w:rPr>
              <w:t xml:space="preserve">, </w:t>
            </w:r>
            <w:r w:rsidR="00EE1A6F" w:rsidRPr="00FE40A5">
              <w:rPr>
                <w:rFonts w:ascii="Times New Roman" w:hAnsi="Times New Roman"/>
                <w:sz w:val="20"/>
                <w:lang w:val="es-PE" w:bidi="en-US"/>
              </w:rPr>
              <w:t xml:space="preserve"> </w:t>
            </w:r>
            <w:r w:rsidR="001A69DF" w:rsidRPr="00FE40A5">
              <w:rPr>
                <w:rFonts w:ascii="Times New Roman" w:hAnsi="Times New Roman"/>
                <w:sz w:val="20"/>
                <w:lang w:val="es-PE" w:bidi="en-US"/>
              </w:rPr>
              <w:t xml:space="preserve">Ecuador, </w:t>
            </w:r>
            <w:r w:rsidR="00EE1A6F" w:rsidRPr="00FE40A5">
              <w:rPr>
                <w:rFonts w:ascii="Times New Roman" w:hAnsi="Times New Roman"/>
                <w:sz w:val="20"/>
                <w:lang w:val="es-PE" w:bidi="en-US"/>
              </w:rPr>
              <w:t>Coordinador del Proyecto Fomento de Capacidades para la mitigación el Cambio Climático, FOCAM (</w:t>
            </w:r>
            <w:proofErr w:type="spellStart"/>
            <w:r w:rsidR="00EE1A6F" w:rsidRPr="00FE40A5">
              <w:rPr>
                <w:rFonts w:ascii="Times New Roman" w:hAnsi="Times New Roman"/>
                <w:sz w:val="20"/>
                <w:lang w:val="es-PE" w:bidi="en-US"/>
              </w:rPr>
              <w:t>national-level</w:t>
            </w:r>
            <w:proofErr w:type="spellEnd"/>
            <w:r w:rsidR="00EE1A6F" w:rsidRPr="00FE40A5">
              <w:rPr>
                <w:rFonts w:ascii="Times New Roman" w:hAnsi="Times New Roman"/>
                <w:sz w:val="20"/>
                <w:lang w:val="es-PE" w:bidi="en-US"/>
              </w:rPr>
              <w:t xml:space="preserve"> </w:t>
            </w:r>
            <w:proofErr w:type="spellStart"/>
            <w:r w:rsidR="00EE1A6F" w:rsidRPr="00FE40A5">
              <w:rPr>
                <w:rFonts w:ascii="Times New Roman" w:hAnsi="Times New Roman"/>
                <w:sz w:val="20"/>
                <w:lang w:val="es-PE" w:bidi="en-US"/>
              </w:rPr>
              <w:t>programme</w:t>
            </w:r>
            <w:proofErr w:type="spellEnd"/>
            <w:r w:rsidR="00EE1A6F" w:rsidRPr="00FE40A5">
              <w:rPr>
                <w:rFonts w:ascii="Times New Roman" w:hAnsi="Times New Roman"/>
                <w:sz w:val="20"/>
                <w:lang w:val="es-PE" w:bidi="en-US"/>
              </w:rPr>
              <w:t xml:space="preserve"> </w:t>
            </w:r>
            <w:proofErr w:type="spellStart"/>
            <w:r w:rsidR="00EE1A6F" w:rsidRPr="00FE40A5">
              <w:rPr>
                <w:rFonts w:ascii="Times New Roman" w:hAnsi="Times New Roman"/>
                <w:sz w:val="20"/>
                <w:lang w:val="es-PE" w:bidi="en-US"/>
              </w:rPr>
              <w:t>under</w:t>
            </w:r>
            <w:proofErr w:type="spellEnd"/>
            <w:r w:rsidR="00EE1A6F" w:rsidRPr="00FE40A5">
              <w:rPr>
                <w:rFonts w:ascii="Times New Roman" w:hAnsi="Times New Roman"/>
                <w:sz w:val="20"/>
                <w:lang w:val="es-PE" w:bidi="en-US"/>
              </w:rPr>
              <w:t xml:space="preserve"> LECB</w:t>
            </w:r>
            <w:r w:rsidR="001A69DF" w:rsidRPr="00FE40A5">
              <w:rPr>
                <w:rFonts w:ascii="Times New Roman" w:hAnsi="Times New Roman"/>
                <w:sz w:val="20"/>
                <w:lang w:val="es-PE" w:bidi="en-US"/>
              </w:rPr>
              <w:t>)</w:t>
            </w:r>
          </w:p>
          <w:p w:rsidR="007A4AE9" w:rsidRDefault="007A4AE9" w:rsidP="00FE40A5">
            <w:pPr>
              <w:pStyle w:val="ListParagraph"/>
              <w:numPr>
                <w:ilvl w:val="0"/>
                <w:numId w:val="48"/>
              </w:numPr>
              <w:rPr>
                <w:rFonts w:ascii="Times New Roman" w:hAnsi="Times New Roman"/>
                <w:sz w:val="20"/>
                <w:lang w:val="es-PE" w:bidi="en-US"/>
              </w:rPr>
            </w:pPr>
            <w:proofErr w:type="spellStart"/>
            <w:r w:rsidRPr="007A4AE9">
              <w:rPr>
                <w:rFonts w:ascii="Times New Roman" w:hAnsi="Times New Roman"/>
                <w:sz w:val="20"/>
                <w:lang w:val="es-PE" w:bidi="en-US"/>
              </w:rPr>
              <w:t>Provided</w:t>
            </w:r>
            <w:proofErr w:type="spellEnd"/>
            <w:r w:rsidRPr="007A4AE9">
              <w:rPr>
                <w:rFonts w:ascii="Times New Roman" w:hAnsi="Times New Roman"/>
                <w:sz w:val="20"/>
                <w:lang w:val="es-PE" w:bidi="en-US"/>
              </w:rPr>
              <w:t xml:space="preserve"> </w:t>
            </w:r>
            <w:proofErr w:type="spellStart"/>
            <w:r w:rsidRPr="007A4AE9">
              <w:rPr>
                <w:rFonts w:ascii="Times New Roman" w:hAnsi="Times New Roman"/>
                <w:sz w:val="20"/>
                <w:lang w:val="es-PE" w:bidi="en-US"/>
              </w:rPr>
              <w:t>an</w:t>
            </w:r>
            <w:proofErr w:type="spellEnd"/>
            <w:r w:rsidRPr="007A4AE9">
              <w:rPr>
                <w:rFonts w:ascii="Times New Roman" w:hAnsi="Times New Roman"/>
                <w:sz w:val="20"/>
                <w:lang w:val="es-PE" w:bidi="en-US"/>
              </w:rPr>
              <w:t xml:space="preserve"> </w:t>
            </w:r>
            <w:proofErr w:type="spellStart"/>
            <w:r w:rsidRPr="007A4AE9">
              <w:rPr>
                <w:rFonts w:ascii="Times New Roman" w:hAnsi="Times New Roman"/>
                <w:sz w:val="20"/>
                <w:lang w:val="es-PE" w:bidi="en-US"/>
              </w:rPr>
              <w:t>update</w:t>
            </w:r>
            <w:proofErr w:type="spellEnd"/>
            <w:r w:rsidRPr="007A4AE9">
              <w:rPr>
                <w:rFonts w:ascii="Times New Roman" w:hAnsi="Times New Roman"/>
                <w:sz w:val="20"/>
                <w:lang w:val="es-PE" w:bidi="en-US"/>
              </w:rPr>
              <w:t xml:space="preserve"> </w:t>
            </w:r>
            <w:proofErr w:type="spellStart"/>
            <w:r w:rsidRPr="007A4AE9">
              <w:rPr>
                <w:rFonts w:ascii="Times New Roman" w:hAnsi="Times New Roman"/>
                <w:sz w:val="20"/>
                <w:lang w:val="es-PE" w:bidi="en-US"/>
              </w:rPr>
              <w:t>that</w:t>
            </w:r>
            <w:proofErr w:type="spellEnd"/>
            <w:r w:rsidRPr="007A4AE9">
              <w:rPr>
                <w:rFonts w:ascii="Times New Roman" w:hAnsi="Times New Roman"/>
                <w:sz w:val="20"/>
                <w:lang w:val="es-PE" w:bidi="en-US"/>
              </w:rPr>
              <w:t xml:space="preserve"> </w:t>
            </w:r>
            <w:proofErr w:type="spellStart"/>
            <w:r w:rsidRPr="007A4AE9">
              <w:rPr>
                <w:rFonts w:ascii="Times New Roman" w:hAnsi="Times New Roman"/>
                <w:sz w:val="20"/>
                <w:lang w:val="es-PE" w:bidi="en-US"/>
              </w:rPr>
              <w:t>the</w:t>
            </w:r>
            <w:proofErr w:type="spellEnd"/>
            <w:r w:rsidRPr="007A4AE9">
              <w:rPr>
                <w:rFonts w:ascii="Times New Roman" w:hAnsi="Times New Roman"/>
                <w:sz w:val="20"/>
                <w:lang w:val="es-PE" w:bidi="en-US"/>
              </w:rPr>
              <w:t xml:space="preserve"> new MAE </w:t>
            </w:r>
            <w:proofErr w:type="spellStart"/>
            <w:r w:rsidRPr="007A4AE9">
              <w:rPr>
                <w:rFonts w:ascii="Times New Roman" w:hAnsi="Times New Roman"/>
                <w:sz w:val="20"/>
                <w:lang w:val="es-PE" w:bidi="en-US"/>
              </w:rPr>
              <w:t>objective</w:t>
            </w:r>
            <w:proofErr w:type="spellEnd"/>
            <w:r w:rsidRPr="007A4AE9">
              <w:rPr>
                <w:rFonts w:ascii="Times New Roman" w:hAnsi="Times New Roman"/>
                <w:sz w:val="20"/>
                <w:lang w:val="es-PE" w:bidi="en-US"/>
              </w:rPr>
              <w:t xml:space="preserve"> </w:t>
            </w:r>
            <w:proofErr w:type="spellStart"/>
            <w:r w:rsidRPr="007A4AE9">
              <w:rPr>
                <w:rFonts w:ascii="Times New Roman" w:hAnsi="Times New Roman"/>
                <w:sz w:val="20"/>
                <w:lang w:val="es-PE" w:bidi="en-US"/>
              </w:rPr>
              <w:t>to</w:t>
            </w:r>
            <w:proofErr w:type="spellEnd"/>
            <w:r w:rsidRPr="007A4AE9">
              <w:rPr>
                <w:rFonts w:ascii="Times New Roman" w:hAnsi="Times New Roman"/>
                <w:sz w:val="20"/>
                <w:lang w:val="es-PE" w:bidi="en-US"/>
              </w:rPr>
              <w:t xml:space="preserve"> </w:t>
            </w:r>
            <w:proofErr w:type="spellStart"/>
            <w:r w:rsidRPr="007A4AE9">
              <w:rPr>
                <w:rFonts w:ascii="Times New Roman" w:hAnsi="Times New Roman"/>
                <w:sz w:val="20"/>
                <w:lang w:val="es-PE" w:bidi="en-US"/>
              </w:rPr>
              <w:t>prioritize</w:t>
            </w:r>
            <w:proofErr w:type="spellEnd"/>
            <w:r w:rsidRPr="007A4AE9">
              <w:rPr>
                <w:rFonts w:ascii="Times New Roman" w:hAnsi="Times New Roman"/>
                <w:sz w:val="20"/>
                <w:lang w:val="es-PE" w:bidi="en-US"/>
              </w:rPr>
              <w:t xml:space="preserve"> </w:t>
            </w:r>
            <w:proofErr w:type="spellStart"/>
            <w:r w:rsidRPr="007A4AE9">
              <w:rPr>
                <w:rFonts w:ascii="Times New Roman" w:hAnsi="Times New Roman"/>
                <w:sz w:val="20"/>
                <w:lang w:val="es-PE" w:bidi="en-US"/>
              </w:rPr>
              <w:t>the</w:t>
            </w:r>
            <w:proofErr w:type="spellEnd"/>
            <w:r w:rsidRPr="007A4AE9">
              <w:rPr>
                <w:rFonts w:ascii="Times New Roman" w:hAnsi="Times New Roman"/>
                <w:sz w:val="20"/>
                <w:lang w:val="es-PE" w:bidi="en-US"/>
              </w:rPr>
              <w:t xml:space="preserve"> NAMA </w:t>
            </w:r>
            <w:proofErr w:type="spellStart"/>
            <w:r w:rsidRPr="007A4AE9">
              <w:rPr>
                <w:rFonts w:ascii="Times New Roman" w:hAnsi="Times New Roman"/>
                <w:sz w:val="20"/>
                <w:lang w:val="es-PE" w:bidi="en-US"/>
              </w:rPr>
              <w:t>component</w:t>
            </w:r>
            <w:proofErr w:type="spellEnd"/>
            <w:r w:rsidRPr="007A4AE9">
              <w:rPr>
                <w:rFonts w:ascii="Times New Roman" w:hAnsi="Times New Roman"/>
                <w:sz w:val="20"/>
                <w:lang w:val="es-PE" w:bidi="en-US"/>
              </w:rPr>
              <w:t xml:space="preserve"> of </w:t>
            </w:r>
            <w:proofErr w:type="spellStart"/>
            <w:r w:rsidRPr="007A4AE9">
              <w:rPr>
                <w:rFonts w:ascii="Times New Roman" w:hAnsi="Times New Roman"/>
                <w:sz w:val="20"/>
                <w:lang w:val="es-PE" w:bidi="en-US"/>
              </w:rPr>
              <w:t>the</w:t>
            </w:r>
            <w:proofErr w:type="spellEnd"/>
            <w:r w:rsidRPr="007A4AE9">
              <w:rPr>
                <w:rFonts w:ascii="Times New Roman" w:hAnsi="Times New Roman"/>
                <w:sz w:val="20"/>
                <w:lang w:val="es-PE" w:bidi="en-US"/>
              </w:rPr>
              <w:t xml:space="preserve"> FOCAM </w:t>
            </w:r>
            <w:proofErr w:type="spellStart"/>
            <w:r w:rsidRPr="007A4AE9">
              <w:rPr>
                <w:rFonts w:ascii="Times New Roman" w:hAnsi="Times New Roman"/>
                <w:sz w:val="20"/>
                <w:lang w:val="es-PE" w:bidi="en-US"/>
              </w:rPr>
              <w:t>project</w:t>
            </w:r>
            <w:proofErr w:type="spellEnd"/>
            <w:r w:rsidRPr="007A4AE9">
              <w:rPr>
                <w:rFonts w:ascii="Times New Roman" w:hAnsi="Times New Roman"/>
                <w:sz w:val="20"/>
                <w:lang w:val="es-PE" w:bidi="en-US"/>
              </w:rPr>
              <w:t xml:space="preserve"> </w:t>
            </w:r>
            <w:proofErr w:type="spellStart"/>
            <w:r w:rsidRPr="007A4AE9">
              <w:rPr>
                <w:rFonts w:ascii="Times New Roman" w:hAnsi="Times New Roman"/>
                <w:sz w:val="20"/>
                <w:lang w:val="es-PE" w:bidi="en-US"/>
              </w:rPr>
              <w:t>continues</w:t>
            </w:r>
            <w:proofErr w:type="spellEnd"/>
            <w:r w:rsidRPr="007A4AE9">
              <w:rPr>
                <w:rFonts w:ascii="Times New Roman" w:hAnsi="Times New Roman"/>
                <w:sz w:val="20"/>
                <w:lang w:val="es-PE" w:bidi="en-US"/>
              </w:rPr>
              <w:t xml:space="preserve"> </w:t>
            </w:r>
            <w:proofErr w:type="spellStart"/>
            <w:r w:rsidRPr="007A4AE9">
              <w:rPr>
                <w:rFonts w:ascii="Times New Roman" w:hAnsi="Times New Roman"/>
                <w:sz w:val="20"/>
                <w:lang w:val="es-PE" w:bidi="en-US"/>
              </w:rPr>
              <w:t>to</w:t>
            </w:r>
            <w:proofErr w:type="spellEnd"/>
            <w:r w:rsidRPr="007A4AE9">
              <w:rPr>
                <w:rFonts w:ascii="Times New Roman" w:hAnsi="Times New Roman"/>
                <w:sz w:val="20"/>
                <w:lang w:val="es-PE" w:bidi="en-US"/>
              </w:rPr>
              <w:t xml:space="preserve"> </w:t>
            </w:r>
            <w:proofErr w:type="spellStart"/>
            <w:r w:rsidRPr="007A4AE9">
              <w:rPr>
                <w:rFonts w:ascii="Times New Roman" w:hAnsi="Times New Roman"/>
                <w:sz w:val="20"/>
                <w:lang w:val="es-PE" w:bidi="en-US"/>
              </w:rPr>
              <w:t>be</w:t>
            </w:r>
            <w:proofErr w:type="spellEnd"/>
            <w:r w:rsidRPr="007A4AE9">
              <w:rPr>
                <w:rFonts w:ascii="Times New Roman" w:hAnsi="Times New Roman"/>
                <w:sz w:val="20"/>
                <w:lang w:val="es-PE" w:bidi="en-US"/>
              </w:rPr>
              <w:t xml:space="preserve"> </w:t>
            </w:r>
            <w:proofErr w:type="spellStart"/>
            <w:r w:rsidRPr="007A4AE9">
              <w:rPr>
                <w:rFonts w:ascii="Times New Roman" w:hAnsi="Times New Roman"/>
                <w:sz w:val="20"/>
                <w:lang w:val="es-PE" w:bidi="en-US"/>
              </w:rPr>
              <w:t>the</w:t>
            </w:r>
            <w:proofErr w:type="spellEnd"/>
            <w:r w:rsidRPr="007A4AE9">
              <w:rPr>
                <w:rFonts w:ascii="Times New Roman" w:hAnsi="Times New Roman"/>
                <w:sz w:val="20"/>
                <w:lang w:val="es-PE" w:bidi="en-US"/>
              </w:rPr>
              <w:t xml:space="preserve"> </w:t>
            </w:r>
            <w:proofErr w:type="spellStart"/>
            <w:r w:rsidRPr="007A4AE9">
              <w:rPr>
                <w:rFonts w:ascii="Times New Roman" w:hAnsi="Times New Roman"/>
                <w:sz w:val="20"/>
                <w:lang w:val="es-PE" w:bidi="en-US"/>
              </w:rPr>
              <w:t>st</w:t>
            </w:r>
            <w:r>
              <w:rPr>
                <w:rFonts w:ascii="Times New Roman" w:hAnsi="Times New Roman"/>
                <w:sz w:val="20"/>
                <w:lang w:val="es-PE" w:bidi="en-US"/>
              </w:rPr>
              <w:t>r</w:t>
            </w:r>
            <w:r w:rsidRPr="007A4AE9">
              <w:rPr>
                <w:rFonts w:ascii="Times New Roman" w:hAnsi="Times New Roman"/>
                <w:sz w:val="20"/>
                <w:lang w:val="es-PE" w:bidi="en-US"/>
              </w:rPr>
              <w:t>ategy</w:t>
            </w:r>
            <w:proofErr w:type="spellEnd"/>
            <w:r w:rsidR="00677316">
              <w:rPr>
                <w:rFonts w:ascii="Times New Roman" w:hAnsi="Times New Roman"/>
                <w:sz w:val="20"/>
                <w:lang w:val="es-PE" w:bidi="en-US"/>
              </w:rPr>
              <w:t xml:space="preserve">.  He </w:t>
            </w:r>
            <w:proofErr w:type="spellStart"/>
            <w:r w:rsidR="00677316">
              <w:rPr>
                <w:rFonts w:ascii="Times New Roman" w:hAnsi="Times New Roman"/>
                <w:sz w:val="20"/>
                <w:lang w:val="es-PE" w:bidi="en-US"/>
              </w:rPr>
              <w:t>also</w:t>
            </w:r>
            <w:proofErr w:type="spellEnd"/>
            <w:r w:rsidR="00677316">
              <w:rPr>
                <w:rFonts w:ascii="Times New Roman" w:hAnsi="Times New Roman"/>
                <w:sz w:val="20"/>
                <w:lang w:val="es-PE" w:bidi="en-US"/>
              </w:rPr>
              <w:t xml:space="preserve"> </w:t>
            </w:r>
            <w:proofErr w:type="spellStart"/>
            <w:r w:rsidR="00677316">
              <w:rPr>
                <w:rFonts w:ascii="Times New Roman" w:hAnsi="Times New Roman"/>
                <w:sz w:val="20"/>
                <w:lang w:val="es-PE" w:bidi="en-US"/>
              </w:rPr>
              <w:t>indicated</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that</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the</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NAMAs</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to</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be</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pursued</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will</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all</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be</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within</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the</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energy</w:t>
            </w:r>
            <w:proofErr w:type="spellEnd"/>
            <w:r>
              <w:rPr>
                <w:rFonts w:ascii="Times New Roman" w:hAnsi="Times New Roman"/>
                <w:sz w:val="20"/>
                <w:lang w:val="es-PE" w:bidi="en-US"/>
              </w:rPr>
              <w:t xml:space="preserve"> sector, </w:t>
            </w:r>
            <w:proofErr w:type="spellStart"/>
            <w:r>
              <w:rPr>
                <w:rFonts w:ascii="Times New Roman" w:hAnsi="Times New Roman"/>
                <w:sz w:val="20"/>
                <w:lang w:val="es-PE" w:bidi="en-US"/>
              </w:rPr>
              <w:t>which</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is</w:t>
            </w:r>
            <w:proofErr w:type="spellEnd"/>
            <w:r>
              <w:rPr>
                <w:rFonts w:ascii="Times New Roman" w:hAnsi="Times New Roman"/>
                <w:sz w:val="20"/>
                <w:lang w:val="es-PE" w:bidi="en-US"/>
              </w:rPr>
              <w:t xml:space="preserve"> a </w:t>
            </w:r>
            <w:proofErr w:type="spellStart"/>
            <w:r>
              <w:rPr>
                <w:rFonts w:ascii="Times New Roman" w:hAnsi="Times New Roman"/>
                <w:sz w:val="20"/>
                <w:lang w:val="es-PE" w:bidi="en-US"/>
              </w:rPr>
              <w:t>recent</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shift</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from</w:t>
            </w:r>
            <w:proofErr w:type="spellEnd"/>
            <w:r>
              <w:rPr>
                <w:rFonts w:ascii="Times New Roman" w:hAnsi="Times New Roman"/>
                <w:sz w:val="20"/>
                <w:lang w:val="es-PE" w:bidi="en-US"/>
              </w:rPr>
              <w:t xml:space="preserve"> a more </w:t>
            </w:r>
            <w:proofErr w:type="spellStart"/>
            <w:r>
              <w:rPr>
                <w:rFonts w:ascii="Times New Roman" w:hAnsi="Times New Roman"/>
                <w:sz w:val="20"/>
                <w:lang w:val="es-PE" w:bidi="en-US"/>
              </w:rPr>
              <w:t>diverse</w:t>
            </w:r>
            <w:proofErr w:type="spellEnd"/>
            <w:r>
              <w:rPr>
                <w:rFonts w:ascii="Times New Roman" w:hAnsi="Times New Roman"/>
                <w:sz w:val="20"/>
                <w:lang w:val="es-PE" w:bidi="en-US"/>
              </w:rPr>
              <w:t xml:space="preserve"> set of </w:t>
            </w:r>
            <w:proofErr w:type="spellStart"/>
            <w:r>
              <w:rPr>
                <w:rFonts w:ascii="Times New Roman" w:hAnsi="Times New Roman"/>
                <w:sz w:val="20"/>
                <w:lang w:val="es-PE" w:bidi="en-US"/>
              </w:rPr>
              <w:t>planned</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NAMAs</w:t>
            </w:r>
            <w:proofErr w:type="spellEnd"/>
            <w:r>
              <w:rPr>
                <w:rFonts w:ascii="Times New Roman" w:hAnsi="Times New Roman"/>
                <w:sz w:val="20"/>
                <w:lang w:val="es-PE" w:bidi="en-US"/>
              </w:rPr>
              <w:t>.</w:t>
            </w:r>
            <w:r w:rsidRPr="007A4AE9">
              <w:rPr>
                <w:rFonts w:ascii="Times New Roman" w:hAnsi="Times New Roman"/>
                <w:sz w:val="20"/>
                <w:lang w:val="es-PE" w:bidi="en-US"/>
              </w:rPr>
              <w:t xml:space="preserve">  </w:t>
            </w:r>
          </w:p>
          <w:p w:rsidR="00FE40A5" w:rsidRDefault="00FE40A5" w:rsidP="00FE40A5">
            <w:pPr>
              <w:rPr>
                <w:rFonts w:ascii="Times New Roman" w:hAnsi="Times New Roman"/>
                <w:sz w:val="20"/>
                <w:lang w:val="es-PE" w:bidi="en-US"/>
              </w:rPr>
            </w:pPr>
          </w:p>
          <w:p w:rsidR="00FE40A5" w:rsidRDefault="00FE40A5" w:rsidP="00FE40A5">
            <w:pPr>
              <w:rPr>
                <w:rFonts w:ascii="Times New Roman" w:hAnsi="Times New Roman"/>
                <w:sz w:val="20"/>
                <w:lang w:val="es-PE" w:bidi="en-US"/>
              </w:rPr>
            </w:pPr>
            <w:r>
              <w:rPr>
                <w:rFonts w:ascii="Times New Roman" w:hAnsi="Times New Roman"/>
                <w:sz w:val="20"/>
                <w:lang w:val="es-PE" w:bidi="en-US"/>
              </w:rPr>
              <w:t xml:space="preserve">IPCC TSU </w:t>
            </w:r>
          </w:p>
          <w:p w:rsidR="00FE40A5" w:rsidRDefault="00FE40A5" w:rsidP="00FE40A5">
            <w:pPr>
              <w:rPr>
                <w:rFonts w:ascii="Times New Roman" w:hAnsi="Times New Roman"/>
                <w:sz w:val="20"/>
                <w:lang w:val="es-PE" w:bidi="en-US"/>
              </w:rPr>
            </w:pPr>
          </w:p>
          <w:p w:rsidR="00FE40A5" w:rsidRDefault="00FE40A5" w:rsidP="00FE40A5">
            <w:pPr>
              <w:pStyle w:val="ListParagraph"/>
              <w:numPr>
                <w:ilvl w:val="0"/>
                <w:numId w:val="48"/>
              </w:numPr>
              <w:rPr>
                <w:rFonts w:ascii="Times New Roman" w:hAnsi="Times New Roman"/>
                <w:sz w:val="20"/>
                <w:lang w:val="es-PE" w:bidi="en-US"/>
              </w:rPr>
            </w:pPr>
            <w:r>
              <w:rPr>
                <w:rFonts w:ascii="Times New Roman" w:hAnsi="Times New Roman"/>
                <w:sz w:val="20"/>
                <w:lang w:val="es-PE" w:bidi="en-US"/>
              </w:rPr>
              <w:t xml:space="preserve">IPCC TFI/TSU </w:t>
            </w:r>
            <w:proofErr w:type="spellStart"/>
            <w:r>
              <w:rPr>
                <w:rFonts w:ascii="Times New Roman" w:hAnsi="Times New Roman"/>
                <w:sz w:val="20"/>
                <w:lang w:val="es-PE" w:bidi="en-US"/>
              </w:rPr>
              <w:t>is</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constrained</w:t>
            </w:r>
            <w:proofErr w:type="spellEnd"/>
            <w:r>
              <w:rPr>
                <w:rFonts w:ascii="Times New Roman" w:hAnsi="Times New Roman"/>
                <w:sz w:val="20"/>
                <w:lang w:val="es-PE" w:bidi="en-US"/>
              </w:rPr>
              <w:t xml:space="preserve"> in </w:t>
            </w:r>
            <w:proofErr w:type="spellStart"/>
            <w:r>
              <w:rPr>
                <w:rFonts w:ascii="Times New Roman" w:hAnsi="Times New Roman"/>
                <w:sz w:val="20"/>
                <w:lang w:val="es-PE" w:bidi="en-US"/>
              </w:rPr>
              <w:t>that</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they</w:t>
            </w:r>
            <w:proofErr w:type="spellEnd"/>
            <w:r>
              <w:rPr>
                <w:rFonts w:ascii="Times New Roman" w:hAnsi="Times New Roman"/>
                <w:sz w:val="20"/>
                <w:lang w:val="es-PE" w:bidi="en-US"/>
              </w:rPr>
              <w:t xml:space="preserve"> can </w:t>
            </w:r>
            <w:proofErr w:type="spellStart"/>
            <w:r>
              <w:rPr>
                <w:rFonts w:ascii="Times New Roman" w:hAnsi="Times New Roman"/>
                <w:sz w:val="20"/>
                <w:lang w:val="es-PE" w:bidi="en-US"/>
              </w:rPr>
              <w:t>not</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deliver</w:t>
            </w:r>
            <w:proofErr w:type="spellEnd"/>
            <w:r>
              <w:rPr>
                <w:rFonts w:ascii="Times New Roman" w:hAnsi="Times New Roman"/>
                <w:sz w:val="20"/>
                <w:lang w:val="es-PE" w:bidi="en-US"/>
              </w:rPr>
              <w:t xml:space="preserve"> trainings </w:t>
            </w:r>
            <w:proofErr w:type="spellStart"/>
            <w:r>
              <w:rPr>
                <w:rFonts w:ascii="Times New Roman" w:hAnsi="Times New Roman"/>
                <w:sz w:val="20"/>
                <w:lang w:val="es-PE" w:bidi="en-US"/>
              </w:rPr>
              <w:t>or</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workshops</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themselves</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despite</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the</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fact</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that</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they</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receive</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many</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requests</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from</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countries</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to</w:t>
            </w:r>
            <w:proofErr w:type="spellEnd"/>
            <w:r>
              <w:rPr>
                <w:rFonts w:ascii="Times New Roman" w:hAnsi="Times New Roman"/>
                <w:sz w:val="20"/>
                <w:lang w:val="es-PE" w:bidi="en-US"/>
              </w:rPr>
              <w:t xml:space="preserve"> do </w:t>
            </w:r>
            <w:proofErr w:type="spellStart"/>
            <w:r>
              <w:rPr>
                <w:rFonts w:ascii="Times New Roman" w:hAnsi="Times New Roman"/>
                <w:sz w:val="20"/>
                <w:lang w:val="es-PE" w:bidi="en-US"/>
              </w:rPr>
              <w:t>so</w:t>
            </w:r>
            <w:proofErr w:type="spellEnd"/>
            <w:r>
              <w:rPr>
                <w:rFonts w:ascii="Times New Roman" w:hAnsi="Times New Roman"/>
                <w:sz w:val="20"/>
                <w:lang w:val="es-PE" w:bidi="en-US"/>
              </w:rPr>
              <w:t xml:space="preserve">.  </w:t>
            </w:r>
          </w:p>
          <w:p w:rsidR="00FE40A5" w:rsidRDefault="00FE40A5" w:rsidP="00FE40A5">
            <w:pPr>
              <w:pStyle w:val="ListParagraph"/>
              <w:numPr>
                <w:ilvl w:val="0"/>
                <w:numId w:val="48"/>
              </w:numPr>
              <w:rPr>
                <w:rFonts w:ascii="Times New Roman" w:hAnsi="Times New Roman"/>
                <w:sz w:val="20"/>
                <w:lang w:val="es-PE" w:bidi="en-US"/>
              </w:rPr>
            </w:pPr>
            <w:proofErr w:type="spellStart"/>
            <w:r>
              <w:rPr>
                <w:rFonts w:ascii="Times New Roman" w:hAnsi="Times New Roman"/>
                <w:sz w:val="20"/>
                <w:lang w:val="es-PE" w:bidi="en-US"/>
              </w:rPr>
              <w:t>Expressed</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interest</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to</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provide</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resource</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persons</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to</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workshops</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convened</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by</w:t>
            </w:r>
            <w:proofErr w:type="spellEnd"/>
            <w:r>
              <w:rPr>
                <w:rFonts w:ascii="Times New Roman" w:hAnsi="Times New Roman"/>
                <w:sz w:val="20"/>
                <w:lang w:val="es-PE" w:bidi="en-US"/>
              </w:rPr>
              <w:t xml:space="preserve"> UN-REDD and/</w:t>
            </w:r>
            <w:proofErr w:type="spellStart"/>
            <w:r>
              <w:rPr>
                <w:rFonts w:ascii="Times New Roman" w:hAnsi="Times New Roman"/>
                <w:sz w:val="20"/>
                <w:lang w:val="es-PE" w:bidi="en-US"/>
              </w:rPr>
              <w:t>or</w:t>
            </w:r>
            <w:proofErr w:type="spellEnd"/>
            <w:r>
              <w:rPr>
                <w:rFonts w:ascii="Times New Roman" w:hAnsi="Times New Roman"/>
                <w:sz w:val="20"/>
                <w:lang w:val="es-PE" w:bidi="en-US"/>
              </w:rPr>
              <w:t xml:space="preserve"> LECB.</w:t>
            </w:r>
          </w:p>
          <w:p w:rsidR="00FE40A5" w:rsidRPr="00FE40A5" w:rsidRDefault="00FE40A5" w:rsidP="00FE40A5">
            <w:pPr>
              <w:pStyle w:val="ListParagraph"/>
              <w:numPr>
                <w:ilvl w:val="0"/>
                <w:numId w:val="48"/>
              </w:numPr>
              <w:rPr>
                <w:rFonts w:ascii="Times New Roman" w:hAnsi="Times New Roman"/>
                <w:sz w:val="20"/>
                <w:lang w:val="es-PE" w:bidi="en-US"/>
              </w:rPr>
            </w:pPr>
            <w:r>
              <w:rPr>
                <w:rFonts w:ascii="Times New Roman" w:hAnsi="Times New Roman"/>
                <w:sz w:val="20"/>
                <w:lang w:val="es-PE" w:bidi="en-US"/>
              </w:rPr>
              <w:t xml:space="preserve">In particular, </w:t>
            </w:r>
            <w:proofErr w:type="spellStart"/>
            <w:r>
              <w:rPr>
                <w:rFonts w:ascii="Times New Roman" w:hAnsi="Times New Roman"/>
                <w:sz w:val="20"/>
                <w:lang w:val="es-PE" w:bidi="en-US"/>
              </w:rPr>
              <w:t>they’ve</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noted</w:t>
            </w:r>
            <w:proofErr w:type="spellEnd"/>
            <w:r>
              <w:rPr>
                <w:rFonts w:ascii="Times New Roman" w:hAnsi="Times New Roman"/>
                <w:sz w:val="20"/>
                <w:lang w:val="es-PE" w:bidi="en-US"/>
              </w:rPr>
              <w:t xml:space="preserve"> a </w:t>
            </w:r>
            <w:proofErr w:type="spellStart"/>
            <w:r>
              <w:rPr>
                <w:rFonts w:ascii="Times New Roman" w:hAnsi="Times New Roman"/>
                <w:sz w:val="20"/>
                <w:lang w:val="es-PE" w:bidi="en-US"/>
              </w:rPr>
              <w:t>challenge</w:t>
            </w:r>
            <w:proofErr w:type="spellEnd"/>
            <w:r>
              <w:rPr>
                <w:rFonts w:ascii="Times New Roman" w:hAnsi="Times New Roman"/>
                <w:sz w:val="20"/>
                <w:lang w:val="es-PE" w:bidi="en-US"/>
              </w:rPr>
              <w:t xml:space="preserve"> in </w:t>
            </w:r>
            <w:proofErr w:type="spellStart"/>
            <w:r>
              <w:rPr>
                <w:rFonts w:ascii="Times New Roman" w:hAnsi="Times New Roman"/>
                <w:sz w:val="20"/>
                <w:lang w:val="es-PE" w:bidi="en-US"/>
              </w:rPr>
              <w:t>Africa</w:t>
            </w:r>
            <w:proofErr w:type="spellEnd"/>
            <w:r>
              <w:rPr>
                <w:rFonts w:ascii="Times New Roman" w:hAnsi="Times New Roman"/>
                <w:sz w:val="20"/>
                <w:lang w:val="es-PE" w:bidi="en-US"/>
              </w:rPr>
              <w:t xml:space="preserve"> in </w:t>
            </w:r>
            <w:proofErr w:type="spellStart"/>
            <w:r>
              <w:rPr>
                <w:rFonts w:ascii="Times New Roman" w:hAnsi="Times New Roman"/>
                <w:sz w:val="20"/>
                <w:lang w:val="es-PE" w:bidi="en-US"/>
              </w:rPr>
              <w:t>terms</w:t>
            </w:r>
            <w:proofErr w:type="spellEnd"/>
            <w:r>
              <w:rPr>
                <w:rFonts w:ascii="Times New Roman" w:hAnsi="Times New Roman"/>
                <w:sz w:val="20"/>
                <w:lang w:val="es-PE" w:bidi="en-US"/>
              </w:rPr>
              <w:t xml:space="preserve"> of </w:t>
            </w:r>
            <w:proofErr w:type="spellStart"/>
            <w:r>
              <w:rPr>
                <w:rFonts w:ascii="Times New Roman" w:hAnsi="Times New Roman"/>
                <w:sz w:val="20"/>
                <w:lang w:val="es-PE" w:bidi="en-US"/>
              </w:rPr>
              <w:t>recognition</w:t>
            </w:r>
            <w:proofErr w:type="spellEnd"/>
            <w:r>
              <w:rPr>
                <w:rFonts w:ascii="Times New Roman" w:hAnsi="Times New Roman"/>
                <w:sz w:val="20"/>
                <w:lang w:val="es-PE" w:bidi="en-US"/>
              </w:rPr>
              <w:t xml:space="preserve"> of </w:t>
            </w:r>
            <w:proofErr w:type="spellStart"/>
            <w:r>
              <w:rPr>
                <w:rFonts w:ascii="Times New Roman" w:hAnsi="Times New Roman"/>
                <w:sz w:val="20"/>
                <w:lang w:val="es-PE" w:bidi="en-US"/>
              </w:rPr>
              <w:t>the</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importance</w:t>
            </w:r>
            <w:proofErr w:type="spellEnd"/>
            <w:r>
              <w:rPr>
                <w:rFonts w:ascii="Times New Roman" w:hAnsi="Times New Roman"/>
                <w:sz w:val="20"/>
                <w:lang w:val="es-PE" w:bidi="en-US"/>
              </w:rPr>
              <w:t xml:space="preserve"> of GHG </w:t>
            </w:r>
            <w:proofErr w:type="spellStart"/>
            <w:r>
              <w:rPr>
                <w:rFonts w:ascii="Times New Roman" w:hAnsi="Times New Roman"/>
                <w:sz w:val="20"/>
                <w:lang w:val="es-PE" w:bidi="en-US"/>
              </w:rPr>
              <w:t>inventories</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the</w:t>
            </w:r>
            <w:proofErr w:type="spellEnd"/>
            <w:r>
              <w:rPr>
                <w:rFonts w:ascii="Times New Roman" w:hAnsi="Times New Roman"/>
                <w:sz w:val="20"/>
                <w:lang w:val="es-PE" w:bidi="en-US"/>
              </w:rPr>
              <w:t xml:space="preserve"> ímpetus of </w:t>
            </w:r>
            <w:proofErr w:type="spellStart"/>
            <w:r>
              <w:rPr>
                <w:rFonts w:ascii="Times New Roman" w:hAnsi="Times New Roman"/>
                <w:sz w:val="20"/>
                <w:lang w:val="es-PE" w:bidi="en-US"/>
              </w:rPr>
              <w:t>the</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BURs</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is</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not</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on</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the</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region</w:t>
            </w:r>
            <w:proofErr w:type="spellEnd"/>
            <w:r>
              <w:rPr>
                <w:rFonts w:ascii="Times New Roman" w:hAnsi="Times New Roman"/>
                <w:sz w:val="20"/>
                <w:lang w:val="es-PE" w:bidi="en-US"/>
              </w:rPr>
              <w:t xml:space="preserve"> as </w:t>
            </w:r>
            <w:proofErr w:type="spellStart"/>
            <w:r>
              <w:rPr>
                <w:rFonts w:ascii="Times New Roman" w:hAnsi="Times New Roman"/>
                <w:sz w:val="20"/>
                <w:lang w:val="es-PE" w:bidi="en-US"/>
              </w:rPr>
              <w:t>with</w:t>
            </w:r>
            <w:proofErr w:type="spellEnd"/>
            <w:r>
              <w:rPr>
                <w:rFonts w:ascii="Times New Roman" w:hAnsi="Times New Roman"/>
                <w:sz w:val="20"/>
                <w:lang w:val="es-PE" w:bidi="en-US"/>
              </w:rPr>
              <w:t xml:space="preserve"> LAC, and </w:t>
            </w:r>
            <w:proofErr w:type="spellStart"/>
            <w:r>
              <w:rPr>
                <w:rFonts w:ascii="Times New Roman" w:hAnsi="Times New Roman"/>
                <w:sz w:val="20"/>
                <w:lang w:val="es-PE" w:bidi="en-US"/>
              </w:rPr>
              <w:t>that</w:t>
            </w:r>
            <w:proofErr w:type="spellEnd"/>
            <w:r>
              <w:rPr>
                <w:rFonts w:ascii="Times New Roman" w:hAnsi="Times New Roman"/>
                <w:sz w:val="20"/>
                <w:lang w:val="es-PE" w:bidi="en-US"/>
              </w:rPr>
              <w:t xml:space="preserve"> REDD+ </w:t>
            </w:r>
            <w:proofErr w:type="spellStart"/>
            <w:r>
              <w:rPr>
                <w:rFonts w:ascii="Times New Roman" w:hAnsi="Times New Roman"/>
                <w:sz w:val="20"/>
                <w:lang w:val="es-PE" w:bidi="en-US"/>
              </w:rPr>
              <w:t>provides</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that</w:t>
            </w:r>
            <w:proofErr w:type="spellEnd"/>
            <w:r>
              <w:rPr>
                <w:rFonts w:ascii="Times New Roman" w:hAnsi="Times New Roman"/>
                <w:sz w:val="20"/>
                <w:lang w:val="es-PE" w:bidi="en-US"/>
              </w:rPr>
              <w:t xml:space="preserve"> incentive </w:t>
            </w:r>
            <w:proofErr w:type="spellStart"/>
            <w:r>
              <w:rPr>
                <w:rFonts w:ascii="Times New Roman" w:hAnsi="Times New Roman"/>
                <w:sz w:val="20"/>
                <w:lang w:val="es-PE" w:bidi="en-US"/>
              </w:rPr>
              <w:t>for</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robust</w:t>
            </w:r>
            <w:proofErr w:type="spellEnd"/>
            <w:r>
              <w:rPr>
                <w:rFonts w:ascii="Times New Roman" w:hAnsi="Times New Roman"/>
                <w:sz w:val="20"/>
                <w:lang w:val="es-PE" w:bidi="en-US"/>
              </w:rPr>
              <w:t xml:space="preserve"> GHG </w:t>
            </w:r>
            <w:proofErr w:type="spellStart"/>
            <w:r>
              <w:rPr>
                <w:rFonts w:ascii="Times New Roman" w:hAnsi="Times New Roman"/>
                <w:sz w:val="20"/>
                <w:lang w:val="es-PE" w:bidi="en-US"/>
              </w:rPr>
              <w:t>inventories</w:t>
            </w:r>
            <w:proofErr w:type="spellEnd"/>
            <w:r>
              <w:rPr>
                <w:rFonts w:ascii="Times New Roman" w:hAnsi="Times New Roman"/>
                <w:sz w:val="20"/>
                <w:lang w:val="es-PE" w:bidi="en-US"/>
              </w:rPr>
              <w:t xml:space="preserve">.  So, </w:t>
            </w:r>
            <w:proofErr w:type="spellStart"/>
            <w:r>
              <w:rPr>
                <w:rFonts w:ascii="Times New Roman" w:hAnsi="Times New Roman"/>
                <w:sz w:val="20"/>
                <w:lang w:val="es-PE" w:bidi="en-US"/>
              </w:rPr>
              <w:t>they</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see</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significant</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potential</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for</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advancing</w:t>
            </w:r>
            <w:proofErr w:type="spellEnd"/>
            <w:r>
              <w:rPr>
                <w:rFonts w:ascii="Times New Roman" w:hAnsi="Times New Roman"/>
                <w:sz w:val="20"/>
                <w:lang w:val="es-PE" w:bidi="en-US"/>
              </w:rPr>
              <w:t xml:space="preserve"> GHG </w:t>
            </w:r>
            <w:proofErr w:type="spellStart"/>
            <w:r>
              <w:rPr>
                <w:rFonts w:ascii="Times New Roman" w:hAnsi="Times New Roman"/>
                <w:sz w:val="20"/>
                <w:lang w:val="es-PE" w:bidi="en-US"/>
              </w:rPr>
              <w:t>inventory</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work</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within</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the</w:t>
            </w:r>
            <w:proofErr w:type="spellEnd"/>
            <w:r>
              <w:rPr>
                <w:rFonts w:ascii="Times New Roman" w:hAnsi="Times New Roman"/>
                <w:sz w:val="20"/>
                <w:lang w:val="es-PE" w:bidi="en-US"/>
              </w:rPr>
              <w:t xml:space="preserve"> </w:t>
            </w:r>
            <w:proofErr w:type="spellStart"/>
            <w:r>
              <w:rPr>
                <w:rFonts w:ascii="Times New Roman" w:hAnsi="Times New Roman"/>
                <w:sz w:val="20"/>
                <w:lang w:val="es-PE" w:bidi="en-US"/>
              </w:rPr>
              <w:t>context</w:t>
            </w:r>
            <w:proofErr w:type="spellEnd"/>
            <w:r>
              <w:rPr>
                <w:rFonts w:ascii="Times New Roman" w:hAnsi="Times New Roman"/>
                <w:sz w:val="20"/>
                <w:lang w:val="es-PE" w:bidi="en-US"/>
              </w:rPr>
              <w:t xml:space="preserve"> of UN-REDD </w:t>
            </w:r>
            <w:proofErr w:type="spellStart"/>
            <w:r>
              <w:rPr>
                <w:rFonts w:ascii="Times New Roman" w:hAnsi="Times New Roman"/>
                <w:sz w:val="20"/>
                <w:lang w:val="es-PE" w:bidi="en-US"/>
              </w:rPr>
              <w:t>programming</w:t>
            </w:r>
            <w:proofErr w:type="spellEnd"/>
            <w:r>
              <w:rPr>
                <w:rFonts w:ascii="Times New Roman" w:hAnsi="Times New Roman"/>
                <w:sz w:val="20"/>
                <w:lang w:val="es-PE" w:bidi="en-US"/>
              </w:rPr>
              <w:t>.</w:t>
            </w:r>
          </w:p>
          <w:p w:rsidR="00D0696B" w:rsidRPr="00FE40A5" w:rsidRDefault="00D0696B" w:rsidP="00FE40A5">
            <w:pPr>
              <w:ind w:left="360"/>
              <w:jc w:val="both"/>
              <w:rPr>
                <w:rFonts w:ascii="Times New Roman" w:hAnsi="Times New Roman"/>
                <w:bCs/>
                <w:sz w:val="20"/>
                <w:lang w:val="en-GB"/>
              </w:rPr>
            </w:pPr>
          </w:p>
        </w:tc>
      </w:tr>
      <w:tr w:rsidR="00CC09A4" w:rsidRPr="001512E1" w:rsidTr="00854CBC">
        <w:trPr>
          <w:trHeight w:val="1862"/>
        </w:trPr>
        <w:tc>
          <w:tcPr>
            <w:tcW w:w="8010" w:type="dxa"/>
            <w:gridSpan w:val="4"/>
            <w:tcBorders>
              <w:top w:val="single" w:sz="4" w:space="0" w:color="auto"/>
              <w:left w:val="double" w:sz="6" w:space="0" w:color="auto"/>
              <w:bottom w:val="single" w:sz="4" w:space="0" w:color="auto"/>
            </w:tcBorders>
          </w:tcPr>
          <w:p w:rsidR="00CC09A4" w:rsidRDefault="000E00AE" w:rsidP="00CC09A4">
            <w:pPr>
              <w:pStyle w:val="Heading2"/>
              <w:tabs>
                <w:tab w:val="clear" w:pos="-720"/>
              </w:tabs>
              <w:suppressAutoHyphens w:val="0"/>
              <w:spacing w:after="0"/>
              <w:rPr>
                <w:bCs/>
              </w:rPr>
            </w:pPr>
            <w:r>
              <w:rPr>
                <w:bCs/>
              </w:rPr>
              <w:lastRenderedPageBreak/>
              <w:t>Next steps/</w:t>
            </w:r>
            <w:r w:rsidR="00CC09A4" w:rsidRPr="00A8394D">
              <w:rPr>
                <w:bCs/>
              </w:rPr>
              <w:t>Follow up actions:</w:t>
            </w:r>
          </w:p>
          <w:p w:rsidR="00EC160B" w:rsidRDefault="00EC160B" w:rsidP="00EC160B">
            <w:pPr>
              <w:pStyle w:val="ListParagraph"/>
              <w:ind w:left="360"/>
              <w:jc w:val="both"/>
              <w:rPr>
                <w:rFonts w:ascii="Times New Roman" w:hAnsi="Times New Roman"/>
                <w:bCs/>
                <w:sz w:val="20"/>
              </w:rPr>
            </w:pPr>
          </w:p>
          <w:p w:rsidR="00D337D5" w:rsidRPr="00505A0B" w:rsidRDefault="00FC4F01" w:rsidP="000E3C2D">
            <w:pPr>
              <w:pStyle w:val="ListParagraph"/>
              <w:numPr>
                <w:ilvl w:val="0"/>
                <w:numId w:val="12"/>
              </w:numPr>
              <w:rPr>
                <w:rFonts w:ascii="Times New Roman" w:hAnsi="Times New Roman"/>
                <w:bCs/>
                <w:sz w:val="20"/>
              </w:rPr>
            </w:pPr>
            <w:r>
              <w:rPr>
                <w:rFonts w:ascii="Times New Roman" w:hAnsi="Times New Roman"/>
                <w:sz w:val="20"/>
              </w:rPr>
              <w:t xml:space="preserve">A full </w:t>
            </w:r>
            <w:r w:rsidRPr="00CB0B46">
              <w:rPr>
                <w:rFonts w:ascii="Times New Roman" w:hAnsi="Times New Roman"/>
                <w:sz w:val="20"/>
              </w:rPr>
              <w:t>workshop report</w:t>
            </w:r>
            <w:r>
              <w:rPr>
                <w:rFonts w:ascii="Times New Roman" w:hAnsi="Times New Roman"/>
                <w:sz w:val="20"/>
              </w:rPr>
              <w:t xml:space="preserve"> is being drafted</w:t>
            </w:r>
            <w:r w:rsidR="006F648A">
              <w:rPr>
                <w:rFonts w:ascii="Times New Roman" w:hAnsi="Times New Roman"/>
                <w:sz w:val="20"/>
              </w:rPr>
              <w:t xml:space="preserve"> by the Chile GHG Inventory team</w:t>
            </w:r>
            <w:r w:rsidR="00DC6CB9">
              <w:rPr>
                <w:rFonts w:ascii="Times New Roman" w:hAnsi="Times New Roman"/>
                <w:sz w:val="20"/>
              </w:rPr>
              <w:t xml:space="preserve"> and will be made available on the UN-REDD workspace folder for this event.</w:t>
            </w:r>
          </w:p>
          <w:p w:rsidR="00505A0B" w:rsidRDefault="00DC6CB9" w:rsidP="000E3C2D">
            <w:pPr>
              <w:pStyle w:val="ListParagraph"/>
              <w:numPr>
                <w:ilvl w:val="0"/>
                <w:numId w:val="12"/>
              </w:numPr>
              <w:rPr>
                <w:rFonts w:ascii="Times New Roman" w:hAnsi="Times New Roman"/>
                <w:bCs/>
                <w:sz w:val="20"/>
              </w:rPr>
            </w:pPr>
            <w:r>
              <w:rPr>
                <w:rFonts w:ascii="Times New Roman" w:hAnsi="Times New Roman"/>
                <w:bCs/>
                <w:sz w:val="20"/>
              </w:rPr>
              <w:t>Follow up with LECB and FAO UN-REDD team to discuss including IPCC TSU in future workshops on GHG inventories, specifically the workshops tentativ</w:t>
            </w:r>
            <w:r w:rsidR="00F709F7">
              <w:rPr>
                <w:rFonts w:ascii="Times New Roman" w:hAnsi="Times New Roman"/>
                <w:bCs/>
                <w:sz w:val="20"/>
              </w:rPr>
              <w:t xml:space="preserve">ely planned for Africa in </w:t>
            </w:r>
            <w:r>
              <w:rPr>
                <w:rFonts w:ascii="Times New Roman" w:hAnsi="Times New Roman"/>
                <w:bCs/>
                <w:sz w:val="20"/>
              </w:rPr>
              <w:t>Q4 of this year.</w:t>
            </w:r>
          </w:p>
          <w:p w:rsidR="00DC6CB9" w:rsidRPr="000E00AE" w:rsidRDefault="00DC6CB9" w:rsidP="00DC6CB9">
            <w:pPr>
              <w:pStyle w:val="ListParagraph"/>
              <w:numPr>
                <w:ilvl w:val="0"/>
                <w:numId w:val="12"/>
              </w:numPr>
              <w:rPr>
                <w:rFonts w:ascii="Times New Roman" w:hAnsi="Times New Roman"/>
                <w:bCs/>
                <w:sz w:val="20"/>
              </w:rPr>
            </w:pPr>
            <w:r>
              <w:rPr>
                <w:rFonts w:ascii="Times New Roman" w:hAnsi="Times New Roman"/>
                <w:bCs/>
                <w:sz w:val="20"/>
              </w:rPr>
              <w:t>Depending on joint-agency discussion, contact IPCC TSU to discuss their participation in more detail.</w:t>
            </w:r>
          </w:p>
        </w:tc>
        <w:tc>
          <w:tcPr>
            <w:tcW w:w="2649" w:type="dxa"/>
            <w:gridSpan w:val="2"/>
            <w:tcBorders>
              <w:top w:val="single" w:sz="4" w:space="0" w:color="auto"/>
              <w:left w:val="single" w:sz="6" w:space="0" w:color="auto"/>
              <w:bottom w:val="single" w:sz="4" w:space="0" w:color="auto"/>
              <w:right w:val="double" w:sz="6" w:space="0" w:color="auto"/>
            </w:tcBorders>
          </w:tcPr>
          <w:p w:rsidR="00CC09A4" w:rsidRPr="00A8394D" w:rsidRDefault="00CC09A4" w:rsidP="00CC09A4">
            <w:pPr>
              <w:tabs>
                <w:tab w:val="left" w:pos="-1440"/>
                <w:tab w:val="left" w:pos="-720"/>
              </w:tabs>
              <w:suppressAutoHyphens/>
              <w:spacing w:before="31"/>
              <w:rPr>
                <w:rFonts w:ascii="Times New Roman" w:hAnsi="Times New Roman"/>
                <w:b/>
                <w:bCs/>
                <w:sz w:val="20"/>
              </w:rPr>
            </w:pPr>
            <w:r w:rsidRPr="00A8394D">
              <w:rPr>
                <w:rFonts w:ascii="Times New Roman" w:hAnsi="Times New Roman"/>
                <w:b/>
                <w:bCs/>
                <w:sz w:val="20"/>
              </w:rPr>
              <w:t xml:space="preserve">Distribution List: </w:t>
            </w:r>
          </w:p>
          <w:p w:rsidR="00737134" w:rsidRDefault="00C16496" w:rsidP="00DA311E">
            <w:pPr>
              <w:pStyle w:val="ListParagraph"/>
              <w:numPr>
                <w:ilvl w:val="0"/>
                <w:numId w:val="2"/>
              </w:numPr>
              <w:tabs>
                <w:tab w:val="left" w:pos="-1440"/>
                <w:tab w:val="left" w:pos="-720"/>
                <w:tab w:val="left" w:pos="386"/>
              </w:tabs>
              <w:suppressAutoHyphens/>
              <w:ind w:left="150" w:hanging="184"/>
              <w:rPr>
                <w:rFonts w:ascii="Times New Roman" w:hAnsi="Times New Roman"/>
                <w:sz w:val="20"/>
              </w:rPr>
            </w:pPr>
            <w:r w:rsidRPr="00A8394D">
              <w:rPr>
                <w:rFonts w:ascii="Times New Roman" w:hAnsi="Times New Roman"/>
                <w:sz w:val="20"/>
              </w:rPr>
              <w:t>UN-REDD</w:t>
            </w:r>
            <w:r w:rsidR="00FE40A5">
              <w:rPr>
                <w:rFonts w:ascii="Times New Roman" w:hAnsi="Times New Roman"/>
                <w:sz w:val="20"/>
              </w:rPr>
              <w:t xml:space="preserve"> (FAO, UNDP)</w:t>
            </w:r>
          </w:p>
          <w:p w:rsidR="00FE40A5" w:rsidRDefault="00FE40A5" w:rsidP="00DA311E">
            <w:pPr>
              <w:pStyle w:val="ListParagraph"/>
              <w:numPr>
                <w:ilvl w:val="0"/>
                <w:numId w:val="2"/>
              </w:numPr>
              <w:tabs>
                <w:tab w:val="left" w:pos="-1440"/>
                <w:tab w:val="left" w:pos="-720"/>
                <w:tab w:val="left" w:pos="386"/>
              </w:tabs>
              <w:suppressAutoHyphens/>
              <w:ind w:left="150" w:hanging="184"/>
              <w:rPr>
                <w:rFonts w:ascii="Times New Roman" w:hAnsi="Times New Roman"/>
                <w:sz w:val="20"/>
              </w:rPr>
            </w:pPr>
            <w:r>
              <w:rPr>
                <w:rFonts w:ascii="Times New Roman" w:hAnsi="Times New Roman"/>
                <w:sz w:val="20"/>
              </w:rPr>
              <w:t>UNDP/LECB</w:t>
            </w:r>
          </w:p>
          <w:p w:rsidR="00FE40A5" w:rsidRDefault="00FE40A5" w:rsidP="00DA311E">
            <w:pPr>
              <w:pStyle w:val="ListParagraph"/>
              <w:numPr>
                <w:ilvl w:val="0"/>
                <w:numId w:val="2"/>
              </w:numPr>
              <w:tabs>
                <w:tab w:val="left" w:pos="-1440"/>
                <w:tab w:val="left" w:pos="-720"/>
                <w:tab w:val="left" w:pos="386"/>
              </w:tabs>
              <w:suppressAutoHyphens/>
              <w:ind w:left="150" w:hanging="184"/>
              <w:rPr>
                <w:rFonts w:ascii="Times New Roman" w:hAnsi="Times New Roman"/>
                <w:sz w:val="20"/>
              </w:rPr>
            </w:pPr>
            <w:r>
              <w:rPr>
                <w:rFonts w:ascii="Times New Roman" w:hAnsi="Times New Roman"/>
                <w:sz w:val="20"/>
              </w:rPr>
              <w:t>FAO MICCA/MAGHG</w:t>
            </w:r>
          </w:p>
          <w:p w:rsidR="00A8394D" w:rsidRPr="00A8394D" w:rsidRDefault="00A8394D" w:rsidP="007D7ECD">
            <w:pPr>
              <w:pStyle w:val="ListParagraph"/>
              <w:tabs>
                <w:tab w:val="left" w:pos="-1440"/>
                <w:tab w:val="left" w:pos="-720"/>
                <w:tab w:val="left" w:pos="386"/>
              </w:tabs>
              <w:suppressAutoHyphens/>
              <w:ind w:left="150"/>
              <w:rPr>
                <w:rFonts w:ascii="Times New Roman" w:hAnsi="Times New Roman"/>
                <w:sz w:val="20"/>
              </w:rPr>
            </w:pPr>
          </w:p>
        </w:tc>
      </w:tr>
    </w:tbl>
    <w:p w:rsidR="006E37B8" w:rsidRDefault="006E37B8" w:rsidP="003B68A2">
      <w:pPr>
        <w:rPr>
          <w:szCs w:val="40"/>
        </w:rPr>
      </w:pPr>
    </w:p>
    <w:sectPr w:rsidR="006E37B8" w:rsidSect="00B3001F">
      <w:footerReference w:type="default" r:id="rId9"/>
      <w:pgSz w:w="11906" w:h="16838"/>
      <w:pgMar w:top="630" w:right="1800" w:bottom="450" w:left="1800" w:header="706" w:footer="48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99E" w:rsidRDefault="00C8799E" w:rsidP="005D765E">
      <w:r>
        <w:separator/>
      </w:r>
    </w:p>
  </w:endnote>
  <w:endnote w:type="continuationSeparator" w:id="0">
    <w:p w:rsidR="00C8799E" w:rsidRDefault="00C8799E" w:rsidP="005D76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7752"/>
      <w:docPartObj>
        <w:docPartGallery w:val="Page Numbers (Bottom of Page)"/>
        <w:docPartUnique/>
      </w:docPartObj>
    </w:sdtPr>
    <w:sdtEndPr>
      <w:rPr>
        <w:rFonts w:ascii="Times New Roman" w:hAnsi="Times New Roman"/>
        <w:sz w:val="20"/>
      </w:rPr>
    </w:sdtEndPr>
    <w:sdtContent>
      <w:p w:rsidR="00DC6CB9" w:rsidRPr="00534110" w:rsidRDefault="006B3ECC"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00DC6CB9"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DC7A9F">
          <w:rPr>
            <w:rFonts w:ascii="Times New Roman" w:hAnsi="Times New Roman"/>
            <w:noProof/>
            <w:sz w:val="20"/>
          </w:rPr>
          <w:t>1</w:t>
        </w:r>
        <w:r w:rsidRPr="00722F51">
          <w:rPr>
            <w:rFonts w:ascii="Times New Roman" w:hAnsi="Times New Roman"/>
            <w:sz w:val="20"/>
          </w:rPr>
          <w:fldChar w:fldCharType="end"/>
        </w:r>
      </w:p>
    </w:sdtContent>
  </w:sdt>
  <w:p w:rsidR="00DC6CB9" w:rsidRDefault="00DC6C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99E" w:rsidRDefault="00C8799E" w:rsidP="005D765E">
      <w:r>
        <w:separator/>
      </w:r>
    </w:p>
  </w:footnote>
  <w:footnote w:type="continuationSeparator" w:id="0">
    <w:p w:rsidR="00C8799E" w:rsidRDefault="00C8799E" w:rsidP="005D76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51E95"/>
    <w:multiLevelType w:val="hybridMultilevel"/>
    <w:tmpl w:val="35EABDEE"/>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1">
    <w:nsid w:val="08AE1AB1"/>
    <w:multiLevelType w:val="hybridMultilevel"/>
    <w:tmpl w:val="708E6A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7C47D97"/>
    <w:multiLevelType w:val="hybridMultilevel"/>
    <w:tmpl w:val="BE647A9C"/>
    <w:lvl w:ilvl="0" w:tplc="9A54F7C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CC018C9"/>
    <w:multiLevelType w:val="hybridMultilevel"/>
    <w:tmpl w:val="11F2C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E7477E6"/>
    <w:multiLevelType w:val="hybridMultilevel"/>
    <w:tmpl w:val="1CB25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B06ACF"/>
    <w:multiLevelType w:val="hybridMultilevel"/>
    <w:tmpl w:val="B92EA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006933"/>
    <w:multiLevelType w:val="hybridMultilevel"/>
    <w:tmpl w:val="BFD00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120961"/>
    <w:multiLevelType w:val="hybridMultilevel"/>
    <w:tmpl w:val="41803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75F29A2"/>
    <w:multiLevelType w:val="hybridMultilevel"/>
    <w:tmpl w:val="EEF23E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AF6572D"/>
    <w:multiLevelType w:val="hybridMultilevel"/>
    <w:tmpl w:val="23E68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BA34834"/>
    <w:multiLevelType w:val="hybridMultilevel"/>
    <w:tmpl w:val="097E9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C87C6A"/>
    <w:multiLevelType w:val="hybridMultilevel"/>
    <w:tmpl w:val="83E8BF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E2C1137"/>
    <w:multiLevelType w:val="hybridMultilevel"/>
    <w:tmpl w:val="60AAB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379651B"/>
    <w:multiLevelType w:val="hybridMultilevel"/>
    <w:tmpl w:val="227E8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383628E"/>
    <w:multiLevelType w:val="hybridMultilevel"/>
    <w:tmpl w:val="68201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7F44327"/>
    <w:multiLevelType w:val="hybridMultilevel"/>
    <w:tmpl w:val="D5FE0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A3E2569"/>
    <w:multiLevelType w:val="hybridMultilevel"/>
    <w:tmpl w:val="7422B2E6"/>
    <w:lvl w:ilvl="0" w:tplc="D616C32C">
      <w:numFmt w:val="bullet"/>
      <w:lvlText w:val="-"/>
      <w:lvlJc w:val="left"/>
      <w:pPr>
        <w:ind w:left="360" w:hanging="360"/>
      </w:pPr>
      <w:rPr>
        <w:rFonts w:ascii="Times New Roman" w:eastAsia="MS Mincho" w:hAnsi="Times New Roman" w:cs="Times New Roman" w:hint="default"/>
      </w:rPr>
    </w:lvl>
    <w:lvl w:ilvl="1" w:tplc="100C0003">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7">
    <w:nsid w:val="3BDF1195"/>
    <w:multiLevelType w:val="hybridMultilevel"/>
    <w:tmpl w:val="8454F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C525E9C"/>
    <w:multiLevelType w:val="hybridMultilevel"/>
    <w:tmpl w:val="96D4C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CCA4886"/>
    <w:multiLevelType w:val="hybridMultilevel"/>
    <w:tmpl w:val="0B1ED41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0" w:hanging="360"/>
      </w:pPr>
      <w:rPr>
        <w:rFonts w:ascii="Symbol" w:hAnsi="Symbol" w:hint="default"/>
      </w:rPr>
    </w:lvl>
    <w:lvl w:ilvl="7" w:tplc="04090003" w:tentative="1">
      <w:start w:val="1"/>
      <w:numFmt w:val="bullet"/>
      <w:lvlText w:val="o"/>
      <w:lvlJc w:val="left"/>
      <w:pPr>
        <w:ind w:left="720" w:hanging="360"/>
      </w:pPr>
      <w:rPr>
        <w:rFonts w:ascii="Courier New" w:hAnsi="Courier New" w:cs="Courier New" w:hint="default"/>
      </w:rPr>
    </w:lvl>
    <w:lvl w:ilvl="8" w:tplc="04090005" w:tentative="1">
      <w:start w:val="1"/>
      <w:numFmt w:val="bullet"/>
      <w:lvlText w:val=""/>
      <w:lvlJc w:val="left"/>
      <w:pPr>
        <w:ind w:left="1440" w:hanging="360"/>
      </w:pPr>
      <w:rPr>
        <w:rFonts w:ascii="Wingdings" w:hAnsi="Wingdings" w:hint="default"/>
      </w:rPr>
    </w:lvl>
  </w:abstractNum>
  <w:abstractNum w:abstractNumId="20">
    <w:nsid w:val="3E590A5D"/>
    <w:multiLevelType w:val="hybridMultilevel"/>
    <w:tmpl w:val="9B520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E7540CC"/>
    <w:multiLevelType w:val="hybridMultilevel"/>
    <w:tmpl w:val="2ECA6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6A5DED"/>
    <w:multiLevelType w:val="hybridMultilevel"/>
    <w:tmpl w:val="6B82F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44E1E6C"/>
    <w:multiLevelType w:val="hybridMultilevel"/>
    <w:tmpl w:val="B1882706"/>
    <w:lvl w:ilvl="0" w:tplc="9A54F7C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6F85EA4"/>
    <w:multiLevelType w:val="hybridMultilevel"/>
    <w:tmpl w:val="37645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4981774"/>
    <w:multiLevelType w:val="hybridMultilevel"/>
    <w:tmpl w:val="E912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7B139C"/>
    <w:multiLevelType w:val="hybridMultilevel"/>
    <w:tmpl w:val="85269BD2"/>
    <w:lvl w:ilvl="0" w:tplc="9A54F7C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DA1549"/>
    <w:multiLevelType w:val="hybridMultilevel"/>
    <w:tmpl w:val="75A0D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155C8A"/>
    <w:multiLevelType w:val="hybridMultilevel"/>
    <w:tmpl w:val="CE8A3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C68515A"/>
    <w:multiLevelType w:val="hybridMultilevel"/>
    <w:tmpl w:val="606A5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467FBA"/>
    <w:multiLevelType w:val="hybridMultilevel"/>
    <w:tmpl w:val="087C01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5D4854D0"/>
    <w:multiLevelType w:val="hybridMultilevel"/>
    <w:tmpl w:val="C916FEF2"/>
    <w:lvl w:ilvl="0" w:tplc="55EEDE0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DAE21CE"/>
    <w:multiLevelType w:val="hybridMultilevel"/>
    <w:tmpl w:val="1F2E9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F200A71"/>
    <w:multiLevelType w:val="hybridMultilevel"/>
    <w:tmpl w:val="77F8F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1DC074E"/>
    <w:multiLevelType w:val="hybridMultilevel"/>
    <w:tmpl w:val="E87213C4"/>
    <w:lvl w:ilvl="0" w:tplc="9A54F7C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65061B"/>
    <w:multiLevelType w:val="hybridMultilevel"/>
    <w:tmpl w:val="EA02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667043"/>
    <w:multiLevelType w:val="hybridMultilevel"/>
    <w:tmpl w:val="AC94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612D2A"/>
    <w:multiLevelType w:val="hybridMultilevel"/>
    <w:tmpl w:val="CEDED3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A840B20"/>
    <w:multiLevelType w:val="hybridMultilevel"/>
    <w:tmpl w:val="EF40E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DBA57B8"/>
    <w:multiLevelType w:val="hybridMultilevel"/>
    <w:tmpl w:val="54AA658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FB11657"/>
    <w:multiLevelType w:val="hybridMultilevel"/>
    <w:tmpl w:val="22BE3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10A558B"/>
    <w:multiLevelType w:val="hybridMultilevel"/>
    <w:tmpl w:val="0BBA5076"/>
    <w:lvl w:ilvl="0" w:tplc="9A54F7C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2B54B2"/>
    <w:multiLevelType w:val="hybridMultilevel"/>
    <w:tmpl w:val="EA8A2ED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76E624FC"/>
    <w:multiLevelType w:val="hybridMultilevel"/>
    <w:tmpl w:val="FFF63F0C"/>
    <w:lvl w:ilvl="0" w:tplc="06322AAE">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7AD75358"/>
    <w:multiLevelType w:val="hybridMultilevel"/>
    <w:tmpl w:val="2586D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AEA2676"/>
    <w:multiLevelType w:val="hybridMultilevel"/>
    <w:tmpl w:val="699E4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A34EA4"/>
    <w:multiLevelType w:val="hybridMultilevel"/>
    <w:tmpl w:val="49EE9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6"/>
  </w:num>
  <w:num w:numId="3">
    <w:abstractNumId w:val="39"/>
  </w:num>
  <w:num w:numId="4">
    <w:abstractNumId w:val="16"/>
  </w:num>
  <w:num w:numId="5">
    <w:abstractNumId w:val="44"/>
  </w:num>
  <w:num w:numId="6">
    <w:abstractNumId w:val="11"/>
  </w:num>
  <w:num w:numId="7">
    <w:abstractNumId w:val="42"/>
  </w:num>
  <w:num w:numId="8">
    <w:abstractNumId w:val="1"/>
  </w:num>
  <w:num w:numId="9">
    <w:abstractNumId w:val="31"/>
  </w:num>
  <w:num w:numId="10">
    <w:abstractNumId w:val="28"/>
  </w:num>
  <w:num w:numId="11">
    <w:abstractNumId w:val="45"/>
  </w:num>
  <w:num w:numId="12">
    <w:abstractNumId w:val="7"/>
  </w:num>
  <w:num w:numId="13">
    <w:abstractNumId w:val="23"/>
  </w:num>
  <w:num w:numId="14">
    <w:abstractNumId w:val="2"/>
  </w:num>
  <w:num w:numId="15">
    <w:abstractNumId w:val="41"/>
  </w:num>
  <w:num w:numId="16">
    <w:abstractNumId w:val="34"/>
  </w:num>
  <w:num w:numId="17">
    <w:abstractNumId w:val="26"/>
  </w:num>
  <w:num w:numId="18">
    <w:abstractNumId w:val="19"/>
  </w:num>
  <w:num w:numId="19">
    <w:abstractNumId w:val="25"/>
  </w:num>
  <w:num w:numId="20">
    <w:abstractNumId w:val="3"/>
  </w:num>
  <w:num w:numId="21">
    <w:abstractNumId w:val="38"/>
  </w:num>
  <w:num w:numId="22">
    <w:abstractNumId w:val="6"/>
  </w:num>
  <w:num w:numId="23">
    <w:abstractNumId w:val="27"/>
  </w:num>
  <w:num w:numId="24">
    <w:abstractNumId w:val="8"/>
  </w:num>
  <w:num w:numId="25">
    <w:abstractNumId w:val="24"/>
  </w:num>
  <w:num w:numId="26">
    <w:abstractNumId w:val="0"/>
  </w:num>
  <w:num w:numId="27">
    <w:abstractNumId w:val="18"/>
  </w:num>
  <w:num w:numId="28">
    <w:abstractNumId w:val="10"/>
  </w:num>
  <w:num w:numId="29">
    <w:abstractNumId w:val="43"/>
  </w:num>
  <w:num w:numId="30">
    <w:abstractNumId w:val="5"/>
  </w:num>
  <w:num w:numId="31">
    <w:abstractNumId w:val="33"/>
  </w:num>
  <w:num w:numId="32">
    <w:abstractNumId w:val="40"/>
  </w:num>
  <w:num w:numId="33">
    <w:abstractNumId w:val="20"/>
  </w:num>
  <w:num w:numId="34">
    <w:abstractNumId w:val="14"/>
  </w:num>
  <w:num w:numId="35">
    <w:abstractNumId w:val="13"/>
  </w:num>
  <w:num w:numId="36">
    <w:abstractNumId w:val="15"/>
  </w:num>
  <w:num w:numId="37">
    <w:abstractNumId w:val="29"/>
  </w:num>
  <w:num w:numId="38">
    <w:abstractNumId w:val="12"/>
  </w:num>
  <w:num w:numId="39">
    <w:abstractNumId w:val="30"/>
  </w:num>
  <w:num w:numId="40">
    <w:abstractNumId w:val="9"/>
  </w:num>
  <w:num w:numId="41">
    <w:abstractNumId w:val="32"/>
  </w:num>
  <w:num w:numId="42">
    <w:abstractNumId w:val="17"/>
  </w:num>
  <w:num w:numId="43">
    <w:abstractNumId w:val="4"/>
  </w:num>
  <w:num w:numId="44">
    <w:abstractNumId w:val="22"/>
  </w:num>
  <w:num w:numId="45">
    <w:abstractNumId w:val="46"/>
  </w:num>
  <w:num w:numId="46">
    <w:abstractNumId w:val="21"/>
  </w:num>
  <w:num w:numId="4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hyphenationZone w:val="425"/>
  <w:noPunctuationKerning/>
  <w:characterSpacingControl w:val="doNotCompress"/>
  <w:footnotePr>
    <w:footnote w:id="-1"/>
    <w:footnote w:id="0"/>
  </w:footnotePr>
  <w:endnotePr>
    <w:endnote w:id="-1"/>
    <w:endnote w:id="0"/>
  </w:endnotePr>
  <w:compat>
    <w:useFELayout/>
  </w:compat>
  <w:rsids>
    <w:rsidRoot w:val="00EE4EC7"/>
    <w:rsid w:val="00000CB4"/>
    <w:rsid w:val="0000185D"/>
    <w:rsid w:val="0000304F"/>
    <w:rsid w:val="00003AF6"/>
    <w:rsid w:val="00005943"/>
    <w:rsid w:val="0000778B"/>
    <w:rsid w:val="000128EB"/>
    <w:rsid w:val="00013B2A"/>
    <w:rsid w:val="00015498"/>
    <w:rsid w:val="00017FEB"/>
    <w:rsid w:val="00021C4A"/>
    <w:rsid w:val="0002481C"/>
    <w:rsid w:val="00025FDF"/>
    <w:rsid w:val="00027330"/>
    <w:rsid w:val="00032C5B"/>
    <w:rsid w:val="0003336F"/>
    <w:rsid w:val="0003421F"/>
    <w:rsid w:val="00035882"/>
    <w:rsid w:val="000378F9"/>
    <w:rsid w:val="000424A8"/>
    <w:rsid w:val="000457A9"/>
    <w:rsid w:val="00047509"/>
    <w:rsid w:val="00051EFB"/>
    <w:rsid w:val="00061009"/>
    <w:rsid w:val="000669A2"/>
    <w:rsid w:val="00070654"/>
    <w:rsid w:val="00071622"/>
    <w:rsid w:val="000809B9"/>
    <w:rsid w:val="00081B75"/>
    <w:rsid w:val="00082213"/>
    <w:rsid w:val="00083167"/>
    <w:rsid w:val="00083E30"/>
    <w:rsid w:val="00085D1F"/>
    <w:rsid w:val="0008740F"/>
    <w:rsid w:val="00097949"/>
    <w:rsid w:val="000A141F"/>
    <w:rsid w:val="000A1CE0"/>
    <w:rsid w:val="000A6B1E"/>
    <w:rsid w:val="000B4E8E"/>
    <w:rsid w:val="000B6A47"/>
    <w:rsid w:val="000B6FBA"/>
    <w:rsid w:val="000B7727"/>
    <w:rsid w:val="000C0B7F"/>
    <w:rsid w:val="000C55A8"/>
    <w:rsid w:val="000C6DC1"/>
    <w:rsid w:val="000C77E1"/>
    <w:rsid w:val="000D4874"/>
    <w:rsid w:val="000E00AE"/>
    <w:rsid w:val="000E3732"/>
    <w:rsid w:val="000E3C2D"/>
    <w:rsid w:val="000F4588"/>
    <w:rsid w:val="000F46FB"/>
    <w:rsid w:val="000F6446"/>
    <w:rsid w:val="001038FF"/>
    <w:rsid w:val="001203E4"/>
    <w:rsid w:val="0012045B"/>
    <w:rsid w:val="00122657"/>
    <w:rsid w:val="001253B6"/>
    <w:rsid w:val="00127C10"/>
    <w:rsid w:val="00127E2C"/>
    <w:rsid w:val="0013074C"/>
    <w:rsid w:val="00135330"/>
    <w:rsid w:val="00142478"/>
    <w:rsid w:val="0014530D"/>
    <w:rsid w:val="00147073"/>
    <w:rsid w:val="001512E1"/>
    <w:rsid w:val="001644AB"/>
    <w:rsid w:val="001653F5"/>
    <w:rsid w:val="00171241"/>
    <w:rsid w:val="0017377F"/>
    <w:rsid w:val="00174943"/>
    <w:rsid w:val="00175918"/>
    <w:rsid w:val="001773BA"/>
    <w:rsid w:val="00177514"/>
    <w:rsid w:val="001778A3"/>
    <w:rsid w:val="00180CF8"/>
    <w:rsid w:val="001811C2"/>
    <w:rsid w:val="00182C85"/>
    <w:rsid w:val="0018304E"/>
    <w:rsid w:val="001833B8"/>
    <w:rsid w:val="00184251"/>
    <w:rsid w:val="0018602C"/>
    <w:rsid w:val="00186BD5"/>
    <w:rsid w:val="00190884"/>
    <w:rsid w:val="00192ED3"/>
    <w:rsid w:val="00192EE5"/>
    <w:rsid w:val="00194941"/>
    <w:rsid w:val="00194B5E"/>
    <w:rsid w:val="001951E9"/>
    <w:rsid w:val="0019652A"/>
    <w:rsid w:val="00196B1D"/>
    <w:rsid w:val="001A69DF"/>
    <w:rsid w:val="001B4373"/>
    <w:rsid w:val="001C7590"/>
    <w:rsid w:val="001D0ACE"/>
    <w:rsid w:val="001D28B5"/>
    <w:rsid w:val="001D5FB7"/>
    <w:rsid w:val="001E5B2A"/>
    <w:rsid w:val="001E7C8B"/>
    <w:rsid w:val="001F27B3"/>
    <w:rsid w:val="001F28E4"/>
    <w:rsid w:val="001F2A50"/>
    <w:rsid w:val="001F3966"/>
    <w:rsid w:val="001F55B8"/>
    <w:rsid w:val="00202A48"/>
    <w:rsid w:val="00202C7F"/>
    <w:rsid w:val="0020360F"/>
    <w:rsid w:val="00205FAD"/>
    <w:rsid w:val="002062C8"/>
    <w:rsid w:val="002064D8"/>
    <w:rsid w:val="002105EE"/>
    <w:rsid w:val="00216131"/>
    <w:rsid w:val="00216FC3"/>
    <w:rsid w:val="00217324"/>
    <w:rsid w:val="0022036D"/>
    <w:rsid w:val="002258AD"/>
    <w:rsid w:val="00225D9E"/>
    <w:rsid w:val="00232847"/>
    <w:rsid w:val="00240A02"/>
    <w:rsid w:val="00250124"/>
    <w:rsid w:val="00251D9B"/>
    <w:rsid w:val="00261457"/>
    <w:rsid w:val="002633E3"/>
    <w:rsid w:val="002651E5"/>
    <w:rsid w:val="00274D54"/>
    <w:rsid w:val="00277E36"/>
    <w:rsid w:val="0028175F"/>
    <w:rsid w:val="00285355"/>
    <w:rsid w:val="002915B5"/>
    <w:rsid w:val="002A225B"/>
    <w:rsid w:val="002A48E9"/>
    <w:rsid w:val="002B0B83"/>
    <w:rsid w:val="002B0BE6"/>
    <w:rsid w:val="002B2378"/>
    <w:rsid w:val="002B3C3B"/>
    <w:rsid w:val="002B4038"/>
    <w:rsid w:val="002B445C"/>
    <w:rsid w:val="002B4ACF"/>
    <w:rsid w:val="002C1D66"/>
    <w:rsid w:val="002C23A2"/>
    <w:rsid w:val="002C356B"/>
    <w:rsid w:val="002C36BC"/>
    <w:rsid w:val="002E09D6"/>
    <w:rsid w:val="002E1C83"/>
    <w:rsid w:val="002E7D61"/>
    <w:rsid w:val="002F1E78"/>
    <w:rsid w:val="002F4626"/>
    <w:rsid w:val="002F61CC"/>
    <w:rsid w:val="002F64AF"/>
    <w:rsid w:val="002F6864"/>
    <w:rsid w:val="002F79EA"/>
    <w:rsid w:val="00300FDE"/>
    <w:rsid w:val="00302E90"/>
    <w:rsid w:val="00310B76"/>
    <w:rsid w:val="0031244C"/>
    <w:rsid w:val="00314D91"/>
    <w:rsid w:val="00320A5F"/>
    <w:rsid w:val="00323264"/>
    <w:rsid w:val="0033404B"/>
    <w:rsid w:val="00341976"/>
    <w:rsid w:val="003429E1"/>
    <w:rsid w:val="00343E6D"/>
    <w:rsid w:val="00346464"/>
    <w:rsid w:val="0034708D"/>
    <w:rsid w:val="00350A37"/>
    <w:rsid w:val="00352AD0"/>
    <w:rsid w:val="00356FA6"/>
    <w:rsid w:val="00365063"/>
    <w:rsid w:val="00367573"/>
    <w:rsid w:val="00367724"/>
    <w:rsid w:val="00367A4D"/>
    <w:rsid w:val="00371C4B"/>
    <w:rsid w:val="00373854"/>
    <w:rsid w:val="003765F6"/>
    <w:rsid w:val="003822C8"/>
    <w:rsid w:val="00382A41"/>
    <w:rsid w:val="00384085"/>
    <w:rsid w:val="00386018"/>
    <w:rsid w:val="00386FBE"/>
    <w:rsid w:val="00390D16"/>
    <w:rsid w:val="003926A9"/>
    <w:rsid w:val="003A1003"/>
    <w:rsid w:val="003A1A09"/>
    <w:rsid w:val="003A2B1D"/>
    <w:rsid w:val="003A4A6F"/>
    <w:rsid w:val="003B1721"/>
    <w:rsid w:val="003B2D86"/>
    <w:rsid w:val="003B68A2"/>
    <w:rsid w:val="003C4DCE"/>
    <w:rsid w:val="003D161B"/>
    <w:rsid w:val="003D2D9F"/>
    <w:rsid w:val="003D444B"/>
    <w:rsid w:val="003D7C96"/>
    <w:rsid w:val="003E1548"/>
    <w:rsid w:val="003E1F5C"/>
    <w:rsid w:val="003E263C"/>
    <w:rsid w:val="003E3B82"/>
    <w:rsid w:val="003E3BFA"/>
    <w:rsid w:val="003E4333"/>
    <w:rsid w:val="003F40F7"/>
    <w:rsid w:val="003F57DE"/>
    <w:rsid w:val="00405CFD"/>
    <w:rsid w:val="00410146"/>
    <w:rsid w:val="00421BC4"/>
    <w:rsid w:val="00422F67"/>
    <w:rsid w:val="004233E6"/>
    <w:rsid w:val="00424DF0"/>
    <w:rsid w:val="004270F6"/>
    <w:rsid w:val="0043388C"/>
    <w:rsid w:val="0043683E"/>
    <w:rsid w:val="00436FB8"/>
    <w:rsid w:val="004376A3"/>
    <w:rsid w:val="0044349E"/>
    <w:rsid w:val="0044770C"/>
    <w:rsid w:val="004534A3"/>
    <w:rsid w:val="00455760"/>
    <w:rsid w:val="00470B6C"/>
    <w:rsid w:val="004710FA"/>
    <w:rsid w:val="00471712"/>
    <w:rsid w:val="0047173A"/>
    <w:rsid w:val="00476763"/>
    <w:rsid w:val="00477E6A"/>
    <w:rsid w:val="004812C9"/>
    <w:rsid w:val="00487CBF"/>
    <w:rsid w:val="00492492"/>
    <w:rsid w:val="004933A5"/>
    <w:rsid w:val="00496288"/>
    <w:rsid w:val="004967D5"/>
    <w:rsid w:val="00496A8B"/>
    <w:rsid w:val="00496F6F"/>
    <w:rsid w:val="00497AED"/>
    <w:rsid w:val="004A25D0"/>
    <w:rsid w:val="004A3043"/>
    <w:rsid w:val="004A5442"/>
    <w:rsid w:val="004B2641"/>
    <w:rsid w:val="004B4ED3"/>
    <w:rsid w:val="004B6E35"/>
    <w:rsid w:val="004C3120"/>
    <w:rsid w:val="004C3A46"/>
    <w:rsid w:val="004C3B08"/>
    <w:rsid w:val="004C6629"/>
    <w:rsid w:val="004C6E4C"/>
    <w:rsid w:val="004D615E"/>
    <w:rsid w:val="004D6AAD"/>
    <w:rsid w:val="004E13B2"/>
    <w:rsid w:val="004E52C5"/>
    <w:rsid w:val="004E6449"/>
    <w:rsid w:val="004F0654"/>
    <w:rsid w:val="004F27C5"/>
    <w:rsid w:val="004F4156"/>
    <w:rsid w:val="004F716D"/>
    <w:rsid w:val="004F77B1"/>
    <w:rsid w:val="00502037"/>
    <w:rsid w:val="0050309A"/>
    <w:rsid w:val="00503BD9"/>
    <w:rsid w:val="00505A0B"/>
    <w:rsid w:val="00505AA5"/>
    <w:rsid w:val="00510236"/>
    <w:rsid w:val="0051226D"/>
    <w:rsid w:val="0051355A"/>
    <w:rsid w:val="005139FD"/>
    <w:rsid w:val="00517D1A"/>
    <w:rsid w:val="005212AF"/>
    <w:rsid w:val="005222FA"/>
    <w:rsid w:val="00522430"/>
    <w:rsid w:val="00530058"/>
    <w:rsid w:val="0053055F"/>
    <w:rsid w:val="00531F46"/>
    <w:rsid w:val="00534110"/>
    <w:rsid w:val="00543599"/>
    <w:rsid w:val="005458BE"/>
    <w:rsid w:val="005468DE"/>
    <w:rsid w:val="00552071"/>
    <w:rsid w:val="00556069"/>
    <w:rsid w:val="005572E1"/>
    <w:rsid w:val="005603CE"/>
    <w:rsid w:val="00565E09"/>
    <w:rsid w:val="0056788B"/>
    <w:rsid w:val="0057024C"/>
    <w:rsid w:val="00571296"/>
    <w:rsid w:val="005712EF"/>
    <w:rsid w:val="005726C9"/>
    <w:rsid w:val="005736D4"/>
    <w:rsid w:val="005751F4"/>
    <w:rsid w:val="0057724A"/>
    <w:rsid w:val="0058007E"/>
    <w:rsid w:val="00580C62"/>
    <w:rsid w:val="005858FD"/>
    <w:rsid w:val="005931BF"/>
    <w:rsid w:val="005942BA"/>
    <w:rsid w:val="005A12D4"/>
    <w:rsid w:val="005A2914"/>
    <w:rsid w:val="005A3564"/>
    <w:rsid w:val="005A60DD"/>
    <w:rsid w:val="005A6537"/>
    <w:rsid w:val="005A7C23"/>
    <w:rsid w:val="005B3279"/>
    <w:rsid w:val="005B49FB"/>
    <w:rsid w:val="005B62A6"/>
    <w:rsid w:val="005C634E"/>
    <w:rsid w:val="005C6C0B"/>
    <w:rsid w:val="005D266C"/>
    <w:rsid w:val="005D332C"/>
    <w:rsid w:val="005D5A15"/>
    <w:rsid w:val="005D765E"/>
    <w:rsid w:val="005D76A2"/>
    <w:rsid w:val="005D78D7"/>
    <w:rsid w:val="005E0B6A"/>
    <w:rsid w:val="005E4001"/>
    <w:rsid w:val="005E65A3"/>
    <w:rsid w:val="005E65CF"/>
    <w:rsid w:val="005F1121"/>
    <w:rsid w:val="005F1F20"/>
    <w:rsid w:val="005F23E1"/>
    <w:rsid w:val="005F4B99"/>
    <w:rsid w:val="005F4C8D"/>
    <w:rsid w:val="005F4E06"/>
    <w:rsid w:val="005F5FBE"/>
    <w:rsid w:val="00603C6C"/>
    <w:rsid w:val="00604A43"/>
    <w:rsid w:val="0060721E"/>
    <w:rsid w:val="0060794D"/>
    <w:rsid w:val="00610C13"/>
    <w:rsid w:val="00611396"/>
    <w:rsid w:val="006115B5"/>
    <w:rsid w:val="00611F26"/>
    <w:rsid w:val="00613134"/>
    <w:rsid w:val="006133F3"/>
    <w:rsid w:val="00614315"/>
    <w:rsid w:val="0062179A"/>
    <w:rsid w:val="00623BF6"/>
    <w:rsid w:val="00631A39"/>
    <w:rsid w:val="0063339A"/>
    <w:rsid w:val="006337C6"/>
    <w:rsid w:val="0063685B"/>
    <w:rsid w:val="00653CD4"/>
    <w:rsid w:val="00657B29"/>
    <w:rsid w:val="0066412C"/>
    <w:rsid w:val="00666ECF"/>
    <w:rsid w:val="006708E9"/>
    <w:rsid w:val="006724FF"/>
    <w:rsid w:val="0067374E"/>
    <w:rsid w:val="00677316"/>
    <w:rsid w:val="006876B7"/>
    <w:rsid w:val="006928AB"/>
    <w:rsid w:val="00693417"/>
    <w:rsid w:val="0069446D"/>
    <w:rsid w:val="006A4352"/>
    <w:rsid w:val="006B2063"/>
    <w:rsid w:val="006B2D96"/>
    <w:rsid w:val="006B3ECC"/>
    <w:rsid w:val="006B66A9"/>
    <w:rsid w:val="006B71CD"/>
    <w:rsid w:val="006B7A8A"/>
    <w:rsid w:val="006C031B"/>
    <w:rsid w:val="006C4D82"/>
    <w:rsid w:val="006C5ACD"/>
    <w:rsid w:val="006C7742"/>
    <w:rsid w:val="006D2570"/>
    <w:rsid w:val="006D3838"/>
    <w:rsid w:val="006D4DE1"/>
    <w:rsid w:val="006E366D"/>
    <w:rsid w:val="006E37B8"/>
    <w:rsid w:val="006E4BC0"/>
    <w:rsid w:val="006E4E75"/>
    <w:rsid w:val="006E6FFB"/>
    <w:rsid w:val="006F1D80"/>
    <w:rsid w:val="006F1F89"/>
    <w:rsid w:val="006F2330"/>
    <w:rsid w:val="006F3B78"/>
    <w:rsid w:val="006F648A"/>
    <w:rsid w:val="0070311D"/>
    <w:rsid w:val="00705960"/>
    <w:rsid w:val="00716C76"/>
    <w:rsid w:val="007174C0"/>
    <w:rsid w:val="00720193"/>
    <w:rsid w:val="0072157B"/>
    <w:rsid w:val="00722F51"/>
    <w:rsid w:val="00725470"/>
    <w:rsid w:val="007308F1"/>
    <w:rsid w:val="0073228F"/>
    <w:rsid w:val="0073425D"/>
    <w:rsid w:val="00734FEA"/>
    <w:rsid w:val="00736E09"/>
    <w:rsid w:val="00737134"/>
    <w:rsid w:val="00754C82"/>
    <w:rsid w:val="00755EA7"/>
    <w:rsid w:val="007620E9"/>
    <w:rsid w:val="00764EC4"/>
    <w:rsid w:val="007657F4"/>
    <w:rsid w:val="00765844"/>
    <w:rsid w:val="00765C25"/>
    <w:rsid w:val="00766140"/>
    <w:rsid w:val="00766DD6"/>
    <w:rsid w:val="007671A3"/>
    <w:rsid w:val="007678A5"/>
    <w:rsid w:val="00771F56"/>
    <w:rsid w:val="00773893"/>
    <w:rsid w:val="00774599"/>
    <w:rsid w:val="00780989"/>
    <w:rsid w:val="0078609E"/>
    <w:rsid w:val="00792773"/>
    <w:rsid w:val="00794DD4"/>
    <w:rsid w:val="007957BA"/>
    <w:rsid w:val="00796420"/>
    <w:rsid w:val="007A0A6E"/>
    <w:rsid w:val="007A17EC"/>
    <w:rsid w:val="007A4AE9"/>
    <w:rsid w:val="007A7174"/>
    <w:rsid w:val="007B02C4"/>
    <w:rsid w:val="007B79D1"/>
    <w:rsid w:val="007C032A"/>
    <w:rsid w:val="007C12C4"/>
    <w:rsid w:val="007C46DD"/>
    <w:rsid w:val="007C5390"/>
    <w:rsid w:val="007D22B9"/>
    <w:rsid w:val="007D35E1"/>
    <w:rsid w:val="007D3C1B"/>
    <w:rsid w:val="007D48BC"/>
    <w:rsid w:val="007D6B50"/>
    <w:rsid w:val="007D6DE6"/>
    <w:rsid w:val="007D7C69"/>
    <w:rsid w:val="007D7ECD"/>
    <w:rsid w:val="007E5963"/>
    <w:rsid w:val="007E7DE0"/>
    <w:rsid w:val="007F0808"/>
    <w:rsid w:val="007F798A"/>
    <w:rsid w:val="008002E9"/>
    <w:rsid w:val="008002F2"/>
    <w:rsid w:val="00800EEF"/>
    <w:rsid w:val="00802AD4"/>
    <w:rsid w:val="008043B8"/>
    <w:rsid w:val="008043CE"/>
    <w:rsid w:val="008054D5"/>
    <w:rsid w:val="00805AF5"/>
    <w:rsid w:val="008106BB"/>
    <w:rsid w:val="00813588"/>
    <w:rsid w:val="008137A1"/>
    <w:rsid w:val="008145D8"/>
    <w:rsid w:val="00823ADB"/>
    <w:rsid w:val="0082498E"/>
    <w:rsid w:val="008276F5"/>
    <w:rsid w:val="008310BC"/>
    <w:rsid w:val="0083311E"/>
    <w:rsid w:val="00833DF5"/>
    <w:rsid w:val="00836FA7"/>
    <w:rsid w:val="00836FAF"/>
    <w:rsid w:val="0084122F"/>
    <w:rsid w:val="00842B6A"/>
    <w:rsid w:val="008435CE"/>
    <w:rsid w:val="00847A0B"/>
    <w:rsid w:val="00851014"/>
    <w:rsid w:val="00854CBC"/>
    <w:rsid w:val="008577B6"/>
    <w:rsid w:val="00863E6E"/>
    <w:rsid w:val="00867039"/>
    <w:rsid w:val="008746FA"/>
    <w:rsid w:val="00874BAB"/>
    <w:rsid w:val="00874C23"/>
    <w:rsid w:val="0087734A"/>
    <w:rsid w:val="008779AE"/>
    <w:rsid w:val="00877F40"/>
    <w:rsid w:val="00894054"/>
    <w:rsid w:val="00897A91"/>
    <w:rsid w:val="008A1898"/>
    <w:rsid w:val="008A1E86"/>
    <w:rsid w:val="008A4239"/>
    <w:rsid w:val="008A73AD"/>
    <w:rsid w:val="008B0616"/>
    <w:rsid w:val="008B4EBF"/>
    <w:rsid w:val="008B68A9"/>
    <w:rsid w:val="008C167B"/>
    <w:rsid w:val="008C3C97"/>
    <w:rsid w:val="008C42CC"/>
    <w:rsid w:val="008D0A79"/>
    <w:rsid w:val="008D1589"/>
    <w:rsid w:val="008D64B9"/>
    <w:rsid w:val="008D7789"/>
    <w:rsid w:val="008E1EAD"/>
    <w:rsid w:val="008E30AA"/>
    <w:rsid w:val="008E57DD"/>
    <w:rsid w:val="008F0242"/>
    <w:rsid w:val="008F307B"/>
    <w:rsid w:val="008F5680"/>
    <w:rsid w:val="008F6775"/>
    <w:rsid w:val="008F7CC3"/>
    <w:rsid w:val="008F7EFA"/>
    <w:rsid w:val="009024C1"/>
    <w:rsid w:val="009036E4"/>
    <w:rsid w:val="00906249"/>
    <w:rsid w:val="009117D0"/>
    <w:rsid w:val="00911FF9"/>
    <w:rsid w:val="009120BC"/>
    <w:rsid w:val="0091228D"/>
    <w:rsid w:val="0091686F"/>
    <w:rsid w:val="00921702"/>
    <w:rsid w:val="0092254F"/>
    <w:rsid w:val="00924E46"/>
    <w:rsid w:val="00926CE0"/>
    <w:rsid w:val="009320BE"/>
    <w:rsid w:val="009364BC"/>
    <w:rsid w:val="00951604"/>
    <w:rsid w:val="0095418B"/>
    <w:rsid w:val="009544E9"/>
    <w:rsid w:val="00967E39"/>
    <w:rsid w:val="0097243F"/>
    <w:rsid w:val="0097268D"/>
    <w:rsid w:val="0097320F"/>
    <w:rsid w:val="009733C7"/>
    <w:rsid w:val="00974322"/>
    <w:rsid w:val="0097766D"/>
    <w:rsid w:val="00982857"/>
    <w:rsid w:val="009855D5"/>
    <w:rsid w:val="00985FD9"/>
    <w:rsid w:val="0098671E"/>
    <w:rsid w:val="00991B27"/>
    <w:rsid w:val="00992DB4"/>
    <w:rsid w:val="00995850"/>
    <w:rsid w:val="00995BB1"/>
    <w:rsid w:val="009A2F19"/>
    <w:rsid w:val="009A4D9D"/>
    <w:rsid w:val="009A5041"/>
    <w:rsid w:val="009A77C0"/>
    <w:rsid w:val="009B2593"/>
    <w:rsid w:val="009B4AAC"/>
    <w:rsid w:val="009B5AF5"/>
    <w:rsid w:val="009C02B9"/>
    <w:rsid w:val="009C4857"/>
    <w:rsid w:val="009C57F6"/>
    <w:rsid w:val="009C7B8C"/>
    <w:rsid w:val="009E1462"/>
    <w:rsid w:val="009E2B82"/>
    <w:rsid w:val="009E7A2C"/>
    <w:rsid w:val="009F02B9"/>
    <w:rsid w:val="00A02740"/>
    <w:rsid w:val="00A03C7C"/>
    <w:rsid w:val="00A040E8"/>
    <w:rsid w:val="00A04269"/>
    <w:rsid w:val="00A06C66"/>
    <w:rsid w:val="00A10306"/>
    <w:rsid w:val="00A114A0"/>
    <w:rsid w:val="00A154D1"/>
    <w:rsid w:val="00A16FA0"/>
    <w:rsid w:val="00A175F6"/>
    <w:rsid w:val="00A24C3D"/>
    <w:rsid w:val="00A32A1E"/>
    <w:rsid w:val="00A3590D"/>
    <w:rsid w:val="00A36193"/>
    <w:rsid w:val="00A42EAE"/>
    <w:rsid w:val="00A438AB"/>
    <w:rsid w:val="00A529BC"/>
    <w:rsid w:val="00A53924"/>
    <w:rsid w:val="00A54F14"/>
    <w:rsid w:val="00A56C00"/>
    <w:rsid w:val="00A57A54"/>
    <w:rsid w:val="00A6033A"/>
    <w:rsid w:val="00A60DC0"/>
    <w:rsid w:val="00A645D8"/>
    <w:rsid w:val="00A71BD6"/>
    <w:rsid w:val="00A75486"/>
    <w:rsid w:val="00A83427"/>
    <w:rsid w:val="00A8394D"/>
    <w:rsid w:val="00A83BDE"/>
    <w:rsid w:val="00A87CC5"/>
    <w:rsid w:val="00A90533"/>
    <w:rsid w:val="00A96D6F"/>
    <w:rsid w:val="00A96DB9"/>
    <w:rsid w:val="00A97933"/>
    <w:rsid w:val="00A97B6D"/>
    <w:rsid w:val="00AA2787"/>
    <w:rsid w:val="00AA5CEE"/>
    <w:rsid w:val="00AA7E83"/>
    <w:rsid w:val="00AB6CD2"/>
    <w:rsid w:val="00AB6E8C"/>
    <w:rsid w:val="00AC2F8D"/>
    <w:rsid w:val="00AC3252"/>
    <w:rsid w:val="00AC357E"/>
    <w:rsid w:val="00AC3F7A"/>
    <w:rsid w:val="00AC45F8"/>
    <w:rsid w:val="00AD19AD"/>
    <w:rsid w:val="00AD1ADA"/>
    <w:rsid w:val="00AD222B"/>
    <w:rsid w:val="00AD40D2"/>
    <w:rsid w:val="00AD48B4"/>
    <w:rsid w:val="00AD5C99"/>
    <w:rsid w:val="00AD60B1"/>
    <w:rsid w:val="00AD7B7A"/>
    <w:rsid w:val="00AE3B47"/>
    <w:rsid w:val="00AF0DB9"/>
    <w:rsid w:val="00AF4864"/>
    <w:rsid w:val="00AF7E40"/>
    <w:rsid w:val="00B02F11"/>
    <w:rsid w:val="00B04A52"/>
    <w:rsid w:val="00B06BB2"/>
    <w:rsid w:val="00B12BC2"/>
    <w:rsid w:val="00B22461"/>
    <w:rsid w:val="00B23A78"/>
    <w:rsid w:val="00B249F6"/>
    <w:rsid w:val="00B266B4"/>
    <w:rsid w:val="00B2742D"/>
    <w:rsid w:val="00B27B43"/>
    <w:rsid w:val="00B3001F"/>
    <w:rsid w:val="00B30802"/>
    <w:rsid w:val="00B3086D"/>
    <w:rsid w:val="00B30C09"/>
    <w:rsid w:val="00B31E3C"/>
    <w:rsid w:val="00B321AF"/>
    <w:rsid w:val="00B547E6"/>
    <w:rsid w:val="00B5591A"/>
    <w:rsid w:val="00B55B55"/>
    <w:rsid w:val="00B55C6C"/>
    <w:rsid w:val="00B606BF"/>
    <w:rsid w:val="00B641FB"/>
    <w:rsid w:val="00B66324"/>
    <w:rsid w:val="00B663E8"/>
    <w:rsid w:val="00B67E71"/>
    <w:rsid w:val="00B70600"/>
    <w:rsid w:val="00B74155"/>
    <w:rsid w:val="00B77A43"/>
    <w:rsid w:val="00B80DC6"/>
    <w:rsid w:val="00B83C89"/>
    <w:rsid w:val="00B8598A"/>
    <w:rsid w:val="00B86CB9"/>
    <w:rsid w:val="00B86EFB"/>
    <w:rsid w:val="00B9368F"/>
    <w:rsid w:val="00B973B7"/>
    <w:rsid w:val="00BA0D93"/>
    <w:rsid w:val="00BA0FBF"/>
    <w:rsid w:val="00BA3FE1"/>
    <w:rsid w:val="00BB44FB"/>
    <w:rsid w:val="00BB50FE"/>
    <w:rsid w:val="00BB743B"/>
    <w:rsid w:val="00BC510F"/>
    <w:rsid w:val="00BC549E"/>
    <w:rsid w:val="00BC622E"/>
    <w:rsid w:val="00BC706B"/>
    <w:rsid w:val="00BC7308"/>
    <w:rsid w:val="00BD04BA"/>
    <w:rsid w:val="00BD24ED"/>
    <w:rsid w:val="00BE19A9"/>
    <w:rsid w:val="00BE3B51"/>
    <w:rsid w:val="00BE4F6E"/>
    <w:rsid w:val="00BF1045"/>
    <w:rsid w:val="00BF1B03"/>
    <w:rsid w:val="00BF1DC4"/>
    <w:rsid w:val="00C11A00"/>
    <w:rsid w:val="00C11A95"/>
    <w:rsid w:val="00C11D2C"/>
    <w:rsid w:val="00C16496"/>
    <w:rsid w:val="00C16732"/>
    <w:rsid w:val="00C1798E"/>
    <w:rsid w:val="00C22816"/>
    <w:rsid w:val="00C24D8D"/>
    <w:rsid w:val="00C264E7"/>
    <w:rsid w:val="00C26AF0"/>
    <w:rsid w:val="00C26BB8"/>
    <w:rsid w:val="00C27841"/>
    <w:rsid w:val="00C302F9"/>
    <w:rsid w:val="00C30555"/>
    <w:rsid w:val="00C344E5"/>
    <w:rsid w:val="00C434C9"/>
    <w:rsid w:val="00C442E5"/>
    <w:rsid w:val="00C44709"/>
    <w:rsid w:val="00C44C09"/>
    <w:rsid w:val="00C461AE"/>
    <w:rsid w:val="00C461D9"/>
    <w:rsid w:val="00C47B9A"/>
    <w:rsid w:val="00C51886"/>
    <w:rsid w:val="00C531E2"/>
    <w:rsid w:val="00C53D40"/>
    <w:rsid w:val="00C53EF1"/>
    <w:rsid w:val="00C5517D"/>
    <w:rsid w:val="00C565C3"/>
    <w:rsid w:val="00C62C95"/>
    <w:rsid w:val="00C648A5"/>
    <w:rsid w:val="00C65839"/>
    <w:rsid w:val="00C66E9D"/>
    <w:rsid w:val="00C733C1"/>
    <w:rsid w:val="00C74671"/>
    <w:rsid w:val="00C76D78"/>
    <w:rsid w:val="00C77790"/>
    <w:rsid w:val="00C8276F"/>
    <w:rsid w:val="00C85118"/>
    <w:rsid w:val="00C8622F"/>
    <w:rsid w:val="00C870DD"/>
    <w:rsid w:val="00C8799E"/>
    <w:rsid w:val="00C94A24"/>
    <w:rsid w:val="00C9551E"/>
    <w:rsid w:val="00C95C3E"/>
    <w:rsid w:val="00C95CA9"/>
    <w:rsid w:val="00C96765"/>
    <w:rsid w:val="00CA2436"/>
    <w:rsid w:val="00CA4C54"/>
    <w:rsid w:val="00CA57F3"/>
    <w:rsid w:val="00CA599A"/>
    <w:rsid w:val="00CA68B4"/>
    <w:rsid w:val="00CB0A8B"/>
    <w:rsid w:val="00CB0B46"/>
    <w:rsid w:val="00CB3260"/>
    <w:rsid w:val="00CB4DA5"/>
    <w:rsid w:val="00CB712C"/>
    <w:rsid w:val="00CB7432"/>
    <w:rsid w:val="00CC09A4"/>
    <w:rsid w:val="00CC24D6"/>
    <w:rsid w:val="00CC2C41"/>
    <w:rsid w:val="00CC63A9"/>
    <w:rsid w:val="00CD2684"/>
    <w:rsid w:val="00CD284A"/>
    <w:rsid w:val="00CD4161"/>
    <w:rsid w:val="00CD47A7"/>
    <w:rsid w:val="00CF1BC8"/>
    <w:rsid w:val="00CF4DA6"/>
    <w:rsid w:val="00CF60FD"/>
    <w:rsid w:val="00CF79B9"/>
    <w:rsid w:val="00D021A4"/>
    <w:rsid w:val="00D046FD"/>
    <w:rsid w:val="00D05A45"/>
    <w:rsid w:val="00D0696B"/>
    <w:rsid w:val="00D11FEF"/>
    <w:rsid w:val="00D12820"/>
    <w:rsid w:val="00D12D86"/>
    <w:rsid w:val="00D12FBE"/>
    <w:rsid w:val="00D20F10"/>
    <w:rsid w:val="00D21B6B"/>
    <w:rsid w:val="00D22874"/>
    <w:rsid w:val="00D22EAB"/>
    <w:rsid w:val="00D231FA"/>
    <w:rsid w:val="00D2622D"/>
    <w:rsid w:val="00D337D5"/>
    <w:rsid w:val="00D365D6"/>
    <w:rsid w:val="00D36FC0"/>
    <w:rsid w:val="00D44A9C"/>
    <w:rsid w:val="00D44E9B"/>
    <w:rsid w:val="00D50E4B"/>
    <w:rsid w:val="00D52F94"/>
    <w:rsid w:val="00D5304E"/>
    <w:rsid w:val="00D54361"/>
    <w:rsid w:val="00D62547"/>
    <w:rsid w:val="00D64D6C"/>
    <w:rsid w:val="00D66C5C"/>
    <w:rsid w:val="00D67865"/>
    <w:rsid w:val="00D828A8"/>
    <w:rsid w:val="00D87C76"/>
    <w:rsid w:val="00D87CC6"/>
    <w:rsid w:val="00D91B49"/>
    <w:rsid w:val="00D923B6"/>
    <w:rsid w:val="00D933F1"/>
    <w:rsid w:val="00D94DEA"/>
    <w:rsid w:val="00D979B8"/>
    <w:rsid w:val="00DA301E"/>
    <w:rsid w:val="00DA311E"/>
    <w:rsid w:val="00DA70F6"/>
    <w:rsid w:val="00DB35AF"/>
    <w:rsid w:val="00DB3F61"/>
    <w:rsid w:val="00DB620F"/>
    <w:rsid w:val="00DB70C4"/>
    <w:rsid w:val="00DC58C7"/>
    <w:rsid w:val="00DC6CB9"/>
    <w:rsid w:val="00DC7A9F"/>
    <w:rsid w:val="00DC7CDE"/>
    <w:rsid w:val="00DD308D"/>
    <w:rsid w:val="00DD5E00"/>
    <w:rsid w:val="00DE0A7C"/>
    <w:rsid w:val="00DE1EB8"/>
    <w:rsid w:val="00DE2BDC"/>
    <w:rsid w:val="00DE50A8"/>
    <w:rsid w:val="00DF7A55"/>
    <w:rsid w:val="00E0448A"/>
    <w:rsid w:val="00E05FB3"/>
    <w:rsid w:val="00E06289"/>
    <w:rsid w:val="00E0757A"/>
    <w:rsid w:val="00E12A40"/>
    <w:rsid w:val="00E12B13"/>
    <w:rsid w:val="00E14CEB"/>
    <w:rsid w:val="00E17719"/>
    <w:rsid w:val="00E24176"/>
    <w:rsid w:val="00E248D9"/>
    <w:rsid w:val="00E3675A"/>
    <w:rsid w:val="00E41946"/>
    <w:rsid w:val="00E41E26"/>
    <w:rsid w:val="00E47DE0"/>
    <w:rsid w:val="00E523BF"/>
    <w:rsid w:val="00E527A5"/>
    <w:rsid w:val="00E53126"/>
    <w:rsid w:val="00E54A29"/>
    <w:rsid w:val="00E640D0"/>
    <w:rsid w:val="00E75653"/>
    <w:rsid w:val="00E809B3"/>
    <w:rsid w:val="00E81A74"/>
    <w:rsid w:val="00E81B50"/>
    <w:rsid w:val="00E85DA2"/>
    <w:rsid w:val="00E90A1D"/>
    <w:rsid w:val="00E91F4A"/>
    <w:rsid w:val="00E928E0"/>
    <w:rsid w:val="00E935B5"/>
    <w:rsid w:val="00E949FB"/>
    <w:rsid w:val="00E95829"/>
    <w:rsid w:val="00E964CE"/>
    <w:rsid w:val="00E97633"/>
    <w:rsid w:val="00EA08BD"/>
    <w:rsid w:val="00EA125D"/>
    <w:rsid w:val="00EA15F4"/>
    <w:rsid w:val="00EA56BC"/>
    <w:rsid w:val="00EA630F"/>
    <w:rsid w:val="00EA6F0D"/>
    <w:rsid w:val="00EA7C3B"/>
    <w:rsid w:val="00EB036B"/>
    <w:rsid w:val="00EC0F9A"/>
    <w:rsid w:val="00EC160B"/>
    <w:rsid w:val="00EC216C"/>
    <w:rsid w:val="00EC550E"/>
    <w:rsid w:val="00ED701C"/>
    <w:rsid w:val="00ED76D0"/>
    <w:rsid w:val="00EE1A6F"/>
    <w:rsid w:val="00EE4EC7"/>
    <w:rsid w:val="00EE673A"/>
    <w:rsid w:val="00EF13F9"/>
    <w:rsid w:val="00EF25EE"/>
    <w:rsid w:val="00EF6C60"/>
    <w:rsid w:val="00EF7A30"/>
    <w:rsid w:val="00F01753"/>
    <w:rsid w:val="00F05DEE"/>
    <w:rsid w:val="00F0615F"/>
    <w:rsid w:val="00F108A1"/>
    <w:rsid w:val="00F1193E"/>
    <w:rsid w:val="00F136B4"/>
    <w:rsid w:val="00F20BF7"/>
    <w:rsid w:val="00F222ED"/>
    <w:rsid w:val="00F2530D"/>
    <w:rsid w:val="00F27A59"/>
    <w:rsid w:val="00F3001E"/>
    <w:rsid w:val="00F33EA5"/>
    <w:rsid w:val="00F34E01"/>
    <w:rsid w:val="00F4005E"/>
    <w:rsid w:val="00F459E8"/>
    <w:rsid w:val="00F462F7"/>
    <w:rsid w:val="00F5152C"/>
    <w:rsid w:val="00F51900"/>
    <w:rsid w:val="00F527E1"/>
    <w:rsid w:val="00F54D97"/>
    <w:rsid w:val="00F55096"/>
    <w:rsid w:val="00F70822"/>
    <w:rsid w:val="00F709F7"/>
    <w:rsid w:val="00F7447D"/>
    <w:rsid w:val="00F777D5"/>
    <w:rsid w:val="00F84BEE"/>
    <w:rsid w:val="00F858C7"/>
    <w:rsid w:val="00F91DF4"/>
    <w:rsid w:val="00F922CA"/>
    <w:rsid w:val="00F95B0D"/>
    <w:rsid w:val="00F95B6F"/>
    <w:rsid w:val="00FA0806"/>
    <w:rsid w:val="00FB0B5E"/>
    <w:rsid w:val="00FB29F4"/>
    <w:rsid w:val="00FC091A"/>
    <w:rsid w:val="00FC282C"/>
    <w:rsid w:val="00FC4F01"/>
    <w:rsid w:val="00FC642C"/>
    <w:rsid w:val="00FD344A"/>
    <w:rsid w:val="00FD3CE8"/>
    <w:rsid w:val="00FD44C5"/>
    <w:rsid w:val="00FE40A5"/>
    <w:rsid w:val="00FF16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semiHidden/>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pple-style-span">
    <w:name w:val="apple-style-span"/>
    <w:basedOn w:val="DefaultParagraphFont"/>
    <w:rsid w:val="00EA15F4"/>
  </w:style>
  <w:style w:type="character" w:styleId="FollowedHyperlink">
    <w:name w:val="FollowedHyperlink"/>
    <w:basedOn w:val="DefaultParagraphFont"/>
    <w:rsid w:val="00EA15F4"/>
    <w:rPr>
      <w:color w:val="800080" w:themeColor="followedHyperlink"/>
      <w:u w:val="single"/>
    </w:rPr>
  </w:style>
  <w:style w:type="paragraph" w:customStyle="1" w:styleId="Default">
    <w:name w:val="Default"/>
    <w:rsid w:val="007D7C69"/>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1919561610">
          <w:marLeft w:val="1526"/>
          <w:marRight w:val="0"/>
          <w:marTop w:val="0"/>
          <w:marBottom w:val="0"/>
          <w:divBdr>
            <w:top w:val="none" w:sz="0" w:space="0" w:color="auto"/>
            <w:left w:val="none" w:sz="0" w:space="0" w:color="auto"/>
            <w:bottom w:val="none" w:sz="0" w:space="0" w:color="auto"/>
            <w:right w:val="none" w:sz="0" w:space="0" w:color="auto"/>
          </w:divBdr>
        </w:div>
      </w:divsChild>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13698957">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57179988">
          <w:marLeft w:val="1526"/>
          <w:marRight w:val="0"/>
          <w:marTop w:val="0"/>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230625753">
      <w:bodyDiv w:val="1"/>
      <w:marLeft w:val="0"/>
      <w:marRight w:val="0"/>
      <w:marTop w:val="0"/>
      <w:marBottom w:val="0"/>
      <w:divBdr>
        <w:top w:val="none" w:sz="0" w:space="0" w:color="auto"/>
        <w:left w:val="none" w:sz="0" w:space="0" w:color="auto"/>
        <w:bottom w:val="none" w:sz="0" w:space="0" w:color="auto"/>
        <w:right w:val="none" w:sz="0" w:space="0" w:color="auto"/>
      </w:divBdr>
    </w:div>
    <w:div w:id="368265912">
      <w:bodyDiv w:val="1"/>
      <w:marLeft w:val="0"/>
      <w:marRight w:val="0"/>
      <w:marTop w:val="0"/>
      <w:marBottom w:val="0"/>
      <w:divBdr>
        <w:top w:val="none" w:sz="0" w:space="0" w:color="auto"/>
        <w:left w:val="none" w:sz="0" w:space="0" w:color="auto"/>
        <w:bottom w:val="none" w:sz="0" w:space="0" w:color="auto"/>
        <w:right w:val="none" w:sz="0" w:space="0" w:color="auto"/>
      </w:divBdr>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455372873">
      <w:bodyDiv w:val="1"/>
      <w:marLeft w:val="0"/>
      <w:marRight w:val="0"/>
      <w:marTop w:val="0"/>
      <w:marBottom w:val="0"/>
      <w:divBdr>
        <w:top w:val="none" w:sz="0" w:space="0" w:color="auto"/>
        <w:left w:val="none" w:sz="0" w:space="0" w:color="auto"/>
        <w:bottom w:val="none" w:sz="0" w:space="0" w:color="auto"/>
        <w:right w:val="none" w:sz="0" w:space="0" w:color="auto"/>
      </w:divBdr>
    </w:div>
    <w:div w:id="596862080">
      <w:bodyDiv w:val="1"/>
      <w:marLeft w:val="0"/>
      <w:marRight w:val="0"/>
      <w:marTop w:val="0"/>
      <w:marBottom w:val="0"/>
      <w:divBdr>
        <w:top w:val="none" w:sz="0" w:space="0" w:color="auto"/>
        <w:left w:val="none" w:sz="0" w:space="0" w:color="auto"/>
        <w:bottom w:val="none" w:sz="0" w:space="0" w:color="auto"/>
        <w:right w:val="none" w:sz="0" w:space="0" w:color="auto"/>
      </w:divBdr>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670714213">
      <w:bodyDiv w:val="1"/>
      <w:marLeft w:val="0"/>
      <w:marRight w:val="0"/>
      <w:marTop w:val="0"/>
      <w:marBottom w:val="0"/>
      <w:divBdr>
        <w:top w:val="none" w:sz="0" w:space="0" w:color="auto"/>
        <w:left w:val="none" w:sz="0" w:space="0" w:color="auto"/>
        <w:bottom w:val="none" w:sz="0" w:space="0" w:color="auto"/>
        <w:right w:val="none" w:sz="0" w:space="0" w:color="auto"/>
      </w:divBdr>
    </w:div>
    <w:div w:id="703866553">
      <w:bodyDiv w:val="1"/>
      <w:marLeft w:val="0"/>
      <w:marRight w:val="0"/>
      <w:marTop w:val="0"/>
      <w:marBottom w:val="0"/>
      <w:divBdr>
        <w:top w:val="none" w:sz="0" w:space="0" w:color="auto"/>
        <w:left w:val="none" w:sz="0" w:space="0" w:color="auto"/>
        <w:bottom w:val="none" w:sz="0" w:space="0" w:color="auto"/>
        <w:right w:val="none" w:sz="0" w:space="0" w:color="auto"/>
      </w:divBdr>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997153637">
      <w:bodyDiv w:val="1"/>
      <w:marLeft w:val="0"/>
      <w:marRight w:val="0"/>
      <w:marTop w:val="0"/>
      <w:marBottom w:val="0"/>
      <w:divBdr>
        <w:top w:val="none" w:sz="0" w:space="0" w:color="auto"/>
        <w:left w:val="none" w:sz="0" w:space="0" w:color="auto"/>
        <w:bottom w:val="none" w:sz="0" w:space="0" w:color="auto"/>
        <w:right w:val="none" w:sz="0" w:space="0" w:color="auto"/>
      </w:divBdr>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465391942">
      <w:bodyDiv w:val="1"/>
      <w:marLeft w:val="0"/>
      <w:marRight w:val="0"/>
      <w:marTop w:val="0"/>
      <w:marBottom w:val="0"/>
      <w:divBdr>
        <w:top w:val="none" w:sz="0" w:space="0" w:color="auto"/>
        <w:left w:val="none" w:sz="0" w:space="0" w:color="auto"/>
        <w:bottom w:val="none" w:sz="0" w:space="0" w:color="auto"/>
        <w:right w:val="none" w:sz="0" w:space="0" w:color="auto"/>
      </w:divBdr>
    </w:div>
    <w:div w:id="1760129447">
      <w:bodyDiv w:val="1"/>
      <w:marLeft w:val="0"/>
      <w:marRight w:val="0"/>
      <w:marTop w:val="0"/>
      <w:marBottom w:val="0"/>
      <w:divBdr>
        <w:top w:val="none" w:sz="0" w:space="0" w:color="auto"/>
        <w:left w:val="none" w:sz="0" w:space="0" w:color="auto"/>
        <w:bottom w:val="none" w:sz="0" w:space="0" w:color="auto"/>
        <w:right w:val="none" w:sz="0" w:space="0" w:color="auto"/>
      </w:divBdr>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21063374">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62747164">
          <w:marLeft w:val="1526"/>
          <w:marRight w:val="0"/>
          <w:marTop w:val="96"/>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1580360739">
          <w:marLeft w:val="1526"/>
          <w:marRight w:val="0"/>
          <w:marTop w:val="0"/>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711FB-6BDB-45AF-8969-C5CA9EC42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Pages>
  <Words>1339</Words>
  <Characters>7634</Characters>
  <Application>Microsoft Office Word</Application>
  <DocSecurity>0</DocSecurity>
  <Lines>63</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8956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kimberly.todd</cp:lastModifiedBy>
  <cp:revision>8</cp:revision>
  <cp:lastPrinted>2013-04-01T22:09:00Z</cp:lastPrinted>
  <dcterms:created xsi:type="dcterms:W3CDTF">2013-05-30T13:24:00Z</dcterms:created>
  <dcterms:modified xsi:type="dcterms:W3CDTF">2013-06-25T19:10:00Z</dcterms:modified>
</cp:coreProperties>
</file>