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59" w:type="dxa"/>
        <w:tblInd w:w="-1050" w:type="dxa"/>
        <w:tblLayout w:type="fixed"/>
        <w:tblCellMar>
          <w:left w:w="120" w:type="dxa"/>
          <w:right w:w="120" w:type="dxa"/>
        </w:tblCellMar>
        <w:tblLook w:val="0000"/>
      </w:tblPr>
      <w:tblGrid>
        <w:gridCol w:w="1710"/>
        <w:gridCol w:w="1620"/>
        <w:gridCol w:w="817"/>
        <w:gridCol w:w="3863"/>
        <w:gridCol w:w="540"/>
        <w:gridCol w:w="2109"/>
      </w:tblGrid>
      <w:tr w:rsidR="009A5041" w:rsidRPr="00BC510F" w:rsidTr="00000CB4">
        <w:trPr>
          <w:trHeight w:val="1230"/>
        </w:trPr>
        <w:tc>
          <w:tcPr>
            <w:tcW w:w="8550" w:type="dxa"/>
            <w:gridSpan w:val="5"/>
            <w:tcBorders>
              <w:top w:val="double" w:sz="6" w:space="0" w:color="auto"/>
              <w:left w:val="double" w:sz="6" w:space="0" w:color="auto"/>
              <w:bottom w:val="double" w:sz="6" w:space="0" w:color="auto"/>
              <w:right w:val="double" w:sz="6" w:space="0" w:color="auto"/>
            </w:tcBorders>
          </w:tcPr>
          <w:p w:rsidR="009A5041" w:rsidRPr="00BC510F" w:rsidRDefault="009A5041" w:rsidP="005C634E">
            <w:pPr>
              <w:pStyle w:val="Heading1"/>
              <w:rPr>
                <w:sz w:val="21"/>
                <w:szCs w:val="21"/>
              </w:rPr>
            </w:pPr>
            <w:r w:rsidRPr="00BC510F">
              <w:rPr>
                <w:sz w:val="21"/>
                <w:szCs w:val="21"/>
              </w:rPr>
              <w:t>UNITED NATIONS DEVELOPMENT PROGRAMME</w:t>
            </w:r>
          </w:p>
          <w:p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780989">
            <w:pPr>
              <w:jc w:val="center"/>
              <w:rPr>
                <w:rFonts w:ascii="Times New Roman" w:hAnsi="Times New Roman"/>
                <w:bCs/>
                <w:sz w:val="21"/>
                <w:szCs w:val="21"/>
              </w:rPr>
            </w:pPr>
            <w:r w:rsidRPr="00BC510F">
              <w:rPr>
                <w:rFonts w:ascii="Times New Roman" w:hAnsi="Times New Roman"/>
                <w:bCs/>
                <w:sz w:val="21"/>
                <w:szCs w:val="21"/>
              </w:rPr>
              <w:t xml:space="preserve">Date: </w:t>
            </w:r>
            <w:r w:rsidR="00F21D38">
              <w:rPr>
                <w:rFonts w:ascii="Times New Roman" w:hAnsi="Times New Roman"/>
                <w:bCs/>
                <w:sz w:val="21"/>
                <w:szCs w:val="21"/>
              </w:rPr>
              <w:t>22</w:t>
            </w:r>
            <w:r w:rsidR="009C4857">
              <w:rPr>
                <w:rFonts w:ascii="Times New Roman" w:hAnsi="Times New Roman"/>
                <w:bCs/>
                <w:sz w:val="21"/>
                <w:szCs w:val="21"/>
              </w:rPr>
              <w:t xml:space="preserve"> </w:t>
            </w:r>
            <w:r w:rsidR="00F21D38">
              <w:rPr>
                <w:rFonts w:ascii="Times New Roman" w:hAnsi="Times New Roman"/>
                <w:bCs/>
                <w:sz w:val="21"/>
                <w:szCs w:val="21"/>
              </w:rPr>
              <w:t>May</w:t>
            </w:r>
            <w:r w:rsidR="004B6E35">
              <w:rPr>
                <w:rFonts w:ascii="Times New Roman" w:hAnsi="Times New Roman"/>
                <w:bCs/>
                <w:sz w:val="21"/>
                <w:szCs w:val="21"/>
              </w:rPr>
              <w:t xml:space="preserve"> 201</w:t>
            </w:r>
            <w:r w:rsidR="00194B5E">
              <w:rPr>
                <w:rFonts w:ascii="Times New Roman" w:hAnsi="Times New Roman"/>
                <w:bCs/>
                <w:sz w:val="21"/>
                <w:szCs w:val="21"/>
              </w:rPr>
              <w:t>3</w:t>
            </w:r>
          </w:p>
        </w:tc>
        <w:tc>
          <w:tcPr>
            <w:tcW w:w="2109"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rPr>
              <w:drawing>
                <wp:inline distT="0" distB="0" distL="0" distR="0">
                  <wp:extent cx="701463" cy="1438275"/>
                  <wp:effectExtent l="19050" t="0" r="3387"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8" cstate="print"/>
                          <a:stretch>
                            <a:fillRect/>
                          </a:stretch>
                        </pic:blipFill>
                        <pic:spPr>
                          <a:xfrm>
                            <a:off x="0" y="0"/>
                            <a:ext cx="707295" cy="1450234"/>
                          </a:xfrm>
                          <a:prstGeom prst="rect">
                            <a:avLst/>
                          </a:prstGeom>
                        </pic:spPr>
                      </pic:pic>
                    </a:graphicData>
                  </a:graphic>
                </wp:inline>
              </w:drawing>
            </w:r>
          </w:p>
        </w:tc>
      </w:tr>
      <w:tr w:rsidR="009A5041" w:rsidRPr="00BC510F" w:rsidTr="00194B5E">
        <w:trPr>
          <w:cantSplit/>
          <w:trHeight w:hRule="exact" w:val="936"/>
        </w:trPr>
        <w:tc>
          <w:tcPr>
            <w:tcW w:w="4147" w:type="dxa"/>
            <w:gridSpan w:val="3"/>
            <w:tcBorders>
              <w:top w:val="double" w:sz="6" w:space="0" w:color="auto"/>
              <w:left w:val="double" w:sz="6" w:space="0" w:color="auto"/>
            </w:tcBorders>
          </w:tcPr>
          <w:p w:rsidR="009A5041" w:rsidRPr="00AC3F7A" w:rsidRDefault="009A5041" w:rsidP="005C634E">
            <w:pPr>
              <w:pStyle w:val="Heading3"/>
              <w:spacing w:after="0"/>
              <w:rPr>
                <w:b w:val="0"/>
                <w:sz w:val="20"/>
              </w:rPr>
            </w:pPr>
            <w:r w:rsidRPr="00AC3F7A">
              <w:rPr>
                <w:sz w:val="20"/>
              </w:rPr>
              <w:t>Name</w:t>
            </w:r>
            <w:r w:rsidR="009120BC" w:rsidRPr="00AC3F7A">
              <w:rPr>
                <w:sz w:val="20"/>
              </w:rPr>
              <w:t xml:space="preserve"> </w:t>
            </w:r>
            <w:r w:rsidR="009120BC" w:rsidRPr="00AC3F7A">
              <w:rPr>
                <w:b w:val="0"/>
                <w:sz w:val="20"/>
              </w:rPr>
              <w:t>Kimberly Todd</w:t>
            </w:r>
            <w:r w:rsidR="00A105CC">
              <w:rPr>
                <w:b w:val="0"/>
                <w:sz w:val="20"/>
              </w:rPr>
              <w:t xml:space="preserve"> </w:t>
            </w:r>
            <w:r w:rsidR="00F21D38">
              <w:rPr>
                <w:b w:val="0"/>
                <w:sz w:val="20"/>
              </w:rPr>
              <w:t xml:space="preserve">(UNDP), </w:t>
            </w:r>
            <w:r w:rsidR="00A105CC">
              <w:rPr>
                <w:b w:val="0"/>
                <w:sz w:val="20"/>
              </w:rPr>
              <w:t>Catherine Bodart</w:t>
            </w:r>
            <w:r w:rsidR="00F21D38">
              <w:rPr>
                <w:b w:val="0"/>
                <w:sz w:val="20"/>
              </w:rPr>
              <w:t xml:space="preserve"> (FAO UN-REDD), </w:t>
            </w:r>
            <w:r w:rsidR="00A105CC">
              <w:rPr>
                <w:b w:val="0"/>
                <w:sz w:val="20"/>
              </w:rPr>
              <w:t>Rocio Condor</w:t>
            </w:r>
            <w:r w:rsidR="00F21D38">
              <w:rPr>
                <w:b w:val="0"/>
                <w:sz w:val="20"/>
              </w:rPr>
              <w:t xml:space="preserve"> (</w:t>
            </w:r>
            <w:r w:rsidR="00A105CC">
              <w:rPr>
                <w:b w:val="0"/>
                <w:sz w:val="20"/>
              </w:rPr>
              <w:t>FAO</w:t>
            </w:r>
            <w:r w:rsidR="00F21D38">
              <w:rPr>
                <w:b w:val="0"/>
                <w:sz w:val="20"/>
              </w:rPr>
              <w:t xml:space="preserve"> </w:t>
            </w:r>
            <w:r w:rsidR="00F21D38" w:rsidRPr="00F21D38">
              <w:rPr>
                <w:b w:val="0"/>
                <w:sz w:val="20"/>
              </w:rPr>
              <w:t>MICCA/MAGHG</w:t>
            </w:r>
            <w:r w:rsidR="00A105CC">
              <w:rPr>
                <w:b w:val="0"/>
                <w:sz w:val="20"/>
              </w:rPr>
              <w:t>)</w:t>
            </w:r>
          </w:p>
          <w:p w:rsidR="009A5041" w:rsidRPr="00AC3F7A" w:rsidRDefault="009A5041" w:rsidP="00874C23">
            <w:pPr>
              <w:tabs>
                <w:tab w:val="left" w:pos="-4674"/>
                <w:tab w:val="left" w:pos="-720"/>
              </w:tabs>
              <w:suppressAutoHyphens/>
              <w:rPr>
                <w:rFonts w:ascii="Times New Roman" w:hAnsi="Times New Roman"/>
                <w:bCs/>
                <w:sz w:val="20"/>
              </w:rPr>
            </w:pPr>
          </w:p>
        </w:tc>
        <w:tc>
          <w:tcPr>
            <w:tcW w:w="4403" w:type="dxa"/>
            <w:gridSpan w:val="2"/>
            <w:tcBorders>
              <w:top w:val="double" w:sz="6" w:space="0" w:color="auto"/>
              <w:right w:val="double" w:sz="6" w:space="0" w:color="auto"/>
            </w:tcBorders>
          </w:tcPr>
          <w:p w:rsidR="009A5041" w:rsidRPr="00AC3F7A" w:rsidRDefault="009A5041" w:rsidP="005C634E">
            <w:pPr>
              <w:tabs>
                <w:tab w:val="left" w:pos="-4674"/>
                <w:tab w:val="left" w:pos="-720"/>
              </w:tabs>
              <w:suppressAutoHyphens/>
              <w:spacing w:before="31"/>
              <w:rPr>
                <w:rFonts w:ascii="Times New Roman" w:hAnsi="Times New Roman"/>
                <w:bCs/>
                <w:sz w:val="20"/>
              </w:rPr>
            </w:pPr>
            <w:r w:rsidRPr="00AC3F7A">
              <w:rPr>
                <w:rFonts w:ascii="Times New Roman" w:hAnsi="Times New Roman"/>
                <w:b/>
                <w:bCs/>
                <w:sz w:val="20"/>
              </w:rPr>
              <w:t>Tel No.</w:t>
            </w:r>
            <w:r w:rsidR="009120BC" w:rsidRPr="00AC3F7A">
              <w:rPr>
                <w:rFonts w:ascii="Times New Roman" w:hAnsi="Times New Roman"/>
                <w:b/>
                <w:bCs/>
                <w:sz w:val="20"/>
              </w:rPr>
              <w:t xml:space="preserve"> </w:t>
            </w:r>
            <w:r w:rsidR="009120BC" w:rsidRPr="00AC3F7A">
              <w:rPr>
                <w:rFonts w:ascii="Times New Roman" w:hAnsi="Times New Roman"/>
                <w:bCs/>
                <w:sz w:val="20"/>
              </w:rPr>
              <w:t>+ 1 212 906-5686</w:t>
            </w:r>
          </w:p>
          <w:p w:rsidR="000E3732" w:rsidRPr="00AC3F7A" w:rsidRDefault="000E3732" w:rsidP="00874C23">
            <w:pPr>
              <w:tabs>
                <w:tab w:val="left" w:pos="-4674"/>
                <w:tab w:val="left" w:pos="-720"/>
              </w:tabs>
              <w:suppressAutoHyphens/>
              <w:rPr>
                <w:rFonts w:ascii="Times New Roman" w:hAnsi="Times New Roman"/>
                <w:bCs/>
                <w:sz w:val="20"/>
              </w:rPr>
            </w:pPr>
          </w:p>
          <w:p w:rsidR="000E3732" w:rsidRPr="00AC3F7A" w:rsidRDefault="000E3732" w:rsidP="00874C23">
            <w:pPr>
              <w:tabs>
                <w:tab w:val="left" w:pos="-4674"/>
                <w:tab w:val="left" w:pos="-720"/>
              </w:tabs>
              <w:suppressAutoHyphens/>
              <w:rPr>
                <w:rFonts w:ascii="Times New Roman" w:hAnsi="Times New Roman"/>
                <w:bCs/>
                <w:sz w:val="20"/>
              </w:rPr>
            </w:pPr>
          </w:p>
        </w:tc>
        <w:tc>
          <w:tcPr>
            <w:tcW w:w="2109" w:type="dxa"/>
            <w:vMerge/>
            <w:tcBorders>
              <w:left w:val="double" w:sz="6" w:space="0" w:color="auto"/>
              <w:bottom w:val="double" w:sz="6" w:space="0" w:color="auto"/>
              <w:right w:val="double" w:sz="6" w:space="0" w:color="auto"/>
            </w:tcBorders>
          </w:tcPr>
          <w:p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rsidTr="00192ED3">
        <w:trPr>
          <w:trHeight w:val="732"/>
        </w:trPr>
        <w:tc>
          <w:tcPr>
            <w:tcW w:w="3330" w:type="dxa"/>
            <w:gridSpan w:val="2"/>
            <w:tcBorders>
              <w:top w:val="single" w:sz="6" w:space="0" w:color="auto"/>
              <w:left w:val="double" w:sz="6" w:space="0" w:color="auto"/>
            </w:tcBorders>
          </w:tcPr>
          <w:p w:rsidR="005C634E" w:rsidRPr="00BC510F" w:rsidRDefault="005C634E" w:rsidP="005C634E">
            <w:pPr>
              <w:tabs>
                <w:tab w:val="left" w:pos="-1440"/>
                <w:tab w:val="left" w:pos="-720"/>
              </w:tabs>
              <w:suppressAutoHyphens/>
              <w:jc w:val="center"/>
              <w:rPr>
                <w:rFonts w:ascii="Times New Roman" w:hAnsi="Times New Roman"/>
                <w:b/>
                <w:bCs/>
                <w:sz w:val="21"/>
                <w:szCs w:val="21"/>
              </w:rPr>
            </w:pPr>
            <w:r w:rsidRPr="00BC510F">
              <w:rPr>
                <w:rFonts w:ascii="Times New Roman" w:hAnsi="Times New Roman"/>
                <w:b/>
                <w:bCs/>
                <w:sz w:val="21"/>
                <w:szCs w:val="21"/>
              </w:rPr>
              <w:t>Approved Mission Itinerary:</w:t>
            </w:r>
          </w:p>
          <w:p w:rsidR="005C634E" w:rsidRPr="00AC3F7A" w:rsidRDefault="009120BC" w:rsidP="008746FA">
            <w:pPr>
              <w:tabs>
                <w:tab w:val="left" w:pos="-1440"/>
                <w:tab w:val="left" w:pos="-720"/>
              </w:tabs>
              <w:suppressAutoHyphens/>
              <w:rPr>
                <w:rFonts w:ascii="Times New Roman" w:hAnsi="Times New Roman"/>
                <w:bCs/>
                <w:sz w:val="20"/>
              </w:rPr>
            </w:pPr>
            <w:r w:rsidRPr="00AC3F7A">
              <w:rPr>
                <w:rFonts w:ascii="Times New Roman" w:hAnsi="Times New Roman"/>
                <w:bCs/>
                <w:sz w:val="20"/>
              </w:rPr>
              <w:t>New York –</w:t>
            </w:r>
            <w:r w:rsidR="00386FBE">
              <w:rPr>
                <w:rFonts w:ascii="Times New Roman" w:hAnsi="Times New Roman"/>
                <w:bCs/>
                <w:sz w:val="20"/>
              </w:rPr>
              <w:t>Quito, Ecuador</w:t>
            </w:r>
            <w:r w:rsidR="008746FA" w:rsidRPr="00AC3F7A">
              <w:rPr>
                <w:rFonts w:ascii="Times New Roman" w:hAnsi="Times New Roman"/>
                <w:bCs/>
                <w:sz w:val="20"/>
              </w:rPr>
              <w:t>-New York</w:t>
            </w:r>
          </w:p>
        </w:tc>
        <w:tc>
          <w:tcPr>
            <w:tcW w:w="7329" w:type="dxa"/>
            <w:gridSpan w:val="4"/>
            <w:tcBorders>
              <w:top w:val="single" w:sz="6" w:space="0" w:color="auto"/>
              <w:left w:val="single" w:sz="6" w:space="0" w:color="auto"/>
              <w:right w:val="double" w:sz="6" w:space="0" w:color="auto"/>
            </w:tcBorders>
          </w:tcPr>
          <w:p w:rsidR="005C634E" w:rsidRDefault="009120BC" w:rsidP="005C634E">
            <w:pPr>
              <w:tabs>
                <w:tab w:val="left" w:pos="-1440"/>
                <w:tab w:val="left" w:pos="-720"/>
              </w:tabs>
              <w:suppressAutoHyphens/>
              <w:rPr>
                <w:rFonts w:ascii="Times New Roman" w:hAnsi="Times New Roman"/>
                <w:sz w:val="21"/>
                <w:szCs w:val="21"/>
              </w:rPr>
            </w:pPr>
            <w:r>
              <w:rPr>
                <w:rFonts w:ascii="Times New Roman" w:hAnsi="Times New Roman"/>
                <w:b/>
                <w:bCs/>
                <w:sz w:val="21"/>
                <w:szCs w:val="21"/>
              </w:rPr>
              <w:t>Documents/Resources</w:t>
            </w:r>
            <w:r w:rsidR="005C634E" w:rsidRPr="00BC510F">
              <w:rPr>
                <w:rFonts w:ascii="Times New Roman" w:hAnsi="Times New Roman"/>
                <w:sz w:val="21"/>
                <w:szCs w:val="21"/>
              </w:rPr>
              <w:t xml:space="preserve">: </w:t>
            </w:r>
          </w:p>
          <w:p w:rsidR="00025FDF" w:rsidRDefault="00E12A40" w:rsidP="00DE2BDC">
            <w:pPr>
              <w:pStyle w:val="ListParagraph"/>
              <w:numPr>
                <w:ilvl w:val="0"/>
                <w:numId w:val="4"/>
              </w:numPr>
              <w:tabs>
                <w:tab w:val="left" w:pos="-1440"/>
                <w:tab w:val="left" w:pos="-720"/>
              </w:tabs>
              <w:suppressAutoHyphens/>
              <w:rPr>
                <w:rFonts w:ascii="Times New Roman" w:hAnsi="Times New Roman"/>
                <w:sz w:val="21"/>
                <w:szCs w:val="21"/>
              </w:rPr>
            </w:pPr>
            <w:r>
              <w:rPr>
                <w:rFonts w:ascii="Times New Roman" w:hAnsi="Times New Roman"/>
                <w:sz w:val="21"/>
                <w:szCs w:val="21"/>
              </w:rPr>
              <w:t>Presentation on National  Sys</w:t>
            </w:r>
            <w:r w:rsidR="007A17EC">
              <w:rPr>
                <w:rFonts w:ascii="Times New Roman" w:hAnsi="Times New Roman"/>
                <w:sz w:val="21"/>
                <w:szCs w:val="21"/>
              </w:rPr>
              <w:t>tems for GHG Inventories (attached)</w:t>
            </w:r>
          </w:p>
          <w:p w:rsidR="00E12A40" w:rsidRPr="00DE2BDC" w:rsidRDefault="00E12A40" w:rsidP="00DE2BDC">
            <w:pPr>
              <w:pStyle w:val="ListParagraph"/>
              <w:numPr>
                <w:ilvl w:val="0"/>
                <w:numId w:val="4"/>
              </w:numPr>
              <w:tabs>
                <w:tab w:val="left" w:pos="-1440"/>
                <w:tab w:val="left" w:pos="-720"/>
              </w:tabs>
              <w:suppressAutoHyphens/>
              <w:rPr>
                <w:rFonts w:ascii="Times New Roman" w:hAnsi="Times New Roman"/>
                <w:sz w:val="21"/>
                <w:szCs w:val="21"/>
              </w:rPr>
            </w:pPr>
            <w:r>
              <w:rPr>
                <w:rFonts w:ascii="Times New Roman" w:hAnsi="Times New Roman"/>
                <w:sz w:val="21"/>
                <w:szCs w:val="21"/>
              </w:rPr>
              <w:t>WRI MAPT Case Studies on GHG Inventory Systems</w:t>
            </w:r>
            <w:r w:rsidR="007A17EC">
              <w:rPr>
                <w:rFonts w:ascii="Times New Roman" w:hAnsi="Times New Roman"/>
                <w:sz w:val="21"/>
                <w:szCs w:val="21"/>
              </w:rPr>
              <w:t xml:space="preserve">: </w:t>
            </w:r>
            <w:hyperlink r:id="rId9" w:history="1">
              <w:r w:rsidR="007A17EC" w:rsidRPr="009024C1">
                <w:rPr>
                  <w:rStyle w:val="Hyperlink"/>
                  <w:sz w:val="20"/>
                </w:rPr>
                <w:t>https://sites.google.com/site/maptpartnerresearch/national-ghg-inventory-case-study-series</w:t>
              </w:r>
            </w:hyperlink>
          </w:p>
        </w:tc>
      </w:tr>
      <w:tr w:rsidR="005C634E" w:rsidRPr="00BC510F" w:rsidTr="00192ED3">
        <w:trPr>
          <w:trHeight w:hRule="exact" w:val="303"/>
        </w:trPr>
        <w:tc>
          <w:tcPr>
            <w:tcW w:w="3330" w:type="dxa"/>
            <w:gridSpan w:val="2"/>
            <w:tcBorders>
              <w:top w:val="single" w:sz="6" w:space="0" w:color="auto"/>
              <w:left w:val="double" w:sz="6" w:space="0" w:color="auto"/>
            </w:tcBorders>
          </w:tcPr>
          <w:p w:rsidR="005C634E" w:rsidRPr="00BC510F" w:rsidRDefault="005C634E" w:rsidP="009733C7">
            <w:pPr>
              <w:pStyle w:val="Heading4"/>
              <w:spacing w:after="0"/>
              <w:rPr>
                <w:sz w:val="21"/>
                <w:szCs w:val="21"/>
              </w:rPr>
            </w:pPr>
            <w:r w:rsidRPr="00BC510F">
              <w:rPr>
                <w:sz w:val="21"/>
                <w:szCs w:val="21"/>
              </w:rPr>
              <w:t>Inclusive Travel Dates</w:t>
            </w:r>
            <w:r w:rsidR="00FD44C5">
              <w:rPr>
                <w:sz w:val="21"/>
                <w:szCs w:val="21"/>
              </w:rPr>
              <w:t>:</w:t>
            </w:r>
          </w:p>
        </w:tc>
        <w:tc>
          <w:tcPr>
            <w:tcW w:w="7329" w:type="dxa"/>
            <w:gridSpan w:val="4"/>
            <w:tcBorders>
              <w:top w:val="single" w:sz="6" w:space="0" w:color="auto"/>
              <w:left w:val="single" w:sz="6" w:space="0" w:color="auto"/>
              <w:right w:val="double" w:sz="6" w:space="0" w:color="auto"/>
            </w:tcBorders>
          </w:tcPr>
          <w:p w:rsidR="005C634E" w:rsidRDefault="005C634E" w:rsidP="00C16732">
            <w:pPr>
              <w:tabs>
                <w:tab w:val="left" w:pos="-1440"/>
                <w:tab w:val="left" w:pos="-720"/>
              </w:tabs>
              <w:suppressAutoHyphens/>
              <w:spacing w:before="31"/>
              <w:rPr>
                <w:rFonts w:ascii="Times New Roman" w:hAnsi="Times New Roman"/>
                <w:b/>
                <w:bCs/>
                <w:sz w:val="21"/>
                <w:szCs w:val="21"/>
              </w:rPr>
            </w:pPr>
            <w:r w:rsidRPr="00BC510F">
              <w:rPr>
                <w:rFonts w:ascii="Times New Roman" w:hAnsi="Times New Roman"/>
                <w:b/>
                <w:bCs/>
                <w:sz w:val="21"/>
                <w:szCs w:val="21"/>
              </w:rPr>
              <w:t>Key counterpart(s)</w:t>
            </w:r>
            <w:r w:rsidR="009120BC">
              <w:rPr>
                <w:rFonts w:ascii="Times New Roman" w:hAnsi="Times New Roman"/>
                <w:b/>
                <w:bCs/>
                <w:sz w:val="21"/>
                <w:szCs w:val="21"/>
              </w:rPr>
              <w:t>:</w:t>
            </w:r>
            <w:r w:rsidRPr="00BC510F">
              <w:rPr>
                <w:rFonts w:ascii="Times New Roman" w:hAnsi="Times New Roman"/>
                <w:b/>
                <w:bCs/>
                <w:sz w:val="21"/>
                <w:szCs w:val="21"/>
              </w:rPr>
              <w:t xml:space="preserve"> </w:t>
            </w:r>
          </w:p>
          <w:p w:rsidR="00C16732" w:rsidRDefault="00C16732" w:rsidP="00C16732">
            <w:pPr>
              <w:tabs>
                <w:tab w:val="left" w:pos="-1440"/>
                <w:tab w:val="left" w:pos="-720"/>
              </w:tabs>
              <w:suppressAutoHyphens/>
              <w:spacing w:before="31"/>
              <w:rPr>
                <w:rFonts w:ascii="Times New Roman" w:hAnsi="Times New Roman"/>
                <w:b/>
                <w:bCs/>
                <w:sz w:val="21"/>
                <w:szCs w:val="21"/>
              </w:rPr>
            </w:pPr>
          </w:p>
          <w:p w:rsidR="00C16732" w:rsidRPr="00BC510F" w:rsidRDefault="00C16732" w:rsidP="00C16732">
            <w:pPr>
              <w:tabs>
                <w:tab w:val="left" w:pos="-1440"/>
                <w:tab w:val="left" w:pos="-720"/>
              </w:tabs>
              <w:suppressAutoHyphens/>
              <w:spacing w:before="31"/>
              <w:rPr>
                <w:rFonts w:ascii="Times New Roman" w:hAnsi="Times New Roman"/>
                <w:b/>
                <w:bCs/>
                <w:sz w:val="21"/>
                <w:szCs w:val="21"/>
              </w:rPr>
            </w:pPr>
          </w:p>
        </w:tc>
      </w:tr>
      <w:tr w:rsidR="00CC09A4" w:rsidRPr="00BC510F" w:rsidTr="00035882">
        <w:trPr>
          <w:trHeight w:val="558"/>
        </w:trPr>
        <w:tc>
          <w:tcPr>
            <w:tcW w:w="1710" w:type="dxa"/>
            <w:tcBorders>
              <w:left w:val="double" w:sz="6" w:space="0" w:color="auto"/>
            </w:tcBorders>
          </w:tcPr>
          <w:p w:rsidR="00035882" w:rsidRPr="00BC510F" w:rsidRDefault="00384085" w:rsidP="00874C23">
            <w:pPr>
              <w:tabs>
                <w:tab w:val="left" w:pos="-1440"/>
                <w:tab w:val="left" w:pos="-720"/>
              </w:tabs>
              <w:suppressAutoHyphens/>
              <w:spacing w:before="31" w:after="110"/>
              <w:rPr>
                <w:rFonts w:ascii="Times New Roman" w:hAnsi="Times New Roman"/>
                <w:sz w:val="21"/>
                <w:szCs w:val="21"/>
              </w:rPr>
            </w:pPr>
            <w:r>
              <w:rPr>
                <w:rFonts w:ascii="Times New Roman" w:hAnsi="Times New Roman"/>
                <w:sz w:val="21"/>
                <w:szCs w:val="21"/>
              </w:rPr>
              <w:t>17 – 21 March</w:t>
            </w:r>
            <w:r w:rsidR="00194B5E">
              <w:rPr>
                <w:rFonts w:ascii="Times New Roman" w:hAnsi="Times New Roman"/>
                <w:sz w:val="21"/>
                <w:szCs w:val="21"/>
              </w:rPr>
              <w:t xml:space="preserve"> </w:t>
            </w:r>
            <w:r w:rsidR="009120BC">
              <w:rPr>
                <w:rFonts w:ascii="Times New Roman" w:hAnsi="Times New Roman"/>
                <w:sz w:val="21"/>
                <w:szCs w:val="21"/>
              </w:rPr>
              <w:t>2012</w:t>
            </w:r>
          </w:p>
        </w:tc>
        <w:tc>
          <w:tcPr>
            <w:tcW w:w="1620" w:type="dxa"/>
          </w:tcPr>
          <w:p w:rsidR="00035882" w:rsidRPr="009120BC" w:rsidRDefault="00035882" w:rsidP="009120BC">
            <w:pPr>
              <w:tabs>
                <w:tab w:val="left" w:pos="-1440"/>
                <w:tab w:val="left" w:pos="-720"/>
              </w:tabs>
              <w:suppressAutoHyphens/>
              <w:spacing w:before="31" w:after="110"/>
              <w:rPr>
                <w:rFonts w:ascii="Times New Roman" w:hAnsi="Times New Roman"/>
                <w:sz w:val="21"/>
                <w:szCs w:val="21"/>
              </w:rPr>
            </w:pPr>
          </w:p>
        </w:tc>
        <w:tc>
          <w:tcPr>
            <w:tcW w:w="7329" w:type="dxa"/>
            <w:gridSpan w:val="4"/>
            <w:tcBorders>
              <w:left w:val="single" w:sz="6" w:space="0" w:color="auto"/>
              <w:right w:val="double" w:sz="6" w:space="0" w:color="auto"/>
            </w:tcBorders>
          </w:tcPr>
          <w:p w:rsidR="00771F56" w:rsidRDefault="00771F56" w:rsidP="00771F56">
            <w:pPr>
              <w:numPr>
                <w:ilvl w:val="0"/>
                <w:numId w:val="18"/>
              </w:numPr>
              <w:ind w:left="1077" w:hanging="357"/>
              <w:rPr>
                <w:rFonts w:ascii="Times New Roman" w:hAnsi="Times New Roman"/>
                <w:sz w:val="20"/>
                <w:lang w:bidi="en-US"/>
              </w:rPr>
            </w:pPr>
            <w:r w:rsidRPr="00E17719">
              <w:rPr>
                <w:rFonts w:ascii="Times New Roman" w:hAnsi="Times New Roman"/>
                <w:sz w:val="20"/>
                <w:lang w:bidi="en-US"/>
              </w:rPr>
              <w:t>Catherine Bodart, FAO UN-REDD</w:t>
            </w:r>
          </w:p>
          <w:p w:rsidR="00771F56" w:rsidRPr="00E17719" w:rsidRDefault="00771F56" w:rsidP="00771F56">
            <w:pPr>
              <w:numPr>
                <w:ilvl w:val="0"/>
                <w:numId w:val="18"/>
              </w:numPr>
              <w:ind w:left="1077" w:hanging="357"/>
              <w:rPr>
                <w:rFonts w:ascii="Times New Roman" w:hAnsi="Times New Roman"/>
                <w:sz w:val="20"/>
                <w:lang w:bidi="en-US"/>
              </w:rPr>
            </w:pPr>
            <w:r w:rsidRPr="00E17719">
              <w:rPr>
                <w:rFonts w:ascii="Times New Roman" w:hAnsi="Times New Roman"/>
                <w:sz w:val="20"/>
                <w:lang w:bidi="en-US"/>
              </w:rPr>
              <w:t>Rocio Condor, FAO</w:t>
            </w:r>
            <w:r w:rsidR="00A76FA0">
              <w:rPr>
                <w:rFonts w:ascii="Times New Roman" w:hAnsi="Times New Roman"/>
                <w:sz w:val="20"/>
                <w:lang w:bidi="en-US"/>
              </w:rPr>
              <w:t>/</w:t>
            </w:r>
            <w:r w:rsidRPr="00E17719">
              <w:rPr>
                <w:rFonts w:ascii="Times New Roman" w:hAnsi="Times New Roman"/>
                <w:sz w:val="20"/>
                <w:lang w:bidi="en-US"/>
              </w:rPr>
              <w:t>MICCA</w:t>
            </w:r>
            <w:r w:rsidR="00A76FA0">
              <w:rPr>
                <w:rFonts w:ascii="Times New Roman" w:hAnsi="Times New Roman"/>
                <w:sz w:val="20"/>
                <w:lang w:bidi="en-US"/>
              </w:rPr>
              <w:t>/</w:t>
            </w:r>
            <w:r w:rsidRPr="00E17719">
              <w:rPr>
                <w:rFonts w:ascii="Times New Roman" w:hAnsi="Times New Roman"/>
                <w:sz w:val="20"/>
                <w:lang w:bidi="en-US"/>
              </w:rPr>
              <w:t>MAGHG</w:t>
            </w:r>
            <w:r>
              <w:rPr>
                <w:rFonts w:ascii="Times New Roman" w:hAnsi="Times New Roman"/>
                <w:sz w:val="20"/>
                <w:lang w:bidi="en-US"/>
              </w:rPr>
              <w:t xml:space="preserve"> (Mitigation of Climate Change in Agriculture – Monitoring and Assessment of GHG Emissions and Mitigation Potential in Agriculture) </w:t>
            </w:r>
          </w:p>
          <w:p w:rsidR="00771F56" w:rsidRPr="00A76FA0" w:rsidRDefault="00771F56" w:rsidP="00771F56">
            <w:pPr>
              <w:numPr>
                <w:ilvl w:val="0"/>
                <w:numId w:val="18"/>
              </w:numPr>
              <w:ind w:left="1077" w:hanging="357"/>
              <w:rPr>
                <w:rFonts w:ascii="Times New Roman" w:hAnsi="Times New Roman"/>
                <w:sz w:val="20"/>
                <w:lang w:val="es-PE" w:bidi="en-US"/>
              </w:rPr>
            </w:pPr>
            <w:r w:rsidRPr="00A76FA0">
              <w:rPr>
                <w:rFonts w:ascii="Times New Roman" w:hAnsi="Times New Roman"/>
                <w:sz w:val="20"/>
                <w:lang w:val="es-PE" w:bidi="en-US"/>
              </w:rPr>
              <w:t xml:space="preserve">Augusto Sanchez, UNDP, Coordinador del Proyecto </w:t>
            </w:r>
            <w:r w:rsidR="00A76FA0" w:rsidRPr="00A76FA0">
              <w:rPr>
                <w:rFonts w:ascii="Times New Roman" w:hAnsi="Times New Roman"/>
                <w:sz w:val="20"/>
                <w:lang w:val="es-PE" w:bidi="en-US"/>
              </w:rPr>
              <w:t>Fomento de C</w:t>
            </w:r>
            <w:r w:rsidR="00A76FA0">
              <w:rPr>
                <w:rFonts w:ascii="Times New Roman" w:hAnsi="Times New Roman"/>
                <w:sz w:val="20"/>
                <w:lang w:val="es-PE" w:bidi="en-US"/>
              </w:rPr>
              <w:t xml:space="preserve">apacidades para la mitigación el Cambio Climático, </w:t>
            </w:r>
            <w:r w:rsidRPr="00A76FA0">
              <w:rPr>
                <w:rFonts w:ascii="Times New Roman" w:hAnsi="Times New Roman"/>
                <w:sz w:val="20"/>
                <w:lang w:val="es-PE" w:bidi="en-US"/>
              </w:rPr>
              <w:t>FOCAM (</w:t>
            </w:r>
            <w:proofErr w:type="spellStart"/>
            <w:r w:rsidRPr="00A76FA0">
              <w:rPr>
                <w:rFonts w:ascii="Times New Roman" w:hAnsi="Times New Roman"/>
                <w:sz w:val="20"/>
                <w:lang w:val="es-PE" w:bidi="en-US"/>
              </w:rPr>
              <w:t>national-level</w:t>
            </w:r>
            <w:proofErr w:type="spellEnd"/>
            <w:r w:rsidRPr="00A76FA0">
              <w:rPr>
                <w:rFonts w:ascii="Times New Roman" w:hAnsi="Times New Roman"/>
                <w:sz w:val="20"/>
                <w:lang w:val="es-PE" w:bidi="en-US"/>
              </w:rPr>
              <w:t xml:space="preserve"> </w:t>
            </w:r>
            <w:proofErr w:type="spellStart"/>
            <w:r w:rsidRPr="00A76FA0">
              <w:rPr>
                <w:rFonts w:ascii="Times New Roman" w:hAnsi="Times New Roman"/>
                <w:sz w:val="20"/>
                <w:lang w:val="es-PE" w:bidi="en-US"/>
              </w:rPr>
              <w:t>programme</w:t>
            </w:r>
            <w:proofErr w:type="spellEnd"/>
            <w:r w:rsidRPr="00A76FA0">
              <w:rPr>
                <w:rFonts w:ascii="Times New Roman" w:hAnsi="Times New Roman"/>
                <w:sz w:val="20"/>
                <w:lang w:val="es-PE" w:bidi="en-US"/>
              </w:rPr>
              <w:t xml:space="preserve"> </w:t>
            </w:r>
            <w:proofErr w:type="spellStart"/>
            <w:r w:rsidRPr="00A76FA0">
              <w:rPr>
                <w:rFonts w:ascii="Times New Roman" w:hAnsi="Times New Roman"/>
                <w:sz w:val="20"/>
                <w:lang w:val="es-PE" w:bidi="en-US"/>
              </w:rPr>
              <w:t>under</w:t>
            </w:r>
            <w:proofErr w:type="spellEnd"/>
            <w:r w:rsidRPr="00A76FA0">
              <w:rPr>
                <w:rFonts w:ascii="Times New Roman" w:hAnsi="Times New Roman"/>
                <w:sz w:val="20"/>
                <w:lang w:val="es-PE" w:bidi="en-US"/>
              </w:rPr>
              <w:t xml:space="preserve"> LECB</w:t>
            </w:r>
          </w:p>
          <w:p w:rsidR="00E17719" w:rsidRPr="00E17719" w:rsidRDefault="00E17719" w:rsidP="00E17719">
            <w:pPr>
              <w:numPr>
                <w:ilvl w:val="0"/>
                <w:numId w:val="18"/>
              </w:numPr>
              <w:ind w:left="1077" w:hanging="357"/>
              <w:rPr>
                <w:rFonts w:ascii="Times New Roman" w:hAnsi="Times New Roman"/>
                <w:sz w:val="20"/>
                <w:lang w:bidi="en-US"/>
              </w:rPr>
            </w:pPr>
            <w:r w:rsidRPr="00E17719">
              <w:rPr>
                <w:rFonts w:ascii="Times New Roman" w:hAnsi="Times New Roman"/>
                <w:sz w:val="20"/>
                <w:lang w:bidi="en-US"/>
              </w:rPr>
              <w:t xml:space="preserve">Johannes Broetz, </w:t>
            </w:r>
            <w:r w:rsidR="008054D5">
              <w:rPr>
                <w:rFonts w:ascii="Times New Roman" w:hAnsi="Times New Roman"/>
                <w:sz w:val="20"/>
                <w:lang w:bidi="en-US"/>
              </w:rPr>
              <w:t>Coalition for Rainforest Nations (</w:t>
            </w:r>
            <w:proofErr w:type="spellStart"/>
            <w:r w:rsidRPr="00E17719">
              <w:rPr>
                <w:rFonts w:ascii="Times New Roman" w:hAnsi="Times New Roman"/>
                <w:sz w:val="20"/>
                <w:lang w:bidi="en-US"/>
              </w:rPr>
              <w:t>CfRN</w:t>
            </w:r>
            <w:proofErr w:type="spellEnd"/>
            <w:r w:rsidR="008054D5">
              <w:rPr>
                <w:rFonts w:ascii="Times New Roman" w:hAnsi="Times New Roman"/>
                <w:sz w:val="20"/>
                <w:lang w:bidi="en-US"/>
              </w:rPr>
              <w:t>)</w:t>
            </w:r>
            <w:r w:rsidRPr="00E17719">
              <w:rPr>
                <w:rFonts w:ascii="Times New Roman" w:hAnsi="Times New Roman"/>
                <w:sz w:val="20"/>
                <w:lang w:bidi="en-US"/>
              </w:rPr>
              <w:t>/CD-REDD</w:t>
            </w:r>
          </w:p>
          <w:p w:rsidR="00E17719" w:rsidRPr="00E17719" w:rsidRDefault="00E17719" w:rsidP="00E17719">
            <w:pPr>
              <w:numPr>
                <w:ilvl w:val="0"/>
                <w:numId w:val="18"/>
              </w:numPr>
              <w:ind w:left="1077" w:hanging="357"/>
              <w:rPr>
                <w:rFonts w:ascii="Times New Roman" w:hAnsi="Times New Roman"/>
                <w:sz w:val="20"/>
                <w:lang w:bidi="en-US"/>
              </w:rPr>
            </w:pPr>
            <w:r w:rsidRPr="00E17719">
              <w:rPr>
                <w:rFonts w:ascii="Times New Roman" w:hAnsi="Times New Roman"/>
                <w:sz w:val="20"/>
                <w:lang w:bidi="en-US"/>
              </w:rPr>
              <w:t xml:space="preserve">Esther Mertens, </w:t>
            </w:r>
            <w:proofErr w:type="spellStart"/>
            <w:r w:rsidRPr="00E17719">
              <w:rPr>
                <w:rFonts w:ascii="Times New Roman" w:hAnsi="Times New Roman"/>
                <w:sz w:val="20"/>
                <w:lang w:bidi="en-US"/>
              </w:rPr>
              <w:t>CfRN</w:t>
            </w:r>
            <w:proofErr w:type="spellEnd"/>
            <w:r w:rsidRPr="00E17719">
              <w:rPr>
                <w:rFonts w:ascii="Times New Roman" w:hAnsi="Times New Roman"/>
                <w:sz w:val="20"/>
                <w:lang w:bidi="en-US"/>
              </w:rPr>
              <w:t>/CD-REDD</w:t>
            </w:r>
          </w:p>
          <w:p w:rsidR="00E17719" w:rsidRPr="00E17719" w:rsidRDefault="00E17719" w:rsidP="00E17719">
            <w:pPr>
              <w:numPr>
                <w:ilvl w:val="0"/>
                <w:numId w:val="18"/>
              </w:numPr>
              <w:ind w:left="1077" w:hanging="357"/>
              <w:rPr>
                <w:rFonts w:ascii="Times New Roman" w:hAnsi="Times New Roman"/>
                <w:sz w:val="20"/>
                <w:lang w:bidi="en-US"/>
              </w:rPr>
            </w:pPr>
            <w:r w:rsidRPr="00E17719">
              <w:rPr>
                <w:rFonts w:ascii="Times New Roman" w:hAnsi="Times New Roman"/>
                <w:sz w:val="20"/>
                <w:lang w:bidi="en-US"/>
              </w:rPr>
              <w:t xml:space="preserve">Eduardo Reyes, </w:t>
            </w:r>
            <w:proofErr w:type="spellStart"/>
            <w:r w:rsidRPr="00E17719">
              <w:rPr>
                <w:rFonts w:ascii="Times New Roman" w:hAnsi="Times New Roman"/>
                <w:sz w:val="20"/>
                <w:lang w:bidi="en-US"/>
              </w:rPr>
              <w:t>CfRN</w:t>
            </w:r>
            <w:proofErr w:type="spellEnd"/>
            <w:r w:rsidRPr="00E17719">
              <w:rPr>
                <w:rFonts w:ascii="Times New Roman" w:hAnsi="Times New Roman"/>
                <w:sz w:val="20"/>
                <w:lang w:bidi="en-US"/>
              </w:rPr>
              <w:t>/CD-REDD</w:t>
            </w:r>
          </w:p>
          <w:p w:rsidR="00E17719" w:rsidRPr="00E17719" w:rsidRDefault="00E17719" w:rsidP="00E17719">
            <w:pPr>
              <w:numPr>
                <w:ilvl w:val="0"/>
                <w:numId w:val="18"/>
              </w:numPr>
              <w:ind w:left="1077" w:hanging="357"/>
              <w:rPr>
                <w:rFonts w:ascii="Times New Roman" w:hAnsi="Times New Roman"/>
                <w:sz w:val="20"/>
                <w:lang w:bidi="en-US"/>
              </w:rPr>
            </w:pPr>
            <w:r w:rsidRPr="00E17719">
              <w:rPr>
                <w:rFonts w:ascii="Times New Roman" w:hAnsi="Times New Roman"/>
                <w:sz w:val="20"/>
                <w:lang w:bidi="en-US"/>
              </w:rPr>
              <w:t>Kelvin Cueva, FAO UN-REDD</w:t>
            </w:r>
          </w:p>
          <w:p w:rsidR="00BC622E" w:rsidRPr="00A76FA0" w:rsidRDefault="00BC622E" w:rsidP="00C16732">
            <w:pPr>
              <w:numPr>
                <w:ilvl w:val="0"/>
                <w:numId w:val="18"/>
              </w:numPr>
              <w:ind w:left="1077" w:hanging="357"/>
              <w:rPr>
                <w:rFonts w:ascii="Times New Roman" w:hAnsi="Times New Roman"/>
                <w:sz w:val="20"/>
                <w:lang w:val="es-PE" w:bidi="en-US"/>
              </w:rPr>
            </w:pPr>
            <w:r w:rsidRPr="00A76FA0">
              <w:rPr>
                <w:rFonts w:ascii="Times New Roman" w:hAnsi="Times New Roman"/>
                <w:sz w:val="20"/>
                <w:lang w:val="es-PE" w:bidi="en-US"/>
              </w:rPr>
              <w:t>Pamela</w:t>
            </w:r>
            <w:r w:rsidR="007A17EC" w:rsidRPr="00A76FA0">
              <w:rPr>
                <w:rFonts w:ascii="Times New Roman" w:hAnsi="Times New Roman"/>
                <w:sz w:val="20"/>
                <w:lang w:val="es-PE" w:bidi="en-US"/>
              </w:rPr>
              <w:t xml:space="preserve"> Rodriguez</w:t>
            </w:r>
            <w:r w:rsidRPr="00A76FA0">
              <w:rPr>
                <w:rFonts w:ascii="Times New Roman" w:hAnsi="Times New Roman"/>
                <w:sz w:val="20"/>
                <w:lang w:val="es-PE" w:bidi="en-US"/>
              </w:rPr>
              <w:t>, FOCAM</w:t>
            </w:r>
            <w:r w:rsidR="002915B5" w:rsidRPr="00A76FA0">
              <w:rPr>
                <w:rFonts w:ascii="Times New Roman" w:hAnsi="Times New Roman"/>
                <w:sz w:val="20"/>
                <w:lang w:val="es-PE" w:bidi="en-US"/>
              </w:rPr>
              <w:t>-MAE (FAO)</w:t>
            </w:r>
          </w:p>
          <w:p w:rsidR="00BC622E" w:rsidRDefault="00BC622E" w:rsidP="00C16732">
            <w:pPr>
              <w:numPr>
                <w:ilvl w:val="0"/>
                <w:numId w:val="18"/>
              </w:numPr>
              <w:ind w:left="1077" w:hanging="357"/>
              <w:rPr>
                <w:rFonts w:ascii="Times New Roman" w:hAnsi="Times New Roman"/>
                <w:sz w:val="20"/>
                <w:lang w:bidi="en-US"/>
              </w:rPr>
            </w:pPr>
            <w:r>
              <w:rPr>
                <w:rFonts w:ascii="Times New Roman" w:hAnsi="Times New Roman"/>
                <w:sz w:val="20"/>
                <w:lang w:bidi="en-US"/>
              </w:rPr>
              <w:t>Fabien</w:t>
            </w:r>
            <w:r w:rsidR="002915B5">
              <w:rPr>
                <w:rFonts w:ascii="Times New Roman" w:hAnsi="Times New Roman"/>
                <w:sz w:val="20"/>
                <w:lang w:bidi="en-US"/>
              </w:rPr>
              <w:t xml:space="preserve"> Englert, MAE </w:t>
            </w:r>
            <w:r w:rsidR="009B4AAC">
              <w:rPr>
                <w:rFonts w:ascii="Times New Roman" w:hAnsi="Times New Roman"/>
                <w:sz w:val="20"/>
                <w:lang w:bidi="en-US"/>
              </w:rPr>
              <w:t>REDD+ MRV Specialist</w:t>
            </w:r>
          </w:p>
          <w:p w:rsidR="000E00AE" w:rsidRDefault="000E00AE" w:rsidP="000E00AE">
            <w:pPr>
              <w:numPr>
                <w:ilvl w:val="0"/>
                <w:numId w:val="18"/>
              </w:numPr>
              <w:ind w:left="1077" w:hanging="357"/>
              <w:rPr>
                <w:rFonts w:ascii="Times New Roman" w:hAnsi="Times New Roman"/>
                <w:sz w:val="20"/>
                <w:lang w:bidi="en-US"/>
              </w:rPr>
            </w:pPr>
            <w:r>
              <w:rPr>
                <w:rFonts w:ascii="Times New Roman" w:hAnsi="Times New Roman"/>
                <w:sz w:val="20"/>
                <w:lang w:bidi="en-US"/>
              </w:rPr>
              <w:t>Gabriel Jaramillo, UNDP CO</w:t>
            </w:r>
          </w:p>
          <w:p w:rsidR="000E00AE" w:rsidRDefault="000E00AE" w:rsidP="000E00AE">
            <w:pPr>
              <w:numPr>
                <w:ilvl w:val="0"/>
                <w:numId w:val="18"/>
              </w:numPr>
              <w:ind w:left="1077" w:hanging="357"/>
              <w:rPr>
                <w:rFonts w:ascii="Times New Roman" w:hAnsi="Times New Roman"/>
                <w:sz w:val="20"/>
                <w:lang w:bidi="en-US"/>
              </w:rPr>
            </w:pPr>
            <w:r>
              <w:rPr>
                <w:rFonts w:ascii="Times New Roman" w:hAnsi="Times New Roman"/>
                <w:sz w:val="20"/>
                <w:lang w:bidi="en-US"/>
              </w:rPr>
              <w:t>Monica Merino Dominguez, UNDP CO, Deputy Resident Representative</w:t>
            </w:r>
          </w:p>
          <w:p w:rsidR="00D87CC6" w:rsidRPr="000E3732" w:rsidRDefault="00D87CC6" w:rsidP="009120BC">
            <w:pPr>
              <w:pStyle w:val="ListParagraph"/>
              <w:tabs>
                <w:tab w:val="left" w:pos="-1440"/>
                <w:tab w:val="left" w:pos="-720"/>
              </w:tabs>
              <w:suppressAutoHyphens/>
              <w:ind w:left="240"/>
              <w:rPr>
                <w:rFonts w:ascii="Times New Roman" w:hAnsi="Times New Roman"/>
                <w:bCs/>
                <w:sz w:val="20"/>
              </w:rPr>
            </w:pPr>
          </w:p>
        </w:tc>
      </w:tr>
      <w:tr w:rsidR="00CC09A4" w:rsidRPr="00BC510F" w:rsidTr="00556069">
        <w:trPr>
          <w:trHeight w:val="4215"/>
        </w:trPr>
        <w:tc>
          <w:tcPr>
            <w:tcW w:w="10659" w:type="dxa"/>
            <w:gridSpan w:val="6"/>
            <w:tcBorders>
              <w:top w:val="single" w:sz="6" w:space="0" w:color="auto"/>
              <w:left w:val="double" w:sz="6" w:space="0" w:color="auto"/>
              <w:bottom w:val="single" w:sz="4" w:space="0" w:color="auto"/>
              <w:right w:val="double" w:sz="6" w:space="0" w:color="auto"/>
            </w:tcBorders>
          </w:tcPr>
          <w:p w:rsidR="00CC09A4" w:rsidRPr="002B2378" w:rsidRDefault="00CC09A4" w:rsidP="00CC09A4">
            <w:pPr>
              <w:tabs>
                <w:tab w:val="left" w:pos="-1440"/>
                <w:tab w:val="left" w:pos="-720"/>
              </w:tabs>
              <w:suppressAutoHyphens/>
              <w:jc w:val="both"/>
              <w:rPr>
                <w:rFonts w:ascii="Times New Roman" w:hAnsi="Times New Roman"/>
                <w:b/>
                <w:sz w:val="20"/>
              </w:rPr>
            </w:pPr>
            <w:r w:rsidRPr="002B2378">
              <w:rPr>
                <w:rFonts w:ascii="Times New Roman" w:hAnsi="Times New Roman"/>
                <w:b/>
                <w:sz w:val="20"/>
              </w:rPr>
              <w:t>Purpose/Objectives of Mission</w:t>
            </w:r>
            <w:r w:rsidR="00D11FEF" w:rsidRPr="002B2378">
              <w:rPr>
                <w:rFonts w:ascii="Times New Roman" w:hAnsi="Times New Roman"/>
                <w:b/>
                <w:sz w:val="20"/>
              </w:rPr>
              <w:t>:</w:t>
            </w:r>
          </w:p>
          <w:p w:rsidR="00D11FEF" w:rsidRPr="002B2378" w:rsidRDefault="00D11FEF" w:rsidP="00CC09A4">
            <w:pPr>
              <w:tabs>
                <w:tab w:val="left" w:pos="-1440"/>
                <w:tab w:val="left" w:pos="-720"/>
              </w:tabs>
              <w:suppressAutoHyphens/>
              <w:jc w:val="both"/>
              <w:rPr>
                <w:rFonts w:ascii="Times New Roman" w:hAnsi="Times New Roman"/>
                <w:b/>
                <w:sz w:val="20"/>
              </w:rPr>
            </w:pPr>
          </w:p>
          <w:p w:rsidR="005F5FBE" w:rsidRPr="009B4AAC" w:rsidRDefault="005F5FBE" w:rsidP="005F5FBE">
            <w:pPr>
              <w:rPr>
                <w:rFonts w:ascii="Times New Roman" w:hAnsi="Times New Roman"/>
                <w:b/>
                <w:sz w:val="20"/>
              </w:rPr>
            </w:pPr>
            <w:r w:rsidRPr="009B4AAC">
              <w:rPr>
                <w:rFonts w:ascii="Times New Roman" w:hAnsi="Times New Roman"/>
                <w:b/>
                <w:sz w:val="20"/>
              </w:rPr>
              <w:t>Main objective:</w:t>
            </w:r>
          </w:p>
          <w:p w:rsidR="005F5FBE" w:rsidRDefault="005F5FBE" w:rsidP="005F5FBE">
            <w:pPr>
              <w:rPr>
                <w:rFonts w:ascii="Times New Roman" w:hAnsi="Times New Roman"/>
                <w:sz w:val="20"/>
              </w:rPr>
            </w:pPr>
            <w:r w:rsidRPr="005F5FBE">
              <w:rPr>
                <w:rFonts w:ascii="Times New Roman" w:hAnsi="Times New Roman"/>
                <w:sz w:val="20"/>
              </w:rPr>
              <w:t xml:space="preserve">Joint effort </w:t>
            </w:r>
            <w:r w:rsidR="00410146">
              <w:rPr>
                <w:rFonts w:ascii="Times New Roman" w:hAnsi="Times New Roman"/>
                <w:sz w:val="20"/>
              </w:rPr>
              <w:t>(UN-REDD, MICCA</w:t>
            </w:r>
            <w:r w:rsidR="00A76FA0">
              <w:rPr>
                <w:rFonts w:ascii="Times New Roman" w:hAnsi="Times New Roman"/>
                <w:sz w:val="20"/>
              </w:rPr>
              <w:t>/MAGHG</w:t>
            </w:r>
            <w:r w:rsidR="00410146">
              <w:rPr>
                <w:rFonts w:ascii="Times New Roman" w:hAnsi="Times New Roman"/>
                <w:sz w:val="20"/>
              </w:rPr>
              <w:t xml:space="preserve">, UNDP LECB, CD-REDD) </w:t>
            </w:r>
            <w:r w:rsidRPr="005F5FBE">
              <w:rPr>
                <w:rFonts w:ascii="Times New Roman" w:hAnsi="Times New Roman"/>
                <w:sz w:val="20"/>
              </w:rPr>
              <w:t>to support capacity development on greenhouse gas (GHG) inven</w:t>
            </w:r>
            <w:r w:rsidR="009B4AAC">
              <w:rPr>
                <w:rFonts w:ascii="Times New Roman" w:hAnsi="Times New Roman"/>
                <w:sz w:val="20"/>
              </w:rPr>
              <w:t xml:space="preserve">tory implementation </w:t>
            </w:r>
            <w:r w:rsidR="00410146">
              <w:rPr>
                <w:rFonts w:ascii="Times New Roman" w:hAnsi="Times New Roman"/>
                <w:sz w:val="20"/>
              </w:rPr>
              <w:t>in Ecuador</w:t>
            </w:r>
            <w:r w:rsidR="009B4AAC">
              <w:rPr>
                <w:rFonts w:ascii="Times New Roman" w:hAnsi="Times New Roman"/>
                <w:sz w:val="20"/>
              </w:rPr>
              <w:t>, with an emphasis on the AFOLU (Agriculture, Forestry and Other Land Uses) sector.</w:t>
            </w:r>
          </w:p>
          <w:p w:rsidR="00410146" w:rsidRDefault="00410146" w:rsidP="005F5FBE">
            <w:pPr>
              <w:rPr>
                <w:rFonts w:ascii="Times New Roman" w:hAnsi="Times New Roman"/>
                <w:sz w:val="20"/>
              </w:rPr>
            </w:pPr>
          </w:p>
          <w:p w:rsidR="005F5FBE" w:rsidRPr="009B4AAC" w:rsidRDefault="005F5FBE" w:rsidP="005F5FBE">
            <w:pPr>
              <w:rPr>
                <w:rFonts w:ascii="Times New Roman" w:hAnsi="Times New Roman"/>
                <w:b/>
                <w:sz w:val="20"/>
              </w:rPr>
            </w:pPr>
            <w:r w:rsidRPr="009B4AAC">
              <w:rPr>
                <w:rFonts w:ascii="Times New Roman" w:hAnsi="Times New Roman"/>
                <w:b/>
                <w:sz w:val="20"/>
              </w:rPr>
              <w:t>Specific objectives of the meeting:</w:t>
            </w:r>
          </w:p>
          <w:p w:rsidR="005F5FBE" w:rsidRPr="005F5FBE" w:rsidRDefault="005F5FBE" w:rsidP="005F5FBE">
            <w:pPr>
              <w:pStyle w:val="ListParagraph"/>
              <w:numPr>
                <w:ilvl w:val="0"/>
                <w:numId w:val="19"/>
              </w:numPr>
              <w:tabs>
                <w:tab w:val="left" w:pos="720"/>
              </w:tabs>
              <w:suppressAutoHyphens/>
              <w:spacing w:line="100" w:lineRule="atLeast"/>
              <w:rPr>
                <w:rFonts w:ascii="Times New Roman" w:hAnsi="Times New Roman"/>
                <w:sz w:val="20"/>
              </w:rPr>
            </w:pPr>
            <w:r w:rsidRPr="005F5FBE">
              <w:rPr>
                <w:rFonts w:ascii="Times New Roman" w:hAnsi="Times New Roman"/>
                <w:sz w:val="20"/>
              </w:rPr>
              <w:t>To start the process to facilitate the development of the nationa</w:t>
            </w:r>
            <w:r w:rsidR="00410146">
              <w:rPr>
                <w:rFonts w:ascii="Times New Roman" w:hAnsi="Times New Roman"/>
                <w:sz w:val="20"/>
              </w:rPr>
              <w:t xml:space="preserve">l system for developing the </w:t>
            </w:r>
            <w:r w:rsidR="00384085">
              <w:rPr>
                <w:rFonts w:ascii="Times New Roman" w:hAnsi="Times New Roman"/>
                <w:sz w:val="20"/>
              </w:rPr>
              <w:t>GHG inventory</w:t>
            </w:r>
            <w:r w:rsidR="00410146">
              <w:rPr>
                <w:rFonts w:ascii="Times New Roman" w:hAnsi="Times New Roman"/>
                <w:sz w:val="20"/>
              </w:rPr>
              <w:t xml:space="preserve">, with a focus on the (AFOLU) sector.  This included consideration of </w:t>
            </w:r>
            <w:r w:rsidR="002915B5">
              <w:rPr>
                <w:rFonts w:ascii="Times New Roman" w:hAnsi="Times New Roman"/>
                <w:sz w:val="20"/>
              </w:rPr>
              <w:t xml:space="preserve">the institutional arrangements to be put into place for a sustainable national inventory </w:t>
            </w:r>
            <w:r w:rsidR="009B4AAC">
              <w:rPr>
                <w:rFonts w:ascii="Times New Roman" w:hAnsi="Times New Roman"/>
                <w:sz w:val="20"/>
              </w:rPr>
              <w:t xml:space="preserve">management </w:t>
            </w:r>
            <w:r w:rsidR="002915B5">
              <w:rPr>
                <w:rFonts w:ascii="Times New Roman" w:hAnsi="Times New Roman"/>
                <w:sz w:val="20"/>
              </w:rPr>
              <w:t>system</w:t>
            </w:r>
            <w:r w:rsidR="00410146">
              <w:rPr>
                <w:rFonts w:ascii="Times New Roman" w:hAnsi="Times New Roman"/>
                <w:sz w:val="20"/>
              </w:rPr>
              <w:t>.</w:t>
            </w:r>
          </w:p>
          <w:p w:rsidR="005F5FBE" w:rsidRPr="005F5FBE" w:rsidRDefault="002E09D6" w:rsidP="005F5FBE">
            <w:pPr>
              <w:pStyle w:val="ListParagraph"/>
              <w:numPr>
                <w:ilvl w:val="0"/>
                <w:numId w:val="19"/>
              </w:numPr>
              <w:tabs>
                <w:tab w:val="left" w:pos="720"/>
              </w:tabs>
              <w:suppressAutoHyphens/>
              <w:spacing w:line="100" w:lineRule="atLeast"/>
              <w:rPr>
                <w:rFonts w:ascii="Times New Roman" w:hAnsi="Times New Roman"/>
                <w:sz w:val="20"/>
              </w:rPr>
            </w:pPr>
            <w:r>
              <w:rPr>
                <w:rFonts w:ascii="Times New Roman" w:hAnsi="Times New Roman"/>
                <w:sz w:val="20"/>
              </w:rPr>
              <w:t>To identify a core</w:t>
            </w:r>
            <w:r w:rsidR="005F5FBE" w:rsidRPr="005F5FBE">
              <w:rPr>
                <w:rFonts w:ascii="Times New Roman" w:hAnsi="Times New Roman"/>
                <w:sz w:val="20"/>
              </w:rPr>
              <w:t xml:space="preserve"> </w:t>
            </w:r>
            <w:r w:rsidR="00367724">
              <w:rPr>
                <w:rFonts w:ascii="Times New Roman" w:hAnsi="Times New Roman"/>
                <w:sz w:val="20"/>
              </w:rPr>
              <w:t xml:space="preserve">AFOLU GHG </w:t>
            </w:r>
            <w:r w:rsidR="005F5FBE" w:rsidRPr="005F5FBE">
              <w:rPr>
                <w:rFonts w:ascii="Times New Roman" w:hAnsi="Times New Roman"/>
                <w:sz w:val="20"/>
              </w:rPr>
              <w:t xml:space="preserve">inventory team </w:t>
            </w:r>
            <w:r>
              <w:rPr>
                <w:rFonts w:ascii="Times New Roman" w:hAnsi="Times New Roman"/>
                <w:sz w:val="20"/>
              </w:rPr>
              <w:t xml:space="preserve">within the </w:t>
            </w:r>
            <w:r w:rsidR="00367724">
              <w:rPr>
                <w:rFonts w:ascii="Times New Roman" w:hAnsi="Times New Roman"/>
                <w:sz w:val="20"/>
              </w:rPr>
              <w:t xml:space="preserve">relevant </w:t>
            </w:r>
            <w:r>
              <w:rPr>
                <w:rFonts w:ascii="Times New Roman" w:hAnsi="Times New Roman"/>
                <w:sz w:val="20"/>
              </w:rPr>
              <w:t xml:space="preserve">ministries </w:t>
            </w:r>
            <w:r w:rsidR="00367724">
              <w:rPr>
                <w:rFonts w:ascii="Times New Roman" w:hAnsi="Times New Roman"/>
                <w:sz w:val="20"/>
              </w:rPr>
              <w:t xml:space="preserve">and institutions </w:t>
            </w:r>
            <w:r w:rsidR="005F5FBE" w:rsidRPr="005F5FBE">
              <w:rPr>
                <w:rFonts w:ascii="Times New Roman" w:hAnsi="Times New Roman"/>
                <w:sz w:val="20"/>
              </w:rPr>
              <w:t>for the preparation of</w:t>
            </w:r>
            <w:r w:rsidR="00367724">
              <w:rPr>
                <w:rFonts w:ascii="Times New Roman" w:hAnsi="Times New Roman"/>
                <w:sz w:val="20"/>
              </w:rPr>
              <w:t xml:space="preserve"> the draft AFOLU </w:t>
            </w:r>
            <w:r w:rsidR="00384085">
              <w:rPr>
                <w:rFonts w:ascii="Times New Roman" w:hAnsi="Times New Roman"/>
                <w:sz w:val="20"/>
              </w:rPr>
              <w:t>GHG inventory</w:t>
            </w:r>
            <w:r w:rsidR="00604A43">
              <w:rPr>
                <w:rFonts w:ascii="Times New Roman" w:hAnsi="Times New Roman"/>
                <w:sz w:val="20"/>
              </w:rPr>
              <w:t xml:space="preserve"> and start to identify how these team members will work together</w:t>
            </w:r>
            <w:r w:rsidR="00B06BB2">
              <w:rPr>
                <w:rFonts w:ascii="Times New Roman" w:hAnsi="Times New Roman"/>
                <w:sz w:val="20"/>
              </w:rPr>
              <w:t xml:space="preserve"> </w:t>
            </w:r>
          </w:p>
          <w:p w:rsidR="005F5FBE" w:rsidRPr="005F5FBE" w:rsidRDefault="005F5FBE" w:rsidP="005F5FBE">
            <w:pPr>
              <w:pStyle w:val="ListParagraph"/>
              <w:numPr>
                <w:ilvl w:val="0"/>
                <w:numId w:val="19"/>
              </w:numPr>
              <w:tabs>
                <w:tab w:val="left" w:pos="720"/>
              </w:tabs>
              <w:suppressAutoHyphens/>
              <w:spacing w:line="100" w:lineRule="atLeast"/>
              <w:rPr>
                <w:rFonts w:ascii="Times New Roman" w:hAnsi="Times New Roman"/>
                <w:sz w:val="20"/>
              </w:rPr>
            </w:pPr>
            <w:r w:rsidRPr="005F5FBE">
              <w:rPr>
                <w:rFonts w:ascii="Times New Roman" w:hAnsi="Times New Roman"/>
                <w:sz w:val="20"/>
              </w:rPr>
              <w:t xml:space="preserve">To identify </w:t>
            </w:r>
            <w:r w:rsidR="00367724">
              <w:rPr>
                <w:rFonts w:ascii="Times New Roman" w:hAnsi="Times New Roman"/>
                <w:sz w:val="20"/>
              </w:rPr>
              <w:t xml:space="preserve">the </w:t>
            </w:r>
            <w:r w:rsidRPr="005F5FBE">
              <w:rPr>
                <w:rFonts w:ascii="Times New Roman" w:hAnsi="Times New Roman"/>
                <w:sz w:val="20"/>
              </w:rPr>
              <w:t>ma</w:t>
            </w:r>
            <w:r w:rsidR="002B0B83">
              <w:rPr>
                <w:rFonts w:ascii="Times New Roman" w:hAnsi="Times New Roman"/>
                <w:sz w:val="20"/>
              </w:rPr>
              <w:t xml:space="preserve">in data providers for the AFOLU </w:t>
            </w:r>
            <w:r w:rsidRPr="005F5FBE">
              <w:rPr>
                <w:rFonts w:ascii="Times New Roman" w:hAnsi="Times New Roman"/>
                <w:sz w:val="20"/>
              </w:rPr>
              <w:t>GHG inventory at country level regarding agricult</w:t>
            </w:r>
            <w:r w:rsidR="00384085">
              <w:rPr>
                <w:rFonts w:ascii="Times New Roman" w:hAnsi="Times New Roman"/>
                <w:sz w:val="20"/>
              </w:rPr>
              <w:t>ural statistics and forest data</w:t>
            </w:r>
          </w:p>
          <w:p w:rsidR="005F5FBE" w:rsidRDefault="00410146" w:rsidP="005F5FBE">
            <w:pPr>
              <w:pStyle w:val="ListParagraph"/>
              <w:numPr>
                <w:ilvl w:val="0"/>
                <w:numId w:val="19"/>
              </w:numPr>
              <w:tabs>
                <w:tab w:val="left" w:pos="720"/>
              </w:tabs>
              <w:suppressAutoHyphens/>
              <w:spacing w:line="100" w:lineRule="atLeast"/>
              <w:rPr>
                <w:rFonts w:ascii="Times New Roman" w:hAnsi="Times New Roman"/>
                <w:sz w:val="20"/>
              </w:rPr>
            </w:pPr>
            <w:r>
              <w:rPr>
                <w:rFonts w:ascii="Times New Roman" w:hAnsi="Times New Roman"/>
                <w:sz w:val="20"/>
              </w:rPr>
              <w:t>To map the availability</w:t>
            </w:r>
            <w:r w:rsidR="005F5FBE" w:rsidRPr="005F5FBE">
              <w:rPr>
                <w:rFonts w:ascii="Times New Roman" w:hAnsi="Times New Roman"/>
                <w:sz w:val="20"/>
              </w:rPr>
              <w:t xml:space="preserve"> of </w:t>
            </w:r>
            <w:r w:rsidR="00A76FA0" w:rsidRPr="005F5FBE">
              <w:rPr>
                <w:rFonts w:ascii="Times New Roman" w:hAnsi="Times New Roman"/>
                <w:sz w:val="20"/>
              </w:rPr>
              <w:t xml:space="preserve">country </w:t>
            </w:r>
            <w:r w:rsidR="00A76FA0">
              <w:rPr>
                <w:rFonts w:ascii="Times New Roman" w:hAnsi="Times New Roman"/>
                <w:sz w:val="20"/>
              </w:rPr>
              <w:t xml:space="preserve">and </w:t>
            </w:r>
            <w:r w:rsidR="005F5FBE" w:rsidRPr="005F5FBE">
              <w:rPr>
                <w:rFonts w:ascii="Times New Roman" w:hAnsi="Times New Roman"/>
                <w:sz w:val="20"/>
              </w:rPr>
              <w:t>international data t</w:t>
            </w:r>
            <w:r w:rsidR="00367724">
              <w:rPr>
                <w:rFonts w:ascii="Times New Roman" w:hAnsi="Times New Roman"/>
                <w:sz w:val="20"/>
              </w:rPr>
              <w:t>o conduct the</w:t>
            </w:r>
            <w:r w:rsidR="00384085">
              <w:rPr>
                <w:rFonts w:ascii="Times New Roman" w:hAnsi="Times New Roman"/>
                <w:sz w:val="20"/>
              </w:rPr>
              <w:t xml:space="preserve"> draft </w:t>
            </w:r>
            <w:r w:rsidR="00367724">
              <w:rPr>
                <w:rFonts w:ascii="Times New Roman" w:hAnsi="Times New Roman"/>
                <w:sz w:val="20"/>
              </w:rPr>
              <w:t xml:space="preserve">AFOLU </w:t>
            </w:r>
            <w:r w:rsidR="00384085">
              <w:rPr>
                <w:rFonts w:ascii="Times New Roman" w:hAnsi="Times New Roman"/>
                <w:sz w:val="20"/>
              </w:rPr>
              <w:t>GHG inventory</w:t>
            </w:r>
            <w:r>
              <w:rPr>
                <w:rFonts w:ascii="Times New Roman" w:hAnsi="Times New Roman"/>
                <w:sz w:val="20"/>
              </w:rPr>
              <w:t xml:space="preserve"> and start to compile, to the extent </w:t>
            </w:r>
            <w:r w:rsidR="00367724">
              <w:rPr>
                <w:rFonts w:ascii="Times New Roman" w:hAnsi="Times New Roman"/>
                <w:sz w:val="20"/>
              </w:rPr>
              <w:t>possible</w:t>
            </w:r>
          </w:p>
          <w:p w:rsidR="00ED76D0" w:rsidRDefault="00ED76D0" w:rsidP="005F5FBE">
            <w:pPr>
              <w:tabs>
                <w:tab w:val="left" w:pos="720"/>
              </w:tabs>
              <w:suppressAutoHyphens/>
              <w:spacing w:line="100" w:lineRule="atLeast"/>
              <w:rPr>
                <w:rFonts w:ascii="Times New Roman" w:hAnsi="Times New Roman"/>
                <w:sz w:val="20"/>
              </w:rPr>
            </w:pPr>
          </w:p>
          <w:p w:rsidR="005F5FBE" w:rsidRDefault="00367724" w:rsidP="005F5FBE">
            <w:pPr>
              <w:tabs>
                <w:tab w:val="left" w:pos="720"/>
              </w:tabs>
              <w:suppressAutoHyphens/>
              <w:spacing w:line="100" w:lineRule="atLeast"/>
              <w:rPr>
                <w:rFonts w:ascii="Times New Roman" w:hAnsi="Times New Roman"/>
                <w:sz w:val="20"/>
              </w:rPr>
            </w:pPr>
            <w:r>
              <w:rPr>
                <w:rFonts w:ascii="Times New Roman" w:hAnsi="Times New Roman"/>
                <w:sz w:val="20"/>
              </w:rPr>
              <w:t xml:space="preserve">In addition, </w:t>
            </w:r>
            <w:r w:rsidR="009B4AAC">
              <w:rPr>
                <w:rFonts w:ascii="Times New Roman" w:hAnsi="Times New Roman"/>
                <w:sz w:val="20"/>
              </w:rPr>
              <w:t xml:space="preserve">other </w:t>
            </w:r>
            <w:r w:rsidR="000E00AE">
              <w:rPr>
                <w:rFonts w:ascii="Times New Roman" w:hAnsi="Times New Roman"/>
                <w:sz w:val="20"/>
              </w:rPr>
              <w:t xml:space="preserve">specific </w:t>
            </w:r>
            <w:r>
              <w:rPr>
                <w:rFonts w:ascii="Times New Roman" w:hAnsi="Times New Roman"/>
                <w:sz w:val="20"/>
              </w:rPr>
              <w:t>objectives of U</w:t>
            </w:r>
            <w:r w:rsidR="009B4AAC">
              <w:rPr>
                <w:rFonts w:ascii="Times New Roman" w:hAnsi="Times New Roman"/>
                <w:sz w:val="20"/>
              </w:rPr>
              <w:t>NDP/UN-REDD participation</w:t>
            </w:r>
            <w:r>
              <w:rPr>
                <w:rFonts w:ascii="Times New Roman" w:hAnsi="Times New Roman"/>
                <w:sz w:val="20"/>
              </w:rPr>
              <w:t>:</w:t>
            </w:r>
          </w:p>
          <w:p w:rsidR="005F5FBE" w:rsidRDefault="005F5FBE" w:rsidP="005F5FBE">
            <w:pPr>
              <w:tabs>
                <w:tab w:val="left" w:pos="720"/>
              </w:tabs>
              <w:suppressAutoHyphens/>
              <w:spacing w:line="100" w:lineRule="atLeast"/>
              <w:rPr>
                <w:rFonts w:ascii="Times New Roman" w:hAnsi="Times New Roman"/>
                <w:sz w:val="20"/>
              </w:rPr>
            </w:pPr>
          </w:p>
          <w:p w:rsidR="005F5FBE" w:rsidRDefault="005F5FBE" w:rsidP="005F5FBE">
            <w:pPr>
              <w:pStyle w:val="ListParagraph"/>
              <w:numPr>
                <w:ilvl w:val="0"/>
                <w:numId w:val="20"/>
              </w:numPr>
              <w:tabs>
                <w:tab w:val="left" w:pos="720"/>
              </w:tabs>
              <w:suppressAutoHyphens/>
              <w:spacing w:line="100" w:lineRule="atLeast"/>
              <w:rPr>
                <w:rFonts w:ascii="Times New Roman" w:hAnsi="Times New Roman"/>
                <w:sz w:val="20"/>
              </w:rPr>
            </w:pPr>
            <w:r>
              <w:rPr>
                <w:rFonts w:ascii="Times New Roman" w:hAnsi="Times New Roman"/>
                <w:sz w:val="20"/>
              </w:rPr>
              <w:t>Present overview of national inventory systems and country case studies of development of national inventory systems</w:t>
            </w:r>
            <w:r w:rsidR="009B4AAC">
              <w:rPr>
                <w:rFonts w:ascii="Times New Roman" w:hAnsi="Times New Roman"/>
                <w:sz w:val="20"/>
              </w:rPr>
              <w:t xml:space="preserve"> to provide overall context to the AFOLU-</w:t>
            </w:r>
            <w:r w:rsidR="00367724">
              <w:rPr>
                <w:rFonts w:ascii="Times New Roman" w:hAnsi="Times New Roman"/>
                <w:sz w:val="20"/>
              </w:rPr>
              <w:t>spe</w:t>
            </w:r>
            <w:r w:rsidR="009B4AAC">
              <w:rPr>
                <w:rFonts w:ascii="Times New Roman" w:hAnsi="Times New Roman"/>
                <w:sz w:val="20"/>
              </w:rPr>
              <w:t>cific work to follow</w:t>
            </w:r>
          </w:p>
          <w:p w:rsidR="00ED76D0" w:rsidRPr="005F5FBE" w:rsidRDefault="00384085" w:rsidP="005F5FBE">
            <w:pPr>
              <w:pStyle w:val="ListParagraph"/>
              <w:numPr>
                <w:ilvl w:val="0"/>
                <w:numId w:val="20"/>
              </w:numPr>
              <w:tabs>
                <w:tab w:val="left" w:pos="720"/>
              </w:tabs>
              <w:suppressAutoHyphens/>
              <w:spacing w:line="100" w:lineRule="atLeast"/>
              <w:rPr>
                <w:rFonts w:ascii="Times New Roman" w:hAnsi="Times New Roman"/>
                <w:sz w:val="20"/>
              </w:rPr>
            </w:pPr>
            <w:r>
              <w:rPr>
                <w:rFonts w:ascii="Times New Roman" w:hAnsi="Times New Roman"/>
                <w:sz w:val="20"/>
              </w:rPr>
              <w:t>Meeting at UNDP</w:t>
            </w:r>
            <w:r w:rsidR="002B0B83">
              <w:rPr>
                <w:rFonts w:ascii="Times New Roman" w:hAnsi="Times New Roman"/>
                <w:sz w:val="20"/>
              </w:rPr>
              <w:t xml:space="preserve"> </w:t>
            </w:r>
            <w:r w:rsidR="00ED76D0">
              <w:rPr>
                <w:rFonts w:ascii="Times New Roman" w:hAnsi="Times New Roman"/>
                <w:sz w:val="20"/>
              </w:rPr>
              <w:t xml:space="preserve">CO </w:t>
            </w:r>
            <w:r w:rsidR="000E00AE">
              <w:rPr>
                <w:rFonts w:ascii="Times New Roman" w:hAnsi="Times New Roman"/>
                <w:sz w:val="20"/>
              </w:rPr>
              <w:t>for introductions/provision of</w:t>
            </w:r>
            <w:r w:rsidR="004F716D">
              <w:rPr>
                <w:rFonts w:ascii="Times New Roman" w:hAnsi="Times New Roman"/>
                <w:sz w:val="20"/>
              </w:rPr>
              <w:t xml:space="preserve"> de-brief</w:t>
            </w:r>
          </w:p>
          <w:p w:rsidR="00556069" w:rsidRPr="00314D91" w:rsidRDefault="00556069" w:rsidP="00E17719">
            <w:pPr>
              <w:pStyle w:val="ListParagraph"/>
              <w:tabs>
                <w:tab w:val="left" w:pos="-1440"/>
                <w:tab w:val="left" w:pos="-720"/>
              </w:tabs>
              <w:suppressAutoHyphens/>
              <w:ind w:left="360"/>
              <w:jc w:val="both"/>
              <w:rPr>
                <w:rFonts w:ascii="Times New Roman" w:hAnsi="Times New Roman"/>
                <w:bCs/>
                <w:sz w:val="21"/>
                <w:szCs w:val="21"/>
              </w:rPr>
            </w:pPr>
          </w:p>
        </w:tc>
      </w:tr>
      <w:tr w:rsidR="00CC09A4" w:rsidRPr="00C1798E" w:rsidTr="00323264">
        <w:trPr>
          <w:trHeight w:val="840"/>
        </w:trPr>
        <w:tc>
          <w:tcPr>
            <w:tcW w:w="10659" w:type="dxa"/>
            <w:gridSpan w:val="6"/>
            <w:tcBorders>
              <w:top w:val="single" w:sz="4" w:space="0" w:color="auto"/>
              <w:left w:val="double" w:sz="6" w:space="0" w:color="auto"/>
              <w:right w:val="double" w:sz="6" w:space="0" w:color="auto"/>
            </w:tcBorders>
          </w:tcPr>
          <w:p w:rsidR="00CC09A4" w:rsidRDefault="00E54A29" w:rsidP="00CC09A4">
            <w:pPr>
              <w:jc w:val="both"/>
              <w:rPr>
                <w:rFonts w:ascii="Times New Roman" w:hAnsi="Times New Roman"/>
                <w:b/>
                <w:bCs/>
                <w:sz w:val="20"/>
              </w:rPr>
            </w:pPr>
            <w:r w:rsidRPr="0018304E">
              <w:rPr>
                <w:rFonts w:ascii="Times New Roman" w:hAnsi="Times New Roman"/>
                <w:b/>
                <w:bCs/>
                <w:sz w:val="20"/>
              </w:rPr>
              <w:t>Context</w:t>
            </w:r>
          </w:p>
          <w:p w:rsidR="005212AF" w:rsidRDefault="005212AF" w:rsidP="00CC09A4">
            <w:pPr>
              <w:jc w:val="both"/>
              <w:rPr>
                <w:rFonts w:ascii="Times New Roman" w:hAnsi="Times New Roman"/>
                <w:b/>
                <w:bCs/>
                <w:sz w:val="20"/>
              </w:rPr>
            </w:pPr>
          </w:p>
          <w:p w:rsidR="00B80DC6" w:rsidRPr="005212AF" w:rsidRDefault="005212AF" w:rsidP="00B80DC6">
            <w:pPr>
              <w:pStyle w:val="ListParagraph"/>
              <w:numPr>
                <w:ilvl w:val="0"/>
                <w:numId w:val="21"/>
              </w:numPr>
              <w:jc w:val="both"/>
              <w:rPr>
                <w:rFonts w:ascii="Times New Roman" w:hAnsi="Times New Roman"/>
                <w:b/>
                <w:bCs/>
                <w:sz w:val="20"/>
              </w:rPr>
            </w:pPr>
            <w:r>
              <w:rPr>
                <w:rFonts w:ascii="Times New Roman" w:hAnsi="Times New Roman"/>
                <w:bCs/>
                <w:sz w:val="20"/>
              </w:rPr>
              <w:t>Country status related to GHG Inventory work; 2 National Communications have been produced and the PIF for GEF funding for the Third National Communication (TNC) is currently being prepared</w:t>
            </w:r>
            <w:r w:rsidR="00FC282C">
              <w:rPr>
                <w:rFonts w:ascii="Times New Roman" w:hAnsi="Times New Roman"/>
                <w:bCs/>
                <w:sz w:val="20"/>
              </w:rPr>
              <w:t xml:space="preserve"> (to be supported by UNDP)</w:t>
            </w:r>
            <w:r>
              <w:rPr>
                <w:rFonts w:ascii="Times New Roman" w:hAnsi="Times New Roman"/>
                <w:bCs/>
                <w:sz w:val="20"/>
              </w:rPr>
              <w:t>.</w:t>
            </w:r>
            <w:r w:rsidR="00F84BEE">
              <w:rPr>
                <w:rFonts w:ascii="Times New Roman" w:hAnsi="Times New Roman"/>
                <w:bCs/>
                <w:sz w:val="20"/>
              </w:rPr>
              <w:t xml:space="preserve">  No inventory management system </w:t>
            </w:r>
            <w:r w:rsidR="00B67E71">
              <w:rPr>
                <w:rFonts w:ascii="Times New Roman" w:hAnsi="Times New Roman"/>
                <w:bCs/>
                <w:sz w:val="20"/>
              </w:rPr>
              <w:t>is place at start of mission</w:t>
            </w:r>
            <w:r w:rsidR="00B80DC6">
              <w:rPr>
                <w:rFonts w:ascii="Times New Roman" w:hAnsi="Times New Roman"/>
                <w:bCs/>
                <w:sz w:val="20"/>
              </w:rPr>
              <w:t>; Ecuador cannot draw on expertise from 2</w:t>
            </w:r>
            <w:r w:rsidR="00B80DC6" w:rsidRPr="00021C4A">
              <w:rPr>
                <w:rFonts w:ascii="Times New Roman" w:hAnsi="Times New Roman"/>
                <w:bCs/>
                <w:sz w:val="20"/>
                <w:vertAlign w:val="superscript"/>
              </w:rPr>
              <w:t>nd</w:t>
            </w:r>
            <w:r w:rsidR="00B80DC6">
              <w:rPr>
                <w:rFonts w:ascii="Times New Roman" w:hAnsi="Times New Roman"/>
                <w:bCs/>
                <w:sz w:val="20"/>
              </w:rPr>
              <w:t xml:space="preserve"> Nat </w:t>
            </w:r>
            <w:proofErr w:type="spellStart"/>
            <w:r w:rsidR="00B80DC6">
              <w:rPr>
                <w:rFonts w:ascii="Times New Roman" w:hAnsi="Times New Roman"/>
                <w:bCs/>
                <w:sz w:val="20"/>
              </w:rPr>
              <w:t>Comm</w:t>
            </w:r>
            <w:proofErr w:type="spellEnd"/>
            <w:r w:rsidR="00B80DC6">
              <w:rPr>
                <w:rFonts w:ascii="Times New Roman" w:hAnsi="Times New Roman"/>
                <w:bCs/>
                <w:sz w:val="20"/>
              </w:rPr>
              <w:t xml:space="preserve"> (2006); data </w:t>
            </w:r>
            <w:r w:rsidR="00A105CC" w:rsidRPr="00A105CC">
              <w:rPr>
                <w:rFonts w:ascii="Times New Roman" w:hAnsi="Times New Roman"/>
                <w:sz w:val="20"/>
              </w:rPr>
              <w:t xml:space="preserve">had not been compiled into one comprehensive archive/database following the last Nat </w:t>
            </w:r>
            <w:proofErr w:type="spellStart"/>
            <w:r w:rsidR="00A105CC" w:rsidRPr="00A105CC">
              <w:rPr>
                <w:rFonts w:ascii="Times New Roman" w:hAnsi="Times New Roman"/>
                <w:sz w:val="20"/>
              </w:rPr>
              <w:t>Comm</w:t>
            </w:r>
            <w:proofErr w:type="spellEnd"/>
            <w:r w:rsidR="00A105CC">
              <w:rPr>
                <w:rFonts w:ascii="Times New Roman" w:hAnsi="Times New Roman"/>
                <w:bCs/>
                <w:sz w:val="20"/>
              </w:rPr>
              <w:t xml:space="preserve"> </w:t>
            </w:r>
            <w:r w:rsidR="00B80DC6">
              <w:rPr>
                <w:rFonts w:ascii="Times New Roman" w:hAnsi="Times New Roman"/>
                <w:bCs/>
                <w:sz w:val="20"/>
              </w:rPr>
              <w:t>and technical experts have moved on</w:t>
            </w:r>
            <w:r w:rsidR="00A105CC">
              <w:rPr>
                <w:rFonts w:ascii="Times New Roman" w:hAnsi="Times New Roman"/>
                <w:bCs/>
                <w:sz w:val="20"/>
              </w:rPr>
              <w:t>.</w:t>
            </w:r>
          </w:p>
          <w:p w:rsidR="00B06BB2" w:rsidRPr="00FC282C" w:rsidRDefault="00B80DC6" w:rsidP="005212AF">
            <w:pPr>
              <w:pStyle w:val="ListParagraph"/>
              <w:numPr>
                <w:ilvl w:val="0"/>
                <w:numId w:val="21"/>
              </w:numPr>
              <w:jc w:val="both"/>
              <w:rPr>
                <w:rFonts w:ascii="Times New Roman" w:hAnsi="Times New Roman"/>
                <w:b/>
                <w:bCs/>
                <w:sz w:val="20"/>
              </w:rPr>
            </w:pPr>
            <w:r>
              <w:rPr>
                <w:rFonts w:ascii="Times New Roman" w:hAnsi="Times New Roman"/>
                <w:bCs/>
                <w:sz w:val="20"/>
              </w:rPr>
              <w:t xml:space="preserve">The national-level Programme funded by LECB (FOCAM) is a 3 yr project running through mid-2015.  The FOCAM team sits </w:t>
            </w:r>
            <w:r w:rsidR="00B06BB2">
              <w:rPr>
                <w:rFonts w:ascii="Times New Roman" w:hAnsi="Times New Roman"/>
                <w:bCs/>
                <w:sz w:val="20"/>
              </w:rPr>
              <w:t xml:space="preserve">within </w:t>
            </w:r>
            <w:proofErr w:type="spellStart"/>
            <w:r w:rsidR="00B67E71">
              <w:rPr>
                <w:rFonts w:ascii="Times New Roman" w:hAnsi="Times New Roman"/>
                <w:bCs/>
                <w:sz w:val="20"/>
              </w:rPr>
              <w:t>Ministerio</w:t>
            </w:r>
            <w:proofErr w:type="spellEnd"/>
            <w:r w:rsidR="00B67E71">
              <w:rPr>
                <w:rFonts w:ascii="Times New Roman" w:hAnsi="Times New Roman"/>
                <w:bCs/>
                <w:sz w:val="20"/>
              </w:rPr>
              <w:t xml:space="preserve"> </w:t>
            </w:r>
            <w:proofErr w:type="gramStart"/>
            <w:r w:rsidR="00B67E71">
              <w:rPr>
                <w:rFonts w:ascii="Times New Roman" w:hAnsi="Times New Roman"/>
                <w:bCs/>
                <w:sz w:val="20"/>
              </w:rPr>
              <w:t>del</w:t>
            </w:r>
            <w:proofErr w:type="gramEnd"/>
            <w:r w:rsidR="00B67E71">
              <w:rPr>
                <w:rFonts w:ascii="Times New Roman" w:hAnsi="Times New Roman"/>
                <w:bCs/>
                <w:sz w:val="20"/>
              </w:rPr>
              <w:t xml:space="preserve"> </w:t>
            </w:r>
            <w:proofErr w:type="spellStart"/>
            <w:r w:rsidR="00B67E71">
              <w:rPr>
                <w:rFonts w:ascii="Times New Roman" w:hAnsi="Times New Roman"/>
                <w:bCs/>
                <w:sz w:val="20"/>
              </w:rPr>
              <w:t>Ambiente</w:t>
            </w:r>
            <w:proofErr w:type="spellEnd"/>
            <w:r w:rsidR="00B67E71">
              <w:rPr>
                <w:rFonts w:ascii="Times New Roman" w:hAnsi="Times New Roman"/>
                <w:bCs/>
                <w:sz w:val="20"/>
              </w:rPr>
              <w:t xml:space="preserve"> (</w:t>
            </w:r>
            <w:r w:rsidR="00B06BB2">
              <w:rPr>
                <w:rFonts w:ascii="Times New Roman" w:hAnsi="Times New Roman"/>
                <w:bCs/>
                <w:sz w:val="20"/>
              </w:rPr>
              <w:t>MAE</w:t>
            </w:r>
            <w:r w:rsidR="00B67E71">
              <w:rPr>
                <w:rFonts w:ascii="Times New Roman" w:hAnsi="Times New Roman"/>
                <w:bCs/>
                <w:sz w:val="20"/>
              </w:rPr>
              <w:t>)</w:t>
            </w:r>
            <w:r w:rsidR="00B06BB2">
              <w:rPr>
                <w:rFonts w:ascii="Times New Roman" w:hAnsi="Times New Roman"/>
                <w:bCs/>
                <w:sz w:val="20"/>
              </w:rPr>
              <w:t xml:space="preserve"> but staffed b</w:t>
            </w:r>
            <w:r w:rsidR="00B67E71">
              <w:rPr>
                <w:rFonts w:ascii="Times New Roman" w:hAnsi="Times New Roman"/>
                <w:bCs/>
                <w:sz w:val="20"/>
              </w:rPr>
              <w:t>y consultants supported by UNDP and</w:t>
            </w:r>
            <w:r w:rsidR="00B06BB2">
              <w:rPr>
                <w:rFonts w:ascii="Times New Roman" w:hAnsi="Times New Roman"/>
                <w:bCs/>
                <w:sz w:val="20"/>
              </w:rPr>
              <w:t xml:space="preserve"> FAO; MAE wants to </w:t>
            </w:r>
            <w:r w:rsidR="00B06BB2">
              <w:rPr>
                <w:rFonts w:ascii="Times New Roman" w:hAnsi="Times New Roman"/>
                <w:bCs/>
                <w:sz w:val="20"/>
              </w:rPr>
              <w:lastRenderedPageBreak/>
              <w:t xml:space="preserve">institutionalize </w:t>
            </w:r>
            <w:r>
              <w:rPr>
                <w:rFonts w:ascii="Times New Roman" w:hAnsi="Times New Roman"/>
                <w:bCs/>
                <w:sz w:val="20"/>
              </w:rPr>
              <w:t xml:space="preserve">the inventory coordination function </w:t>
            </w:r>
            <w:r w:rsidR="00B06BB2">
              <w:rPr>
                <w:rFonts w:ascii="Times New Roman" w:hAnsi="Times New Roman"/>
                <w:bCs/>
                <w:sz w:val="20"/>
              </w:rPr>
              <w:t>within</w:t>
            </w:r>
            <w:r w:rsidR="00B67E71">
              <w:rPr>
                <w:rFonts w:ascii="Times New Roman" w:hAnsi="Times New Roman"/>
                <w:bCs/>
                <w:sz w:val="20"/>
              </w:rPr>
              <w:t xml:space="preserve"> the government agency in the long-term</w:t>
            </w:r>
            <w:r>
              <w:rPr>
                <w:rFonts w:ascii="Times New Roman" w:hAnsi="Times New Roman"/>
                <w:bCs/>
                <w:sz w:val="20"/>
              </w:rPr>
              <w:t>.</w:t>
            </w:r>
          </w:p>
          <w:p w:rsidR="00FC282C" w:rsidRPr="0015762E" w:rsidRDefault="00FC282C" w:rsidP="005212AF">
            <w:pPr>
              <w:pStyle w:val="ListParagraph"/>
              <w:numPr>
                <w:ilvl w:val="0"/>
                <w:numId w:val="21"/>
              </w:numPr>
              <w:jc w:val="both"/>
              <w:rPr>
                <w:rFonts w:ascii="Times New Roman" w:hAnsi="Times New Roman"/>
                <w:bCs/>
                <w:sz w:val="20"/>
              </w:rPr>
            </w:pPr>
            <w:r>
              <w:rPr>
                <w:rFonts w:ascii="Times New Roman" w:hAnsi="Times New Roman"/>
                <w:bCs/>
                <w:sz w:val="20"/>
              </w:rPr>
              <w:t>MAE</w:t>
            </w:r>
            <w:r w:rsidR="00B67E71">
              <w:rPr>
                <w:rFonts w:ascii="Times New Roman" w:hAnsi="Times New Roman"/>
                <w:bCs/>
                <w:sz w:val="20"/>
              </w:rPr>
              <w:t xml:space="preserve"> proposed objective</w:t>
            </w:r>
            <w:r>
              <w:rPr>
                <w:rFonts w:ascii="Times New Roman" w:hAnsi="Times New Roman"/>
                <w:bCs/>
                <w:sz w:val="20"/>
              </w:rPr>
              <w:t xml:space="preserve"> – have </w:t>
            </w:r>
            <w:proofErr w:type="gramStart"/>
            <w:r>
              <w:rPr>
                <w:rFonts w:ascii="Times New Roman" w:hAnsi="Times New Roman"/>
                <w:bCs/>
                <w:sz w:val="20"/>
              </w:rPr>
              <w:t>a</w:t>
            </w:r>
            <w:proofErr w:type="gramEnd"/>
            <w:r>
              <w:rPr>
                <w:rFonts w:ascii="Times New Roman" w:hAnsi="Times New Roman"/>
                <w:bCs/>
                <w:sz w:val="20"/>
              </w:rPr>
              <w:t xml:space="preserve"> AFOLU inventory by end of 2013; BUR reporting by Dec. 2014</w:t>
            </w:r>
            <w:r w:rsidR="009F03DA">
              <w:rPr>
                <w:rFonts w:ascii="Times New Roman" w:hAnsi="Times New Roman"/>
                <w:bCs/>
                <w:sz w:val="20"/>
              </w:rPr>
              <w:t>.</w:t>
            </w:r>
          </w:p>
          <w:p w:rsidR="009F03DA" w:rsidRPr="0015762E" w:rsidRDefault="009F03DA" w:rsidP="005212AF">
            <w:pPr>
              <w:pStyle w:val="ListParagraph"/>
              <w:numPr>
                <w:ilvl w:val="0"/>
                <w:numId w:val="21"/>
              </w:numPr>
              <w:jc w:val="both"/>
              <w:rPr>
                <w:rFonts w:ascii="Times New Roman" w:hAnsi="Times New Roman"/>
                <w:bCs/>
                <w:sz w:val="20"/>
              </w:rPr>
            </w:pPr>
            <w:r>
              <w:rPr>
                <w:rFonts w:ascii="Times New Roman" w:hAnsi="Times New Roman"/>
                <w:bCs/>
                <w:sz w:val="20"/>
              </w:rPr>
              <w:t xml:space="preserve">In 2011, </w:t>
            </w:r>
            <w:proofErr w:type="spellStart"/>
            <w:r>
              <w:rPr>
                <w:rFonts w:ascii="Times New Roman" w:hAnsi="Times New Roman"/>
                <w:bCs/>
                <w:sz w:val="20"/>
              </w:rPr>
              <w:t>CfRN</w:t>
            </w:r>
            <w:proofErr w:type="spellEnd"/>
            <w:r>
              <w:rPr>
                <w:rFonts w:ascii="Times New Roman" w:hAnsi="Times New Roman"/>
                <w:bCs/>
                <w:sz w:val="20"/>
              </w:rPr>
              <w:t xml:space="preserve">/CD-REDD already had a Regional training workshop on </w:t>
            </w:r>
            <w:r w:rsidR="00EB217E">
              <w:rPr>
                <w:rFonts w:ascii="Times New Roman" w:hAnsi="Times New Roman"/>
                <w:bCs/>
                <w:sz w:val="20"/>
              </w:rPr>
              <w:t xml:space="preserve">the agriculture and LULUCF </w:t>
            </w:r>
            <w:r>
              <w:rPr>
                <w:rFonts w:ascii="Times New Roman" w:hAnsi="Times New Roman"/>
                <w:bCs/>
                <w:sz w:val="20"/>
              </w:rPr>
              <w:t xml:space="preserve">GHG </w:t>
            </w:r>
            <w:proofErr w:type="gramStart"/>
            <w:r>
              <w:rPr>
                <w:rFonts w:ascii="Times New Roman" w:hAnsi="Times New Roman"/>
                <w:bCs/>
                <w:sz w:val="20"/>
              </w:rPr>
              <w:t>inventor</w:t>
            </w:r>
            <w:r w:rsidR="00EB217E">
              <w:rPr>
                <w:rFonts w:ascii="Times New Roman" w:hAnsi="Times New Roman"/>
                <w:bCs/>
                <w:sz w:val="20"/>
              </w:rPr>
              <w:t xml:space="preserve">y </w:t>
            </w:r>
            <w:r>
              <w:rPr>
                <w:rFonts w:ascii="Times New Roman" w:hAnsi="Times New Roman"/>
                <w:bCs/>
                <w:sz w:val="20"/>
              </w:rPr>
              <w:t>,</w:t>
            </w:r>
            <w:proofErr w:type="gramEnd"/>
            <w:r>
              <w:rPr>
                <w:rFonts w:ascii="Times New Roman" w:hAnsi="Times New Roman"/>
                <w:bCs/>
                <w:sz w:val="20"/>
              </w:rPr>
              <w:t xml:space="preserve"> were delegates from Ecuador  participated, unfortunately, all </w:t>
            </w:r>
            <w:r w:rsidR="00D7627C">
              <w:rPr>
                <w:rFonts w:ascii="Times New Roman" w:hAnsi="Times New Roman"/>
                <w:bCs/>
                <w:sz w:val="20"/>
              </w:rPr>
              <w:t>technician</w:t>
            </w:r>
            <w:r w:rsidR="00EB217E">
              <w:rPr>
                <w:rFonts w:ascii="Times New Roman" w:hAnsi="Times New Roman"/>
                <w:bCs/>
                <w:sz w:val="20"/>
              </w:rPr>
              <w:t>s</w:t>
            </w:r>
            <w:r w:rsidR="00D7627C">
              <w:rPr>
                <w:rFonts w:ascii="Times New Roman" w:hAnsi="Times New Roman"/>
                <w:bCs/>
                <w:sz w:val="20"/>
              </w:rPr>
              <w:t xml:space="preserve"> </w:t>
            </w:r>
            <w:r w:rsidR="00EB217E">
              <w:rPr>
                <w:rFonts w:ascii="Times New Roman" w:hAnsi="Times New Roman"/>
                <w:bCs/>
                <w:sz w:val="20"/>
              </w:rPr>
              <w:t xml:space="preserve">had since </w:t>
            </w:r>
            <w:r>
              <w:rPr>
                <w:rFonts w:ascii="Times New Roman" w:hAnsi="Times New Roman"/>
                <w:bCs/>
                <w:sz w:val="20"/>
              </w:rPr>
              <w:t>left</w:t>
            </w:r>
            <w:r w:rsidR="00EB217E">
              <w:rPr>
                <w:rFonts w:ascii="Times New Roman" w:hAnsi="Times New Roman"/>
                <w:bCs/>
                <w:sz w:val="20"/>
              </w:rPr>
              <w:t xml:space="preserve"> those positions</w:t>
            </w:r>
            <w:r>
              <w:rPr>
                <w:rFonts w:ascii="Times New Roman" w:hAnsi="Times New Roman"/>
                <w:bCs/>
                <w:sz w:val="20"/>
              </w:rPr>
              <w:t xml:space="preserve">. </w:t>
            </w:r>
          </w:p>
          <w:p w:rsidR="000D38EA" w:rsidRPr="0015762E" w:rsidRDefault="000D38EA" w:rsidP="005212AF">
            <w:pPr>
              <w:pStyle w:val="ListParagraph"/>
              <w:numPr>
                <w:ilvl w:val="0"/>
                <w:numId w:val="21"/>
              </w:numPr>
              <w:jc w:val="both"/>
              <w:rPr>
                <w:rFonts w:ascii="Times New Roman" w:hAnsi="Times New Roman"/>
                <w:bCs/>
                <w:sz w:val="20"/>
              </w:rPr>
            </w:pPr>
            <w:r w:rsidRPr="0015762E">
              <w:rPr>
                <w:rFonts w:ascii="Times New Roman" w:hAnsi="Times New Roman"/>
                <w:bCs/>
                <w:sz w:val="20"/>
              </w:rPr>
              <w:t xml:space="preserve">The </w:t>
            </w:r>
            <w:r w:rsidR="0015762E">
              <w:rPr>
                <w:rFonts w:ascii="Times New Roman" w:hAnsi="Times New Roman"/>
                <w:bCs/>
                <w:sz w:val="20"/>
              </w:rPr>
              <w:t>Inter-institutional Climate Change C</w:t>
            </w:r>
            <w:r w:rsidR="0015762E" w:rsidRPr="0015762E">
              <w:rPr>
                <w:rFonts w:ascii="Times New Roman" w:hAnsi="Times New Roman"/>
                <w:bCs/>
                <w:sz w:val="20"/>
              </w:rPr>
              <w:t>ommittee</w:t>
            </w:r>
            <w:r w:rsidRPr="0015762E">
              <w:rPr>
                <w:rFonts w:ascii="Times New Roman" w:hAnsi="Times New Roman"/>
                <w:bCs/>
                <w:sz w:val="20"/>
              </w:rPr>
              <w:t xml:space="preserve"> is responsible </w:t>
            </w:r>
            <w:r w:rsidR="00EB217E">
              <w:rPr>
                <w:rFonts w:ascii="Times New Roman" w:hAnsi="Times New Roman"/>
                <w:bCs/>
                <w:sz w:val="20"/>
              </w:rPr>
              <w:t>for</w:t>
            </w:r>
            <w:r w:rsidRPr="0015762E">
              <w:rPr>
                <w:rFonts w:ascii="Times New Roman" w:hAnsi="Times New Roman"/>
                <w:bCs/>
                <w:sz w:val="20"/>
              </w:rPr>
              <w:t xml:space="preserve"> the GHG</w:t>
            </w:r>
            <w:r w:rsidR="0015762E" w:rsidRPr="0015762E">
              <w:rPr>
                <w:rFonts w:ascii="Times New Roman" w:hAnsi="Times New Roman"/>
                <w:bCs/>
                <w:sz w:val="20"/>
              </w:rPr>
              <w:t xml:space="preserve"> Inventory</w:t>
            </w:r>
            <w:r w:rsidRPr="0015762E">
              <w:rPr>
                <w:rFonts w:ascii="Times New Roman" w:hAnsi="Times New Roman"/>
                <w:bCs/>
                <w:sz w:val="20"/>
              </w:rPr>
              <w:t xml:space="preserve"> compilation and coordination between working group</w:t>
            </w:r>
            <w:r w:rsidR="0015762E" w:rsidRPr="0015762E">
              <w:rPr>
                <w:rFonts w:ascii="Times New Roman" w:hAnsi="Times New Roman"/>
                <w:bCs/>
                <w:sz w:val="20"/>
              </w:rPr>
              <w:t>s</w:t>
            </w:r>
            <w:r w:rsidRPr="0015762E">
              <w:rPr>
                <w:rFonts w:ascii="Times New Roman" w:hAnsi="Times New Roman"/>
                <w:bCs/>
                <w:sz w:val="20"/>
              </w:rPr>
              <w:t xml:space="preserve"> from the different sectors</w:t>
            </w:r>
            <w:r w:rsidR="0015762E" w:rsidRPr="0015762E">
              <w:rPr>
                <w:rFonts w:ascii="Times New Roman" w:hAnsi="Times New Roman"/>
                <w:bCs/>
                <w:sz w:val="20"/>
              </w:rPr>
              <w:t>. The Comity is leaded by the MAE, Sub Secretary of Climate Change</w:t>
            </w:r>
            <w:r w:rsidR="0015762E">
              <w:rPr>
                <w:rFonts w:ascii="Times New Roman" w:hAnsi="Times New Roman"/>
                <w:bCs/>
                <w:sz w:val="20"/>
              </w:rPr>
              <w:t>.</w:t>
            </w:r>
          </w:p>
          <w:p w:rsidR="00874BAB" w:rsidRPr="0018304E" w:rsidRDefault="00874BAB" w:rsidP="00CC09A4">
            <w:pPr>
              <w:jc w:val="both"/>
              <w:rPr>
                <w:rFonts w:ascii="Times New Roman" w:hAnsi="Times New Roman"/>
                <w:b/>
                <w:bCs/>
                <w:sz w:val="20"/>
              </w:rPr>
            </w:pPr>
          </w:p>
          <w:p w:rsidR="007671A3" w:rsidRDefault="00802AD4" w:rsidP="00B02F11">
            <w:pPr>
              <w:jc w:val="both"/>
              <w:rPr>
                <w:rFonts w:ascii="Times New Roman" w:hAnsi="Times New Roman"/>
                <w:bCs/>
                <w:sz w:val="20"/>
              </w:rPr>
            </w:pPr>
            <w:r w:rsidRPr="0018304E">
              <w:rPr>
                <w:rFonts w:ascii="Times New Roman" w:hAnsi="Times New Roman"/>
                <w:b/>
                <w:bCs/>
                <w:sz w:val="20"/>
              </w:rPr>
              <w:t>Participants:</w:t>
            </w:r>
            <w:r w:rsidR="009C7B8C">
              <w:rPr>
                <w:rFonts w:ascii="Times New Roman" w:hAnsi="Times New Roman"/>
                <w:b/>
                <w:bCs/>
                <w:sz w:val="20"/>
              </w:rPr>
              <w:t xml:space="preserve"> </w:t>
            </w:r>
            <w:r w:rsidR="00B80DC6">
              <w:rPr>
                <w:rFonts w:ascii="Times New Roman" w:hAnsi="Times New Roman"/>
                <w:bCs/>
                <w:sz w:val="20"/>
              </w:rPr>
              <w:t>MAE, SEMPLADES (</w:t>
            </w:r>
            <w:proofErr w:type="spellStart"/>
            <w:r w:rsidR="00B80DC6">
              <w:rPr>
                <w:rFonts w:ascii="Times New Roman" w:hAnsi="Times New Roman"/>
                <w:bCs/>
                <w:sz w:val="20"/>
              </w:rPr>
              <w:t>Secretaria</w:t>
            </w:r>
            <w:proofErr w:type="spellEnd"/>
            <w:r w:rsidR="00B80DC6">
              <w:rPr>
                <w:rFonts w:ascii="Times New Roman" w:hAnsi="Times New Roman"/>
                <w:bCs/>
                <w:sz w:val="20"/>
              </w:rPr>
              <w:t xml:space="preserve"> National de </w:t>
            </w:r>
            <w:proofErr w:type="spellStart"/>
            <w:r w:rsidR="00B80DC6">
              <w:rPr>
                <w:rFonts w:ascii="Times New Roman" w:hAnsi="Times New Roman"/>
                <w:bCs/>
                <w:sz w:val="20"/>
              </w:rPr>
              <w:t>Plannificacion</w:t>
            </w:r>
            <w:proofErr w:type="spellEnd"/>
            <w:r w:rsidR="00B80DC6">
              <w:rPr>
                <w:rFonts w:ascii="Times New Roman" w:hAnsi="Times New Roman"/>
                <w:bCs/>
                <w:sz w:val="20"/>
              </w:rPr>
              <w:t xml:space="preserve"> y </w:t>
            </w:r>
            <w:proofErr w:type="spellStart"/>
            <w:r w:rsidR="00B80DC6">
              <w:rPr>
                <w:rFonts w:ascii="Times New Roman" w:hAnsi="Times New Roman"/>
                <w:bCs/>
                <w:sz w:val="20"/>
              </w:rPr>
              <w:t>Desarrollo</w:t>
            </w:r>
            <w:proofErr w:type="spellEnd"/>
            <w:r w:rsidR="00B80DC6">
              <w:rPr>
                <w:rFonts w:ascii="Times New Roman" w:hAnsi="Times New Roman"/>
                <w:bCs/>
                <w:sz w:val="20"/>
              </w:rPr>
              <w:t>), MAGAP (</w:t>
            </w:r>
            <w:r w:rsidR="00A76FA0">
              <w:rPr>
                <w:rFonts w:ascii="Times New Roman" w:hAnsi="Times New Roman"/>
                <w:bCs/>
                <w:sz w:val="20"/>
              </w:rPr>
              <w:t>Ministry</w:t>
            </w:r>
            <w:r w:rsidR="00020EAA">
              <w:rPr>
                <w:rFonts w:ascii="Times New Roman" w:hAnsi="Times New Roman"/>
                <w:bCs/>
                <w:sz w:val="20"/>
              </w:rPr>
              <w:t xml:space="preserve"> </w:t>
            </w:r>
            <w:r w:rsidR="00A76FA0">
              <w:rPr>
                <w:rFonts w:ascii="Times New Roman" w:hAnsi="Times New Roman"/>
                <w:bCs/>
                <w:sz w:val="20"/>
              </w:rPr>
              <w:t xml:space="preserve">of </w:t>
            </w:r>
            <w:r w:rsidR="00A105CC">
              <w:rPr>
                <w:rFonts w:ascii="Times New Roman" w:hAnsi="Times New Roman"/>
                <w:bCs/>
                <w:sz w:val="20"/>
              </w:rPr>
              <w:t>A</w:t>
            </w:r>
            <w:r w:rsidR="00B80DC6">
              <w:rPr>
                <w:rFonts w:ascii="Times New Roman" w:hAnsi="Times New Roman"/>
                <w:bCs/>
                <w:sz w:val="20"/>
              </w:rPr>
              <w:t>griculture), INEC (</w:t>
            </w:r>
            <w:r w:rsidR="00A76FA0">
              <w:rPr>
                <w:rFonts w:ascii="Times New Roman" w:hAnsi="Times New Roman"/>
                <w:bCs/>
                <w:sz w:val="20"/>
              </w:rPr>
              <w:t xml:space="preserve">National institute of </w:t>
            </w:r>
            <w:r w:rsidR="00A105CC">
              <w:rPr>
                <w:rFonts w:ascii="Times New Roman" w:hAnsi="Times New Roman"/>
                <w:bCs/>
                <w:sz w:val="20"/>
              </w:rPr>
              <w:t>S</w:t>
            </w:r>
            <w:r w:rsidR="00B80DC6">
              <w:rPr>
                <w:rFonts w:ascii="Times New Roman" w:hAnsi="Times New Roman"/>
                <w:bCs/>
                <w:sz w:val="20"/>
              </w:rPr>
              <w:t>tatistics), INIEP (agriculture research institution associated with MAGAP)</w:t>
            </w:r>
            <w:r w:rsidR="007671A3">
              <w:rPr>
                <w:rFonts w:ascii="Times New Roman" w:hAnsi="Times New Roman"/>
                <w:bCs/>
                <w:sz w:val="20"/>
              </w:rPr>
              <w:t xml:space="preserve">; </w:t>
            </w:r>
            <w:proofErr w:type="spellStart"/>
            <w:r w:rsidR="007671A3">
              <w:rPr>
                <w:rFonts w:ascii="Times New Roman" w:hAnsi="Times New Roman"/>
                <w:bCs/>
                <w:sz w:val="20"/>
              </w:rPr>
              <w:t>CfRN</w:t>
            </w:r>
            <w:proofErr w:type="spellEnd"/>
            <w:r w:rsidR="007671A3">
              <w:rPr>
                <w:rFonts w:ascii="Times New Roman" w:hAnsi="Times New Roman"/>
                <w:bCs/>
                <w:sz w:val="20"/>
              </w:rPr>
              <w:t>/CD-REDD, UN-REDD (UNDP, FAO), FAO</w:t>
            </w:r>
            <w:r w:rsidR="00A76FA0">
              <w:rPr>
                <w:rFonts w:ascii="Times New Roman" w:hAnsi="Times New Roman"/>
                <w:bCs/>
                <w:sz w:val="20"/>
              </w:rPr>
              <w:t>/</w:t>
            </w:r>
            <w:r w:rsidR="007671A3">
              <w:rPr>
                <w:rFonts w:ascii="Times New Roman" w:hAnsi="Times New Roman"/>
                <w:bCs/>
                <w:sz w:val="20"/>
              </w:rPr>
              <w:t>MICCA</w:t>
            </w:r>
            <w:r w:rsidR="00A76FA0">
              <w:rPr>
                <w:rFonts w:ascii="Times New Roman" w:hAnsi="Times New Roman"/>
                <w:bCs/>
                <w:sz w:val="20"/>
              </w:rPr>
              <w:t>/</w:t>
            </w:r>
            <w:r w:rsidR="009268C4">
              <w:rPr>
                <w:rFonts w:ascii="Times New Roman" w:hAnsi="Times New Roman"/>
                <w:bCs/>
                <w:sz w:val="20"/>
              </w:rPr>
              <w:t>MAGHG</w:t>
            </w:r>
            <w:r w:rsidR="007671A3">
              <w:rPr>
                <w:rFonts w:ascii="Times New Roman" w:hAnsi="Times New Roman"/>
                <w:bCs/>
                <w:sz w:val="20"/>
              </w:rPr>
              <w:t>, UNDP CO</w:t>
            </w:r>
          </w:p>
          <w:p w:rsidR="007671A3" w:rsidRDefault="007671A3" w:rsidP="007671A3">
            <w:pPr>
              <w:pStyle w:val="ListParagraph"/>
              <w:numPr>
                <w:ilvl w:val="0"/>
                <w:numId w:val="23"/>
              </w:numPr>
              <w:jc w:val="both"/>
              <w:rPr>
                <w:rFonts w:ascii="Times New Roman" w:hAnsi="Times New Roman"/>
                <w:bCs/>
                <w:sz w:val="20"/>
              </w:rPr>
            </w:pPr>
            <w:r w:rsidRPr="007671A3">
              <w:rPr>
                <w:rFonts w:ascii="Times New Roman" w:hAnsi="Times New Roman"/>
                <w:bCs/>
                <w:sz w:val="20"/>
              </w:rPr>
              <w:t>Opening and closing sessions</w:t>
            </w:r>
            <w:r w:rsidR="00B80DC6" w:rsidRPr="007671A3">
              <w:rPr>
                <w:rFonts w:ascii="Times New Roman" w:hAnsi="Times New Roman"/>
                <w:b/>
                <w:bCs/>
                <w:sz w:val="20"/>
              </w:rPr>
              <w:t xml:space="preserve">: </w:t>
            </w:r>
            <w:r w:rsidRPr="007671A3">
              <w:rPr>
                <w:rFonts w:ascii="Times New Roman" w:hAnsi="Times New Roman"/>
                <w:bCs/>
                <w:sz w:val="20"/>
              </w:rPr>
              <w:t>management-</w:t>
            </w:r>
            <w:r w:rsidR="00194B5E" w:rsidRPr="007671A3">
              <w:rPr>
                <w:rFonts w:ascii="Times New Roman" w:hAnsi="Times New Roman"/>
                <w:bCs/>
                <w:sz w:val="20"/>
              </w:rPr>
              <w:t>level</w:t>
            </w:r>
            <w:r w:rsidR="000669A2" w:rsidRPr="007671A3">
              <w:rPr>
                <w:rFonts w:ascii="Times New Roman" w:hAnsi="Times New Roman"/>
                <w:bCs/>
                <w:sz w:val="20"/>
              </w:rPr>
              <w:t xml:space="preserve"> participation</w:t>
            </w:r>
            <w:r w:rsidRPr="007671A3">
              <w:rPr>
                <w:rFonts w:ascii="Times New Roman" w:hAnsi="Times New Roman"/>
                <w:bCs/>
                <w:sz w:val="20"/>
              </w:rPr>
              <w:t xml:space="preserve"> from these institutions</w:t>
            </w:r>
          </w:p>
          <w:p w:rsidR="00B02F11" w:rsidRPr="007671A3" w:rsidRDefault="007671A3" w:rsidP="007671A3">
            <w:pPr>
              <w:pStyle w:val="ListParagraph"/>
              <w:numPr>
                <w:ilvl w:val="0"/>
                <w:numId w:val="23"/>
              </w:numPr>
              <w:jc w:val="both"/>
              <w:rPr>
                <w:rFonts w:ascii="Times New Roman" w:hAnsi="Times New Roman"/>
                <w:bCs/>
                <w:sz w:val="20"/>
              </w:rPr>
            </w:pPr>
            <w:r w:rsidRPr="007671A3">
              <w:rPr>
                <w:rFonts w:ascii="Times New Roman" w:hAnsi="Times New Roman"/>
                <w:bCs/>
                <w:sz w:val="20"/>
              </w:rPr>
              <w:t xml:space="preserve">several </w:t>
            </w:r>
            <w:r w:rsidR="00194B5E" w:rsidRPr="007671A3">
              <w:rPr>
                <w:rFonts w:ascii="Times New Roman" w:hAnsi="Times New Roman"/>
                <w:bCs/>
                <w:sz w:val="20"/>
              </w:rPr>
              <w:t xml:space="preserve">technical experts </w:t>
            </w:r>
            <w:r w:rsidRPr="007671A3">
              <w:rPr>
                <w:rFonts w:ascii="Times New Roman" w:hAnsi="Times New Roman"/>
                <w:bCs/>
                <w:sz w:val="20"/>
              </w:rPr>
              <w:t xml:space="preserve">delegated to attend the working sessions from each of those institutions/ministries </w:t>
            </w:r>
          </w:p>
          <w:p w:rsidR="00B06BB2" w:rsidRDefault="00B06BB2" w:rsidP="00E54A29">
            <w:pPr>
              <w:jc w:val="both"/>
              <w:rPr>
                <w:rFonts w:ascii="Times New Roman" w:hAnsi="Times New Roman"/>
                <w:b/>
                <w:bCs/>
                <w:sz w:val="20"/>
              </w:rPr>
            </w:pPr>
          </w:p>
          <w:p w:rsidR="00E54A29" w:rsidRDefault="00E54A29" w:rsidP="00E54A29">
            <w:pPr>
              <w:jc w:val="both"/>
              <w:rPr>
                <w:rFonts w:ascii="Times New Roman" w:hAnsi="Times New Roman"/>
                <w:b/>
                <w:bCs/>
                <w:sz w:val="20"/>
              </w:rPr>
            </w:pPr>
            <w:r w:rsidRPr="0018304E">
              <w:rPr>
                <w:rFonts w:ascii="Times New Roman" w:hAnsi="Times New Roman"/>
                <w:b/>
                <w:bCs/>
                <w:sz w:val="20"/>
              </w:rPr>
              <w:t>Summary of Mission Activities/ Findings</w:t>
            </w:r>
            <w:r w:rsidR="009120BC" w:rsidRPr="0018304E">
              <w:rPr>
                <w:rFonts w:ascii="Times New Roman" w:hAnsi="Times New Roman"/>
                <w:b/>
                <w:bCs/>
                <w:sz w:val="20"/>
              </w:rPr>
              <w:t>:</w:t>
            </w:r>
          </w:p>
          <w:p w:rsidR="000669A2" w:rsidRDefault="000669A2" w:rsidP="00E54A29">
            <w:pPr>
              <w:jc w:val="both"/>
              <w:rPr>
                <w:rFonts w:ascii="Times New Roman" w:hAnsi="Times New Roman"/>
                <w:b/>
                <w:bCs/>
                <w:sz w:val="20"/>
              </w:rPr>
            </w:pPr>
          </w:p>
          <w:p w:rsidR="000669A2" w:rsidRDefault="000669A2" w:rsidP="000669A2">
            <w:pPr>
              <w:pStyle w:val="ListParagraph"/>
              <w:numPr>
                <w:ilvl w:val="0"/>
                <w:numId w:val="22"/>
              </w:numPr>
              <w:jc w:val="both"/>
              <w:rPr>
                <w:rFonts w:ascii="Times New Roman" w:hAnsi="Times New Roman"/>
                <w:bCs/>
                <w:sz w:val="20"/>
              </w:rPr>
            </w:pPr>
            <w:r w:rsidRPr="000669A2">
              <w:rPr>
                <w:rFonts w:ascii="Times New Roman" w:hAnsi="Times New Roman"/>
                <w:bCs/>
                <w:sz w:val="20"/>
              </w:rPr>
              <w:t>Provided a forum to start to determine</w:t>
            </w:r>
            <w:r>
              <w:rPr>
                <w:rFonts w:ascii="Times New Roman" w:hAnsi="Times New Roman"/>
                <w:bCs/>
                <w:sz w:val="20"/>
              </w:rPr>
              <w:t xml:space="preserve"> what data are already available and the entities holding this data; “hands-on” exercise to fill out the data questionnaire; eventually these questionnaires are meant to provide a comprehensive data mapping.</w:t>
            </w:r>
            <w:r w:rsidR="009268C4">
              <w:rPr>
                <w:rFonts w:ascii="Times New Roman" w:hAnsi="Times New Roman"/>
                <w:bCs/>
                <w:sz w:val="20"/>
              </w:rPr>
              <w:t xml:space="preserve"> Information of the workshop (presentations, questionnaires) is available </w:t>
            </w:r>
            <w:r w:rsidR="009268C4" w:rsidRPr="009268C4">
              <w:rPr>
                <w:rFonts w:ascii="Times New Roman" w:hAnsi="Times New Roman"/>
                <w:bCs/>
                <w:sz w:val="20"/>
              </w:rPr>
              <w:t>http://cdredd.org/content/joint-meeting-ecuador</w:t>
            </w:r>
          </w:p>
          <w:p w:rsidR="005D332C" w:rsidRPr="00A105CC" w:rsidRDefault="00A83BDE" w:rsidP="005D332C">
            <w:pPr>
              <w:pStyle w:val="ListParagraph"/>
              <w:numPr>
                <w:ilvl w:val="0"/>
                <w:numId w:val="22"/>
              </w:numPr>
              <w:jc w:val="both"/>
              <w:rPr>
                <w:rFonts w:ascii="Times New Roman" w:hAnsi="Times New Roman"/>
                <w:bCs/>
                <w:sz w:val="20"/>
              </w:rPr>
            </w:pPr>
            <w:r w:rsidRPr="00A105CC">
              <w:rPr>
                <w:rFonts w:ascii="Times New Roman" w:hAnsi="Times New Roman"/>
                <w:bCs/>
                <w:sz w:val="20"/>
              </w:rPr>
              <w:t>First time, the agencies were really engaging on this– particularly MAE and MAGAP</w:t>
            </w:r>
            <w:r w:rsidR="00A105CC">
              <w:rPr>
                <w:rFonts w:ascii="Times New Roman" w:hAnsi="Times New Roman"/>
                <w:bCs/>
                <w:sz w:val="20"/>
              </w:rPr>
              <w:t xml:space="preserve"> – in the context of preparing the </w:t>
            </w:r>
            <w:proofErr w:type="gramStart"/>
            <w:r w:rsidR="00A105CC">
              <w:rPr>
                <w:rFonts w:ascii="Times New Roman" w:hAnsi="Times New Roman"/>
                <w:bCs/>
                <w:sz w:val="20"/>
              </w:rPr>
              <w:t>Third  National</w:t>
            </w:r>
            <w:proofErr w:type="gramEnd"/>
            <w:r w:rsidR="00A105CC">
              <w:rPr>
                <w:rFonts w:ascii="Times New Roman" w:hAnsi="Times New Roman"/>
                <w:bCs/>
                <w:sz w:val="20"/>
              </w:rPr>
              <w:t xml:space="preserve"> Communication.</w:t>
            </w:r>
          </w:p>
          <w:p w:rsidR="005D332C" w:rsidRDefault="005D332C" w:rsidP="005D332C">
            <w:pPr>
              <w:pStyle w:val="ListParagraph"/>
              <w:numPr>
                <w:ilvl w:val="0"/>
                <w:numId w:val="22"/>
              </w:numPr>
              <w:jc w:val="both"/>
              <w:rPr>
                <w:rFonts w:ascii="Times New Roman" w:hAnsi="Times New Roman"/>
                <w:bCs/>
                <w:sz w:val="20"/>
              </w:rPr>
            </w:pPr>
            <w:r w:rsidRPr="00A105CC">
              <w:rPr>
                <w:rFonts w:ascii="Times New Roman" w:hAnsi="Times New Roman"/>
                <w:bCs/>
                <w:sz w:val="20"/>
              </w:rPr>
              <w:t>First time there is coordination with CD-REDD at the country-level</w:t>
            </w:r>
            <w:r w:rsidR="00561D87" w:rsidRPr="00A105CC">
              <w:rPr>
                <w:rFonts w:ascii="Times New Roman" w:hAnsi="Times New Roman"/>
                <w:bCs/>
                <w:sz w:val="20"/>
              </w:rPr>
              <w:t xml:space="preserve">.  </w:t>
            </w:r>
            <w:r w:rsidRPr="00A105CC">
              <w:rPr>
                <w:rFonts w:ascii="Times New Roman" w:hAnsi="Times New Roman"/>
                <w:bCs/>
                <w:sz w:val="20"/>
              </w:rPr>
              <w:t>Connecting t</w:t>
            </w:r>
            <w:r w:rsidR="00142478" w:rsidRPr="00A105CC">
              <w:rPr>
                <w:rFonts w:ascii="Times New Roman" w:hAnsi="Times New Roman"/>
                <w:bCs/>
                <w:sz w:val="20"/>
              </w:rPr>
              <w:t xml:space="preserve">he CD-REDD project with UN-REDD </w:t>
            </w:r>
            <w:proofErr w:type="gramStart"/>
            <w:r w:rsidR="00142478" w:rsidRPr="00A105CC">
              <w:rPr>
                <w:rFonts w:ascii="Times New Roman" w:hAnsi="Times New Roman"/>
                <w:bCs/>
                <w:sz w:val="20"/>
              </w:rPr>
              <w:t xml:space="preserve">and </w:t>
            </w:r>
            <w:r w:rsidRPr="00A105CC">
              <w:rPr>
                <w:rFonts w:ascii="Times New Roman" w:hAnsi="Times New Roman"/>
                <w:bCs/>
                <w:sz w:val="20"/>
              </w:rPr>
              <w:t xml:space="preserve"> UNDP</w:t>
            </w:r>
            <w:proofErr w:type="gramEnd"/>
            <w:r w:rsidR="00142478" w:rsidRPr="00A105CC">
              <w:rPr>
                <w:rFonts w:ascii="Times New Roman" w:hAnsi="Times New Roman"/>
                <w:bCs/>
                <w:sz w:val="20"/>
              </w:rPr>
              <w:t xml:space="preserve">-LECB </w:t>
            </w:r>
            <w:r w:rsidRPr="00A105CC">
              <w:rPr>
                <w:rFonts w:ascii="Times New Roman" w:hAnsi="Times New Roman"/>
                <w:bCs/>
                <w:sz w:val="20"/>
              </w:rPr>
              <w:t>provi</w:t>
            </w:r>
            <w:r w:rsidR="00142478" w:rsidRPr="00A105CC">
              <w:rPr>
                <w:rFonts w:ascii="Times New Roman" w:hAnsi="Times New Roman"/>
                <w:bCs/>
                <w:sz w:val="20"/>
              </w:rPr>
              <w:t xml:space="preserve">des more </w:t>
            </w:r>
            <w:r w:rsidRPr="00A105CC">
              <w:rPr>
                <w:rFonts w:ascii="Times New Roman" w:hAnsi="Times New Roman"/>
                <w:bCs/>
                <w:sz w:val="20"/>
              </w:rPr>
              <w:t>weight</w:t>
            </w:r>
            <w:r w:rsidR="00142478" w:rsidRPr="00A105CC">
              <w:rPr>
                <w:rFonts w:ascii="Times New Roman" w:hAnsi="Times New Roman"/>
                <w:bCs/>
                <w:sz w:val="20"/>
              </w:rPr>
              <w:t xml:space="preserve"> to the CD-REDD project</w:t>
            </w:r>
            <w:r w:rsidRPr="00A105CC">
              <w:rPr>
                <w:rFonts w:ascii="Times New Roman" w:hAnsi="Times New Roman"/>
                <w:bCs/>
                <w:sz w:val="20"/>
              </w:rPr>
              <w:t xml:space="preserve"> (CD-REDD </w:t>
            </w:r>
            <w:r w:rsidR="00142478" w:rsidRPr="00A105CC">
              <w:rPr>
                <w:rFonts w:ascii="Times New Roman" w:hAnsi="Times New Roman"/>
                <w:bCs/>
                <w:sz w:val="20"/>
              </w:rPr>
              <w:t xml:space="preserve">team </w:t>
            </w:r>
            <w:r w:rsidRPr="00A105CC">
              <w:rPr>
                <w:rFonts w:ascii="Times New Roman" w:hAnsi="Times New Roman"/>
                <w:bCs/>
                <w:sz w:val="20"/>
              </w:rPr>
              <w:t>acknowledged this)</w:t>
            </w:r>
            <w:r w:rsidR="00561D87" w:rsidRPr="00A105CC">
              <w:rPr>
                <w:rFonts w:ascii="Times New Roman" w:hAnsi="Times New Roman"/>
                <w:bCs/>
                <w:sz w:val="20"/>
              </w:rPr>
              <w:t xml:space="preserve"> </w:t>
            </w:r>
            <w:r w:rsidR="00CA2319" w:rsidRPr="00A105CC">
              <w:rPr>
                <w:rFonts w:ascii="Times New Roman" w:hAnsi="Times New Roman"/>
                <w:sz w:val="20"/>
              </w:rPr>
              <w:t xml:space="preserve">because FAO and UNREDD </w:t>
            </w:r>
            <w:r w:rsidR="00561D87" w:rsidRPr="00A105CC">
              <w:rPr>
                <w:rFonts w:ascii="Times New Roman" w:hAnsi="Times New Roman"/>
                <w:sz w:val="20"/>
              </w:rPr>
              <w:t xml:space="preserve">supported </w:t>
            </w:r>
            <w:r w:rsidR="00CA2319" w:rsidRPr="00A105CC">
              <w:rPr>
                <w:rFonts w:ascii="Times New Roman" w:hAnsi="Times New Roman"/>
                <w:sz w:val="20"/>
              </w:rPr>
              <w:t>CD</w:t>
            </w:r>
            <w:r w:rsidR="00561D87" w:rsidRPr="00A105CC">
              <w:rPr>
                <w:rFonts w:ascii="Times New Roman" w:hAnsi="Times New Roman"/>
                <w:sz w:val="20"/>
              </w:rPr>
              <w:t>-</w:t>
            </w:r>
            <w:r w:rsidR="00CA2319" w:rsidRPr="00A105CC">
              <w:rPr>
                <w:rFonts w:ascii="Times New Roman" w:hAnsi="Times New Roman"/>
                <w:sz w:val="20"/>
              </w:rPr>
              <w:t>REDD+MAE-FOCAM in mapping institutions (agriculture, forest) and facilitating the joint meeting</w:t>
            </w:r>
            <w:r w:rsidR="00561D87" w:rsidRPr="00A105CC">
              <w:rPr>
                <w:rFonts w:ascii="Times New Roman" w:hAnsi="Times New Roman"/>
                <w:bCs/>
                <w:sz w:val="20"/>
              </w:rPr>
              <w:t xml:space="preserve">.  </w:t>
            </w:r>
            <w:r w:rsidRPr="00A105CC">
              <w:rPr>
                <w:rFonts w:ascii="Times New Roman" w:hAnsi="Times New Roman"/>
                <w:bCs/>
                <w:sz w:val="20"/>
              </w:rPr>
              <w:t xml:space="preserve">UN-REDD can leverage </w:t>
            </w:r>
            <w:r w:rsidR="00142478" w:rsidRPr="00A105CC">
              <w:rPr>
                <w:rFonts w:ascii="Times New Roman" w:hAnsi="Times New Roman"/>
                <w:bCs/>
                <w:sz w:val="20"/>
              </w:rPr>
              <w:t xml:space="preserve">the </w:t>
            </w:r>
            <w:r w:rsidRPr="00A105CC">
              <w:rPr>
                <w:rFonts w:ascii="Times New Roman" w:hAnsi="Times New Roman"/>
                <w:bCs/>
                <w:sz w:val="20"/>
              </w:rPr>
              <w:t xml:space="preserve">CD-REDD process/momentum as </w:t>
            </w:r>
            <w:r w:rsidR="00142478" w:rsidRPr="00A105CC">
              <w:rPr>
                <w:rFonts w:ascii="Times New Roman" w:hAnsi="Times New Roman"/>
                <w:bCs/>
                <w:sz w:val="20"/>
              </w:rPr>
              <w:t xml:space="preserve">their </w:t>
            </w:r>
            <w:r w:rsidRPr="00A105CC">
              <w:rPr>
                <w:rFonts w:ascii="Times New Roman" w:hAnsi="Times New Roman"/>
                <w:bCs/>
                <w:sz w:val="20"/>
              </w:rPr>
              <w:t>project ends in Oct. 201</w:t>
            </w:r>
            <w:r>
              <w:rPr>
                <w:rFonts w:ascii="Times New Roman" w:hAnsi="Times New Roman"/>
                <w:bCs/>
                <w:sz w:val="20"/>
              </w:rPr>
              <w:t>3.</w:t>
            </w:r>
          </w:p>
          <w:p w:rsidR="005D332C" w:rsidRDefault="00B06BB2" w:rsidP="000669A2">
            <w:pPr>
              <w:pStyle w:val="ListParagraph"/>
              <w:numPr>
                <w:ilvl w:val="0"/>
                <w:numId w:val="22"/>
              </w:numPr>
              <w:jc w:val="both"/>
              <w:rPr>
                <w:rFonts w:ascii="Times New Roman" w:hAnsi="Times New Roman"/>
                <w:bCs/>
                <w:sz w:val="20"/>
              </w:rPr>
            </w:pPr>
            <w:r w:rsidRPr="005D332C">
              <w:rPr>
                <w:rFonts w:ascii="Times New Roman" w:hAnsi="Times New Roman"/>
                <w:bCs/>
                <w:sz w:val="20"/>
              </w:rPr>
              <w:t>Ecuador is in</w:t>
            </w:r>
            <w:r w:rsidR="000C6DC1" w:rsidRPr="005D332C">
              <w:rPr>
                <w:rFonts w:ascii="Times New Roman" w:hAnsi="Times New Roman"/>
                <w:bCs/>
                <w:sz w:val="20"/>
              </w:rPr>
              <w:t xml:space="preserve"> </w:t>
            </w:r>
            <w:r w:rsidR="000E00AE">
              <w:rPr>
                <w:rFonts w:ascii="Times New Roman" w:hAnsi="Times New Roman"/>
                <w:bCs/>
                <w:sz w:val="20"/>
              </w:rPr>
              <w:t xml:space="preserve">a </w:t>
            </w:r>
            <w:r w:rsidRPr="005D332C">
              <w:rPr>
                <w:rFonts w:ascii="Times New Roman" w:hAnsi="Times New Roman"/>
                <w:bCs/>
                <w:sz w:val="20"/>
              </w:rPr>
              <w:t xml:space="preserve">very good place given the REDD+ related data that is being finalized within the next few months </w:t>
            </w:r>
            <w:r w:rsidR="000C6DC1" w:rsidRPr="005D332C">
              <w:rPr>
                <w:rFonts w:ascii="Times New Roman" w:hAnsi="Times New Roman"/>
                <w:bCs/>
                <w:sz w:val="20"/>
              </w:rPr>
              <w:t>–</w:t>
            </w:r>
            <w:r w:rsidRPr="005D332C">
              <w:rPr>
                <w:rFonts w:ascii="Times New Roman" w:hAnsi="Times New Roman"/>
                <w:bCs/>
                <w:sz w:val="20"/>
              </w:rPr>
              <w:t xml:space="preserve"> </w:t>
            </w:r>
            <w:r w:rsidR="000C6DC1" w:rsidRPr="005D332C">
              <w:rPr>
                <w:rFonts w:ascii="Times New Roman" w:hAnsi="Times New Roman"/>
                <w:bCs/>
                <w:sz w:val="20"/>
              </w:rPr>
              <w:t>vegetation maps, deforestation maps for several yrs</w:t>
            </w:r>
            <w:r w:rsidR="00A83BDE" w:rsidRPr="005D332C">
              <w:rPr>
                <w:rFonts w:ascii="Times New Roman" w:hAnsi="Times New Roman"/>
                <w:bCs/>
                <w:sz w:val="20"/>
              </w:rPr>
              <w:t xml:space="preserve"> (1990</w:t>
            </w:r>
            <w:r w:rsidR="000C6DC1" w:rsidRPr="005D332C">
              <w:rPr>
                <w:rFonts w:ascii="Times New Roman" w:hAnsi="Times New Roman"/>
                <w:bCs/>
                <w:sz w:val="20"/>
              </w:rPr>
              <w:t>,</w:t>
            </w:r>
            <w:r w:rsidR="00A83BDE" w:rsidRPr="005D332C">
              <w:rPr>
                <w:rFonts w:ascii="Times New Roman" w:hAnsi="Times New Roman"/>
                <w:bCs/>
                <w:sz w:val="20"/>
              </w:rPr>
              <w:t xml:space="preserve"> 2000, 2008, 2012);</w:t>
            </w:r>
            <w:r w:rsidR="000C6DC1" w:rsidRPr="005D332C">
              <w:rPr>
                <w:rFonts w:ascii="Times New Roman" w:hAnsi="Times New Roman"/>
                <w:bCs/>
                <w:sz w:val="20"/>
              </w:rPr>
              <w:t xml:space="preserve"> NFI being finalized</w:t>
            </w:r>
            <w:r w:rsidR="00AD60B1" w:rsidRPr="005D332C">
              <w:rPr>
                <w:rFonts w:ascii="Times New Roman" w:hAnsi="Times New Roman"/>
                <w:bCs/>
                <w:sz w:val="20"/>
              </w:rPr>
              <w:t xml:space="preserve"> (has been suppor</w:t>
            </w:r>
            <w:r w:rsidR="005D332C">
              <w:rPr>
                <w:rFonts w:ascii="Times New Roman" w:hAnsi="Times New Roman"/>
                <w:bCs/>
                <w:sz w:val="20"/>
              </w:rPr>
              <w:t>ted by FAO-FIN the last 3 yrs.).</w:t>
            </w:r>
          </w:p>
          <w:p w:rsidR="00B06BB2" w:rsidRPr="005D332C" w:rsidRDefault="005D332C" w:rsidP="000669A2">
            <w:pPr>
              <w:pStyle w:val="ListParagraph"/>
              <w:numPr>
                <w:ilvl w:val="0"/>
                <w:numId w:val="22"/>
              </w:numPr>
              <w:jc w:val="both"/>
              <w:rPr>
                <w:rFonts w:ascii="Times New Roman" w:hAnsi="Times New Roman"/>
                <w:bCs/>
                <w:sz w:val="20"/>
              </w:rPr>
            </w:pPr>
            <w:r>
              <w:rPr>
                <w:rFonts w:ascii="Times New Roman" w:hAnsi="Times New Roman"/>
                <w:bCs/>
                <w:sz w:val="20"/>
              </w:rPr>
              <w:t>G</w:t>
            </w:r>
            <w:r w:rsidR="00E949FB" w:rsidRPr="005D332C">
              <w:rPr>
                <w:rFonts w:ascii="Times New Roman" w:hAnsi="Times New Roman"/>
                <w:bCs/>
                <w:sz w:val="20"/>
              </w:rPr>
              <w:t xml:space="preserve">enerally, on the </w:t>
            </w:r>
            <w:r>
              <w:rPr>
                <w:rFonts w:ascii="Times New Roman" w:hAnsi="Times New Roman"/>
                <w:bCs/>
                <w:sz w:val="20"/>
              </w:rPr>
              <w:t>GHG inventory system</w:t>
            </w:r>
            <w:r w:rsidR="00E949FB" w:rsidRPr="005D332C">
              <w:rPr>
                <w:rFonts w:ascii="Times New Roman" w:hAnsi="Times New Roman"/>
                <w:bCs/>
                <w:sz w:val="20"/>
              </w:rPr>
              <w:t>, they’ve carried out a stakeholder mapping, identifying 35 stakeholders across sectors who should be involved in the inventory system</w:t>
            </w:r>
            <w:r>
              <w:rPr>
                <w:rFonts w:ascii="Times New Roman" w:hAnsi="Times New Roman"/>
                <w:bCs/>
                <w:sz w:val="20"/>
              </w:rPr>
              <w:t>.</w:t>
            </w:r>
            <w:r w:rsidR="00F2318D">
              <w:rPr>
                <w:rFonts w:ascii="Times New Roman" w:hAnsi="Times New Roman"/>
                <w:bCs/>
                <w:sz w:val="20"/>
              </w:rPr>
              <w:t xml:space="preserve"> This has been carried out under the FOCAM project.</w:t>
            </w:r>
            <w:r>
              <w:rPr>
                <w:rFonts w:ascii="Times New Roman" w:hAnsi="Times New Roman"/>
                <w:bCs/>
                <w:sz w:val="20"/>
              </w:rPr>
              <w:t xml:space="preserve">  </w:t>
            </w:r>
          </w:p>
          <w:p w:rsidR="00E949FB" w:rsidRDefault="00E949FB" w:rsidP="000669A2">
            <w:pPr>
              <w:pStyle w:val="ListParagraph"/>
              <w:numPr>
                <w:ilvl w:val="0"/>
                <w:numId w:val="22"/>
              </w:numPr>
              <w:jc w:val="both"/>
              <w:rPr>
                <w:rFonts w:ascii="Times New Roman" w:hAnsi="Times New Roman"/>
                <w:bCs/>
                <w:sz w:val="20"/>
              </w:rPr>
            </w:pPr>
            <w:r>
              <w:rPr>
                <w:rFonts w:ascii="Times New Roman" w:hAnsi="Times New Roman"/>
                <w:bCs/>
                <w:sz w:val="20"/>
              </w:rPr>
              <w:t>MAE demonstrated good leadership by coming to the table with a proposal for institutionalizing the inventory system –using the CICC (inter-institutional climate change committee) as the means for high-level political buy-in</w:t>
            </w:r>
            <w:r w:rsidR="00177514">
              <w:rPr>
                <w:rFonts w:ascii="Times New Roman" w:hAnsi="Times New Roman"/>
                <w:bCs/>
                <w:sz w:val="20"/>
              </w:rPr>
              <w:t xml:space="preserve"> (proposed the option of having a high-level ministerial agreement) and identifying the experts at the technical level; acknowledged that they won’t have Augusto </w:t>
            </w:r>
            <w:r w:rsidR="005D332C">
              <w:rPr>
                <w:rFonts w:ascii="Times New Roman" w:hAnsi="Times New Roman"/>
                <w:bCs/>
                <w:sz w:val="20"/>
              </w:rPr>
              <w:t>Sanchez as a permanent inventory coordinator,</w:t>
            </w:r>
            <w:r w:rsidR="00177514">
              <w:rPr>
                <w:rFonts w:ascii="Times New Roman" w:hAnsi="Times New Roman"/>
                <w:bCs/>
                <w:sz w:val="20"/>
              </w:rPr>
              <w:t xml:space="preserve"> so they need to have a longer-term plan in place.  MAE also acknowledged challenges with the 2</w:t>
            </w:r>
            <w:r w:rsidR="00177514" w:rsidRPr="00177514">
              <w:rPr>
                <w:rFonts w:ascii="Times New Roman" w:hAnsi="Times New Roman"/>
                <w:bCs/>
                <w:sz w:val="20"/>
                <w:vertAlign w:val="superscript"/>
              </w:rPr>
              <w:t>nd</w:t>
            </w:r>
            <w:r w:rsidR="00177514">
              <w:rPr>
                <w:rFonts w:ascii="Times New Roman" w:hAnsi="Times New Roman"/>
                <w:bCs/>
                <w:sz w:val="20"/>
              </w:rPr>
              <w:t xml:space="preserve"> NC</w:t>
            </w:r>
            <w:r w:rsidR="005D332C">
              <w:rPr>
                <w:rFonts w:ascii="Times New Roman" w:hAnsi="Times New Roman"/>
                <w:bCs/>
                <w:sz w:val="20"/>
              </w:rPr>
              <w:t xml:space="preserve"> or SNC</w:t>
            </w:r>
            <w:r w:rsidR="00177514">
              <w:rPr>
                <w:rFonts w:ascii="Times New Roman" w:hAnsi="Times New Roman"/>
                <w:bCs/>
                <w:sz w:val="20"/>
              </w:rPr>
              <w:t xml:space="preserve"> (high turnover; information spread-out/not digitalized in databases; external QA was lacking) to address by proposing a new management model for the </w:t>
            </w:r>
            <w:r w:rsidR="005D332C">
              <w:rPr>
                <w:rFonts w:ascii="Times New Roman" w:hAnsi="Times New Roman"/>
                <w:bCs/>
                <w:sz w:val="20"/>
              </w:rPr>
              <w:t>T</w:t>
            </w:r>
            <w:r w:rsidR="00177514">
              <w:rPr>
                <w:rFonts w:ascii="Times New Roman" w:hAnsi="Times New Roman"/>
                <w:bCs/>
                <w:sz w:val="20"/>
              </w:rPr>
              <w:t>NC.  Th</w:t>
            </w:r>
            <w:r w:rsidR="004F0654">
              <w:rPr>
                <w:rFonts w:ascii="Times New Roman" w:hAnsi="Times New Roman"/>
                <w:bCs/>
                <w:sz w:val="20"/>
              </w:rPr>
              <w:t>i</w:t>
            </w:r>
            <w:r w:rsidR="00177514">
              <w:rPr>
                <w:rFonts w:ascii="Times New Roman" w:hAnsi="Times New Roman"/>
                <w:bCs/>
                <w:sz w:val="20"/>
              </w:rPr>
              <w:t>s includes addressing the database issue by aiming to incorporate GHG inventory data into their National System of Information (SUIA)</w:t>
            </w:r>
            <w:r w:rsidR="004F0654">
              <w:rPr>
                <w:rFonts w:ascii="Times New Roman" w:hAnsi="Times New Roman"/>
                <w:bCs/>
                <w:sz w:val="20"/>
              </w:rPr>
              <w:t>.</w:t>
            </w:r>
          </w:p>
          <w:p w:rsidR="00A83BDE" w:rsidRDefault="00A83BDE" w:rsidP="000669A2">
            <w:pPr>
              <w:pStyle w:val="ListParagraph"/>
              <w:numPr>
                <w:ilvl w:val="0"/>
                <w:numId w:val="22"/>
              </w:numPr>
              <w:jc w:val="both"/>
              <w:rPr>
                <w:rFonts w:ascii="Times New Roman" w:hAnsi="Times New Roman"/>
                <w:bCs/>
                <w:sz w:val="20"/>
              </w:rPr>
            </w:pPr>
            <w:r>
              <w:rPr>
                <w:rFonts w:ascii="Times New Roman" w:hAnsi="Times New Roman"/>
                <w:bCs/>
                <w:sz w:val="20"/>
              </w:rPr>
              <w:t>Results from REDD+ RE</w:t>
            </w:r>
            <w:r w:rsidR="006F3B78">
              <w:rPr>
                <w:rFonts w:ascii="Times New Roman" w:hAnsi="Times New Roman"/>
                <w:bCs/>
                <w:sz w:val="20"/>
              </w:rPr>
              <w:t>L</w:t>
            </w:r>
            <w:r w:rsidR="005D332C">
              <w:rPr>
                <w:rFonts w:ascii="Times New Roman" w:hAnsi="Times New Roman"/>
                <w:bCs/>
                <w:sz w:val="20"/>
              </w:rPr>
              <w:t xml:space="preserve"> analysis are ready to use</w:t>
            </w:r>
            <w:r>
              <w:rPr>
                <w:rFonts w:ascii="Times New Roman" w:hAnsi="Times New Roman"/>
                <w:bCs/>
                <w:sz w:val="20"/>
              </w:rPr>
              <w:t xml:space="preserve"> for the GHG inventory.  Fabi</w:t>
            </w:r>
            <w:r w:rsidR="00155EBC">
              <w:rPr>
                <w:rFonts w:ascii="Times New Roman" w:hAnsi="Times New Roman"/>
                <w:bCs/>
                <w:sz w:val="20"/>
              </w:rPr>
              <w:t>a</w:t>
            </w:r>
            <w:r>
              <w:rPr>
                <w:rFonts w:ascii="Times New Roman" w:hAnsi="Times New Roman"/>
                <w:bCs/>
                <w:sz w:val="20"/>
              </w:rPr>
              <w:t>n</w:t>
            </w:r>
            <w:r w:rsidR="005D332C">
              <w:rPr>
                <w:rFonts w:ascii="Times New Roman" w:hAnsi="Times New Roman"/>
                <w:bCs/>
                <w:sz w:val="20"/>
              </w:rPr>
              <w:t xml:space="preserve"> </w:t>
            </w:r>
            <w:proofErr w:type="spellStart"/>
            <w:r w:rsidR="005D332C">
              <w:rPr>
                <w:rFonts w:ascii="Times New Roman" w:hAnsi="Times New Roman"/>
                <w:bCs/>
                <w:sz w:val="20"/>
              </w:rPr>
              <w:t>Englert</w:t>
            </w:r>
            <w:proofErr w:type="spellEnd"/>
            <w:r>
              <w:rPr>
                <w:rFonts w:ascii="Times New Roman" w:hAnsi="Times New Roman"/>
                <w:bCs/>
                <w:sz w:val="20"/>
              </w:rPr>
              <w:t>, the REDD</w:t>
            </w:r>
            <w:r w:rsidR="005D332C">
              <w:rPr>
                <w:rFonts w:ascii="Times New Roman" w:hAnsi="Times New Roman"/>
                <w:bCs/>
                <w:sz w:val="20"/>
              </w:rPr>
              <w:t>+</w:t>
            </w:r>
            <w:r>
              <w:rPr>
                <w:rFonts w:ascii="Times New Roman" w:hAnsi="Times New Roman"/>
                <w:bCs/>
                <w:sz w:val="20"/>
              </w:rPr>
              <w:t xml:space="preserve"> MRV expert in MAE</w:t>
            </w:r>
            <w:r w:rsidR="005D332C">
              <w:rPr>
                <w:rFonts w:ascii="Times New Roman" w:hAnsi="Times New Roman"/>
                <w:bCs/>
                <w:sz w:val="20"/>
              </w:rPr>
              <w:t>/Climate Change,</w:t>
            </w:r>
            <w:r>
              <w:rPr>
                <w:rFonts w:ascii="Times New Roman" w:hAnsi="Times New Roman"/>
                <w:bCs/>
                <w:sz w:val="20"/>
              </w:rPr>
              <w:t xml:space="preserve"> </w:t>
            </w:r>
            <w:r w:rsidR="005D332C">
              <w:rPr>
                <w:rFonts w:ascii="Times New Roman" w:hAnsi="Times New Roman"/>
                <w:bCs/>
                <w:sz w:val="20"/>
              </w:rPr>
              <w:t>is a strong proponent for ensuring consistency between the REDD+ REL analysis and the GHG inventory work.  He is in a good position to ensure these two areas of work are well-aligned going forward.</w:t>
            </w:r>
          </w:p>
          <w:p w:rsidR="00155EBC" w:rsidRDefault="00155EBC" w:rsidP="000669A2">
            <w:pPr>
              <w:pStyle w:val="ListParagraph"/>
              <w:numPr>
                <w:ilvl w:val="0"/>
                <w:numId w:val="22"/>
              </w:numPr>
              <w:jc w:val="both"/>
              <w:rPr>
                <w:rFonts w:ascii="Times New Roman" w:hAnsi="Times New Roman"/>
                <w:bCs/>
                <w:sz w:val="20"/>
              </w:rPr>
            </w:pPr>
            <w:r>
              <w:rPr>
                <w:rFonts w:ascii="Times New Roman" w:hAnsi="Times New Roman"/>
                <w:bCs/>
                <w:sz w:val="20"/>
              </w:rPr>
              <w:t xml:space="preserve">Key data providers for preparing the agriculture and </w:t>
            </w:r>
            <w:r w:rsidR="009F03DA">
              <w:rPr>
                <w:rFonts w:ascii="Times New Roman" w:hAnsi="Times New Roman"/>
                <w:bCs/>
                <w:sz w:val="20"/>
              </w:rPr>
              <w:t>Land Use, Land Use Change and Forestry (</w:t>
            </w:r>
            <w:r>
              <w:rPr>
                <w:rFonts w:ascii="Times New Roman" w:hAnsi="Times New Roman"/>
                <w:bCs/>
                <w:sz w:val="20"/>
              </w:rPr>
              <w:t>LULUCF</w:t>
            </w:r>
            <w:r w:rsidR="009F03DA">
              <w:rPr>
                <w:rFonts w:ascii="Times New Roman" w:hAnsi="Times New Roman"/>
                <w:bCs/>
                <w:sz w:val="20"/>
              </w:rPr>
              <w:t>)</w:t>
            </w:r>
            <w:r>
              <w:rPr>
                <w:rFonts w:ascii="Times New Roman" w:hAnsi="Times New Roman"/>
                <w:bCs/>
                <w:sz w:val="20"/>
              </w:rPr>
              <w:t xml:space="preserve"> GHG inventory in Ecuador are INEC and the MAE-</w:t>
            </w:r>
            <w:proofErr w:type="spellStart"/>
            <w:r>
              <w:rPr>
                <w:rFonts w:ascii="Times New Roman" w:hAnsi="Times New Roman"/>
                <w:bCs/>
                <w:sz w:val="20"/>
              </w:rPr>
              <w:t>Patrimonio</w:t>
            </w:r>
            <w:proofErr w:type="spellEnd"/>
            <w:r>
              <w:rPr>
                <w:rFonts w:ascii="Times New Roman" w:hAnsi="Times New Roman"/>
                <w:bCs/>
                <w:sz w:val="20"/>
              </w:rPr>
              <w:t xml:space="preserve"> Natural, respectively. </w:t>
            </w:r>
            <w:r w:rsidR="00E17C18" w:rsidRPr="00E17C18">
              <w:rPr>
                <w:rFonts w:ascii="Times New Roman" w:hAnsi="Times New Roman"/>
                <w:bCs/>
                <w:sz w:val="20"/>
              </w:rPr>
              <w:t>The mapping of data availability has also identified data gaps and needs to improve data collection in Ecuador. The importance of having the Agricultural Census was highlighted by participants, where variables of climate change should be considered. FAO was asked for technical support on the Agricultural Census</w:t>
            </w:r>
            <w:r w:rsidR="00561D87">
              <w:rPr>
                <w:rFonts w:ascii="Times New Roman" w:hAnsi="Times New Roman"/>
                <w:bCs/>
                <w:sz w:val="20"/>
              </w:rPr>
              <w:t>.</w:t>
            </w:r>
          </w:p>
          <w:p w:rsidR="005458BE" w:rsidRDefault="005458BE" w:rsidP="000669A2">
            <w:pPr>
              <w:pStyle w:val="ListParagraph"/>
              <w:numPr>
                <w:ilvl w:val="0"/>
                <w:numId w:val="22"/>
              </w:numPr>
              <w:jc w:val="both"/>
              <w:rPr>
                <w:rFonts w:ascii="Times New Roman" w:hAnsi="Times New Roman"/>
                <w:bCs/>
                <w:sz w:val="20"/>
              </w:rPr>
            </w:pPr>
            <w:r>
              <w:rPr>
                <w:rFonts w:ascii="Times New Roman" w:hAnsi="Times New Roman"/>
                <w:bCs/>
                <w:sz w:val="20"/>
              </w:rPr>
              <w:t xml:space="preserve">More </w:t>
            </w:r>
            <w:proofErr w:type="gramStart"/>
            <w:r>
              <w:rPr>
                <w:rFonts w:ascii="Times New Roman" w:hAnsi="Times New Roman"/>
                <w:bCs/>
                <w:sz w:val="20"/>
              </w:rPr>
              <w:t>context</w:t>
            </w:r>
            <w:proofErr w:type="gramEnd"/>
            <w:r>
              <w:rPr>
                <w:rFonts w:ascii="Times New Roman" w:hAnsi="Times New Roman"/>
                <w:bCs/>
                <w:sz w:val="20"/>
              </w:rPr>
              <w:t xml:space="preserve"> </w:t>
            </w:r>
            <w:r w:rsidR="00561D87">
              <w:rPr>
                <w:rFonts w:ascii="Times New Roman" w:hAnsi="Times New Roman"/>
                <w:bCs/>
                <w:sz w:val="20"/>
              </w:rPr>
              <w:t xml:space="preserve">was </w:t>
            </w:r>
            <w:r>
              <w:rPr>
                <w:rFonts w:ascii="Times New Roman" w:hAnsi="Times New Roman"/>
                <w:bCs/>
                <w:sz w:val="20"/>
              </w:rPr>
              <w:t>needed on IPCC, GHG inventories</w:t>
            </w:r>
            <w:r w:rsidR="00A105CC">
              <w:rPr>
                <w:rFonts w:ascii="Times New Roman" w:hAnsi="Times New Roman"/>
                <w:bCs/>
                <w:sz w:val="20"/>
              </w:rPr>
              <w:t xml:space="preserve">, which was particularly evident through questions posed by </w:t>
            </w:r>
            <w:proofErr w:type="spellStart"/>
            <w:r w:rsidR="00A105CC">
              <w:rPr>
                <w:rFonts w:ascii="Times New Roman" w:hAnsi="Times New Roman"/>
                <w:bCs/>
                <w:sz w:val="20"/>
              </w:rPr>
              <w:t>FOCAm</w:t>
            </w:r>
            <w:proofErr w:type="spellEnd"/>
            <w:r w:rsidR="00A105CC">
              <w:rPr>
                <w:rFonts w:ascii="Times New Roman" w:hAnsi="Times New Roman"/>
                <w:bCs/>
                <w:sz w:val="20"/>
              </w:rPr>
              <w:t xml:space="preserve"> and MAE staff in attendance.  R</w:t>
            </w:r>
            <w:r w:rsidR="00561D87">
              <w:rPr>
                <w:rFonts w:ascii="Times New Roman" w:hAnsi="Times New Roman"/>
                <w:bCs/>
                <w:sz w:val="20"/>
              </w:rPr>
              <w:t xml:space="preserve">esource persons from the various agencies </w:t>
            </w:r>
            <w:r>
              <w:rPr>
                <w:rFonts w:ascii="Times New Roman" w:hAnsi="Times New Roman"/>
                <w:bCs/>
                <w:sz w:val="20"/>
              </w:rPr>
              <w:t>explained concepts as we went but ideally experts attending could have taken part in some introductory webinar</w:t>
            </w:r>
            <w:r w:rsidR="000E00AE">
              <w:rPr>
                <w:rFonts w:ascii="Times New Roman" w:hAnsi="Times New Roman"/>
                <w:bCs/>
                <w:sz w:val="20"/>
              </w:rPr>
              <w:t xml:space="preserve"> or event</w:t>
            </w:r>
            <w:r>
              <w:rPr>
                <w:rFonts w:ascii="Times New Roman" w:hAnsi="Times New Roman"/>
                <w:bCs/>
                <w:sz w:val="20"/>
              </w:rPr>
              <w:t xml:space="preserve"> explaining key concepts – IPCC land classification; need to derive national definitions</w:t>
            </w:r>
            <w:proofErr w:type="gramStart"/>
            <w:r w:rsidR="00A83BDE">
              <w:rPr>
                <w:rFonts w:ascii="Times New Roman" w:hAnsi="Times New Roman"/>
                <w:bCs/>
                <w:sz w:val="20"/>
              </w:rPr>
              <w:t xml:space="preserve">;  </w:t>
            </w:r>
            <w:r w:rsidR="000E00AE">
              <w:rPr>
                <w:rFonts w:ascii="Times New Roman" w:hAnsi="Times New Roman"/>
                <w:bCs/>
                <w:sz w:val="20"/>
              </w:rPr>
              <w:t>managed</w:t>
            </w:r>
            <w:proofErr w:type="gramEnd"/>
            <w:r w:rsidR="000E00AE">
              <w:rPr>
                <w:rFonts w:ascii="Times New Roman" w:hAnsi="Times New Roman"/>
                <w:bCs/>
                <w:sz w:val="20"/>
              </w:rPr>
              <w:t xml:space="preserve"> </w:t>
            </w:r>
            <w:proofErr w:type="spellStart"/>
            <w:r w:rsidR="000E00AE">
              <w:rPr>
                <w:rFonts w:ascii="Times New Roman" w:hAnsi="Times New Roman"/>
                <w:bCs/>
                <w:sz w:val="20"/>
              </w:rPr>
              <w:t>vs</w:t>
            </w:r>
            <w:proofErr w:type="spellEnd"/>
            <w:r w:rsidR="000E00AE">
              <w:rPr>
                <w:rFonts w:ascii="Times New Roman" w:hAnsi="Times New Roman"/>
                <w:bCs/>
                <w:sz w:val="20"/>
              </w:rPr>
              <w:t xml:space="preserve"> unmanaged land</w:t>
            </w:r>
            <w:r w:rsidR="00341976">
              <w:rPr>
                <w:rFonts w:ascii="Times New Roman" w:hAnsi="Times New Roman"/>
                <w:bCs/>
                <w:sz w:val="20"/>
              </w:rPr>
              <w:t xml:space="preserve">.  In addition, implications of 1996 </w:t>
            </w:r>
            <w:proofErr w:type="spellStart"/>
            <w:r w:rsidR="00341976">
              <w:rPr>
                <w:rFonts w:ascii="Times New Roman" w:hAnsi="Times New Roman"/>
                <w:bCs/>
                <w:sz w:val="20"/>
              </w:rPr>
              <w:t>vs</w:t>
            </w:r>
            <w:proofErr w:type="spellEnd"/>
            <w:r w:rsidR="00341976">
              <w:rPr>
                <w:rFonts w:ascii="Times New Roman" w:hAnsi="Times New Roman"/>
                <w:bCs/>
                <w:sz w:val="20"/>
              </w:rPr>
              <w:t xml:space="preserve"> 2006 GLs was a frequent question/issue e</w:t>
            </w:r>
            <w:r w:rsidR="000E00AE">
              <w:rPr>
                <w:rFonts w:ascii="Times New Roman" w:hAnsi="Times New Roman"/>
                <w:bCs/>
                <w:sz w:val="20"/>
              </w:rPr>
              <w:t>ven with a presentation offered, so more explanation of this is needed as well.</w:t>
            </w:r>
          </w:p>
          <w:p w:rsidR="000E00AE" w:rsidRPr="00E17C18" w:rsidRDefault="000E00AE" w:rsidP="000E00AE">
            <w:pPr>
              <w:pStyle w:val="ListParagraph"/>
              <w:numPr>
                <w:ilvl w:val="0"/>
                <w:numId w:val="21"/>
              </w:numPr>
              <w:jc w:val="both"/>
              <w:rPr>
                <w:rFonts w:ascii="Times New Roman" w:hAnsi="Times New Roman"/>
                <w:b/>
                <w:bCs/>
                <w:sz w:val="20"/>
              </w:rPr>
            </w:pPr>
            <w:r w:rsidRPr="00E17C18">
              <w:rPr>
                <w:rFonts w:ascii="Times New Roman" w:hAnsi="Times New Roman"/>
                <w:bCs/>
                <w:sz w:val="20"/>
              </w:rPr>
              <w:t xml:space="preserve">Sub-secretary </w:t>
            </w:r>
            <w:r w:rsidR="0097320F" w:rsidRPr="00E17C18">
              <w:rPr>
                <w:rFonts w:ascii="Times New Roman" w:hAnsi="Times New Roman"/>
                <w:bCs/>
                <w:sz w:val="20"/>
              </w:rPr>
              <w:t xml:space="preserve">of MAE/Climate Change - </w:t>
            </w:r>
            <w:proofErr w:type="spellStart"/>
            <w:r w:rsidRPr="00E17C18">
              <w:rPr>
                <w:rFonts w:ascii="Times New Roman" w:hAnsi="Times New Roman"/>
                <w:bCs/>
                <w:sz w:val="20"/>
              </w:rPr>
              <w:t>Carola</w:t>
            </w:r>
            <w:proofErr w:type="spellEnd"/>
            <w:r w:rsidRPr="00E17C18">
              <w:rPr>
                <w:rFonts w:ascii="Times New Roman" w:hAnsi="Times New Roman"/>
                <w:bCs/>
                <w:sz w:val="20"/>
              </w:rPr>
              <w:t xml:space="preserve"> </w:t>
            </w:r>
            <w:proofErr w:type="spellStart"/>
            <w:r w:rsidRPr="00E17C18">
              <w:rPr>
                <w:rFonts w:ascii="Times New Roman" w:hAnsi="Times New Roman"/>
                <w:bCs/>
                <w:sz w:val="20"/>
              </w:rPr>
              <w:t>Borja</w:t>
            </w:r>
            <w:proofErr w:type="spellEnd"/>
            <w:r w:rsidRPr="00E17C18">
              <w:rPr>
                <w:rFonts w:ascii="Times New Roman" w:hAnsi="Times New Roman"/>
                <w:bCs/>
                <w:sz w:val="20"/>
              </w:rPr>
              <w:t xml:space="preserve"> – resigned the first day</w:t>
            </w:r>
            <w:r w:rsidR="0097320F" w:rsidRPr="00E17C18">
              <w:rPr>
                <w:rFonts w:ascii="Times New Roman" w:hAnsi="Times New Roman"/>
                <w:bCs/>
                <w:sz w:val="20"/>
              </w:rPr>
              <w:t xml:space="preserve"> of the mission.  Ongoing turnover of high-level staff is expected.  This should not affect technical staff in the ministries</w:t>
            </w:r>
            <w:r w:rsidRPr="00E17C18">
              <w:rPr>
                <w:rFonts w:ascii="Times New Roman" w:hAnsi="Times New Roman"/>
                <w:bCs/>
                <w:sz w:val="20"/>
              </w:rPr>
              <w:t xml:space="preserve"> but may delay adoption of the recommendations </w:t>
            </w:r>
            <w:r w:rsidR="0097320F" w:rsidRPr="00E17C18">
              <w:rPr>
                <w:rFonts w:ascii="Times New Roman" w:hAnsi="Times New Roman"/>
                <w:bCs/>
                <w:sz w:val="20"/>
              </w:rPr>
              <w:t xml:space="preserve">drafted at the meeting.  This document </w:t>
            </w:r>
            <w:r w:rsidR="00E17C18" w:rsidRPr="00E17C18">
              <w:rPr>
                <w:rFonts w:ascii="Times New Roman" w:hAnsi="Times New Roman"/>
                <w:bCs/>
                <w:sz w:val="20"/>
              </w:rPr>
              <w:t>(</w:t>
            </w:r>
            <w:proofErr w:type="spellStart"/>
            <w:r w:rsidR="00E17C18" w:rsidRPr="00E17C18">
              <w:rPr>
                <w:rFonts w:ascii="Times New Roman" w:hAnsi="Times New Roman"/>
                <w:bCs/>
                <w:i/>
                <w:sz w:val="20"/>
              </w:rPr>
              <w:t>Sugerencia</w:t>
            </w:r>
            <w:proofErr w:type="spellEnd"/>
            <w:r w:rsidR="00E17C18" w:rsidRPr="00E17C18">
              <w:rPr>
                <w:rFonts w:ascii="Times New Roman" w:hAnsi="Times New Roman"/>
                <w:bCs/>
                <w:i/>
                <w:sz w:val="20"/>
              </w:rPr>
              <w:t xml:space="preserve"> e </w:t>
            </w:r>
            <w:proofErr w:type="spellStart"/>
            <w:r w:rsidR="00E17C18" w:rsidRPr="00E17C18">
              <w:rPr>
                <w:rFonts w:ascii="Times New Roman" w:hAnsi="Times New Roman"/>
                <w:bCs/>
                <w:i/>
                <w:sz w:val="20"/>
              </w:rPr>
              <w:t>acuerdos</w:t>
            </w:r>
            <w:proofErr w:type="spellEnd"/>
            <w:r w:rsidR="00E17C18" w:rsidRPr="00E17C18">
              <w:rPr>
                <w:rFonts w:ascii="Times New Roman" w:hAnsi="Times New Roman"/>
                <w:bCs/>
                <w:i/>
                <w:sz w:val="20"/>
              </w:rPr>
              <w:t xml:space="preserve"> </w:t>
            </w:r>
            <w:proofErr w:type="spellStart"/>
            <w:r w:rsidR="00E17C18" w:rsidRPr="00E17C18">
              <w:rPr>
                <w:rFonts w:ascii="Times New Roman" w:hAnsi="Times New Roman"/>
                <w:bCs/>
                <w:i/>
                <w:sz w:val="20"/>
              </w:rPr>
              <w:t>para</w:t>
            </w:r>
            <w:proofErr w:type="spellEnd"/>
            <w:r w:rsidR="00E17C18" w:rsidRPr="00E17C18">
              <w:rPr>
                <w:rFonts w:ascii="Times New Roman" w:hAnsi="Times New Roman"/>
                <w:bCs/>
                <w:i/>
                <w:sz w:val="20"/>
              </w:rPr>
              <w:t xml:space="preserve"> la </w:t>
            </w:r>
            <w:proofErr w:type="spellStart"/>
            <w:r w:rsidR="00E17C18" w:rsidRPr="00E17C18">
              <w:rPr>
                <w:rFonts w:ascii="Times New Roman" w:hAnsi="Times New Roman"/>
                <w:bCs/>
                <w:i/>
                <w:sz w:val="20"/>
              </w:rPr>
              <w:t>facilitación</w:t>
            </w:r>
            <w:proofErr w:type="spellEnd"/>
            <w:r w:rsidR="00E17C18" w:rsidRPr="00E17C18">
              <w:rPr>
                <w:rFonts w:ascii="Times New Roman" w:hAnsi="Times New Roman"/>
                <w:bCs/>
                <w:i/>
                <w:sz w:val="20"/>
              </w:rPr>
              <w:t xml:space="preserve"> del </w:t>
            </w:r>
            <w:proofErr w:type="spellStart"/>
            <w:r w:rsidR="00E17C18" w:rsidRPr="00E17C18">
              <w:rPr>
                <w:rFonts w:ascii="Times New Roman" w:hAnsi="Times New Roman"/>
                <w:bCs/>
                <w:i/>
                <w:sz w:val="20"/>
              </w:rPr>
              <w:t>proceso</w:t>
            </w:r>
            <w:proofErr w:type="spellEnd"/>
            <w:r w:rsidR="00E17C18" w:rsidRPr="00E17C18">
              <w:rPr>
                <w:rFonts w:ascii="Times New Roman" w:hAnsi="Times New Roman"/>
                <w:bCs/>
                <w:i/>
                <w:sz w:val="20"/>
              </w:rPr>
              <w:t xml:space="preserve"> de </w:t>
            </w:r>
            <w:proofErr w:type="spellStart"/>
            <w:r w:rsidR="00E17C18" w:rsidRPr="00E17C18">
              <w:rPr>
                <w:rFonts w:ascii="Times New Roman" w:hAnsi="Times New Roman"/>
                <w:bCs/>
                <w:i/>
                <w:sz w:val="20"/>
              </w:rPr>
              <w:t>institucionalización</w:t>
            </w:r>
            <w:proofErr w:type="spellEnd"/>
            <w:r w:rsidR="00E17C18" w:rsidRPr="00E17C18">
              <w:rPr>
                <w:rFonts w:ascii="Times New Roman" w:hAnsi="Times New Roman"/>
                <w:bCs/>
                <w:i/>
                <w:sz w:val="20"/>
              </w:rPr>
              <w:t xml:space="preserve"> y </w:t>
            </w:r>
            <w:proofErr w:type="spellStart"/>
            <w:r w:rsidR="00E17C18" w:rsidRPr="00E17C18">
              <w:rPr>
                <w:rFonts w:ascii="Times New Roman" w:hAnsi="Times New Roman"/>
                <w:bCs/>
                <w:i/>
                <w:sz w:val="20"/>
              </w:rPr>
              <w:t>elaboración</w:t>
            </w:r>
            <w:proofErr w:type="spellEnd"/>
            <w:r w:rsidR="00E17C18" w:rsidRPr="00E17C18">
              <w:rPr>
                <w:rFonts w:ascii="Times New Roman" w:hAnsi="Times New Roman"/>
                <w:bCs/>
                <w:i/>
                <w:sz w:val="20"/>
              </w:rPr>
              <w:t xml:space="preserve"> del </w:t>
            </w:r>
            <w:proofErr w:type="spellStart"/>
            <w:r w:rsidR="00E17C18" w:rsidRPr="00E17C18">
              <w:rPr>
                <w:rFonts w:ascii="Times New Roman" w:hAnsi="Times New Roman"/>
                <w:bCs/>
                <w:i/>
                <w:sz w:val="20"/>
              </w:rPr>
              <w:t>Inventario</w:t>
            </w:r>
            <w:proofErr w:type="spellEnd"/>
            <w:r w:rsidR="00E17C18" w:rsidRPr="00E17C18">
              <w:rPr>
                <w:rFonts w:ascii="Times New Roman" w:hAnsi="Times New Roman"/>
                <w:bCs/>
                <w:i/>
                <w:sz w:val="20"/>
              </w:rPr>
              <w:t xml:space="preserve"> de Gases de </w:t>
            </w:r>
            <w:proofErr w:type="spellStart"/>
            <w:r w:rsidR="00E17C18" w:rsidRPr="00E17C18">
              <w:rPr>
                <w:rFonts w:ascii="Times New Roman" w:hAnsi="Times New Roman"/>
                <w:bCs/>
                <w:i/>
                <w:sz w:val="20"/>
              </w:rPr>
              <w:t>Efecto</w:t>
            </w:r>
            <w:proofErr w:type="spellEnd"/>
            <w:r w:rsidR="00E17C18" w:rsidRPr="00E17C18">
              <w:rPr>
                <w:rFonts w:ascii="Times New Roman" w:hAnsi="Times New Roman"/>
                <w:bCs/>
                <w:i/>
                <w:sz w:val="20"/>
              </w:rPr>
              <w:t xml:space="preserve"> </w:t>
            </w:r>
            <w:proofErr w:type="spellStart"/>
            <w:r w:rsidR="00E17C18" w:rsidRPr="00E17C18">
              <w:rPr>
                <w:rFonts w:ascii="Times New Roman" w:hAnsi="Times New Roman"/>
                <w:bCs/>
                <w:i/>
                <w:sz w:val="20"/>
              </w:rPr>
              <w:t>Invernadero</w:t>
            </w:r>
            <w:proofErr w:type="spellEnd"/>
            <w:r w:rsidR="00E17C18" w:rsidRPr="00E17C18">
              <w:rPr>
                <w:rFonts w:ascii="Times New Roman" w:hAnsi="Times New Roman"/>
                <w:bCs/>
                <w:i/>
                <w:sz w:val="20"/>
              </w:rPr>
              <w:t xml:space="preserve"> del Ecuador en los </w:t>
            </w:r>
            <w:proofErr w:type="spellStart"/>
            <w:r w:rsidR="00E17C18" w:rsidRPr="00E17C18">
              <w:rPr>
                <w:rFonts w:ascii="Times New Roman" w:hAnsi="Times New Roman"/>
                <w:bCs/>
                <w:i/>
                <w:sz w:val="20"/>
              </w:rPr>
              <w:t>sectores</w:t>
            </w:r>
            <w:proofErr w:type="spellEnd"/>
            <w:r w:rsidR="00E17C18" w:rsidRPr="00E17C18">
              <w:rPr>
                <w:rFonts w:ascii="Times New Roman" w:hAnsi="Times New Roman"/>
                <w:bCs/>
                <w:i/>
                <w:sz w:val="20"/>
              </w:rPr>
              <w:t xml:space="preserve"> </w:t>
            </w:r>
            <w:proofErr w:type="spellStart"/>
            <w:r w:rsidR="00E17C18" w:rsidRPr="00E17C18">
              <w:rPr>
                <w:rFonts w:ascii="Times New Roman" w:hAnsi="Times New Roman"/>
                <w:bCs/>
                <w:i/>
                <w:sz w:val="20"/>
              </w:rPr>
              <w:t>Agricultura</w:t>
            </w:r>
            <w:proofErr w:type="spellEnd"/>
            <w:r w:rsidR="00E17C18" w:rsidRPr="00E17C18">
              <w:rPr>
                <w:rFonts w:ascii="Times New Roman" w:hAnsi="Times New Roman"/>
                <w:bCs/>
                <w:i/>
                <w:sz w:val="20"/>
              </w:rPr>
              <w:t xml:space="preserve">, </w:t>
            </w:r>
            <w:proofErr w:type="spellStart"/>
            <w:r w:rsidR="00E17C18" w:rsidRPr="00E17C18">
              <w:rPr>
                <w:rFonts w:ascii="Times New Roman" w:hAnsi="Times New Roman"/>
                <w:bCs/>
                <w:i/>
                <w:sz w:val="20"/>
              </w:rPr>
              <w:t>Uso</w:t>
            </w:r>
            <w:proofErr w:type="spellEnd"/>
            <w:r w:rsidR="00E17C18" w:rsidRPr="00E17C18">
              <w:rPr>
                <w:rFonts w:ascii="Times New Roman" w:hAnsi="Times New Roman"/>
                <w:bCs/>
                <w:i/>
                <w:sz w:val="20"/>
              </w:rPr>
              <w:t xml:space="preserve"> del </w:t>
            </w:r>
            <w:proofErr w:type="spellStart"/>
            <w:r w:rsidR="00E17C18" w:rsidRPr="00E17C18">
              <w:rPr>
                <w:rFonts w:ascii="Times New Roman" w:hAnsi="Times New Roman"/>
                <w:bCs/>
                <w:i/>
                <w:sz w:val="20"/>
              </w:rPr>
              <w:t>Suelo</w:t>
            </w:r>
            <w:proofErr w:type="spellEnd"/>
            <w:r w:rsidR="00E17C18" w:rsidRPr="00E17C18">
              <w:rPr>
                <w:rFonts w:ascii="Times New Roman" w:hAnsi="Times New Roman"/>
                <w:bCs/>
                <w:i/>
                <w:sz w:val="20"/>
              </w:rPr>
              <w:t xml:space="preserve"> y </w:t>
            </w:r>
            <w:proofErr w:type="spellStart"/>
            <w:r w:rsidR="00E17C18" w:rsidRPr="00E17C18">
              <w:rPr>
                <w:rFonts w:ascii="Times New Roman" w:hAnsi="Times New Roman"/>
                <w:bCs/>
                <w:i/>
                <w:sz w:val="20"/>
              </w:rPr>
              <w:t>Cambio</w:t>
            </w:r>
            <w:proofErr w:type="spellEnd"/>
            <w:r w:rsidR="00E17C18" w:rsidRPr="00E17C18">
              <w:rPr>
                <w:rFonts w:ascii="Times New Roman" w:hAnsi="Times New Roman"/>
                <w:bCs/>
                <w:i/>
                <w:sz w:val="20"/>
              </w:rPr>
              <w:t xml:space="preserve"> del </w:t>
            </w:r>
            <w:proofErr w:type="spellStart"/>
            <w:r w:rsidR="00E17C18" w:rsidRPr="00E17C18">
              <w:rPr>
                <w:rFonts w:ascii="Times New Roman" w:hAnsi="Times New Roman"/>
                <w:bCs/>
                <w:i/>
                <w:sz w:val="20"/>
              </w:rPr>
              <w:t>Uso</w:t>
            </w:r>
            <w:proofErr w:type="spellEnd"/>
            <w:r w:rsidR="00E17C18" w:rsidRPr="00E17C18">
              <w:rPr>
                <w:rFonts w:ascii="Times New Roman" w:hAnsi="Times New Roman"/>
                <w:bCs/>
                <w:i/>
                <w:sz w:val="20"/>
              </w:rPr>
              <w:t xml:space="preserve"> del </w:t>
            </w:r>
            <w:proofErr w:type="spellStart"/>
            <w:r w:rsidR="00E17C18" w:rsidRPr="00E17C18">
              <w:rPr>
                <w:rFonts w:ascii="Times New Roman" w:hAnsi="Times New Roman"/>
                <w:bCs/>
                <w:i/>
                <w:sz w:val="20"/>
              </w:rPr>
              <w:t>Suelo</w:t>
            </w:r>
            <w:proofErr w:type="spellEnd"/>
            <w:r w:rsidR="00E17C18" w:rsidRPr="00E17C18">
              <w:rPr>
                <w:rFonts w:ascii="Times New Roman" w:hAnsi="Times New Roman"/>
                <w:bCs/>
                <w:i/>
                <w:sz w:val="20"/>
              </w:rPr>
              <w:t xml:space="preserve"> y </w:t>
            </w:r>
            <w:proofErr w:type="spellStart"/>
            <w:r w:rsidR="00E17C18" w:rsidRPr="00E17C18">
              <w:rPr>
                <w:rFonts w:ascii="Times New Roman" w:hAnsi="Times New Roman"/>
                <w:bCs/>
                <w:i/>
                <w:sz w:val="20"/>
              </w:rPr>
              <w:t>Silvicultura</w:t>
            </w:r>
            <w:proofErr w:type="spellEnd"/>
            <w:r w:rsidR="00E17C18" w:rsidRPr="00E17C18">
              <w:rPr>
                <w:rFonts w:ascii="Verdana" w:hAnsi="Verdana"/>
                <w:iCs/>
                <w:color w:val="000000"/>
                <w:sz w:val="20"/>
              </w:rPr>
              <w:t xml:space="preserve">) </w:t>
            </w:r>
            <w:r w:rsidR="00561D87" w:rsidRPr="00E17C18">
              <w:rPr>
                <w:rFonts w:ascii="Times New Roman" w:hAnsi="Times New Roman"/>
                <w:bCs/>
                <w:sz w:val="20"/>
              </w:rPr>
              <w:t xml:space="preserve">was drafted </w:t>
            </w:r>
            <w:r w:rsidR="0097320F" w:rsidRPr="00E17C18">
              <w:rPr>
                <w:rFonts w:ascii="Times New Roman" w:hAnsi="Times New Roman"/>
                <w:bCs/>
                <w:sz w:val="20"/>
              </w:rPr>
              <w:t xml:space="preserve">as an output of the meeting to forward to </w:t>
            </w:r>
            <w:r w:rsidRPr="00E17C18">
              <w:rPr>
                <w:rFonts w:ascii="Times New Roman" w:hAnsi="Times New Roman"/>
                <w:bCs/>
                <w:sz w:val="20"/>
              </w:rPr>
              <w:t>higher management level to endorse (identification of decisions for competent authorities</w:t>
            </w:r>
            <w:r w:rsidR="0097320F" w:rsidRPr="00E17C18">
              <w:rPr>
                <w:rFonts w:ascii="Times New Roman" w:hAnsi="Times New Roman"/>
                <w:bCs/>
                <w:sz w:val="20"/>
              </w:rPr>
              <w:t>, such as number of focal points within each ministry that need to be officially designated</w:t>
            </w:r>
            <w:r w:rsidR="00E17C18" w:rsidRPr="00E17C18">
              <w:rPr>
                <w:rFonts w:ascii="Times New Roman" w:hAnsi="Times New Roman"/>
                <w:bCs/>
                <w:sz w:val="20"/>
              </w:rPr>
              <w:t xml:space="preserve">, and FOCAM </w:t>
            </w:r>
            <w:r w:rsidR="00E17C18">
              <w:rPr>
                <w:rFonts w:ascii="Times New Roman" w:hAnsi="Times New Roman"/>
                <w:bCs/>
                <w:sz w:val="20"/>
              </w:rPr>
              <w:t xml:space="preserve">was identified </w:t>
            </w:r>
            <w:r w:rsidR="00E17C18" w:rsidRPr="00E17C18">
              <w:rPr>
                <w:rFonts w:ascii="Times New Roman" w:hAnsi="Times New Roman"/>
                <w:bCs/>
                <w:sz w:val="20"/>
              </w:rPr>
              <w:t>as starting point to promote capacity development and institutionalization of the GHG inventory</w:t>
            </w:r>
            <w:r w:rsidR="00561D87">
              <w:rPr>
                <w:rFonts w:ascii="Times New Roman" w:hAnsi="Times New Roman"/>
                <w:bCs/>
                <w:sz w:val="20"/>
              </w:rPr>
              <w:t>, with the role of</w:t>
            </w:r>
            <w:r w:rsidR="00E17C18" w:rsidRPr="00E17C18">
              <w:rPr>
                <w:rFonts w:ascii="Times New Roman" w:hAnsi="Times New Roman"/>
                <w:bCs/>
                <w:sz w:val="20"/>
              </w:rPr>
              <w:t xml:space="preserve"> channeling information from relevant actors</w:t>
            </w:r>
            <w:r w:rsidR="0097320F" w:rsidRPr="00E17C18">
              <w:rPr>
                <w:rFonts w:ascii="Times New Roman" w:hAnsi="Times New Roman"/>
                <w:bCs/>
                <w:sz w:val="20"/>
              </w:rPr>
              <w:t>)</w:t>
            </w:r>
            <w:r w:rsidR="00E17C18">
              <w:rPr>
                <w:rFonts w:ascii="Times New Roman" w:hAnsi="Times New Roman"/>
                <w:bCs/>
                <w:sz w:val="20"/>
              </w:rPr>
              <w:t>.</w:t>
            </w:r>
          </w:p>
          <w:p w:rsidR="000E00AE" w:rsidRPr="006133F3" w:rsidRDefault="000E00AE" w:rsidP="000E00AE">
            <w:pPr>
              <w:pStyle w:val="ListParagraph"/>
              <w:numPr>
                <w:ilvl w:val="0"/>
                <w:numId w:val="21"/>
              </w:numPr>
              <w:jc w:val="both"/>
              <w:rPr>
                <w:rFonts w:ascii="Times New Roman" w:hAnsi="Times New Roman"/>
                <w:b/>
                <w:bCs/>
                <w:sz w:val="20"/>
              </w:rPr>
            </w:pPr>
            <w:r>
              <w:rPr>
                <w:rFonts w:ascii="Times New Roman" w:hAnsi="Times New Roman"/>
                <w:bCs/>
                <w:sz w:val="20"/>
              </w:rPr>
              <w:t xml:space="preserve">Sensitivities apparent in relationship between Climate Change and </w:t>
            </w:r>
            <w:proofErr w:type="spellStart"/>
            <w:r>
              <w:rPr>
                <w:rFonts w:ascii="Times New Roman" w:hAnsi="Times New Roman"/>
                <w:bCs/>
                <w:sz w:val="20"/>
              </w:rPr>
              <w:t>Patrimonio</w:t>
            </w:r>
            <w:proofErr w:type="spellEnd"/>
            <w:r>
              <w:rPr>
                <w:rFonts w:ascii="Times New Roman" w:hAnsi="Times New Roman"/>
                <w:bCs/>
                <w:sz w:val="20"/>
              </w:rPr>
              <w:t xml:space="preserve"> Natural (the other Sub-Secretary within MAE). PN wasn’t engaged in planning and only invited later on – hesitant to send their staff but in the end they did.  This was critical because the forestry expertise sits within PN and the technical experts contributed a lot during the meeting.</w:t>
            </w:r>
          </w:p>
          <w:p w:rsidR="00341976" w:rsidRPr="000669A2" w:rsidRDefault="00341976" w:rsidP="000669A2">
            <w:pPr>
              <w:pStyle w:val="ListParagraph"/>
              <w:numPr>
                <w:ilvl w:val="0"/>
                <w:numId w:val="22"/>
              </w:numPr>
              <w:jc w:val="both"/>
              <w:rPr>
                <w:rFonts w:ascii="Times New Roman" w:hAnsi="Times New Roman"/>
                <w:bCs/>
                <w:sz w:val="20"/>
              </w:rPr>
            </w:pPr>
            <w:r>
              <w:rPr>
                <w:rFonts w:ascii="Times New Roman" w:hAnsi="Times New Roman"/>
                <w:bCs/>
                <w:sz w:val="20"/>
              </w:rPr>
              <w:t xml:space="preserve">UNDP CO – Monica identified the need to work closely with MAE at a country-level; was pleased to see that this was a joint </w:t>
            </w:r>
            <w:r w:rsidR="00771F56">
              <w:rPr>
                <w:rFonts w:ascii="Times New Roman" w:hAnsi="Times New Roman"/>
                <w:bCs/>
                <w:sz w:val="20"/>
              </w:rPr>
              <w:t>UNDP/FAO mission; the UNDP CO has apparently</w:t>
            </w:r>
            <w:r>
              <w:rPr>
                <w:rFonts w:ascii="Times New Roman" w:hAnsi="Times New Roman"/>
                <w:bCs/>
                <w:sz w:val="20"/>
              </w:rPr>
              <w:t xml:space="preserve"> received complaints from MAE that the a</w:t>
            </w:r>
            <w:r w:rsidR="00771F56">
              <w:rPr>
                <w:rFonts w:ascii="Times New Roman" w:hAnsi="Times New Roman"/>
                <w:bCs/>
                <w:sz w:val="20"/>
              </w:rPr>
              <w:t>gencies don’t work well together</w:t>
            </w:r>
            <w:r>
              <w:rPr>
                <w:rFonts w:ascii="Times New Roman" w:hAnsi="Times New Roman"/>
                <w:bCs/>
                <w:sz w:val="20"/>
              </w:rPr>
              <w:t xml:space="preserve">.  </w:t>
            </w:r>
            <w:r w:rsidR="00771F56">
              <w:rPr>
                <w:rFonts w:ascii="Times New Roman" w:hAnsi="Times New Roman"/>
                <w:bCs/>
                <w:sz w:val="20"/>
              </w:rPr>
              <w:t xml:space="preserve">Monica also cautioned about </w:t>
            </w:r>
            <w:r w:rsidR="000E00AE">
              <w:rPr>
                <w:rFonts w:ascii="Times New Roman" w:hAnsi="Times New Roman"/>
                <w:bCs/>
                <w:sz w:val="20"/>
              </w:rPr>
              <w:t xml:space="preserve">likely </w:t>
            </w:r>
            <w:r>
              <w:rPr>
                <w:rFonts w:ascii="Times New Roman" w:hAnsi="Times New Roman"/>
                <w:bCs/>
                <w:sz w:val="20"/>
              </w:rPr>
              <w:t>delays</w:t>
            </w:r>
            <w:r w:rsidR="000E00AE">
              <w:rPr>
                <w:rFonts w:ascii="Times New Roman" w:hAnsi="Times New Roman"/>
                <w:bCs/>
                <w:sz w:val="20"/>
              </w:rPr>
              <w:t xml:space="preserve">, </w:t>
            </w:r>
            <w:r>
              <w:rPr>
                <w:rFonts w:ascii="Times New Roman" w:hAnsi="Times New Roman"/>
                <w:bCs/>
                <w:sz w:val="20"/>
              </w:rPr>
              <w:t>given the instability at a political level currently – probably won’t have a stable team until June.</w:t>
            </w:r>
          </w:p>
          <w:p w:rsidR="006337C6" w:rsidRDefault="006337C6" w:rsidP="00E54A29">
            <w:pPr>
              <w:jc w:val="both"/>
              <w:rPr>
                <w:rFonts w:ascii="Times New Roman" w:hAnsi="Times New Roman"/>
                <w:b/>
                <w:bCs/>
                <w:sz w:val="20"/>
              </w:rPr>
            </w:pPr>
          </w:p>
          <w:p w:rsidR="00D44A9C" w:rsidRPr="0018304E" w:rsidRDefault="00D44A9C" w:rsidP="00E54A29">
            <w:pPr>
              <w:jc w:val="both"/>
              <w:rPr>
                <w:rFonts w:ascii="Times New Roman" w:hAnsi="Times New Roman"/>
                <w:b/>
                <w:bCs/>
                <w:sz w:val="20"/>
              </w:rPr>
            </w:pPr>
          </w:p>
          <w:p w:rsidR="009120BC" w:rsidRPr="0018304E" w:rsidRDefault="009120BC" w:rsidP="00E54A29">
            <w:pPr>
              <w:jc w:val="both"/>
              <w:rPr>
                <w:rFonts w:ascii="Times New Roman" w:hAnsi="Times New Roman"/>
                <w:b/>
                <w:bCs/>
                <w:sz w:val="20"/>
              </w:rPr>
            </w:pPr>
          </w:p>
          <w:p w:rsidR="00D0696B" w:rsidRPr="0018304E" w:rsidRDefault="00D0696B" w:rsidP="009120BC">
            <w:pPr>
              <w:jc w:val="both"/>
              <w:rPr>
                <w:rFonts w:ascii="Times New Roman" w:hAnsi="Times New Roman"/>
                <w:bCs/>
                <w:sz w:val="20"/>
                <w:lang w:val="en-GB"/>
              </w:rPr>
            </w:pPr>
          </w:p>
        </w:tc>
      </w:tr>
      <w:tr w:rsidR="00CC09A4" w:rsidRPr="001512E1" w:rsidTr="00854CBC">
        <w:trPr>
          <w:trHeight w:val="1862"/>
        </w:trPr>
        <w:tc>
          <w:tcPr>
            <w:tcW w:w="8010" w:type="dxa"/>
            <w:gridSpan w:val="4"/>
            <w:tcBorders>
              <w:top w:val="single" w:sz="4" w:space="0" w:color="auto"/>
              <w:left w:val="double" w:sz="6" w:space="0" w:color="auto"/>
              <w:bottom w:val="single" w:sz="4" w:space="0" w:color="auto"/>
            </w:tcBorders>
          </w:tcPr>
          <w:p w:rsidR="00CC09A4" w:rsidRDefault="000E00AE" w:rsidP="00CC09A4">
            <w:pPr>
              <w:pStyle w:val="Heading2"/>
              <w:tabs>
                <w:tab w:val="clear" w:pos="-720"/>
              </w:tabs>
              <w:suppressAutoHyphens w:val="0"/>
              <w:spacing w:after="0"/>
              <w:rPr>
                <w:bCs/>
              </w:rPr>
            </w:pPr>
            <w:r>
              <w:rPr>
                <w:bCs/>
              </w:rPr>
              <w:lastRenderedPageBreak/>
              <w:t>Next steps/</w:t>
            </w:r>
            <w:r w:rsidR="00CC09A4" w:rsidRPr="00A8394D">
              <w:rPr>
                <w:bCs/>
              </w:rPr>
              <w:t>Follow up actions:</w:t>
            </w:r>
          </w:p>
          <w:p w:rsidR="00367724" w:rsidRPr="000E00AE" w:rsidRDefault="000C6DC1" w:rsidP="002915B5">
            <w:pPr>
              <w:pStyle w:val="ListParagraph"/>
              <w:numPr>
                <w:ilvl w:val="0"/>
                <w:numId w:val="22"/>
              </w:numPr>
              <w:rPr>
                <w:sz w:val="20"/>
              </w:rPr>
            </w:pPr>
            <w:r w:rsidRPr="000E00AE">
              <w:rPr>
                <w:sz w:val="20"/>
              </w:rPr>
              <w:t>GHG Inventory working group</w:t>
            </w:r>
            <w:r w:rsidR="000E00AE" w:rsidRPr="000E00AE">
              <w:rPr>
                <w:sz w:val="20"/>
              </w:rPr>
              <w:t xml:space="preserve"> to be formed between</w:t>
            </w:r>
            <w:r w:rsidRPr="000E00AE">
              <w:rPr>
                <w:sz w:val="20"/>
              </w:rPr>
              <w:t xml:space="preserve"> FAO/UNDP (bring</w:t>
            </w:r>
            <w:r w:rsidR="000E00AE" w:rsidRPr="000E00AE">
              <w:rPr>
                <w:sz w:val="20"/>
              </w:rPr>
              <w:t>ing in</w:t>
            </w:r>
            <w:r w:rsidRPr="000E00AE">
              <w:rPr>
                <w:sz w:val="20"/>
              </w:rPr>
              <w:t xml:space="preserve"> CD-REDD in as appropriate</w:t>
            </w:r>
            <w:r w:rsidR="000E00AE" w:rsidRPr="000E00AE">
              <w:rPr>
                <w:sz w:val="20"/>
              </w:rPr>
              <w:t xml:space="preserve"> as well</w:t>
            </w:r>
            <w:r w:rsidRPr="000E00AE">
              <w:rPr>
                <w:sz w:val="20"/>
              </w:rPr>
              <w:t>)</w:t>
            </w:r>
            <w:r w:rsidR="000E00AE" w:rsidRPr="000E00AE">
              <w:rPr>
                <w:sz w:val="20"/>
              </w:rPr>
              <w:t xml:space="preserve">; Using the Ecuador experience as a </w:t>
            </w:r>
            <w:r w:rsidR="009F03DA">
              <w:rPr>
                <w:sz w:val="20"/>
              </w:rPr>
              <w:t xml:space="preserve">coordination </w:t>
            </w:r>
            <w:r w:rsidR="000E00AE" w:rsidRPr="000E00AE">
              <w:rPr>
                <w:sz w:val="20"/>
              </w:rPr>
              <w:t xml:space="preserve">model, will explore collaboration related to other countries (e.g., Colombia).  In the case of Colombia, </w:t>
            </w:r>
            <w:r w:rsidR="006A4352" w:rsidRPr="000E00AE">
              <w:rPr>
                <w:sz w:val="20"/>
              </w:rPr>
              <w:t xml:space="preserve">the UN-REDD National Programme is being formulated so it’s the right time to plan </w:t>
            </w:r>
            <w:r w:rsidR="000E00AE" w:rsidRPr="000E00AE">
              <w:rPr>
                <w:sz w:val="20"/>
              </w:rPr>
              <w:t xml:space="preserve">for </w:t>
            </w:r>
            <w:r w:rsidR="006A4352" w:rsidRPr="000E00AE">
              <w:rPr>
                <w:sz w:val="20"/>
              </w:rPr>
              <w:t>a co</w:t>
            </w:r>
            <w:r w:rsidR="000E00AE" w:rsidRPr="000E00AE">
              <w:rPr>
                <w:sz w:val="20"/>
              </w:rPr>
              <w:t>ordinated approach</w:t>
            </w:r>
            <w:r w:rsidR="006A4352" w:rsidRPr="000E00AE">
              <w:rPr>
                <w:sz w:val="20"/>
              </w:rPr>
              <w:t xml:space="preserve">. </w:t>
            </w:r>
          </w:p>
          <w:p w:rsidR="000E00AE" w:rsidRDefault="002915B5" w:rsidP="002915B5">
            <w:pPr>
              <w:pStyle w:val="ListParagraph"/>
              <w:numPr>
                <w:ilvl w:val="0"/>
                <w:numId w:val="22"/>
              </w:numPr>
              <w:rPr>
                <w:sz w:val="20"/>
              </w:rPr>
            </w:pPr>
            <w:r w:rsidRPr="000E00AE">
              <w:rPr>
                <w:sz w:val="20"/>
              </w:rPr>
              <w:t xml:space="preserve">CD-REDD team will return </w:t>
            </w:r>
            <w:r w:rsidR="000E00AE">
              <w:rPr>
                <w:sz w:val="20"/>
              </w:rPr>
              <w:t xml:space="preserve">to Ecuador </w:t>
            </w:r>
            <w:r w:rsidRPr="000E00AE">
              <w:rPr>
                <w:sz w:val="20"/>
              </w:rPr>
              <w:t>for 2 more in-country tec</w:t>
            </w:r>
            <w:r w:rsidR="000E00AE">
              <w:rPr>
                <w:sz w:val="20"/>
              </w:rPr>
              <w:t>hnical backstopping missions.  Follow up with FAO to determine nature of continued HQ support from FAO and UNDP following this kick-off meeting</w:t>
            </w:r>
            <w:r w:rsidR="009F03DA">
              <w:rPr>
                <w:sz w:val="20"/>
              </w:rPr>
              <w:t>. FAO will support Ecuador on facilitating institutional arrangement, data collection and improving quality of data for the Agriculture and LULUCF sectors.</w:t>
            </w:r>
            <w:r w:rsidR="004F0654" w:rsidRPr="000E00AE">
              <w:rPr>
                <w:sz w:val="20"/>
              </w:rPr>
              <w:t xml:space="preserve"> </w:t>
            </w:r>
          </w:p>
          <w:p w:rsidR="002915B5" w:rsidRDefault="004F0654" w:rsidP="002915B5">
            <w:pPr>
              <w:pStyle w:val="ListParagraph"/>
              <w:numPr>
                <w:ilvl w:val="0"/>
                <w:numId w:val="22"/>
              </w:numPr>
              <w:rPr>
                <w:sz w:val="20"/>
              </w:rPr>
            </w:pPr>
            <w:r w:rsidRPr="000E00AE">
              <w:rPr>
                <w:sz w:val="20"/>
              </w:rPr>
              <w:t xml:space="preserve">Global </w:t>
            </w:r>
            <w:r w:rsidR="000E00AE">
              <w:rPr>
                <w:sz w:val="20"/>
              </w:rPr>
              <w:t xml:space="preserve">CD-REDD </w:t>
            </w:r>
            <w:r w:rsidRPr="000E00AE">
              <w:rPr>
                <w:sz w:val="20"/>
              </w:rPr>
              <w:t>event to close the project will be held at the next COP; Ecuador wants to be able to demonstrate results at that event – there seemed to be “buy-in” to fast track Ecuador to catch up with the other CD-REDD countries.</w:t>
            </w:r>
          </w:p>
          <w:p w:rsidR="00A83BDE" w:rsidRPr="002915B5" w:rsidRDefault="00A83BDE" w:rsidP="002915B5">
            <w:pPr>
              <w:pStyle w:val="ListParagraph"/>
              <w:numPr>
                <w:ilvl w:val="0"/>
                <w:numId w:val="22"/>
              </w:numPr>
              <w:rPr>
                <w:sz w:val="20"/>
              </w:rPr>
            </w:pPr>
            <w:r>
              <w:rPr>
                <w:sz w:val="20"/>
              </w:rPr>
              <w:t>Pamela</w:t>
            </w:r>
            <w:r w:rsidR="000E00AE">
              <w:rPr>
                <w:sz w:val="20"/>
              </w:rPr>
              <w:t>, FOCAM-MAE,</w:t>
            </w:r>
            <w:r>
              <w:rPr>
                <w:sz w:val="20"/>
              </w:rPr>
              <w:t xml:space="preserve"> along with</w:t>
            </w:r>
            <w:r w:rsidR="00FA0806">
              <w:rPr>
                <w:sz w:val="20"/>
              </w:rPr>
              <w:t xml:space="preserve"> </w:t>
            </w:r>
            <w:r>
              <w:rPr>
                <w:sz w:val="20"/>
              </w:rPr>
              <w:t xml:space="preserve">3 additional </w:t>
            </w:r>
            <w:r w:rsidR="000E00AE">
              <w:rPr>
                <w:sz w:val="20"/>
              </w:rPr>
              <w:t xml:space="preserve">technical </w:t>
            </w:r>
            <w:r>
              <w:rPr>
                <w:sz w:val="20"/>
              </w:rPr>
              <w:t>experts</w:t>
            </w:r>
            <w:r w:rsidR="000E00AE">
              <w:rPr>
                <w:sz w:val="20"/>
              </w:rPr>
              <w:t>,</w:t>
            </w:r>
            <w:r>
              <w:rPr>
                <w:sz w:val="20"/>
              </w:rPr>
              <w:t xml:space="preserve"> will participate in the May 2013 data compilation/processing workshop</w:t>
            </w:r>
          </w:p>
          <w:p w:rsidR="00C95C3E" w:rsidRDefault="00C95C3E" w:rsidP="002B2378">
            <w:pPr>
              <w:pStyle w:val="ListParagraph"/>
              <w:numPr>
                <w:ilvl w:val="0"/>
                <w:numId w:val="12"/>
              </w:numPr>
              <w:jc w:val="both"/>
              <w:rPr>
                <w:rFonts w:ascii="Times New Roman" w:hAnsi="Times New Roman"/>
                <w:bCs/>
                <w:sz w:val="20"/>
              </w:rPr>
            </w:pPr>
            <w:r>
              <w:rPr>
                <w:rFonts w:ascii="Times New Roman" w:hAnsi="Times New Roman"/>
                <w:bCs/>
                <w:sz w:val="20"/>
              </w:rPr>
              <w:t xml:space="preserve">Share </w:t>
            </w:r>
            <w:r w:rsidR="000E00AE">
              <w:rPr>
                <w:rFonts w:ascii="Times New Roman" w:hAnsi="Times New Roman"/>
                <w:bCs/>
                <w:sz w:val="20"/>
              </w:rPr>
              <w:t xml:space="preserve">Spanish </w:t>
            </w:r>
            <w:r>
              <w:rPr>
                <w:rFonts w:ascii="Times New Roman" w:hAnsi="Times New Roman"/>
                <w:bCs/>
                <w:sz w:val="20"/>
              </w:rPr>
              <w:t>translations of WRI case studies with participants when</w:t>
            </w:r>
            <w:r w:rsidR="000E00AE">
              <w:rPr>
                <w:rFonts w:ascii="Times New Roman" w:hAnsi="Times New Roman"/>
                <w:bCs/>
                <w:sz w:val="20"/>
              </w:rPr>
              <w:t xml:space="preserve"> available </w:t>
            </w:r>
          </w:p>
          <w:p w:rsidR="005212AF" w:rsidRDefault="000E00AE" w:rsidP="002B2378">
            <w:pPr>
              <w:pStyle w:val="ListParagraph"/>
              <w:numPr>
                <w:ilvl w:val="0"/>
                <w:numId w:val="12"/>
              </w:numPr>
              <w:jc w:val="both"/>
              <w:rPr>
                <w:rFonts w:ascii="Times New Roman" w:hAnsi="Times New Roman"/>
                <w:bCs/>
                <w:sz w:val="20"/>
              </w:rPr>
            </w:pPr>
            <w:r>
              <w:rPr>
                <w:rFonts w:ascii="Times New Roman" w:hAnsi="Times New Roman"/>
                <w:bCs/>
                <w:sz w:val="20"/>
              </w:rPr>
              <w:t xml:space="preserve">Write an article, together with FAO, </w:t>
            </w:r>
            <w:r w:rsidR="005212AF">
              <w:rPr>
                <w:rFonts w:ascii="Times New Roman" w:hAnsi="Times New Roman"/>
                <w:bCs/>
                <w:sz w:val="20"/>
              </w:rPr>
              <w:t xml:space="preserve">on </w:t>
            </w:r>
            <w:r>
              <w:rPr>
                <w:rFonts w:ascii="Times New Roman" w:hAnsi="Times New Roman"/>
                <w:bCs/>
                <w:sz w:val="20"/>
              </w:rPr>
              <w:t xml:space="preserve">this </w:t>
            </w:r>
            <w:r w:rsidR="005B3279">
              <w:rPr>
                <w:rFonts w:ascii="Times New Roman" w:hAnsi="Times New Roman"/>
                <w:bCs/>
                <w:sz w:val="20"/>
              </w:rPr>
              <w:t>joint mission to submit to both</w:t>
            </w:r>
            <w:r>
              <w:rPr>
                <w:rFonts w:ascii="Times New Roman" w:hAnsi="Times New Roman"/>
                <w:bCs/>
                <w:sz w:val="20"/>
              </w:rPr>
              <w:t xml:space="preserve"> the UN-REDD</w:t>
            </w:r>
            <w:r w:rsidR="005B3279">
              <w:rPr>
                <w:rFonts w:ascii="Times New Roman" w:hAnsi="Times New Roman"/>
                <w:bCs/>
                <w:sz w:val="20"/>
              </w:rPr>
              <w:t xml:space="preserve"> as well as the</w:t>
            </w:r>
            <w:r w:rsidR="005212AF">
              <w:rPr>
                <w:rFonts w:ascii="Times New Roman" w:hAnsi="Times New Roman"/>
                <w:bCs/>
                <w:sz w:val="20"/>
              </w:rPr>
              <w:t xml:space="preserve"> LECB newsletter</w:t>
            </w:r>
          </w:p>
          <w:p w:rsidR="00341976" w:rsidRPr="000E00AE" w:rsidRDefault="005B3279" w:rsidP="005B3279">
            <w:pPr>
              <w:pStyle w:val="ListParagraph"/>
              <w:numPr>
                <w:ilvl w:val="0"/>
                <w:numId w:val="12"/>
              </w:numPr>
              <w:jc w:val="both"/>
              <w:rPr>
                <w:rFonts w:ascii="Times New Roman" w:hAnsi="Times New Roman"/>
                <w:bCs/>
                <w:sz w:val="20"/>
              </w:rPr>
            </w:pPr>
            <w:r>
              <w:rPr>
                <w:rFonts w:ascii="Times New Roman" w:hAnsi="Times New Roman"/>
                <w:bCs/>
                <w:sz w:val="20"/>
              </w:rPr>
              <w:t xml:space="preserve">Francesco Tubiello, FAO-MICCA, will visit UNDP NYC office as part of another mission.  Ongoing coordination </w:t>
            </w:r>
            <w:r w:rsidR="00C95C3E" w:rsidRPr="005B3279">
              <w:rPr>
                <w:rFonts w:ascii="Times New Roman" w:hAnsi="Times New Roman"/>
                <w:bCs/>
                <w:sz w:val="20"/>
              </w:rPr>
              <w:t xml:space="preserve">with FAO on </w:t>
            </w:r>
            <w:r>
              <w:rPr>
                <w:rFonts w:ascii="Times New Roman" w:hAnsi="Times New Roman"/>
                <w:bCs/>
                <w:sz w:val="20"/>
              </w:rPr>
              <w:t>GHG inventory capacity-building will be discussed.</w:t>
            </w:r>
          </w:p>
        </w:tc>
        <w:tc>
          <w:tcPr>
            <w:tcW w:w="2649" w:type="dxa"/>
            <w:gridSpan w:val="2"/>
            <w:tcBorders>
              <w:top w:val="single" w:sz="4" w:space="0" w:color="auto"/>
              <w:left w:val="single" w:sz="6" w:space="0" w:color="auto"/>
              <w:bottom w:val="single" w:sz="4" w:space="0" w:color="auto"/>
              <w:right w:val="double" w:sz="6" w:space="0" w:color="auto"/>
            </w:tcBorders>
          </w:tcPr>
          <w:p w:rsidR="00CC09A4" w:rsidRPr="00A8394D" w:rsidRDefault="00CC09A4" w:rsidP="00CC09A4">
            <w:pPr>
              <w:tabs>
                <w:tab w:val="left" w:pos="-1440"/>
                <w:tab w:val="left" w:pos="-720"/>
              </w:tabs>
              <w:suppressAutoHyphens/>
              <w:spacing w:before="31"/>
              <w:rPr>
                <w:rFonts w:ascii="Times New Roman" w:hAnsi="Times New Roman"/>
                <w:b/>
                <w:bCs/>
                <w:sz w:val="20"/>
              </w:rPr>
            </w:pPr>
            <w:r w:rsidRPr="00A8394D">
              <w:rPr>
                <w:rFonts w:ascii="Times New Roman" w:hAnsi="Times New Roman"/>
                <w:b/>
                <w:bCs/>
                <w:sz w:val="20"/>
              </w:rPr>
              <w:t xml:space="preserve">Distribution List: </w:t>
            </w:r>
          </w:p>
          <w:p w:rsidR="00737134" w:rsidRDefault="003F57DE" w:rsidP="00DA311E">
            <w:pPr>
              <w:pStyle w:val="ListParagraph"/>
              <w:numPr>
                <w:ilvl w:val="0"/>
                <w:numId w:val="2"/>
              </w:numPr>
              <w:tabs>
                <w:tab w:val="left" w:pos="-1440"/>
                <w:tab w:val="left" w:pos="-720"/>
                <w:tab w:val="left" w:pos="386"/>
              </w:tabs>
              <w:suppressAutoHyphens/>
              <w:ind w:left="150" w:hanging="184"/>
              <w:rPr>
                <w:rFonts w:ascii="Times New Roman" w:hAnsi="Times New Roman"/>
                <w:sz w:val="20"/>
              </w:rPr>
            </w:pPr>
            <w:r>
              <w:rPr>
                <w:rFonts w:ascii="Times New Roman" w:hAnsi="Times New Roman"/>
                <w:sz w:val="20"/>
              </w:rPr>
              <w:t>UNDP/</w:t>
            </w:r>
            <w:r w:rsidR="00C16496" w:rsidRPr="00A8394D">
              <w:rPr>
                <w:rFonts w:ascii="Times New Roman" w:hAnsi="Times New Roman"/>
                <w:sz w:val="20"/>
              </w:rPr>
              <w:t>UN-REDD</w:t>
            </w:r>
            <w:r w:rsidR="003E1F5C">
              <w:rPr>
                <w:rFonts w:ascii="Times New Roman" w:hAnsi="Times New Roman"/>
                <w:sz w:val="20"/>
              </w:rPr>
              <w:t xml:space="preserve"> </w:t>
            </w:r>
            <w:r w:rsidR="005B3279">
              <w:rPr>
                <w:rFonts w:ascii="Times New Roman" w:hAnsi="Times New Roman"/>
                <w:sz w:val="20"/>
              </w:rPr>
              <w:t>Global</w:t>
            </w:r>
          </w:p>
          <w:p w:rsidR="007D35E1" w:rsidRDefault="003F57DE" w:rsidP="00DA311E">
            <w:pPr>
              <w:pStyle w:val="ListParagraph"/>
              <w:numPr>
                <w:ilvl w:val="0"/>
                <w:numId w:val="2"/>
              </w:numPr>
              <w:tabs>
                <w:tab w:val="left" w:pos="-1440"/>
                <w:tab w:val="left" w:pos="-720"/>
                <w:tab w:val="left" w:pos="386"/>
              </w:tabs>
              <w:suppressAutoHyphens/>
              <w:ind w:left="150" w:hanging="184"/>
              <w:rPr>
                <w:rFonts w:ascii="Times New Roman" w:hAnsi="Times New Roman"/>
                <w:sz w:val="20"/>
              </w:rPr>
            </w:pPr>
            <w:r>
              <w:rPr>
                <w:rFonts w:ascii="Times New Roman" w:hAnsi="Times New Roman"/>
                <w:sz w:val="20"/>
              </w:rPr>
              <w:t>UNDP LECB HQ team</w:t>
            </w:r>
          </w:p>
          <w:p w:rsidR="00A8394D" w:rsidRPr="00A8394D" w:rsidRDefault="00A8394D" w:rsidP="00202A48">
            <w:pPr>
              <w:pStyle w:val="ListParagraph"/>
              <w:tabs>
                <w:tab w:val="left" w:pos="-1440"/>
                <w:tab w:val="left" w:pos="-720"/>
                <w:tab w:val="left" w:pos="386"/>
              </w:tabs>
              <w:suppressAutoHyphens/>
              <w:ind w:left="150"/>
              <w:rPr>
                <w:rFonts w:ascii="Times New Roman" w:hAnsi="Times New Roman"/>
                <w:sz w:val="20"/>
              </w:rPr>
            </w:pPr>
          </w:p>
        </w:tc>
      </w:tr>
    </w:tbl>
    <w:p w:rsidR="006E37B8" w:rsidRDefault="006E37B8" w:rsidP="003B68A2">
      <w:pPr>
        <w:rPr>
          <w:szCs w:val="40"/>
        </w:rPr>
      </w:pPr>
    </w:p>
    <w:sectPr w:rsidR="006E37B8" w:rsidSect="00B3001F">
      <w:footerReference w:type="default" r:id="rId10"/>
      <w:pgSz w:w="11906" w:h="16838"/>
      <w:pgMar w:top="630" w:right="1800" w:bottom="450" w:left="1800" w:header="706" w:footer="4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B3E" w:rsidRDefault="00587B3E" w:rsidP="005D765E">
      <w:r>
        <w:separator/>
      </w:r>
    </w:p>
  </w:endnote>
  <w:endnote w:type="continuationSeparator" w:id="0">
    <w:p w:rsidR="00587B3E" w:rsidRDefault="00587B3E" w:rsidP="005D76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7752"/>
      <w:docPartObj>
        <w:docPartGallery w:val="Page Numbers (Bottom of Page)"/>
        <w:docPartUnique/>
      </w:docPartObj>
    </w:sdtPr>
    <w:sdtEndPr>
      <w:rPr>
        <w:rFonts w:ascii="Times New Roman" w:hAnsi="Times New Roman"/>
        <w:sz w:val="20"/>
      </w:rPr>
    </w:sdtEndPr>
    <w:sdtContent>
      <w:p w:rsidR="005D332C" w:rsidRPr="00534110" w:rsidRDefault="00CA2319"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005D332C"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F21D38">
          <w:rPr>
            <w:rFonts w:ascii="Times New Roman" w:hAnsi="Times New Roman"/>
            <w:noProof/>
            <w:sz w:val="20"/>
          </w:rPr>
          <w:t>1</w:t>
        </w:r>
        <w:r w:rsidRPr="00722F51">
          <w:rPr>
            <w:rFonts w:ascii="Times New Roman" w:hAnsi="Times New Roman"/>
            <w:sz w:val="20"/>
          </w:rPr>
          <w:fldChar w:fldCharType="end"/>
        </w:r>
      </w:p>
    </w:sdtContent>
  </w:sdt>
  <w:p w:rsidR="005D332C" w:rsidRDefault="005D33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B3E" w:rsidRDefault="00587B3E" w:rsidP="005D765E">
      <w:r>
        <w:separator/>
      </w:r>
    </w:p>
  </w:footnote>
  <w:footnote w:type="continuationSeparator" w:id="0">
    <w:p w:rsidR="00587B3E" w:rsidRDefault="00587B3E" w:rsidP="005D76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E1AB1"/>
    <w:multiLevelType w:val="hybridMultilevel"/>
    <w:tmpl w:val="708E6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C47D97"/>
    <w:multiLevelType w:val="hybridMultilevel"/>
    <w:tmpl w:val="BE647A9C"/>
    <w:lvl w:ilvl="0" w:tplc="9A54F7C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C018C9"/>
    <w:multiLevelType w:val="hybridMultilevel"/>
    <w:tmpl w:val="11F2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006933"/>
    <w:multiLevelType w:val="hybridMultilevel"/>
    <w:tmpl w:val="BFD00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7120961"/>
    <w:multiLevelType w:val="hybridMultilevel"/>
    <w:tmpl w:val="232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DC87C6A"/>
    <w:multiLevelType w:val="hybridMultilevel"/>
    <w:tmpl w:val="83E8BF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3E2569"/>
    <w:multiLevelType w:val="hybridMultilevel"/>
    <w:tmpl w:val="7422B2E6"/>
    <w:lvl w:ilvl="0" w:tplc="D616C32C">
      <w:numFmt w:val="bullet"/>
      <w:lvlText w:val="-"/>
      <w:lvlJc w:val="left"/>
      <w:pPr>
        <w:ind w:left="360" w:hanging="360"/>
      </w:pPr>
      <w:rPr>
        <w:rFonts w:ascii="Times New Roman" w:eastAsia="MS Mincho" w:hAnsi="Times New Roman" w:cs="Times New Roman"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7">
    <w:nsid w:val="3CCA4886"/>
    <w:multiLevelType w:val="hybridMultilevel"/>
    <w:tmpl w:val="0B1ED4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8">
    <w:nsid w:val="444E1E6C"/>
    <w:multiLevelType w:val="hybridMultilevel"/>
    <w:tmpl w:val="B1882706"/>
    <w:lvl w:ilvl="0" w:tplc="9A54F7C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4981774"/>
    <w:multiLevelType w:val="hybridMultilevel"/>
    <w:tmpl w:val="E912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7B139C"/>
    <w:multiLevelType w:val="hybridMultilevel"/>
    <w:tmpl w:val="85269BD2"/>
    <w:lvl w:ilvl="0" w:tplc="9A54F7C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DA1549"/>
    <w:multiLevelType w:val="hybridMultilevel"/>
    <w:tmpl w:val="75A0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55C8A"/>
    <w:multiLevelType w:val="hybridMultilevel"/>
    <w:tmpl w:val="CE8A3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D4854D0"/>
    <w:multiLevelType w:val="hybridMultilevel"/>
    <w:tmpl w:val="C916FEF2"/>
    <w:lvl w:ilvl="0" w:tplc="55EEDE0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1DC074E"/>
    <w:multiLevelType w:val="hybridMultilevel"/>
    <w:tmpl w:val="E87213C4"/>
    <w:lvl w:ilvl="0" w:tplc="9A54F7C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65061B"/>
    <w:multiLevelType w:val="hybridMultilevel"/>
    <w:tmpl w:val="EA02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667043"/>
    <w:multiLevelType w:val="hybridMultilevel"/>
    <w:tmpl w:val="AC94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840B20"/>
    <w:multiLevelType w:val="hybridMultilevel"/>
    <w:tmpl w:val="EF40E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DBA57B8"/>
    <w:multiLevelType w:val="hybridMultilevel"/>
    <w:tmpl w:val="54AA65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10A558B"/>
    <w:multiLevelType w:val="hybridMultilevel"/>
    <w:tmpl w:val="0BBA5076"/>
    <w:lvl w:ilvl="0" w:tplc="9A54F7C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2B54B2"/>
    <w:multiLevelType w:val="hybridMultilevel"/>
    <w:tmpl w:val="EA8A2ED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AD75358"/>
    <w:multiLevelType w:val="hybridMultilevel"/>
    <w:tmpl w:val="2586D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AEA2676"/>
    <w:multiLevelType w:val="hybridMultilevel"/>
    <w:tmpl w:val="699E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8"/>
  </w:num>
  <w:num w:numId="4">
    <w:abstractNumId w:val="6"/>
  </w:num>
  <w:num w:numId="5">
    <w:abstractNumId w:val="21"/>
  </w:num>
  <w:num w:numId="6">
    <w:abstractNumId w:val="5"/>
  </w:num>
  <w:num w:numId="7">
    <w:abstractNumId w:val="20"/>
  </w:num>
  <w:num w:numId="8">
    <w:abstractNumId w:val="0"/>
  </w:num>
  <w:num w:numId="9">
    <w:abstractNumId w:val="13"/>
  </w:num>
  <w:num w:numId="10">
    <w:abstractNumId w:val="12"/>
  </w:num>
  <w:num w:numId="11">
    <w:abstractNumId w:val="22"/>
  </w:num>
  <w:num w:numId="12">
    <w:abstractNumId w:val="4"/>
  </w:num>
  <w:num w:numId="13">
    <w:abstractNumId w:val="8"/>
  </w:num>
  <w:num w:numId="14">
    <w:abstractNumId w:val="1"/>
  </w:num>
  <w:num w:numId="15">
    <w:abstractNumId w:val="19"/>
  </w:num>
  <w:num w:numId="16">
    <w:abstractNumId w:val="14"/>
  </w:num>
  <w:num w:numId="17">
    <w:abstractNumId w:val="10"/>
  </w:num>
  <w:num w:numId="18">
    <w:abstractNumId w:val="7"/>
  </w:num>
  <w:num w:numId="19">
    <w:abstractNumId w:val="9"/>
  </w:num>
  <w:num w:numId="20">
    <w:abstractNumId w:val="2"/>
  </w:num>
  <w:num w:numId="21">
    <w:abstractNumId w:val="17"/>
  </w:num>
  <w:num w:numId="22">
    <w:abstractNumId w:val="3"/>
  </w:num>
  <w:num w:numId="23">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trackRevisions/>
  <w:defaultTabStop w:val="720"/>
  <w:hyphenationZone w:val="425"/>
  <w:noPunctuationKerning/>
  <w:characterSpacingControl w:val="doNotCompress"/>
  <w:footnotePr>
    <w:footnote w:id="-1"/>
    <w:footnote w:id="0"/>
  </w:footnotePr>
  <w:endnotePr>
    <w:endnote w:id="-1"/>
    <w:endnote w:id="0"/>
  </w:endnotePr>
  <w:compat>
    <w:useFELayout/>
  </w:compat>
  <w:rsids>
    <w:rsidRoot w:val="00EE4EC7"/>
    <w:rsid w:val="00000CB4"/>
    <w:rsid w:val="0000304F"/>
    <w:rsid w:val="00003AF6"/>
    <w:rsid w:val="00005943"/>
    <w:rsid w:val="0000778B"/>
    <w:rsid w:val="000128EB"/>
    <w:rsid w:val="00013B2A"/>
    <w:rsid w:val="00015498"/>
    <w:rsid w:val="00017FEB"/>
    <w:rsid w:val="00020EAA"/>
    <w:rsid w:val="00021C4A"/>
    <w:rsid w:val="0002481C"/>
    <w:rsid w:val="00025FDF"/>
    <w:rsid w:val="00027330"/>
    <w:rsid w:val="00032C5B"/>
    <w:rsid w:val="0003336F"/>
    <w:rsid w:val="00033B12"/>
    <w:rsid w:val="0003421F"/>
    <w:rsid w:val="00035882"/>
    <w:rsid w:val="000378F9"/>
    <w:rsid w:val="00037C6B"/>
    <w:rsid w:val="000424A8"/>
    <w:rsid w:val="000457A9"/>
    <w:rsid w:val="00047509"/>
    <w:rsid w:val="00051EFB"/>
    <w:rsid w:val="00061009"/>
    <w:rsid w:val="000669A2"/>
    <w:rsid w:val="00070654"/>
    <w:rsid w:val="00071622"/>
    <w:rsid w:val="000809B9"/>
    <w:rsid w:val="00081B75"/>
    <w:rsid w:val="00082213"/>
    <w:rsid w:val="00083167"/>
    <w:rsid w:val="00083E30"/>
    <w:rsid w:val="00085D1F"/>
    <w:rsid w:val="0008740F"/>
    <w:rsid w:val="00097949"/>
    <w:rsid w:val="000A141F"/>
    <w:rsid w:val="000A1CE0"/>
    <w:rsid w:val="000A6B1E"/>
    <w:rsid w:val="000B6A47"/>
    <w:rsid w:val="000B6FBA"/>
    <w:rsid w:val="000B7727"/>
    <w:rsid w:val="000C0B7F"/>
    <w:rsid w:val="000C55A8"/>
    <w:rsid w:val="000C6DC1"/>
    <w:rsid w:val="000C77E1"/>
    <w:rsid w:val="000D38EA"/>
    <w:rsid w:val="000D4874"/>
    <w:rsid w:val="000E00AE"/>
    <w:rsid w:val="000E3732"/>
    <w:rsid w:val="000F4588"/>
    <w:rsid w:val="000F46FB"/>
    <w:rsid w:val="000F6446"/>
    <w:rsid w:val="001038FF"/>
    <w:rsid w:val="001203E4"/>
    <w:rsid w:val="0012045B"/>
    <w:rsid w:val="001253B6"/>
    <w:rsid w:val="00127C10"/>
    <w:rsid w:val="00127E2C"/>
    <w:rsid w:val="0013074C"/>
    <w:rsid w:val="00132CCF"/>
    <w:rsid w:val="00135330"/>
    <w:rsid w:val="00142478"/>
    <w:rsid w:val="00147073"/>
    <w:rsid w:val="001512E1"/>
    <w:rsid w:val="00155EBC"/>
    <w:rsid w:val="0015762E"/>
    <w:rsid w:val="001644AB"/>
    <w:rsid w:val="001653F5"/>
    <w:rsid w:val="00171241"/>
    <w:rsid w:val="0017377F"/>
    <w:rsid w:val="00174943"/>
    <w:rsid w:val="001773BA"/>
    <w:rsid w:val="00177514"/>
    <w:rsid w:val="001778A3"/>
    <w:rsid w:val="00180CF8"/>
    <w:rsid w:val="001811C2"/>
    <w:rsid w:val="00182C85"/>
    <w:rsid w:val="0018304E"/>
    <w:rsid w:val="001833B8"/>
    <w:rsid w:val="00184251"/>
    <w:rsid w:val="0018602C"/>
    <w:rsid w:val="00190884"/>
    <w:rsid w:val="00192ED3"/>
    <w:rsid w:val="00194941"/>
    <w:rsid w:val="00194B5E"/>
    <w:rsid w:val="001951E9"/>
    <w:rsid w:val="0019652A"/>
    <w:rsid w:val="00196B1D"/>
    <w:rsid w:val="001B4373"/>
    <w:rsid w:val="001C7590"/>
    <w:rsid w:val="001D0ACE"/>
    <w:rsid w:val="001D28B5"/>
    <w:rsid w:val="001D5FB7"/>
    <w:rsid w:val="001E5B2A"/>
    <w:rsid w:val="001E7C8B"/>
    <w:rsid w:val="001F27B3"/>
    <w:rsid w:val="001F28E4"/>
    <w:rsid w:val="001F2A50"/>
    <w:rsid w:val="001F3966"/>
    <w:rsid w:val="001F55B8"/>
    <w:rsid w:val="00202A48"/>
    <w:rsid w:val="0020360F"/>
    <w:rsid w:val="00205FAD"/>
    <w:rsid w:val="002062C8"/>
    <w:rsid w:val="002105EE"/>
    <w:rsid w:val="00216131"/>
    <w:rsid w:val="00216FC3"/>
    <w:rsid w:val="00217324"/>
    <w:rsid w:val="0022036D"/>
    <w:rsid w:val="00225D9E"/>
    <w:rsid w:val="00232847"/>
    <w:rsid w:val="00240A02"/>
    <w:rsid w:val="00250124"/>
    <w:rsid w:val="00251D9B"/>
    <w:rsid w:val="00261457"/>
    <w:rsid w:val="002633E3"/>
    <w:rsid w:val="002651E5"/>
    <w:rsid w:val="00274D54"/>
    <w:rsid w:val="00277E36"/>
    <w:rsid w:val="0028175F"/>
    <w:rsid w:val="00285355"/>
    <w:rsid w:val="002915B5"/>
    <w:rsid w:val="002A225B"/>
    <w:rsid w:val="002A48E9"/>
    <w:rsid w:val="002B0B83"/>
    <w:rsid w:val="002B0BE6"/>
    <w:rsid w:val="002B2378"/>
    <w:rsid w:val="002B3C3B"/>
    <w:rsid w:val="002B4038"/>
    <w:rsid w:val="002B445C"/>
    <w:rsid w:val="002C1D66"/>
    <w:rsid w:val="002C23A2"/>
    <w:rsid w:val="002C356B"/>
    <w:rsid w:val="002C36BC"/>
    <w:rsid w:val="002E09D6"/>
    <w:rsid w:val="002E1C83"/>
    <w:rsid w:val="002E7D61"/>
    <w:rsid w:val="002F1E78"/>
    <w:rsid w:val="002F61CC"/>
    <w:rsid w:val="002F64AF"/>
    <w:rsid w:val="002F6864"/>
    <w:rsid w:val="00300FDE"/>
    <w:rsid w:val="00302E90"/>
    <w:rsid w:val="00310B76"/>
    <w:rsid w:val="0031244C"/>
    <w:rsid w:val="00314D91"/>
    <w:rsid w:val="00320A5F"/>
    <w:rsid w:val="00323264"/>
    <w:rsid w:val="0033404B"/>
    <w:rsid w:val="00341976"/>
    <w:rsid w:val="003429E1"/>
    <w:rsid w:val="00343E6D"/>
    <w:rsid w:val="00346464"/>
    <w:rsid w:val="00350A37"/>
    <w:rsid w:val="00352AD0"/>
    <w:rsid w:val="00356FA6"/>
    <w:rsid w:val="00365063"/>
    <w:rsid w:val="00367573"/>
    <w:rsid w:val="00367724"/>
    <w:rsid w:val="00367A4D"/>
    <w:rsid w:val="00371C4B"/>
    <w:rsid w:val="00373854"/>
    <w:rsid w:val="003765F6"/>
    <w:rsid w:val="003822C8"/>
    <w:rsid w:val="00382A41"/>
    <w:rsid w:val="00384085"/>
    <w:rsid w:val="00386018"/>
    <w:rsid w:val="00386FBE"/>
    <w:rsid w:val="00390D16"/>
    <w:rsid w:val="003926A9"/>
    <w:rsid w:val="003A1003"/>
    <w:rsid w:val="003A1A09"/>
    <w:rsid w:val="003A2B1D"/>
    <w:rsid w:val="003A4A6F"/>
    <w:rsid w:val="003B1721"/>
    <w:rsid w:val="003B2D86"/>
    <w:rsid w:val="003B68A2"/>
    <w:rsid w:val="003C4DCE"/>
    <w:rsid w:val="003D161B"/>
    <w:rsid w:val="003D2D9F"/>
    <w:rsid w:val="003D444B"/>
    <w:rsid w:val="003D7C96"/>
    <w:rsid w:val="003E1548"/>
    <w:rsid w:val="003E1F5C"/>
    <w:rsid w:val="003E263C"/>
    <w:rsid w:val="003E3B82"/>
    <w:rsid w:val="003E3BFA"/>
    <w:rsid w:val="003E4333"/>
    <w:rsid w:val="003F40F7"/>
    <w:rsid w:val="003F57DE"/>
    <w:rsid w:val="00405CFD"/>
    <w:rsid w:val="00410146"/>
    <w:rsid w:val="00421BC4"/>
    <w:rsid w:val="00422F67"/>
    <w:rsid w:val="004233E6"/>
    <w:rsid w:val="00424DF0"/>
    <w:rsid w:val="004270F6"/>
    <w:rsid w:val="0043388C"/>
    <w:rsid w:val="0043683E"/>
    <w:rsid w:val="00436FB8"/>
    <w:rsid w:val="004376A3"/>
    <w:rsid w:val="0044349E"/>
    <w:rsid w:val="004534A3"/>
    <w:rsid w:val="00455760"/>
    <w:rsid w:val="00470B6C"/>
    <w:rsid w:val="004710FA"/>
    <w:rsid w:val="00471712"/>
    <w:rsid w:val="0047173A"/>
    <w:rsid w:val="00476763"/>
    <w:rsid w:val="00477E6A"/>
    <w:rsid w:val="00487CBF"/>
    <w:rsid w:val="00492492"/>
    <w:rsid w:val="004933A5"/>
    <w:rsid w:val="00496288"/>
    <w:rsid w:val="004967D5"/>
    <w:rsid w:val="00496A8B"/>
    <w:rsid w:val="00496F6F"/>
    <w:rsid w:val="00497AED"/>
    <w:rsid w:val="004A25D0"/>
    <w:rsid w:val="004A3043"/>
    <w:rsid w:val="004A5442"/>
    <w:rsid w:val="004B4ED3"/>
    <w:rsid w:val="004B6E35"/>
    <w:rsid w:val="004C3120"/>
    <w:rsid w:val="004C3A46"/>
    <w:rsid w:val="004C3B08"/>
    <w:rsid w:val="004C6629"/>
    <w:rsid w:val="004C6E4C"/>
    <w:rsid w:val="004D615E"/>
    <w:rsid w:val="004D6AAD"/>
    <w:rsid w:val="004E13B2"/>
    <w:rsid w:val="004E52C5"/>
    <w:rsid w:val="004E6449"/>
    <w:rsid w:val="004F0654"/>
    <w:rsid w:val="004F27C5"/>
    <w:rsid w:val="004F4156"/>
    <w:rsid w:val="004F716D"/>
    <w:rsid w:val="004F77B1"/>
    <w:rsid w:val="00502037"/>
    <w:rsid w:val="0050309A"/>
    <w:rsid w:val="00503BD9"/>
    <w:rsid w:val="00505AA5"/>
    <w:rsid w:val="00510236"/>
    <w:rsid w:val="0051226D"/>
    <w:rsid w:val="0051355A"/>
    <w:rsid w:val="005139FD"/>
    <w:rsid w:val="00517D1A"/>
    <w:rsid w:val="005212AF"/>
    <w:rsid w:val="005222FA"/>
    <w:rsid w:val="00522430"/>
    <w:rsid w:val="00522539"/>
    <w:rsid w:val="00530058"/>
    <w:rsid w:val="0053055F"/>
    <w:rsid w:val="00531F46"/>
    <w:rsid w:val="00534110"/>
    <w:rsid w:val="00543599"/>
    <w:rsid w:val="005458BE"/>
    <w:rsid w:val="005468DE"/>
    <w:rsid w:val="00552071"/>
    <w:rsid w:val="00556069"/>
    <w:rsid w:val="005572E1"/>
    <w:rsid w:val="005603CE"/>
    <w:rsid w:val="00561D87"/>
    <w:rsid w:val="00565E09"/>
    <w:rsid w:val="0056788B"/>
    <w:rsid w:val="0057024C"/>
    <w:rsid w:val="00571296"/>
    <w:rsid w:val="005712EF"/>
    <w:rsid w:val="005726C9"/>
    <w:rsid w:val="005736D4"/>
    <w:rsid w:val="005751F4"/>
    <w:rsid w:val="0057724A"/>
    <w:rsid w:val="0058007E"/>
    <w:rsid w:val="00580C62"/>
    <w:rsid w:val="005858FD"/>
    <w:rsid w:val="00587B3E"/>
    <w:rsid w:val="005931BF"/>
    <w:rsid w:val="005942BA"/>
    <w:rsid w:val="005A12D4"/>
    <w:rsid w:val="005A2914"/>
    <w:rsid w:val="005A3564"/>
    <w:rsid w:val="005A60DD"/>
    <w:rsid w:val="005A7C23"/>
    <w:rsid w:val="005B3279"/>
    <w:rsid w:val="005B49FB"/>
    <w:rsid w:val="005B62A6"/>
    <w:rsid w:val="005C634E"/>
    <w:rsid w:val="005C6C0B"/>
    <w:rsid w:val="005D266C"/>
    <w:rsid w:val="005D332C"/>
    <w:rsid w:val="005D5A15"/>
    <w:rsid w:val="005D765E"/>
    <w:rsid w:val="005D76A2"/>
    <w:rsid w:val="005D78D7"/>
    <w:rsid w:val="005E0B6A"/>
    <w:rsid w:val="005E4001"/>
    <w:rsid w:val="005E65A3"/>
    <w:rsid w:val="005E65CF"/>
    <w:rsid w:val="005F1121"/>
    <w:rsid w:val="005F1F20"/>
    <w:rsid w:val="005F4B99"/>
    <w:rsid w:val="005F4C8D"/>
    <w:rsid w:val="005F4E06"/>
    <w:rsid w:val="005F5FBE"/>
    <w:rsid w:val="00603C6C"/>
    <w:rsid w:val="00604A43"/>
    <w:rsid w:val="0060721E"/>
    <w:rsid w:val="0060794D"/>
    <w:rsid w:val="00610C13"/>
    <w:rsid w:val="00611396"/>
    <w:rsid w:val="006115B5"/>
    <w:rsid w:val="00611F26"/>
    <w:rsid w:val="00613134"/>
    <w:rsid w:val="006133F3"/>
    <w:rsid w:val="00614315"/>
    <w:rsid w:val="0062179A"/>
    <w:rsid w:val="00623BF6"/>
    <w:rsid w:val="00631A39"/>
    <w:rsid w:val="0063339A"/>
    <w:rsid w:val="006337C6"/>
    <w:rsid w:val="0063685B"/>
    <w:rsid w:val="00653CD4"/>
    <w:rsid w:val="00657B29"/>
    <w:rsid w:val="0066412C"/>
    <w:rsid w:val="006664AD"/>
    <w:rsid w:val="00666ECF"/>
    <w:rsid w:val="006708E9"/>
    <w:rsid w:val="00670FAE"/>
    <w:rsid w:val="006724FF"/>
    <w:rsid w:val="0067374E"/>
    <w:rsid w:val="006876B7"/>
    <w:rsid w:val="006928AB"/>
    <w:rsid w:val="00693417"/>
    <w:rsid w:val="0069446D"/>
    <w:rsid w:val="006A4352"/>
    <w:rsid w:val="006B2063"/>
    <w:rsid w:val="006B2D96"/>
    <w:rsid w:val="006B66A9"/>
    <w:rsid w:val="006B71CD"/>
    <w:rsid w:val="006B7A8A"/>
    <w:rsid w:val="006C031B"/>
    <w:rsid w:val="006C4D82"/>
    <w:rsid w:val="006C5ACD"/>
    <w:rsid w:val="006C7742"/>
    <w:rsid w:val="006D2570"/>
    <w:rsid w:val="006D4DE1"/>
    <w:rsid w:val="006E37B8"/>
    <w:rsid w:val="006E4BC0"/>
    <w:rsid w:val="006E4E75"/>
    <w:rsid w:val="006E6FFB"/>
    <w:rsid w:val="006F1D80"/>
    <w:rsid w:val="006F1F89"/>
    <w:rsid w:val="006F2330"/>
    <w:rsid w:val="006F3B78"/>
    <w:rsid w:val="0070311D"/>
    <w:rsid w:val="00705960"/>
    <w:rsid w:val="00716C76"/>
    <w:rsid w:val="007174C0"/>
    <w:rsid w:val="00720193"/>
    <w:rsid w:val="0072157B"/>
    <w:rsid w:val="00722F51"/>
    <w:rsid w:val="007308F1"/>
    <w:rsid w:val="0073228F"/>
    <w:rsid w:val="0073425D"/>
    <w:rsid w:val="00734FEA"/>
    <w:rsid w:val="00736E09"/>
    <w:rsid w:val="00737134"/>
    <w:rsid w:val="00754C82"/>
    <w:rsid w:val="00755EA7"/>
    <w:rsid w:val="007620E9"/>
    <w:rsid w:val="00764EC4"/>
    <w:rsid w:val="007657F4"/>
    <w:rsid w:val="00765844"/>
    <w:rsid w:val="00765C25"/>
    <w:rsid w:val="00766140"/>
    <w:rsid w:val="00766DD6"/>
    <w:rsid w:val="007671A3"/>
    <w:rsid w:val="007678A5"/>
    <w:rsid w:val="00771F56"/>
    <w:rsid w:val="00773893"/>
    <w:rsid w:val="00774599"/>
    <w:rsid w:val="00780989"/>
    <w:rsid w:val="0078609E"/>
    <w:rsid w:val="00792773"/>
    <w:rsid w:val="00794DD4"/>
    <w:rsid w:val="007957BA"/>
    <w:rsid w:val="00796420"/>
    <w:rsid w:val="007A0A6E"/>
    <w:rsid w:val="007A17EC"/>
    <w:rsid w:val="007A7174"/>
    <w:rsid w:val="007B02C4"/>
    <w:rsid w:val="007B79D1"/>
    <w:rsid w:val="007C032A"/>
    <w:rsid w:val="007C12C4"/>
    <w:rsid w:val="007C46DD"/>
    <w:rsid w:val="007C5390"/>
    <w:rsid w:val="007D22B9"/>
    <w:rsid w:val="007D35E1"/>
    <w:rsid w:val="007D3C1B"/>
    <w:rsid w:val="007D48BC"/>
    <w:rsid w:val="007D6B50"/>
    <w:rsid w:val="007D6DE6"/>
    <w:rsid w:val="007D7C69"/>
    <w:rsid w:val="007E5963"/>
    <w:rsid w:val="007E7DE0"/>
    <w:rsid w:val="007F0808"/>
    <w:rsid w:val="007F798A"/>
    <w:rsid w:val="008002E9"/>
    <w:rsid w:val="008002F2"/>
    <w:rsid w:val="00800EEF"/>
    <w:rsid w:val="00802AD4"/>
    <w:rsid w:val="008043B8"/>
    <w:rsid w:val="008043CE"/>
    <w:rsid w:val="008054D5"/>
    <w:rsid w:val="00805AF5"/>
    <w:rsid w:val="008106BB"/>
    <w:rsid w:val="00813588"/>
    <w:rsid w:val="008137A1"/>
    <w:rsid w:val="008145D8"/>
    <w:rsid w:val="00823ADB"/>
    <w:rsid w:val="0082498E"/>
    <w:rsid w:val="008276F5"/>
    <w:rsid w:val="008310BC"/>
    <w:rsid w:val="0083311E"/>
    <w:rsid w:val="00833DF5"/>
    <w:rsid w:val="00836FA7"/>
    <w:rsid w:val="00836FAF"/>
    <w:rsid w:val="0084122F"/>
    <w:rsid w:val="008435CE"/>
    <w:rsid w:val="00851014"/>
    <w:rsid w:val="00854CBC"/>
    <w:rsid w:val="008577B6"/>
    <w:rsid w:val="00863E6E"/>
    <w:rsid w:val="00867039"/>
    <w:rsid w:val="008746FA"/>
    <w:rsid w:val="00874BAB"/>
    <w:rsid w:val="00874C23"/>
    <w:rsid w:val="0087734A"/>
    <w:rsid w:val="008779AE"/>
    <w:rsid w:val="00877F40"/>
    <w:rsid w:val="008858A8"/>
    <w:rsid w:val="00894054"/>
    <w:rsid w:val="00897A91"/>
    <w:rsid w:val="008A1E86"/>
    <w:rsid w:val="008A4239"/>
    <w:rsid w:val="008A73AD"/>
    <w:rsid w:val="008B0616"/>
    <w:rsid w:val="008B4EBF"/>
    <w:rsid w:val="008B68A9"/>
    <w:rsid w:val="008C167B"/>
    <w:rsid w:val="008C3C97"/>
    <w:rsid w:val="008D0A79"/>
    <w:rsid w:val="008D1589"/>
    <w:rsid w:val="008D64B9"/>
    <w:rsid w:val="008D7789"/>
    <w:rsid w:val="008E1EAD"/>
    <w:rsid w:val="008E30AA"/>
    <w:rsid w:val="008F0242"/>
    <w:rsid w:val="008F307B"/>
    <w:rsid w:val="008F5680"/>
    <w:rsid w:val="008F6775"/>
    <w:rsid w:val="008F7CC3"/>
    <w:rsid w:val="009024C1"/>
    <w:rsid w:val="009036E4"/>
    <w:rsid w:val="00906249"/>
    <w:rsid w:val="009117D0"/>
    <w:rsid w:val="00911FF9"/>
    <w:rsid w:val="009120BC"/>
    <w:rsid w:val="0091228D"/>
    <w:rsid w:val="0091686F"/>
    <w:rsid w:val="0092254F"/>
    <w:rsid w:val="009268C4"/>
    <w:rsid w:val="00926CE0"/>
    <w:rsid w:val="009320BE"/>
    <w:rsid w:val="009364BC"/>
    <w:rsid w:val="00951604"/>
    <w:rsid w:val="0095418B"/>
    <w:rsid w:val="00967E39"/>
    <w:rsid w:val="0097243F"/>
    <w:rsid w:val="0097320F"/>
    <w:rsid w:val="009733C7"/>
    <w:rsid w:val="0097766D"/>
    <w:rsid w:val="00982857"/>
    <w:rsid w:val="009855D5"/>
    <w:rsid w:val="00985FD9"/>
    <w:rsid w:val="0098671E"/>
    <w:rsid w:val="00991B27"/>
    <w:rsid w:val="00992DB4"/>
    <w:rsid w:val="009A4D9D"/>
    <w:rsid w:val="009A5041"/>
    <w:rsid w:val="009A77C0"/>
    <w:rsid w:val="009B2593"/>
    <w:rsid w:val="009B4AAC"/>
    <w:rsid w:val="009C02B9"/>
    <w:rsid w:val="009C4857"/>
    <w:rsid w:val="009C4C8B"/>
    <w:rsid w:val="009C57F6"/>
    <w:rsid w:val="009C7B8C"/>
    <w:rsid w:val="009E1462"/>
    <w:rsid w:val="009E2B82"/>
    <w:rsid w:val="009E7A2C"/>
    <w:rsid w:val="009F02B9"/>
    <w:rsid w:val="009F03DA"/>
    <w:rsid w:val="00A02740"/>
    <w:rsid w:val="00A03C7C"/>
    <w:rsid w:val="00A040E8"/>
    <w:rsid w:val="00A04269"/>
    <w:rsid w:val="00A06C66"/>
    <w:rsid w:val="00A10306"/>
    <w:rsid w:val="00A105CC"/>
    <w:rsid w:val="00A114A0"/>
    <w:rsid w:val="00A154D1"/>
    <w:rsid w:val="00A16FA0"/>
    <w:rsid w:val="00A175F6"/>
    <w:rsid w:val="00A24C3D"/>
    <w:rsid w:val="00A32A1E"/>
    <w:rsid w:val="00A3590D"/>
    <w:rsid w:val="00A36193"/>
    <w:rsid w:val="00A42EAE"/>
    <w:rsid w:val="00A438AB"/>
    <w:rsid w:val="00A529BC"/>
    <w:rsid w:val="00A53924"/>
    <w:rsid w:val="00A54F14"/>
    <w:rsid w:val="00A56C00"/>
    <w:rsid w:val="00A57A54"/>
    <w:rsid w:val="00A6033A"/>
    <w:rsid w:val="00A60DC0"/>
    <w:rsid w:val="00A645D8"/>
    <w:rsid w:val="00A71BD6"/>
    <w:rsid w:val="00A75486"/>
    <w:rsid w:val="00A76FA0"/>
    <w:rsid w:val="00A83427"/>
    <w:rsid w:val="00A8394D"/>
    <w:rsid w:val="00A83BDE"/>
    <w:rsid w:val="00A87CC5"/>
    <w:rsid w:val="00A90533"/>
    <w:rsid w:val="00A96D6F"/>
    <w:rsid w:val="00A96DB9"/>
    <w:rsid w:val="00A97933"/>
    <w:rsid w:val="00AA2787"/>
    <w:rsid w:val="00AA5CEE"/>
    <w:rsid w:val="00AA7E83"/>
    <w:rsid w:val="00AB6CD2"/>
    <w:rsid w:val="00AB6E8C"/>
    <w:rsid w:val="00AC2F8D"/>
    <w:rsid w:val="00AC3252"/>
    <w:rsid w:val="00AC357E"/>
    <w:rsid w:val="00AC3F7A"/>
    <w:rsid w:val="00AC45F8"/>
    <w:rsid w:val="00AD19AD"/>
    <w:rsid w:val="00AD1ADA"/>
    <w:rsid w:val="00AD222B"/>
    <w:rsid w:val="00AD40D2"/>
    <w:rsid w:val="00AD48B4"/>
    <w:rsid w:val="00AD5C99"/>
    <w:rsid w:val="00AD60B1"/>
    <w:rsid w:val="00AD7B7A"/>
    <w:rsid w:val="00AE3B47"/>
    <w:rsid w:val="00AF0DB9"/>
    <w:rsid w:val="00AF4864"/>
    <w:rsid w:val="00AF7E40"/>
    <w:rsid w:val="00B02F11"/>
    <w:rsid w:val="00B046DD"/>
    <w:rsid w:val="00B04A52"/>
    <w:rsid w:val="00B06BB2"/>
    <w:rsid w:val="00B12BC2"/>
    <w:rsid w:val="00B13638"/>
    <w:rsid w:val="00B22461"/>
    <w:rsid w:val="00B23A78"/>
    <w:rsid w:val="00B249F6"/>
    <w:rsid w:val="00B2742D"/>
    <w:rsid w:val="00B27B43"/>
    <w:rsid w:val="00B3001F"/>
    <w:rsid w:val="00B30802"/>
    <w:rsid w:val="00B3086D"/>
    <w:rsid w:val="00B30C09"/>
    <w:rsid w:val="00B31E3C"/>
    <w:rsid w:val="00B321AF"/>
    <w:rsid w:val="00B547E6"/>
    <w:rsid w:val="00B5591A"/>
    <w:rsid w:val="00B55B55"/>
    <w:rsid w:val="00B606BF"/>
    <w:rsid w:val="00B641FB"/>
    <w:rsid w:val="00B66324"/>
    <w:rsid w:val="00B663E8"/>
    <w:rsid w:val="00B67E71"/>
    <w:rsid w:val="00B70600"/>
    <w:rsid w:val="00B74155"/>
    <w:rsid w:val="00B77A43"/>
    <w:rsid w:val="00B80DC6"/>
    <w:rsid w:val="00B83C89"/>
    <w:rsid w:val="00B8598A"/>
    <w:rsid w:val="00B86EFB"/>
    <w:rsid w:val="00B9368F"/>
    <w:rsid w:val="00B973B7"/>
    <w:rsid w:val="00BA0D93"/>
    <w:rsid w:val="00BA0FBF"/>
    <w:rsid w:val="00BA3FE1"/>
    <w:rsid w:val="00BB44FB"/>
    <w:rsid w:val="00BB50FE"/>
    <w:rsid w:val="00BB743B"/>
    <w:rsid w:val="00BC510F"/>
    <w:rsid w:val="00BC549E"/>
    <w:rsid w:val="00BC622E"/>
    <w:rsid w:val="00BC706B"/>
    <w:rsid w:val="00BC7308"/>
    <w:rsid w:val="00BD04BA"/>
    <w:rsid w:val="00BD24ED"/>
    <w:rsid w:val="00BE19A9"/>
    <w:rsid w:val="00BE3B51"/>
    <w:rsid w:val="00BE4F6E"/>
    <w:rsid w:val="00BF1045"/>
    <w:rsid w:val="00BF1B03"/>
    <w:rsid w:val="00BF1DC4"/>
    <w:rsid w:val="00C11A00"/>
    <w:rsid w:val="00C11A95"/>
    <w:rsid w:val="00C11D2C"/>
    <w:rsid w:val="00C16496"/>
    <w:rsid w:val="00C16732"/>
    <w:rsid w:val="00C1798E"/>
    <w:rsid w:val="00C22816"/>
    <w:rsid w:val="00C24D8D"/>
    <w:rsid w:val="00C264E7"/>
    <w:rsid w:val="00C26AF0"/>
    <w:rsid w:val="00C26BB8"/>
    <w:rsid w:val="00C27841"/>
    <w:rsid w:val="00C302F9"/>
    <w:rsid w:val="00C30555"/>
    <w:rsid w:val="00C344E5"/>
    <w:rsid w:val="00C434C9"/>
    <w:rsid w:val="00C442E5"/>
    <w:rsid w:val="00C44C09"/>
    <w:rsid w:val="00C461AE"/>
    <w:rsid w:val="00C461D9"/>
    <w:rsid w:val="00C47B9A"/>
    <w:rsid w:val="00C51886"/>
    <w:rsid w:val="00C531E2"/>
    <w:rsid w:val="00C53D40"/>
    <w:rsid w:val="00C53EF1"/>
    <w:rsid w:val="00C5517D"/>
    <w:rsid w:val="00C565C3"/>
    <w:rsid w:val="00C62C95"/>
    <w:rsid w:val="00C648A5"/>
    <w:rsid w:val="00C65839"/>
    <w:rsid w:val="00C66E9D"/>
    <w:rsid w:val="00C74671"/>
    <w:rsid w:val="00C76D78"/>
    <w:rsid w:val="00C77790"/>
    <w:rsid w:val="00C8276F"/>
    <w:rsid w:val="00C85118"/>
    <w:rsid w:val="00C8622F"/>
    <w:rsid w:val="00C870DD"/>
    <w:rsid w:val="00C94A24"/>
    <w:rsid w:val="00C9551E"/>
    <w:rsid w:val="00C95C3E"/>
    <w:rsid w:val="00C95CA9"/>
    <w:rsid w:val="00C96765"/>
    <w:rsid w:val="00CA2319"/>
    <w:rsid w:val="00CA2436"/>
    <w:rsid w:val="00CA4C54"/>
    <w:rsid w:val="00CA599A"/>
    <w:rsid w:val="00CA68B4"/>
    <w:rsid w:val="00CB0A8B"/>
    <w:rsid w:val="00CB3260"/>
    <w:rsid w:val="00CB4DA5"/>
    <w:rsid w:val="00CB712C"/>
    <w:rsid w:val="00CB7432"/>
    <w:rsid w:val="00CC09A4"/>
    <w:rsid w:val="00CC24D6"/>
    <w:rsid w:val="00CC2C41"/>
    <w:rsid w:val="00CC63A9"/>
    <w:rsid w:val="00CD2684"/>
    <w:rsid w:val="00CD284A"/>
    <w:rsid w:val="00CD4161"/>
    <w:rsid w:val="00CD47A7"/>
    <w:rsid w:val="00CF1BC8"/>
    <w:rsid w:val="00CF4DA6"/>
    <w:rsid w:val="00CF60FD"/>
    <w:rsid w:val="00CF79B9"/>
    <w:rsid w:val="00D021A4"/>
    <w:rsid w:val="00D046FD"/>
    <w:rsid w:val="00D05A45"/>
    <w:rsid w:val="00D0696B"/>
    <w:rsid w:val="00D11FEF"/>
    <w:rsid w:val="00D12D86"/>
    <w:rsid w:val="00D12FBE"/>
    <w:rsid w:val="00D20F10"/>
    <w:rsid w:val="00D21B6B"/>
    <w:rsid w:val="00D22874"/>
    <w:rsid w:val="00D22EAB"/>
    <w:rsid w:val="00D231FA"/>
    <w:rsid w:val="00D2622D"/>
    <w:rsid w:val="00D36FC0"/>
    <w:rsid w:val="00D44A9C"/>
    <w:rsid w:val="00D44E9B"/>
    <w:rsid w:val="00D50E4B"/>
    <w:rsid w:val="00D52F94"/>
    <w:rsid w:val="00D5304E"/>
    <w:rsid w:val="00D54361"/>
    <w:rsid w:val="00D62547"/>
    <w:rsid w:val="00D64D6C"/>
    <w:rsid w:val="00D66C5C"/>
    <w:rsid w:val="00D67865"/>
    <w:rsid w:val="00D7627C"/>
    <w:rsid w:val="00D828A8"/>
    <w:rsid w:val="00D87C76"/>
    <w:rsid w:val="00D87CC6"/>
    <w:rsid w:val="00D91B49"/>
    <w:rsid w:val="00D923B6"/>
    <w:rsid w:val="00D933F1"/>
    <w:rsid w:val="00D94DEA"/>
    <w:rsid w:val="00D979B8"/>
    <w:rsid w:val="00DA311E"/>
    <w:rsid w:val="00DA70F6"/>
    <w:rsid w:val="00DB35AF"/>
    <w:rsid w:val="00DB3F61"/>
    <w:rsid w:val="00DB620F"/>
    <w:rsid w:val="00DB70C4"/>
    <w:rsid w:val="00DC58C7"/>
    <w:rsid w:val="00DC7CDE"/>
    <w:rsid w:val="00DD308D"/>
    <w:rsid w:val="00DD5E00"/>
    <w:rsid w:val="00DE0A7C"/>
    <w:rsid w:val="00DE1EB8"/>
    <w:rsid w:val="00DE2BDC"/>
    <w:rsid w:val="00DE50A8"/>
    <w:rsid w:val="00DF10AA"/>
    <w:rsid w:val="00DF75AE"/>
    <w:rsid w:val="00DF7A55"/>
    <w:rsid w:val="00E0448A"/>
    <w:rsid w:val="00E06289"/>
    <w:rsid w:val="00E0757A"/>
    <w:rsid w:val="00E12A40"/>
    <w:rsid w:val="00E12B13"/>
    <w:rsid w:val="00E14CEB"/>
    <w:rsid w:val="00E17719"/>
    <w:rsid w:val="00E17C18"/>
    <w:rsid w:val="00E24176"/>
    <w:rsid w:val="00E248D9"/>
    <w:rsid w:val="00E3675A"/>
    <w:rsid w:val="00E41E26"/>
    <w:rsid w:val="00E47DE0"/>
    <w:rsid w:val="00E523BF"/>
    <w:rsid w:val="00E527A5"/>
    <w:rsid w:val="00E53126"/>
    <w:rsid w:val="00E54A29"/>
    <w:rsid w:val="00E640D0"/>
    <w:rsid w:val="00E75653"/>
    <w:rsid w:val="00E809B3"/>
    <w:rsid w:val="00E81A74"/>
    <w:rsid w:val="00E85DA2"/>
    <w:rsid w:val="00E90A1D"/>
    <w:rsid w:val="00E91F4A"/>
    <w:rsid w:val="00E928E0"/>
    <w:rsid w:val="00E935B5"/>
    <w:rsid w:val="00E949FB"/>
    <w:rsid w:val="00E95829"/>
    <w:rsid w:val="00E964CE"/>
    <w:rsid w:val="00E97633"/>
    <w:rsid w:val="00EA08BD"/>
    <w:rsid w:val="00EA125D"/>
    <w:rsid w:val="00EA15F4"/>
    <w:rsid w:val="00EA56BC"/>
    <w:rsid w:val="00EA630F"/>
    <w:rsid w:val="00EA6F0D"/>
    <w:rsid w:val="00EA7C3B"/>
    <w:rsid w:val="00EB036B"/>
    <w:rsid w:val="00EB217E"/>
    <w:rsid w:val="00EC0F9A"/>
    <w:rsid w:val="00EC216C"/>
    <w:rsid w:val="00EC550E"/>
    <w:rsid w:val="00ED701C"/>
    <w:rsid w:val="00ED76D0"/>
    <w:rsid w:val="00EE4EC7"/>
    <w:rsid w:val="00EE673A"/>
    <w:rsid w:val="00EF13F9"/>
    <w:rsid w:val="00EF25EE"/>
    <w:rsid w:val="00EF6C60"/>
    <w:rsid w:val="00EF7A30"/>
    <w:rsid w:val="00F01753"/>
    <w:rsid w:val="00F05DEE"/>
    <w:rsid w:val="00F0615F"/>
    <w:rsid w:val="00F108A1"/>
    <w:rsid w:val="00F1193E"/>
    <w:rsid w:val="00F136B4"/>
    <w:rsid w:val="00F20BF7"/>
    <w:rsid w:val="00F21D38"/>
    <w:rsid w:val="00F222ED"/>
    <w:rsid w:val="00F2318D"/>
    <w:rsid w:val="00F2530D"/>
    <w:rsid w:val="00F27A59"/>
    <w:rsid w:val="00F3001E"/>
    <w:rsid w:val="00F33EA5"/>
    <w:rsid w:val="00F34E01"/>
    <w:rsid w:val="00F36278"/>
    <w:rsid w:val="00F4005E"/>
    <w:rsid w:val="00F459E8"/>
    <w:rsid w:val="00F462F7"/>
    <w:rsid w:val="00F5152C"/>
    <w:rsid w:val="00F51900"/>
    <w:rsid w:val="00F527E1"/>
    <w:rsid w:val="00F54D97"/>
    <w:rsid w:val="00F55096"/>
    <w:rsid w:val="00F70822"/>
    <w:rsid w:val="00F7447D"/>
    <w:rsid w:val="00F777D5"/>
    <w:rsid w:val="00F84BEE"/>
    <w:rsid w:val="00F858C7"/>
    <w:rsid w:val="00F91DF4"/>
    <w:rsid w:val="00F922CA"/>
    <w:rsid w:val="00F95B0D"/>
    <w:rsid w:val="00F95B6F"/>
    <w:rsid w:val="00FA0806"/>
    <w:rsid w:val="00FB0B5E"/>
    <w:rsid w:val="00FB29F4"/>
    <w:rsid w:val="00FC091A"/>
    <w:rsid w:val="00FC282C"/>
    <w:rsid w:val="00FC642C"/>
    <w:rsid w:val="00FD344A"/>
    <w:rsid w:val="00FD44C5"/>
    <w:rsid w:val="00FF16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link w:val="CommentTextChar"/>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style-span">
    <w:name w:val="apple-style-span"/>
    <w:basedOn w:val="DefaultParagraphFont"/>
    <w:rsid w:val="00EA15F4"/>
  </w:style>
  <w:style w:type="character" w:styleId="FollowedHyperlink">
    <w:name w:val="FollowedHyperlink"/>
    <w:basedOn w:val="DefaultParagraphFont"/>
    <w:rsid w:val="00EA15F4"/>
    <w:rPr>
      <w:color w:val="800080" w:themeColor="followedHyperlink"/>
      <w:u w:val="single"/>
    </w:rPr>
  </w:style>
  <w:style w:type="paragraph" w:customStyle="1" w:styleId="Default">
    <w:name w:val="Default"/>
    <w:rsid w:val="007D7C69"/>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rsid w:val="00A76FA0"/>
    <w:rPr>
      <w:rFonts w:ascii="CG Times" w:hAnsi="CG Times"/>
      <w:b/>
      <w:bCs/>
    </w:rPr>
  </w:style>
  <w:style w:type="character" w:customStyle="1" w:styleId="CommentTextChar">
    <w:name w:val="Comment Text Char"/>
    <w:basedOn w:val="DefaultParagraphFont"/>
    <w:link w:val="CommentText"/>
    <w:semiHidden/>
    <w:rsid w:val="00A76FA0"/>
  </w:style>
  <w:style w:type="character" w:customStyle="1" w:styleId="CommentSubjectChar">
    <w:name w:val="Comment Subject Char"/>
    <w:basedOn w:val="CommentTextChar"/>
    <w:link w:val="CommentSubject"/>
    <w:rsid w:val="00A76FA0"/>
  </w:style>
  <w:style w:type="character" w:customStyle="1" w:styleId="hps">
    <w:name w:val="hps"/>
    <w:basedOn w:val="DefaultParagraphFont"/>
    <w:rsid w:val="00155E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596862080">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703866553">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997153637">
      <w:bodyDiv w:val="1"/>
      <w:marLeft w:val="0"/>
      <w:marRight w:val="0"/>
      <w:marTop w:val="0"/>
      <w:marBottom w:val="0"/>
      <w:divBdr>
        <w:top w:val="none" w:sz="0" w:space="0" w:color="auto"/>
        <w:left w:val="none" w:sz="0" w:space="0" w:color="auto"/>
        <w:bottom w:val="none" w:sz="0" w:space="0" w:color="auto"/>
        <w:right w:val="none" w:sz="0" w:space="0" w:color="auto"/>
      </w:divBdr>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760129447">
      <w:bodyDiv w:val="1"/>
      <w:marLeft w:val="0"/>
      <w:marRight w:val="0"/>
      <w:marTop w:val="0"/>
      <w:marBottom w:val="0"/>
      <w:divBdr>
        <w:top w:val="none" w:sz="0" w:space="0" w:color="auto"/>
        <w:left w:val="none" w:sz="0" w:space="0" w:color="auto"/>
        <w:bottom w:val="none" w:sz="0" w:space="0" w:color="auto"/>
        <w:right w:val="none" w:sz="0" w:space="0" w:color="auto"/>
      </w:divBdr>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21063374">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tes.google.com/site/maptpartnerresearch/national-ghg-inventory-case-study-series"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E79E4-D6E4-462B-B297-44349814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1719</Words>
  <Characters>9801</Characters>
  <Application>Microsoft Office Word</Application>
  <DocSecurity>0</DocSecurity>
  <Lines>81</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11498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kimberly.todd</cp:lastModifiedBy>
  <cp:revision>2</cp:revision>
  <cp:lastPrinted>2013-04-01T22:09:00Z</cp:lastPrinted>
  <dcterms:created xsi:type="dcterms:W3CDTF">2013-05-22T21:35:00Z</dcterms:created>
  <dcterms:modified xsi:type="dcterms:W3CDTF">2013-05-22T21:35:00Z</dcterms:modified>
</cp:coreProperties>
</file>