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9" w:type="dxa"/>
        <w:tblInd w:w="-105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710"/>
        <w:gridCol w:w="1620"/>
        <w:gridCol w:w="817"/>
        <w:gridCol w:w="3863"/>
        <w:gridCol w:w="540"/>
        <w:gridCol w:w="2109"/>
      </w:tblGrid>
      <w:tr w:rsidR="009A5041" w:rsidRPr="00BC510F" w:rsidTr="00000CB4">
        <w:trPr>
          <w:trHeight w:val="1230"/>
        </w:trPr>
        <w:tc>
          <w:tcPr>
            <w:tcW w:w="855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5C634E">
            <w:pPr>
              <w:pStyle w:val="Heading1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UNITED NATIONS DEVELOPMENT PROGRAMME</w:t>
            </w:r>
          </w:p>
          <w:p w:rsidR="009A5041" w:rsidRPr="00BC510F" w:rsidRDefault="009A5041" w:rsidP="005C634E">
            <w:pPr>
              <w:pStyle w:val="Heading2"/>
              <w:jc w:val="center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BDP/</w:t>
            </w:r>
            <w:r>
              <w:rPr>
                <w:sz w:val="21"/>
                <w:szCs w:val="21"/>
              </w:rPr>
              <w:t>EE</w:t>
            </w:r>
            <w:r w:rsidRPr="00BC510F">
              <w:rPr>
                <w:sz w:val="21"/>
                <w:szCs w:val="21"/>
              </w:rPr>
              <w:t>G - MISSION REPORT SUMMARY</w:t>
            </w:r>
          </w:p>
          <w:p w:rsidR="009A5041" w:rsidRPr="00BC510F" w:rsidRDefault="009A5041" w:rsidP="00780989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Cs/>
                <w:sz w:val="21"/>
                <w:szCs w:val="21"/>
              </w:rPr>
              <w:t xml:space="preserve">Date:  </w:t>
            </w:r>
            <w:r w:rsidR="004B6E35">
              <w:rPr>
                <w:rFonts w:ascii="Times New Roman" w:hAnsi="Times New Roman"/>
                <w:bCs/>
                <w:sz w:val="21"/>
                <w:szCs w:val="21"/>
              </w:rPr>
              <w:t>19 October 2012</w:t>
            </w:r>
          </w:p>
        </w:tc>
        <w:tc>
          <w:tcPr>
            <w:tcW w:w="21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pStyle w:val="Heading2"/>
              <w:jc w:val="center"/>
              <w:rPr>
                <w:sz w:val="21"/>
                <w:szCs w:val="21"/>
              </w:rPr>
            </w:pPr>
            <w:r w:rsidRPr="009A5041">
              <w:rPr>
                <w:noProof/>
                <w:sz w:val="21"/>
                <w:szCs w:val="21"/>
              </w:rPr>
              <w:drawing>
                <wp:inline distT="0" distB="0" distL="0" distR="0">
                  <wp:extent cx="701463" cy="1438275"/>
                  <wp:effectExtent l="19050" t="0" r="3387" b="0"/>
                  <wp:docPr id="3" name="Picture 0" descr="UNDP_Logo-Blue w TaglineBlue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P_Logo-Blue w TaglineBlue-ENG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295" cy="145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041" w:rsidRPr="00BC510F" w:rsidTr="000E3732">
        <w:trPr>
          <w:cantSplit/>
          <w:trHeight w:hRule="exact" w:val="1116"/>
        </w:trPr>
        <w:tc>
          <w:tcPr>
            <w:tcW w:w="4147" w:type="dxa"/>
            <w:gridSpan w:val="3"/>
            <w:tcBorders>
              <w:top w:val="double" w:sz="6" w:space="0" w:color="auto"/>
              <w:left w:val="double" w:sz="6" w:space="0" w:color="auto"/>
            </w:tcBorders>
          </w:tcPr>
          <w:p w:rsidR="009A5041" w:rsidRPr="009120BC" w:rsidRDefault="009A5041" w:rsidP="005C634E">
            <w:pPr>
              <w:pStyle w:val="Heading3"/>
              <w:spacing w:after="0"/>
              <w:rPr>
                <w:b w:val="0"/>
                <w:sz w:val="21"/>
                <w:szCs w:val="21"/>
              </w:rPr>
            </w:pPr>
            <w:r w:rsidRPr="008276F5">
              <w:rPr>
                <w:sz w:val="21"/>
                <w:szCs w:val="21"/>
              </w:rPr>
              <w:t>Name</w:t>
            </w:r>
            <w:r w:rsidR="009120BC">
              <w:rPr>
                <w:sz w:val="21"/>
                <w:szCs w:val="21"/>
              </w:rPr>
              <w:t xml:space="preserve"> </w:t>
            </w:r>
            <w:r w:rsidR="009120BC" w:rsidRPr="009120BC">
              <w:rPr>
                <w:b w:val="0"/>
                <w:sz w:val="21"/>
                <w:szCs w:val="21"/>
              </w:rPr>
              <w:t>Kimberly Todd</w:t>
            </w:r>
          </w:p>
          <w:p w:rsidR="009A5041" w:rsidRPr="008276F5" w:rsidRDefault="009A5041" w:rsidP="00874C23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4403" w:type="dxa"/>
            <w:gridSpan w:val="2"/>
            <w:tcBorders>
              <w:top w:val="double" w:sz="6" w:space="0" w:color="auto"/>
              <w:right w:val="double" w:sz="6" w:space="0" w:color="auto"/>
            </w:tcBorders>
          </w:tcPr>
          <w:p w:rsidR="009A5041" w:rsidRPr="009120BC" w:rsidRDefault="009A5041" w:rsidP="005C634E">
            <w:pPr>
              <w:tabs>
                <w:tab w:val="left" w:pos="-4674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Tel No.</w:t>
            </w:r>
            <w:r w:rsidR="009120B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="009120BC" w:rsidRPr="009120BC">
              <w:rPr>
                <w:rFonts w:ascii="Times New Roman" w:hAnsi="Times New Roman"/>
                <w:bCs/>
                <w:sz w:val="21"/>
                <w:szCs w:val="21"/>
              </w:rPr>
              <w:t>+ 1 212 906-5686</w:t>
            </w:r>
          </w:p>
          <w:p w:rsidR="000E3732" w:rsidRDefault="000E3732" w:rsidP="00874C23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0E3732" w:rsidRPr="00BC510F" w:rsidRDefault="000E3732" w:rsidP="00874C23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0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5C634E" w:rsidRPr="00BC510F" w:rsidTr="00192ED3">
        <w:trPr>
          <w:trHeight w:val="732"/>
        </w:trPr>
        <w:tc>
          <w:tcPr>
            <w:tcW w:w="333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Approved Mission Itinerary:</w:t>
            </w:r>
          </w:p>
          <w:p w:rsidR="005C634E" w:rsidRPr="00874C23" w:rsidRDefault="009120BC" w:rsidP="000E37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New York – Marrakech – New York</w:t>
            </w:r>
          </w:p>
        </w:tc>
        <w:tc>
          <w:tcPr>
            <w:tcW w:w="7329" w:type="dxa"/>
            <w:gridSpan w:val="4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Pr="00BC510F" w:rsidRDefault="009120BC" w:rsidP="005C63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Documents/Resources</w:t>
            </w:r>
            <w:r w:rsidR="005C634E" w:rsidRPr="00BC510F">
              <w:rPr>
                <w:rFonts w:ascii="Times New Roman" w:hAnsi="Times New Roman"/>
                <w:sz w:val="21"/>
                <w:szCs w:val="21"/>
              </w:rPr>
              <w:t xml:space="preserve">: </w:t>
            </w:r>
          </w:p>
          <w:p w:rsidR="000E3732" w:rsidRDefault="00A8394D" w:rsidP="000E3732">
            <w:pPr>
              <w:pStyle w:val="ListParagraph"/>
              <w:numPr>
                <w:ilvl w:val="0"/>
                <w:numId w:val="35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NAMA MRV presentation slides </w:t>
            </w:r>
            <w:r w:rsidR="009120BC">
              <w:rPr>
                <w:rFonts w:ascii="Times New Roman" w:hAnsi="Times New Roman"/>
                <w:sz w:val="21"/>
                <w:szCs w:val="21"/>
              </w:rPr>
              <w:t>(attached</w:t>
            </w:r>
            <w:r w:rsidR="00DE1EB8">
              <w:rPr>
                <w:rFonts w:ascii="Times New Roman" w:hAnsi="Times New Roman"/>
                <w:sz w:val="21"/>
                <w:szCs w:val="21"/>
              </w:rPr>
              <w:t>, but</w:t>
            </w:r>
            <w:r w:rsidR="009120BC">
              <w:rPr>
                <w:rFonts w:ascii="Times New Roman" w:hAnsi="Times New Roman"/>
                <w:sz w:val="21"/>
                <w:szCs w:val="21"/>
              </w:rPr>
              <w:t xml:space="preserve"> also available on LECB </w:t>
            </w:r>
            <w:proofErr w:type="spellStart"/>
            <w:r w:rsidR="009120BC">
              <w:rPr>
                <w:rFonts w:ascii="Times New Roman" w:hAnsi="Times New Roman"/>
                <w:sz w:val="21"/>
                <w:szCs w:val="21"/>
              </w:rPr>
              <w:t>Teamworks</w:t>
            </w:r>
            <w:proofErr w:type="spellEnd"/>
            <w:r w:rsidR="009120BC">
              <w:rPr>
                <w:rFonts w:ascii="Times New Roman" w:hAnsi="Times New Roman"/>
                <w:sz w:val="21"/>
                <w:szCs w:val="21"/>
              </w:rPr>
              <w:t xml:space="preserve"> site</w:t>
            </w:r>
            <w:r w:rsidR="00DE1EB8">
              <w:rPr>
                <w:rFonts w:ascii="Times New Roman" w:hAnsi="Times New Roman"/>
                <w:sz w:val="21"/>
                <w:szCs w:val="21"/>
              </w:rPr>
              <w:t xml:space="preserve"> as </w:t>
            </w:r>
            <w:proofErr w:type="spellStart"/>
            <w:r w:rsidR="00DE1EB8">
              <w:rPr>
                <w:rFonts w:ascii="Times New Roman" w:hAnsi="Times New Roman"/>
                <w:sz w:val="21"/>
                <w:szCs w:val="21"/>
              </w:rPr>
              <w:t>pdf</w:t>
            </w:r>
            <w:proofErr w:type="spellEnd"/>
            <w:r w:rsidR="009120BC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9120BC" w:rsidRDefault="009120BC" w:rsidP="000E3732">
            <w:pPr>
              <w:pStyle w:val="ListParagraph"/>
              <w:numPr>
                <w:ilvl w:val="0"/>
                <w:numId w:val="35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LECB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Teamworks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page: </w:t>
            </w:r>
            <w:hyperlink r:id="rId9" w:history="1">
              <w:r w:rsidR="005468DE" w:rsidRPr="00482C00">
                <w:rPr>
                  <w:rStyle w:val="Hyperlink"/>
                  <w:rFonts w:ascii="Times New Roman" w:hAnsi="Times New Roman"/>
                  <w:sz w:val="21"/>
                  <w:szCs w:val="21"/>
                </w:rPr>
                <w:t>https://undp.unteamworks.org/node/212578</w:t>
              </w:r>
            </w:hyperlink>
          </w:p>
          <w:p w:rsidR="005468DE" w:rsidRPr="000E3732" w:rsidRDefault="005468DE" w:rsidP="005468DE">
            <w:pPr>
              <w:pStyle w:val="ListParagraph"/>
              <w:numPr>
                <w:ilvl w:val="1"/>
                <w:numId w:val="35"/>
              </w:num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Participant l</w:t>
            </w:r>
            <w:r w:rsidR="00D36FC0">
              <w:rPr>
                <w:rFonts w:ascii="Times New Roman" w:hAnsi="Times New Roman"/>
                <w:sz w:val="21"/>
                <w:szCs w:val="21"/>
              </w:rPr>
              <w:t>ist, agenda, presentations, LECB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Programme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newsletters</w:t>
            </w:r>
          </w:p>
        </w:tc>
      </w:tr>
      <w:tr w:rsidR="005C634E" w:rsidRPr="00BC510F" w:rsidTr="00192ED3">
        <w:trPr>
          <w:trHeight w:hRule="exact" w:val="303"/>
        </w:trPr>
        <w:tc>
          <w:tcPr>
            <w:tcW w:w="3330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9733C7">
            <w:pPr>
              <w:pStyle w:val="Heading4"/>
              <w:spacing w:after="0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Inclusive Travel Dates</w:t>
            </w:r>
            <w:r w:rsidR="00FD44C5">
              <w:rPr>
                <w:sz w:val="21"/>
                <w:szCs w:val="21"/>
              </w:rPr>
              <w:t>:</w:t>
            </w:r>
          </w:p>
        </w:tc>
        <w:tc>
          <w:tcPr>
            <w:tcW w:w="7329" w:type="dxa"/>
            <w:gridSpan w:val="4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Pr="00BC510F" w:rsidRDefault="005C634E" w:rsidP="009120BC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Key counterpart(s)</w:t>
            </w:r>
            <w:r w:rsidR="009120BC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C09A4" w:rsidRPr="00BC510F" w:rsidTr="00035882">
        <w:trPr>
          <w:trHeight w:val="558"/>
        </w:trPr>
        <w:tc>
          <w:tcPr>
            <w:tcW w:w="1710" w:type="dxa"/>
            <w:tcBorders>
              <w:left w:val="double" w:sz="6" w:space="0" w:color="auto"/>
            </w:tcBorders>
          </w:tcPr>
          <w:p w:rsidR="00035882" w:rsidRPr="00BC510F" w:rsidRDefault="009120BC" w:rsidP="00874C2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 Sept. – 5 Oct.</w:t>
            </w:r>
            <w:r w:rsidR="0019088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  <w:tc>
          <w:tcPr>
            <w:tcW w:w="1620" w:type="dxa"/>
          </w:tcPr>
          <w:p w:rsidR="00035882" w:rsidRPr="009120BC" w:rsidRDefault="00035882" w:rsidP="009120BC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29" w:type="dxa"/>
            <w:gridSpan w:val="4"/>
            <w:tcBorders>
              <w:left w:val="single" w:sz="6" w:space="0" w:color="auto"/>
              <w:right w:val="double" w:sz="6" w:space="0" w:color="auto"/>
            </w:tcBorders>
          </w:tcPr>
          <w:p w:rsidR="00874C23" w:rsidRPr="000E3732" w:rsidRDefault="00DE1EB8" w:rsidP="009120BC">
            <w:pPr>
              <w:pStyle w:val="ListParagraph"/>
              <w:tabs>
                <w:tab w:val="left" w:pos="-1440"/>
                <w:tab w:val="left" w:pos="-720"/>
              </w:tabs>
              <w:suppressAutoHyphens/>
              <w:ind w:left="240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UNDP LECB Global Support Unit: Yamil Bonduki, Rebecca Carman, </w:t>
            </w:r>
            <w:r w:rsidR="00A3590D">
              <w:rPr>
                <w:rFonts w:ascii="Times New Roman" w:hAnsi="Times New Roman"/>
                <w:bCs/>
                <w:sz w:val="20"/>
              </w:rPr>
              <w:t xml:space="preserve">Francisco Avendano, </w:t>
            </w:r>
            <w:r>
              <w:rPr>
                <w:rFonts w:ascii="Times New Roman" w:hAnsi="Times New Roman"/>
                <w:bCs/>
                <w:sz w:val="20"/>
              </w:rPr>
              <w:t>Allison Towle; Steve Gold (Head, Low-Emission and Climate Resilient Development Strategies)</w:t>
            </w:r>
            <w:r w:rsidR="00A3590D">
              <w:rPr>
                <w:rFonts w:ascii="Times New Roman" w:hAnsi="Times New Roman"/>
                <w:bCs/>
                <w:sz w:val="20"/>
              </w:rPr>
              <w:t>; number of CO focal points and national government representatives from UN-REDD countries in attendance</w:t>
            </w:r>
          </w:p>
        </w:tc>
      </w:tr>
      <w:tr w:rsidR="00CC09A4" w:rsidRPr="00BC510F" w:rsidTr="009733C7">
        <w:trPr>
          <w:trHeight w:val="993"/>
        </w:trPr>
        <w:tc>
          <w:tcPr>
            <w:tcW w:w="10659" w:type="dxa"/>
            <w:gridSpan w:val="6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09A4" w:rsidRDefault="00CC09A4" w:rsidP="00CC09A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>Purpose/Objective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s</w:t>
            </w: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 xml:space="preserve"> of Mission</w:t>
            </w:r>
          </w:p>
          <w:p w:rsidR="005A3564" w:rsidRDefault="005A3564" w:rsidP="00CC09A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E3732" w:rsidRPr="00D36FC0" w:rsidRDefault="005A3564" w:rsidP="000E3732">
            <w:pPr>
              <w:pStyle w:val="ListParagraph"/>
              <w:numPr>
                <w:ilvl w:val="0"/>
                <w:numId w:val="26"/>
              </w:num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Cs/>
                <w:sz w:val="20"/>
              </w:rPr>
            </w:pPr>
            <w:r w:rsidRPr="00D36FC0">
              <w:rPr>
                <w:rFonts w:ascii="Times New Roman" w:hAnsi="Times New Roman"/>
                <w:bCs/>
                <w:sz w:val="20"/>
              </w:rPr>
              <w:t xml:space="preserve">Present </w:t>
            </w:r>
            <w:r w:rsidR="00D36FC0" w:rsidRPr="00D36FC0">
              <w:rPr>
                <w:rFonts w:ascii="Times New Roman" w:hAnsi="Times New Roman"/>
                <w:bCs/>
                <w:sz w:val="20"/>
              </w:rPr>
              <w:t xml:space="preserve">on MRV requirements/considerations for NAMA design </w:t>
            </w:r>
            <w:r w:rsidRPr="00D36FC0">
              <w:rPr>
                <w:rFonts w:ascii="Times New Roman" w:hAnsi="Times New Roman"/>
                <w:bCs/>
                <w:sz w:val="20"/>
              </w:rPr>
              <w:t>and s</w:t>
            </w:r>
            <w:r w:rsidR="00D36FC0" w:rsidRPr="00D36FC0">
              <w:rPr>
                <w:rFonts w:ascii="Times New Roman" w:hAnsi="Times New Roman"/>
                <w:bCs/>
                <w:sz w:val="20"/>
              </w:rPr>
              <w:t xml:space="preserve">erve as discussion panelist for </w:t>
            </w:r>
            <w:r w:rsidRPr="00D36FC0">
              <w:rPr>
                <w:rFonts w:ascii="Times New Roman" w:hAnsi="Times New Roman"/>
                <w:bCs/>
                <w:sz w:val="20"/>
              </w:rPr>
              <w:t xml:space="preserve">NAMA </w:t>
            </w:r>
            <w:r w:rsidR="00DE1EB8" w:rsidRPr="00D36FC0">
              <w:rPr>
                <w:rFonts w:ascii="Times New Roman" w:hAnsi="Times New Roman"/>
                <w:bCs/>
                <w:sz w:val="20"/>
              </w:rPr>
              <w:t xml:space="preserve">MRV </w:t>
            </w:r>
            <w:r w:rsidR="00D36FC0" w:rsidRPr="00D36FC0">
              <w:rPr>
                <w:rFonts w:ascii="Times New Roman" w:hAnsi="Times New Roman"/>
                <w:bCs/>
                <w:sz w:val="20"/>
              </w:rPr>
              <w:t xml:space="preserve">discussion during </w:t>
            </w:r>
            <w:r w:rsidR="005468DE" w:rsidRPr="00D36FC0">
              <w:rPr>
                <w:rFonts w:ascii="Times New Roman" w:hAnsi="Times New Roman"/>
                <w:bCs/>
                <w:sz w:val="20"/>
              </w:rPr>
              <w:t xml:space="preserve"> “Designing NAMAs” session</w:t>
            </w:r>
          </w:p>
          <w:p w:rsidR="00D36FC0" w:rsidRPr="00D36FC0" w:rsidRDefault="00D36FC0" w:rsidP="000E3732">
            <w:pPr>
              <w:pStyle w:val="ListParagraph"/>
              <w:numPr>
                <w:ilvl w:val="0"/>
                <w:numId w:val="26"/>
              </w:num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Cs/>
                <w:sz w:val="20"/>
              </w:rPr>
            </w:pPr>
            <w:r w:rsidRPr="00D36FC0">
              <w:rPr>
                <w:rFonts w:ascii="Times New Roman" w:hAnsi="Times New Roman"/>
                <w:bCs/>
                <w:sz w:val="20"/>
              </w:rPr>
              <w:t>Gather country feedback to inform NAMA MRV component of LECB’s planned “NAMA Guidebook”</w:t>
            </w:r>
          </w:p>
          <w:p w:rsidR="005A3564" w:rsidRPr="00314D91" w:rsidRDefault="005A3564" w:rsidP="005A3564">
            <w:pPr>
              <w:pStyle w:val="ListParagraph"/>
              <w:numPr>
                <w:ilvl w:val="0"/>
                <w:numId w:val="26"/>
              </w:num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D36FC0">
              <w:rPr>
                <w:rFonts w:ascii="Times New Roman" w:hAnsi="Times New Roman"/>
                <w:bCs/>
                <w:sz w:val="20"/>
              </w:rPr>
              <w:t>Engage with participants on synergies between LECB and REDD+ work at national level</w:t>
            </w:r>
          </w:p>
        </w:tc>
      </w:tr>
      <w:tr w:rsidR="00CC09A4" w:rsidRPr="00C1798E" w:rsidTr="00323264">
        <w:trPr>
          <w:trHeight w:val="840"/>
        </w:trPr>
        <w:tc>
          <w:tcPr>
            <w:tcW w:w="10659" w:type="dxa"/>
            <w:gridSpan w:val="6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CC09A4" w:rsidRPr="00A8394D" w:rsidRDefault="00E54A29" w:rsidP="00CC09A4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A8394D">
              <w:rPr>
                <w:rFonts w:ascii="Times New Roman" w:hAnsi="Times New Roman"/>
                <w:b/>
                <w:bCs/>
                <w:sz w:val="20"/>
              </w:rPr>
              <w:t>Context</w:t>
            </w:r>
          </w:p>
          <w:p w:rsidR="00A3590D" w:rsidRDefault="007D7C69" w:rsidP="00802AD4">
            <w:pPr>
              <w:pStyle w:val="NormalWeb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A8394D">
              <w:rPr>
                <w:bCs/>
                <w:sz w:val="20"/>
                <w:szCs w:val="20"/>
              </w:rPr>
              <w:t xml:space="preserve">The </w:t>
            </w:r>
            <w:r w:rsidR="00802AD4">
              <w:rPr>
                <w:bCs/>
                <w:sz w:val="20"/>
                <w:szCs w:val="20"/>
              </w:rPr>
              <w:t>UNDP Low Emission Capacity Building (</w:t>
            </w:r>
            <w:r w:rsidRPr="00A8394D">
              <w:rPr>
                <w:bCs/>
                <w:sz w:val="20"/>
                <w:szCs w:val="20"/>
              </w:rPr>
              <w:t>LECB</w:t>
            </w:r>
            <w:r w:rsidR="00802AD4">
              <w:rPr>
                <w:bCs/>
                <w:sz w:val="20"/>
                <w:szCs w:val="20"/>
              </w:rPr>
              <w:t>)</w:t>
            </w:r>
            <w:r w:rsidRPr="00A8394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8394D">
              <w:rPr>
                <w:bCs/>
                <w:sz w:val="20"/>
                <w:szCs w:val="20"/>
              </w:rPr>
              <w:t>Programme</w:t>
            </w:r>
            <w:proofErr w:type="spellEnd"/>
            <w:r w:rsidRPr="00A8394D">
              <w:rPr>
                <w:sz w:val="20"/>
                <w:szCs w:val="20"/>
              </w:rPr>
              <w:t xml:space="preserve"> is a </w:t>
            </w:r>
            <w:r w:rsidR="00802AD4">
              <w:rPr>
                <w:sz w:val="20"/>
                <w:szCs w:val="20"/>
              </w:rPr>
              <w:t xml:space="preserve">5 year (2011 – 15) </w:t>
            </w:r>
            <w:r w:rsidRPr="00A8394D">
              <w:rPr>
                <w:sz w:val="20"/>
                <w:szCs w:val="20"/>
              </w:rPr>
              <w:t xml:space="preserve">global </w:t>
            </w:r>
            <w:proofErr w:type="spellStart"/>
            <w:r w:rsidRPr="00A8394D">
              <w:rPr>
                <w:sz w:val="20"/>
                <w:szCs w:val="20"/>
              </w:rPr>
              <w:t>programme</w:t>
            </w:r>
            <w:proofErr w:type="spellEnd"/>
            <w:r w:rsidRPr="00A8394D">
              <w:rPr>
                <w:sz w:val="20"/>
                <w:szCs w:val="20"/>
              </w:rPr>
              <w:t xml:space="preserve"> to strengthen capacities in participating countries </w:t>
            </w:r>
            <w:r w:rsidR="00A8394D" w:rsidRPr="00A8394D">
              <w:rPr>
                <w:sz w:val="20"/>
                <w:szCs w:val="20"/>
              </w:rPr>
              <w:t xml:space="preserve">on </w:t>
            </w:r>
            <w:r w:rsidRPr="00A8394D">
              <w:rPr>
                <w:sz w:val="20"/>
                <w:szCs w:val="20"/>
              </w:rPr>
              <w:t>the following:</w:t>
            </w:r>
          </w:p>
          <w:p w:rsidR="00A3590D" w:rsidRPr="00A3590D" w:rsidRDefault="00A8394D" w:rsidP="00802AD4">
            <w:pPr>
              <w:pStyle w:val="NormalWeb"/>
              <w:numPr>
                <w:ilvl w:val="1"/>
                <w:numId w:val="45"/>
              </w:numPr>
              <w:rPr>
                <w:sz w:val="20"/>
                <w:szCs w:val="20"/>
              </w:rPr>
            </w:pPr>
            <w:r w:rsidRPr="00A8394D">
              <w:rPr>
                <w:sz w:val="20"/>
              </w:rPr>
              <w:t>Development or enhancement of g</w:t>
            </w:r>
            <w:r w:rsidR="007D7C69" w:rsidRPr="00A8394D">
              <w:rPr>
                <w:sz w:val="20"/>
              </w:rPr>
              <w:t>reenhouse gas (GHG) inventory management systems</w:t>
            </w:r>
          </w:p>
          <w:p w:rsidR="007D7C69" w:rsidRPr="00A3590D" w:rsidRDefault="00A8394D" w:rsidP="00802AD4">
            <w:pPr>
              <w:pStyle w:val="NormalWeb"/>
              <w:numPr>
                <w:ilvl w:val="1"/>
                <w:numId w:val="45"/>
              </w:numPr>
              <w:rPr>
                <w:sz w:val="20"/>
                <w:szCs w:val="20"/>
              </w:rPr>
            </w:pPr>
            <w:r w:rsidRPr="00A3590D">
              <w:rPr>
                <w:sz w:val="20"/>
              </w:rPr>
              <w:t>Identification of</w:t>
            </w:r>
            <w:r w:rsidR="007D7C69" w:rsidRPr="00A3590D">
              <w:rPr>
                <w:sz w:val="20"/>
              </w:rPr>
              <w:t xml:space="preserve"> opportunities for nationally appropriate mitigation actions (NAMA</w:t>
            </w:r>
            <w:r w:rsidR="004B6E35" w:rsidRPr="00A3590D">
              <w:rPr>
                <w:sz w:val="20"/>
              </w:rPr>
              <w:t>s</w:t>
            </w:r>
            <w:r w:rsidR="007D7C69" w:rsidRPr="00A3590D">
              <w:rPr>
                <w:sz w:val="20"/>
              </w:rPr>
              <w:t>)</w:t>
            </w:r>
          </w:p>
          <w:p w:rsidR="00A3590D" w:rsidRPr="00A3590D" w:rsidRDefault="00A3590D" w:rsidP="00802AD4">
            <w:pPr>
              <w:pStyle w:val="ListParagraph"/>
              <w:numPr>
                <w:ilvl w:val="1"/>
                <w:numId w:val="4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</w:rPr>
            </w:pPr>
            <w:r w:rsidRPr="00A3590D">
              <w:rPr>
                <w:rFonts w:ascii="Times New Roman" w:eastAsia="Times New Roman" w:hAnsi="Times New Roman"/>
                <w:sz w:val="20"/>
              </w:rPr>
              <w:t>Design of low emission development strategies (LEDS)</w:t>
            </w:r>
          </w:p>
          <w:p w:rsidR="00A3590D" w:rsidRPr="00A3590D" w:rsidRDefault="00A3590D" w:rsidP="00802AD4">
            <w:pPr>
              <w:pStyle w:val="NormalWeb"/>
              <w:numPr>
                <w:ilvl w:val="1"/>
                <w:numId w:val="45"/>
              </w:numPr>
              <w:rPr>
                <w:sz w:val="20"/>
                <w:szCs w:val="20"/>
              </w:rPr>
            </w:pPr>
            <w:r w:rsidRPr="00A8394D">
              <w:rPr>
                <w:sz w:val="20"/>
              </w:rPr>
              <w:t>Design</w:t>
            </w:r>
            <w:r>
              <w:rPr>
                <w:sz w:val="20"/>
              </w:rPr>
              <w:t xml:space="preserve"> of MRV systems</w:t>
            </w:r>
          </w:p>
          <w:p w:rsidR="00A3590D" w:rsidRPr="00802AD4" w:rsidRDefault="00A3590D" w:rsidP="00802AD4">
            <w:pPr>
              <w:pStyle w:val="NormalWeb"/>
              <w:numPr>
                <w:ilvl w:val="1"/>
                <w:numId w:val="45"/>
              </w:numPr>
              <w:rPr>
                <w:sz w:val="20"/>
                <w:szCs w:val="20"/>
              </w:rPr>
            </w:pPr>
            <w:r w:rsidRPr="00A8394D">
              <w:rPr>
                <w:sz w:val="20"/>
              </w:rPr>
              <w:t>Design and adoption of mitigation actions by selected industries in some countries</w:t>
            </w:r>
          </w:p>
          <w:p w:rsidR="00802AD4" w:rsidRPr="00802AD4" w:rsidRDefault="00190884" w:rsidP="00802AD4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</w:rPr>
            </w:pPr>
            <w:r w:rsidRPr="00802AD4">
              <w:rPr>
                <w:rFonts w:ascii="Times New Roman" w:eastAsia="Times New Roman" w:hAnsi="Times New Roman"/>
                <w:sz w:val="20"/>
              </w:rPr>
              <w:t>There</w:t>
            </w:r>
            <w:r w:rsidR="00802AD4" w:rsidRPr="00802AD4">
              <w:rPr>
                <w:rFonts w:ascii="Times New Roman" w:eastAsia="Times New Roman" w:hAnsi="Times New Roman"/>
                <w:sz w:val="20"/>
              </w:rPr>
              <w:t xml:space="preserve"> are 25 participating countries, with funds per country ranging from </w:t>
            </w:r>
            <w:r w:rsidR="00802AD4" w:rsidRPr="00802AD4">
              <w:rPr>
                <w:rFonts w:ascii="Times New Roman" w:hAnsi="Times New Roman"/>
                <w:sz w:val="20"/>
              </w:rPr>
              <w:t xml:space="preserve">$630k-$1M </w:t>
            </w:r>
            <w:r w:rsidR="00802AD4">
              <w:rPr>
                <w:rFonts w:ascii="Times New Roman" w:hAnsi="Times New Roman"/>
                <w:sz w:val="20"/>
              </w:rPr>
              <w:t>:</w:t>
            </w:r>
            <w:r w:rsidR="00802AD4" w:rsidRPr="00802AD4">
              <w:rPr>
                <w:rFonts w:ascii="Times New Roman" w:hAnsi="Times New Roman"/>
                <w:sz w:val="20"/>
              </w:rPr>
              <w:t xml:space="preserve">  </w:t>
            </w:r>
          </w:p>
          <w:p w:rsidR="00802AD4" w:rsidRPr="00802AD4" w:rsidRDefault="00802AD4" w:rsidP="00802AD4">
            <w:pPr>
              <w:pStyle w:val="ListParagraph"/>
              <w:numPr>
                <w:ilvl w:val="1"/>
                <w:numId w:val="4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</w:rPr>
            </w:pPr>
            <w:r w:rsidRPr="00802AD4">
              <w:rPr>
                <w:rFonts w:ascii="Times New Roman" w:hAnsi="Times New Roman"/>
                <w:sz w:val="20"/>
              </w:rPr>
              <w:t>14 Phase 1 countries: implementation from 2012-201</w:t>
            </w:r>
            <w:r w:rsidRPr="00802AD4">
              <w:rPr>
                <w:rFonts w:ascii="Times New Roman" w:eastAsia="Times New Roman" w:hAnsi="Times New Roman"/>
                <w:sz w:val="20"/>
              </w:rPr>
              <w:t>4</w:t>
            </w:r>
          </w:p>
          <w:p w:rsidR="00802AD4" w:rsidRPr="00802AD4" w:rsidRDefault="00802AD4" w:rsidP="00802AD4">
            <w:pPr>
              <w:pStyle w:val="ListParagraph"/>
              <w:numPr>
                <w:ilvl w:val="1"/>
                <w:numId w:val="4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</w:rPr>
            </w:pPr>
            <w:r w:rsidRPr="00802AD4">
              <w:rPr>
                <w:rFonts w:ascii="Times New Roman" w:hAnsi="Times New Roman"/>
                <w:sz w:val="20"/>
              </w:rPr>
              <w:t>11 Phase 2 coun</w:t>
            </w:r>
            <w:r>
              <w:rPr>
                <w:rFonts w:ascii="Times New Roman" w:hAnsi="Times New Roman"/>
                <w:sz w:val="20"/>
              </w:rPr>
              <w:t>tries: implementation from 20</w:t>
            </w:r>
            <w:r w:rsidRPr="00802AD4">
              <w:rPr>
                <w:rFonts w:ascii="Times New Roman" w:hAnsi="Times New Roman"/>
                <w:sz w:val="20"/>
              </w:rPr>
              <w:t xml:space="preserve">13-2015 </w:t>
            </w:r>
          </w:p>
          <w:p w:rsidR="00802AD4" w:rsidRDefault="00802AD4" w:rsidP="00802AD4">
            <w:pPr>
              <w:pStyle w:val="ListParagraph"/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</w:rPr>
            </w:pPr>
            <w:r w:rsidRPr="00802AD4">
              <w:rPr>
                <w:rFonts w:ascii="Times New Roman" w:eastAsia="Times New Roman" w:hAnsi="Times New Roman"/>
                <w:sz w:val="20"/>
              </w:rPr>
              <w:t xml:space="preserve">17 of </w:t>
            </w:r>
            <w:r>
              <w:rPr>
                <w:rFonts w:ascii="Times New Roman" w:eastAsia="Times New Roman" w:hAnsi="Times New Roman"/>
                <w:sz w:val="20"/>
              </w:rPr>
              <w:t>the 25 countries</w:t>
            </w:r>
            <w:r w:rsidRPr="00802AD4">
              <w:rPr>
                <w:rFonts w:ascii="Times New Roman" w:eastAsia="Times New Roman" w:hAnsi="Times New Roman"/>
                <w:sz w:val="20"/>
              </w:rPr>
              <w:t xml:space="preserve"> are</w:t>
            </w:r>
            <w:r>
              <w:rPr>
                <w:rFonts w:ascii="Times New Roman" w:eastAsia="Times New Roman" w:hAnsi="Times New Roman"/>
                <w:sz w:val="20"/>
              </w:rPr>
              <w:t xml:space="preserve"> also UN-REDD Partner countries.</w:t>
            </w:r>
          </w:p>
          <w:p w:rsidR="00802AD4" w:rsidRPr="00802AD4" w:rsidRDefault="00802AD4" w:rsidP="00802AD4">
            <w:pPr>
              <w:pStyle w:val="ListParagraph"/>
              <w:spacing w:before="100" w:beforeAutospacing="1" w:after="100" w:afterAutospacing="1"/>
              <w:ind w:left="0"/>
              <w:rPr>
                <w:rFonts w:ascii="Times New Roman" w:eastAsia="Times New Roman" w:hAnsi="Times New Roman"/>
                <w:b/>
                <w:sz w:val="20"/>
              </w:rPr>
            </w:pPr>
            <w:r w:rsidRPr="00802AD4">
              <w:rPr>
                <w:rFonts w:ascii="Times New Roman" w:eastAsia="Times New Roman" w:hAnsi="Times New Roman"/>
                <w:b/>
                <w:sz w:val="20"/>
              </w:rPr>
              <w:t xml:space="preserve">Purpose of workshops: </w:t>
            </w:r>
          </w:p>
          <w:p w:rsidR="007D7C69" w:rsidRPr="00802AD4" w:rsidRDefault="007D7C69" w:rsidP="00802AD4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bCs/>
                <w:sz w:val="20"/>
              </w:rPr>
            </w:pPr>
            <w:r w:rsidRPr="00802AD4">
              <w:rPr>
                <w:rFonts w:ascii="Times New Roman" w:hAnsi="Times New Roman"/>
                <w:bCs/>
                <w:sz w:val="20"/>
              </w:rPr>
              <w:t>Objectives of the orientation workshop for Phase 1 countries:</w:t>
            </w:r>
          </w:p>
          <w:p w:rsidR="007D7C69" w:rsidRPr="00802AD4" w:rsidRDefault="007D7C69" w:rsidP="00B30802">
            <w:pPr>
              <w:pStyle w:val="ListParagraph"/>
              <w:numPr>
                <w:ilvl w:val="1"/>
                <w:numId w:val="47"/>
              </w:numPr>
              <w:jc w:val="both"/>
              <w:rPr>
                <w:rFonts w:ascii="Times New Roman" w:hAnsi="Times New Roman"/>
                <w:bCs/>
                <w:sz w:val="20"/>
              </w:rPr>
            </w:pPr>
            <w:r w:rsidRPr="00802AD4">
              <w:rPr>
                <w:rFonts w:ascii="Times New Roman" w:hAnsi="Times New Roman"/>
                <w:bCs/>
                <w:sz w:val="20"/>
              </w:rPr>
              <w:t xml:space="preserve">Facilitate an exchange among countries on the ultimate scope-of-work of </w:t>
            </w:r>
            <w:proofErr w:type="spellStart"/>
            <w:r w:rsidRPr="00802AD4">
              <w:rPr>
                <w:rFonts w:ascii="Times New Roman" w:hAnsi="Times New Roman"/>
                <w:bCs/>
                <w:sz w:val="20"/>
              </w:rPr>
              <w:t>Programme</w:t>
            </w:r>
            <w:proofErr w:type="spellEnd"/>
            <w:r w:rsidRPr="00802AD4">
              <w:rPr>
                <w:rFonts w:ascii="Times New Roman" w:hAnsi="Times New Roman"/>
                <w:bCs/>
                <w:sz w:val="20"/>
              </w:rPr>
              <w:t xml:space="preserve"> projects</w:t>
            </w:r>
          </w:p>
          <w:p w:rsidR="007D7C69" w:rsidRPr="00A8394D" w:rsidRDefault="007D7C69" w:rsidP="00B30802">
            <w:pPr>
              <w:pStyle w:val="ListParagraph"/>
              <w:numPr>
                <w:ilvl w:val="1"/>
                <w:numId w:val="47"/>
              </w:numPr>
              <w:jc w:val="both"/>
              <w:rPr>
                <w:rFonts w:ascii="Times New Roman" w:hAnsi="Times New Roman"/>
                <w:bCs/>
                <w:sz w:val="20"/>
              </w:rPr>
            </w:pPr>
            <w:r w:rsidRPr="00A8394D">
              <w:rPr>
                <w:rFonts w:ascii="Times New Roman" w:hAnsi="Times New Roman"/>
                <w:bCs/>
                <w:sz w:val="20"/>
              </w:rPr>
              <w:t>Discuss technical and policy relevant issues related to GHG inventory systems, NAMAs, LEDS, MRV, and industrial mitigation actions</w:t>
            </w:r>
          </w:p>
          <w:p w:rsidR="007D7C69" w:rsidRPr="00A8394D" w:rsidRDefault="007D7C69" w:rsidP="00B30802">
            <w:pPr>
              <w:pStyle w:val="ListParagraph"/>
              <w:numPr>
                <w:ilvl w:val="1"/>
                <w:numId w:val="47"/>
              </w:numPr>
              <w:jc w:val="both"/>
              <w:rPr>
                <w:rFonts w:ascii="Times New Roman" w:hAnsi="Times New Roman"/>
                <w:bCs/>
                <w:sz w:val="20"/>
              </w:rPr>
            </w:pPr>
            <w:r w:rsidRPr="00A8394D">
              <w:rPr>
                <w:rFonts w:ascii="Times New Roman" w:hAnsi="Times New Roman"/>
                <w:bCs/>
                <w:sz w:val="20"/>
              </w:rPr>
              <w:t>Identify follow-up actions to assist countries with the implementation of their projects</w:t>
            </w:r>
          </w:p>
          <w:p w:rsidR="007D7C69" w:rsidRPr="00A8394D" w:rsidRDefault="007D7C69" w:rsidP="00B30802">
            <w:pPr>
              <w:pStyle w:val="ListParagraph"/>
              <w:numPr>
                <w:ilvl w:val="1"/>
                <w:numId w:val="47"/>
              </w:numPr>
              <w:jc w:val="both"/>
              <w:rPr>
                <w:rFonts w:ascii="Times New Roman" w:hAnsi="Times New Roman"/>
                <w:bCs/>
                <w:sz w:val="20"/>
              </w:rPr>
            </w:pPr>
            <w:r w:rsidRPr="00A8394D">
              <w:rPr>
                <w:rFonts w:ascii="Times New Roman" w:hAnsi="Times New Roman"/>
                <w:bCs/>
                <w:sz w:val="20"/>
              </w:rPr>
              <w:t>Identify technical assistance needs and training priorities</w:t>
            </w:r>
          </w:p>
          <w:p w:rsidR="007D7C69" w:rsidRPr="00A8394D" w:rsidRDefault="007D7C69" w:rsidP="00CC09A4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:rsidR="007D7C69" w:rsidRDefault="007D7C69" w:rsidP="00802AD4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bCs/>
                <w:sz w:val="20"/>
              </w:rPr>
            </w:pPr>
            <w:r w:rsidRPr="00802AD4">
              <w:rPr>
                <w:rFonts w:ascii="Times New Roman" w:hAnsi="Times New Roman"/>
                <w:bCs/>
                <w:sz w:val="20"/>
              </w:rPr>
              <w:t>Objectives of the Technical workshop for Phase II countries:</w:t>
            </w:r>
          </w:p>
          <w:p w:rsidR="007D7C69" w:rsidRPr="00A8394D" w:rsidRDefault="007D7C69" w:rsidP="00B30802">
            <w:pPr>
              <w:pStyle w:val="Default"/>
              <w:numPr>
                <w:ilvl w:val="1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394D">
              <w:rPr>
                <w:rFonts w:ascii="Times New Roman" w:hAnsi="Times New Roman" w:cs="Times New Roman"/>
                <w:sz w:val="20"/>
                <w:szCs w:val="20"/>
              </w:rPr>
              <w:t xml:space="preserve">Kick start detailed technical work in reference and baseline scenarios as a basis for shaping NAMAs and LEDS. </w:t>
            </w:r>
          </w:p>
          <w:p w:rsidR="007D7C69" w:rsidRPr="00A8394D" w:rsidRDefault="007D7C69" w:rsidP="00B30802">
            <w:pPr>
              <w:pStyle w:val="Default"/>
              <w:numPr>
                <w:ilvl w:val="1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394D">
              <w:rPr>
                <w:rFonts w:ascii="Times New Roman" w:hAnsi="Times New Roman" w:cs="Times New Roman"/>
                <w:sz w:val="20"/>
                <w:szCs w:val="20"/>
              </w:rPr>
              <w:t xml:space="preserve">Facilitate an </w:t>
            </w:r>
            <w:r w:rsidR="00B30802">
              <w:rPr>
                <w:rFonts w:ascii="Times New Roman" w:hAnsi="Times New Roman" w:cs="Times New Roman"/>
                <w:sz w:val="20"/>
                <w:szCs w:val="20"/>
              </w:rPr>
              <w:t xml:space="preserve">exchange of learning among LECB </w:t>
            </w:r>
            <w:r w:rsidRPr="00A8394D">
              <w:rPr>
                <w:rFonts w:ascii="Times New Roman" w:hAnsi="Times New Roman" w:cs="Times New Roman"/>
                <w:sz w:val="20"/>
                <w:szCs w:val="20"/>
              </w:rPr>
              <w:t xml:space="preserve">countries on the various </w:t>
            </w:r>
            <w:proofErr w:type="spellStart"/>
            <w:r w:rsidRPr="00A8394D">
              <w:rPr>
                <w:rFonts w:ascii="Times New Roman" w:hAnsi="Times New Roman" w:cs="Times New Roman"/>
                <w:sz w:val="20"/>
                <w:szCs w:val="20"/>
              </w:rPr>
              <w:t>Programme</w:t>
            </w:r>
            <w:proofErr w:type="spellEnd"/>
            <w:r w:rsidRPr="00A8394D">
              <w:rPr>
                <w:rFonts w:ascii="Times New Roman" w:hAnsi="Times New Roman" w:cs="Times New Roman"/>
                <w:sz w:val="20"/>
                <w:szCs w:val="20"/>
              </w:rPr>
              <w:t xml:space="preserve"> outputs </w:t>
            </w:r>
          </w:p>
          <w:p w:rsidR="007D7C69" w:rsidRPr="00A8394D" w:rsidRDefault="007D7C69" w:rsidP="00B30802">
            <w:pPr>
              <w:pStyle w:val="Default"/>
              <w:numPr>
                <w:ilvl w:val="1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394D">
              <w:rPr>
                <w:rFonts w:ascii="Times New Roman" w:hAnsi="Times New Roman" w:cs="Times New Roman"/>
                <w:sz w:val="20"/>
                <w:szCs w:val="20"/>
              </w:rPr>
              <w:t xml:space="preserve">Discuss technical and policy relevant issues related to baseline and mitigation scenarios, NAMAs, LEDS and MRV systems </w:t>
            </w:r>
          </w:p>
          <w:p w:rsidR="007D7C69" w:rsidRDefault="0073425D" w:rsidP="00B30802">
            <w:pPr>
              <w:pStyle w:val="Default"/>
              <w:numPr>
                <w:ilvl w:val="1"/>
                <w:numId w:val="4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Identify follow-up actions for technical assistance and </w:t>
            </w:r>
            <w:r w:rsidR="007D7C69" w:rsidRPr="00A8394D">
              <w:rPr>
                <w:rFonts w:ascii="Times New Roman" w:hAnsi="Times New Roman" w:cs="Times New Roman"/>
                <w:sz w:val="20"/>
                <w:szCs w:val="20"/>
              </w:rPr>
              <w:t>to assist countries with the implementation of their projects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  <w:r w:rsidR="007D7C69" w:rsidRPr="0073425D">
              <w:rPr>
                <w:rFonts w:ascii="Times New Roman" w:hAnsi="Times New Roman" w:cs="Times New Roman"/>
                <w:sz w:val="20"/>
                <w:szCs w:val="20"/>
              </w:rPr>
              <w:t xml:space="preserve"> technical assistance needs and training priorities </w:t>
            </w:r>
          </w:p>
          <w:p w:rsidR="00802AD4" w:rsidRDefault="00802AD4" w:rsidP="00802AD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AD4" w:rsidRPr="00070654" w:rsidRDefault="00802AD4" w:rsidP="00802AD4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802AD4">
              <w:rPr>
                <w:rFonts w:ascii="Times New Roman" w:hAnsi="Times New Roman"/>
                <w:b/>
                <w:bCs/>
                <w:sz w:val="20"/>
              </w:rPr>
              <w:t>Participants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: </w:t>
            </w:r>
            <w:r>
              <w:rPr>
                <w:rFonts w:ascii="Times New Roman" w:hAnsi="Times New Roman"/>
                <w:bCs/>
                <w:sz w:val="20"/>
              </w:rPr>
              <w:t xml:space="preserve">UNDP CO focal points for the LECB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and the national government counterparts from the LECB countries, with approximately balanced participation from each group.  Other participants included two of the three donors to the LECB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(European Commission, German government, International Climate Initiative). Australia is the other donor.</w:t>
            </w:r>
          </w:p>
          <w:p w:rsidR="00802AD4" w:rsidRPr="00A8394D" w:rsidRDefault="00802AD4" w:rsidP="00802AD4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  <w:p w:rsidR="00B30802" w:rsidRDefault="00B30802" w:rsidP="00E54A2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  <w:p w:rsidR="002A48E9" w:rsidRDefault="002A48E9" w:rsidP="00E54A2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  <w:p w:rsidR="002A48E9" w:rsidRDefault="002A48E9" w:rsidP="00E54A2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  <w:p w:rsidR="002A48E9" w:rsidRDefault="002A48E9" w:rsidP="00E54A2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  <w:p w:rsidR="00E54A29" w:rsidRDefault="00E54A29" w:rsidP="00E54A2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A8394D">
              <w:rPr>
                <w:rFonts w:ascii="Times New Roman" w:hAnsi="Times New Roman"/>
                <w:b/>
                <w:bCs/>
                <w:sz w:val="20"/>
              </w:rPr>
              <w:t>Summary of Mission Activities/ Findings</w:t>
            </w:r>
            <w:r w:rsidR="009120BC">
              <w:rPr>
                <w:rFonts w:ascii="Times New Roman" w:hAnsi="Times New Roman"/>
                <w:b/>
                <w:bCs/>
                <w:sz w:val="20"/>
              </w:rPr>
              <w:t>:</w:t>
            </w:r>
          </w:p>
          <w:p w:rsidR="00D44A9C" w:rsidRDefault="00D44A9C" w:rsidP="00E54A2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  <w:p w:rsidR="009120BC" w:rsidRPr="00A8394D" w:rsidRDefault="009120BC" w:rsidP="00E54A29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  <w:p w:rsidR="007D22B9" w:rsidRDefault="00B30802" w:rsidP="007D22B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614315">
              <w:rPr>
                <w:rFonts w:ascii="Times New Roman" w:hAnsi="Times New Roman"/>
                <w:bCs/>
                <w:sz w:val="20"/>
                <w:lang w:val="en-GB"/>
              </w:rPr>
              <w:t>Several REDD+ countries, in their presentations and interventions, raised the linkages between REDD+ and planning for NAMAs and NAMA MRV in other sectors.  Indonesia described the REDD+ MRV system as the “backbone” for its broader MRV system.</w:t>
            </w:r>
            <w:r w:rsidR="00614315">
              <w:rPr>
                <w:rFonts w:ascii="Times New Roman" w:hAnsi="Times New Roman"/>
                <w:bCs/>
                <w:sz w:val="20"/>
                <w:lang w:val="en-GB"/>
              </w:rPr>
              <w:t xml:space="preserve">  Ecuador presented on its National System of Environmental Information which is a registry platform that will start with REDD+ and will later incorporate other mitigation activities (NAMAs, CDM).</w:t>
            </w:r>
          </w:p>
          <w:p w:rsidR="00217324" w:rsidRPr="00755EA7" w:rsidRDefault="007D22B9" w:rsidP="0019088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7D22B9">
              <w:rPr>
                <w:rFonts w:ascii="Times New Roman" w:hAnsi="Times New Roman"/>
                <w:sz w:val="20"/>
              </w:rPr>
              <w:t>The importance of coordination between Third National C</w:t>
            </w:r>
            <w:r w:rsidR="00217324" w:rsidRPr="007D22B9">
              <w:rPr>
                <w:rFonts w:ascii="Times New Roman" w:hAnsi="Times New Roman"/>
                <w:sz w:val="20"/>
              </w:rPr>
              <w:t xml:space="preserve">ommunication </w:t>
            </w:r>
            <w:r w:rsidRPr="007D22B9">
              <w:rPr>
                <w:rFonts w:ascii="Times New Roman" w:hAnsi="Times New Roman"/>
                <w:sz w:val="20"/>
              </w:rPr>
              <w:t xml:space="preserve">(TNC) </w:t>
            </w:r>
            <w:r w:rsidR="00217324" w:rsidRPr="007D22B9">
              <w:rPr>
                <w:rFonts w:ascii="Times New Roman" w:hAnsi="Times New Roman"/>
                <w:sz w:val="20"/>
              </w:rPr>
              <w:t>work</w:t>
            </w:r>
            <w:r w:rsidRPr="007D22B9">
              <w:rPr>
                <w:rFonts w:ascii="Times New Roman" w:hAnsi="Times New Roman"/>
                <w:sz w:val="20"/>
              </w:rPr>
              <w:t xml:space="preserve"> and </w:t>
            </w:r>
            <w:r w:rsidRPr="007D22B9">
              <w:rPr>
                <w:sz w:val="20"/>
              </w:rPr>
              <w:t xml:space="preserve">development/enhancement of greenhouse gas (GHG) inventory management systems under the LECB </w:t>
            </w:r>
            <w:proofErr w:type="spellStart"/>
            <w:r w:rsidRPr="007D22B9">
              <w:rPr>
                <w:sz w:val="20"/>
              </w:rPr>
              <w:t>Programme</w:t>
            </w:r>
            <w:proofErr w:type="spellEnd"/>
            <w:r w:rsidRPr="007D22B9">
              <w:rPr>
                <w:sz w:val="20"/>
              </w:rPr>
              <w:t xml:space="preserve"> was emphasized by several </w:t>
            </w:r>
            <w:r w:rsidR="00217324" w:rsidRPr="007D22B9">
              <w:rPr>
                <w:rFonts w:ascii="Times New Roman" w:hAnsi="Times New Roman"/>
                <w:sz w:val="20"/>
              </w:rPr>
              <w:t>countries</w:t>
            </w:r>
            <w:r w:rsidRPr="007D22B9">
              <w:rPr>
                <w:rFonts w:ascii="Times New Roman" w:hAnsi="Times New Roman"/>
                <w:sz w:val="20"/>
              </w:rPr>
              <w:t xml:space="preserve">. The LECB Global </w:t>
            </w:r>
            <w:proofErr w:type="spellStart"/>
            <w:r w:rsidRPr="007D22B9">
              <w:rPr>
                <w:rFonts w:ascii="Times New Roman" w:hAnsi="Times New Roman"/>
                <w:sz w:val="20"/>
              </w:rPr>
              <w:t>Programme</w:t>
            </w:r>
            <w:proofErr w:type="spellEnd"/>
            <w:r w:rsidRPr="007D22B9">
              <w:rPr>
                <w:rFonts w:ascii="Times New Roman" w:hAnsi="Times New Roman"/>
                <w:sz w:val="20"/>
              </w:rPr>
              <w:t xml:space="preserve"> team</w:t>
            </w:r>
            <w:r w:rsidR="00217324" w:rsidRPr="007D22B9">
              <w:rPr>
                <w:rFonts w:ascii="Times New Roman" w:hAnsi="Times New Roman"/>
                <w:sz w:val="20"/>
              </w:rPr>
              <w:t xml:space="preserve"> </w:t>
            </w:r>
            <w:r w:rsidRPr="007D22B9">
              <w:rPr>
                <w:rFonts w:ascii="Times New Roman" w:hAnsi="Times New Roman"/>
                <w:sz w:val="20"/>
              </w:rPr>
              <w:t xml:space="preserve">agreed that this is an excellent opportunity to start linking these </w:t>
            </w:r>
            <w:proofErr w:type="spellStart"/>
            <w:r w:rsidRPr="007D22B9">
              <w:rPr>
                <w:rFonts w:ascii="Times New Roman" w:hAnsi="Times New Roman"/>
                <w:sz w:val="20"/>
              </w:rPr>
              <w:t>programmes</w:t>
            </w:r>
            <w:proofErr w:type="spellEnd"/>
            <w:r w:rsidRPr="007D22B9">
              <w:rPr>
                <w:rFonts w:ascii="Times New Roman" w:hAnsi="Times New Roman"/>
                <w:sz w:val="20"/>
              </w:rPr>
              <w:t xml:space="preserve"> up, with countries either currently </w:t>
            </w:r>
            <w:r w:rsidR="00217324" w:rsidRPr="007D22B9">
              <w:rPr>
                <w:rFonts w:ascii="Times New Roman" w:hAnsi="Times New Roman"/>
                <w:sz w:val="20"/>
              </w:rPr>
              <w:t>prepa</w:t>
            </w:r>
            <w:r w:rsidRPr="007D22B9">
              <w:rPr>
                <w:rFonts w:ascii="Times New Roman" w:hAnsi="Times New Roman"/>
                <w:sz w:val="20"/>
              </w:rPr>
              <w:t xml:space="preserve">ring their TNC </w:t>
            </w:r>
            <w:r w:rsidR="00217324" w:rsidRPr="007D22B9">
              <w:rPr>
                <w:rFonts w:ascii="Times New Roman" w:hAnsi="Times New Roman"/>
                <w:sz w:val="20"/>
              </w:rPr>
              <w:t xml:space="preserve">proposals or </w:t>
            </w:r>
            <w:r w:rsidRPr="007D22B9">
              <w:rPr>
                <w:rFonts w:ascii="Times New Roman" w:hAnsi="Times New Roman"/>
                <w:sz w:val="20"/>
              </w:rPr>
              <w:t xml:space="preserve">are </w:t>
            </w:r>
            <w:r w:rsidR="00217324" w:rsidRPr="007D22B9">
              <w:rPr>
                <w:rFonts w:ascii="Times New Roman" w:hAnsi="Times New Roman"/>
                <w:sz w:val="20"/>
              </w:rPr>
              <w:t>launching</w:t>
            </w:r>
            <w:r w:rsidRPr="007D22B9">
              <w:rPr>
                <w:rFonts w:ascii="Times New Roman" w:hAnsi="Times New Roman"/>
                <w:sz w:val="20"/>
              </w:rPr>
              <w:t xml:space="preserve"> the work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755EA7" w:rsidRPr="00755EA7" w:rsidRDefault="00755EA7" w:rsidP="0019088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755EA7">
              <w:rPr>
                <w:rFonts w:ascii="Times New Roman" w:hAnsi="Times New Roman"/>
                <w:sz w:val="20"/>
              </w:rPr>
              <w:t xml:space="preserve">Some key themes of the MRV discussion included the use of current GHG inventory systems and how these can be upgraded for NAMA MRV, the applicability of CDM experience, particularly </w:t>
            </w:r>
            <w:proofErr w:type="spellStart"/>
            <w:r w:rsidRPr="00755EA7">
              <w:rPr>
                <w:rFonts w:ascii="Times New Roman" w:hAnsi="Times New Roman"/>
                <w:sz w:val="20"/>
              </w:rPr>
              <w:t>Programmes</w:t>
            </w:r>
            <w:proofErr w:type="spellEnd"/>
            <w:r w:rsidRPr="00755EA7">
              <w:rPr>
                <w:rFonts w:ascii="Times New Roman" w:hAnsi="Times New Roman"/>
                <w:sz w:val="20"/>
              </w:rPr>
              <w:t xml:space="preserve"> of </w:t>
            </w:r>
            <w:proofErr w:type="spellStart"/>
            <w:r w:rsidRPr="00755EA7">
              <w:rPr>
                <w:rFonts w:ascii="Times New Roman" w:hAnsi="Times New Roman"/>
                <w:sz w:val="20"/>
              </w:rPr>
              <w:t>Actvities</w:t>
            </w:r>
            <w:proofErr w:type="spellEnd"/>
            <w:r w:rsidRPr="00755EA7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755EA7">
              <w:rPr>
                <w:rFonts w:ascii="Times New Roman" w:hAnsi="Times New Roman"/>
                <w:sz w:val="20"/>
              </w:rPr>
              <w:t>PoAs</w:t>
            </w:r>
            <w:proofErr w:type="spellEnd"/>
            <w:r w:rsidRPr="00755EA7">
              <w:rPr>
                <w:rFonts w:ascii="Times New Roman" w:hAnsi="Times New Roman"/>
                <w:sz w:val="20"/>
              </w:rPr>
              <w:t>), to NAMA MRV, and requests for guidance from donors regarding their expectations of MRV rigor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:rsidR="006724FF" w:rsidRPr="00755EA7" w:rsidRDefault="006724FF" w:rsidP="0019088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755EA7">
              <w:rPr>
                <w:rFonts w:ascii="Times New Roman" w:hAnsi="Times New Roman"/>
                <w:bCs/>
                <w:sz w:val="20"/>
                <w:lang w:val="en-GB"/>
              </w:rPr>
              <w:t>Sustainable charcoal is a NAMA being planned by both Uganda and Kenya.  This is a particular example of a NAMA which highlights the importance of NAMA design and MRV to be well-integrated with REDD+ planning</w:t>
            </w:r>
            <w:r w:rsidR="00217324" w:rsidRPr="00755EA7">
              <w:rPr>
                <w:rFonts w:ascii="Times New Roman" w:hAnsi="Times New Roman"/>
                <w:bCs/>
                <w:sz w:val="20"/>
                <w:lang w:val="en-GB"/>
              </w:rPr>
              <w:t xml:space="preserve"> </w:t>
            </w:r>
            <w:r w:rsidRPr="00755EA7">
              <w:rPr>
                <w:rFonts w:ascii="Times New Roman" w:hAnsi="Times New Roman"/>
                <w:bCs/>
                <w:sz w:val="20"/>
                <w:lang w:val="en-GB"/>
              </w:rPr>
              <w:t>and MRV.</w:t>
            </w:r>
            <w:r w:rsidR="004C3120" w:rsidRPr="00755EA7">
              <w:rPr>
                <w:rFonts w:ascii="Times New Roman" w:hAnsi="Times New Roman"/>
                <w:bCs/>
                <w:sz w:val="20"/>
                <w:lang w:val="en-GB"/>
              </w:rPr>
              <w:t xml:space="preserve">  </w:t>
            </w:r>
            <w:r w:rsidRPr="00755EA7">
              <w:rPr>
                <w:rFonts w:ascii="Times New Roman" w:hAnsi="Times New Roman"/>
                <w:bCs/>
                <w:sz w:val="20"/>
                <w:lang w:val="en-GB"/>
              </w:rPr>
              <w:t xml:space="preserve">From an MRV </w:t>
            </w:r>
            <w:r w:rsidR="00217324" w:rsidRPr="00755EA7">
              <w:rPr>
                <w:rFonts w:ascii="Times New Roman" w:hAnsi="Times New Roman"/>
                <w:bCs/>
                <w:sz w:val="20"/>
                <w:lang w:val="en-GB"/>
              </w:rPr>
              <w:t>perspective, there could be the potential to double-count reductions achieved, attributing both under REDD+ as well as to the charcoal NAMA.</w:t>
            </w:r>
          </w:p>
          <w:p w:rsidR="006724FF" w:rsidRDefault="006724FF" w:rsidP="0019088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Countries repetitively raised the concern/challenge that more detailed guidance on MRV of NAMAs is not available from the UNFCCC.</w:t>
            </w:r>
            <w:r w:rsidR="00217324">
              <w:rPr>
                <w:rFonts w:ascii="Times New Roman" w:hAnsi="Times New Roman"/>
                <w:bCs/>
                <w:sz w:val="20"/>
                <w:lang w:val="en-GB"/>
              </w:rPr>
              <w:t xml:space="preserve">  There was also much interest in credited NAMAs.  On both of these issues, though, there is a disconnect between what has been politically agreeable in the context of the negotiations (no reference to credited NAMAs and no agreement to lead to more detailed NAMA MRV guidance)</w:t>
            </w:r>
            <w:r>
              <w:rPr>
                <w:rFonts w:ascii="Times New Roman" w:hAnsi="Times New Roman"/>
                <w:bCs/>
                <w:sz w:val="20"/>
                <w:lang w:val="en-GB"/>
              </w:rPr>
              <w:t xml:space="preserve">  </w:t>
            </w:r>
            <w:r w:rsidR="00217324">
              <w:rPr>
                <w:rFonts w:ascii="Times New Roman" w:hAnsi="Times New Roman"/>
                <w:bCs/>
                <w:sz w:val="20"/>
                <w:lang w:val="en-GB"/>
              </w:rPr>
              <w:t xml:space="preserve">and what government representatives are seeking as part of implementation.  In this regard, participants </w:t>
            </w:r>
            <w:r w:rsidR="004C3120">
              <w:rPr>
                <w:rFonts w:ascii="Times New Roman" w:hAnsi="Times New Roman"/>
                <w:bCs/>
                <w:sz w:val="20"/>
                <w:lang w:val="en-GB"/>
              </w:rPr>
              <w:t>seemed to welcome more</w:t>
            </w:r>
            <w:r w:rsidR="00217324">
              <w:rPr>
                <w:rFonts w:ascii="Times New Roman" w:hAnsi="Times New Roman"/>
                <w:bCs/>
                <w:sz w:val="20"/>
                <w:lang w:val="en-GB"/>
              </w:rPr>
              <w:t xml:space="preserve"> guidance </w:t>
            </w:r>
            <w:r w:rsidR="004C3120">
              <w:rPr>
                <w:rFonts w:ascii="Times New Roman" w:hAnsi="Times New Roman"/>
                <w:bCs/>
                <w:sz w:val="20"/>
                <w:lang w:val="en-GB"/>
              </w:rPr>
              <w:t xml:space="preserve">coming from </w:t>
            </w:r>
            <w:r w:rsidR="00217324">
              <w:rPr>
                <w:rFonts w:ascii="Times New Roman" w:hAnsi="Times New Roman"/>
                <w:bCs/>
                <w:sz w:val="20"/>
                <w:lang w:val="en-GB"/>
              </w:rPr>
              <w:t>outside of the UNFCCC, such as the planned NAMA guidebook being developed under LECB, but also caution</w:t>
            </w:r>
            <w:r w:rsidR="004C3120">
              <w:rPr>
                <w:rFonts w:ascii="Times New Roman" w:hAnsi="Times New Roman"/>
                <w:bCs/>
                <w:sz w:val="20"/>
                <w:lang w:val="en-GB"/>
              </w:rPr>
              <w:t>ed</w:t>
            </w:r>
            <w:r w:rsidR="00217324">
              <w:rPr>
                <w:rFonts w:ascii="Times New Roman" w:hAnsi="Times New Roman"/>
                <w:bCs/>
                <w:sz w:val="20"/>
                <w:lang w:val="en-GB"/>
              </w:rPr>
              <w:t xml:space="preserve"> that such efforts do not contradict or go too far beyond the UNFCCC.</w:t>
            </w:r>
          </w:p>
          <w:p w:rsidR="002A48E9" w:rsidRPr="00614315" w:rsidRDefault="002A48E9" w:rsidP="0019088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lang w:val="en-GB"/>
              </w:rPr>
              <w:t>LECB has commissioned Charlie Heaps (SEI) to develop “Starter” reference scenarios that countries may choose to use as a mitigation planning tool.  These reference scenarios utilize basic international data, and then countries can improve where possible with national data, where it’s available.</w:t>
            </w:r>
          </w:p>
          <w:p w:rsidR="007D6B50" w:rsidRPr="00190884" w:rsidRDefault="0019652A" w:rsidP="00190884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614315">
              <w:rPr>
                <w:rFonts w:ascii="Times New Roman" w:hAnsi="Times New Roman"/>
                <w:bCs/>
                <w:sz w:val="20"/>
                <w:lang w:val="en-GB"/>
              </w:rPr>
              <w:t xml:space="preserve">The planned LECB Programme “NAMA Guidebook” was introduced to countries to gather their feedback on the draft outline.  This guidebook will include MRV design for NAMAs, and I will collaborate with the LECB team on this aspect. Perspectives Consulting has been commissioned for this work.  </w:t>
            </w:r>
            <w:r w:rsidR="002A48E9">
              <w:rPr>
                <w:rFonts w:ascii="Times New Roman" w:hAnsi="Times New Roman"/>
                <w:bCs/>
                <w:sz w:val="20"/>
                <w:lang w:val="en-GB"/>
              </w:rPr>
              <w:t xml:space="preserve">Examples of </w:t>
            </w:r>
            <w:r w:rsidR="00B30802" w:rsidRPr="00614315">
              <w:rPr>
                <w:rFonts w:ascii="Times New Roman" w:hAnsi="Times New Roman"/>
                <w:bCs/>
                <w:sz w:val="20"/>
                <w:lang w:val="en-GB"/>
              </w:rPr>
              <w:t>country comments during the feedback session included</w:t>
            </w:r>
            <w:r w:rsidR="002A48E9">
              <w:rPr>
                <w:rFonts w:ascii="Times New Roman" w:hAnsi="Times New Roman"/>
                <w:bCs/>
                <w:sz w:val="20"/>
                <w:lang w:val="en-GB"/>
              </w:rPr>
              <w:t xml:space="preserve"> the importance of addressing unique issues for particular sector</w:t>
            </w:r>
            <w:r w:rsidR="00D36FC0">
              <w:rPr>
                <w:rFonts w:ascii="Times New Roman" w:hAnsi="Times New Roman"/>
                <w:bCs/>
                <w:sz w:val="20"/>
                <w:lang w:val="en-GB"/>
              </w:rPr>
              <w:t xml:space="preserve">s, considering those sectors that have been underrepresented in CDM as well as those from CDM that could be simplified in </w:t>
            </w:r>
            <w:proofErr w:type="gramStart"/>
            <w:r w:rsidR="00D36FC0">
              <w:rPr>
                <w:rFonts w:ascii="Times New Roman" w:hAnsi="Times New Roman"/>
                <w:bCs/>
                <w:sz w:val="20"/>
                <w:lang w:val="en-GB"/>
              </w:rPr>
              <w:t>a  NAMA</w:t>
            </w:r>
            <w:proofErr w:type="gramEnd"/>
            <w:r w:rsidR="00D36FC0">
              <w:rPr>
                <w:rFonts w:ascii="Times New Roman" w:hAnsi="Times New Roman"/>
                <w:bCs/>
                <w:sz w:val="20"/>
                <w:lang w:val="en-GB"/>
              </w:rPr>
              <w:t xml:space="preserve"> context, and the need to be in line with the UNFCCC process </w:t>
            </w:r>
            <w:r w:rsidR="004C3120">
              <w:rPr>
                <w:rFonts w:ascii="Times New Roman" w:hAnsi="Times New Roman"/>
                <w:bCs/>
                <w:sz w:val="20"/>
                <w:lang w:val="en-GB"/>
              </w:rPr>
              <w:t xml:space="preserve"> </w:t>
            </w:r>
            <w:r w:rsidR="00D36FC0">
              <w:rPr>
                <w:rFonts w:ascii="Times New Roman" w:hAnsi="Times New Roman"/>
                <w:bCs/>
                <w:sz w:val="20"/>
                <w:lang w:val="en-GB"/>
              </w:rPr>
              <w:t>and be responsive and flexible to future UNFCCC decisions (“living” document online).</w:t>
            </w:r>
          </w:p>
          <w:p w:rsidR="00D0696B" w:rsidRPr="009120BC" w:rsidRDefault="00737134" w:rsidP="009120BC">
            <w:pPr>
              <w:jc w:val="both"/>
              <w:rPr>
                <w:rFonts w:ascii="Times New Roman" w:hAnsi="Times New Roman"/>
                <w:bCs/>
                <w:sz w:val="20"/>
                <w:lang w:val="en-GB"/>
              </w:rPr>
            </w:pPr>
            <w:r w:rsidRPr="009120BC">
              <w:rPr>
                <w:rFonts w:ascii="Times New Roman" w:hAnsi="Times New Roman"/>
                <w:bCs/>
                <w:sz w:val="20"/>
                <w:lang w:val="en-GB"/>
              </w:rPr>
              <w:t xml:space="preserve"> </w:t>
            </w:r>
          </w:p>
        </w:tc>
      </w:tr>
      <w:tr w:rsidR="00CC09A4" w:rsidRPr="001512E1" w:rsidTr="00854CBC">
        <w:trPr>
          <w:trHeight w:val="1862"/>
        </w:trPr>
        <w:tc>
          <w:tcPr>
            <w:tcW w:w="801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CC09A4" w:rsidRPr="00A8394D" w:rsidRDefault="00CC09A4" w:rsidP="00CC09A4">
            <w:pPr>
              <w:pStyle w:val="Heading2"/>
              <w:tabs>
                <w:tab w:val="clear" w:pos="-720"/>
              </w:tabs>
              <w:suppressAutoHyphens w:val="0"/>
              <w:spacing w:after="0"/>
              <w:rPr>
                <w:bCs/>
              </w:rPr>
            </w:pPr>
            <w:r w:rsidRPr="00A8394D">
              <w:rPr>
                <w:bCs/>
              </w:rPr>
              <w:lastRenderedPageBreak/>
              <w:t>Follow up actions:</w:t>
            </w:r>
            <w:r w:rsidR="00B30802">
              <w:rPr>
                <w:bCs/>
              </w:rPr>
              <w:t xml:space="preserve"> (Kim)</w:t>
            </w:r>
          </w:p>
          <w:p w:rsidR="00A8394D" w:rsidRDefault="00B30802" w:rsidP="00B30802">
            <w:pPr>
              <w:pStyle w:val="ListParagraph"/>
              <w:numPr>
                <w:ilvl w:val="0"/>
                <w:numId w:val="3"/>
              </w:numPr>
              <w:ind w:left="330" w:hanging="33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Discuss linkages between </w:t>
            </w:r>
            <w:r w:rsidR="00B70600">
              <w:rPr>
                <w:rFonts w:ascii="Times New Roman" w:hAnsi="Times New Roman"/>
                <w:bCs/>
                <w:sz w:val="20"/>
              </w:rPr>
              <w:t xml:space="preserve">the </w:t>
            </w:r>
            <w:r>
              <w:rPr>
                <w:rFonts w:ascii="Times New Roman" w:hAnsi="Times New Roman"/>
                <w:bCs/>
                <w:sz w:val="20"/>
              </w:rPr>
              <w:t xml:space="preserve">LECB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and Third National Communication Support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Programme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, raised during the workshop, </w:t>
            </w:r>
            <w:r w:rsidR="00B70600">
              <w:rPr>
                <w:rFonts w:ascii="Times New Roman" w:hAnsi="Times New Roman"/>
                <w:bCs/>
                <w:sz w:val="20"/>
              </w:rPr>
              <w:t>with the LECB team.  Within this context, discuss collaborative efforts</w:t>
            </w:r>
            <w:r w:rsidR="00D36FC0">
              <w:rPr>
                <w:rFonts w:ascii="Times New Roman" w:hAnsi="Times New Roman"/>
                <w:bCs/>
                <w:sz w:val="20"/>
              </w:rPr>
              <w:t xml:space="preserve"> between LECB/</w:t>
            </w:r>
            <w:r w:rsidR="00B70600">
              <w:rPr>
                <w:rFonts w:ascii="Times New Roman" w:hAnsi="Times New Roman"/>
                <w:bCs/>
                <w:sz w:val="20"/>
              </w:rPr>
              <w:t xml:space="preserve">TNC Support </w:t>
            </w:r>
            <w:proofErr w:type="spellStart"/>
            <w:r w:rsidR="00B70600">
              <w:rPr>
                <w:rFonts w:ascii="Times New Roman" w:hAnsi="Times New Roman"/>
                <w:bCs/>
                <w:sz w:val="20"/>
              </w:rPr>
              <w:t>Programme</w:t>
            </w:r>
            <w:proofErr w:type="spellEnd"/>
            <w:r w:rsidR="00B70600">
              <w:rPr>
                <w:rFonts w:ascii="Times New Roman" w:hAnsi="Times New Roman"/>
                <w:bCs/>
                <w:sz w:val="20"/>
              </w:rPr>
              <w:t xml:space="preserve"> and UN-REDD work on GHG inventory capacity-building in 2013.</w:t>
            </w:r>
          </w:p>
          <w:p w:rsidR="00B70600" w:rsidRDefault="00B70600" w:rsidP="00B70600">
            <w:pPr>
              <w:pStyle w:val="ListParagraph"/>
              <w:numPr>
                <w:ilvl w:val="0"/>
                <w:numId w:val="3"/>
              </w:numPr>
              <w:ind w:left="330" w:hanging="33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Upon her request during a brief bilateral conversation, provide participant from Ecuador with information on experts in the field of registries and inform P-Y about this exchange (done).</w:t>
            </w:r>
          </w:p>
          <w:p w:rsidR="00B70600" w:rsidRDefault="00B70600" w:rsidP="00B30802">
            <w:pPr>
              <w:pStyle w:val="ListParagraph"/>
              <w:numPr>
                <w:ilvl w:val="0"/>
                <w:numId w:val="3"/>
              </w:numPr>
              <w:ind w:left="330" w:hanging="33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Take into account country feedback on NAMA guidebook to revise outline and to guide drafting of NAMA Guidebook (Kim with LECB team)</w:t>
            </w:r>
            <w:r w:rsidR="002A48E9">
              <w:rPr>
                <w:rFonts w:ascii="Times New Roman" w:hAnsi="Times New Roman"/>
                <w:bCs/>
                <w:sz w:val="20"/>
              </w:rPr>
              <w:t>.</w:t>
            </w:r>
          </w:p>
          <w:p w:rsidR="002A48E9" w:rsidRDefault="002A48E9" w:rsidP="00B30802">
            <w:pPr>
              <w:pStyle w:val="ListParagraph"/>
              <w:numPr>
                <w:ilvl w:val="0"/>
                <w:numId w:val="3"/>
              </w:numPr>
              <w:ind w:left="330" w:hanging="33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Consult with FAO on agriculture/forestry models that can be applied for mitigation scenarios as part of the reference scenario project with SEI.</w:t>
            </w:r>
            <w:r w:rsidR="00D36FC0">
              <w:rPr>
                <w:rFonts w:ascii="Times New Roman" w:hAnsi="Times New Roman"/>
                <w:bCs/>
                <w:sz w:val="20"/>
              </w:rPr>
              <w:t xml:space="preserve"> (Kim to consult with Adam).</w:t>
            </w:r>
          </w:p>
          <w:p w:rsidR="006724FF" w:rsidRPr="004C3120" w:rsidRDefault="006724FF" w:rsidP="004C3120">
            <w:pPr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CC09A4" w:rsidRPr="00A8394D" w:rsidRDefault="00CC09A4" w:rsidP="00CC09A4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0"/>
              </w:rPr>
            </w:pPr>
            <w:r w:rsidRPr="00A8394D">
              <w:rPr>
                <w:rFonts w:ascii="Times New Roman" w:hAnsi="Times New Roman"/>
                <w:b/>
                <w:bCs/>
                <w:sz w:val="20"/>
              </w:rPr>
              <w:t xml:space="preserve">Distribution List: </w:t>
            </w:r>
          </w:p>
          <w:p w:rsidR="00737134" w:rsidRPr="00A8394D" w:rsidRDefault="00C16496" w:rsidP="00737134">
            <w:pPr>
              <w:pStyle w:val="ListParagraph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ind w:left="150" w:hanging="184"/>
              <w:rPr>
                <w:rFonts w:ascii="Times New Roman" w:hAnsi="Times New Roman"/>
                <w:sz w:val="20"/>
              </w:rPr>
            </w:pPr>
            <w:r w:rsidRPr="00A8394D">
              <w:rPr>
                <w:rFonts w:ascii="Times New Roman" w:hAnsi="Times New Roman"/>
                <w:sz w:val="20"/>
              </w:rPr>
              <w:t>UNDP-UN-REDD</w:t>
            </w:r>
          </w:p>
          <w:p w:rsidR="00A8394D" w:rsidRPr="00A8394D" w:rsidRDefault="00A8394D" w:rsidP="00737134">
            <w:pPr>
              <w:pStyle w:val="ListParagraph"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86"/>
              </w:tabs>
              <w:suppressAutoHyphens/>
              <w:ind w:left="150" w:hanging="184"/>
              <w:rPr>
                <w:rFonts w:ascii="Times New Roman" w:hAnsi="Times New Roman"/>
                <w:sz w:val="20"/>
              </w:rPr>
            </w:pPr>
            <w:r w:rsidRPr="00A8394D">
              <w:rPr>
                <w:rFonts w:ascii="Times New Roman" w:hAnsi="Times New Roman"/>
                <w:sz w:val="20"/>
              </w:rPr>
              <w:t>FAO: Adam Gerrand, Maria SanzSanchez</w:t>
            </w:r>
          </w:p>
        </w:tc>
      </w:tr>
    </w:tbl>
    <w:p w:rsidR="006E37B8" w:rsidRDefault="006E37B8" w:rsidP="003B68A2">
      <w:pPr>
        <w:rPr>
          <w:szCs w:val="40"/>
        </w:rPr>
      </w:pPr>
    </w:p>
    <w:sectPr w:rsidR="006E37B8" w:rsidSect="00B3001F">
      <w:footerReference w:type="default" r:id="rId10"/>
      <w:pgSz w:w="11906" w:h="16838"/>
      <w:pgMar w:top="630" w:right="1800" w:bottom="450" w:left="1800" w:header="706" w:footer="4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AF5" w:rsidRDefault="00805AF5" w:rsidP="005D765E">
      <w:r>
        <w:separator/>
      </w:r>
    </w:p>
  </w:endnote>
  <w:endnote w:type="continuationSeparator" w:id="0">
    <w:p w:rsidR="00805AF5" w:rsidRDefault="00805AF5" w:rsidP="005D7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77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755EA7" w:rsidRPr="00534110" w:rsidRDefault="00755EA7" w:rsidP="00534110">
        <w:pPr>
          <w:pStyle w:val="Footer"/>
          <w:ind w:right="-1234"/>
          <w:jc w:val="right"/>
          <w:rPr>
            <w:rFonts w:asciiTheme="minorHAnsi" w:hAnsiTheme="minorHAnsi" w:cstheme="minorHAnsi"/>
            <w:sz w:val="20"/>
          </w:rPr>
        </w:pPr>
        <w:r w:rsidRPr="00722F51">
          <w:rPr>
            <w:rFonts w:ascii="Times New Roman" w:hAnsi="Times New Roman"/>
            <w:sz w:val="20"/>
          </w:rPr>
          <w:fldChar w:fldCharType="begin"/>
        </w:r>
        <w:r w:rsidRPr="00722F51">
          <w:rPr>
            <w:rFonts w:ascii="Times New Roman" w:hAnsi="Times New Roman"/>
            <w:sz w:val="20"/>
          </w:rPr>
          <w:instrText xml:space="preserve"> PAGE   \* MERGEFORMAT </w:instrText>
        </w:r>
        <w:r w:rsidRPr="00722F51">
          <w:rPr>
            <w:rFonts w:ascii="Times New Roman" w:hAnsi="Times New Roman"/>
            <w:sz w:val="20"/>
          </w:rPr>
          <w:fldChar w:fldCharType="separate"/>
        </w:r>
        <w:r w:rsidR="00D36FC0">
          <w:rPr>
            <w:rFonts w:ascii="Times New Roman" w:hAnsi="Times New Roman"/>
            <w:noProof/>
            <w:sz w:val="20"/>
          </w:rPr>
          <w:t>1</w:t>
        </w:r>
        <w:r w:rsidRPr="00722F51">
          <w:rPr>
            <w:rFonts w:ascii="Times New Roman" w:hAnsi="Times New Roman"/>
            <w:sz w:val="20"/>
          </w:rPr>
          <w:fldChar w:fldCharType="end"/>
        </w:r>
      </w:p>
    </w:sdtContent>
  </w:sdt>
  <w:p w:rsidR="00755EA7" w:rsidRDefault="00755E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AF5" w:rsidRDefault="00805AF5" w:rsidP="005D765E">
      <w:r>
        <w:separator/>
      </w:r>
    </w:p>
  </w:footnote>
  <w:footnote w:type="continuationSeparator" w:id="0">
    <w:p w:rsidR="00805AF5" w:rsidRDefault="00805AF5" w:rsidP="005D7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9BBD42"/>
    <w:multiLevelType w:val="hybridMultilevel"/>
    <w:tmpl w:val="63285F7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434E4"/>
    <w:multiLevelType w:val="hybridMultilevel"/>
    <w:tmpl w:val="EA6C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B2334"/>
    <w:multiLevelType w:val="hybridMultilevel"/>
    <w:tmpl w:val="9572B6A0"/>
    <w:lvl w:ilvl="0" w:tplc="D6DAF9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51E95"/>
    <w:multiLevelType w:val="hybridMultilevel"/>
    <w:tmpl w:val="795059D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07853002"/>
    <w:multiLevelType w:val="hybridMultilevel"/>
    <w:tmpl w:val="F7E48C8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00C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00C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00C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8CD5027"/>
    <w:multiLevelType w:val="hybridMultilevel"/>
    <w:tmpl w:val="0BBA2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495EF9"/>
    <w:multiLevelType w:val="hybridMultilevel"/>
    <w:tmpl w:val="7B165A8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0CA704C3"/>
    <w:multiLevelType w:val="hybridMultilevel"/>
    <w:tmpl w:val="0BA29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DF408D"/>
    <w:multiLevelType w:val="multilevel"/>
    <w:tmpl w:val="5840F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136D7B47"/>
    <w:multiLevelType w:val="hybridMultilevel"/>
    <w:tmpl w:val="681C9712"/>
    <w:lvl w:ilvl="0" w:tplc="5FA6C0DC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716F8E"/>
    <w:multiLevelType w:val="hybridMultilevel"/>
    <w:tmpl w:val="AA7E2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5CD0451"/>
    <w:multiLevelType w:val="hybridMultilevel"/>
    <w:tmpl w:val="8104F1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F74154"/>
    <w:multiLevelType w:val="hybridMultilevel"/>
    <w:tmpl w:val="E87210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93D79C2"/>
    <w:multiLevelType w:val="hybridMultilevel"/>
    <w:tmpl w:val="B2E2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D36A5D"/>
    <w:multiLevelType w:val="hybridMultilevel"/>
    <w:tmpl w:val="73C49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050D61"/>
    <w:multiLevelType w:val="hybridMultilevel"/>
    <w:tmpl w:val="ED0C778A"/>
    <w:lvl w:ilvl="0" w:tplc="5FA6C0DC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>
    <w:nsid w:val="21AE5073"/>
    <w:multiLevelType w:val="hybridMultilevel"/>
    <w:tmpl w:val="2E0019C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7">
    <w:nsid w:val="238C6A47"/>
    <w:multiLevelType w:val="hybridMultilevel"/>
    <w:tmpl w:val="ED86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E645C5"/>
    <w:multiLevelType w:val="hybridMultilevel"/>
    <w:tmpl w:val="B4C811BA"/>
    <w:lvl w:ilvl="0" w:tplc="24DC89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D47776"/>
    <w:multiLevelType w:val="hybridMultilevel"/>
    <w:tmpl w:val="ED22F012"/>
    <w:lvl w:ilvl="0" w:tplc="885234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C01DA6"/>
    <w:multiLevelType w:val="hybridMultilevel"/>
    <w:tmpl w:val="D97AE110"/>
    <w:lvl w:ilvl="0" w:tplc="52B4362E">
      <w:start w:val="1"/>
      <w:numFmt w:val="bullet"/>
      <w:lvlText w:val="–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68F5271"/>
    <w:multiLevelType w:val="hybridMultilevel"/>
    <w:tmpl w:val="F3780898"/>
    <w:lvl w:ilvl="0" w:tplc="88523442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b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3E2569"/>
    <w:multiLevelType w:val="hybridMultilevel"/>
    <w:tmpl w:val="2AAEB06C"/>
    <w:lvl w:ilvl="0" w:tplc="D616C32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0C02F6"/>
    <w:multiLevelType w:val="hybridMultilevel"/>
    <w:tmpl w:val="AE9066FE"/>
    <w:lvl w:ilvl="0" w:tplc="0BA63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6B77BB"/>
    <w:multiLevelType w:val="hybridMultilevel"/>
    <w:tmpl w:val="8BB2B590"/>
    <w:lvl w:ilvl="0" w:tplc="049E7F00">
      <w:start w:val="15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2310537"/>
    <w:multiLevelType w:val="hybridMultilevel"/>
    <w:tmpl w:val="9D7E8E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36003C5"/>
    <w:multiLevelType w:val="hybridMultilevel"/>
    <w:tmpl w:val="EED85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3FD77A0"/>
    <w:multiLevelType w:val="hybridMultilevel"/>
    <w:tmpl w:val="C922DB1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5075431"/>
    <w:multiLevelType w:val="hybridMultilevel"/>
    <w:tmpl w:val="28CC6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691D53"/>
    <w:multiLevelType w:val="hybridMultilevel"/>
    <w:tmpl w:val="3FC03D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D533E11"/>
    <w:multiLevelType w:val="hybridMultilevel"/>
    <w:tmpl w:val="8286D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BE3FC6"/>
    <w:multiLevelType w:val="hybridMultilevel"/>
    <w:tmpl w:val="C626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7B49BE"/>
    <w:multiLevelType w:val="hybridMultilevel"/>
    <w:tmpl w:val="E200D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5561CC2"/>
    <w:multiLevelType w:val="hybridMultilevel"/>
    <w:tmpl w:val="81B459B4"/>
    <w:lvl w:ilvl="0" w:tplc="4E8EF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0B53DE"/>
    <w:multiLevelType w:val="hybridMultilevel"/>
    <w:tmpl w:val="74B6C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83E0DAC"/>
    <w:multiLevelType w:val="hybridMultilevel"/>
    <w:tmpl w:val="512210A6"/>
    <w:lvl w:ilvl="0" w:tplc="662E4B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AEF5A4D"/>
    <w:multiLevelType w:val="hybridMultilevel"/>
    <w:tmpl w:val="28F81C10"/>
    <w:lvl w:ilvl="0" w:tplc="D616C3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65061B"/>
    <w:multiLevelType w:val="hybridMultilevel"/>
    <w:tmpl w:val="EA02D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434B2C"/>
    <w:multiLevelType w:val="hybridMultilevel"/>
    <w:tmpl w:val="25C6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084F2A"/>
    <w:multiLevelType w:val="hybridMultilevel"/>
    <w:tmpl w:val="AB2C4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667043"/>
    <w:multiLevelType w:val="hybridMultilevel"/>
    <w:tmpl w:val="AC94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F43E6D"/>
    <w:multiLevelType w:val="hybridMultilevel"/>
    <w:tmpl w:val="928C92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DBA57B8"/>
    <w:multiLevelType w:val="hybridMultilevel"/>
    <w:tmpl w:val="54AA65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5F07F1"/>
    <w:multiLevelType w:val="hybridMultilevel"/>
    <w:tmpl w:val="B59EFF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2EC2646"/>
    <w:multiLevelType w:val="hybridMultilevel"/>
    <w:tmpl w:val="E0B41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8120BFC"/>
    <w:multiLevelType w:val="hybridMultilevel"/>
    <w:tmpl w:val="98740E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83D44"/>
    <w:multiLevelType w:val="hybridMultilevel"/>
    <w:tmpl w:val="C18CB06E"/>
    <w:lvl w:ilvl="0" w:tplc="1FF210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9"/>
  </w:num>
  <w:num w:numId="3">
    <w:abstractNumId w:val="37"/>
  </w:num>
  <w:num w:numId="4">
    <w:abstractNumId w:val="40"/>
  </w:num>
  <w:num w:numId="5">
    <w:abstractNumId w:val="44"/>
  </w:num>
  <w:num w:numId="6">
    <w:abstractNumId w:val="27"/>
  </w:num>
  <w:num w:numId="7">
    <w:abstractNumId w:val="12"/>
  </w:num>
  <w:num w:numId="8">
    <w:abstractNumId w:val="14"/>
  </w:num>
  <w:num w:numId="9">
    <w:abstractNumId w:val="17"/>
  </w:num>
  <w:num w:numId="10">
    <w:abstractNumId w:val="43"/>
  </w:num>
  <w:num w:numId="11">
    <w:abstractNumId w:val="11"/>
  </w:num>
  <w:num w:numId="12">
    <w:abstractNumId w:val="41"/>
  </w:num>
  <w:num w:numId="13">
    <w:abstractNumId w:val="35"/>
  </w:num>
  <w:num w:numId="14">
    <w:abstractNumId w:val="34"/>
  </w:num>
  <w:num w:numId="15">
    <w:abstractNumId w:val="45"/>
  </w:num>
  <w:num w:numId="16">
    <w:abstractNumId w:val="28"/>
  </w:num>
  <w:num w:numId="17">
    <w:abstractNumId w:val="39"/>
  </w:num>
  <w:num w:numId="18">
    <w:abstractNumId w:val="20"/>
  </w:num>
  <w:num w:numId="19">
    <w:abstractNumId w:val="30"/>
  </w:num>
  <w:num w:numId="20">
    <w:abstractNumId w:val="5"/>
  </w:num>
  <w:num w:numId="21">
    <w:abstractNumId w:val="2"/>
  </w:num>
  <w:num w:numId="22">
    <w:abstractNumId w:val="46"/>
  </w:num>
  <w:num w:numId="23">
    <w:abstractNumId w:val="31"/>
  </w:num>
  <w:num w:numId="24">
    <w:abstractNumId w:val="19"/>
  </w:num>
  <w:num w:numId="25">
    <w:abstractNumId w:val="21"/>
  </w:num>
  <w:num w:numId="26">
    <w:abstractNumId w:val="42"/>
  </w:num>
  <w:num w:numId="27">
    <w:abstractNumId w:val="23"/>
  </w:num>
  <w:num w:numId="28">
    <w:abstractNumId w:val="1"/>
  </w:num>
  <w:num w:numId="29">
    <w:abstractNumId w:val="3"/>
  </w:num>
  <w:num w:numId="30">
    <w:abstractNumId w:val="33"/>
  </w:num>
  <w:num w:numId="31">
    <w:abstractNumId w:val="18"/>
  </w:num>
  <w:num w:numId="32">
    <w:abstractNumId w:val="13"/>
  </w:num>
  <w:num w:numId="33">
    <w:abstractNumId w:val="6"/>
  </w:num>
  <w:num w:numId="34">
    <w:abstractNumId w:val="25"/>
  </w:num>
  <w:num w:numId="35">
    <w:abstractNumId w:val="22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6"/>
  </w:num>
  <w:num w:numId="39">
    <w:abstractNumId w:val="8"/>
  </w:num>
  <w:num w:numId="40">
    <w:abstractNumId w:val="9"/>
  </w:num>
  <w:num w:numId="41">
    <w:abstractNumId w:val="16"/>
  </w:num>
  <w:num w:numId="42">
    <w:abstractNumId w:val="15"/>
  </w:num>
  <w:num w:numId="43">
    <w:abstractNumId w:val="32"/>
  </w:num>
  <w:num w:numId="44">
    <w:abstractNumId w:val="0"/>
  </w:num>
  <w:num w:numId="45">
    <w:abstractNumId w:val="7"/>
  </w:num>
  <w:num w:numId="46">
    <w:abstractNumId w:val="38"/>
  </w:num>
  <w:num w:numId="47">
    <w:abstractNumId w:val="26"/>
  </w:num>
  <w:num w:numId="48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4EC7"/>
    <w:rsid w:val="00000CB4"/>
    <w:rsid w:val="00003AF6"/>
    <w:rsid w:val="00005943"/>
    <w:rsid w:val="0000778B"/>
    <w:rsid w:val="00013B2A"/>
    <w:rsid w:val="00015498"/>
    <w:rsid w:val="00017FEB"/>
    <w:rsid w:val="0002481C"/>
    <w:rsid w:val="00027330"/>
    <w:rsid w:val="00032C5B"/>
    <w:rsid w:val="0003336F"/>
    <w:rsid w:val="0003421F"/>
    <w:rsid w:val="00035882"/>
    <w:rsid w:val="000378F9"/>
    <w:rsid w:val="000424A8"/>
    <w:rsid w:val="000457A9"/>
    <w:rsid w:val="00051EFB"/>
    <w:rsid w:val="00061009"/>
    <w:rsid w:val="00070654"/>
    <w:rsid w:val="00071622"/>
    <w:rsid w:val="000809B9"/>
    <w:rsid w:val="00081B75"/>
    <w:rsid w:val="00082213"/>
    <w:rsid w:val="00083167"/>
    <w:rsid w:val="00083E30"/>
    <w:rsid w:val="00085D1F"/>
    <w:rsid w:val="0008740F"/>
    <w:rsid w:val="00097949"/>
    <w:rsid w:val="000A141F"/>
    <w:rsid w:val="000A1CE0"/>
    <w:rsid w:val="000A6B1E"/>
    <w:rsid w:val="000B6A47"/>
    <w:rsid w:val="000B6FBA"/>
    <w:rsid w:val="000B7727"/>
    <w:rsid w:val="000C0B7F"/>
    <w:rsid w:val="000C55A8"/>
    <w:rsid w:val="000C77E1"/>
    <w:rsid w:val="000D4874"/>
    <w:rsid w:val="000E3732"/>
    <w:rsid w:val="000F4588"/>
    <w:rsid w:val="000F46FB"/>
    <w:rsid w:val="000F6446"/>
    <w:rsid w:val="001038FF"/>
    <w:rsid w:val="001203E4"/>
    <w:rsid w:val="0012045B"/>
    <w:rsid w:val="001253B6"/>
    <w:rsid w:val="00127C10"/>
    <w:rsid w:val="00127E2C"/>
    <w:rsid w:val="0013074C"/>
    <w:rsid w:val="00135330"/>
    <w:rsid w:val="001512E1"/>
    <w:rsid w:val="001644AB"/>
    <w:rsid w:val="001653F5"/>
    <w:rsid w:val="00171241"/>
    <w:rsid w:val="0017377F"/>
    <w:rsid w:val="00174943"/>
    <w:rsid w:val="001773BA"/>
    <w:rsid w:val="001778A3"/>
    <w:rsid w:val="00180CF8"/>
    <w:rsid w:val="001811C2"/>
    <w:rsid w:val="00182C85"/>
    <w:rsid w:val="001833B8"/>
    <w:rsid w:val="00184251"/>
    <w:rsid w:val="0018602C"/>
    <w:rsid w:val="00190884"/>
    <w:rsid w:val="00192ED3"/>
    <w:rsid w:val="00194941"/>
    <w:rsid w:val="001951E9"/>
    <w:rsid w:val="0019652A"/>
    <w:rsid w:val="00196B1D"/>
    <w:rsid w:val="001B4373"/>
    <w:rsid w:val="001C7590"/>
    <w:rsid w:val="001D28B5"/>
    <w:rsid w:val="001D5FB7"/>
    <w:rsid w:val="001E5B2A"/>
    <w:rsid w:val="001E7C8B"/>
    <w:rsid w:val="001F27B3"/>
    <w:rsid w:val="001F28E4"/>
    <w:rsid w:val="001F2A50"/>
    <w:rsid w:val="001F3966"/>
    <w:rsid w:val="001F55B8"/>
    <w:rsid w:val="0020360F"/>
    <w:rsid w:val="00205FAD"/>
    <w:rsid w:val="002062C8"/>
    <w:rsid w:val="00216131"/>
    <w:rsid w:val="00216FC3"/>
    <w:rsid w:val="00217324"/>
    <w:rsid w:val="0022036D"/>
    <w:rsid w:val="00225D9E"/>
    <w:rsid w:val="00232847"/>
    <w:rsid w:val="00240A02"/>
    <w:rsid w:val="00250124"/>
    <w:rsid w:val="00251D9B"/>
    <w:rsid w:val="002651E5"/>
    <w:rsid w:val="00274D54"/>
    <w:rsid w:val="00277E36"/>
    <w:rsid w:val="0028175F"/>
    <w:rsid w:val="00285355"/>
    <w:rsid w:val="002A225B"/>
    <w:rsid w:val="002A48E9"/>
    <w:rsid w:val="002B0BE6"/>
    <w:rsid w:val="002B3C3B"/>
    <w:rsid w:val="002B4038"/>
    <w:rsid w:val="002B445C"/>
    <w:rsid w:val="002C1D66"/>
    <w:rsid w:val="002C23A2"/>
    <w:rsid w:val="002C36BC"/>
    <w:rsid w:val="002E1C83"/>
    <w:rsid w:val="002E7D61"/>
    <w:rsid w:val="002F1E78"/>
    <w:rsid w:val="002F64AF"/>
    <w:rsid w:val="002F6864"/>
    <w:rsid w:val="00300FDE"/>
    <w:rsid w:val="00302E90"/>
    <w:rsid w:val="00310B76"/>
    <w:rsid w:val="0031244C"/>
    <w:rsid w:val="00314D91"/>
    <w:rsid w:val="00320A5F"/>
    <w:rsid w:val="00323264"/>
    <w:rsid w:val="0033404B"/>
    <w:rsid w:val="003429E1"/>
    <w:rsid w:val="00343E6D"/>
    <w:rsid w:val="00350A37"/>
    <w:rsid w:val="00352AD0"/>
    <w:rsid w:val="00356FA6"/>
    <w:rsid w:val="00365063"/>
    <w:rsid w:val="00367573"/>
    <w:rsid w:val="00367A4D"/>
    <w:rsid w:val="00371C4B"/>
    <w:rsid w:val="00373854"/>
    <w:rsid w:val="003765F6"/>
    <w:rsid w:val="003822C8"/>
    <w:rsid w:val="00382A41"/>
    <w:rsid w:val="00386018"/>
    <w:rsid w:val="003A1003"/>
    <w:rsid w:val="003A1A09"/>
    <w:rsid w:val="003A2B1D"/>
    <w:rsid w:val="003A4A6F"/>
    <w:rsid w:val="003B1721"/>
    <w:rsid w:val="003B2D86"/>
    <w:rsid w:val="003B68A2"/>
    <w:rsid w:val="003C4DCE"/>
    <w:rsid w:val="003D161B"/>
    <w:rsid w:val="003D2D9F"/>
    <w:rsid w:val="003D444B"/>
    <w:rsid w:val="003D7C96"/>
    <w:rsid w:val="003E1548"/>
    <w:rsid w:val="003E3B82"/>
    <w:rsid w:val="003E3BFA"/>
    <w:rsid w:val="003E4333"/>
    <w:rsid w:val="003F40F7"/>
    <w:rsid w:val="00405CFD"/>
    <w:rsid w:val="00422F67"/>
    <w:rsid w:val="004233E6"/>
    <w:rsid w:val="00424DF0"/>
    <w:rsid w:val="004270F6"/>
    <w:rsid w:val="0043388C"/>
    <w:rsid w:val="0043683E"/>
    <w:rsid w:val="00436FB8"/>
    <w:rsid w:val="004376A3"/>
    <w:rsid w:val="0044349E"/>
    <w:rsid w:val="004534A3"/>
    <w:rsid w:val="00455760"/>
    <w:rsid w:val="004710FA"/>
    <w:rsid w:val="0047173A"/>
    <w:rsid w:val="00476763"/>
    <w:rsid w:val="00477E6A"/>
    <w:rsid w:val="00487CBF"/>
    <w:rsid w:val="00492492"/>
    <w:rsid w:val="004933A5"/>
    <w:rsid w:val="00496288"/>
    <w:rsid w:val="004967D5"/>
    <w:rsid w:val="00496A8B"/>
    <w:rsid w:val="00496F6F"/>
    <w:rsid w:val="00497AED"/>
    <w:rsid w:val="004A25D0"/>
    <w:rsid w:val="004A3043"/>
    <w:rsid w:val="004A5442"/>
    <w:rsid w:val="004B4ED3"/>
    <w:rsid w:val="004B6E35"/>
    <w:rsid w:val="004C3120"/>
    <w:rsid w:val="004C3A46"/>
    <w:rsid w:val="004C6629"/>
    <w:rsid w:val="004C6E4C"/>
    <w:rsid w:val="004D6AAD"/>
    <w:rsid w:val="004E52C5"/>
    <w:rsid w:val="004E6449"/>
    <w:rsid w:val="004F27C5"/>
    <w:rsid w:val="004F4156"/>
    <w:rsid w:val="004F77B1"/>
    <w:rsid w:val="00502037"/>
    <w:rsid w:val="0050309A"/>
    <w:rsid w:val="00503BD9"/>
    <w:rsid w:val="00505AA5"/>
    <w:rsid w:val="00510236"/>
    <w:rsid w:val="0051226D"/>
    <w:rsid w:val="0051355A"/>
    <w:rsid w:val="005139FD"/>
    <w:rsid w:val="00517D1A"/>
    <w:rsid w:val="00522430"/>
    <w:rsid w:val="0053055F"/>
    <w:rsid w:val="00531F46"/>
    <w:rsid w:val="00534110"/>
    <w:rsid w:val="00543599"/>
    <w:rsid w:val="005468DE"/>
    <w:rsid w:val="00552071"/>
    <w:rsid w:val="005572E1"/>
    <w:rsid w:val="005603CE"/>
    <w:rsid w:val="00565E09"/>
    <w:rsid w:val="0056788B"/>
    <w:rsid w:val="0057024C"/>
    <w:rsid w:val="00571296"/>
    <w:rsid w:val="005712EF"/>
    <w:rsid w:val="005726C9"/>
    <w:rsid w:val="005736D4"/>
    <w:rsid w:val="005751F4"/>
    <w:rsid w:val="0057724A"/>
    <w:rsid w:val="005858FD"/>
    <w:rsid w:val="005931BF"/>
    <w:rsid w:val="005942BA"/>
    <w:rsid w:val="005A12D4"/>
    <w:rsid w:val="005A3564"/>
    <w:rsid w:val="005A60DD"/>
    <w:rsid w:val="005A7C23"/>
    <w:rsid w:val="005B49FB"/>
    <w:rsid w:val="005B62A6"/>
    <w:rsid w:val="005C634E"/>
    <w:rsid w:val="005C6C0B"/>
    <w:rsid w:val="005D266C"/>
    <w:rsid w:val="005D5A15"/>
    <w:rsid w:val="005D765E"/>
    <w:rsid w:val="005D76A2"/>
    <w:rsid w:val="005D78D7"/>
    <w:rsid w:val="005E4001"/>
    <w:rsid w:val="005E65CF"/>
    <w:rsid w:val="005F1121"/>
    <w:rsid w:val="005F1F20"/>
    <w:rsid w:val="005F4B99"/>
    <w:rsid w:val="005F4C8D"/>
    <w:rsid w:val="0060721E"/>
    <w:rsid w:val="00610C13"/>
    <w:rsid w:val="006115B5"/>
    <w:rsid w:val="00611F26"/>
    <w:rsid w:val="00613134"/>
    <w:rsid w:val="00614315"/>
    <w:rsid w:val="0062179A"/>
    <w:rsid w:val="00623BF6"/>
    <w:rsid w:val="00631A39"/>
    <w:rsid w:val="0063339A"/>
    <w:rsid w:val="0063685B"/>
    <w:rsid w:val="00653CD4"/>
    <w:rsid w:val="00657B29"/>
    <w:rsid w:val="0066412C"/>
    <w:rsid w:val="00666ECF"/>
    <w:rsid w:val="006724FF"/>
    <w:rsid w:val="0067374E"/>
    <w:rsid w:val="006876B7"/>
    <w:rsid w:val="006928AB"/>
    <w:rsid w:val="00693417"/>
    <w:rsid w:val="0069446D"/>
    <w:rsid w:val="006B2063"/>
    <w:rsid w:val="006B2D96"/>
    <w:rsid w:val="006B66A9"/>
    <w:rsid w:val="006B71CD"/>
    <w:rsid w:val="006B7A8A"/>
    <w:rsid w:val="006C031B"/>
    <w:rsid w:val="006C4D82"/>
    <w:rsid w:val="006C5ACD"/>
    <w:rsid w:val="006C7742"/>
    <w:rsid w:val="006D2570"/>
    <w:rsid w:val="006D4DE1"/>
    <w:rsid w:val="006E37B8"/>
    <w:rsid w:val="006E4BC0"/>
    <w:rsid w:val="006E4E75"/>
    <w:rsid w:val="006E6FFB"/>
    <w:rsid w:val="006F1D80"/>
    <w:rsid w:val="006F1F89"/>
    <w:rsid w:val="006F2330"/>
    <w:rsid w:val="0070311D"/>
    <w:rsid w:val="007174C0"/>
    <w:rsid w:val="00720193"/>
    <w:rsid w:val="00722F51"/>
    <w:rsid w:val="007308F1"/>
    <w:rsid w:val="0073228F"/>
    <w:rsid w:val="0073425D"/>
    <w:rsid w:val="00734FEA"/>
    <w:rsid w:val="00736E09"/>
    <w:rsid w:val="00737134"/>
    <w:rsid w:val="00754C82"/>
    <w:rsid w:val="00755EA7"/>
    <w:rsid w:val="007620E9"/>
    <w:rsid w:val="00764EC4"/>
    <w:rsid w:val="007657F4"/>
    <w:rsid w:val="00765C25"/>
    <w:rsid w:val="00766140"/>
    <w:rsid w:val="00766DD6"/>
    <w:rsid w:val="007678A5"/>
    <w:rsid w:val="00773893"/>
    <w:rsid w:val="00774599"/>
    <w:rsid w:val="00780989"/>
    <w:rsid w:val="0078609E"/>
    <w:rsid w:val="00792773"/>
    <w:rsid w:val="007957BA"/>
    <w:rsid w:val="00796420"/>
    <w:rsid w:val="007A0A6E"/>
    <w:rsid w:val="007A7174"/>
    <w:rsid w:val="007B02C4"/>
    <w:rsid w:val="007B79D1"/>
    <w:rsid w:val="007C032A"/>
    <w:rsid w:val="007C12C4"/>
    <w:rsid w:val="007C46DD"/>
    <w:rsid w:val="007D22B9"/>
    <w:rsid w:val="007D3C1B"/>
    <w:rsid w:val="007D48BC"/>
    <w:rsid w:val="007D6B50"/>
    <w:rsid w:val="007D6DE6"/>
    <w:rsid w:val="007D7C69"/>
    <w:rsid w:val="007E5963"/>
    <w:rsid w:val="007E7DE0"/>
    <w:rsid w:val="007F0808"/>
    <w:rsid w:val="007F798A"/>
    <w:rsid w:val="008002E9"/>
    <w:rsid w:val="008002F2"/>
    <w:rsid w:val="00800EEF"/>
    <w:rsid w:val="00802AD4"/>
    <w:rsid w:val="008043B8"/>
    <w:rsid w:val="008043CE"/>
    <w:rsid w:val="00805AF5"/>
    <w:rsid w:val="008106BB"/>
    <w:rsid w:val="00813588"/>
    <w:rsid w:val="008137A1"/>
    <w:rsid w:val="008145D8"/>
    <w:rsid w:val="00823ADB"/>
    <w:rsid w:val="008276F5"/>
    <w:rsid w:val="008310BC"/>
    <w:rsid w:val="0083311E"/>
    <w:rsid w:val="00833DF5"/>
    <w:rsid w:val="00836FA7"/>
    <w:rsid w:val="00836FAF"/>
    <w:rsid w:val="0084122F"/>
    <w:rsid w:val="008435CE"/>
    <w:rsid w:val="00851014"/>
    <w:rsid w:val="00854CBC"/>
    <w:rsid w:val="00863E6E"/>
    <w:rsid w:val="00867039"/>
    <w:rsid w:val="00874C23"/>
    <w:rsid w:val="0087734A"/>
    <w:rsid w:val="008779AE"/>
    <w:rsid w:val="00877F40"/>
    <w:rsid w:val="00894054"/>
    <w:rsid w:val="00897A91"/>
    <w:rsid w:val="008A1E86"/>
    <w:rsid w:val="008A4239"/>
    <w:rsid w:val="008A73AD"/>
    <w:rsid w:val="008B0616"/>
    <w:rsid w:val="008B4EBF"/>
    <w:rsid w:val="008B68A9"/>
    <w:rsid w:val="008C167B"/>
    <w:rsid w:val="008C3C97"/>
    <w:rsid w:val="008D0A79"/>
    <w:rsid w:val="008D1589"/>
    <w:rsid w:val="008D64B9"/>
    <w:rsid w:val="008D7789"/>
    <w:rsid w:val="008E1EAD"/>
    <w:rsid w:val="008E30AA"/>
    <w:rsid w:val="008F0242"/>
    <w:rsid w:val="008F307B"/>
    <w:rsid w:val="008F5680"/>
    <w:rsid w:val="008F6775"/>
    <w:rsid w:val="008F7CC3"/>
    <w:rsid w:val="009036E4"/>
    <w:rsid w:val="00906249"/>
    <w:rsid w:val="009117D0"/>
    <w:rsid w:val="00911FF9"/>
    <w:rsid w:val="009120BC"/>
    <w:rsid w:val="0091228D"/>
    <w:rsid w:val="0091686F"/>
    <w:rsid w:val="0092254F"/>
    <w:rsid w:val="00926CE0"/>
    <w:rsid w:val="009320BE"/>
    <w:rsid w:val="009364BC"/>
    <w:rsid w:val="00951604"/>
    <w:rsid w:val="0095418B"/>
    <w:rsid w:val="00967E39"/>
    <w:rsid w:val="0097243F"/>
    <w:rsid w:val="009733C7"/>
    <w:rsid w:val="0097766D"/>
    <w:rsid w:val="009855D5"/>
    <w:rsid w:val="00985FD9"/>
    <w:rsid w:val="0098671E"/>
    <w:rsid w:val="00991B27"/>
    <w:rsid w:val="00992DB4"/>
    <w:rsid w:val="009A4D9D"/>
    <w:rsid w:val="009A5041"/>
    <w:rsid w:val="009A77C0"/>
    <w:rsid w:val="009B2593"/>
    <w:rsid w:val="009C02B9"/>
    <w:rsid w:val="009C57F6"/>
    <w:rsid w:val="009E1462"/>
    <w:rsid w:val="009E2B82"/>
    <w:rsid w:val="009E7A2C"/>
    <w:rsid w:val="009F02B9"/>
    <w:rsid w:val="00A03C7C"/>
    <w:rsid w:val="00A040E8"/>
    <w:rsid w:val="00A04269"/>
    <w:rsid w:val="00A06C66"/>
    <w:rsid w:val="00A10306"/>
    <w:rsid w:val="00A114A0"/>
    <w:rsid w:val="00A154D1"/>
    <w:rsid w:val="00A16FA0"/>
    <w:rsid w:val="00A175F6"/>
    <w:rsid w:val="00A32A1E"/>
    <w:rsid w:val="00A3590D"/>
    <w:rsid w:val="00A42EAE"/>
    <w:rsid w:val="00A438AB"/>
    <w:rsid w:val="00A529BC"/>
    <w:rsid w:val="00A53924"/>
    <w:rsid w:val="00A54F14"/>
    <w:rsid w:val="00A56C00"/>
    <w:rsid w:val="00A57A54"/>
    <w:rsid w:val="00A6033A"/>
    <w:rsid w:val="00A60DC0"/>
    <w:rsid w:val="00A645D8"/>
    <w:rsid w:val="00A71BD6"/>
    <w:rsid w:val="00A75486"/>
    <w:rsid w:val="00A83427"/>
    <w:rsid w:val="00A8394D"/>
    <w:rsid w:val="00A96D6F"/>
    <w:rsid w:val="00A97933"/>
    <w:rsid w:val="00AA2787"/>
    <w:rsid w:val="00AA5CEE"/>
    <w:rsid w:val="00AA7E83"/>
    <w:rsid w:val="00AB6CD2"/>
    <w:rsid w:val="00AB6E8C"/>
    <w:rsid w:val="00AC2F8D"/>
    <w:rsid w:val="00AC3252"/>
    <w:rsid w:val="00AC357E"/>
    <w:rsid w:val="00AC45F8"/>
    <w:rsid w:val="00AD19AD"/>
    <w:rsid w:val="00AD1ADA"/>
    <w:rsid w:val="00AD222B"/>
    <w:rsid w:val="00AD40D2"/>
    <w:rsid w:val="00AD48B4"/>
    <w:rsid w:val="00AD5C99"/>
    <w:rsid w:val="00AD7B7A"/>
    <w:rsid w:val="00AE3B47"/>
    <w:rsid w:val="00AF0DB9"/>
    <w:rsid w:val="00AF4864"/>
    <w:rsid w:val="00AF7E40"/>
    <w:rsid w:val="00B04A52"/>
    <w:rsid w:val="00B12BC2"/>
    <w:rsid w:val="00B23A78"/>
    <w:rsid w:val="00B2742D"/>
    <w:rsid w:val="00B27B43"/>
    <w:rsid w:val="00B3001F"/>
    <w:rsid w:val="00B30802"/>
    <w:rsid w:val="00B3086D"/>
    <w:rsid w:val="00B30C09"/>
    <w:rsid w:val="00B31E3C"/>
    <w:rsid w:val="00B321AF"/>
    <w:rsid w:val="00B547E6"/>
    <w:rsid w:val="00B5591A"/>
    <w:rsid w:val="00B55B55"/>
    <w:rsid w:val="00B606BF"/>
    <w:rsid w:val="00B70600"/>
    <w:rsid w:val="00B74155"/>
    <w:rsid w:val="00B77A43"/>
    <w:rsid w:val="00B83C89"/>
    <w:rsid w:val="00B8598A"/>
    <w:rsid w:val="00B9368F"/>
    <w:rsid w:val="00BA0D93"/>
    <w:rsid w:val="00BA0FBF"/>
    <w:rsid w:val="00BA3FE1"/>
    <w:rsid w:val="00BB44FB"/>
    <w:rsid w:val="00BB743B"/>
    <w:rsid w:val="00BC510F"/>
    <w:rsid w:val="00BC549E"/>
    <w:rsid w:val="00BC706B"/>
    <w:rsid w:val="00BC7308"/>
    <w:rsid w:val="00BD04BA"/>
    <w:rsid w:val="00BD24ED"/>
    <w:rsid w:val="00BE19A9"/>
    <w:rsid w:val="00BE3B51"/>
    <w:rsid w:val="00BE4F6E"/>
    <w:rsid w:val="00BF1045"/>
    <w:rsid w:val="00BF1B03"/>
    <w:rsid w:val="00BF1DC4"/>
    <w:rsid w:val="00C11A00"/>
    <w:rsid w:val="00C11A95"/>
    <w:rsid w:val="00C16496"/>
    <w:rsid w:val="00C1798E"/>
    <w:rsid w:val="00C264E7"/>
    <w:rsid w:val="00C26AF0"/>
    <w:rsid w:val="00C26BB8"/>
    <w:rsid w:val="00C27841"/>
    <w:rsid w:val="00C30555"/>
    <w:rsid w:val="00C344E5"/>
    <w:rsid w:val="00C434C9"/>
    <w:rsid w:val="00C442E5"/>
    <w:rsid w:val="00C461AE"/>
    <w:rsid w:val="00C461D9"/>
    <w:rsid w:val="00C47B9A"/>
    <w:rsid w:val="00C51886"/>
    <w:rsid w:val="00C531E2"/>
    <w:rsid w:val="00C53D40"/>
    <w:rsid w:val="00C53EF1"/>
    <w:rsid w:val="00C5517D"/>
    <w:rsid w:val="00C565C3"/>
    <w:rsid w:val="00C62C95"/>
    <w:rsid w:val="00C648A5"/>
    <w:rsid w:val="00C66E9D"/>
    <w:rsid w:val="00C74671"/>
    <w:rsid w:val="00C76D78"/>
    <w:rsid w:val="00C77790"/>
    <w:rsid w:val="00C8276F"/>
    <w:rsid w:val="00C85118"/>
    <w:rsid w:val="00C870DD"/>
    <w:rsid w:val="00C94A24"/>
    <w:rsid w:val="00C9551E"/>
    <w:rsid w:val="00C95CA9"/>
    <w:rsid w:val="00C96765"/>
    <w:rsid w:val="00CA2436"/>
    <w:rsid w:val="00CA4C54"/>
    <w:rsid w:val="00CA599A"/>
    <w:rsid w:val="00CA68B4"/>
    <w:rsid w:val="00CB0A8B"/>
    <w:rsid w:val="00CB3260"/>
    <w:rsid w:val="00CB4DA5"/>
    <w:rsid w:val="00CB712C"/>
    <w:rsid w:val="00CC09A4"/>
    <w:rsid w:val="00CC24D6"/>
    <w:rsid w:val="00CC2C41"/>
    <w:rsid w:val="00CC63A9"/>
    <w:rsid w:val="00CD2684"/>
    <w:rsid w:val="00CD284A"/>
    <w:rsid w:val="00CD4161"/>
    <w:rsid w:val="00CD47A7"/>
    <w:rsid w:val="00CF1BC8"/>
    <w:rsid w:val="00CF4DA6"/>
    <w:rsid w:val="00CF60FD"/>
    <w:rsid w:val="00CF79B9"/>
    <w:rsid w:val="00D046FD"/>
    <w:rsid w:val="00D05A45"/>
    <w:rsid w:val="00D0696B"/>
    <w:rsid w:val="00D12D86"/>
    <w:rsid w:val="00D12FBE"/>
    <w:rsid w:val="00D20F10"/>
    <w:rsid w:val="00D21B6B"/>
    <w:rsid w:val="00D22EAB"/>
    <w:rsid w:val="00D2622D"/>
    <w:rsid w:val="00D36FC0"/>
    <w:rsid w:val="00D44A9C"/>
    <w:rsid w:val="00D44E9B"/>
    <w:rsid w:val="00D50E4B"/>
    <w:rsid w:val="00D52F94"/>
    <w:rsid w:val="00D5304E"/>
    <w:rsid w:val="00D54361"/>
    <w:rsid w:val="00D62547"/>
    <w:rsid w:val="00D64D6C"/>
    <w:rsid w:val="00D66C5C"/>
    <w:rsid w:val="00D828A8"/>
    <w:rsid w:val="00D87C76"/>
    <w:rsid w:val="00D923B6"/>
    <w:rsid w:val="00D933F1"/>
    <w:rsid w:val="00D94DEA"/>
    <w:rsid w:val="00D979B8"/>
    <w:rsid w:val="00DA70F6"/>
    <w:rsid w:val="00DB3F61"/>
    <w:rsid w:val="00DB620F"/>
    <w:rsid w:val="00DB70C4"/>
    <w:rsid w:val="00DC58C7"/>
    <w:rsid w:val="00DC7CDE"/>
    <w:rsid w:val="00DD5E00"/>
    <w:rsid w:val="00DE0A7C"/>
    <w:rsid w:val="00DE1EB8"/>
    <w:rsid w:val="00DE50A8"/>
    <w:rsid w:val="00DF7A55"/>
    <w:rsid w:val="00E0448A"/>
    <w:rsid w:val="00E06289"/>
    <w:rsid w:val="00E12B13"/>
    <w:rsid w:val="00E14CEB"/>
    <w:rsid w:val="00E24176"/>
    <w:rsid w:val="00E248D9"/>
    <w:rsid w:val="00E3675A"/>
    <w:rsid w:val="00E47DE0"/>
    <w:rsid w:val="00E523BF"/>
    <w:rsid w:val="00E527A5"/>
    <w:rsid w:val="00E53126"/>
    <w:rsid w:val="00E54A29"/>
    <w:rsid w:val="00E640D0"/>
    <w:rsid w:val="00E75653"/>
    <w:rsid w:val="00E809B3"/>
    <w:rsid w:val="00E81A74"/>
    <w:rsid w:val="00E85DA2"/>
    <w:rsid w:val="00E90A1D"/>
    <w:rsid w:val="00E91F4A"/>
    <w:rsid w:val="00E928E0"/>
    <w:rsid w:val="00E935B5"/>
    <w:rsid w:val="00E964CE"/>
    <w:rsid w:val="00E97633"/>
    <w:rsid w:val="00EA08BD"/>
    <w:rsid w:val="00EA125D"/>
    <w:rsid w:val="00EA15F4"/>
    <w:rsid w:val="00EA56BC"/>
    <w:rsid w:val="00EA6F0D"/>
    <w:rsid w:val="00EA7C3B"/>
    <w:rsid w:val="00EB036B"/>
    <w:rsid w:val="00EC0F9A"/>
    <w:rsid w:val="00EC216C"/>
    <w:rsid w:val="00EC550E"/>
    <w:rsid w:val="00ED701C"/>
    <w:rsid w:val="00EE4EC7"/>
    <w:rsid w:val="00EF13F9"/>
    <w:rsid w:val="00EF25EE"/>
    <w:rsid w:val="00EF7A30"/>
    <w:rsid w:val="00F01753"/>
    <w:rsid w:val="00F05DEE"/>
    <w:rsid w:val="00F0615F"/>
    <w:rsid w:val="00F108A1"/>
    <w:rsid w:val="00F1193E"/>
    <w:rsid w:val="00F20BF7"/>
    <w:rsid w:val="00F222ED"/>
    <w:rsid w:val="00F2530D"/>
    <w:rsid w:val="00F27A59"/>
    <w:rsid w:val="00F3001E"/>
    <w:rsid w:val="00F33EA5"/>
    <w:rsid w:val="00F34E01"/>
    <w:rsid w:val="00F459E8"/>
    <w:rsid w:val="00F462F7"/>
    <w:rsid w:val="00F5152C"/>
    <w:rsid w:val="00F51900"/>
    <w:rsid w:val="00F527E1"/>
    <w:rsid w:val="00F54D97"/>
    <w:rsid w:val="00F55096"/>
    <w:rsid w:val="00F70822"/>
    <w:rsid w:val="00F7447D"/>
    <w:rsid w:val="00F777D5"/>
    <w:rsid w:val="00F858C7"/>
    <w:rsid w:val="00F91DF4"/>
    <w:rsid w:val="00F922CA"/>
    <w:rsid w:val="00F95B0D"/>
    <w:rsid w:val="00F95B6F"/>
    <w:rsid w:val="00FB0B5E"/>
    <w:rsid w:val="00FB29F4"/>
    <w:rsid w:val="00FC091A"/>
    <w:rsid w:val="00FD344A"/>
    <w:rsid w:val="00FD44C5"/>
    <w:rsid w:val="00FF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semiHidden/>
    <w:rsid w:val="00274D54"/>
    <w:rPr>
      <w:sz w:val="20"/>
    </w:rPr>
  </w:style>
  <w:style w:type="character" w:styleId="FootnoteReference">
    <w:name w:val="footnote reference"/>
    <w:basedOn w:val="DefaultParagraphFont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style-span">
    <w:name w:val="apple-style-span"/>
    <w:basedOn w:val="DefaultParagraphFont"/>
    <w:rsid w:val="00EA15F4"/>
  </w:style>
  <w:style w:type="character" w:styleId="FollowedHyperlink">
    <w:name w:val="FollowedHyperlink"/>
    <w:basedOn w:val="DefaultParagraphFont"/>
    <w:rsid w:val="00EA15F4"/>
    <w:rPr>
      <w:color w:val="800080" w:themeColor="followedHyperlink"/>
      <w:u w:val="single"/>
    </w:rPr>
  </w:style>
  <w:style w:type="paragraph" w:customStyle="1" w:styleId="Default">
    <w:name w:val="Default"/>
    <w:rsid w:val="007D7C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16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0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8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41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9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9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4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42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7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2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8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6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7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ndp.unteamworks.org/node/212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DD2C-61B7-441D-8478-B8F8189A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1125</Words>
  <Characters>6414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UNITED NATIONS DEVELOPMENT PROGRAMME</vt:lpstr>
      <vt:lpstr>UNITED NATIONS DEVELOPMENT PROGRAMME</vt:lpstr>
    </vt:vector>
  </TitlesOfParts>
  <Company>OGC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creator>sudarshan</dc:creator>
  <cp:lastModifiedBy>kimberly.todd</cp:lastModifiedBy>
  <cp:revision>14</cp:revision>
  <cp:lastPrinted>2005-04-08T22:30:00Z</cp:lastPrinted>
  <dcterms:created xsi:type="dcterms:W3CDTF">2012-10-08T21:44:00Z</dcterms:created>
  <dcterms:modified xsi:type="dcterms:W3CDTF">2012-10-19T22:12:00Z</dcterms:modified>
</cp:coreProperties>
</file>