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949"/>
        <w:gridCol w:w="602"/>
        <w:gridCol w:w="1701"/>
        <w:gridCol w:w="1418"/>
        <w:gridCol w:w="3541"/>
      </w:tblGrid>
      <w:tr w:rsidR="0075013F" w:rsidTr="00D44A41">
        <w:tc>
          <w:tcPr>
            <w:tcW w:w="4042" w:type="dxa"/>
            <w:gridSpan w:val="2"/>
            <w:vAlign w:val="center"/>
          </w:tcPr>
          <w:p w:rsidR="0075013F" w:rsidRDefault="001029C1">
            <w:pPr>
              <w:rPr>
                <w:rFonts w:ascii="Palatino Linotype" w:hAnsi="Palatino Linotype"/>
                <w:sz w:val="18"/>
                <w:szCs w:val="20"/>
                <w:lang w:val="en-GB"/>
              </w:rPr>
            </w:pPr>
            <w:r w:rsidRPr="001029C1">
              <w:rPr>
                <w:rFonts w:ascii="Palatino Linotype" w:hAnsi="Palatino Linotype"/>
                <w:noProof/>
                <w:sz w:val="18"/>
                <w:szCs w:val="20"/>
                <w:lang w:val="en-GB"/>
              </w:rPr>
              <w:pict>
                <v:shapetype id="_x0000_t202" coordsize="21600,21600" o:spt="202" path="m,l,21600r21600,l21600,xe">
                  <v:stroke joinstyle="miter"/>
                  <v:path gradientshapeok="t" o:connecttype="rect"/>
                </v:shapetype>
                <v:shape id="_x0000_s1026" type="#_x0000_t202" style="position:absolute;margin-left:27pt;margin-top:8.5pt;width:270pt;height:36pt;z-index:251657728" stroked="f">
                  <v:textbox style="mso-next-textbox:#_x0000_s1026">
                    <w:txbxContent>
                      <w:p w:rsidR="00AC75E2" w:rsidRDefault="00AC75E2">
                        <w:pPr>
                          <w:jc w:val="center"/>
                          <w:rPr>
                            <w:b/>
                            <w:bCs/>
                            <w:sz w:val="20"/>
                          </w:rPr>
                        </w:pPr>
                        <w:r>
                          <w:rPr>
                            <w:b/>
                            <w:bCs/>
                            <w:sz w:val="20"/>
                          </w:rPr>
                          <w:t>UNITED NATIONS DEVELOPMENT PROGRAMME</w:t>
                        </w:r>
                      </w:p>
                      <w:p w:rsidR="00AC75E2" w:rsidRDefault="00AC75E2">
                        <w:pPr>
                          <w:jc w:val="center"/>
                        </w:pPr>
                        <w:r>
                          <w:rPr>
                            <w:b/>
                            <w:bCs/>
                            <w:sz w:val="20"/>
                          </w:rPr>
                          <w:t>BUREAU FOR DEVELOPMENT POLICY (BDP)</w:t>
                        </w:r>
                      </w:p>
                    </w:txbxContent>
                  </v:textbox>
                </v:shape>
              </w:pict>
            </w:r>
            <w:r w:rsidR="008048D7">
              <w:rPr>
                <w:rFonts w:ascii="Palatino Linotype" w:hAnsi="Palatino Linotype"/>
                <w:noProof/>
                <w:sz w:val="18"/>
                <w:szCs w:val="20"/>
                <w:lang w:val="fr-CH" w:eastAsia="fr-CH"/>
              </w:rPr>
              <w:drawing>
                <wp:inline distT="0" distB="0" distL="0" distR="0">
                  <wp:extent cx="274320" cy="556260"/>
                  <wp:effectExtent l="19050" t="0" r="0" b="0"/>
                  <wp:docPr id="1" name="Picture 1" descr="biconun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onundp"/>
                          <pic:cNvPicPr>
                            <a:picLocks noChangeAspect="1" noChangeArrowheads="1"/>
                          </pic:cNvPicPr>
                        </pic:nvPicPr>
                        <pic:blipFill>
                          <a:blip r:embed="rId5" cstate="print"/>
                          <a:srcRect/>
                          <a:stretch>
                            <a:fillRect/>
                          </a:stretch>
                        </pic:blipFill>
                        <pic:spPr bwMode="auto">
                          <a:xfrm>
                            <a:off x="0" y="0"/>
                            <a:ext cx="274320" cy="556260"/>
                          </a:xfrm>
                          <a:prstGeom prst="rect">
                            <a:avLst/>
                          </a:prstGeom>
                          <a:noFill/>
                          <a:ln w="9525">
                            <a:noFill/>
                            <a:miter lim="800000"/>
                            <a:headEnd/>
                            <a:tailEnd/>
                          </a:ln>
                        </pic:spPr>
                      </pic:pic>
                    </a:graphicData>
                  </a:graphic>
                </wp:inline>
              </w:drawing>
            </w:r>
          </w:p>
          <w:p w:rsidR="00A92A3D" w:rsidRDefault="00A92A3D">
            <w:pPr>
              <w:rPr>
                <w:rFonts w:ascii="Palatino Linotype" w:hAnsi="Palatino Linotype"/>
                <w:sz w:val="18"/>
                <w:szCs w:val="20"/>
                <w:lang w:val="en-GB"/>
              </w:rPr>
            </w:pPr>
          </w:p>
        </w:tc>
        <w:tc>
          <w:tcPr>
            <w:tcW w:w="7262" w:type="dxa"/>
            <w:gridSpan w:val="4"/>
            <w:vAlign w:val="center"/>
          </w:tcPr>
          <w:p w:rsidR="0075013F" w:rsidRDefault="0075013F">
            <w:pPr>
              <w:spacing w:line="360" w:lineRule="auto"/>
              <w:rPr>
                <w:rFonts w:ascii="Palatino Linotype" w:hAnsi="Palatino Linotype"/>
                <w:sz w:val="18"/>
                <w:szCs w:val="20"/>
                <w:lang w:val="en-GB"/>
              </w:rPr>
            </w:pPr>
            <w:r>
              <w:rPr>
                <w:rFonts w:ascii="Palatino Linotype" w:hAnsi="Palatino Linotype"/>
                <w:b/>
                <w:bCs/>
                <w:sz w:val="18"/>
                <w:szCs w:val="20"/>
                <w:lang w:val="en-GB"/>
              </w:rPr>
              <w:t xml:space="preserve">ONE PAGE </w:t>
            </w:r>
            <w:smartTag w:uri="urn:schemas-microsoft-com:office:smarttags" w:element="City">
              <w:smartTag w:uri="urn:schemas-microsoft-com:office:smarttags" w:element="place">
                <w:r>
                  <w:rPr>
                    <w:rFonts w:ascii="Palatino Linotype" w:hAnsi="Palatino Linotype"/>
                    <w:b/>
                    <w:bCs/>
                    <w:sz w:val="18"/>
                    <w:szCs w:val="20"/>
                    <w:lang w:val="en-GB"/>
                  </w:rPr>
                  <w:t>MISSION</w:t>
                </w:r>
              </w:smartTag>
            </w:smartTag>
            <w:r>
              <w:rPr>
                <w:rFonts w:ascii="Palatino Linotype" w:hAnsi="Palatino Linotype"/>
                <w:b/>
                <w:bCs/>
                <w:sz w:val="18"/>
                <w:szCs w:val="20"/>
                <w:lang w:val="en-GB"/>
              </w:rPr>
              <w:t xml:space="preserve"> REPORT SUMMARY</w:t>
            </w:r>
            <w:r>
              <w:rPr>
                <w:rFonts w:ascii="Palatino Linotype" w:hAnsi="Palatino Linotype"/>
                <w:sz w:val="18"/>
                <w:szCs w:val="20"/>
                <w:lang w:val="en-GB"/>
              </w:rPr>
              <w:t xml:space="preserve"> </w:t>
            </w:r>
          </w:p>
          <w:p w:rsidR="0075013F" w:rsidRDefault="0075013F">
            <w:pPr>
              <w:spacing w:line="360" w:lineRule="auto"/>
              <w:rPr>
                <w:rFonts w:ascii="Palatino Linotype" w:hAnsi="Palatino Linotype"/>
                <w:sz w:val="18"/>
                <w:szCs w:val="20"/>
                <w:lang w:val="en-GB"/>
              </w:rPr>
            </w:pPr>
            <w:r>
              <w:rPr>
                <w:rFonts w:ascii="Palatino Linotype" w:hAnsi="Palatino Linotype"/>
                <w:sz w:val="18"/>
                <w:szCs w:val="20"/>
                <w:lang w:val="en-GB"/>
              </w:rPr>
              <w:tab/>
            </w:r>
            <w:r>
              <w:rPr>
                <w:rFonts w:ascii="Palatino Linotype" w:hAnsi="Palatino Linotype"/>
                <w:b/>
                <w:bCs/>
                <w:sz w:val="18"/>
                <w:szCs w:val="20"/>
                <w:lang w:val="en-GB"/>
              </w:rPr>
              <w:t>Date:</w:t>
            </w:r>
            <w:r>
              <w:rPr>
                <w:rFonts w:ascii="Palatino Linotype" w:hAnsi="Palatino Linotype"/>
                <w:sz w:val="18"/>
                <w:szCs w:val="20"/>
                <w:lang w:val="en-GB"/>
              </w:rPr>
              <w:t xml:space="preserve"> </w:t>
            </w:r>
          </w:p>
        </w:tc>
      </w:tr>
      <w:tr w:rsidR="0075013F" w:rsidTr="00793FF8">
        <w:tc>
          <w:tcPr>
            <w:tcW w:w="2093" w:type="dxa"/>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Name:</w:t>
            </w:r>
            <w:r>
              <w:rPr>
                <w:rFonts w:ascii="Palatino Linotype" w:hAnsi="Palatino Linotype"/>
                <w:sz w:val="18"/>
                <w:szCs w:val="20"/>
                <w:lang w:val="en-GB"/>
              </w:rPr>
              <w:t xml:space="preserve"> </w:t>
            </w:r>
            <w:r w:rsidR="004348EF">
              <w:rPr>
                <w:rFonts w:ascii="Palatino Linotype" w:hAnsi="Palatino Linotype"/>
                <w:sz w:val="18"/>
                <w:szCs w:val="20"/>
                <w:lang w:val="en-GB"/>
              </w:rPr>
              <w:t>Clea Paz-Rivera</w:t>
            </w:r>
          </w:p>
        </w:tc>
        <w:tc>
          <w:tcPr>
            <w:tcW w:w="2551" w:type="dxa"/>
            <w:gridSpan w:val="2"/>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Group/Unit:</w:t>
            </w:r>
            <w:r>
              <w:rPr>
                <w:rFonts w:ascii="Palatino Linotype" w:hAnsi="Palatino Linotype"/>
                <w:sz w:val="18"/>
                <w:szCs w:val="20"/>
                <w:lang w:val="en-GB"/>
              </w:rPr>
              <w:t xml:space="preserve"> </w:t>
            </w:r>
            <w:r w:rsidR="00617FEC">
              <w:rPr>
                <w:rFonts w:ascii="Palatino Linotype" w:hAnsi="Palatino Linotype"/>
                <w:sz w:val="18"/>
                <w:szCs w:val="20"/>
                <w:lang w:val="en-GB"/>
              </w:rPr>
              <w:t>Energy and Environment</w:t>
            </w:r>
          </w:p>
        </w:tc>
        <w:tc>
          <w:tcPr>
            <w:tcW w:w="3119" w:type="dxa"/>
            <w:gridSpan w:val="2"/>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Tel No.:</w:t>
            </w:r>
            <w:r>
              <w:rPr>
                <w:rFonts w:ascii="Palatino Linotype" w:hAnsi="Palatino Linotype"/>
                <w:sz w:val="18"/>
                <w:szCs w:val="20"/>
                <w:lang w:val="en-GB"/>
              </w:rPr>
              <w:t xml:space="preserve"> </w:t>
            </w:r>
            <w:r w:rsidR="008048D7">
              <w:rPr>
                <w:rFonts w:ascii="Palatino Linotype" w:hAnsi="Palatino Linotype"/>
                <w:sz w:val="18"/>
                <w:szCs w:val="20"/>
                <w:lang w:val="en-GB"/>
              </w:rPr>
              <w:t>+41 229178558</w:t>
            </w:r>
          </w:p>
        </w:tc>
        <w:tc>
          <w:tcPr>
            <w:tcW w:w="3541" w:type="dxa"/>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Travel Authorization #:</w:t>
            </w:r>
            <w:r>
              <w:rPr>
                <w:rFonts w:ascii="Palatino Linotype" w:hAnsi="Palatino Linotype"/>
                <w:sz w:val="18"/>
                <w:szCs w:val="20"/>
                <w:lang w:val="en-GB"/>
              </w:rPr>
              <w:t xml:space="preserve"> </w:t>
            </w:r>
            <w:r w:rsidR="001029C1">
              <w:rPr>
                <w:rFonts w:ascii="Palatino Linotype" w:hAnsi="Palatino Linotype"/>
                <w:sz w:val="18"/>
                <w:szCs w:val="20"/>
                <w:lang w:val="en-GB"/>
              </w:rPr>
              <w:fldChar w:fldCharType="begin">
                <w:ffData>
                  <w:name w:val="Text5"/>
                  <w:enabled/>
                  <w:calcOnExit w:val="0"/>
                  <w:textInput/>
                </w:ffData>
              </w:fldChar>
            </w:r>
            <w:bookmarkStart w:id="0" w:name="Text5"/>
            <w:r>
              <w:rPr>
                <w:rFonts w:ascii="Palatino Linotype" w:hAnsi="Palatino Linotype"/>
                <w:sz w:val="18"/>
                <w:szCs w:val="20"/>
                <w:lang w:val="en-GB"/>
              </w:rPr>
              <w:instrText xml:space="preserve"> FORMTEXT </w:instrText>
            </w:r>
            <w:r w:rsidR="001029C1">
              <w:rPr>
                <w:rFonts w:ascii="Palatino Linotype" w:hAnsi="Palatino Linotype"/>
                <w:sz w:val="18"/>
                <w:szCs w:val="20"/>
                <w:lang w:val="en-GB"/>
              </w:rPr>
            </w:r>
            <w:r w:rsidR="001029C1">
              <w:rPr>
                <w:rFonts w:ascii="Palatino Linotype" w:hAnsi="Palatino Linotype"/>
                <w:sz w:val="18"/>
                <w:szCs w:val="20"/>
                <w:lang w:val="en-GB"/>
              </w:rPr>
              <w:fldChar w:fldCharType="separate"/>
            </w:r>
            <w:r>
              <w:rPr>
                <w:rFonts w:ascii="Palatino Linotype" w:hAnsi="Palatino Linotype"/>
                <w:noProof/>
                <w:sz w:val="18"/>
                <w:szCs w:val="20"/>
                <w:lang w:val="en-GB"/>
              </w:rPr>
              <w:t> </w:t>
            </w:r>
            <w:r>
              <w:rPr>
                <w:rFonts w:ascii="Palatino Linotype" w:hAnsi="Palatino Linotype"/>
                <w:noProof/>
                <w:sz w:val="18"/>
                <w:szCs w:val="20"/>
                <w:lang w:val="en-GB"/>
              </w:rPr>
              <w:t> </w:t>
            </w:r>
            <w:r>
              <w:rPr>
                <w:rFonts w:ascii="Palatino Linotype" w:hAnsi="Palatino Linotype"/>
                <w:noProof/>
                <w:sz w:val="18"/>
                <w:szCs w:val="20"/>
                <w:lang w:val="en-GB"/>
              </w:rPr>
              <w:t> </w:t>
            </w:r>
            <w:r>
              <w:rPr>
                <w:rFonts w:ascii="Palatino Linotype" w:hAnsi="Palatino Linotype"/>
                <w:noProof/>
                <w:sz w:val="18"/>
                <w:szCs w:val="20"/>
                <w:lang w:val="en-GB"/>
              </w:rPr>
              <w:t> </w:t>
            </w:r>
            <w:r>
              <w:rPr>
                <w:rFonts w:ascii="Palatino Linotype" w:hAnsi="Palatino Linotype"/>
                <w:noProof/>
                <w:sz w:val="18"/>
                <w:szCs w:val="20"/>
                <w:lang w:val="en-GB"/>
              </w:rPr>
              <w:t> </w:t>
            </w:r>
            <w:r w:rsidR="001029C1">
              <w:rPr>
                <w:rFonts w:ascii="Palatino Linotype" w:hAnsi="Palatino Linotype"/>
                <w:sz w:val="18"/>
                <w:szCs w:val="20"/>
                <w:lang w:val="en-GB"/>
              </w:rPr>
              <w:fldChar w:fldCharType="end"/>
            </w:r>
            <w:bookmarkEnd w:id="0"/>
          </w:p>
        </w:tc>
      </w:tr>
      <w:tr w:rsidR="0075013F" w:rsidTr="00AF2DB0">
        <w:trPr>
          <w:trHeight w:val="634"/>
        </w:trPr>
        <w:tc>
          <w:tcPr>
            <w:tcW w:w="4644" w:type="dxa"/>
            <w:gridSpan w:val="3"/>
          </w:tcPr>
          <w:p w:rsidR="008048D7" w:rsidRDefault="0075013F">
            <w:pPr>
              <w:rPr>
                <w:rFonts w:ascii="Palatino Linotype" w:hAnsi="Palatino Linotype"/>
                <w:sz w:val="18"/>
                <w:szCs w:val="20"/>
                <w:lang w:val="en-GB"/>
              </w:rPr>
            </w:pPr>
            <w:r>
              <w:rPr>
                <w:rFonts w:ascii="Palatino Linotype" w:hAnsi="Palatino Linotype"/>
                <w:b/>
                <w:bCs/>
                <w:sz w:val="18"/>
                <w:szCs w:val="20"/>
                <w:lang w:val="en-GB"/>
              </w:rPr>
              <w:t>Approved Mission Itinerary</w:t>
            </w:r>
            <w:r>
              <w:rPr>
                <w:rFonts w:ascii="Palatino Linotype" w:hAnsi="Palatino Linotype"/>
                <w:sz w:val="18"/>
                <w:szCs w:val="20"/>
                <w:lang w:val="en-GB"/>
              </w:rPr>
              <w:t>:</w:t>
            </w:r>
            <w:r w:rsidR="004348EF">
              <w:rPr>
                <w:rFonts w:ascii="Palatino Linotype" w:hAnsi="Palatino Linotype"/>
                <w:sz w:val="18"/>
                <w:szCs w:val="20"/>
                <w:lang w:val="en-GB"/>
              </w:rPr>
              <w:t xml:space="preserve"> </w:t>
            </w:r>
          </w:p>
          <w:p w:rsidR="0075013F" w:rsidRDefault="004348EF" w:rsidP="00661149">
            <w:pPr>
              <w:rPr>
                <w:rFonts w:ascii="Palatino Linotype" w:hAnsi="Palatino Linotype"/>
                <w:sz w:val="18"/>
                <w:szCs w:val="20"/>
                <w:lang w:val="en-GB"/>
              </w:rPr>
            </w:pPr>
            <w:r>
              <w:rPr>
                <w:rFonts w:ascii="Palatino Linotype" w:hAnsi="Palatino Linotype"/>
                <w:sz w:val="18"/>
                <w:szCs w:val="20"/>
                <w:lang w:val="en-GB"/>
              </w:rPr>
              <w:t>Geneva-</w:t>
            </w:r>
            <w:r w:rsidR="00E4378E">
              <w:rPr>
                <w:rFonts w:ascii="Palatino Linotype" w:hAnsi="Palatino Linotype"/>
                <w:sz w:val="18"/>
                <w:szCs w:val="20"/>
                <w:lang w:val="en-GB"/>
              </w:rPr>
              <w:t>Hanoi</w:t>
            </w:r>
            <w:r>
              <w:rPr>
                <w:rFonts w:ascii="Palatino Linotype" w:hAnsi="Palatino Linotype"/>
                <w:sz w:val="18"/>
                <w:szCs w:val="20"/>
                <w:lang w:val="en-GB"/>
              </w:rPr>
              <w:t>-</w:t>
            </w:r>
            <w:r w:rsidR="00B70C9E">
              <w:rPr>
                <w:rFonts w:ascii="Palatino Linotype" w:hAnsi="Palatino Linotype"/>
                <w:sz w:val="18"/>
                <w:szCs w:val="20"/>
                <w:lang w:val="en-GB"/>
              </w:rPr>
              <w:t>Geneva</w:t>
            </w:r>
          </w:p>
        </w:tc>
        <w:tc>
          <w:tcPr>
            <w:tcW w:w="6660" w:type="dxa"/>
            <w:gridSpan w:val="3"/>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List of Annexes</w:t>
            </w:r>
            <w:r>
              <w:rPr>
                <w:rFonts w:ascii="Palatino Linotype" w:hAnsi="Palatino Linotype"/>
                <w:sz w:val="18"/>
                <w:szCs w:val="20"/>
                <w:lang w:val="en-GB"/>
              </w:rPr>
              <w:t>:</w:t>
            </w:r>
          </w:p>
          <w:p w:rsidR="00AC75E2" w:rsidRDefault="00AC75E2" w:rsidP="00AC75E2">
            <w:pPr>
              <w:pStyle w:val="ListParagraph"/>
              <w:numPr>
                <w:ilvl w:val="0"/>
                <w:numId w:val="30"/>
              </w:numPr>
              <w:rPr>
                <w:rFonts w:ascii="Palatino Linotype" w:hAnsi="Palatino Linotype"/>
                <w:sz w:val="18"/>
                <w:szCs w:val="20"/>
                <w:lang w:val="en-GB"/>
              </w:rPr>
            </w:pPr>
            <w:r>
              <w:rPr>
                <w:rFonts w:ascii="Palatino Linotype" w:hAnsi="Palatino Linotype"/>
                <w:sz w:val="18"/>
                <w:szCs w:val="20"/>
                <w:lang w:val="en-GB"/>
              </w:rPr>
              <w:t xml:space="preserve">Mission </w:t>
            </w:r>
            <w:proofErr w:type="spellStart"/>
            <w:r>
              <w:rPr>
                <w:rFonts w:ascii="Palatino Linotype" w:hAnsi="Palatino Linotype"/>
                <w:sz w:val="18"/>
                <w:szCs w:val="20"/>
                <w:lang w:val="en-GB"/>
              </w:rPr>
              <w:t>ToRs</w:t>
            </w:r>
            <w:proofErr w:type="spellEnd"/>
          </w:p>
          <w:p w:rsidR="00AC75E2" w:rsidRDefault="00AC75E2" w:rsidP="00AC75E2">
            <w:pPr>
              <w:pStyle w:val="ListParagraph"/>
              <w:numPr>
                <w:ilvl w:val="0"/>
                <w:numId w:val="30"/>
              </w:numPr>
              <w:rPr>
                <w:rFonts w:ascii="Palatino Linotype" w:hAnsi="Palatino Linotype"/>
                <w:sz w:val="18"/>
                <w:szCs w:val="20"/>
                <w:lang w:val="en-GB"/>
              </w:rPr>
            </w:pPr>
            <w:r>
              <w:rPr>
                <w:rFonts w:ascii="Palatino Linotype" w:hAnsi="Palatino Linotype"/>
                <w:sz w:val="18"/>
                <w:szCs w:val="20"/>
                <w:lang w:val="en-GB"/>
              </w:rPr>
              <w:t>Agenda of the mission</w:t>
            </w:r>
          </w:p>
          <w:p w:rsidR="00655EF5" w:rsidRPr="00655EF5" w:rsidRDefault="00AC75E2" w:rsidP="00AC75E2">
            <w:pPr>
              <w:pStyle w:val="ListParagraph"/>
              <w:numPr>
                <w:ilvl w:val="0"/>
                <w:numId w:val="30"/>
              </w:numPr>
              <w:rPr>
                <w:rFonts w:ascii="Palatino Linotype" w:hAnsi="Palatino Linotype"/>
                <w:sz w:val="18"/>
                <w:szCs w:val="20"/>
                <w:lang w:val="en-GB"/>
              </w:rPr>
            </w:pPr>
            <w:r>
              <w:rPr>
                <w:rFonts w:ascii="Palatino Linotype" w:hAnsi="Palatino Linotype"/>
                <w:sz w:val="18"/>
                <w:szCs w:val="20"/>
                <w:lang w:val="en-GB"/>
              </w:rPr>
              <w:t>Aide memoire prepared by Norway</w:t>
            </w:r>
          </w:p>
        </w:tc>
      </w:tr>
      <w:tr w:rsidR="0075013F" w:rsidTr="00D44A41">
        <w:tc>
          <w:tcPr>
            <w:tcW w:w="11304" w:type="dxa"/>
            <w:gridSpan w:val="6"/>
            <w:vAlign w:val="center"/>
          </w:tcPr>
          <w:p w:rsidR="0075013F" w:rsidRDefault="0075013F" w:rsidP="00801E5E">
            <w:pPr>
              <w:pStyle w:val="Heading1"/>
              <w:rPr>
                <w:rFonts w:ascii="Palatino Linotype" w:hAnsi="Palatino Linotype"/>
                <w:sz w:val="18"/>
                <w:szCs w:val="20"/>
                <w:lang w:val="en-GB"/>
              </w:rPr>
            </w:pPr>
            <w:r>
              <w:rPr>
                <w:rFonts w:ascii="Palatino Linotype" w:hAnsi="Palatino Linotype"/>
                <w:sz w:val="18"/>
                <w:szCs w:val="20"/>
                <w:u w:val="single"/>
                <w:lang w:val="en-GB"/>
              </w:rPr>
              <w:t>From:</w:t>
            </w:r>
            <w:r>
              <w:rPr>
                <w:rFonts w:ascii="Palatino Linotype" w:hAnsi="Palatino Linotype"/>
                <w:sz w:val="18"/>
                <w:szCs w:val="20"/>
                <w:lang w:val="en-GB"/>
              </w:rPr>
              <w:tab/>
            </w:r>
            <w:r w:rsidR="00801E5E">
              <w:rPr>
                <w:rFonts w:ascii="Palatino Linotype" w:hAnsi="Palatino Linotype"/>
                <w:b w:val="0"/>
                <w:sz w:val="18"/>
                <w:szCs w:val="20"/>
                <w:lang w:val="en-GB"/>
              </w:rPr>
              <w:t>June 8</w:t>
            </w:r>
            <w:r w:rsidR="00DA0208">
              <w:rPr>
                <w:rFonts w:ascii="Palatino Linotype" w:hAnsi="Palatino Linotype"/>
                <w:b w:val="0"/>
                <w:sz w:val="18"/>
                <w:szCs w:val="20"/>
                <w:lang w:val="en-GB"/>
              </w:rPr>
              <w:t xml:space="preserve"> </w:t>
            </w:r>
            <w:r>
              <w:rPr>
                <w:rFonts w:ascii="Palatino Linotype" w:hAnsi="Palatino Linotype"/>
                <w:sz w:val="18"/>
                <w:szCs w:val="20"/>
                <w:lang w:val="en-GB"/>
              </w:rPr>
              <w:tab/>
            </w:r>
            <w:r>
              <w:rPr>
                <w:rFonts w:ascii="Palatino Linotype" w:hAnsi="Palatino Linotype"/>
                <w:sz w:val="18"/>
                <w:szCs w:val="20"/>
                <w:u w:val="single"/>
                <w:lang w:val="en-GB"/>
              </w:rPr>
              <w:t>To:</w:t>
            </w:r>
            <w:r w:rsidR="00790542">
              <w:rPr>
                <w:rFonts w:ascii="Palatino Linotype" w:hAnsi="Palatino Linotype"/>
                <w:sz w:val="18"/>
                <w:szCs w:val="20"/>
                <w:lang w:val="en-GB"/>
              </w:rPr>
              <w:t xml:space="preserve">  </w:t>
            </w:r>
            <w:r w:rsidR="00801E5E">
              <w:rPr>
                <w:rFonts w:ascii="Palatino Linotype" w:hAnsi="Palatino Linotype"/>
                <w:b w:val="0"/>
                <w:sz w:val="18"/>
                <w:szCs w:val="20"/>
                <w:lang w:val="en-GB"/>
              </w:rPr>
              <w:t>June 1</w:t>
            </w:r>
            <w:r w:rsidR="003213B6">
              <w:rPr>
                <w:rFonts w:ascii="Palatino Linotype" w:hAnsi="Palatino Linotype"/>
                <w:b w:val="0"/>
                <w:sz w:val="18"/>
                <w:szCs w:val="20"/>
                <w:lang w:val="en-GB"/>
              </w:rPr>
              <w:t>3</w:t>
            </w:r>
            <w:r>
              <w:rPr>
                <w:rFonts w:ascii="Palatino Linotype" w:hAnsi="Palatino Linotype"/>
                <w:sz w:val="18"/>
                <w:szCs w:val="20"/>
                <w:lang w:val="en-GB"/>
              </w:rPr>
              <w:tab/>
            </w:r>
            <w:r>
              <w:rPr>
                <w:rFonts w:ascii="Palatino Linotype" w:hAnsi="Palatino Linotype"/>
                <w:sz w:val="18"/>
                <w:szCs w:val="20"/>
                <w:u w:val="single"/>
                <w:lang w:val="en-GB"/>
              </w:rPr>
              <w:t>Date:</w:t>
            </w:r>
            <w:r w:rsidR="00733660">
              <w:rPr>
                <w:rFonts w:ascii="Palatino Linotype" w:hAnsi="Palatino Linotype"/>
                <w:b w:val="0"/>
                <w:sz w:val="18"/>
                <w:szCs w:val="20"/>
                <w:lang w:val="en-GB"/>
              </w:rPr>
              <w:t xml:space="preserve">  </w:t>
            </w:r>
            <w:r w:rsidR="003213B6">
              <w:rPr>
                <w:rFonts w:ascii="Palatino Linotype" w:hAnsi="Palatino Linotype"/>
                <w:b w:val="0"/>
                <w:sz w:val="18"/>
                <w:szCs w:val="20"/>
                <w:lang w:val="en-GB"/>
              </w:rPr>
              <w:t>June 14</w:t>
            </w:r>
            <w:r w:rsidR="009514A5">
              <w:rPr>
                <w:rFonts w:ascii="Palatino Linotype" w:hAnsi="Palatino Linotype"/>
                <w:b w:val="0"/>
                <w:sz w:val="18"/>
                <w:szCs w:val="20"/>
                <w:lang w:val="en-GB"/>
              </w:rPr>
              <w:t xml:space="preserve"> </w:t>
            </w:r>
            <w:r w:rsidR="007A28B5">
              <w:rPr>
                <w:rFonts w:ascii="Palatino Linotype" w:hAnsi="Palatino Linotype"/>
                <w:b w:val="0"/>
                <w:sz w:val="18"/>
                <w:szCs w:val="20"/>
                <w:lang w:val="en-GB"/>
              </w:rPr>
              <w:t xml:space="preserve"> </w:t>
            </w:r>
            <w:r>
              <w:rPr>
                <w:rFonts w:ascii="Palatino Linotype" w:hAnsi="Palatino Linotype"/>
                <w:sz w:val="18"/>
                <w:szCs w:val="20"/>
                <w:lang w:val="en-GB"/>
              </w:rPr>
              <w:tab/>
            </w:r>
            <w:r>
              <w:rPr>
                <w:rFonts w:ascii="Palatino Linotype" w:hAnsi="Palatino Linotype"/>
                <w:sz w:val="18"/>
                <w:szCs w:val="20"/>
                <w:u w:val="single"/>
                <w:lang w:val="en-GB"/>
              </w:rPr>
              <w:t>Key Counterpart(s) in each location:</w:t>
            </w:r>
            <w:r w:rsidR="00801E5E">
              <w:rPr>
                <w:rFonts w:ascii="Palatino Linotype" w:hAnsi="Palatino Linotype"/>
                <w:sz w:val="18"/>
                <w:szCs w:val="20"/>
                <w:u w:val="single"/>
                <w:lang w:val="en-GB"/>
              </w:rPr>
              <w:t xml:space="preserve"> </w:t>
            </w:r>
            <w:r w:rsidR="00801E5E">
              <w:rPr>
                <w:rFonts w:ascii="Palatino Linotype" w:hAnsi="Palatino Linotype"/>
                <w:b w:val="0"/>
                <w:sz w:val="18"/>
                <w:szCs w:val="20"/>
                <w:lang w:val="en-GB"/>
              </w:rPr>
              <w:t>FAO and UNDP Country Offices,</w:t>
            </w:r>
            <w:r w:rsidR="003213B6">
              <w:rPr>
                <w:rFonts w:ascii="Palatino Linotype" w:hAnsi="Palatino Linotype"/>
                <w:b w:val="0"/>
                <w:sz w:val="18"/>
                <w:szCs w:val="20"/>
                <w:lang w:val="en-GB"/>
              </w:rPr>
              <w:t xml:space="preserve"> UN RC,</w:t>
            </w:r>
            <w:r w:rsidR="00801E5E">
              <w:rPr>
                <w:rFonts w:ascii="Palatino Linotype" w:hAnsi="Palatino Linotype"/>
                <w:b w:val="0"/>
                <w:sz w:val="18"/>
                <w:szCs w:val="20"/>
                <w:lang w:val="en-GB"/>
              </w:rPr>
              <w:t xml:space="preserve"> UNDP, FAO and UNEP regional colleagues, Gov of Vietnam (Dr. </w:t>
            </w:r>
            <w:proofErr w:type="spellStart"/>
            <w:r w:rsidR="00801E5E">
              <w:rPr>
                <w:rFonts w:ascii="Palatino Linotype" w:hAnsi="Palatino Linotype"/>
                <w:b w:val="0"/>
                <w:sz w:val="18"/>
                <w:szCs w:val="20"/>
                <w:lang w:val="en-GB"/>
              </w:rPr>
              <w:t>Cuong</w:t>
            </w:r>
            <w:proofErr w:type="spellEnd"/>
            <w:r w:rsidR="00801E5E">
              <w:rPr>
                <w:rFonts w:ascii="Palatino Linotype" w:hAnsi="Palatino Linotype"/>
                <w:b w:val="0"/>
                <w:sz w:val="18"/>
                <w:szCs w:val="20"/>
                <w:lang w:val="en-GB"/>
              </w:rPr>
              <w:t xml:space="preserve"> and </w:t>
            </w:r>
            <w:proofErr w:type="spellStart"/>
            <w:r w:rsidR="00AC75E2">
              <w:rPr>
                <w:rFonts w:ascii="Palatino Linotype" w:hAnsi="Palatino Linotype"/>
                <w:b w:val="0"/>
                <w:sz w:val="18"/>
                <w:szCs w:val="20"/>
                <w:lang w:val="en-GB"/>
              </w:rPr>
              <w:t>Mmme</w:t>
            </w:r>
            <w:proofErr w:type="spellEnd"/>
            <w:r w:rsidR="00733002">
              <w:rPr>
                <w:rFonts w:ascii="Palatino Linotype" w:hAnsi="Palatino Linotype"/>
                <w:b w:val="0"/>
                <w:sz w:val="18"/>
                <w:szCs w:val="20"/>
                <w:lang w:val="en-GB"/>
              </w:rPr>
              <w:t>.</w:t>
            </w:r>
            <w:r w:rsidR="00AC75E2">
              <w:rPr>
                <w:rFonts w:ascii="Palatino Linotype" w:hAnsi="Palatino Linotype"/>
                <w:b w:val="0"/>
                <w:sz w:val="18"/>
                <w:szCs w:val="20"/>
                <w:lang w:val="en-GB"/>
              </w:rPr>
              <w:t xml:space="preserve"> </w:t>
            </w:r>
            <w:proofErr w:type="spellStart"/>
            <w:r w:rsidR="00AC75E2">
              <w:rPr>
                <w:rFonts w:ascii="Palatino Linotype" w:hAnsi="Palatino Linotype"/>
                <w:b w:val="0"/>
                <w:sz w:val="18"/>
                <w:szCs w:val="20"/>
                <w:lang w:val="en-GB"/>
              </w:rPr>
              <w:t>Thoa</w:t>
            </w:r>
            <w:proofErr w:type="spellEnd"/>
            <w:r w:rsidR="00AC75E2">
              <w:rPr>
                <w:rFonts w:ascii="Palatino Linotype" w:hAnsi="Palatino Linotype"/>
                <w:b w:val="0"/>
                <w:sz w:val="18"/>
                <w:szCs w:val="20"/>
                <w:lang w:val="en-GB"/>
              </w:rPr>
              <w:t>), Gov of Norway (Leif-</w:t>
            </w:r>
            <w:r w:rsidR="00801E5E">
              <w:rPr>
                <w:rFonts w:ascii="Palatino Linotype" w:hAnsi="Palatino Linotype"/>
                <w:b w:val="0"/>
                <w:sz w:val="18"/>
                <w:szCs w:val="20"/>
                <w:lang w:val="en-GB"/>
              </w:rPr>
              <w:t>John</w:t>
            </w:r>
            <w:r w:rsidR="00AC75E2">
              <w:rPr>
                <w:rFonts w:ascii="Palatino Linotype" w:hAnsi="Palatino Linotype"/>
                <w:b w:val="0"/>
                <w:sz w:val="18"/>
                <w:szCs w:val="20"/>
                <w:lang w:val="en-GB"/>
              </w:rPr>
              <w:t xml:space="preserve"> Fosse</w:t>
            </w:r>
            <w:r w:rsidR="00801E5E">
              <w:rPr>
                <w:rFonts w:ascii="Palatino Linotype" w:hAnsi="Palatino Linotype"/>
                <w:b w:val="0"/>
                <w:sz w:val="18"/>
                <w:szCs w:val="20"/>
                <w:lang w:val="en-GB"/>
              </w:rPr>
              <w:t xml:space="preserve"> and </w:t>
            </w:r>
            <w:proofErr w:type="spellStart"/>
            <w:r w:rsidR="00801E5E" w:rsidRPr="00801E5E">
              <w:rPr>
                <w:b w:val="0"/>
              </w:rPr>
              <w:t>Ivar</w:t>
            </w:r>
            <w:proofErr w:type="spellEnd"/>
            <w:r w:rsidR="00801E5E" w:rsidRPr="00801E5E">
              <w:rPr>
                <w:b w:val="0"/>
              </w:rPr>
              <w:t xml:space="preserve"> </w:t>
            </w:r>
            <w:proofErr w:type="spellStart"/>
            <w:r w:rsidR="00801E5E" w:rsidRPr="00801E5E">
              <w:rPr>
                <w:b w:val="0"/>
              </w:rPr>
              <w:t>Jørgensen</w:t>
            </w:r>
            <w:proofErr w:type="spellEnd"/>
            <w:r w:rsidR="00801E5E" w:rsidRPr="00801E5E">
              <w:rPr>
                <w:b w:val="0"/>
              </w:rPr>
              <w:t xml:space="preserve"> </w:t>
            </w:r>
            <w:r w:rsidR="00801E5E">
              <w:rPr>
                <w:rFonts w:ascii="Palatino Linotype" w:hAnsi="Palatino Linotype"/>
                <w:b w:val="0"/>
                <w:sz w:val="18"/>
                <w:szCs w:val="20"/>
                <w:lang w:val="en-GB"/>
              </w:rPr>
              <w:t xml:space="preserve">), </w:t>
            </w:r>
          </w:p>
        </w:tc>
      </w:tr>
      <w:tr w:rsidR="0075013F" w:rsidTr="00D44A41">
        <w:tc>
          <w:tcPr>
            <w:tcW w:w="11304" w:type="dxa"/>
            <w:gridSpan w:val="6"/>
          </w:tcPr>
          <w:p w:rsidR="00733660" w:rsidRDefault="0075013F" w:rsidP="009D54FF">
            <w:pPr>
              <w:pStyle w:val="BodyText"/>
              <w:rPr>
                <w:rFonts w:ascii="Palatino Linotype" w:hAnsi="Palatino Linotype"/>
                <w:sz w:val="18"/>
                <w:szCs w:val="20"/>
                <w:lang w:val="en-GB"/>
              </w:rPr>
            </w:pPr>
            <w:r>
              <w:rPr>
                <w:rFonts w:ascii="Palatino Linotype" w:hAnsi="Palatino Linotype"/>
                <w:sz w:val="18"/>
                <w:szCs w:val="20"/>
                <w:lang w:val="en-GB"/>
              </w:rPr>
              <w:t xml:space="preserve">Purpose/Objective of Mission: </w:t>
            </w:r>
          </w:p>
          <w:p w:rsidR="00801E5E" w:rsidRPr="00801E5E" w:rsidRDefault="00801E5E" w:rsidP="00801E5E">
            <w:pPr>
              <w:pStyle w:val="ListParagraph"/>
              <w:numPr>
                <w:ilvl w:val="0"/>
                <w:numId w:val="28"/>
              </w:numPr>
              <w:ind w:left="360"/>
              <w:rPr>
                <w:rFonts w:ascii="Palatino Linotype" w:hAnsi="Palatino Linotype"/>
                <w:sz w:val="18"/>
                <w:szCs w:val="18"/>
              </w:rPr>
            </w:pPr>
            <w:r w:rsidRPr="00801E5E">
              <w:rPr>
                <w:rFonts w:ascii="Palatino Linotype" w:hAnsi="Palatino Linotype"/>
                <w:sz w:val="18"/>
                <w:szCs w:val="18"/>
              </w:rPr>
              <w:t>To ensure that all parties (</w:t>
            </w:r>
            <w:proofErr w:type="spellStart"/>
            <w:r w:rsidRPr="00801E5E">
              <w:rPr>
                <w:rFonts w:ascii="Palatino Linotype" w:hAnsi="Palatino Linotype"/>
                <w:sz w:val="18"/>
                <w:szCs w:val="18"/>
              </w:rPr>
              <w:t>GoN</w:t>
            </w:r>
            <w:proofErr w:type="spellEnd"/>
            <w:r w:rsidRPr="00801E5E">
              <w:rPr>
                <w:rFonts w:ascii="Palatino Linotype" w:hAnsi="Palatino Linotype"/>
                <w:sz w:val="18"/>
                <w:szCs w:val="18"/>
              </w:rPr>
              <w:t xml:space="preserve">, </w:t>
            </w:r>
            <w:proofErr w:type="spellStart"/>
            <w:r w:rsidRPr="00801E5E">
              <w:rPr>
                <w:rFonts w:ascii="Palatino Linotype" w:hAnsi="Palatino Linotype"/>
                <w:sz w:val="18"/>
                <w:szCs w:val="18"/>
              </w:rPr>
              <w:t>GoV</w:t>
            </w:r>
            <w:proofErr w:type="spellEnd"/>
            <w:r w:rsidRPr="00801E5E">
              <w:rPr>
                <w:rFonts w:ascii="Palatino Linotype" w:hAnsi="Palatino Linotype"/>
                <w:sz w:val="18"/>
                <w:szCs w:val="18"/>
              </w:rPr>
              <w:t xml:space="preserve">, and UN) have a common understanding of the implications of the NORAD review on the current </w:t>
            </w:r>
            <w:r>
              <w:rPr>
                <w:rFonts w:ascii="Palatino Linotype" w:hAnsi="Palatino Linotype"/>
                <w:sz w:val="18"/>
                <w:szCs w:val="18"/>
              </w:rPr>
              <w:t>p</w:t>
            </w:r>
            <w:r w:rsidRPr="00801E5E">
              <w:rPr>
                <w:rFonts w:ascii="Palatino Linotype" w:hAnsi="Palatino Linotype"/>
                <w:sz w:val="18"/>
                <w:szCs w:val="18"/>
              </w:rPr>
              <w:t>roposal</w:t>
            </w:r>
            <w:r>
              <w:rPr>
                <w:rFonts w:ascii="Palatino Linotype" w:hAnsi="Palatino Linotype"/>
                <w:sz w:val="18"/>
                <w:szCs w:val="18"/>
              </w:rPr>
              <w:t xml:space="preserve"> for Viet Nam’s UN-REDD Phase II</w:t>
            </w:r>
          </w:p>
          <w:p w:rsidR="00801E5E" w:rsidRPr="00801E5E" w:rsidRDefault="00801E5E" w:rsidP="00801E5E">
            <w:pPr>
              <w:pStyle w:val="ListParagraph"/>
              <w:numPr>
                <w:ilvl w:val="0"/>
                <w:numId w:val="28"/>
              </w:numPr>
              <w:ind w:left="360"/>
              <w:rPr>
                <w:rFonts w:ascii="Palatino Linotype" w:hAnsi="Palatino Linotype"/>
                <w:sz w:val="18"/>
                <w:szCs w:val="18"/>
              </w:rPr>
            </w:pPr>
            <w:r w:rsidRPr="00801E5E">
              <w:rPr>
                <w:rFonts w:ascii="Palatino Linotype" w:hAnsi="Palatino Linotype"/>
                <w:sz w:val="18"/>
                <w:szCs w:val="18"/>
              </w:rPr>
              <w:t xml:space="preserve"> To understand the Government of Norway’s and Viet Nam’s views and requirements for a UN-REDD phase II proposal</w:t>
            </w:r>
          </w:p>
          <w:p w:rsidR="00801E5E" w:rsidRPr="00801E5E" w:rsidRDefault="00801E5E" w:rsidP="00801E5E">
            <w:pPr>
              <w:pStyle w:val="ListParagraph"/>
              <w:numPr>
                <w:ilvl w:val="0"/>
                <w:numId w:val="28"/>
              </w:numPr>
              <w:ind w:left="360"/>
              <w:rPr>
                <w:rFonts w:ascii="Palatino Linotype" w:hAnsi="Palatino Linotype"/>
                <w:sz w:val="18"/>
                <w:szCs w:val="18"/>
              </w:rPr>
            </w:pPr>
            <w:r w:rsidRPr="00801E5E">
              <w:rPr>
                <w:rFonts w:ascii="Palatino Linotype" w:hAnsi="Palatino Linotype"/>
                <w:sz w:val="18"/>
                <w:szCs w:val="18"/>
              </w:rPr>
              <w:t>To agree a coherent UN view on critical issues, including on governance and fund management</w:t>
            </w:r>
          </w:p>
          <w:p w:rsidR="00801E5E" w:rsidRPr="00801E5E" w:rsidRDefault="00801E5E" w:rsidP="00801E5E">
            <w:pPr>
              <w:pStyle w:val="ListParagraph"/>
              <w:numPr>
                <w:ilvl w:val="0"/>
                <w:numId w:val="28"/>
              </w:numPr>
              <w:ind w:left="360"/>
              <w:rPr>
                <w:rFonts w:ascii="Palatino Linotype" w:hAnsi="Palatino Linotype"/>
                <w:sz w:val="18"/>
                <w:szCs w:val="18"/>
              </w:rPr>
            </w:pPr>
            <w:r w:rsidRPr="00801E5E">
              <w:rPr>
                <w:rFonts w:ascii="Palatino Linotype" w:hAnsi="Palatino Linotype"/>
                <w:sz w:val="18"/>
                <w:szCs w:val="18"/>
              </w:rPr>
              <w:t>To agree between all parties specific issues, including fund management arrangements and measures to ensure the application of appropriate social and environmental safeguards for UN-REDD Phase II</w:t>
            </w:r>
          </w:p>
          <w:p w:rsidR="00801E5E" w:rsidRPr="00801E5E" w:rsidRDefault="00801E5E" w:rsidP="00801E5E">
            <w:pPr>
              <w:pStyle w:val="ListParagraph"/>
              <w:numPr>
                <w:ilvl w:val="0"/>
                <w:numId w:val="28"/>
              </w:numPr>
              <w:ind w:left="360"/>
              <w:rPr>
                <w:rFonts w:ascii="Palatino Linotype" w:hAnsi="Palatino Linotype"/>
                <w:sz w:val="18"/>
                <w:szCs w:val="18"/>
              </w:rPr>
            </w:pPr>
            <w:r w:rsidRPr="00801E5E">
              <w:rPr>
                <w:rFonts w:ascii="Palatino Linotype" w:hAnsi="Palatino Linotype"/>
                <w:sz w:val="18"/>
                <w:szCs w:val="18"/>
              </w:rPr>
              <w:t xml:space="preserve">To agree between all parties the remaining steps and actions leading to approval of the Phase II proposal, including communication channel for finalization of the document. </w:t>
            </w:r>
          </w:p>
          <w:p w:rsidR="00E4378E" w:rsidRPr="00801E5E" w:rsidRDefault="00E4378E" w:rsidP="00E4378E">
            <w:pPr>
              <w:rPr>
                <w:rFonts w:ascii="Palatino Linotype" w:hAnsi="Palatino Linotype"/>
                <w:sz w:val="18"/>
                <w:szCs w:val="20"/>
              </w:rPr>
            </w:pPr>
          </w:p>
        </w:tc>
      </w:tr>
      <w:tr w:rsidR="0075013F" w:rsidTr="00D44A41">
        <w:tc>
          <w:tcPr>
            <w:tcW w:w="11304" w:type="dxa"/>
            <w:gridSpan w:val="6"/>
          </w:tcPr>
          <w:p w:rsidR="00705134" w:rsidRDefault="0075013F" w:rsidP="00AC75E2">
            <w:pPr>
              <w:rPr>
                <w:rFonts w:ascii="Palatino Linotype" w:hAnsi="Palatino Linotype"/>
                <w:b/>
                <w:bCs/>
                <w:sz w:val="18"/>
                <w:szCs w:val="20"/>
                <w:lang w:val="en-GB"/>
              </w:rPr>
            </w:pPr>
            <w:r>
              <w:rPr>
                <w:rFonts w:ascii="Palatino Linotype" w:hAnsi="Palatino Linotype"/>
                <w:b/>
                <w:bCs/>
                <w:sz w:val="18"/>
                <w:szCs w:val="20"/>
                <w:lang w:val="en-GB"/>
              </w:rPr>
              <w:t xml:space="preserve">Brief Summary of Mission Findings: </w:t>
            </w:r>
          </w:p>
          <w:p w:rsidR="00094A1A" w:rsidRDefault="00AC75E2" w:rsidP="00AC75E2">
            <w:pPr>
              <w:pStyle w:val="ListParagraph"/>
              <w:numPr>
                <w:ilvl w:val="0"/>
                <w:numId w:val="29"/>
              </w:numPr>
              <w:ind w:left="360"/>
              <w:rPr>
                <w:rFonts w:ascii="Palatino Linotype" w:hAnsi="Palatino Linotype"/>
                <w:bCs/>
                <w:sz w:val="18"/>
                <w:szCs w:val="20"/>
                <w:lang w:val="en-GB"/>
              </w:rPr>
            </w:pPr>
            <w:r w:rsidRPr="00AC75E2">
              <w:rPr>
                <w:rFonts w:ascii="Palatino Linotype" w:hAnsi="Palatino Linotype"/>
                <w:bCs/>
                <w:sz w:val="18"/>
                <w:szCs w:val="20"/>
                <w:lang w:val="en-GB"/>
              </w:rPr>
              <w:t>On June 8</w:t>
            </w:r>
            <w:r w:rsidRPr="00AC75E2">
              <w:rPr>
                <w:rFonts w:ascii="Palatino Linotype" w:hAnsi="Palatino Linotype"/>
                <w:bCs/>
                <w:sz w:val="18"/>
                <w:szCs w:val="20"/>
                <w:vertAlign w:val="superscript"/>
                <w:lang w:val="en-GB"/>
              </w:rPr>
              <w:t>th</w:t>
            </w:r>
            <w:r w:rsidRPr="00AC75E2">
              <w:rPr>
                <w:rFonts w:ascii="Palatino Linotype" w:hAnsi="Palatino Linotype"/>
                <w:bCs/>
                <w:sz w:val="18"/>
                <w:szCs w:val="20"/>
                <w:lang w:val="en-GB"/>
              </w:rPr>
              <w:t xml:space="preserve"> </w:t>
            </w:r>
            <w:r w:rsidR="00ED7CCC">
              <w:rPr>
                <w:rFonts w:ascii="Palatino Linotype" w:hAnsi="Palatino Linotype"/>
                <w:bCs/>
                <w:sz w:val="18"/>
                <w:szCs w:val="20"/>
                <w:lang w:val="en-GB"/>
              </w:rPr>
              <w:t>an initial meeting was held by</w:t>
            </w:r>
            <w:r w:rsidR="00094A1A">
              <w:rPr>
                <w:rFonts w:ascii="Palatino Linotype" w:hAnsi="Palatino Linotype"/>
                <w:bCs/>
                <w:sz w:val="18"/>
                <w:szCs w:val="20"/>
                <w:lang w:val="en-GB"/>
              </w:rPr>
              <w:t xml:space="preserve"> the</w:t>
            </w:r>
            <w:r w:rsidRPr="00AC75E2">
              <w:rPr>
                <w:rFonts w:ascii="Palatino Linotype" w:hAnsi="Palatino Linotype"/>
                <w:bCs/>
                <w:sz w:val="18"/>
                <w:szCs w:val="20"/>
                <w:lang w:val="en-GB"/>
              </w:rPr>
              <w:t xml:space="preserve"> UN Resident Coordinator for Vietnam</w:t>
            </w:r>
            <w:r w:rsidR="00094A1A">
              <w:rPr>
                <w:rFonts w:ascii="Palatino Linotype" w:hAnsi="Palatino Linotype"/>
                <w:bCs/>
                <w:sz w:val="18"/>
                <w:szCs w:val="20"/>
                <w:lang w:val="en-GB"/>
              </w:rPr>
              <w:t xml:space="preserve"> (</w:t>
            </w:r>
            <w:proofErr w:type="spellStart"/>
            <w:r w:rsidR="009779CC" w:rsidRPr="009779CC">
              <w:rPr>
                <w:rFonts w:ascii="Palatino Linotype" w:hAnsi="Palatino Linotype"/>
                <w:bCs/>
                <w:sz w:val="18"/>
                <w:szCs w:val="20"/>
                <w:lang w:val="en-GB"/>
              </w:rPr>
              <w:t>Pratibha</w:t>
            </w:r>
            <w:proofErr w:type="spellEnd"/>
            <w:r w:rsidR="009779CC" w:rsidRPr="009779CC">
              <w:rPr>
                <w:rFonts w:ascii="Palatino Linotype" w:hAnsi="Palatino Linotype"/>
                <w:bCs/>
                <w:sz w:val="18"/>
                <w:szCs w:val="20"/>
                <w:lang w:val="en-GB"/>
              </w:rPr>
              <w:t xml:space="preserve"> Mehta</w:t>
            </w:r>
            <w:r w:rsidR="009779CC">
              <w:rPr>
                <w:rFonts w:ascii="Palatino Linotype" w:hAnsi="Palatino Linotype"/>
                <w:bCs/>
                <w:sz w:val="18"/>
                <w:szCs w:val="20"/>
                <w:lang w:val="en-GB"/>
              </w:rPr>
              <w:t>)</w:t>
            </w:r>
            <w:r w:rsidRPr="00AC75E2">
              <w:rPr>
                <w:rFonts w:ascii="Palatino Linotype" w:hAnsi="Palatino Linotype"/>
                <w:bCs/>
                <w:sz w:val="18"/>
                <w:szCs w:val="20"/>
                <w:lang w:val="en-GB"/>
              </w:rPr>
              <w:t xml:space="preserve">, FAO and UNDP country </w:t>
            </w:r>
            <w:r w:rsidR="00094A1A">
              <w:rPr>
                <w:rFonts w:ascii="Palatino Linotype" w:hAnsi="Palatino Linotype"/>
                <w:bCs/>
                <w:sz w:val="18"/>
                <w:szCs w:val="20"/>
                <w:lang w:val="en-GB"/>
              </w:rPr>
              <w:t>Directors</w:t>
            </w:r>
            <w:r w:rsidR="00ED7CCC">
              <w:rPr>
                <w:rFonts w:ascii="Palatino Linotype" w:hAnsi="Palatino Linotype"/>
                <w:bCs/>
                <w:sz w:val="18"/>
                <w:szCs w:val="20"/>
                <w:lang w:val="en-GB"/>
              </w:rPr>
              <w:t xml:space="preserve"> and Deputy Director (Yoriko Shoji, </w:t>
            </w:r>
            <w:r w:rsidR="00ED7CCC" w:rsidRPr="00ED7CCC">
              <w:rPr>
                <w:rFonts w:ascii="Palatino Linotype" w:hAnsi="Palatino Linotype"/>
                <w:bCs/>
                <w:sz w:val="18"/>
                <w:szCs w:val="20"/>
                <w:lang w:val="en-GB"/>
              </w:rPr>
              <w:t>Setsuko Yamazaki</w:t>
            </w:r>
            <w:r w:rsidR="00ED7CCC">
              <w:rPr>
                <w:rFonts w:ascii="Palatino Linotype" w:hAnsi="Palatino Linotype"/>
                <w:bCs/>
                <w:sz w:val="18"/>
                <w:szCs w:val="20"/>
                <w:lang w:val="en-GB"/>
              </w:rPr>
              <w:t xml:space="preserve"> and </w:t>
            </w:r>
            <w:proofErr w:type="spellStart"/>
            <w:r w:rsidR="00ED7CCC" w:rsidRPr="00ED7CCC">
              <w:rPr>
                <w:rFonts w:ascii="Palatino Linotype" w:hAnsi="Palatino Linotype"/>
                <w:bCs/>
                <w:sz w:val="18"/>
                <w:szCs w:val="20"/>
                <w:lang w:val="en-GB"/>
              </w:rPr>
              <w:t>Bakhodir</w:t>
            </w:r>
            <w:proofErr w:type="spellEnd"/>
            <w:r w:rsidR="00ED7CCC" w:rsidRPr="00ED7CCC">
              <w:rPr>
                <w:rFonts w:ascii="Palatino Linotype" w:hAnsi="Palatino Linotype"/>
                <w:bCs/>
                <w:sz w:val="18"/>
                <w:szCs w:val="20"/>
                <w:lang w:val="en-GB"/>
              </w:rPr>
              <w:t xml:space="preserve"> </w:t>
            </w:r>
            <w:proofErr w:type="spellStart"/>
            <w:r w:rsidR="00ED7CCC" w:rsidRPr="00ED7CCC">
              <w:rPr>
                <w:rFonts w:ascii="Palatino Linotype" w:hAnsi="Palatino Linotype"/>
                <w:bCs/>
                <w:sz w:val="18"/>
                <w:szCs w:val="20"/>
                <w:lang w:val="en-GB"/>
              </w:rPr>
              <w:t>Burkhanov</w:t>
            </w:r>
            <w:proofErr w:type="spellEnd"/>
            <w:r w:rsidR="00ED7CCC">
              <w:rPr>
                <w:rFonts w:ascii="Palatino Linotype" w:hAnsi="Palatino Linotype"/>
                <w:bCs/>
                <w:sz w:val="18"/>
                <w:szCs w:val="20"/>
                <w:lang w:val="en-GB"/>
              </w:rPr>
              <w:t>)</w:t>
            </w:r>
            <w:r w:rsidR="00094A1A">
              <w:rPr>
                <w:rFonts w:ascii="Palatino Linotype" w:hAnsi="Palatino Linotype"/>
                <w:bCs/>
                <w:sz w:val="18"/>
                <w:szCs w:val="20"/>
                <w:lang w:val="en-GB"/>
              </w:rPr>
              <w:t xml:space="preserve"> UNDP CO staff (Koos Neefjes,</w:t>
            </w:r>
            <w:r w:rsidR="00094A1A">
              <w:rPr>
                <w:rFonts w:ascii="Palatino Linotype" w:hAnsi="Palatino Linotype"/>
                <w:sz w:val="18"/>
                <w:szCs w:val="20"/>
                <w:lang w:val="en-GB"/>
              </w:rPr>
              <w:t xml:space="preserve"> Dao </w:t>
            </w:r>
            <w:proofErr w:type="spellStart"/>
            <w:r w:rsidR="00094A1A">
              <w:rPr>
                <w:rFonts w:ascii="Palatino Linotype" w:hAnsi="Palatino Linotype"/>
                <w:sz w:val="18"/>
                <w:szCs w:val="20"/>
                <w:lang w:val="en-GB"/>
              </w:rPr>
              <w:t>Xuan</w:t>
            </w:r>
            <w:proofErr w:type="spellEnd"/>
            <w:r w:rsidR="00094A1A">
              <w:rPr>
                <w:rFonts w:ascii="Palatino Linotype" w:hAnsi="Palatino Linotype"/>
                <w:sz w:val="18"/>
                <w:szCs w:val="20"/>
                <w:lang w:val="en-GB"/>
              </w:rPr>
              <w:t xml:space="preserve"> Lai) and FAO CO</w:t>
            </w:r>
            <w:r w:rsidR="00094A1A">
              <w:rPr>
                <w:rFonts w:ascii="Palatino Linotype" w:hAnsi="Palatino Linotype"/>
                <w:bCs/>
                <w:sz w:val="18"/>
                <w:szCs w:val="20"/>
                <w:lang w:val="en-GB"/>
              </w:rPr>
              <w:t xml:space="preserve"> Office (</w:t>
            </w:r>
            <w:r w:rsidR="00094A1A">
              <w:rPr>
                <w:rFonts w:ascii="Palatino Linotype" w:hAnsi="Palatino Linotype"/>
                <w:sz w:val="18"/>
                <w:szCs w:val="20"/>
                <w:lang w:val="en-GB"/>
              </w:rPr>
              <w:t>A. Inoguchi,)</w:t>
            </w:r>
            <w:r w:rsidRPr="00AC75E2">
              <w:rPr>
                <w:rFonts w:ascii="Palatino Linotype" w:hAnsi="Palatino Linotype"/>
                <w:bCs/>
                <w:sz w:val="18"/>
                <w:szCs w:val="20"/>
                <w:lang w:val="en-GB"/>
              </w:rPr>
              <w:t>,</w:t>
            </w:r>
            <w:r w:rsidR="00ED7CCC">
              <w:rPr>
                <w:rFonts w:ascii="Palatino Linotype" w:hAnsi="Palatino Linotype"/>
                <w:bCs/>
                <w:sz w:val="18"/>
                <w:szCs w:val="20"/>
                <w:lang w:val="en-GB"/>
              </w:rPr>
              <w:t xml:space="preserve"> and UN-REDD Programme Secretariat staff (</w:t>
            </w:r>
            <w:r w:rsidR="00ED7CCC" w:rsidRPr="00AC75E2">
              <w:rPr>
                <w:rFonts w:ascii="Palatino Linotype" w:hAnsi="Palatino Linotype"/>
                <w:bCs/>
                <w:sz w:val="18"/>
                <w:szCs w:val="20"/>
                <w:lang w:val="en-GB"/>
              </w:rPr>
              <w:t xml:space="preserve">Y. </w:t>
            </w:r>
            <w:proofErr w:type="spellStart"/>
            <w:r w:rsidR="00ED7CCC" w:rsidRPr="00AC75E2">
              <w:rPr>
                <w:rFonts w:ascii="Palatino Linotype" w:hAnsi="Palatino Linotype"/>
                <w:bCs/>
                <w:sz w:val="18"/>
                <w:szCs w:val="20"/>
                <w:lang w:val="en-GB"/>
              </w:rPr>
              <w:t>Katerere</w:t>
            </w:r>
            <w:proofErr w:type="spellEnd"/>
            <w:r w:rsidR="00ED7CCC" w:rsidRPr="00AC75E2">
              <w:rPr>
                <w:rFonts w:ascii="Palatino Linotype" w:hAnsi="Palatino Linotype"/>
                <w:bCs/>
                <w:sz w:val="18"/>
                <w:szCs w:val="20"/>
                <w:lang w:val="en-GB"/>
              </w:rPr>
              <w:t xml:space="preserve"> and C Paz-Rivera</w:t>
            </w:r>
            <w:r w:rsidR="00ED7CCC">
              <w:rPr>
                <w:rFonts w:ascii="Palatino Linotype" w:hAnsi="Palatino Linotype"/>
                <w:bCs/>
                <w:sz w:val="18"/>
                <w:szCs w:val="20"/>
                <w:lang w:val="en-GB"/>
              </w:rPr>
              <w:t>). The objectives of this initial meeting were</w:t>
            </w:r>
            <w:r w:rsidRPr="00AC75E2">
              <w:rPr>
                <w:rFonts w:ascii="Palatino Linotype" w:hAnsi="Palatino Linotype"/>
                <w:bCs/>
                <w:sz w:val="18"/>
                <w:szCs w:val="20"/>
                <w:lang w:val="en-GB"/>
              </w:rPr>
              <w:t xml:space="preserve"> to review the main purpose of the mission and understand the issues to be solved. It was concluded that the mission is primarily a Norway –Viet Nam mission and not a UN mission. </w:t>
            </w:r>
            <w:r w:rsidR="00ED7CCC">
              <w:rPr>
                <w:rFonts w:ascii="Palatino Linotype" w:hAnsi="Palatino Linotype"/>
                <w:bCs/>
                <w:sz w:val="18"/>
                <w:szCs w:val="20"/>
                <w:lang w:val="en-GB"/>
              </w:rPr>
              <w:t>The UN</w:t>
            </w:r>
            <w:r w:rsidRPr="00AC75E2">
              <w:rPr>
                <w:rFonts w:ascii="Palatino Linotype" w:hAnsi="Palatino Linotype"/>
                <w:bCs/>
                <w:sz w:val="18"/>
                <w:szCs w:val="20"/>
                <w:lang w:val="en-GB"/>
              </w:rPr>
              <w:t xml:space="preserve"> role is to listen and get clarity on what are the expectations of both Governments. </w:t>
            </w:r>
            <w:r w:rsidR="00A13A9D">
              <w:rPr>
                <w:rFonts w:ascii="Palatino Linotype" w:hAnsi="Palatino Linotype"/>
                <w:bCs/>
                <w:sz w:val="18"/>
                <w:szCs w:val="20"/>
                <w:lang w:val="en-GB"/>
              </w:rPr>
              <w:t>Preparatory meetings should focus on developing</w:t>
            </w:r>
            <w:r w:rsidRPr="00AC75E2">
              <w:rPr>
                <w:rFonts w:ascii="Palatino Linotype" w:hAnsi="Palatino Linotype"/>
                <w:bCs/>
                <w:sz w:val="18"/>
                <w:szCs w:val="20"/>
                <w:lang w:val="en-GB"/>
              </w:rPr>
              <w:t xml:space="preserve"> a common </w:t>
            </w:r>
            <w:r w:rsidR="00A13A9D">
              <w:rPr>
                <w:rFonts w:ascii="Palatino Linotype" w:hAnsi="Palatino Linotype"/>
                <w:bCs/>
                <w:sz w:val="18"/>
                <w:szCs w:val="20"/>
                <w:lang w:val="en-GB"/>
              </w:rPr>
              <w:t xml:space="preserve">UN </w:t>
            </w:r>
            <w:r w:rsidRPr="00AC75E2">
              <w:rPr>
                <w:rFonts w:ascii="Palatino Linotype" w:hAnsi="Palatino Linotype"/>
                <w:bCs/>
                <w:sz w:val="18"/>
                <w:szCs w:val="20"/>
                <w:lang w:val="en-GB"/>
              </w:rPr>
              <w:t>position and agree on the key messages. Key issues to solve are: de</w:t>
            </w:r>
            <w:r w:rsidR="00733002">
              <w:rPr>
                <w:rFonts w:ascii="Palatino Linotype" w:hAnsi="Palatino Linotype"/>
                <w:bCs/>
                <w:sz w:val="18"/>
                <w:szCs w:val="20"/>
                <w:lang w:val="en-GB"/>
              </w:rPr>
              <w:t>-</w:t>
            </w:r>
            <w:r w:rsidRPr="00AC75E2">
              <w:rPr>
                <w:rFonts w:ascii="Palatino Linotype" w:hAnsi="Palatino Linotype"/>
                <w:bCs/>
                <w:sz w:val="18"/>
                <w:szCs w:val="20"/>
                <w:lang w:val="en-GB"/>
              </w:rPr>
              <w:t>packaging the role of the UN and what kind o</w:t>
            </w:r>
            <w:r w:rsidR="00ED7CCC">
              <w:rPr>
                <w:rFonts w:ascii="Palatino Linotype" w:hAnsi="Palatino Linotype"/>
                <w:bCs/>
                <w:sz w:val="18"/>
                <w:szCs w:val="20"/>
                <w:lang w:val="en-GB"/>
              </w:rPr>
              <w:t>f accountabilities can be taken, in addition to establishing clear communication channels.</w:t>
            </w:r>
          </w:p>
          <w:p w:rsidR="00AC75E2" w:rsidRDefault="00AC75E2" w:rsidP="00AC75E2">
            <w:pPr>
              <w:pStyle w:val="ListParagraph"/>
              <w:numPr>
                <w:ilvl w:val="0"/>
                <w:numId w:val="29"/>
              </w:numPr>
              <w:ind w:left="360"/>
              <w:rPr>
                <w:rFonts w:ascii="Palatino Linotype" w:hAnsi="Palatino Linotype"/>
                <w:bCs/>
                <w:sz w:val="18"/>
                <w:szCs w:val="20"/>
                <w:lang w:val="en-GB"/>
              </w:rPr>
            </w:pPr>
            <w:r>
              <w:rPr>
                <w:rFonts w:ascii="Palatino Linotype" w:hAnsi="Palatino Linotype"/>
                <w:bCs/>
                <w:sz w:val="18"/>
                <w:szCs w:val="20"/>
                <w:lang w:val="en-GB"/>
              </w:rPr>
              <w:t>Later Y</w:t>
            </w:r>
            <w:r w:rsidR="00733002">
              <w:rPr>
                <w:rFonts w:ascii="Palatino Linotype" w:hAnsi="Palatino Linotype"/>
                <w:bCs/>
                <w:sz w:val="18"/>
                <w:szCs w:val="20"/>
                <w:lang w:val="en-GB"/>
              </w:rPr>
              <w:t>.</w:t>
            </w:r>
            <w:r>
              <w:rPr>
                <w:rFonts w:ascii="Palatino Linotype" w:hAnsi="Palatino Linotype"/>
                <w:bCs/>
                <w:sz w:val="18"/>
                <w:szCs w:val="20"/>
                <w:lang w:val="en-GB"/>
              </w:rPr>
              <w:t xml:space="preserve"> </w:t>
            </w:r>
            <w:proofErr w:type="spellStart"/>
            <w:r>
              <w:rPr>
                <w:rFonts w:ascii="Palatino Linotype" w:hAnsi="Palatino Linotype"/>
                <w:bCs/>
                <w:sz w:val="18"/>
                <w:szCs w:val="20"/>
                <w:lang w:val="en-GB"/>
              </w:rPr>
              <w:t>Katerere</w:t>
            </w:r>
            <w:proofErr w:type="spellEnd"/>
            <w:r>
              <w:rPr>
                <w:rFonts w:ascii="Palatino Linotype" w:hAnsi="Palatino Linotype"/>
                <w:bCs/>
                <w:sz w:val="18"/>
                <w:szCs w:val="20"/>
                <w:lang w:val="en-GB"/>
              </w:rPr>
              <w:t xml:space="preserve"> and C</w:t>
            </w:r>
            <w:r w:rsidR="00733002">
              <w:rPr>
                <w:rFonts w:ascii="Palatino Linotype" w:hAnsi="Palatino Linotype"/>
                <w:bCs/>
                <w:sz w:val="18"/>
                <w:szCs w:val="20"/>
                <w:lang w:val="en-GB"/>
              </w:rPr>
              <w:t>.</w:t>
            </w:r>
            <w:r>
              <w:rPr>
                <w:rFonts w:ascii="Palatino Linotype" w:hAnsi="Palatino Linotype"/>
                <w:bCs/>
                <w:sz w:val="18"/>
                <w:szCs w:val="20"/>
                <w:lang w:val="en-GB"/>
              </w:rPr>
              <w:t xml:space="preserve"> Paz held a meeting with </w:t>
            </w:r>
            <w:r>
              <w:rPr>
                <w:rFonts w:ascii="Palatino Linotype" w:hAnsi="Palatino Linotype"/>
                <w:sz w:val="18"/>
                <w:szCs w:val="20"/>
                <w:lang w:val="en-GB"/>
              </w:rPr>
              <w:t xml:space="preserve">K. Neefjes, A. Inoguchi, Dao </w:t>
            </w:r>
            <w:proofErr w:type="spellStart"/>
            <w:r>
              <w:rPr>
                <w:rFonts w:ascii="Palatino Linotype" w:hAnsi="Palatino Linotype"/>
                <w:sz w:val="18"/>
                <w:szCs w:val="20"/>
                <w:lang w:val="en-GB"/>
              </w:rPr>
              <w:t>Xuan</w:t>
            </w:r>
            <w:proofErr w:type="spellEnd"/>
            <w:r>
              <w:rPr>
                <w:rFonts w:ascii="Palatino Linotype" w:hAnsi="Palatino Linotype"/>
                <w:sz w:val="18"/>
                <w:szCs w:val="20"/>
                <w:lang w:val="en-GB"/>
              </w:rPr>
              <w:t xml:space="preserve"> Lai devoted </w:t>
            </w:r>
            <w:r w:rsidR="00733002">
              <w:rPr>
                <w:rFonts w:ascii="Palatino Linotype" w:hAnsi="Palatino Linotype"/>
                <w:sz w:val="18"/>
                <w:szCs w:val="20"/>
                <w:lang w:val="en-GB"/>
              </w:rPr>
              <w:t>primarily</w:t>
            </w:r>
            <w:r>
              <w:rPr>
                <w:rFonts w:ascii="Palatino Linotype" w:hAnsi="Palatino Linotype"/>
                <w:sz w:val="18"/>
                <w:szCs w:val="20"/>
                <w:lang w:val="en-GB"/>
              </w:rPr>
              <w:t xml:space="preserve"> to understand th</w:t>
            </w:r>
            <w:r w:rsidR="00733002">
              <w:rPr>
                <w:rFonts w:ascii="Palatino Linotype" w:hAnsi="Palatino Linotype"/>
                <w:sz w:val="18"/>
                <w:szCs w:val="20"/>
                <w:lang w:val="en-GB"/>
              </w:rPr>
              <w:t>e boundaries between a UN-REDD P</w:t>
            </w:r>
            <w:r>
              <w:rPr>
                <w:rFonts w:ascii="Palatino Linotype" w:hAnsi="Palatino Linotype"/>
                <w:sz w:val="18"/>
                <w:szCs w:val="20"/>
                <w:lang w:val="en-GB"/>
              </w:rPr>
              <w:t>rogramme and Viet Nam’ s National REDD Programme</w:t>
            </w:r>
            <w:r w:rsidR="00A13A9D">
              <w:rPr>
                <w:rFonts w:ascii="Palatino Linotype" w:hAnsi="Palatino Linotype"/>
                <w:sz w:val="18"/>
                <w:szCs w:val="20"/>
                <w:lang w:val="en-GB"/>
              </w:rPr>
              <w:t xml:space="preserve"> (NRP)</w:t>
            </w:r>
            <w:r>
              <w:rPr>
                <w:rFonts w:ascii="Palatino Linotype" w:hAnsi="Palatino Linotype"/>
                <w:sz w:val="18"/>
                <w:szCs w:val="20"/>
                <w:lang w:val="en-GB"/>
              </w:rPr>
              <w:t xml:space="preserve">, and the reflection of both in the current version of the proposal and additional documents. </w:t>
            </w:r>
            <w:r>
              <w:rPr>
                <w:rFonts w:ascii="Palatino Linotype" w:hAnsi="Palatino Linotype"/>
                <w:bCs/>
                <w:sz w:val="18"/>
                <w:szCs w:val="20"/>
                <w:lang w:val="en-GB"/>
              </w:rPr>
              <w:t xml:space="preserve"> </w:t>
            </w:r>
            <w:r w:rsidR="00A13A9D">
              <w:rPr>
                <w:rFonts w:ascii="Palatino Linotype" w:hAnsi="Palatino Linotype"/>
                <w:bCs/>
                <w:sz w:val="18"/>
                <w:szCs w:val="20"/>
                <w:lang w:val="en-GB"/>
              </w:rPr>
              <w:t xml:space="preserve">The group concluded that while conceptually the proposal is </w:t>
            </w:r>
            <w:r w:rsidR="00FD4782">
              <w:rPr>
                <w:rFonts w:ascii="Palatino Linotype" w:hAnsi="Palatino Linotype"/>
                <w:bCs/>
                <w:sz w:val="18"/>
                <w:szCs w:val="20"/>
                <w:lang w:val="en-GB"/>
              </w:rPr>
              <w:t xml:space="preserve">consistent with UN-REDD, there is a </w:t>
            </w:r>
            <w:r w:rsidR="003213B6">
              <w:rPr>
                <w:rFonts w:ascii="Palatino Linotype" w:hAnsi="Palatino Linotype"/>
                <w:bCs/>
                <w:sz w:val="18"/>
                <w:szCs w:val="20"/>
                <w:lang w:val="en-GB"/>
              </w:rPr>
              <w:t>need to</w:t>
            </w:r>
            <w:r w:rsidR="00A13A9D">
              <w:rPr>
                <w:rFonts w:ascii="Palatino Linotype" w:hAnsi="Palatino Linotype"/>
                <w:bCs/>
                <w:sz w:val="18"/>
                <w:szCs w:val="20"/>
                <w:lang w:val="en-GB"/>
              </w:rPr>
              <w:t xml:space="preserve"> distinguish the UN-REDD contribution to the NRP, the first one being under full accountability of the UN, and the later being under full accountability of the Gov of Vietnam </w:t>
            </w:r>
            <w:r w:rsidR="00733002">
              <w:rPr>
                <w:rFonts w:ascii="Palatino Linotype" w:hAnsi="Palatino Linotype"/>
                <w:bCs/>
                <w:sz w:val="18"/>
                <w:szCs w:val="20"/>
                <w:lang w:val="en-GB"/>
              </w:rPr>
              <w:t>and the transition between both.</w:t>
            </w:r>
          </w:p>
          <w:p w:rsidR="00733002" w:rsidRDefault="00AC75E2" w:rsidP="00AC75E2">
            <w:pPr>
              <w:pStyle w:val="ListParagraph"/>
              <w:numPr>
                <w:ilvl w:val="0"/>
                <w:numId w:val="29"/>
              </w:numPr>
              <w:ind w:left="360"/>
              <w:rPr>
                <w:rFonts w:ascii="Palatino Linotype" w:hAnsi="Palatino Linotype"/>
                <w:bCs/>
                <w:sz w:val="18"/>
                <w:szCs w:val="20"/>
                <w:lang w:val="en-GB"/>
              </w:rPr>
            </w:pPr>
            <w:r>
              <w:rPr>
                <w:rFonts w:ascii="Palatino Linotype" w:hAnsi="Palatino Linotype"/>
                <w:bCs/>
                <w:sz w:val="18"/>
                <w:szCs w:val="20"/>
                <w:lang w:val="en-GB"/>
              </w:rPr>
              <w:t>On June 9</w:t>
            </w:r>
            <w:r w:rsidRPr="00AC75E2">
              <w:rPr>
                <w:rFonts w:ascii="Palatino Linotype" w:hAnsi="Palatino Linotype"/>
                <w:bCs/>
                <w:sz w:val="18"/>
                <w:szCs w:val="20"/>
                <w:vertAlign w:val="superscript"/>
                <w:lang w:val="en-GB"/>
              </w:rPr>
              <w:t>th</w:t>
            </w:r>
            <w:r>
              <w:rPr>
                <w:rFonts w:ascii="Palatino Linotype" w:hAnsi="Palatino Linotype"/>
                <w:bCs/>
                <w:sz w:val="18"/>
                <w:szCs w:val="20"/>
                <w:lang w:val="en-GB"/>
              </w:rPr>
              <w:t xml:space="preserve"> UN-REDD colleagues from Rome and Bangkok arrived, and we had an i</w:t>
            </w:r>
            <w:r w:rsidR="00733002">
              <w:rPr>
                <w:rFonts w:ascii="Palatino Linotype" w:hAnsi="Palatino Linotype"/>
                <w:bCs/>
                <w:sz w:val="18"/>
                <w:szCs w:val="20"/>
                <w:lang w:val="en-GB"/>
              </w:rPr>
              <w:t xml:space="preserve">nternal preparatory meeting before meeting with Norway and the </w:t>
            </w:r>
            <w:proofErr w:type="spellStart"/>
            <w:r w:rsidR="00733002">
              <w:rPr>
                <w:rFonts w:ascii="Palatino Linotype" w:hAnsi="Palatino Linotype"/>
                <w:bCs/>
                <w:sz w:val="18"/>
                <w:szCs w:val="20"/>
                <w:lang w:val="en-GB"/>
              </w:rPr>
              <w:t>Goverment</w:t>
            </w:r>
            <w:proofErr w:type="spellEnd"/>
            <w:r w:rsidR="00733002">
              <w:rPr>
                <w:rFonts w:ascii="Palatino Linotype" w:hAnsi="Palatino Linotype"/>
                <w:bCs/>
                <w:sz w:val="18"/>
                <w:szCs w:val="20"/>
                <w:lang w:val="en-GB"/>
              </w:rPr>
              <w:t xml:space="preserve"> of Viet Nam.</w:t>
            </w:r>
          </w:p>
          <w:p w:rsidR="00AC75E2" w:rsidRDefault="00733002" w:rsidP="00AC75E2">
            <w:pPr>
              <w:pStyle w:val="ListParagraph"/>
              <w:numPr>
                <w:ilvl w:val="0"/>
                <w:numId w:val="29"/>
              </w:numPr>
              <w:ind w:left="360"/>
              <w:rPr>
                <w:rFonts w:ascii="Palatino Linotype" w:hAnsi="Palatino Linotype"/>
                <w:bCs/>
                <w:sz w:val="18"/>
                <w:szCs w:val="20"/>
                <w:lang w:val="en-GB"/>
              </w:rPr>
            </w:pPr>
            <w:r>
              <w:rPr>
                <w:rFonts w:ascii="Palatino Linotype" w:hAnsi="Palatino Linotype"/>
                <w:bCs/>
                <w:sz w:val="18"/>
                <w:szCs w:val="20"/>
                <w:lang w:val="en-GB"/>
              </w:rPr>
              <w:t>From June 9</w:t>
            </w:r>
            <w:r w:rsidRPr="00733002">
              <w:rPr>
                <w:rFonts w:ascii="Palatino Linotype" w:hAnsi="Palatino Linotype"/>
                <w:bCs/>
                <w:sz w:val="18"/>
                <w:szCs w:val="20"/>
                <w:vertAlign w:val="superscript"/>
                <w:lang w:val="en-GB"/>
              </w:rPr>
              <w:t>th</w:t>
            </w:r>
            <w:r>
              <w:rPr>
                <w:rFonts w:ascii="Palatino Linotype" w:hAnsi="Palatino Linotype"/>
                <w:bCs/>
                <w:sz w:val="18"/>
                <w:szCs w:val="20"/>
                <w:lang w:val="en-GB"/>
              </w:rPr>
              <w:t xml:space="preserve"> to 12</w:t>
            </w:r>
            <w:r w:rsidRPr="00733002">
              <w:rPr>
                <w:rFonts w:ascii="Palatino Linotype" w:hAnsi="Palatino Linotype"/>
                <w:bCs/>
                <w:sz w:val="18"/>
                <w:szCs w:val="20"/>
                <w:vertAlign w:val="superscript"/>
                <w:lang w:val="en-GB"/>
              </w:rPr>
              <w:t>th</w:t>
            </w:r>
            <w:r>
              <w:rPr>
                <w:rFonts w:ascii="Palatino Linotype" w:hAnsi="Palatino Linotype"/>
                <w:bCs/>
                <w:sz w:val="18"/>
                <w:szCs w:val="20"/>
                <w:lang w:val="en-GB"/>
              </w:rPr>
              <w:t xml:space="preserve"> several internal meetings and meetings with both Government were held as described in the Agenda attached</w:t>
            </w:r>
          </w:p>
          <w:p w:rsidR="00733002" w:rsidRDefault="00733002" w:rsidP="00AC75E2">
            <w:pPr>
              <w:pStyle w:val="ListParagraph"/>
              <w:numPr>
                <w:ilvl w:val="0"/>
                <w:numId w:val="29"/>
              </w:numPr>
              <w:ind w:left="360"/>
              <w:rPr>
                <w:rFonts w:ascii="Palatino Linotype" w:hAnsi="Palatino Linotype"/>
                <w:bCs/>
                <w:sz w:val="18"/>
                <w:szCs w:val="20"/>
                <w:lang w:val="en-GB"/>
              </w:rPr>
            </w:pPr>
            <w:r>
              <w:rPr>
                <w:rFonts w:ascii="Palatino Linotype" w:hAnsi="Palatino Linotype"/>
                <w:bCs/>
                <w:sz w:val="18"/>
                <w:szCs w:val="20"/>
                <w:lang w:val="en-GB"/>
              </w:rPr>
              <w:t>The conclusions from these meetings are summarized in the Aide Memoire, from which the following points are highlighted:</w:t>
            </w:r>
          </w:p>
          <w:p w:rsidR="00024495" w:rsidRPr="003328D8" w:rsidRDefault="00024495" w:rsidP="00024495">
            <w:pPr>
              <w:pStyle w:val="ListParagraph"/>
              <w:numPr>
                <w:ilvl w:val="0"/>
                <w:numId w:val="31"/>
              </w:numPr>
              <w:spacing w:after="120"/>
              <w:ind w:hanging="357"/>
              <w:contextualSpacing w:val="0"/>
              <w:rPr>
                <w:rFonts w:ascii="Palatino Linotype" w:hAnsi="Palatino Linotype"/>
                <w:sz w:val="18"/>
                <w:szCs w:val="18"/>
              </w:rPr>
            </w:pPr>
            <w:r w:rsidRPr="003328D8">
              <w:rPr>
                <w:rFonts w:ascii="Palatino Linotype" w:hAnsi="Palatino Linotype"/>
                <w:sz w:val="18"/>
                <w:szCs w:val="18"/>
              </w:rPr>
              <w:t xml:space="preserve">A contract for funding will be signed between Norway and the UN (represented by MPTF-O or the UN REDD member </w:t>
            </w:r>
            <w:proofErr w:type="spellStart"/>
            <w:r w:rsidRPr="003328D8">
              <w:rPr>
                <w:rFonts w:ascii="Palatino Linotype" w:hAnsi="Palatino Linotype"/>
                <w:sz w:val="18"/>
                <w:szCs w:val="18"/>
              </w:rPr>
              <w:t>organisations</w:t>
            </w:r>
            <w:proofErr w:type="spellEnd"/>
            <w:r w:rsidRPr="003328D8">
              <w:rPr>
                <w:rFonts w:ascii="Palatino Linotype" w:hAnsi="Palatino Linotype"/>
                <w:sz w:val="18"/>
                <w:szCs w:val="18"/>
              </w:rPr>
              <w:t xml:space="preserve"> directly</w:t>
            </w:r>
            <w:r w:rsidR="003213B6">
              <w:rPr>
                <w:rFonts w:ascii="Palatino Linotype" w:hAnsi="Palatino Linotype"/>
                <w:sz w:val="18"/>
                <w:szCs w:val="18"/>
              </w:rPr>
              <w:t xml:space="preserve"> under the framework of the UN-REDD </w:t>
            </w:r>
            <w:proofErr w:type="spellStart"/>
            <w:r w:rsidR="003213B6">
              <w:rPr>
                <w:rFonts w:ascii="Palatino Linotype" w:hAnsi="Palatino Linotype"/>
                <w:sz w:val="18"/>
                <w:szCs w:val="18"/>
              </w:rPr>
              <w:t>Programme’s</w:t>
            </w:r>
            <w:proofErr w:type="spellEnd"/>
            <w:r w:rsidR="003213B6">
              <w:rPr>
                <w:rFonts w:ascii="Palatino Linotype" w:hAnsi="Palatino Linotype"/>
                <w:sz w:val="18"/>
                <w:szCs w:val="18"/>
              </w:rPr>
              <w:t xml:space="preserve"> tier 2 modality,) for a P</w:t>
            </w:r>
            <w:r w:rsidRPr="003328D8">
              <w:rPr>
                <w:rFonts w:ascii="Palatino Linotype" w:hAnsi="Palatino Linotype"/>
                <w:sz w:val="18"/>
                <w:szCs w:val="18"/>
              </w:rPr>
              <w:t>rogramme period of five years.</w:t>
            </w:r>
          </w:p>
          <w:p w:rsidR="00024495" w:rsidRPr="00024495" w:rsidRDefault="003213B6" w:rsidP="00024495">
            <w:pPr>
              <w:pStyle w:val="ListParagraph"/>
              <w:numPr>
                <w:ilvl w:val="0"/>
                <w:numId w:val="31"/>
              </w:numPr>
              <w:spacing w:after="120"/>
              <w:ind w:hanging="357"/>
              <w:contextualSpacing w:val="0"/>
              <w:rPr>
                <w:rFonts w:ascii="Palatino Linotype" w:hAnsi="Palatino Linotype"/>
                <w:sz w:val="18"/>
                <w:szCs w:val="18"/>
              </w:rPr>
            </w:pPr>
            <w:r>
              <w:rPr>
                <w:rFonts w:ascii="Palatino Linotype" w:hAnsi="Palatino Linotype"/>
                <w:sz w:val="18"/>
                <w:szCs w:val="18"/>
              </w:rPr>
              <w:t>UN-REDD</w:t>
            </w:r>
            <w:r w:rsidR="00024495" w:rsidRPr="003328D8">
              <w:rPr>
                <w:rFonts w:ascii="Palatino Linotype" w:hAnsi="Palatino Linotype"/>
                <w:sz w:val="18"/>
                <w:szCs w:val="18"/>
              </w:rPr>
              <w:t xml:space="preserve"> will take the full </w:t>
            </w:r>
            <w:proofErr w:type="spellStart"/>
            <w:r w:rsidR="00024495" w:rsidRPr="003328D8">
              <w:rPr>
                <w:rFonts w:ascii="Palatino Linotype" w:hAnsi="Palatino Linotype"/>
                <w:sz w:val="18"/>
                <w:szCs w:val="18"/>
              </w:rPr>
              <w:t>programme</w:t>
            </w:r>
            <w:proofErr w:type="spellEnd"/>
            <w:r w:rsidR="00024495" w:rsidRPr="003328D8">
              <w:rPr>
                <w:rFonts w:ascii="Palatino Linotype" w:hAnsi="Palatino Linotype"/>
                <w:sz w:val="18"/>
                <w:szCs w:val="18"/>
              </w:rPr>
              <w:t xml:space="preserve"> implementation and financial management responsibility during the first phase (Phase 2.1) of the </w:t>
            </w:r>
            <w:proofErr w:type="spellStart"/>
            <w:r w:rsidR="00024495" w:rsidRPr="003328D8">
              <w:rPr>
                <w:rFonts w:ascii="Palatino Linotype" w:hAnsi="Palatino Linotype"/>
                <w:sz w:val="18"/>
                <w:szCs w:val="18"/>
              </w:rPr>
              <w:t>programme</w:t>
            </w:r>
            <w:proofErr w:type="spellEnd"/>
            <w:r w:rsidR="00024495" w:rsidRPr="003328D8">
              <w:rPr>
                <w:rFonts w:ascii="Palatino Linotype" w:hAnsi="Palatino Linotype"/>
                <w:sz w:val="18"/>
                <w:szCs w:val="18"/>
              </w:rPr>
              <w:t xml:space="preserve"> period (duration of the first phase can currently not be specified). </w:t>
            </w:r>
            <w:r>
              <w:rPr>
                <w:rFonts w:ascii="Palatino Linotype" w:hAnsi="Palatino Linotype"/>
                <w:sz w:val="18"/>
                <w:szCs w:val="18"/>
              </w:rPr>
              <w:t>UN-REDD</w:t>
            </w:r>
            <w:r w:rsidR="00024495" w:rsidRPr="003328D8">
              <w:rPr>
                <w:rFonts w:ascii="Palatino Linotype" w:hAnsi="Palatino Linotype" w:cs="Arial"/>
                <w:sz w:val="18"/>
                <w:szCs w:val="18"/>
                <w:lang w:val="vi-VN"/>
              </w:rPr>
              <w:t xml:space="preserve"> will also provide technical asistance to build capacity for a national financial </w:t>
            </w:r>
            <w:r w:rsidR="00024495" w:rsidRPr="003328D8">
              <w:rPr>
                <w:rFonts w:ascii="Palatino Linotype" w:hAnsi="Palatino Linotype" w:cs="Arial"/>
                <w:sz w:val="18"/>
                <w:szCs w:val="18"/>
              </w:rPr>
              <w:t>management</w:t>
            </w:r>
            <w:r w:rsidR="00024495" w:rsidRPr="003328D8">
              <w:rPr>
                <w:rFonts w:ascii="Palatino Linotype" w:hAnsi="Palatino Linotype" w:cs="Arial"/>
                <w:sz w:val="18"/>
                <w:szCs w:val="18"/>
                <w:lang w:val="vi-VN"/>
              </w:rPr>
              <w:t xml:space="preserve"> entity to </w:t>
            </w:r>
            <w:r w:rsidR="00024495" w:rsidRPr="003328D8">
              <w:rPr>
                <w:rFonts w:ascii="Palatino Linotype" w:hAnsi="Palatino Linotype"/>
                <w:sz w:val="18"/>
                <w:szCs w:val="18"/>
              </w:rPr>
              <w:t xml:space="preserve">be able to take over the role of managing the Viet Nam National REDD+ fund (NRF) for the second phase (2.2) of the </w:t>
            </w:r>
            <w:proofErr w:type="spellStart"/>
            <w:r w:rsidR="00024495" w:rsidRPr="003328D8">
              <w:rPr>
                <w:rFonts w:ascii="Palatino Linotype" w:hAnsi="Palatino Linotype"/>
                <w:sz w:val="18"/>
                <w:szCs w:val="18"/>
              </w:rPr>
              <w:t>programme</w:t>
            </w:r>
            <w:proofErr w:type="spellEnd"/>
            <w:r w:rsidR="00024495" w:rsidRPr="003328D8">
              <w:rPr>
                <w:rFonts w:ascii="Palatino Linotype" w:hAnsi="Palatino Linotype"/>
                <w:sz w:val="18"/>
                <w:szCs w:val="18"/>
              </w:rPr>
              <w:t xml:space="preserve"> period. Following that, there will be a shift of accountability through transfer of funds directly to NRF.</w:t>
            </w:r>
          </w:p>
          <w:p w:rsidR="00024495" w:rsidRPr="00024495" w:rsidRDefault="003213B6" w:rsidP="00024495">
            <w:pPr>
              <w:pStyle w:val="ListParagraph"/>
              <w:numPr>
                <w:ilvl w:val="0"/>
                <w:numId w:val="31"/>
              </w:numPr>
              <w:spacing w:after="120"/>
              <w:ind w:hanging="357"/>
              <w:contextualSpacing w:val="0"/>
              <w:rPr>
                <w:rFonts w:ascii="Palatino Linotype" w:hAnsi="Palatino Linotype"/>
                <w:sz w:val="18"/>
                <w:szCs w:val="18"/>
              </w:rPr>
            </w:pPr>
            <w:r>
              <w:rPr>
                <w:rFonts w:ascii="Palatino Linotype" w:hAnsi="Palatino Linotype"/>
                <w:sz w:val="18"/>
                <w:szCs w:val="18"/>
              </w:rPr>
              <w:t>UN-REDD</w:t>
            </w:r>
            <w:r w:rsidR="00024495" w:rsidRPr="00024495">
              <w:rPr>
                <w:rFonts w:ascii="Palatino Linotype" w:hAnsi="Palatino Linotype"/>
                <w:sz w:val="18"/>
                <w:szCs w:val="18"/>
              </w:rPr>
              <w:t xml:space="preserve"> will maintain its full implementation and financial management obligations until such time when the shift according to the above criteria can take place. After the shift the role of the UN will change to become an agent of technical backstopping and to undertake monitoring on behalf of the donor. This monitoring will include both technical aspects and financial aspects of implementation. The financial monitoring may include hiring a reputable audit firm that can carry out relevant reviews and audits independently of the regular audits carried out as a part of the NRF regular systems.</w:t>
            </w:r>
          </w:p>
          <w:p w:rsidR="00024495" w:rsidRPr="00024495" w:rsidRDefault="00024495" w:rsidP="00024495">
            <w:pPr>
              <w:pStyle w:val="ListParagraph"/>
              <w:numPr>
                <w:ilvl w:val="0"/>
                <w:numId w:val="31"/>
              </w:numPr>
              <w:spacing w:after="120"/>
              <w:ind w:hanging="357"/>
              <w:contextualSpacing w:val="0"/>
              <w:rPr>
                <w:rFonts w:ascii="Palatino Linotype" w:hAnsi="Palatino Linotype"/>
                <w:sz w:val="18"/>
                <w:szCs w:val="18"/>
              </w:rPr>
            </w:pPr>
            <w:r>
              <w:rPr>
                <w:rFonts w:ascii="Palatino Linotype" w:hAnsi="Palatino Linotype"/>
                <w:sz w:val="18"/>
                <w:szCs w:val="18"/>
              </w:rPr>
              <w:t>The first phase</w:t>
            </w:r>
            <w:r w:rsidRPr="00024495">
              <w:rPr>
                <w:rFonts w:ascii="Palatino Linotype" w:hAnsi="Palatino Linotype"/>
                <w:sz w:val="18"/>
                <w:szCs w:val="18"/>
              </w:rPr>
              <w:t xml:space="preserve"> of the </w:t>
            </w:r>
            <w:proofErr w:type="spellStart"/>
            <w:r w:rsidRPr="00024495">
              <w:rPr>
                <w:rFonts w:ascii="Palatino Linotype" w:hAnsi="Palatino Linotype"/>
                <w:sz w:val="18"/>
                <w:szCs w:val="18"/>
              </w:rPr>
              <w:t>programme</w:t>
            </w:r>
            <w:proofErr w:type="spellEnd"/>
            <w:r w:rsidRPr="00024495">
              <w:rPr>
                <w:rFonts w:ascii="Palatino Linotype" w:hAnsi="Palatino Linotype"/>
                <w:sz w:val="18"/>
                <w:szCs w:val="18"/>
              </w:rPr>
              <w:t xml:space="preserve"> will include the activities proposed in the </w:t>
            </w:r>
            <w:proofErr w:type="spellStart"/>
            <w:r w:rsidRPr="00024495">
              <w:rPr>
                <w:rFonts w:ascii="Palatino Linotype" w:hAnsi="Palatino Linotype"/>
                <w:sz w:val="18"/>
                <w:szCs w:val="18"/>
              </w:rPr>
              <w:t>programme</w:t>
            </w:r>
            <w:proofErr w:type="spellEnd"/>
            <w:r w:rsidRPr="00024495">
              <w:rPr>
                <w:rFonts w:ascii="Palatino Linotype" w:hAnsi="Palatino Linotype"/>
                <w:sz w:val="18"/>
                <w:szCs w:val="18"/>
              </w:rPr>
              <w:t xml:space="preserve"> document, including transfer of incentives to participating communities. These need to be budgeted for and reported in the financial reporting. The criteria for the use of such funds will be described in the agreed </w:t>
            </w:r>
            <w:proofErr w:type="spellStart"/>
            <w:r w:rsidRPr="00024495">
              <w:rPr>
                <w:rFonts w:ascii="Palatino Linotype" w:hAnsi="Palatino Linotype"/>
                <w:sz w:val="18"/>
                <w:szCs w:val="18"/>
              </w:rPr>
              <w:t>programme</w:t>
            </w:r>
            <w:proofErr w:type="spellEnd"/>
            <w:r w:rsidRPr="00024495">
              <w:rPr>
                <w:rFonts w:ascii="Palatino Linotype" w:hAnsi="Palatino Linotype"/>
                <w:sz w:val="18"/>
                <w:szCs w:val="18"/>
              </w:rPr>
              <w:t xml:space="preserve"> document, but the detailed use of the funds in each family or community will not need direct reporting. There will however be surveys carried out in participating communities as to the use </w:t>
            </w:r>
            <w:r w:rsidRPr="00024495">
              <w:rPr>
                <w:rFonts w:ascii="Palatino Linotype" w:hAnsi="Palatino Linotype"/>
                <w:sz w:val="18"/>
                <w:szCs w:val="18"/>
              </w:rPr>
              <w:lastRenderedPageBreak/>
              <w:t xml:space="preserve">and effects of these incentives. </w:t>
            </w:r>
          </w:p>
          <w:p w:rsidR="00024495" w:rsidRPr="00024495" w:rsidRDefault="00024495" w:rsidP="00024495">
            <w:pPr>
              <w:pStyle w:val="ListParagraph"/>
              <w:numPr>
                <w:ilvl w:val="0"/>
                <w:numId w:val="31"/>
              </w:numPr>
              <w:spacing w:after="120"/>
              <w:ind w:hanging="357"/>
              <w:contextualSpacing w:val="0"/>
              <w:rPr>
                <w:rFonts w:ascii="Palatino Linotype" w:hAnsi="Palatino Linotype"/>
                <w:sz w:val="18"/>
                <w:szCs w:val="18"/>
              </w:rPr>
            </w:pPr>
            <w:r w:rsidRPr="00024495">
              <w:rPr>
                <w:rFonts w:ascii="Palatino Linotype" w:hAnsi="Palatino Linotype"/>
                <w:sz w:val="18"/>
                <w:szCs w:val="18"/>
              </w:rPr>
              <w:t xml:space="preserve">Payments in the second phase of the </w:t>
            </w:r>
            <w:proofErr w:type="spellStart"/>
            <w:r w:rsidRPr="00024495">
              <w:rPr>
                <w:rFonts w:ascii="Palatino Linotype" w:hAnsi="Palatino Linotype"/>
                <w:sz w:val="18"/>
                <w:szCs w:val="18"/>
              </w:rPr>
              <w:t>programme</w:t>
            </w:r>
            <w:proofErr w:type="spellEnd"/>
            <w:r w:rsidRPr="00024495">
              <w:rPr>
                <w:rFonts w:ascii="Palatino Linotype" w:hAnsi="Palatino Linotype"/>
                <w:sz w:val="18"/>
                <w:szCs w:val="18"/>
              </w:rPr>
              <w:t xml:space="preserve"> will be based on documented results. The results to be rewarded during the second part of the </w:t>
            </w:r>
            <w:proofErr w:type="spellStart"/>
            <w:r w:rsidRPr="00024495">
              <w:rPr>
                <w:rFonts w:ascii="Palatino Linotype" w:hAnsi="Palatino Linotype"/>
                <w:sz w:val="18"/>
                <w:szCs w:val="18"/>
              </w:rPr>
              <w:t>programme</w:t>
            </w:r>
            <w:proofErr w:type="spellEnd"/>
            <w:r w:rsidRPr="00024495">
              <w:rPr>
                <w:rFonts w:ascii="Palatino Linotype" w:hAnsi="Palatino Linotype"/>
                <w:sz w:val="18"/>
                <w:szCs w:val="18"/>
              </w:rPr>
              <w:t xml:space="preserve"> will be linked to verified emissions reductions or enhanced removals of GHG emissions. Verification will be done by an entity agreed between the parties, until such time when the national MRV system is ready for independent international verification according to standards agreed under the UNFCCC. This temporary entity could be the UN REDD if the parties so wish. As interim measures proxy indicators and/or Policies and Measures may be agreed to be the basis for results based payments. For all types of indicators baselines or reference levels need to be developed and agreed between the parties. </w:t>
            </w:r>
          </w:p>
          <w:p w:rsidR="00024495" w:rsidRPr="00024495" w:rsidRDefault="00024495" w:rsidP="00024495">
            <w:pPr>
              <w:pStyle w:val="ListParagraph"/>
              <w:numPr>
                <w:ilvl w:val="0"/>
                <w:numId w:val="31"/>
              </w:numPr>
              <w:spacing w:after="120"/>
              <w:ind w:hanging="357"/>
              <w:contextualSpacing w:val="0"/>
              <w:rPr>
                <w:rFonts w:ascii="Palatino Linotype" w:hAnsi="Palatino Linotype"/>
                <w:sz w:val="18"/>
                <w:szCs w:val="18"/>
              </w:rPr>
            </w:pPr>
            <w:r w:rsidRPr="00024495">
              <w:rPr>
                <w:rFonts w:ascii="Palatino Linotype" w:hAnsi="Palatino Linotype"/>
                <w:sz w:val="18"/>
                <w:szCs w:val="18"/>
              </w:rPr>
              <w:t xml:space="preserve">The parties will consult as necessary through email and telephone on e.g. the results framework and the draft contracts in the process leading up to the proposed meeting in early July and subsequently in the period leading up to the September conference. </w:t>
            </w:r>
          </w:p>
          <w:p w:rsidR="00AC75E2" w:rsidRPr="00024495" w:rsidRDefault="00024495" w:rsidP="00FD4782">
            <w:pPr>
              <w:pStyle w:val="ListParagraph"/>
              <w:numPr>
                <w:ilvl w:val="0"/>
                <w:numId w:val="29"/>
              </w:numPr>
              <w:rPr>
                <w:rFonts w:ascii="Palatino Linotype" w:hAnsi="Palatino Linotype"/>
                <w:bCs/>
                <w:sz w:val="18"/>
                <w:szCs w:val="20"/>
                <w:lang w:val="en-GB"/>
              </w:rPr>
            </w:pPr>
            <w:r>
              <w:rPr>
                <w:rFonts w:ascii="Palatino Linotype" w:hAnsi="Palatino Linotype"/>
                <w:bCs/>
                <w:sz w:val="18"/>
                <w:szCs w:val="20"/>
                <w:lang w:val="en-GB"/>
              </w:rPr>
              <w:t>On June 12</w:t>
            </w:r>
            <w:r w:rsidRPr="003328D8">
              <w:rPr>
                <w:rFonts w:ascii="Palatino Linotype" w:hAnsi="Palatino Linotype"/>
                <w:bCs/>
                <w:sz w:val="18"/>
                <w:szCs w:val="20"/>
                <w:lang w:val="en-GB"/>
              </w:rPr>
              <w:t>th</w:t>
            </w:r>
            <w:r>
              <w:rPr>
                <w:rFonts w:ascii="Palatino Linotype" w:hAnsi="Palatino Linotype"/>
                <w:bCs/>
                <w:sz w:val="18"/>
                <w:szCs w:val="20"/>
                <w:lang w:val="en-GB"/>
              </w:rPr>
              <w:t xml:space="preserve"> there was a final wrap up meeting with the Government of Viet Nam were the next steps were clarified and responsibilities for revising the current draft proposal were established</w:t>
            </w:r>
          </w:p>
        </w:tc>
      </w:tr>
      <w:tr w:rsidR="0075013F" w:rsidTr="00FE36AB">
        <w:tc>
          <w:tcPr>
            <w:tcW w:w="6345" w:type="dxa"/>
            <w:gridSpan w:val="4"/>
          </w:tcPr>
          <w:p w:rsidR="0075013F" w:rsidRDefault="0075013F" w:rsidP="00DC4ACA">
            <w:pPr>
              <w:rPr>
                <w:rFonts w:ascii="Palatino Linotype" w:hAnsi="Palatino Linotype"/>
                <w:sz w:val="18"/>
                <w:szCs w:val="20"/>
                <w:lang w:val="en-GB"/>
              </w:rPr>
            </w:pPr>
            <w:r>
              <w:rPr>
                <w:rFonts w:ascii="Palatino Linotype" w:hAnsi="Palatino Linotype"/>
                <w:b/>
                <w:bCs/>
                <w:sz w:val="18"/>
                <w:szCs w:val="20"/>
                <w:lang w:val="en-GB"/>
              </w:rPr>
              <w:lastRenderedPageBreak/>
              <w:t>Recommendations/Actions to be Taken and by Whom:</w:t>
            </w:r>
            <w:r>
              <w:rPr>
                <w:rFonts w:ascii="Palatino Linotype" w:hAnsi="Palatino Linotype"/>
                <w:sz w:val="18"/>
                <w:szCs w:val="20"/>
                <w:lang w:val="en-GB"/>
              </w:rPr>
              <w:t xml:space="preserve"> </w:t>
            </w:r>
          </w:p>
          <w:p w:rsidR="00024495" w:rsidRDefault="00024495" w:rsidP="00466B60">
            <w:pPr>
              <w:numPr>
                <w:ilvl w:val="0"/>
                <w:numId w:val="7"/>
              </w:numPr>
              <w:rPr>
                <w:rFonts w:ascii="Palatino Linotype" w:hAnsi="Palatino Linotype"/>
                <w:bCs/>
                <w:sz w:val="18"/>
                <w:szCs w:val="20"/>
              </w:rPr>
            </w:pPr>
            <w:r>
              <w:rPr>
                <w:rFonts w:ascii="Palatino Linotype" w:hAnsi="Palatino Linotype"/>
                <w:bCs/>
                <w:sz w:val="18"/>
                <w:szCs w:val="20"/>
              </w:rPr>
              <w:t>By Thursday June 14</w:t>
            </w:r>
            <w:r w:rsidRPr="00024495">
              <w:rPr>
                <w:rFonts w:ascii="Palatino Linotype" w:hAnsi="Palatino Linotype"/>
                <w:bCs/>
                <w:sz w:val="18"/>
                <w:szCs w:val="20"/>
                <w:vertAlign w:val="superscript"/>
              </w:rPr>
              <w:t>th</w:t>
            </w:r>
            <w:r>
              <w:rPr>
                <w:rFonts w:ascii="Palatino Linotype" w:hAnsi="Palatino Linotype"/>
                <w:bCs/>
                <w:sz w:val="18"/>
                <w:szCs w:val="20"/>
              </w:rPr>
              <w:t xml:space="preserve"> send comments to the Aide Memoire drafted by Norway/All mission participants</w:t>
            </w:r>
          </w:p>
          <w:p w:rsidR="00CE6DCA" w:rsidRDefault="00CE6DCA" w:rsidP="00CE6DCA">
            <w:pPr>
              <w:numPr>
                <w:ilvl w:val="0"/>
                <w:numId w:val="7"/>
              </w:numPr>
              <w:rPr>
                <w:rFonts w:ascii="Palatino Linotype" w:hAnsi="Palatino Linotype"/>
                <w:bCs/>
                <w:sz w:val="18"/>
                <w:szCs w:val="20"/>
                <w:lang w:val="en-GB"/>
              </w:rPr>
            </w:pPr>
            <w:r>
              <w:rPr>
                <w:rFonts w:ascii="Palatino Linotype" w:hAnsi="Palatino Linotype"/>
                <w:bCs/>
                <w:sz w:val="18"/>
                <w:szCs w:val="20"/>
                <w:lang w:val="en-GB"/>
              </w:rPr>
              <w:t>By June 15 confirm dates (early July proposed), participants and venue for a meeting in Geneva to finalize the proposal/ Cle</w:t>
            </w:r>
            <w:r w:rsidR="003213B6">
              <w:rPr>
                <w:rFonts w:ascii="Palatino Linotype" w:hAnsi="Palatino Linotype"/>
                <w:bCs/>
                <w:sz w:val="18"/>
                <w:szCs w:val="20"/>
                <w:lang w:val="en-GB"/>
              </w:rPr>
              <w:t>a</w:t>
            </w:r>
          </w:p>
          <w:p w:rsidR="00CE6DCA" w:rsidRDefault="00CE6DCA" w:rsidP="00CE6DCA">
            <w:pPr>
              <w:numPr>
                <w:ilvl w:val="0"/>
                <w:numId w:val="7"/>
              </w:numPr>
              <w:rPr>
                <w:rFonts w:ascii="Palatino Linotype" w:hAnsi="Palatino Linotype"/>
                <w:bCs/>
                <w:sz w:val="18"/>
                <w:szCs w:val="20"/>
                <w:lang w:val="en-GB"/>
              </w:rPr>
            </w:pPr>
            <w:r>
              <w:rPr>
                <w:rFonts w:ascii="Palatino Linotype" w:hAnsi="Palatino Linotype"/>
                <w:bCs/>
                <w:sz w:val="18"/>
                <w:szCs w:val="20"/>
                <w:lang w:val="en-GB"/>
              </w:rPr>
              <w:t>By June 18 confirm the need to have legal teams meeting/Yemi</w:t>
            </w:r>
          </w:p>
          <w:p w:rsidR="00CE6DCA" w:rsidRDefault="00024495" w:rsidP="00CE6DCA">
            <w:pPr>
              <w:numPr>
                <w:ilvl w:val="0"/>
                <w:numId w:val="7"/>
              </w:numPr>
              <w:rPr>
                <w:rFonts w:ascii="Palatino Linotype" w:hAnsi="Palatino Linotype"/>
                <w:bCs/>
                <w:sz w:val="18"/>
                <w:szCs w:val="20"/>
              </w:rPr>
            </w:pPr>
            <w:r>
              <w:rPr>
                <w:rFonts w:ascii="Palatino Linotype" w:hAnsi="Palatino Linotype"/>
                <w:bCs/>
                <w:sz w:val="18"/>
                <w:szCs w:val="20"/>
              </w:rPr>
              <w:t>By June 20</w:t>
            </w:r>
            <w:r w:rsidRPr="00024495">
              <w:rPr>
                <w:rFonts w:ascii="Palatino Linotype" w:hAnsi="Palatino Linotype"/>
                <w:bCs/>
                <w:sz w:val="18"/>
                <w:szCs w:val="20"/>
                <w:vertAlign w:val="superscript"/>
              </w:rPr>
              <w:t>th</w:t>
            </w:r>
            <w:r>
              <w:rPr>
                <w:rFonts w:ascii="Palatino Linotype" w:hAnsi="Palatino Linotype"/>
                <w:bCs/>
                <w:sz w:val="18"/>
                <w:szCs w:val="20"/>
              </w:rPr>
              <w:t xml:space="preserve">, send revised text to Dr. </w:t>
            </w:r>
            <w:proofErr w:type="spellStart"/>
            <w:r>
              <w:rPr>
                <w:rFonts w:ascii="Palatino Linotype" w:hAnsi="Palatino Linotype"/>
                <w:bCs/>
                <w:sz w:val="18"/>
                <w:szCs w:val="20"/>
              </w:rPr>
              <w:t>Cuong</w:t>
            </w:r>
            <w:proofErr w:type="spellEnd"/>
            <w:r>
              <w:rPr>
                <w:rFonts w:ascii="Palatino Linotype" w:hAnsi="Palatino Linotype"/>
                <w:bCs/>
                <w:sz w:val="18"/>
                <w:szCs w:val="20"/>
              </w:rPr>
              <w:t xml:space="preserve"> for the following sections:</w:t>
            </w:r>
          </w:p>
          <w:p w:rsidR="00CE6DCA" w:rsidRPr="00CE6DCA" w:rsidRDefault="00CE6DCA" w:rsidP="00CE6DCA">
            <w:pPr>
              <w:numPr>
                <w:ilvl w:val="1"/>
                <w:numId w:val="7"/>
              </w:numPr>
              <w:rPr>
                <w:rFonts w:ascii="Palatino Linotype" w:hAnsi="Palatino Linotype"/>
                <w:bCs/>
                <w:sz w:val="18"/>
                <w:szCs w:val="20"/>
              </w:rPr>
            </w:pPr>
            <w:r w:rsidRPr="00CE6DCA">
              <w:rPr>
                <w:rFonts w:ascii="Palatino Linotype" w:hAnsi="Palatino Linotype"/>
                <w:sz w:val="18"/>
                <w:szCs w:val="18"/>
              </w:rPr>
              <w:t xml:space="preserve">Results-framework and </w:t>
            </w:r>
            <w:proofErr w:type="spellStart"/>
            <w:r w:rsidRPr="00CE6DCA">
              <w:rPr>
                <w:rFonts w:ascii="Palatino Linotype" w:hAnsi="Palatino Linotype"/>
                <w:sz w:val="18"/>
                <w:szCs w:val="18"/>
              </w:rPr>
              <w:t>Logframe</w:t>
            </w:r>
            <w:proofErr w:type="spellEnd"/>
            <w:r>
              <w:rPr>
                <w:rFonts w:ascii="Palatino Linotype" w:hAnsi="Palatino Linotype"/>
                <w:sz w:val="18"/>
                <w:szCs w:val="18"/>
              </w:rPr>
              <w:t>/Akiko (</w:t>
            </w:r>
            <w:proofErr w:type="spellStart"/>
            <w:r w:rsidRPr="00CE6DCA">
              <w:rPr>
                <w:rFonts w:ascii="Palatino Linotype" w:hAnsi="Palatino Linotype"/>
                <w:sz w:val="18"/>
                <w:szCs w:val="18"/>
              </w:rPr>
              <w:t>Cuong</w:t>
            </w:r>
            <w:proofErr w:type="spellEnd"/>
            <w:r w:rsidRPr="00CE6DCA">
              <w:rPr>
                <w:rFonts w:ascii="Palatino Linotype" w:hAnsi="Palatino Linotype"/>
                <w:sz w:val="18"/>
                <w:szCs w:val="18"/>
              </w:rPr>
              <w:t xml:space="preserve">, Minh, </w:t>
            </w:r>
            <w:proofErr w:type="spellStart"/>
            <w:r w:rsidRPr="00CE6DCA">
              <w:rPr>
                <w:rFonts w:ascii="Palatino Linotype" w:hAnsi="Palatino Linotype"/>
                <w:sz w:val="18"/>
                <w:szCs w:val="18"/>
              </w:rPr>
              <w:t>Chau</w:t>
            </w:r>
            <w:proofErr w:type="spellEnd"/>
            <w:r w:rsidRPr="00CE6DCA">
              <w:rPr>
                <w:rFonts w:ascii="Palatino Linotype" w:hAnsi="Palatino Linotype"/>
                <w:sz w:val="18"/>
                <w:szCs w:val="18"/>
              </w:rPr>
              <w:t>, Hung, Tim Boyle, Tore, Thomas</w:t>
            </w:r>
            <w:r>
              <w:rPr>
                <w:rFonts w:ascii="Palatino Linotype" w:hAnsi="Palatino Linotype"/>
                <w:sz w:val="18"/>
                <w:szCs w:val="18"/>
              </w:rPr>
              <w:t>)</w:t>
            </w:r>
          </w:p>
          <w:p w:rsidR="00CE6DCA" w:rsidRPr="00CE6DCA" w:rsidRDefault="00CE6DCA" w:rsidP="00CE6DCA">
            <w:pPr>
              <w:numPr>
                <w:ilvl w:val="1"/>
                <w:numId w:val="7"/>
              </w:numPr>
              <w:rPr>
                <w:rFonts w:ascii="Palatino Linotype" w:hAnsi="Palatino Linotype"/>
                <w:bCs/>
                <w:sz w:val="18"/>
                <w:szCs w:val="20"/>
              </w:rPr>
            </w:pPr>
            <w:r w:rsidRPr="00CE6DCA">
              <w:rPr>
                <w:rFonts w:ascii="Palatino Linotype" w:hAnsi="Palatino Linotype"/>
                <w:sz w:val="18"/>
                <w:szCs w:val="18"/>
              </w:rPr>
              <w:t>Role/responsibility of stakeholders and Governance structure (incl. charts)</w:t>
            </w:r>
            <w:r>
              <w:rPr>
                <w:rFonts w:ascii="Palatino Linotype" w:hAnsi="Palatino Linotype"/>
                <w:sz w:val="18"/>
                <w:szCs w:val="18"/>
              </w:rPr>
              <w:t>/ UN-REDD Secretariat (</w:t>
            </w:r>
            <w:r w:rsidRPr="00CE6DCA">
              <w:rPr>
                <w:rFonts w:ascii="Palatino Linotype" w:hAnsi="Palatino Linotype"/>
                <w:sz w:val="18"/>
                <w:szCs w:val="18"/>
              </w:rPr>
              <w:t xml:space="preserve">Koos, Lai, </w:t>
            </w:r>
            <w:proofErr w:type="spellStart"/>
            <w:r w:rsidRPr="00CE6DCA">
              <w:rPr>
                <w:rFonts w:ascii="Palatino Linotype" w:hAnsi="Palatino Linotype"/>
                <w:sz w:val="18"/>
                <w:szCs w:val="18"/>
              </w:rPr>
              <w:t>Daniello</w:t>
            </w:r>
            <w:proofErr w:type="spellEnd"/>
            <w:r w:rsidRPr="00CE6DCA">
              <w:rPr>
                <w:rFonts w:ascii="Palatino Linotype" w:hAnsi="Palatino Linotype"/>
                <w:sz w:val="18"/>
                <w:szCs w:val="18"/>
              </w:rPr>
              <w:t>, Thomas</w:t>
            </w:r>
            <w:r>
              <w:rPr>
                <w:rFonts w:ascii="Palatino Linotype" w:hAnsi="Palatino Linotype"/>
                <w:sz w:val="18"/>
                <w:szCs w:val="18"/>
              </w:rPr>
              <w:t>)</w:t>
            </w:r>
          </w:p>
          <w:p w:rsidR="00CE6DCA" w:rsidRPr="00CE6DCA" w:rsidRDefault="00CE6DCA" w:rsidP="00CE6DCA">
            <w:pPr>
              <w:numPr>
                <w:ilvl w:val="1"/>
                <w:numId w:val="7"/>
              </w:numPr>
              <w:rPr>
                <w:rFonts w:ascii="Palatino Linotype" w:hAnsi="Palatino Linotype"/>
                <w:bCs/>
                <w:sz w:val="18"/>
                <w:szCs w:val="20"/>
              </w:rPr>
            </w:pPr>
            <w:r w:rsidRPr="00CE6DCA">
              <w:rPr>
                <w:rFonts w:ascii="Palatino Linotype" w:hAnsi="Palatino Linotype"/>
                <w:sz w:val="18"/>
                <w:szCs w:val="18"/>
              </w:rPr>
              <w:t>Annex G, including the area of intervention</w:t>
            </w:r>
            <w:r>
              <w:rPr>
                <w:rFonts w:ascii="Palatino Linotype" w:hAnsi="Palatino Linotype"/>
                <w:sz w:val="18"/>
                <w:szCs w:val="18"/>
              </w:rPr>
              <w:t>/</w:t>
            </w:r>
            <w:proofErr w:type="spellStart"/>
            <w:r>
              <w:rPr>
                <w:rFonts w:ascii="Palatino Linotype" w:hAnsi="Palatino Linotype"/>
                <w:sz w:val="18"/>
                <w:szCs w:val="18"/>
              </w:rPr>
              <w:t>Cuong</w:t>
            </w:r>
            <w:proofErr w:type="spellEnd"/>
            <w:r w:rsidR="003213B6">
              <w:rPr>
                <w:rFonts w:ascii="Palatino Linotype" w:hAnsi="Palatino Linotype"/>
                <w:sz w:val="18"/>
                <w:szCs w:val="18"/>
              </w:rPr>
              <w:t xml:space="preserve"> (</w:t>
            </w:r>
            <w:r w:rsidR="003213B6" w:rsidRPr="003213B6">
              <w:rPr>
                <w:rFonts w:ascii="Palatino Linotype" w:hAnsi="Palatino Linotype"/>
                <w:sz w:val="18"/>
                <w:szCs w:val="18"/>
              </w:rPr>
              <w:t xml:space="preserve">Akiko, Tim Boyle, Hung, </w:t>
            </w:r>
            <w:proofErr w:type="spellStart"/>
            <w:r w:rsidR="003213B6" w:rsidRPr="003213B6">
              <w:rPr>
                <w:rFonts w:ascii="Palatino Linotype" w:hAnsi="Palatino Linotype"/>
                <w:sz w:val="18"/>
                <w:szCs w:val="18"/>
              </w:rPr>
              <w:t>Chau</w:t>
            </w:r>
            <w:proofErr w:type="spellEnd"/>
            <w:r w:rsidR="003213B6" w:rsidRPr="003213B6">
              <w:rPr>
                <w:rFonts w:ascii="Palatino Linotype" w:hAnsi="Palatino Linotype"/>
                <w:sz w:val="18"/>
                <w:szCs w:val="18"/>
              </w:rPr>
              <w:t>, Minh</w:t>
            </w:r>
            <w:r w:rsidR="003213B6">
              <w:t>)</w:t>
            </w:r>
          </w:p>
          <w:p w:rsidR="00CE6DCA" w:rsidRPr="00CE6DCA" w:rsidRDefault="00CE6DCA" w:rsidP="00CE6DCA">
            <w:pPr>
              <w:numPr>
                <w:ilvl w:val="0"/>
                <w:numId w:val="7"/>
              </w:numPr>
              <w:rPr>
                <w:rFonts w:ascii="Palatino Linotype" w:hAnsi="Palatino Linotype"/>
                <w:bCs/>
                <w:sz w:val="18"/>
                <w:szCs w:val="20"/>
                <w:lang w:val="en-GB"/>
              </w:rPr>
            </w:pPr>
            <w:r w:rsidRPr="00CE6DCA">
              <w:rPr>
                <w:rFonts w:ascii="Palatino Linotype" w:hAnsi="Palatino Linotype"/>
                <w:sz w:val="18"/>
                <w:szCs w:val="18"/>
              </w:rPr>
              <w:t>By June 22 provide comments in the compiled document</w:t>
            </w:r>
            <w:r>
              <w:rPr>
                <w:rFonts w:ascii="Palatino Linotype" w:hAnsi="Palatino Linotype"/>
                <w:sz w:val="18"/>
                <w:szCs w:val="18"/>
              </w:rPr>
              <w:t>/all involved</w:t>
            </w:r>
          </w:p>
          <w:p w:rsidR="00CE6DCA" w:rsidRPr="00CE6DCA" w:rsidRDefault="00CE6DCA" w:rsidP="00CE6DCA">
            <w:pPr>
              <w:numPr>
                <w:ilvl w:val="0"/>
                <w:numId w:val="7"/>
              </w:numPr>
              <w:rPr>
                <w:rFonts w:ascii="Palatino Linotype" w:hAnsi="Palatino Linotype"/>
                <w:bCs/>
                <w:sz w:val="18"/>
                <w:szCs w:val="20"/>
                <w:lang w:val="en-GB"/>
              </w:rPr>
            </w:pPr>
            <w:r>
              <w:rPr>
                <w:rFonts w:ascii="Palatino Linotype" w:hAnsi="Palatino Linotype"/>
                <w:sz w:val="18"/>
                <w:szCs w:val="18"/>
              </w:rPr>
              <w:t>By June 24 comments are incorporated /each person in charge</w:t>
            </w:r>
          </w:p>
          <w:p w:rsidR="00CE6DCA" w:rsidRPr="00CE6DCA" w:rsidRDefault="00CE6DCA" w:rsidP="00CE6DCA">
            <w:pPr>
              <w:numPr>
                <w:ilvl w:val="0"/>
                <w:numId w:val="7"/>
              </w:numPr>
              <w:rPr>
                <w:rFonts w:ascii="Palatino Linotype" w:hAnsi="Palatino Linotype"/>
                <w:bCs/>
                <w:sz w:val="18"/>
                <w:szCs w:val="20"/>
                <w:lang w:val="en-GB"/>
              </w:rPr>
            </w:pPr>
            <w:r>
              <w:rPr>
                <w:rFonts w:ascii="Palatino Linotype" w:hAnsi="Palatino Linotype"/>
                <w:sz w:val="18"/>
                <w:szCs w:val="18"/>
              </w:rPr>
              <w:t xml:space="preserve">By June 28 the budget is revised / </w:t>
            </w:r>
            <w:proofErr w:type="spellStart"/>
            <w:r>
              <w:rPr>
                <w:rFonts w:ascii="Palatino Linotype" w:hAnsi="Palatino Linotype"/>
                <w:sz w:val="18"/>
                <w:szCs w:val="18"/>
              </w:rPr>
              <w:t>Cuong</w:t>
            </w:r>
            <w:proofErr w:type="spellEnd"/>
            <w:r>
              <w:rPr>
                <w:rFonts w:ascii="Palatino Linotype" w:hAnsi="Palatino Linotype"/>
                <w:sz w:val="18"/>
                <w:szCs w:val="18"/>
              </w:rPr>
              <w:t xml:space="preserve"> (</w:t>
            </w:r>
            <w:r w:rsidRPr="00CE6DCA">
              <w:rPr>
                <w:rFonts w:ascii="Palatino Linotype" w:hAnsi="Palatino Linotype"/>
                <w:sz w:val="18"/>
                <w:szCs w:val="18"/>
              </w:rPr>
              <w:t>Akiko, Tore, Tim Boyle, Thomas</w:t>
            </w:r>
            <w:r>
              <w:rPr>
                <w:rFonts w:ascii="Palatino Linotype" w:hAnsi="Palatino Linotype"/>
                <w:sz w:val="18"/>
                <w:szCs w:val="18"/>
              </w:rPr>
              <w:t>)</w:t>
            </w:r>
          </w:p>
          <w:p w:rsidR="00CE6DCA" w:rsidRPr="00CE6DCA" w:rsidRDefault="00CE6DCA" w:rsidP="00CE6DCA">
            <w:pPr>
              <w:numPr>
                <w:ilvl w:val="0"/>
                <w:numId w:val="7"/>
              </w:numPr>
              <w:rPr>
                <w:rFonts w:ascii="Palatino Linotype" w:hAnsi="Palatino Linotype"/>
                <w:bCs/>
                <w:sz w:val="18"/>
                <w:szCs w:val="20"/>
                <w:lang w:val="en-GB"/>
              </w:rPr>
            </w:pPr>
            <w:r>
              <w:rPr>
                <w:rFonts w:ascii="Palatino Linotype" w:hAnsi="Palatino Linotype"/>
                <w:sz w:val="18"/>
                <w:szCs w:val="18"/>
                <w:lang w:val="en-GB"/>
              </w:rPr>
              <w:t>By June 28 editing of the complete document/Tim Boyle</w:t>
            </w:r>
          </w:p>
          <w:p w:rsidR="00CE6DCA" w:rsidRPr="00CE6DCA" w:rsidRDefault="00CE6DCA" w:rsidP="00CE6DCA">
            <w:pPr>
              <w:numPr>
                <w:ilvl w:val="0"/>
                <w:numId w:val="7"/>
              </w:numPr>
              <w:rPr>
                <w:rFonts w:ascii="Palatino Linotype" w:hAnsi="Palatino Linotype"/>
                <w:bCs/>
                <w:sz w:val="18"/>
                <w:szCs w:val="20"/>
                <w:lang w:val="en-GB"/>
              </w:rPr>
            </w:pPr>
            <w:r>
              <w:rPr>
                <w:rFonts w:ascii="Palatino Linotype" w:hAnsi="Palatino Linotype"/>
                <w:sz w:val="18"/>
                <w:szCs w:val="18"/>
                <w:lang w:val="en-GB"/>
              </w:rPr>
              <w:t>By June 29 comments to the final version/all</w:t>
            </w:r>
          </w:p>
          <w:p w:rsidR="003328D8" w:rsidRPr="009363BB" w:rsidRDefault="00CE6DCA" w:rsidP="003213B6">
            <w:pPr>
              <w:numPr>
                <w:ilvl w:val="0"/>
                <w:numId w:val="7"/>
              </w:numPr>
              <w:rPr>
                <w:rFonts w:ascii="Palatino Linotype" w:hAnsi="Palatino Linotype"/>
                <w:bCs/>
                <w:sz w:val="18"/>
                <w:szCs w:val="20"/>
                <w:lang w:val="en-GB"/>
              </w:rPr>
            </w:pPr>
            <w:r>
              <w:rPr>
                <w:rFonts w:ascii="Palatino Linotype" w:hAnsi="Palatino Linotype"/>
                <w:sz w:val="18"/>
                <w:szCs w:val="18"/>
                <w:lang w:val="en-GB"/>
              </w:rPr>
              <w:t xml:space="preserve">By June 30/Send document to the Secretariat and Norway/Dr. </w:t>
            </w:r>
            <w:proofErr w:type="spellStart"/>
            <w:r>
              <w:rPr>
                <w:rFonts w:ascii="Palatino Linotype" w:hAnsi="Palatino Linotype"/>
                <w:sz w:val="18"/>
                <w:szCs w:val="18"/>
                <w:lang w:val="en-GB"/>
              </w:rPr>
              <w:t>Ngai</w:t>
            </w:r>
            <w:proofErr w:type="spellEnd"/>
            <w:r>
              <w:rPr>
                <w:rFonts w:ascii="Palatino Linotype" w:hAnsi="Palatino Linotype"/>
                <w:sz w:val="18"/>
                <w:szCs w:val="18"/>
                <w:lang w:val="en-GB"/>
              </w:rPr>
              <w:t xml:space="preserve"> (Mme </w:t>
            </w:r>
            <w:proofErr w:type="spellStart"/>
            <w:r>
              <w:rPr>
                <w:rFonts w:ascii="Palatino Linotype" w:hAnsi="Palatino Linotype"/>
                <w:sz w:val="18"/>
                <w:szCs w:val="18"/>
                <w:lang w:val="en-GB"/>
              </w:rPr>
              <w:t>Thoa</w:t>
            </w:r>
            <w:proofErr w:type="spellEnd"/>
            <w:r>
              <w:rPr>
                <w:rFonts w:ascii="Palatino Linotype" w:hAnsi="Palatino Linotype"/>
                <w:sz w:val="18"/>
                <w:szCs w:val="18"/>
                <w:lang w:val="en-GB"/>
              </w:rPr>
              <w:t xml:space="preserve">, </w:t>
            </w:r>
            <w:proofErr w:type="spellStart"/>
            <w:r>
              <w:rPr>
                <w:rFonts w:ascii="Palatino Linotype" w:hAnsi="Palatino Linotype"/>
                <w:sz w:val="18"/>
                <w:szCs w:val="18"/>
                <w:lang w:val="en-GB"/>
              </w:rPr>
              <w:t>Cuong</w:t>
            </w:r>
            <w:proofErr w:type="spellEnd"/>
            <w:r>
              <w:rPr>
                <w:rFonts w:ascii="Palatino Linotype" w:hAnsi="Palatino Linotype"/>
                <w:sz w:val="18"/>
                <w:szCs w:val="18"/>
                <w:lang w:val="en-GB"/>
              </w:rPr>
              <w:t>)</w:t>
            </w:r>
          </w:p>
        </w:tc>
        <w:tc>
          <w:tcPr>
            <w:tcW w:w="4959" w:type="dxa"/>
            <w:gridSpan w:val="2"/>
          </w:tcPr>
          <w:p w:rsidR="0075013F" w:rsidRDefault="0075013F">
            <w:pPr>
              <w:pStyle w:val="BodyText"/>
              <w:rPr>
                <w:rFonts w:ascii="Palatino Linotype" w:hAnsi="Palatino Linotype"/>
                <w:sz w:val="18"/>
                <w:szCs w:val="20"/>
                <w:lang w:val="en-GB"/>
              </w:rPr>
            </w:pPr>
            <w:r>
              <w:rPr>
                <w:rFonts w:ascii="Palatino Linotype" w:hAnsi="Palatino Linotype"/>
                <w:sz w:val="18"/>
                <w:szCs w:val="20"/>
                <w:lang w:val="en-GB"/>
              </w:rPr>
              <w:t>Distribution: (Copies to)</w:t>
            </w:r>
          </w:p>
          <w:p w:rsidR="0075013F" w:rsidRDefault="009363BB" w:rsidP="00793FF8">
            <w:pPr>
              <w:rPr>
                <w:rFonts w:ascii="Palatino Linotype" w:hAnsi="Palatino Linotype"/>
                <w:sz w:val="18"/>
                <w:szCs w:val="20"/>
                <w:lang w:val="en-GB"/>
              </w:rPr>
            </w:pPr>
            <w:r>
              <w:rPr>
                <w:rFonts w:ascii="Palatino Linotype" w:hAnsi="Palatino Linotype"/>
                <w:sz w:val="18"/>
                <w:szCs w:val="20"/>
                <w:lang w:val="en-GB"/>
              </w:rPr>
              <w:t xml:space="preserve">Yemi </w:t>
            </w:r>
            <w:proofErr w:type="spellStart"/>
            <w:r>
              <w:rPr>
                <w:rFonts w:ascii="Palatino Linotype" w:hAnsi="Palatino Linotype"/>
                <w:sz w:val="18"/>
                <w:szCs w:val="20"/>
                <w:lang w:val="en-GB"/>
              </w:rPr>
              <w:t>Katerere</w:t>
            </w:r>
            <w:proofErr w:type="spellEnd"/>
            <w:r>
              <w:rPr>
                <w:rFonts w:ascii="Palatino Linotype" w:hAnsi="Palatino Linotype"/>
                <w:sz w:val="18"/>
                <w:szCs w:val="20"/>
                <w:lang w:val="en-GB"/>
              </w:rPr>
              <w:t xml:space="preserve">, </w:t>
            </w:r>
            <w:r w:rsidR="00801E5E">
              <w:rPr>
                <w:rFonts w:ascii="Palatino Linotype" w:hAnsi="Palatino Linotype"/>
                <w:sz w:val="18"/>
                <w:szCs w:val="20"/>
                <w:lang w:val="en-GB"/>
              </w:rPr>
              <w:t xml:space="preserve">Tim Boyle, Thomas Enters, Danilo Mollicone, Koos Neefjes, Akiko Inoguchi, Dao </w:t>
            </w:r>
            <w:proofErr w:type="spellStart"/>
            <w:r w:rsidR="00801E5E">
              <w:rPr>
                <w:rFonts w:ascii="Palatino Linotype" w:hAnsi="Palatino Linotype"/>
                <w:sz w:val="18"/>
                <w:szCs w:val="20"/>
                <w:lang w:val="en-GB"/>
              </w:rPr>
              <w:t>Xuan</w:t>
            </w:r>
            <w:proofErr w:type="spellEnd"/>
            <w:r w:rsidR="00801E5E">
              <w:rPr>
                <w:rFonts w:ascii="Palatino Linotype" w:hAnsi="Palatino Linotype"/>
                <w:sz w:val="18"/>
                <w:szCs w:val="20"/>
                <w:lang w:val="en-GB"/>
              </w:rPr>
              <w:t xml:space="preserve"> Lai, Setsuko Yamazaki</w:t>
            </w:r>
            <w:r w:rsidR="003328D8">
              <w:rPr>
                <w:rFonts w:ascii="Palatino Linotype" w:hAnsi="Palatino Linotype"/>
                <w:sz w:val="18"/>
                <w:szCs w:val="20"/>
                <w:lang w:val="en-GB"/>
              </w:rPr>
              <w:t xml:space="preserve">, </w:t>
            </w:r>
            <w:r w:rsidR="009779CC">
              <w:rPr>
                <w:rFonts w:ascii="Palatino Linotype" w:hAnsi="Palatino Linotype"/>
                <w:bCs/>
                <w:sz w:val="18"/>
                <w:szCs w:val="20"/>
                <w:lang w:val="en-GB"/>
              </w:rPr>
              <w:t>Yoriko Shoji</w:t>
            </w:r>
            <w:r w:rsidR="009779CC">
              <w:rPr>
                <w:rFonts w:ascii="Palatino Linotype" w:hAnsi="Palatino Linotype"/>
                <w:sz w:val="18"/>
                <w:szCs w:val="20"/>
                <w:lang w:val="en-GB"/>
              </w:rPr>
              <w:t xml:space="preserve">, </w:t>
            </w:r>
            <w:proofErr w:type="spellStart"/>
            <w:r w:rsidR="009779CC" w:rsidRPr="009779CC">
              <w:rPr>
                <w:rFonts w:ascii="Palatino Linotype" w:hAnsi="Palatino Linotype"/>
                <w:bCs/>
                <w:sz w:val="18"/>
                <w:szCs w:val="20"/>
                <w:lang w:val="en-GB"/>
              </w:rPr>
              <w:t>Pratibha</w:t>
            </w:r>
            <w:proofErr w:type="spellEnd"/>
            <w:r w:rsidR="009779CC" w:rsidRPr="009779CC">
              <w:rPr>
                <w:rFonts w:ascii="Palatino Linotype" w:hAnsi="Palatino Linotype"/>
                <w:bCs/>
                <w:sz w:val="18"/>
                <w:szCs w:val="20"/>
                <w:lang w:val="en-GB"/>
              </w:rPr>
              <w:t xml:space="preserve"> Mehta</w:t>
            </w:r>
            <w:r w:rsidR="009779CC">
              <w:rPr>
                <w:rFonts w:ascii="Palatino Linotype" w:hAnsi="Palatino Linotype"/>
                <w:bCs/>
                <w:sz w:val="18"/>
                <w:szCs w:val="20"/>
                <w:lang w:val="en-GB"/>
              </w:rPr>
              <w:t xml:space="preserve">, </w:t>
            </w:r>
            <w:r w:rsidR="009779CC" w:rsidRPr="009779CC">
              <w:rPr>
                <w:rFonts w:ascii="Palatino Linotype" w:hAnsi="Palatino Linotype"/>
                <w:bCs/>
                <w:sz w:val="18"/>
                <w:szCs w:val="20"/>
                <w:lang w:val="en-GB"/>
              </w:rPr>
              <w:t>Bisrat Aklilu</w:t>
            </w:r>
            <w:r w:rsidR="009779CC">
              <w:rPr>
                <w:rFonts w:ascii="Palatino Linotype" w:hAnsi="Palatino Linotype"/>
                <w:bCs/>
                <w:sz w:val="18"/>
                <w:szCs w:val="20"/>
                <w:lang w:val="en-GB"/>
              </w:rPr>
              <w:t>,</w:t>
            </w:r>
            <w:r w:rsidR="009779CC">
              <w:rPr>
                <w:rFonts w:ascii="Palatino Linotype" w:hAnsi="Palatino Linotype"/>
                <w:sz w:val="18"/>
                <w:szCs w:val="20"/>
                <w:lang w:val="en-GB"/>
              </w:rPr>
              <w:t xml:space="preserve"> </w:t>
            </w:r>
            <w:r w:rsidR="003328D8">
              <w:rPr>
                <w:rFonts w:ascii="Palatino Linotype" w:hAnsi="Palatino Linotype"/>
                <w:sz w:val="18"/>
                <w:szCs w:val="20"/>
                <w:lang w:val="en-GB"/>
              </w:rPr>
              <w:t xml:space="preserve">Tim Clairs, Mette </w:t>
            </w:r>
            <w:proofErr w:type="spellStart"/>
            <w:r w:rsidR="003328D8">
              <w:rPr>
                <w:rFonts w:ascii="Palatino Linotype" w:hAnsi="Palatino Linotype"/>
                <w:sz w:val="18"/>
                <w:szCs w:val="20"/>
                <w:lang w:val="en-GB"/>
              </w:rPr>
              <w:t>Loyche</w:t>
            </w:r>
            <w:proofErr w:type="spellEnd"/>
            <w:r w:rsidR="003328D8">
              <w:rPr>
                <w:rFonts w:ascii="Palatino Linotype" w:hAnsi="Palatino Linotype"/>
                <w:sz w:val="18"/>
                <w:szCs w:val="20"/>
                <w:lang w:val="en-GB"/>
              </w:rPr>
              <w:t xml:space="preserve">, Maria Sanz, Mario </w:t>
            </w:r>
            <w:proofErr w:type="spellStart"/>
            <w:r w:rsidR="003328D8">
              <w:rPr>
                <w:rFonts w:ascii="Palatino Linotype" w:hAnsi="Palatino Linotype"/>
                <w:sz w:val="18"/>
                <w:szCs w:val="20"/>
                <w:lang w:val="en-GB"/>
              </w:rPr>
              <w:t>Boccuchi</w:t>
            </w:r>
            <w:proofErr w:type="spellEnd"/>
          </w:p>
          <w:p w:rsidR="00FE36AB" w:rsidRDefault="00FE36AB" w:rsidP="00793FF8">
            <w:pPr>
              <w:rPr>
                <w:rFonts w:ascii="Palatino Linotype" w:hAnsi="Palatino Linotype"/>
                <w:sz w:val="18"/>
                <w:szCs w:val="20"/>
                <w:lang w:val="en-GB"/>
              </w:rPr>
            </w:pPr>
          </w:p>
        </w:tc>
      </w:tr>
      <w:tr w:rsidR="0075013F" w:rsidTr="00D44A41">
        <w:tc>
          <w:tcPr>
            <w:tcW w:w="11304" w:type="dxa"/>
            <w:gridSpan w:val="6"/>
            <w:vAlign w:val="center"/>
          </w:tcPr>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t>It is mandatory that Mission Report Summaries be prepared within one week after completion of a mission</w:t>
            </w:r>
          </w:p>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t>This can serve as the Report Cover Page if a detailed mission report i</w:t>
            </w:r>
            <w:r w:rsidR="00FB446D">
              <w:rPr>
                <w:rFonts w:ascii="Palatino Linotype" w:hAnsi="Palatino Linotype"/>
                <w:sz w:val="18"/>
                <w:szCs w:val="20"/>
                <w:lang w:val="en-GB"/>
              </w:rPr>
              <w:t>s</w:t>
            </w:r>
            <w:r>
              <w:rPr>
                <w:rFonts w:ascii="Palatino Linotype" w:hAnsi="Palatino Linotype"/>
                <w:sz w:val="18"/>
                <w:szCs w:val="20"/>
                <w:lang w:val="en-GB"/>
              </w:rPr>
              <w:t xml:space="preserve"> prepared subsequently</w:t>
            </w:r>
          </w:p>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t>It should be prepared in Word so that changes can be made and section lengths adjusted as required</w:t>
            </w:r>
          </w:p>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t>It cannot exceed one page in length</w:t>
            </w:r>
          </w:p>
        </w:tc>
      </w:tr>
    </w:tbl>
    <w:p w:rsidR="0075013F" w:rsidRDefault="0075013F" w:rsidP="00FE36AB">
      <w:pPr>
        <w:rPr>
          <w:lang w:val="en-GB"/>
        </w:rPr>
      </w:pPr>
    </w:p>
    <w:p w:rsidR="00CE6DCA" w:rsidRDefault="00CE6DCA" w:rsidP="00FE36AB">
      <w:pPr>
        <w:rPr>
          <w:lang w:val="en-GB"/>
        </w:rPr>
      </w:pPr>
    </w:p>
    <w:sectPr w:rsidR="00CE6DCA" w:rsidSect="009D7AC6">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44C"/>
    <w:multiLevelType w:val="hybridMultilevel"/>
    <w:tmpl w:val="0CEC20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FE4847"/>
    <w:multiLevelType w:val="hybridMultilevel"/>
    <w:tmpl w:val="4FB6933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55969ED"/>
    <w:multiLevelType w:val="hybridMultilevel"/>
    <w:tmpl w:val="0A9EB9B6"/>
    <w:lvl w:ilvl="0" w:tplc="04140001">
      <w:start w:val="1"/>
      <w:numFmt w:val="bullet"/>
      <w:lvlText w:val=""/>
      <w:lvlJc w:val="left"/>
      <w:pPr>
        <w:ind w:left="1080" w:hanging="360"/>
      </w:pPr>
      <w:rPr>
        <w:rFonts w:ascii="Symbol" w:hAnsi="Symbol" w:cs="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cs="Wingdings" w:hint="default"/>
      </w:rPr>
    </w:lvl>
    <w:lvl w:ilvl="3" w:tplc="04140001">
      <w:start w:val="1"/>
      <w:numFmt w:val="bullet"/>
      <w:lvlText w:val=""/>
      <w:lvlJc w:val="left"/>
      <w:pPr>
        <w:ind w:left="3240" w:hanging="360"/>
      </w:pPr>
      <w:rPr>
        <w:rFonts w:ascii="Symbol" w:hAnsi="Symbol" w:cs="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cs="Wingdings" w:hint="default"/>
      </w:rPr>
    </w:lvl>
    <w:lvl w:ilvl="6" w:tplc="04140001">
      <w:start w:val="1"/>
      <w:numFmt w:val="bullet"/>
      <w:lvlText w:val=""/>
      <w:lvlJc w:val="left"/>
      <w:pPr>
        <w:ind w:left="5400" w:hanging="360"/>
      </w:pPr>
      <w:rPr>
        <w:rFonts w:ascii="Symbol" w:hAnsi="Symbol" w:cs="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cs="Wingdings" w:hint="default"/>
      </w:rPr>
    </w:lvl>
  </w:abstractNum>
  <w:abstractNum w:abstractNumId="3">
    <w:nsid w:val="05774550"/>
    <w:multiLevelType w:val="hybridMultilevel"/>
    <w:tmpl w:val="C7BC26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05A23F25"/>
    <w:multiLevelType w:val="hybridMultilevel"/>
    <w:tmpl w:val="73EEDA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0AC14C68"/>
    <w:multiLevelType w:val="hybridMultilevel"/>
    <w:tmpl w:val="D8F82F3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nsid w:val="1A921AC6"/>
    <w:multiLevelType w:val="hybridMultilevel"/>
    <w:tmpl w:val="AAB6720E"/>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7">
    <w:nsid w:val="24521D11"/>
    <w:multiLevelType w:val="hybridMultilevel"/>
    <w:tmpl w:val="92C634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27F2160D"/>
    <w:multiLevelType w:val="hybridMultilevel"/>
    <w:tmpl w:val="91668C22"/>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2947366B"/>
    <w:multiLevelType w:val="hybridMultilevel"/>
    <w:tmpl w:val="C7F0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9762A"/>
    <w:multiLevelType w:val="hybridMultilevel"/>
    <w:tmpl w:val="18E2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D623A"/>
    <w:multiLevelType w:val="hybridMultilevel"/>
    <w:tmpl w:val="B24C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526B5"/>
    <w:multiLevelType w:val="hybridMultilevel"/>
    <w:tmpl w:val="54AA583A"/>
    <w:lvl w:ilvl="0" w:tplc="100C0001">
      <w:start w:val="1"/>
      <w:numFmt w:val="bullet"/>
      <w:lvlText w:val=""/>
      <w:lvlJc w:val="left"/>
      <w:pPr>
        <w:ind w:left="1080" w:hanging="360"/>
      </w:pPr>
      <w:rPr>
        <w:rFonts w:ascii="Symbol" w:hAnsi="Symbol"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3">
    <w:nsid w:val="3E7B26E5"/>
    <w:multiLevelType w:val="hybridMultilevel"/>
    <w:tmpl w:val="B59E0FA8"/>
    <w:lvl w:ilvl="0" w:tplc="9CD4DBAA">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287710B"/>
    <w:multiLevelType w:val="hybridMultilevel"/>
    <w:tmpl w:val="2206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3063C"/>
    <w:multiLevelType w:val="hybridMultilevel"/>
    <w:tmpl w:val="A1FE0A9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46BF5B58"/>
    <w:multiLevelType w:val="hybridMultilevel"/>
    <w:tmpl w:val="62361F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4D4764EE"/>
    <w:multiLevelType w:val="hybridMultilevel"/>
    <w:tmpl w:val="3318AE2C"/>
    <w:lvl w:ilvl="0" w:tplc="944A80C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nsid w:val="529B4FE7"/>
    <w:multiLevelType w:val="hybridMultilevel"/>
    <w:tmpl w:val="B0B6AE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549F1CF9"/>
    <w:multiLevelType w:val="hybridMultilevel"/>
    <w:tmpl w:val="77E8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604FB1"/>
    <w:multiLevelType w:val="hybridMultilevel"/>
    <w:tmpl w:val="6C2EBA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B04E35"/>
    <w:multiLevelType w:val="hybridMultilevel"/>
    <w:tmpl w:val="095A1404"/>
    <w:lvl w:ilvl="0" w:tplc="9A78973A">
      <w:numFmt w:val="bullet"/>
      <w:lvlText w:val="-"/>
      <w:lvlJc w:val="left"/>
      <w:pPr>
        <w:ind w:left="720" w:hanging="360"/>
      </w:pPr>
      <w:rPr>
        <w:rFonts w:ascii="Palatino Linotype" w:eastAsia="Times New Roman" w:hAnsi="Palatino Linotype"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6AA506C0"/>
    <w:multiLevelType w:val="hybridMultilevel"/>
    <w:tmpl w:val="4ABC8056"/>
    <w:lvl w:ilvl="0" w:tplc="0C7A0D86">
      <w:start w:val="1"/>
      <w:numFmt w:val="decimal"/>
      <w:lvlText w:val="%1."/>
      <w:lvlJc w:val="left"/>
      <w:pPr>
        <w:ind w:left="612" w:hanging="360"/>
      </w:pPr>
      <w:rPr>
        <w:rFonts w:hint="default"/>
      </w:rPr>
    </w:lvl>
    <w:lvl w:ilvl="1" w:tplc="100C0019" w:tentative="1">
      <w:start w:val="1"/>
      <w:numFmt w:val="lowerLetter"/>
      <w:lvlText w:val="%2."/>
      <w:lvlJc w:val="left"/>
      <w:pPr>
        <w:ind w:left="1332" w:hanging="360"/>
      </w:pPr>
    </w:lvl>
    <w:lvl w:ilvl="2" w:tplc="100C001B" w:tentative="1">
      <w:start w:val="1"/>
      <w:numFmt w:val="lowerRoman"/>
      <w:lvlText w:val="%3."/>
      <w:lvlJc w:val="right"/>
      <w:pPr>
        <w:ind w:left="2052" w:hanging="180"/>
      </w:pPr>
    </w:lvl>
    <w:lvl w:ilvl="3" w:tplc="100C000F" w:tentative="1">
      <w:start w:val="1"/>
      <w:numFmt w:val="decimal"/>
      <w:lvlText w:val="%4."/>
      <w:lvlJc w:val="left"/>
      <w:pPr>
        <w:ind w:left="2772" w:hanging="360"/>
      </w:pPr>
    </w:lvl>
    <w:lvl w:ilvl="4" w:tplc="100C0019" w:tentative="1">
      <w:start w:val="1"/>
      <w:numFmt w:val="lowerLetter"/>
      <w:lvlText w:val="%5."/>
      <w:lvlJc w:val="left"/>
      <w:pPr>
        <w:ind w:left="3492" w:hanging="360"/>
      </w:pPr>
    </w:lvl>
    <w:lvl w:ilvl="5" w:tplc="100C001B" w:tentative="1">
      <w:start w:val="1"/>
      <w:numFmt w:val="lowerRoman"/>
      <w:lvlText w:val="%6."/>
      <w:lvlJc w:val="right"/>
      <w:pPr>
        <w:ind w:left="4212" w:hanging="180"/>
      </w:pPr>
    </w:lvl>
    <w:lvl w:ilvl="6" w:tplc="100C000F" w:tentative="1">
      <w:start w:val="1"/>
      <w:numFmt w:val="decimal"/>
      <w:lvlText w:val="%7."/>
      <w:lvlJc w:val="left"/>
      <w:pPr>
        <w:ind w:left="4932" w:hanging="360"/>
      </w:pPr>
    </w:lvl>
    <w:lvl w:ilvl="7" w:tplc="100C0019" w:tentative="1">
      <w:start w:val="1"/>
      <w:numFmt w:val="lowerLetter"/>
      <w:lvlText w:val="%8."/>
      <w:lvlJc w:val="left"/>
      <w:pPr>
        <w:ind w:left="5652" w:hanging="360"/>
      </w:pPr>
    </w:lvl>
    <w:lvl w:ilvl="8" w:tplc="100C001B" w:tentative="1">
      <w:start w:val="1"/>
      <w:numFmt w:val="lowerRoman"/>
      <w:lvlText w:val="%9."/>
      <w:lvlJc w:val="right"/>
      <w:pPr>
        <w:ind w:left="6372" w:hanging="180"/>
      </w:pPr>
    </w:lvl>
  </w:abstractNum>
  <w:abstractNum w:abstractNumId="23">
    <w:nsid w:val="6D1E73E1"/>
    <w:multiLevelType w:val="hybridMultilevel"/>
    <w:tmpl w:val="BF3856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6F0CB4"/>
    <w:multiLevelType w:val="hybridMultilevel"/>
    <w:tmpl w:val="51D83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9260FA"/>
    <w:multiLevelType w:val="hybridMultilevel"/>
    <w:tmpl w:val="3D0EAF8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6">
    <w:nsid w:val="7A2E1801"/>
    <w:multiLevelType w:val="hybridMultilevel"/>
    <w:tmpl w:val="8F0C3DFC"/>
    <w:lvl w:ilvl="0" w:tplc="C87824E4">
      <w:numFmt w:val="bullet"/>
      <w:lvlText w:val="-"/>
      <w:lvlJc w:val="left"/>
      <w:pPr>
        <w:ind w:left="720" w:hanging="360"/>
      </w:pPr>
      <w:rPr>
        <w:rFonts w:ascii="Palatino Linotype" w:eastAsia="Times New Roman" w:hAnsi="Palatino Linotype"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7C40712E"/>
    <w:multiLevelType w:val="hybridMultilevel"/>
    <w:tmpl w:val="C7F0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3643BD"/>
    <w:multiLevelType w:val="hybridMultilevel"/>
    <w:tmpl w:val="E4760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E86660"/>
    <w:multiLevelType w:val="hybridMultilevel"/>
    <w:tmpl w:val="095A47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7F151758"/>
    <w:multiLevelType w:val="hybridMultilevel"/>
    <w:tmpl w:val="82DCB4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8"/>
  </w:num>
  <w:num w:numId="4">
    <w:abstractNumId w:val="23"/>
  </w:num>
  <w:num w:numId="5">
    <w:abstractNumId w:val="11"/>
  </w:num>
  <w:num w:numId="6">
    <w:abstractNumId w:val="10"/>
  </w:num>
  <w:num w:numId="7">
    <w:abstractNumId w:val="24"/>
  </w:num>
  <w:num w:numId="8">
    <w:abstractNumId w:val="14"/>
  </w:num>
  <w:num w:numId="9">
    <w:abstractNumId w:val="27"/>
  </w:num>
  <w:num w:numId="10">
    <w:abstractNumId w:val="9"/>
  </w:num>
  <w:num w:numId="11">
    <w:abstractNumId w:val="20"/>
  </w:num>
  <w:num w:numId="12">
    <w:abstractNumId w:val="22"/>
  </w:num>
  <w:num w:numId="13">
    <w:abstractNumId w:val="1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25"/>
  </w:num>
  <w:num w:numId="18">
    <w:abstractNumId w:val="15"/>
  </w:num>
  <w:num w:numId="19">
    <w:abstractNumId w:val="18"/>
  </w:num>
  <w:num w:numId="20">
    <w:abstractNumId w:val="8"/>
  </w:num>
  <w:num w:numId="21">
    <w:abstractNumId w:val="4"/>
  </w:num>
  <w:num w:numId="22">
    <w:abstractNumId w:val="3"/>
  </w:num>
  <w:num w:numId="23">
    <w:abstractNumId w:val="29"/>
  </w:num>
  <w:num w:numId="24">
    <w:abstractNumId w:val="30"/>
  </w:num>
  <w:num w:numId="25">
    <w:abstractNumId w:val="5"/>
  </w:num>
  <w:num w:numId="26">
    <w:abstractNumId w:val="1"/>
  </w:num>
  <w:num w:numId="27">
    <w:abstractNumId w:val="7"/>
  </w:num>
  <w:num w:numId="28">
    <w:abstractNumId w:val="19"/>
  </w:num>
  <w:num w:numId="29">
    <w:abstractNumId w:val="26"/>
  </w:num>
  <w:num w:numId="30">
    <w:abstractNumId w:val="21"/>
  </w:num>
  <w:num w:numId="31">
    <w:abstractNumId w:val="17"/>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3F01"/>
  <w:defaultTabStop w:val="720"/>
  <w:hyphenationZone w:val="425"/>
  <w:noPunctuationKerning/>
  <w:characterSpacingControl w:val="doNotCompress"/>
  <w:compat/>
  <w:rsids>
    <w:rsidRoot w:val="002A1898"/>
    <w:rsid w:val="000032D1"/>
    <w:rsid w:val="0001720B"/>
    <w:rsid w:val="00020CEA"/>
    <w:rsid w:val="00024495"/>
    <w:rsid w:val="00094A1A"/>
    <w:rsid w:val="000B24DB"/>
    <w:rsid w:val="000C7F7D"/>
    <w:rsid w:val="001029C1"/>
    <w:rsid w:val="001259F3"/>
    <w:rsid w:val="00154E16"/>
    <w:rsid w:val="001815A7"/>
    <w:rsid w:val="0029423C"/>
    <w:rsid w:val="002A1898"/>
    <w:rsid w:val="00302B26"/>
    <w:rsid w:val="003213B6"/>
    <w:rsid w:val="003328D8"/>
    <w:rsid w:val="003A7DA5"/>
    <w:rsid w:val="00416449"/>
    <w:rsid w:val="004348EF"/>
    <w:rsid w:val="00466B60"/>
    <w:rsid w:val="004B108C"/>
    <w:rsid w:val="005A3BDF"/>
    <w:rsid w:val="006052D4"/>
    <w:rsid w:val="00606BBE"/>
    <w:rsid w:val="00617FEC"/>
    <w:rsid w:val="00640239"/>
    <w:rsid w:val="00655EF5"/>
    <w:rsid w:val="00661149"/>
    <w:rsid w:val="006C796C"/>
    <w:rsid w:val="00705134"/>
    <w:rsid w:val="00733002"/>
    <w:rsid w:val="00733660"/>
    <w:rsid w:val="0075013F"/>
    <w:rsid w:val="00782C42"/>
    <w:rsid w:val="00790542"/>
    <w:rsid w:val="00793FF8"/>
    <w:rsid w:val="007A28B5"/>
    <w:rsid w:val="00801E5E"/>
    <w:rsid w:val="008048D7"/>
    <w:rsid w:val="008523D6"/>
    <w:rsid w:val="0086043B"/>
    <w:rsid w:val="00861AB3"/>
    <w:rsid w:val="009363BB"/>
    <w:rsid w:val="009514A5"/>
    <w:rsid w:val="009671A4"/>
    <w:rsid w:val="009717FE"/>
    <w:rsid w:val="009779CC"/>
    <w:rsid w:val="009C59DB"/>
    <w:rsid w:val="009C61AB"/>
    <w:rsid w:val="009D54FF"/>
    <w:rsid w:val="009D7AC6"/>
    <w:rsid w:val="00A13A9D"/>
    <w:rsid w:val="00A92A3D"/>
    <w:rsid w:val="00AC75E2"/>
    <w:rsid w:val="00AF2DB0"/>
    <w:rsid w:val="00B70C9E"/>
    <w:rsid w:val="00B86171"/>
    <w:rsid w:val="00B95142"/>
    <w:rsid w:val="00BC3C64"/>
    <w:rsid w:val="00BE40CC"/>
    <w:rsid w:val="00C45634"/>
    <w:rsid w:val="00CE6DCA"/>
    <w:rsid w:val="00CF5869"/>
    <w:rsid w:val="00D066C1"/>
    <w:rsid w:val="00D07CE1"/>
    <w:rsid w:val="00D2004C"/>
    <w:rsid w:val="00D33AAE"/>
    <w:rsid w:val="00D44A41"/>
    <w:rsid w:val="00D559A5"/>
    <w:rsid w:val="00DA0208"/>
    <w:rsid w:val="00DC4ACA"/>
    <w:rsid w:val="00E35658"/>
    <w:rsid w:val="00E4378E"/>
    <w:rsid w:val="00EB179C"/>
    <w:rsid w:val="00ED3969"/>
    <w:rsid w:val="00ED7CCC"/>
    <w:rsid w:val="00F520EF"/>
    <w:rsid w:val="00F70C35"/>
    <w:rsid w:val="00FA0BF5"/>
    <w:rsid w:val="00FB446D"/>
    <w:rsid w:val="00FD4782"/>
    <w:rsid w:val="00FE36AB"/>
    <w:rsid w:val="00FE56C8"/>
    <w:rsid w:val="00FF12F3"/>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C6"/>
    <w:rPr>
      <w:sz w:val="24"/>
      <w:szCs w:val="24"/>
    </w:rPr>
  </w:style>
  <w:style w:type="paragraph" w:styleId="Heading1">
    <w:name w:val="heading 1"/>
    <w:basedOn w:val="Normal"/>
    <w:next w:val="Normal"/>
    <w:qFormat/>
    <w:rsid w:val="009D7AC6"/>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7AC6"/>
    <w:rPr>
      <w:b/>
      <w:bCs/>
      <w:sz w:val="20"/>
    </w:rPr>
  </w:style>
  <w:style w:type="character" w:styleId="Hyperlink">
    <w:name w:val="Hyperlink"/>
    <w:basedOn w:val="DefaultParagraphFont"/>
    <w:rsid w:val="009D7AC6"/>
    <w:rPr>
      <w:color w:val="0000FF"/>
      <w:u w:val="single"/>
    </w:rPr>
  </w:style>
  <w:style w:type="paragraph" w:styleId="BalloonText">
    <w:name w:val="Balloon Text"/>
    <w:basedOn w:val="Normal"/>
    <w:link w:val="BalloonTextChar"/>
    <w:uiPriority w:val="99"/>
    <w:semiHidden/>
    <w:unhideWhenUsed/>
    <w:rsid w:val="00020CEA"/>
    <w:rPr>
      <w:rFonts w:ascii="Tahoma" w:hAnsi="Tahoma" w:cs="Tahoma"/>
      <w:sz w:val="16"/>
      <w:szCs w:val="16"/>
    </w:rPr>
  </w:style>
  <w:style w:type="character" w:customStyle="1" w:styleId="BalloonTextChar">
    <w:name w:val="Balloon Text Char"/>
    <w:basedOn w:val="DefaultParagraphFont"/>
    <w:link w:val="BalloonText"/>
    <w:uiPriority w:val="99"/>
    <w:semiHidden/>
    <w:rsid w:val="00020CEA"/>
    <w:rPr>
      <w:rFonts w:ascii="Tahoma" w:hAnsi="Tahoma" w:cs="Tahoma"/>
      <w:sz w:val="16"/>
      <w:szCs w:val="16"/>
    </w:rPr>
  </w:style>
  <w:style w:type="paragraph" w:styleId="ListParagraph">
    <w:name w:val="List Paragraph"/>
    <w:basedOn w:val="Normal"/>
    <w:uiPriority w:val="99"/>
    <w:qFormat/>
    <w:rsid w:val="00733660"/>
    <w:pPr>
      <w:ind w:left="720"/>
      <w:contextualSpacing/>
    </w:pPr>
  </w:style>
  <w:style w:type="paragraph" w:styleId="PlainText">
    <w:name w:val="Plain Text"/>
    <w:basedOn w:val="Normal"/>
    <w:link w:val="PlainTextChar"/>
    <w:uiPriority w:val="99"/>
    <w:unhideWhenUsed/>
    <w:rsid w:val="0086043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6043B"/>
    <w:rPr>
      <w:rFonts w:ascii="Consolas" w:eastAsiaTheme="minorHAnsi" w:hAnsi="Consolas" w:cstheme="minorBidi"/>
      <w:sz w:val="21"/>
      <w:szCs w:val="21"/>
    </w:rPr>
  </w:style>
  <w:style w:type="paragraph" w:customStyle="1" w:styleId="Default">
    <w:name w:val="Default"/>
    <w:rsid w:val="009C59DB"/>
    <w:pPr>
      <w:autoSpaceDE w:val="0"/>
      <w:autoSpaceDN w:val="0"/>
      <w:adjustRightInd w:val="0"/>
    </w:pPr>
    <w:rPr>
      <w:rFonts w:ascii="Garamond" w:hAnsi="Garamond" w:cs="Garamond"/>
      <w:color w:val="000000"/>
      <w:sz w:val="24"/>
      <w:szCs w:val="24"/>
      <w:lang w:val="fr-CH"/>
    </w:rPr>
  </w:style>
  <w:style w:type="character" w:styleId="CommentReference">
    <w:name w:val="annotation reference"/>
    <w:basedOn w:val="DefaultParagraphFont"/>
    <w:uiPriority w:val="99"/>
    <w:semiHidden/>
    <w:unhideWhenUsed/>
    <w:rsid w:val="00024495"/>
    <w:rPr>
      <w:sz w:val="16"/>
      <w:szCs w:val="16"/>
    </w:rPr>
  </w:style>
  <w:style w:type="paragraph" w:styleId="CommentText">
    <w:name w:val="annotation text"/>
    <w:basedOn w:val="Normal"/>
    <w:link w:val="CommentTextChar"/>
    <w:uiPriority w:val="99"/>
    <w:semiHidden/>
    <w:unhideWhenUsed/>
    <w:rsid w:val="00024495"/>
    <w:pPr>
      <w:spacing w:after="200" w:line="276" w:lineRule="auto"/>
    </w:pPr>
    <w:rPr>
      <w:rFonts w:ascii="Calibri" w:eastAsia="Calibri" w:hAnsi="Calibri" w:cs="Calibri"/>
      <w:sz w:val="20"/>
      <w:szCs w:val="20"/>
      <w:lang w:val="nb-NO"/>
    </w:rPr>
  </w:style>
  <w:style w:type="character" w:customStyle="1" w:styleId="CommentTextChar">
    <w:name w:val="Comment Text Char"/>
    <w:basedOn w:val="DefaultParagraphFont"/>
    <w:link w:val="CommentText"/>
    <w:uiPriority w:val="99"/>
    <w:semiHidden/>
    <w:rsid w:val="00024495"/>
    <w:rPr>
      <w:rFonts w:ascii="Calibri" w:eastAsia="Calibri" w:hAnsi="Calibri" w:cs="Calibri"/>
      <w:lang w:val="nb-NO"/>
    </w:rPr>
  </w:style>
  <w:style w:type="table" w:styleId="TableGrid">
    <w:name w:val="Table Grid"/>
    <w:basedOn w:val="TableNormal"/>
    <w:rsid w:val="00CE6DCA"/>
    <w:rPr>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45290">
      <w:bodyDiv w:val="1"/>
      <w:marLeft w:val="0"/>
      <w:marRight w:val="0"/>
      <w:marTop w:val="0"/>
      <w:marBottom w:val="0"/>
      <w:divBdr>
        <w:top w:val="none" w:sz="0" w:space="0" w:color="auto"/>
        <w:left w:val="none" w:sz="0" w:space="0" w:color="auto"/>
        <w:bottom w:val="none" w:sz="0" w:space="0" w:color="auto"/>
        <w:right w:val="none" w:sz="0" w:space="0" w:color="auto"/>
      </w:divBdr>
    </w:div>
    <w:div w:id="15772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1251</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Clea Paz</cp:lastModifiedBy>
  <cp:revision>6</cp:revision>
  <cp:lastPrinted>2002-12-18T14:47:00Z</cp:lastPrinted>
  <dcterms:created xsi:type="dcterms:W3CDTF">2012-06-13T06:32:00Z</dcterms:created>
  <dcterms:modified xsi:type="dcterms:W3CDTF">2012-06-14T07:48:00Z</dcterms:modified>
</cp:coreProperties>
</file>