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9" w:type="dxa"/>
        <w:tblInd w:w="-1050" w:type="dxa"/>
        <w:tblLayout w:type="fixed"/>
        <w:tblCellMar>
          <w:left w:w="120" w:type="dxa"/>
          <w:right w:w="120" w:type="dxa"/>
        </w:tblCellMar>
        <w:tblLook w:val="0000" w:firstRow="0" w:lastRow="0" w:firstColumn="0" w:lastColumn="0" w:noHBand="0" w:noVBand="0"/>
      </w:tblPr>
      <w:tblGrid>
        <w:gridCol w:w="1710"/>
        <w:gridCol w:w="1620"/>
        <w:gridCol w:w="817"/>
        <w:gridCol w:w="3863"/>
        <w:gridCol w:w="540"/>
        <w:gridCol w:w="2109"/>
      </w:tblGrid>
      <w:tr w:rsidR="009A5041" w:rsidRPr="00BC510F" w:rsidTr="00520F5A">
        <w:trPr>
          <w:trHeight w:val="1090"/>
        </w:trPr>
        <w:tc>
          <w:tcPr>
            <w:tcW w:w="8550" w:type="dxa"/>
            <w:gridSpan w:val="5"/>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520F5A">
            <w:pPr>
              <w:jc w:val="center"/>
              <w:rPr>
                <w:rFonts w:ascii="Times New Roman" w:hAnsi="Times New Roman"/>
                <w:bCs/>
                <w:sz w:val="21"/>
                <w:szCs w:val="21"/>
              </w:rPr>
            </w:pPr>
            <w:r w:rsidRPr="00BC510F">
              <w:rPr>
                <w:rFonts w:ascii="Times New Roman" w:hAnsi="Times New Roman"/>
                <w:bCs/>
                <w:sz w:val="21"/>
                <w:szCs w:val="21"/>
              </w:rPr>
              <w:t xml:space="preserve">Date:  </w:t>
            </w:r>
            <w:r w:rsidR="00520F5A">
              <w:rPr>
                <w:rFonts w:ascii="Times New Roman" w:hAnsi="Times New Roman"/>
                <w:bCs/>
                <w:sz w:val="21"/>
                <w:szCs w:val="21"/>
              </w:rPr>
              <w:t>18 December</w:t>
            </w:r>
            <w:r>
              <w:rPr>
                <w:rFonts w:ascii="Times New Roman" w:hAnsi="Times New Roman"/>
                <w:bCs/>
                <w:sz w:val="21"/>
                <w:szCs w:val="21"/>
              </w:rPr>
              <w:t xml:space="preserve"> 2012</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lang w:val="fr-CH" w:eastAsia="fr-CH"/>
              </w:rPr>
              <w:drawing>
                <wp:inline distT="0" distB="0" distL="0" distR="0" wp14:anchorId="49201AFD" wp14:editId="6FB8475B">
                  <wp:extent cx="623869" cy="1279176"/>
                  <wp:effectExtent l="0" t="0" r="5080"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629309" cy="1290330"/>
                          </a:xfrm>
                          <a:prstGeom prst="rect">
                            <a:avLst/>
                          </a:prstGeom>
                        </pic:spPr>
                      </pic:pic>
                    </a:graphicData>
                  </a:graphic>
                </wp:inline>
              </w:drawing>
            </w:r>
          </w:p>
        </w:tc>
      </w:tr>
      <w:tr w:rsidR="009A5041" w:rsidRPr="00BC510F" w:rsidTr="00D40D33">
        <w:trPr>
          <w:cantSplit/>
          <w:trHeight w:hRule="exact" w:val="899"/>
        </w:trPr>
        <w:tc>
          <w:tcPr>
            <w:tcW w:w="4147" w:type="dxa"/>
            <w:gridSpan w:val="3"/>
            <w:tcBorders>
              <w:top w:val="double" w:sz="6" w:space="0" w:color="auto"/>
              <w:left w:val="double" w:sz="6" w:space="0" w:color="auto"/>
            </w:tcBorders>
          </w:tcPr>
          <w:p w:rsidR="009A5041" w:rsidRPr="008276F5" w:rsidRDefault="009A5041" w:rsidP="005C634E">
            <w:pPr>
              <w:pStyle w:val="Heading3"/>
              <w:spacing w:after="0"/>
              <w:rPr>
                <w:sz w:val="21"/>
                <w:szCs w:val="21"/>
              </w:rPr>
            </w:pPr>
            <w:r w:rsidRPr="008276F5">
              <w:rPr>
                <w:sz w:val="21"/>
                <w:szCs w:val="21"/>
              </w:rPr>
              <w:t>Name</w:t>
            </w:r>
          </w:p>
          <w:p w:rsidR="009A5041" w:rsidRPr="008276F5" w:rsidRDefault="00BF1DC4" w:rsidP="00A515A6">
            <w:pPr>
              <w:ind w:left="360"/>
              <w:contextualSpacing/>
              <w:rPr>
                <w:rFonts w:ascii="Times New Roman" w:hAnsi="Times New Roman"/>
                <w:bCs/>
                <w:sz w:val="21"/>
                <w:szCs w:val="21"/>
              </w:rPr>
            </w:pPr>
            <w:r w:rsidRPr="00A515A6">
              <w:rPr>
                <w:rFonts w:ascii="Palatino Linotype" w:hAnsi="Palatino Linotype"/>
                <w:sz w:val="18"/>
                <w:lang w:val="en-GB"/>
              </w:rPr>
              <w:t>Clea Paz-Rivera</w:t>
            </w:r>
            <w:r w:rsidR="009A5041" w:rsidRPr="00A515A6">
              <w:rPr>
                <w:rFonts w:ascii="Palatino Linotype" w:hAnsi="Palatino Linotype"/>
                <w:sz w:val="18"/>
                <w:lang w:val="en-GB"/>
              </w:rPr>
              <w:t xml:space="preserve">, </w:t>
            </w:r>
            <w:r w:rsidRPr="00A515A6">
              <w:rPr>
                <w:rFonts w:ascii="Palatino Linotype" w:hAnsi="Palatino Linotype"/>
                <w:sz w:val="18"/>
                <w:lang w:val="en-GB"/>
              </w:rPr>
              <w:t>UN-REDD Programme Secretariat</w:t>
            </w:r>
            <w:r w:rsidR="000E3732" w:rsidRPr="00A515A6">
              <w:rPr>
                <w:rFonts w:ascii="Palatino Linotype" w:hAnsi="Palatino Linotype"/>
                <w:sz w:val="18"/>
                <w:lang w:val="en-GB"/>
              </w:rPr>
              <w:t xml:space="preserve">- </w:t>
            </w:r>
            <w:r w:rsidR="009A5041" w:rsidRPr="00A515A6">
              <w:rPr>
                <w:rFonts w:ascii="Palatino Linotype" w:hAnsi="Palatino Linotype"/>
                <w:sz w:val="18"/>
                <w:lang w:val="en-GB"/>
              </w:rPr>
              <w:t>EEG/REDD+</w:t>
            </w:r>
          </w:p>
        </w:tc>
        <w:tc>
          <w:tcPr>
            <w:tcW w:w="4403" w:type="dxa"/>
            <w:gridSpan w:val="2"/>
            <w:tcBorders>
              <w:top w:val="double" w:sz="6" w:space="0" w:color="auto"/>
              <w:right w:val="double" w:sz="6" w:space="0" w:color="auto"/>
            </w:tcBorders>
          </w:tcPr>
          <w:p w:rsidR="009A5041" w:rsidRPr="00BC510F" w:rsidRDefault="009A5041" w:rsidP="005C634E">
            <w:pPr>
              <w:tabs>
                <w:tab w:val="left" w:pos="-4674"/>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Tel No.</w:t>
            </w:r>
          </w:p>
          <w:p w:rsidR="009A5041" w:rsidRPr="00A515A6" w:rsidRDefault="000E3732" w:rsidP="00A515A6">
            <w:pPr>
              <w:ind w:left="360"/>
              <w:contextualSpacing/>
              <w:rPr>
                <w:rFonts w:ascii="Palatino Linotype" w:hAnsi="Palatino Linotype"/>
                <w:sz w:val="18"/>
                <w:lang w:val="en-GB"/>
              </w:rPr>
            </w:pPr>
            <w:r w:rsidRPr="00A515A6">
              <w:rPr>
                <w:rFonts w:ascii="Palatino Linotype" w:hAnsi="Palatino Linotype"/>
                <w:sz w:val="18"/>
                <w:lang w:val="en-GB"/>
              </w:rPr>
              <w:t>+41 22 917 8558</w:t>
            </w:r>
          </w:p>
          <w:p w:rsidR="000E3732" w:rsidRPr="00BC510F" w:rsidRDefault="000E3732" w:rsidP="00874C23">
            <w:pPr>
              <w:tabs>
                <w:tab w:val="left" w:pos="-4674"/>
                <w:tab w:val="left" w:pos="-720"/>
              </w:tabs>
              <w:suppressAutoHyphens/>
              <w:rPr>
                <w:rFonts w:ascii="Times New Roman" w:hAnsi="Times New Roman"/>
                <w:bCs/>
                <w:sz w:val="21"/>
                <w:szCs w:val="21"/>
              </w:rPr>
            </w:pPr>
          </w:p>
        </w:tc>
        <w:tc>
          <w:tcPr>
            <w:tcW w:w="2109" w:type="dxa"/>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192ED3">
        <w:trPr>
          <w:trHeight w:val="732"/>
        </w:trPr>
        <w:tc>
          <w:tcPr>
            <w:tcW w:w="333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A515A6" w:rsidRDefault="00247325" w:rsidP="00A515A6">
            <w:pPr>
              <w:ind w:left="360"/>
              <w:contextualSpacing/>
              <w:rPr>
                <w:rFonts w:ascii="Times New Roman" w:hAnsi="Times New Roman"/>
                <w:bCs/>
                <w:sz w:val="21"/>
                <w:szCs w:val="21"/>
              </w:rPr>
            </w:pPr>
            <w:r w:rsidRPr="00A515A6">
              <w:rPr>
                <w:rFonts w:ascii="Palatino Linotype" w:hAnsi="Palatino Linotype"/>
                <w:sz w:val="18"/>
                <w:lang w:val="en-GB"/>
              </w:rPr>
              <w:t>Geneva-Doha-Geneva</w:t>
            </w:r>
          </w:p>
        </w:tc>
        <w:tc>
          <w:tcPr>
            <w:tcW w:w="7329" w:type="dxa"/>
            <w:gridSpan w:val="4"/>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p w:rsidR="00CC2C41" w:rsidRPr="00A515A6" w:rsidRDefault="000E3732" w:rsidP="00A515A6">
            <w:pPr>
              <w:pStyle w:val="ListParagraph"/>
              <w:numPr>
                <w:ilvl w:val="0"/>
                <w:numId w:val="42"/>
              </w:numPr>
              <w:contextualSpacing/>
              <w:rPr>
                <w:rFonts w:ascii="Palatino Linotype" w:hAnsi="Palatino Linotype"/>
                <w:sz w:val="18"/>
                <w:lang w:val="en-GB"/>
              </w:rPr>
            </w:pPr>
            <w:r w:rsidRPr="00A515A6">
              <w:rPr>
                <w:rFonts w:ascii="Palatino Linotype" w:hAnsi="Palatino Linotype"/>
                <w:sz w:val="18"/>
                <w:lang w:val="en-GB"/>
              </w:rPr>
              <w:t xml:space="preserve">Report </w:t>
            </w:r>
            <w:r w:rsidR="00247325" w:rsidRPr="00A515A6">
              <w:rPr>
                <w:rFonts w:ascii="Palatino Linotype" w:hAnsi="Palatino Linotype"/>
                <w:sz w:val="18"/>
                <w:lang w:val="en-GB"/>
              </w:rPr>
              <w:t>Doha</w:t>
            </w:r>
            <w:r w:rsidRPr="00A515A6">
              <w:rPr>
                <w:rFonts w:ascii="Palatino Linotype" w:hAnsi="Palatino Linotype"/>
                <w:sz w:val="18"/>
                <w:lang w:val="en-GB"/>
              </w:rPr>
              <w:t xml:space="preserve"> Conference</w:t>
            </w:r>
          </w:p>
          <w:p w:rsidR="000E3732" w:rsidRPr="00A515A6" w:rsidRDefault="00247325" w:rsidP="00A515A6">
            <w:pPr>
              <w:pStyle w:val="ListParagraph"/>
              <w:numPr>
                <w:ilvl w:val="0"/>
                <w:numId w:val="42"/>
              </w:numPr>
              <w:contextualSpacing/>
              <w:rPr>
                <w:rFonts w:ascii="Palatino Linotype" w:hAnsi="Palatino Linotype"/>
                <w:sz w:val="18"/>
                <w:lang w:val="en-GB"/>
              </w:rPr>
            </w:pPr>
            <w:r w:rsidRPr="00A515A6">
              <w:rPr>
                <w:rFonts w:ascii="Palatino Linotype" w:hAnsi="Palatino Linotype"/>
                <w:sz w:val="18"/>
                <w:lang w:val="en-GB"/>
              </w:rPr>
              <w:t>Statement read at Indonesia’s side event</w:t>
            </w:r>
          </w:p>
          <w:p w:rsidR="00247325" w:rsidRPr="00A515A6" w:rsidRDefault="00247325" w:rsidP="00A515A6">
            <w:pPr>
              <w:pStyle w:val="ListParagraph"/>
              <w:numPr>
                <w:ilvl w:val="0"/>
                <w:numId w:val="42"/>
              </w:numPr>
              <w:contextualSpacing/>
              <w:rPr>
                <w:rFonts w:ascii="Times New Roman" w:hAnsi="Times New Roman"/>
                <w:sz w:val="21"/>
                <w:szCs w:val="21"/>
              </w:rPr>
            </w:pPr>
            <w:r w:rsidRPr="00A515A6">
              <w:rPr>
                <w:rFonts w:ascii="Palatino Linotype" w:hAnsi="Palatino Linotype"/>
                <w:sz w:val="18"/>
                <w:lang w:val="en-GB"/>
              </w:rPr>
              <w:t>Side event press release</w:t>
            </w:r>
          </w:p>
        </w:tc>
      </w:tr>
      <w:tr w:rsidR="005C634E" w:rsidRPr="00BC510F" w:rsidTr="00192ED3">
        <w:trPr>
          <w:trHeight w:hRule="exact" w:val="303"/>
        </w:trPr>
        <w:tc>
          <w:tcPr>
            <w:tcW w:w="333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329" w:type="dxa"/>
            <w:gridSpan w:val="4"/>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 in each location:</w:t>
            </w:r>
          </w:p>
        </w:tc>
      </w:tr>
      <w:tr w:rsidR="00CC09A4" w:rsidRPr="00BC510F" w:rsidTr="00035882">
        <w:trPr>
          <w:trHeight w:val="558"/>
        </w:trPr>
        <w:tc>
          <w:tcPr>
            <w:tcW w:w="1710" w:type="dxa"/>
            <w:tcBorders>
              <w:left w:val="double" w:sz="6" w:space="0" w:color="auto"/>
            </w:tcBorders>
          </w:tcPr>
          <w:p w:rsidR="00CC09A4" w:rsidRPr="00A515A6" w:rsidRDefault="00247325" w:rsidP="00A515A6">
            <w:pPr>
              <w:ind w:left="360"/>
              <w:contextualSpacing/>
              <w:rPr>
                <w:rFonts w:ascii="Palatino Linotype" w:hAnsi="Palatino Linotype"/>
                <w:sz w:val="18"/>
                <w:lang w:val="en-GB"/>
              </w:rPr>
            </w:pPr>
            <w:r w:rsidRPr="00A515A6">
              <w:rPr>
                <w:rFonts w:ascii="Palatino Linotype" w:hAnsi="Palatino Linotype"/>
                <w:sz w:val="18"/>
                <w:lang w:val="en-GB"/>
              </w:rPr>
              <w:t>26 November</w:t>
            </w:r>
          </w:p>
          <w:p w:rsidR="00035882" w:rsidRPr="00A515A6" w:rsidRDefault="00035882" w:rsidP="00A515A6">
            <w:pPr>
              <w:ind w:left="360"/>
              <w:contextualSpacing/>
              <w:rPr>
                <w:rFonts w:ascii="Palatino Linotype" w:hAnsi="Palatino Linotype"/>
                <w:sz w:val="18"/>
                <w:lang w:val="en-GB"/>
              </w:rPr>
            </w:pPr>
          </w:p>
        </w:tc>
        <w:tc>
          <w:tcPr>
            <w:tcW w:w="1620" w:type="dxa"/>
          </w:tcPr>
          <w:p w:rsidR="00CC09A4" w:rsidRPr="00A515A6" w:rsidRDefault="00247325" w:rsidP="00D40D33">
            <w:pPr>
              <w:contextualSpacing/>
              <w:rPr>
                <w:rFonts w:ascii="Palatino Linotype" w:hAnsi="Palatino Linotype"/>
                <w:sz w:val="18"/>
                <w:lang w:val="en-GB"/>
              </w:rPr>
            </w:pPr>
            <w:r w:rsidRPr="00A515A6">
              <w:rPr>
                <w:rFonts w:ascii="Palatino Linotype" w:hAnsi="Palatino Linotype"/>
                <w:sz w:val="18"/>
                <w:lang w:val="en-GB"/>
              </w:rPr>
              <w:t>7 December</w:t>
            </w:r>
            <w:r w:rsidR="00874C23" w:rsidRPr="00A515A6">
              <w:rPr>
                <w:rFonts w:ascii="Palatino Linotype" w:hAnsi="Palatino Linotype"/>
                <w:sz w:val="18"/>
                <w:lang w:val="en-GB"/>
              </w:rPr>
              <w:t xml:space="preserve"> 2012</w:t>
            </w:r>
          </w:p>
          <w:p w:rsidR="00035882" w:rsidRPr="00A515A6" w:rsidRDefault="00035882" w:rsidP="00A515A6">
            <w:pPr>
              <w:ind w:left="360"/>
              <w:contextualSpacing/>
              <w:rPr>
                <w:rFonts w:ascii="Palatino Linotype" w:hAnsi="Palatino Linotype"/>
                <w:sz w:val="18"/>
                <w:lang w:val="en-GB"/>
              </w:rPr>
            </w:pPr>
          </w:p>
        </w:tc>
        <w:tc>
          <w:tcPr>
            <w:tcW w:w="7329" w:type="dxa"/>
            <w:gridSpan w:val="4"/>
            <w:tcBorders>
              <w:left w:val="single" w:sz="6" w:space="0" w:color="auto"/>
              <w:right w:val="double" w:sz="6" w:space="0" w:color="auto"/>
            </w:tcBorders>
          </w:tcPr>
          <w:p w:rsidR="00247325" w:rsidRPr="00A515A6" w:rsidRDefault="00874C23" w:rsidP="00A515A6">
            <w:pPr>
              <w:pStyle w:val="ListParagraph"/>
              <w:numPr>
                <w:ilvl w:val="0"/>
                <w:numId w:val="43"/>
              </w:numPr>
              <w:contextualSpacing/>
              <w:rPr>
                <w:rFonts w:ascii="Palatino Linotype" w:hAnsi="Palatino Linotype"/>
                <w:sz w:val="18"/>
                <w:lang w:val="en-GB"/>
              </w:rPr>
            </w:pPr>
            <w:r w:rsidRPr="00A515A6">
              <w:rPr>
                <w:rFonts w:ascii="Palatino Linotype" w:hAnsi="Palatino Linotype"/>
                <w:sz w:val="18"/>
                <w:lang w:val="en-GB"/>
              </w:rPr>
              <w:t xml:space="preserve">UN-REDD Programme colleagues </w:t>
            </w:r>
          </w:p>
          <w:p w:rsidR="00874C23" w:rsidRPr="00A515A6" w:rsidRDefault="000E3732" w:rsidP="00A515A6">
            <w:pPr>
              <w:pStyle w:val="ListParagraph"/>
              <w:numPr>
                <w:ilvl w:val="0"/>
                <w:numId w:val="43"/>
              </w:numPr>
              <w:contextualSpacing/>
              <w:rPr>
                <w:rFonts w:ascii="Times New Roman" w:hAnsi="Times New Roman"/>
                <w:bCs/>
                <w:sz w:val="20"/>
              </w:rPr>
            </w:pPr>
            <w:r w:rsidRPr="00A515A6">
              <w:rPr>
                <w:rFonts w:ascii="Palatino Linotype" w:hAnsi="Palatino Linotype"/>
                <w:sz w:val="18"/>
                <w:lang w:val="en-GB"/>
              </w:rPr>
              <w:t>UNDP delegation</w:t>
            </w:r>
            <w:r w:rsidRPr="00A515A6">
              <w:rPr>
                <w:rFonts w:ascii="Times New Roman" w:hAnsi="Times New Roman"/>
                <w:sz w:val="21"/>
                <w:szCs w:val="21"/>
                <w:lang w:val="en-GB"/>
              </w:rPr>
              <w:t xml:space="preserve"> </w:t>
            </w:r>
          </w:p>
        </w:tc>
      </w:tr>
      <w:tr w:rsidR="00CC09A4" w:rsidRPr="00BC510F" w:rsidTr="009733C7">
        <w:trPr>
          <w:trHeight w:val="993"/>
        </w:trPr>
        <w:tc>
          <w:tcPr>
            <w:tcW w:w="10659" w:type="dxa"/>
            <w:gridSpan w:val="6"/>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247325" w:rsidRPr="00A515A6" w:rsidRDefault="00247325" w:rsidP="00A515A6">
            <w:pPr>
              <w:pStyle w:val="ListParagraph"/>
              <w:numPr>
                <w:ilvl w:val="0"/>
                <w:numId w:val="40"/>
              </w:numPr>
              <w:contextualSpacing/>
              <w:rPr>
                <w:rFonts w:ascii="Palatino Linotype" w:hAnsi="Palatino Linotype"/>
                <w:sz w:val="18"/>
                <w:lang w:val="en-GB"/>
              </w:rPr>
            </w:pPr>
            <w:r w:rsidRPr="00A515A6">
              <w:rPr>
                <w:rFonts w:ascii="Palatino Linotype" w:hAnsi="Palatino Linotype"/>
                <w:sz w:val="18"/>
                <w:lang w:val="en-GB"/>
              </w:rPr>
              <w:t>To deliver the UN-REDD CEB side event</w:t>
            </w:r>
          </w:p>
          <w:p w:rsidR="00247325" w:rsidRPr="00A515A6" w:rsidRDefault="000E3732" w:rsidP="00A515A6">
            <w:pPr>
              <w:pStyle w:val="ListParagraph"/>
              <w:numPr>
                <w:ilvl w:val="0"/>
                <w:numId w:val="40"/>
              </w:numPr>
              <w:contextualSpacing/>
              <w:rPr>
                <w:rFonts w:ascii="Palatino Linotype" w:hAnsi="Palatino Linotype"/>
                <w:sz w:val="18"/>
                <w:lang w:val="en-GB"/>
              </w:rPr>
            </w:pPr>
            <w:r w:rsidRPr="00A515A6">
              <w:rPr>
                <w:rFonts w:ascii="Palatino Linotype" w:hAnsi="Palatino Linotype"/>
                <w:sz w:val="18"/>
                <w:lang w:val="en-GB"/>
              </w:rPr>
              <w:t xml:space="preserve">To follow REDD+ </w:t>
            </w:r>
            <w:r w:rsidR="00247325" w:rsidRPr="00A515A6">
              <w:rPr>
                <w:rFonts w:ascii="Palatino Linotype" w:hAnsi="Palatino Linotype"/>
                <w:sz w:val="18"/>
                <w:lang w:val="en-GB"/>
              </w:rPr>
              <w:t>negotiations under SBSTA and LCA</w:t>
            </w:r>
            <w:r w:rsidRPr="00A515A6">
              <w:rPr>
                <w:rFonts w:ascii="Palatino Linotype" w:hAnsi="Palatino Linotype"/>
                <w:sz w:val="18"/>
                <w:lang w:val="en-GB"/>
              </w:rPr>
              <w:t xml:space="preserve"> </w:t>
            </w:r>
          </w:p>
          <w:p w:rsidR="000E3732" w:rsidRPr="00A515A6" w:rsidRDefault="0062179A" w:rsidP="00A515A6">
            <w:pPr>
              <w:pStyle w:val="ListParagraph"/>
              <w:numPr>
                <w:ilvl w:val="0"/>
                <w:numId w:val="40"/>
              </w:numPr>
              <w:contextualSpacing/>
              <w:rPr>
                <w:rFonts w:ascii="Times New Roman" w:hAnsi="Times New Roman"/>
                <w:bCs/>
                <w:sz w:val="21"/>
                <w:szCs w:val="21"/>
              </w:rPr>
            </w:pPr>
            <w:r w:rsidRPr="00A515A6">
              <w:rPr>
                <w:rFonts w:ascii="Palatino Linotype" w:hAnsi="Palatino Linotype"/>
                <w:sz w:val="18"/>
                <w:lang w:val="en-GB"/>
              </w:rPr>
              <w:t xml:space="preserve">To </w:t>
            </w:r>
            <w:r w:rsidR="00247325" w:rsidRPr="00A515A6">
              <w:rPr>
                <w:rFonts w:ascii="Palatino Linotype" w:hAnsi="Palatino Linotype"/>
                <w:sz w:val="18"/>
                <w:lang w:val="en-GB"/>
              </w:rPr>
              <w:t>participate in Indonesia and COICA side events on behalf of the Programme</w:t>
            </w:r>
          </w:p>
        </w:tc>
      </w:tr>
      <w:tr w:rsidR="00CC09A4" w:rsidRPr="00C1798E" w:rsidTr="00323264">
        <w:trPr>
          <w:trHeight w:val="840"/>
        </w:trPr>
        <w:tc>
          <w:tcPr>
            <w:tcW w:w="10659" w:type="dxa"/>
            <w:gridSpan w:val="6"/>
            <w:tcBorders>
              <w:top w:val="single" w:sz="4" w:space="0" w:color="auto"/>
              <w:left w:val="double" w:sz="6" w:space="0" w:color="auto"/>
              <w:right w:val="double" w:sz="6" w:space="0" w:color="auto"/>
            </w:tcBorders>
          </w:tcPr>
          <w:p w:rsidR="00CC09A4" w:rsidRPr="001512E1" w:rsidRDefault="00E54A29" w:rsidP="00CC09A4">
            <w:pPr>
              <w:jc w:val="both"/>
              <w:rPr>
                <w:rFonts w:ascii="Times New Roman" w:hAnsi="Times New Roman"/>
                <w:b/>
                <w:bCs/>
                <w:sz w:val="21"/>
                <w:szCs w:val="21"/>
              </w:rPr>
            </w:pPr>
            <w:r>
              <w:rPr>
                <w:rFonts w:ascii="Times New Roman" w:hAnsi="Times New Roman"/>
                <w:b/>
                <w:bCs/>
                <w:sz w:val="21"/>
                <w:szCs w:val="21"/>
              </w:rPr>
              <w:t>Context</w:t>
            </w:r>
          </w:p>
          <w:p w:rsidR="00831FB5" w:rsidRDefault="00831FB5" w:rsidP="00247325">
            <w:pPr>
              <w:pStyle w:val="ListParagraph"/>
              <w:numPr>
                <w:ilvl w:val="0"/>
                <w:numId w:val="35"/>
              </w:numPr>
              <w:contextualSpacing/>
              <w:rPr>
                <w:rFonts w:ascii="Palatino Linotype" w:hAnsi="Palatino Linotype"/>
                <w:sz w:val="18"/>
                <w:lang w:val="en-GB"/>
              </w:rPr>
            </w:pPr>
            <w:r>
              <w:rPr>
                <w:rFonts w:ascii="Palatino Linotype" w:hAnsi="Palatino Linotype"/>
                <w:sz w:val="18"/>
                <w:lang w:val="en-GB"/>
              </w:rPr>
              <w:t xml:space="preserve">The UN-REDD Programme has a CEB side event at the COP, this year the side event presented some particular challenges, due to the presence of three Ministers and the combination of </w:t>
            </w:r>
            <w:r w:rsidR="00D40D33">
              <w:rPr>
                <w:rFonts w:ascii="Palatino Linotype" w:hAnsi="Palatino Linotype"/>
                <w:sz w:val="18"/>
                <w:lang w:val="en-GB"/>
              </w:rPr>
              <w:t xml:space="preserve">a first part with </w:t>
            </w:r>
            <w:r>
              <w:rPr>
                <w:rFonts w:ascii="Palatino Linotype" w:hAnsi="Palatino Linotype"/>
                <w:sz w:val="18"/>
                <w:lang w:val="en-GB"/>
              </w:rPr>
              <w:t>presentations with a signature event</w:t>
            </w:r>
          </w:p>
          <w:p w:rsidR="00247325" w:rsidRDefault="00247325" w:rsidP="00247325">
            <w:pPr>
              <w:pStyle w:val="ListParagraph"/>
              <w:numPr>
                <w:ilvl w:val="0"/>
                <w:numId w:val="35"/>
              </w:numPr>
              <w:contextualSpacing/>
              <w:rPr>
                <w:rFonts w:ascii="Palatino Linotype" w:hAnsi="Palatino Linotype"/>
                <w:sz w:val="18"/>
                <w:lang w:val="en-GB"/>
              </w:rPr>
            </w:pPr>
            <w:r w:rsidRPr="00A515A6">
              <w:rPr>
                <w:rFonts w:ascii="Palatino Linotype" w:hAnsi="Palatino Linotype"/>
                <w:sz w:val="18"/>
                <w:lang w:val="en-GB"/>
              </w:rPr>
              <w:t xml:space="preserve">For REDD+ in particular, </w:t>
            </w:r>
            <w:r w:rsidR="00EA15F4" w:rsidRPr="00A515A6">
              <w:rPr>
                <w:rFonts w:ascii="Palatino Linotype" w:hAnsi="Palatino Linotype"/>
                <w:sz w:val="18"/>
                <w:lang w:val="en-GB"/>
              </w:rPr>
              <w:t xml:space="preserve">UNFCCC’s </w:t>
            </w:r>
            <w:r w:rsidRPr="00A515A6">
              <w:rPr>
                <w:rFonts w:ascii="Palatino Linotype" w:hAnsi="Palatino Linotype"/>
                <w:sz w:val="18"/>
                <w:lang w:val="en-GB"/>
              </w:rPr>
              <w:t>negotiations</w:t>
            </w:r>
            <w:r w:rsidR="00EA15F4" w:rsidRPr="00A515A6">
              <w:rPr>
                <w:rFonts w:ascii="Palatino Linotype" w:hAnsi="Palatino Linotype"/>
                <w:sz w:val="18"/>
                <w:lang w:val="en-GB"/>
              </w:rPr>
              <w:t xml:space="preserve"> in </w:t>
            </w:r>
            <w:r w:rsidRPr="00A515A6">
              <w:rPr>
                <w:rFonts w:ascii="Palatino Linotype" w:hAnsi="Palatino Linotype"/>
                <w:sz w:val="18"/>
                <w:lang w:val="en-GB"/>
              </w:rPr>
              <w:t>Doha had</w:t>
            </w:r>
            <w:r w:rsidR="00EA15F4" w:rsidRPr="00A515A6">
              <w:rPr>
                <w:rFonts w:ascii="Palatino Linotype" w:hAnsi="Palatino Linotype"/>
                <w:sz w:val="18"/>
                <w:lang w:val="en-GB"/>
              </w:rPr>
              <w:t xml:space="preserve"> the objective to </w:t>
            </w:r>
            <w:r w:rsidRPr="00A515A6">
              <w:rPr>
                <w:rFonts w:ascii="Palatino Linotype" w:hAnsi="Palatino Linotype"/>
                <w:sz w:val="18"/>
                <w:lang w:val="en-GB"/>
              </w:rPr>
              <w:t xml:space="preserve">agree on </w:t>
            </w:r>
            <w:r w:rsidR="00EA15F4" w:rsidRPr="00A515A6">
              <w:rPr>
                <w:rFonts w:ascii="Palatino Linotype" w:hAnsi="Palatino Linotype"/>
                <w:sz w:val="18"/>
                <w:lang w:val="en-GB"/>
              </w:rPr>
              <w:t>REDD+ finance for resu</w:t>
            </w:r>
            <w:r w:rsidRPr="00A515A6">
              <w:rPr>
                <w:rFonts w:ascii="Palatino Linotype" w:hAnsi="Palatino Linotype"/>
                <w:sz w:val="18"/>
                <w:lang w:val="en-GB"/>
              </w:rPr>
              <w:t>lts-based actions under the LCA, and on national forest monitoring systems and MRV under SBSTA.</w:t>
            </w:r>
          </w:p>
          <w:p w:rsidR="00D40D33" w:rsidRPr="00A515A6" w:rsidRDefault="00D40D33" w:rsidP="00D40D33">
            <w:pPr>
              <w:pStyle w:val="ListParagraph"/>
              <w:contextualSpacing/>
              <w:rPr>
                <w:rFonts w:ascii="Palatino Linotype" w:hAnsi="Palatino Linotype"/>
                <w:sz w:val="18"/>
                <w:lang w:val="en-GB"/>
              </w:rPr>
            </w:pPr>
          </w:p>
          <w:p w:rsidR="00A515A6" w:rsidRDefault="00E54A29" w:rsidP="00A515A6">
            <w:pPr>
              <w:jc w:val="both"/>
              <w:rPr>
                <w:rFonts w:ascii="Times New Roman" w:hAnsi="Times New Roman"/>
                <w:b/>
                <w:bCs/>
                <w:sz w:val="21"/>
                <w:szCs w:val="21"/>
              </w:rPr>
            </w:pPr>
            <w:r w:rsidRPr="00E54A29">
              <w:rPr>
                <w:rFonts w:ascii="Times New Roman" w:hAnsi="Times New Roman"/>
                <w:b/>
                <w:bCs/>
                <w:sz w:val="21"/>
                <w:szCs w:val="21"/>
              </w:rPr>
              <w:t>Summary of Mission</w:t>
            </w:r>
            <w:r>
              <w:rPr>
                <w:rFonts w:ascii="Times New Roman" w:hAnsi="Times New Roman"/>
                <w:b/>
                <w:bCs/>
                <w:sz w:val="21"/>
                <w:szCs w:val="21"/>
              </w:rPr>
              <w:t xml:space="preserve"> Activities/</w:t>
            </w:r>
            <w:r w:rsidRPr="00E54A29">
              <w:rPr>
                <w:rFonts w:ascii="Times New Roman" w:hAnsi="Times New Roman"/>
                <w:b/>
                <w:bCs/>
                <w:sz w:val="21"/>
                <w:szCs w:val="21"/>
              </w:rPr>
              <w:t xml:space="preserve"> Findings</w:t>
            </w:r>
          </w:p>
          <w:p w:rsidR="00A515A6" w:rsidRPr="00A515A6" w:rsidRDefault="00A515A6" w:rsidP="00A515A6">
            <w:pPr>
              <w:pStyle w:val="ListParagraph"/>
              <w:numPr>
                <w:ilvl w:val="0"/>
                <w:numId w:val="45"/>
              </w:numPr>
              <w:jc w:val="both"/>
              <w:rPr>
                <w:rFonts w:ascii="Palatino Linotype" w:hAnsi="Palatino Linotype"/>
                <w:sz w:val="18"/>
                <w:lang w:val="en-GB"/>
              </w:rPr>
            </w:pPr>
            <w:r w:rsidRPr="00A515A6">
              <w:rPr>
                <w:rFonts w:ascii="Palatino Linotype" w:hAnsi="Palatino Linotype"/>
                <w:b/>
                <w:sz w:val="18"/>
                <w:lang w:val="en-GB"/>
              </w:rPr>
              <w:t>UN-REDD CEB side event, 5 December 2012, ‘Meeting country needs for concrete progress through REDD+ readiness</w:t>
            </w:r>
            <w:r>
              <w:rPr>
                <w:rFonts w:ascii="Palatino Linotype" w:hAnsi="Palatino Linotype"/>
                <w:b/>
                <w:sz w:val="18"/>
                <w:lang w:val="en-GB"/>
              </w:rPr>
              <w:t>’</w:t>
            </w:r>
            <w:r w:rsidRPr="00A515A6">
              <w:rPr>
                <w:rFonts w:ascii="Palatino Linotype" w:hAnsi="Palatino Linotype"/>
                <w:sz w:val="18"/>
                <w:lang w:val="en-GB"/>
              </w:rPr>
              <w:t>: The side event, which was a</w:t>
            </w:r>
            <w:r>
              <w:rPr>
                <w:rFonts w:ascii="Palatino Linotype" w:hAnsi="Palatino Linotype"/>
                <w:sz w:val="18"/>
                <w:lang w:val="en-GB"/>
              </w:rPr>
              <w:t>ttended by more than 10</w:t>
            </w:r>
            <w:r w:rsidRPr="00A515A6">
              <w:rPr>
                <w:rFonts w:ascii="Palatino Linotype" w:hAnsi="Palatino Linotype"/>
                <w:sz w:val="18"/>
                <w:lang w:val="en-GB"/>
              </w:rPr>
              <w:t xml:space="preserve">0 participants from countries and various governmental and non-governmental organizations, focused on </w:t>
            </w:r>
            <w:r>
              <w:rPr>
                <w:rFonts w:ascii="Palatino Linotype" w:hAnsi="Palatino Linotype"/>
                <w:sz w:val="18"/>
                <w:lang w:val="en-GB"/>
              </w:rPr>
              <w:t>the Programmes work on Governance and Safeguards, as well as the signing of the first phase 2 agreement</w:t>
            </w:r>
            <w:r w:rsidR="00831FB5">
              <w:rPr>
                <w:rFonts w:ascii="Palatino Linotype" w:hAnsi="Palatino Linotype"/>
                <w:sz w:val="18"/>
                <w:lang w:val="en-GB"/>
              </w:rPr>
              <w:t xml:space="preserve"> Norway-Viet Nam</w:t>
            </w:r>
            <w:r>
              <w:rPr>
                <w:rFonts w:ascii="Palatino Linotype" w:hAnsi="Palatino Linotype"/>
                <w:sz w:val="18"/>
                <w:lang w:val="en-GB"/>
              </w:rPr>
              <w:t xml:space="preserve"> supported by the Programme under the tier 2 modality. </w:t>
            </w:r>
            <w:r w:rsidR="00831FB5">
              <w:rPr>
                <w:rFonts w:ascii="Palatino Linotype" w:hAnsi="Palatino Linotype"/>
                <w:sz w:val="18"/>
                <w:lang w:val="en-GB"/>
              </w:rPr>
              <w:t xml:space="preserve"> Organized several meetings with Viet Nam and Norway to prepare the second part of the side event. Supported the Master of Ceremonies on logistical preparations. </w:t>
            </w:r>
          </w:p>
          <w:p w:rsidR="00247325" w:rsidRPr="00D40D33" w:rsidRDefault="00247325" w:rsidP="00A515A6">
            <w:pPr>
              <w:pStyle w:val="ListParagraph"/>
              <w:numPr>
                <w:ilvl w:val="0"/>
                <w:numId w:val="45"/>
              </w:numPr>
              <w:jc w:val="both"/>
              <w:rPr>
                <w:rFonts w:ascii="Times New Roman" w:hAnsi="Times New Roman"/>
                <w:b/>
                <w:bCs/>
                <w:sz w:val="21"/>
                <w:szCs w:val="21"/>
              </w:rPr>
            </w:pPr>
            <w:r w:rsidRPr="00A515A6">
              <w:rPr>
                <w:rFonts w:ascii="Palatino Linotype" w:hAnsi="Palatino Linotype"/>
                <w:sz w:val="18"/>
                <w:lang w:val="en-GB"/>
              </w:rPr>
              <w:t xml:space="preserve">Followed the </w:t>
            </w:r>
            <w:r w:rsidRPr="00D40D33">
              <w:rPr>
                <w:rFonts w:ascii="Palatino Linotype" w:hAnsi="Palatino Linotype"/>
                <w:b/>
                <w:sz w:val="18"/>
                <w:lang w:val="en-GB"/>
              </w:rPr>
              <w:t>REDD+ negotiations under SBSTA and LCA:</w:t>
            </w:r>
          </w:p>
          <w:p w:rsidR="00247325" w:rsidRPr="00247325" w:rsidRDefault="00247325" w:rsidP="00247325">
            <w:pPr>
              <w:pStyle w:val="ListParagraph"/>
              <w:numPr>
                <w:ilvl w:val="1"/>
                <w:numId w:val="35"/>
              </w:numPr>
              <w:contextualSpacing/>
              <w:rPr>
                <w:rStyle w:val="Hyperlink"/>
                <w:rFonts w:ascii="Palatino Linotype" w:hAnsi="Palatino Linotype"/>
                <w:color w:val="auto"/>
                <w:sz w:val="18"/>
                <w:u w:val="none"/>
                <w:lang w:val="en-GB"/>
              </w:rPr>
            </w:pPr>
            <w:r>
              <w:rPr>
                <w:rFonts w:ascii="Palatino Linotype" w:hAnsi="Palatino Linotype"/>
                <w:sz w:val="18"/>
                <w:lang w:val="en-GB"/>
              </w:rPr>
              <w:t xml:space="preserve">Detailed notes covering the meetings were posted are were available for the UN-REDD team at: </w:t>
            </w:r>
            <w:hyperlink r:id="rId10" w:history="1"/>
          </w:p>
          <w:p w:rsidR="00247325" w:rsidRDefault="00F4471D" w:rsidP="00247325">
            <w:pPr>
              <w:pStyle w:val="ListParagraph"/>
              <w:ind w:left="1440"/>
              <w:contextualSpacing/>
              <w:rPr>
                <w:rFonts w:ascii="Palatino Linotype" w:hAnsi="Palatino Linotype"/>
                <w:sz w:val="18"/>
                <w:lang w:val="en-GB"/>
              </w:rPr>
            </w:pPr>
            <w:hyperlink r:id="rId11" w:history="1">
              <w:r w:rsidR="00247325" w:rsidRPr="00043B42">
                <w:rPr>
                  <w:rStyle w:val="Hyperlink"/>
                  <w:rFonts w:ascii="Palatino Linotype" w:hAnsi="Palatino Linotype"/>
                  <w:sz w:val="18"/>
                  <w:lang w:val="en-GB"/>
                </w:rPr>
                <w:t>http://www.unredd.net/index.php?option=com_docman&amp;task=cat_view&amp;gid=2657&amp;Itemid=53</w:t>
              </w:r>
            </w:hyperlink>
          </w:p>
          <w:p w:rsidR="00A515A6" w:rsidRPr="00A515A6" w:rsidRDefault="00247325" w:rsidP="00A515A6">
            <w:pPr>
              <w:pStyle w:val="ListParagraph"/>
              <w:numPr>
                <w:ilvl w:val="0"/>
                <w:numId w:val="35"/>
              </w:numPr>
              <w:contextualSpacing/>
              <w:rPr>
                <w:rStyle w:val="Hyperlink"/>
                <w:rFonts w:ascii="Palatino Linotype" w:hAnsi="Palatino Linotype"/>
                <w:sz w:val="18"/>
                <w:lang w:val="en-GB"/>
              </w:rPr>
            </w:pPr>
            <w:r>
              <w:rPr>
                <w:rFonts w:ascii="Palatino Linotype" w:hAnsi="Palatino Linotype"/>
                <w:sz w:val="18"/>
                <w:lang w:val="en-GB"/>
              </w:rPr>
              <w:t xml:space="preserve">In Doha, </w:t>
            </w:r>
            <w:r w:rsidR="00A515A6" w:rsidRPr="00A515A6">
              <w:rPr>
                <w:rFonts w:ascii="Palatino Linotype" w:hAnsi="Palatino Linotype"/>
                <w:sz w:val="18"/>
                <w:lang w:val="en-GB"/>
              </w:rPr>
              <w:t xml:space="preserve">Saturday night the COP finally agreed on a set of decisions named the “Qatar Gateway”, </w:t>
            </w:r>
            <w:r w:rsidR="00A515A6">
              <w:rPr>
                <w:rFonts w:ascii="Palatino Linotype" w:hAnsi="Palatino Linotype"/>
                <w:sz w:val="18"/>
                <w:lang w:val="en-GB"/>
              </w:rPr>
              <w:t>all</w:t>
            </w:r>
            <w:r w:rsidR="00A515A6" w:rsidRPr="00A515A6">
              <w:rPr>
                <w:rFonts w:ascii="Palatino Linotype" w:hAnsi="Palatino Linotype"/>
                <w:sz w:val="18"/>
                <w:lang w:val="en-GB"/>
              </w:rPr>
              <w:t xml:space="preserve"> decisions</w:t>
            </w:r>
            <w:r w:rsidR="00A515A6">
              <w:rPr>
                <w:rFonts w:ascii="Palatino Linotype" w:hAnsi="Palatino Linotype"/>
                <w:sz w:val="18"/>
                <w:lang w:val="en-GB"/>
              </w:rPr>
              <w:t xml:space="preserve"> are available</w:t>
            </w:r>
            <w:r w:rsidR="00A515A6" w:rsidRPr="00A515A6">
              <w:rPr>
                <w:rFonts w:ascii="Palatino Linotype" w:hAnsi="Palatino Linotype"/>
                <w:sz w:val="18"/>
                <w:lang w:val="en-GB"/>
              </w:rPr>
              <w:t xml:space="preserve"> here: </w:t>
            </w:r>
            <w:hyperlink r:id="rId12" w:anchor="decisions" w:history="1">
              <w:r w:rsidR="00A515A6" w:rsidRPr="00A515A6">
                <w:rPr>
                  <w:rStyle w:val="Hyperlink"/>
                  <w:rFonts w:ascii="Palatino Linotype" w:hAnsi="Palatino Linotype"/>
                  <w:sz w:val="18"/>
                  <w:lang w:val="en-GB"/>
                </w:rPr>
                <w:t>http://unfccc.int/2860.php#decisions</w:t>
              </w:r>
            </w:hyperlink>
          </w:p>
          <w:p w:rsidR="00A515A6" w:rsidRDefault="00A515A6" w:rsidP="00A515A6">
            <w:pPr>
              <w:pStyle w:val="ListParagraph"/>
              <w:numPr>
                <w:ilvl w:val="0"/>
                <w:numId w:val="35"/>
              </w:numPr>
              <w:contextualSpacing/>
              <w:rPr>
                <w:rFonts w:ascii="Palatino Linotype" w:hAnsi="Palatino Linotype"/>
                <w:sz w:val="18"/>
                <w:lang w:val="en-GB"/>
              </w:rPr>
            </w:pPr>
            <w:r w:rsidRPr="00A515A6">
              <w:rPr>
                <w:rFonts w:ascii="Palatino Linotype" w:hAnsi="Palatino Linotype"/>
                <w:sz w:val="18"/>
                <w:lang w:val="en-GB"/>
              </w:rPr>
              <w:t xml:space="preserve">For REDD+ the outcomes of this COP are pretty modest. </w:t>
            </w:r>
          </w:p>
          <w:p w:rsidR="00A515A6" w:rsidRDefault="00A515A6" w:rsidP="00A515A6">
            <w:pPr>
              <w:pStyle w:val="ListParagraph"/>
              <w:numPr>
                <w:ilvl w:val="1"/>
                <w:numId w:val="35"/>
              </w:numPr>
              <w:contextualSpacing/>
              <w:rPr>
                <w:rFonts w:ascii="Palatino Linotype" w:hAnsi="Palatino Linotype"/>
                <w:sz w:val="18"/>
                <w:lang w:val="en-GB"/>
              </w:rPr>
            </w:pPr>
            <w:r w:rsidRPr="00A515A6">
              <w:rPr>
                <w:rFonts w:ascii="Palatino Linotype" w:hAnsi="Palatino Linotype"/>
                <w:sz w:val="18"/>
                <w:lang w:val="en-GB"/>
              </w:rPr>
              <w:t>SBSTA could not conclude its work on national forest monitoring systems and MRV, and agreed</w:t>
            </w:r>
            <w:proofErr w:type="gramStart"/>
            <w:r w:rsidRPr="00A515A6">
              <w:rPr>
                <w:rFonts w:ascii="Palatino Linotype" w:hAnsi="Palatino Linotype"/>
                <w:sz w:val="18"/>
                <w:lang w:val="en-GB"/>
              </w:rPr>
              <w:t>  to</w:t>
            </w:r>
            <w:proofErr w:type="gramEnd"/>
            <w:r w:rsidRPr="00A515A6">
              <w:rPr>
                <w:rFonts w:ascii="Palatino Linotype" w:hAnsi="Palatino Linotype"/>
                <w:sz w:val="18"/>
                <w:lang w:val="en-GB"/>
              </w:rPr>
              <w:t xml:space="preserve"> continue its work at the next session.</w:t>
            </w:r>
            <w:r>
              <w:rPr>
                <w:rFonts w:ascii="Palatino Linotype" w:hAnsi="Palatino Linotype"/>
                <w:sz w:val="18"/>
                <w:lang w:val="en-GB"/>
              </w:rPr>
              <w:t xml:space="preserve"> Conclusions are available here: </w:t>
            </w:r>
            <w:hyperlink r:id="rId13" w:history="1">
              <w:r w:rsidRPr="00043B42">
                <w:rPr>
                  <w:rStyle w:val="Hyperlink"/>
                  <w:rFonts w:ascii="Palatino Linotype" w:hAnsi="Palatino Linotype"/>
                  <w:sz w:val="18"/>
                  <w:lang w:val="en-GB"/>
                </w:rPr>
                <w:t>http://unfccc.int/resource/docs/2012/sbsta/eng/l31.pdf</w:t>
              </w:r>
            </w:hyperlink>
          </w:p>
          <w:p w:rsidR="00A515A6" w:rsidRPr="00A515A6" w:rsidRDefault="00A515A6" w:rsidP="00A515A6">
            <w:pPr>
              <w:pStyle w:val="ListParagraph"/>
              <w:numPr>
                <w:ilvl w:val="0"/>
                <w:numId w:val="35"/>
              </w:numPr>
              <w:contextualSpacing/>
              <w:rPr>
                <w:rFonts w:ascii="Palatino Linotype" w:hAnsi="Palatino Linotype"/>
                <w:sz w:val="18"/>
                <w:lang w:val="en-GB"/>
              </w:rPr>
            </w:pPr>
            <w:r w:rsidRPr="00A515A6">
              <w:rPr>
                <w:rFonts w:ascii="Palatino Linotype" w:hAnsi="Palatino Linotype"/>
                <w:sz w:val="18"/>
                <w:lang w:val="en-GB"/>
              </w:rPr>
              <w:t xml:space="preserve">On the LCA (Outcome of the Bali Action Plan (AWG LCA and AWG KP): </w:t>
            </w:r>
            <w:hyperlink r:id="rId14" w:history="1">
              <w:r w:rsidRPr="00043B42">
                <w:rPr>
                  <w:rStyle w:val="Hyperlink"/>
                  <w:rFonts w:ascii="Palatino Linotype" w:hAnsi="Palatino Linotype"/>
                  <w:sz w:val="18"/>
                  <w:lang w:val="en-GB"/>
                </w:rPr>
                <w:t>http://unfccc.int/files/meetings/doha_nov_2012/decisions/application/pdf/cop18_agreed_outcome.pdf</w:t>
              </w:r>
            </w:hyperlink>
            <w:r w:rsidRPr="00A515A6">
              <w:rPr>
                <w:rFonts w:ascii="Palatino Linotype" w:hAnsi="Palatino Linotype"/>
                <w:sz w:val="18"/>
                <w:lang w:val="en-GB"/>
              </w:rPr>
              <w:t>) parties agreed to undertake a work-programme (including 2 in session workshops) on results-based finance in 2013, under the guidance of 2 co-chairs appointed by the COP</w:t>
            </w:r>
            <w:r>
              <w:rPr>
                <w:rFonts w:ascii="Palatino Linotype" w:hAnsi="Palatino Linotype"/>
                <w:sz w:val="18"/>
                <w:lang w:val="en-GB"/>
              </w:rPr>
              <w:t>’s President</w:t>
            </w:r>
            <w:r w:rsidRPr="00A515A6">
              <w:rPr>
                <w:rFonts w:ascii="Palatino Linotype" w:hAnsi="Palatino Linotype"/>
                <w:sz w:val="18"/>
                <w:lang w:val="en-GB"/>
              </w:rPr>
              <w:t>. The work programme will address: a) Ways and means to transfer payments for results-based actions; b)  Ways to incentivize non-carbon benefits; (LDCs , Philippines, Bolivia proposals) c)  Ways to improve the coordination of results-based finance. On Governance, an hotly debated issue at this COP, the final decision requests the SBSTA and SBI at the next session, to jointly initiate a process to consider existing institutional arrangements or potential governance alternatives including a body, a board or a committee (</w:t>
            </w:r>
            <w:proofErr w:type="spellStart"/>
            <w:r w:rsidRPr="00A515A6">
              <w:rPr>
                <w:rFonts w:ascii="Palatino Linotype" w:hAnsi="Palatino Linotype"/>
                <w:sz w:val="18"/>
                <w:lang w:val="en-GB"/>
              </w:rPr>
              <w:t>CfRN</w:t>
            </w:r>
            <w:proofErr w:type="spellEnd"/>
            <w:r w:rsidRPr="00A515A6">
              <w:rPr>
                <w:rFonts w:ascii="Palatino Linotype" w:hAnsi="Palatino Linotype"/>
                <w:sz w:val="18"/>
                <w:lang w:val="en-GB"/>
              </w:rPr>
              <w:t xml:space="preserve"> proposal), and to make recommendations on these matters to COP 19 and invites submissions on this by 25 March 2013 including potential functions, and modalities and procedures. On non-market based approaches, the COP decided to requests SBTSA 38 to consider how non-market-based approaches, such as joint mitigation and adaptation approaches for the integral and sustainable management of forests (Bolivia proposal). Finally it requests the SBSTA to initiate work on methodological issues related to non-carbon benefits resulting from the implementation of the activities referred to in decision 1/CP.1.</w:t>
            </w:r>
          </w:p>
          <w:p w:rsidR="00247325" w:rsidRPr="00370580" w:rsidRDefault="00247325" w:rsidP="00831FB5">
            <w:pPr>
              <w:pStyle w:val="ListParagraph"/>
              <w:numPr>
                <w:ilvl w:val="0"/>
                <w:numId w:val="45"/>
              </w:numPr>
              <w:contextualSpacing/>
              <w:rPr>
                <w:rFonts w:ascii="Palatino Linotype" w:hAnsi="Palatino Linotype"/>
                <w:sz w:val="18"/>
                <w:lang w:val="en-GB"/>
              </w:rPr>
            </w:pPr>
            <w:r w:rsidRPr="00370580">
              <w:rPr>
                <w:rFonts w:ascii="Palatino Linotype" w:hAnsi="Palatino Linotype"/>
                <w:sz w:val="18"/>
                <w:lang w:val="en-GB"/>
              </w:rPr>
              <w:t>Participated from the daily UNDP delegation meetings, and provided the summary analysis for the REDD+ negotiations</w:t>
            </w:r>
          </w:p>
          <w:p w:rsidR="00831FB5" w:rsidRPr="00831FB5" w:rsidRDefault="00247325" w:rsidP="00831FB5">
            <w:pPr>
              <w:pStyle w:val="ListParagraph"/>
              <w:numPr>
                <w:ilvl w:val="0"/>
                <w:numId w:val="45"/>
              </w:numPr>
              <w:contextualSpacing/>
              <w:rPr>
                <w:rFonts w:ascii="Palatino Linotype" w:hAnsi="Palatino Linotype"/>
                <w:sz w:val="18"/>
                <w:lang w:val="en-GB"/>
              </w:rPr>
            </w:pPr>
            <w:r w:rsidRPr="00831FB5">
              <w:rPr>
                <w:rFonts w:ascii="Palatino Linotype" w:hAnsi="Palatino Linotype"/>
                <w:sz w:val="18"/>
                <w:lang w:val="en-GB"/>
              </w:rPr>
              <w:t xml:space="preserve">Participated for the UN-REDD meetings </w:t>
            </w:r>
          </w:p>
          <w:p w:rsidR="00247325" w:rsidRPr="00831FB5" w:rsidRDefault="00247325" w:rsidP="00831FB5">
            <w:pPr>
              <w:pStyle w:val="ListParagraph"/>
              <w:numPr>
                <w:ilvl w:val="0"/>
                <w:numId w:val="45"/>
              </w:numPr>
              <w:contextualSpacing/>
              <w:rPr>
                <w:rFonts w:ascii="Palatino Linotype" w:hAnsi="Palatino Linotype"/>
                <w:sz w:val="18"/>
                <w:lang w:val="en-GB"/>
              </w:rPr>
            </w:pPr>
            <w:r w:rsidRPr="00831FB5">
              <w:rPr>
                <w:rFonts w:ascii="Palatino Linotype" w:hAnsi="Palatino Linotype"/>
                <w:sz w:val="18"/>
                <w:lang w:val="en-GB"/>
              </w:rPr>
              <w:t xml:space="preserve">Supported/Participated on several </w:t>
            </w:r>
            <w:r w:rsidRPr="00D40D33">
              <w:rPr>
                <w:rFonts w:ascii="Palatino Linotype" w:hAnsi="Palatino Linotype"/>
                <w:b/>
                <w:sz w:val="18"/>
                <w:lang w:val="en-GB"/>
              </w:rPr>
              <w:t>side-events</w:t>
            </w:r>
            <w:r w:rsidRPr="00831FB5">
              <w:rPr>
                <w:rFonts w:ascii="Palatino Linotype" w:hAnsi="Palatino Linotype"/>
                <w:sz w:val="18"/>
                <w:lang w:val="en-GB"/>
              </w:rPr>
              <w:t>, including:</w:t>
            </w:r>
          </w:p>
          <w:p w:rsidR="00247325" w:rsidRDefault="00831FB5" w:rsidP="00DA689A">
            <w:pPr>
              <w:pStyle w:val="ListParagraph"/>
              <w:numPr>
                <w:ilvl w:val="1"/>
                <w:numId w:val="35"/>
              </w:numPr>
              <w:contextualSpacing/>
              <w:rPr>
                <w:rFonts w:ascii="Palatino Linotype" w:hAnsi="Palatino Linotype"/>
                <w:sz w:val="18"/>
                <w:lang w:val="en-GB"/>
              </w:rPr>
            </w:pPr>
            <w:r>
              <w:rPr>
                <w:rFonts w:ascii="Palatino Linotype" w:hAnsi="Palatino Linotype"/>
                <w:b/>
                <w:sz w:val="18"/>
                <w:lang w:val="en-GB"/>
              </w:rPr>
              <w:t>Indonesia Climate Change Day</w:t>
            </w:r>
            <w:r w:rsidR="00247325" w:rsidRPr="00CB7A6A">
              <w:rPr>
                <w:rFonts w:ascii="Palatino Linotype" w:hAnsi="Palatino Linotype"/>
                <w:b/>
                <w:sz w:val="18"/>
                <w:lang w:val="en-GB"/>
              </w:rPr>
              <w:t xml:space="preserve">: </w:t>
            </w:r>
            <w:r w:rsidR="00247325" w:rsidRPr="00341474">
              <w:rPr>
                <w:rFonts w:ascii="Palatino Linotype" w:hAnsi="Palatino Linotype"/>
                <w:sz w:val="18"/>
                <w:lang w:val="en-GB"/>
              </w:rPr>
              <w:t>The</w:t>
            </w:r>
            <w:r>
              <w:rPr>
                <w:rFonts w:ascii="Palatino Linotype" w:hAnsi="Palatino Linotype"/>
                <w:sz w:val="18"/>
                <w:lang w:val="en-GB"/>
              </w:rPr>
              <w:t xml:space="preserve"> full-day side event was devoted to </w:t>
            </w:r>
            <w:r w:rsidR="00DA689A">
              <w:rPr>
                <w:rFonts w:ascii="Palatino Linotype" w:hAnsi="Palatino Linotype"/>
                <w:sz w:val="18"/>
                <w:lang w:val="en-GB"/>
              </w:rPr>
              <w:t xml:space="preserve">discuss climate change mitigation and adaptation actions by Indonesia. The Programme was invited to the REDD+ and carbon markets session, where I delivered a 5 minutes statement </w:t>
            </w:r>
            <w:r w:rsidR="00D95158">
              <w:rPr>
                <w:rFonts w:ascii="Palatino Linotype" w:hAnsi="Palatino Linotype"/>
                <w:sz w:val="18"/>
                <w:lang w:val="en-GB"/>
              </w:rPr>
              <w:t>on behalf of the Programme (attached).</w:t>
            </w:r>
          </w:p>
          <w:p w:rsidR="00DA689A" w:rsidRDefault="00DA689A" w:rsidP="00EA42BA">
            <w:pPr>
              <w:pStyle w:val="ListParagraph"/>
              <w:numPr>
                <w:ilvl w:val="1"/>
                <w:numId w:val="35"/>
              </w:numPr>
              <w:contextualSpacing/>
              <w:rPr>
                <w:rFonts w:ascii="Palatino Linotype" w:hAnsi="Palatino Linotype"/>
                <w:sz w:val="18"/>
                <w:lang w:val="en-GB"/>
              </w:rPr>
            </w:pPr>
            <w:r>
              <w:rPr>
                <w:rFonts w:ascii="Palatino Linotype" w:hAnsi="Palatino Linotype"/>
                <w:b/>
                <w:bCs/>
                <w:sz w:val="18"/>
                <w:lang w:val="en-GB"/>
              </w:rPr>
              <w:t xml:space="preserve">Side </w:t>
            </w:r>
            <w:r w:rsidR="00EA42BA">
              <w:rPr>
                <w:rFonts w:ascii="Palatino Linotype" w:hAnsi="Palatino Linotype"/>
                <w:b/>
                <w:bCs/>
                <w:sz w:val="18"/>
                <w:lang w:val="en-GB"/>
              </w:rPr>
              <w:t>event:</w:t>
            </w:r>
            <w:r>
              <w:rPr>
                <w:rFonts w:ascii="Palatino Linotype" w:hAnsi="Palatino Linotype"/>
                <w:b/>
                <w:bCs/>
                <w:sz w:val="18"/>
                <w:lang w:val="en-GB"/>
              </w:rPr>
              <w:t xml:space="preserve"> “Amazon Day”, December 1</w:t>
            </w:r>
            <w:r w:rsidRPr="00DA689A">
              <w:rPr>
                <w:rFonts w:ascii="Palatino Linotype" w:hAnsi="Palatino Linotype"/>
                <w:b/>
                <w:bCs/>
                <w:sz w:val="18"/>
                <w:vertAlign w:val="superscript"/>
                <w:lang w:val="en-GB"/>
              </w:rPr>
              <w:t>st</w:t>
            </w:r>
            <w:r w:rsidR="00247325">
              <w:rPr>
                <w:rFonts w:ascii="Palatino Linotype" w:hAnsi="Palatino Linotype"/>
                <w:b/>
                <w:bCs/>
                <w:sz w:val="18"/>
                <w:lang w:val="en-GB"/>
              </w:rPr>
              <w:t xml:space="preserve">, </w:t>
            </w:r>
            <w:r w:rsidR="00247325" w:rsidRPr="00CB7A6A">
              <w:rPr>
                <w:rFonts w:ascii="Palatino Linotype" w:hAnsi="Palatino Linotype"/>
                <w:sz w:val="18"/>
                <w:lang w:val="en-GB"/>
              </w:rPr>
              <w:t xml:space="preserve">organized by </w:t>
            </w:r>
            <w:r>
              <w:rPr>
                <w:rFonts w:ascii="Palatino Linotype" w:hAnsi="Palatino Linotype"/>
                <w:sz w:val="18"/>
                <w:lang w:val="en-GB"/>
              </w:rPr>
              <w:t>COICA</w:t>
            </w:r>
            <w:r w:rsidR="00EA42BA">
              <w:rPr>
                <w:rFonts w:ascii="Palatino Linotype" w:hAnsi="Palatino Linotype"/>
                <w:sz w:val="18"/>
                <w:lang w:val="en-GB"/>
              </w:rPr>
              <w:t xml:space="preserve">. Participated on a panel on safeguards, where I </w:t>
            </w:r>
            <w:r w:rsidR="00EA42BA">
              <w:rPr>
                <w:rFonts w:ascii="Palatino Linotype" w:hAnsi="Palatino Linotype"/>
                <w:sz w:val="18"/>
                <w:lang w:val="en-GB"/>
              </w:rPr>
              <w:lastRenderedPageBreak/>
              <w:t xml:space="preserve">delivered an oral intervention based on the presentation delivered in Bangkok with G. </w:t>
            </w:r>
            <w:proofErr w:type="spellStart"/>
            <w:r w:rsidR="00EA42BA" w:rsidRPr="00EA42BA">
              <w:rPr>
                <w:rFonts w:ascii="Palatino Linotype" w:hAnsi="Palatino Linotype"/>
                <w:sz w:val="18"/>
                <w:lang w:val="en-GB"/>
              </w:rPr>
              <w:t>Sriskanthan</w:t>
            </w:r>
            <w:proofErr w:type="spellEnd"/>
            <w:r w:rsidR="00EA42BA">
              <w:rPr>
                <w:rFonts w:ascii="Palatino Linotype" w:hAnsi="Palatino Linotype"/>
                <w:sz w:val="18"/>
                <w:lang w:val="en-GB"/>
              </w:rPr>
              <w:t xml:space="preserve"> in the dialogue with indigenous peoples in Bangkok.</w:t>
            </w:r>
          </w:p>
          <w:p w:rsidR="00EA42BA" w:rsidRDefault="00DA689A" w:rsidP="00EA42BA">
            <w:pPr>
              <w:pStyle w:val="ListParagraph"/>
              <w:numPr>
                <w:ilvl w:val="0"/>
                <w:numId w:val="45"/>
              </w:numPr>
              <w:contextualSpacing/>
              <w:rPr>
                <w:rFonts w:ascii="Palatino Linotype" w:hAnsi="Palatino Linotype"/>
                <w:sz w:val="18"/>
                <w:lang w:val="en-GB"/>
              </w:rPr>
            </w:pPr>
            <w:r>
              <w:rPr>
                <w:rFonts w:ascii="Palatino Linotype" w:hAnsi="Palatino Linotype"/>
                <w:sz w:val="18"/>
                <w:lang w:val="en-GB"/>
              </w:rPr>
              <w:t xml:space="preserve">Provided a briefing to the Indigenous Caucus, along with M. Loyche-Wilkie, Charles McNeill, and M.J. </w:t>
            </w:r>
            <w:proofErr w:type="spellStart"/>
            <w:r>
              <w:rPr>
                <w:rFonts w:ascii="Palatino Linotype" w:hAnsi="Palatino Linotype"/>
                <w:sz w:val="18"/>
                <w:lang w:val="en-GB"/>
              </w:rPr>
              <w:t>Sánz</w:t>
            </w:r>
            <w:proofErr w:type="spellEnd"/>
            <w:r>
              <w:rPr>
                <w:rFonts w:ascii="Palatino Linotype" w:hAnsi="Palatino Linotype"/>
                <w:sz w:val="18"/>
                <w:lang w:val="en-GB"/>
              </w:rPr>
              <w:t xml:space="preserve"> Sanchez</w:t>
            </w:r>
            <w:r w:rsidR="00EA42BA">
              <w:rPr>
                <w:rFonts w:ascii="Palatino Linotype" w:hAnsi="Palatino Linotype"/>
                <w:sz w:val="18"/>
                <w:lang w:val="en-GB"/>
              </w:rPr>
              <w:t xml:space="preserve">, regarding the UN-REDD Programme. In this event I specifically answered questions related to National Programmes, the situation of Bolivia’s NP and </w:t>
            </w:r>
            <w:r w:rsidR="00F4471D">
              <w:rPr>
                <w:rFonts w:ascii="Palatino Linotype" w:hAnsi="Palatino Linotype"/>
                <w:sz w:val="18"/>
                <w:lang w:val="en-GB"/>
              </w:rPr>
              <w:t>application of safeguards in National Programmes.</w:t>
            </w:r>
          </w:p>
          <w:p w:rsidR="00EA42BA" w:rsidRPr="00EA42BA" w:rsidRDefault="00EA42BA" w:rsidP="00EA42BA">
            <w:pPr>
              <w:pStyle w:val="ListParagraph"/>
              <w:numPr>
                <w:ilvl w:val="0"/>
                <w:numId w:val="45"/>
              </w:numPr>
              <w:contextualSpacing/>
              <w:rPr>
                <w:rFonts w:ascii="Palatino Linotype" w:hAnsi="Palatino Linotype"/>
                <w:sz w:val="18"/>
                <w:lang w:val="en-GB"/>
              </w:rPr>
            </w:pPr>
            <w:r w:rsidRPr="00EA42BA">
              <w:rPr>
                <w:rFonts w:ascii="Palatino Linotype" w:hAnsi="Palatino Linotype"/>
                <w:sz w:val="18"/>
                <w:lang w:val="en-GB"/>
              </w:rPr>
              <w:t xml:space="preserve">Met with several partner country delegations including: </w:t>
            </w:r>
          </w:p>
          <w:p w:rsidR="00EA42BA" w:rsidRDefault="00EA42BA" w:rsidP="00EA42BA">
            <w:pPr>
              <w:pStyle w:val="ListParagraph"/>
              <w:numPr>
                <w:ilvl w:val="1"/>
                <w:numId w:val="39"/>
              </w:numPr>
              <w:contextualSpacing/>
              <w:rPr>
                <w:rFonts w:ascii="Palatino Linotype" w:hAnsi="Palatino Linotype"/>
                <w:sz w:val="18"/>
                <w:lang w:val="en-GB"/>
              </w:rPr>
            </w:pPr>
            <w:r w:rsidRPr="00EA42BA">
              <w:rPr>
                <w:rFonts w:ascii="Palatino Linotype" w:hAnsi="Palatino Linotype"/>
                <w:sz w:val="18"/>
                <w:lang w:val="en-GB"/>
              </w:rPr>
              <w:t>Bolivia: Prioritization of activities of Bolivia’s NP in line with the JMMA</w:t>
            </w:r>
            <w:r>
              <w:rPr>
                <w:rFonts w:ascii="Palatino Linotype" w:hAnsi="Palatino Linotype"/>
                <w:sz w:val="18"/>
                <w:lang w:val="en-GB"/>
              </w:rPr>
              <w:t>.</w:t>
            </w:r>
          </w:p>
          <w:p w:rsidR="00EA42BA" w:rsidRPr="00EA42BA" w:rsidRDefault="00EA42BA" w:rsidP="00EA42BA">
            <w:pPr>
              <w:pStyle w:val="ListParagraph"/>
              <w:numPr>
                <w:ilvl w:val="1"/>
                <w:numId w:val="39"/>
              </w:numPr>
              <w:contextualSpacing/>
              <w:rPr>
                <w:rFonts w:ascii="Palatino Linotype" w:hAnsi="Palatino Linotype"/>
                <w:sz w:val="18"/>
                <w:lang w:val="en-GB"/>
              </w:rPr>
            </w:pPr>
            <w:r>
              <w:rPr>
                <w:rFonts w:ascii="Palatino Linotype" w:hAnsi="Palatino Linotype"/>
                <w:sz w:val="18"/>
                <w:lang w:val="en-GB"/>
              </w:rPr>
              <w:t>Costa Rica</w:t>
            </w:r>
            <w:r w:rsidRPr="00EA42BA">
              <w:rPr>
                <w:rFonts w:ascii="Palatino Linotype" w:hAnsi="Palatino Linotype"/>
                <w:sz w:val="18"/>
                <w:lang w:val="en-GB"/>
              </w:rPr>
              <w:t>: Preparation for the</w:t>
            </w:r>
            <w:r>
              <w:rPr>
                <w:rFonts w:ascii="Palatino Linotype" w:hAnsi="Palatino Linotype"/>
                <w:sz w:val="18"/>
                <w:lang w:val="en-GB"/>
              </w:rPr>
              <w:t xml:space="preserve"> UN-REDD</w:t>
            </w:r>
            <w:r w:rsidRPr="00EA42BA">
              <w:rPr>
                <w:rFonts w:ascii="Palatino Linotype" w:hAnsi="Palatino Linotype"/>
                <w:sz w:val="18"/>
                <w:lang w:val="en-GB"/>
              </w:rPr>
              <w:t xml:space="preserve"> side-event on REDD+ safeguards</w:t>
            </w:r>
          </w:p>
        </w:tc>
      </w:tr>
      <w:tr w:rsidR="00CC09A4" w:rsidRPr="001512E1" w:rsidTr="00854CBC">
        <w:trPr>
          <w:trHeight w:val="1862"/>
        </w:trPr>
        <w:tc>
          <w:tcPr>
            <w:tcW w:w="8010" w:type="dxa"/>
            <w:gridSpan w:val="4"/>
            <w:tcBorders>
              <w:top w:val="single" w:sz="4" w:space="0" w:color="auto"/>
              <w:left w:val="double" w:sz="6" w:space="0" w:color="auto"/>
              <w:bottom w:val="single" w:sz="4" w:space="0" w:color="auto"/>
            </w:tcBorders>
          </w:tcPr>
          <w:p w:rsidR="00CC09A4" w:rsidRPr="001512E1" w:rsidRDefault="00CC09A4" w:rsidP="00CC09A4">
            <w:pPr>
              <w:pStyle w:val="Heading2"/>
              <w:tabs>
                <w:tab w:val="clear" w:pos="-720"/>
              </w:tabs>
              <w:suppressAutoHyphens w:val="0"/>
              <w:spacing w:after="0"/>
              <w:rPr>
                <w:bCs/>
                <w:sz w:val="21"/>
                <w:szCs w:val="21"/>
              </w:rPr>
            </w:pPr>
            <w:r w:rsidRPr="001512E1">
              <w:rPr>
                <w:bCs/>
                <w:sz w:val="21"/>
                <w:szCs w:val="21"/>
              </w:rPr>
              <w:lastRenderedPageBreak/>
              <w:t>Follow up actions:</w:t>
            </w:r>
          </w:p>
          <w:p w:rsidR="00D95158" w:rsidRDefault="00CB712C" w:rsidP="00D95158">
            <w:pPr>
              <w:pStyle w:val="ListParagraph"/>
              <w:numPr>
                <w:ilvl w:val="0"/>
                <w:numId w:val="35"/>
              </w:numPr>
              <w:contextualSpacing/>
              <w:rPr>
                <w:rFonts w:ascii="Palatino Linotype" w:hAnsi="Palatino Linotype"/>
                <w:sz w:val="18"/>
                <w:lang w:val="en-GB"/>
              </w:rPr>
            </w:pPr>
            <w:r w:rsidRPr="00DA689A">
              <w:rPr>
                <w:rFonts w:ascii="Palatino Linotype" w:hAnsi="Palatino Linotype"/>
                <w:sz w:val="18"/>
                <w:lang w:val="en-GB"/>
              </w:rPr>
              <w:t xml:space="preserve">Develop an specific report on the REDD+ sessions in Bangkok </w:t>
            </w:r>
            <w:r w:rsidR="00D95158">
              <w:rPr>
                <w:rFonts w:ascii="Palatino Linotype" w:hAnsi="Palatino Linotype"/>
                <w:sz w:val="18"/>
                <w:lang w:val="en-GB"/>
              </w:rPr>
              <w:t>for the UN-REDD team</w:t>
            </w:r>
          </w:p>
          <w:p w:rsidR="00D95158" w:rsidRDefault="00D95158" w:rsidP="00D95158">
            <w:pPr>
              <w:pStyle w:val="ListParagraph"/>
              <w:numPr>
                <w:ilvl w:val="0"/>
                <w:numId w:val="35"/>
              </w:numPr>
              <w:contextualSpacing/>
              <w:rPr>
                <w:rFonts w:ascii="Palatino Linotype" w:hAnsi="Palatino Linotype"/>
                <w:sz w:val="18"/>
                <w:lang w:val="en-GB"/>
              </w:rPr>
            </w:pPr>
            <w:r>
              <w:rPr>
                <w:rFonts w:ascii="Palatino Linotype" w:hAnsi="Palatino Linotype"/>
                <w:sz w:val="18"/>
                <w:lang w:val="en-GB"/>
              </w:rPr>
              <w:t>Prepare the summary of REDD+ negotiations for the UNDP delegation (done)</w:t>
            </w:r>
          </w:p>
          <w:p w:rsidR="00D95158" w:rsidRDefault="00EA42BA" w:rsidP="00D95158">
            <w:pPr>
              <w:pStyle w:val="ListParagraph"/>
              <w:numPr>
                <w:ilvl w:val="0"/>
                <w:numId w:val="35"/>
              </w:numPr>
              <w:contextualSpacing/>
              <w:rPr>
                <w:rFonts w:ascii="Palatino Linotype" w:hAnsi="Palatino Linotype"/>
                <w:sz w:val="18"/>
                <w:lang w:val="en-GB"/>
              </w:rPr>
            </w:pPr>
            <w:r>
              <w:rPr>
                <w:rFonts w:ascii="Palatino Linotype" w:hAnsi="Palatino Linotype"/>
                <w:sz w:val="18"/>
                <w:lang w:val="en-GB"/>
              </w:rPr>
              <w:t>Brief the stakeholder engagement team on the COICA side-event and the REDD+ indigenous peoples proposal</w:t>
            </w:r>
          </w:p>
          <w:p w:rsidR="00F751DD" w:rsidRDefault="00F751DD" w:rsidP="00D95158">
            <w:pPr>
              <w:pStyle w:val="ListParagraph"/>
              <w:numPr>
                <w:ilvl w:val="0"/>
                <w:numId w:val="35"/>
              </w:numPr>
              <w:contextualSpacing/>
              <w:rPr>
                <w:rFonts w:ascii="Palatino Linotype" w:hAnsi="Palatino Linotype"/>
                <w:sz w:val="18"/>
                <w:lang w:val="en-GB"/>
              </w:rPr>
            </w:pPr>
            <w:r>
              <w:rPr>
                <w:rFonts w:ascii="Palatino Linotype" w:hAnsi="Palatino Linotype"/>
                <w:sz w:val="18"/>
                <w:lang w:val="en-GB"/>
              </w:rPr>
              <w:t>Send summary of the discussion with Bolivia to the focal points (done)</w:t>
            </w:r>
          </w:p>
          <w:p w:rsidR="00EA42BA" w:rsidRPr="00EA42BA" w:rsidRDefault="00EA42BA" w:rsidP="00EA42BA">
            <w:pPr>
              <w:ind w:left="360"/>
              <w:contextualSpacing/>
              <w:rPr>
                <w:rFonts w:ascii="Palatino Linotype" w:hAnsi="Palatino Linotype"/>
                <w:sz w:val="18"/>
                <w:lang w:val="en-GB"/>
              </w:rPr>
            </w:pPr>
            <w:bookmarkStart w:id="0" w:name="_GoBack"/>
            <w:bookmarkEnd w:id="0"/>
          </w:p>
          <w:p w:rsidR="00CB712C" w:rsidRPr="00D95158" w:rsidRDefault="00CB712C" w:rsidP="00D95158">
            <w:pPr>
              <w:contextualSpacing/>
              <w:rPr>
                <w:rFonts w:ascii="Times New Roman" w:hAnsi="Times New Roman"/>
                <w:bCs/>
                <w:sz w:val="21"/>
                <w:szCs w:val="21"/>
              </w:rPr>
            </w:pPr>
          </w:p>
        </w:tc>
        <w:tc>
          <w:tcPr>
            <w:tcW w:w="2649" w:type="dxa"/>
            <w:gridSpan w:val="2"/>
            <w:tcBorders>
              <w:top w:val="single" w:sz="4" w:space="0" w:color="auto"/>
              <w:left w:val="single" w:sz="6" w:space="0" w:color="auto"/>
              <w:bottom w:val="single" w:sz="4" w:space="0" w:color="auto"/>
              <w:right w:val="double" w:sz="6" w:space="0" w:color="auto"/>
            </w:tcBorders>
          </w:tcPr>
          <w:p w:rsidR="00CC09A4" w:rsidRPr="001512E1" w:rsidRDefault="00CC09A4" w:rsidP="00CC09A4">
            <w:pPr>
              <w:tabs>
                <w:tab w:val="left" w:pos="-1440"/>
                <w:tab w:val="left" w:pos="-720"/>
              </w:tabs>
              <w:suppressAutoHyphens/>
              <w:spacing w:before="31"/>
              <w:rPr>
                <w:rFonts w:ascii="Times New Roman" w:hAnsi="Times New Roman"/>
                <w:b/>
                <w:bCs/>
                <w:sz w:val="21"/>
                <w:szCs w:val="21"/>
              </w:rPr>
            </w:pPr>
            <w:r w:rsidRPr="001512E1">
              <w:rPr>
                <w:rFonts w:ascii="Times New Roman" w:hAnsi="Times New Roman"/>
                <w:b/>
                <w:bCs/>
                <w:sz w:val="21"/>
                <w:szCs w:val="21"/>
              </w:rPr>
              <w:t xml:space="preserve">Distribution List: </w:t>
            </w:r>
          </w:p>
          <w:p w:rsidR="00854CBC" w:rsidRPr="009E1DEE" w:rsidRDefault="00520F5A" w:rsidP="00EA42BA">
            <w:pPr>
              <w:pStyle w:val="ListParagraph"/>
              <w:numPr>
                <w:ilvl w:val="0"/>
                <w:numId w:val="35"/>
              </w:numPr>
              <w:ind w:left="473"/>
              <w:contextualSpacing/>
              <w:rPr>
                <w:rFonts w:ascii="Palatino Linotype" w:hAnsi="Palatino Linotype"/>
                <w:sz w:val="18"/>
                <w:lang w:val="en-GB"/>
              </w:rPr>
            </w:pPr>
            <w:r>
              <w:rPr>
                <w:rFonts w:ascii="Palatino Linotype" w:hAnsi="Palatino Linotype"/>
                <w:sz w:val="18"/>
                <w:lang w:val="en-GB"/>
              </w:rPr>
              <w:t>Secretariat</w:t>
            </w:r>
          </w:p>
          <w:p w:rsidR="00854CBC" w:rsidRPr="009E1DEE" w:rsidRDefault="00854CBC" w:rsidP="00EA42BA">
            <w:pPr>
              <w:pStyle w:val="ListParagraph"/>
              <w:numPr>
                <w:ilvl w:val="0"/>
                <w:numId w:val="35"/>
              </w:numPr>
              <w:ind w:left="473"/>
              <w:contextualSpacing/>
              <w:rPr>
                <w:rFonts w:ascii="Palatino Linotype" w:hAnsi="Palatino Linotype"/>
                <w:sz w:val="18"/>
                <w:lang w:val="en-GB"/>
              </w:rPr>
            </w:pPr>
            <w:r w:rsidRPr="009E1DEE">
              <w:rPr>
                <w:rFonts w:ascii="Palatino Linotype" w:hAnsi="Palatino Linotype"/>
                <w:sz w:val="18"/>
                <w:lang w:val="en-GB"/>
              </w:rPr>
              <w:t xml:space="preserve">Tim </w:t>
            </w:r>
            <w:proofErr w:type="spellStart"/>
            <w:r w:rsidR="00E85DA2" w:rsidRPr="009E1DEE">
              <w:rPr>
                <w:rFonts w:ascii="Palatino Linotype" w:hAnsi="Palatino Linotype"/>
                <w:sz w:val="18"/>
                <w:lang w:val="en-GB"/>
              </w:rPr>
              <w:t>Christophersen</w:t>
            </w:r>
            <w:proofErr w:type="spellEnd"/>
            <w:r w:rsidRPr="009E1DEE">
              <w:rPr>
                <w:rFonts w:ascii="Palatino Linotype" w:hAnsi="Palatino Linotype"/>
                <w:sz w:val="18"/>
                <w:lang w:val="en-GB"/>
              </w:rPr>
              <w:t>, UNEP</w:t>
            </w:r>
          </w:p>
          <w:p w:rsidR="00854CBC" w:rsidRPr="009E1DEE" w:rsidRDefault="00854CBC" w:rsidP="00EA42BA">
            <w:pPr>
              <w:pStyle w:val="ListParagraph"/>
              <w:numPr>
                <w:ilvl w:val="0"/>
                <w:numId w:val="35"/>
              </w:numPr>
              <w:ind w:left="473"/>
              <w:contextualSpacing/>
              <w:rPr>
                <w:rFonts w:ascii="Palatino Linotype" w:hAnsi="Palatino Linotype"/>
                <w:sz w:val="18"/>
                <w:lang w:val="en-GB"/>
              </w:rPr>
            </w:pPr>
            <w:r w:rsidRPr="009E1DEE">
              <w:rPr>
                <w:rFonts w:ascii="Palatino Linotype" w:hAnsi="Palatino Linotype"/>
                <w:sz w:val="18"/>
                <w:lang w:val="en-GB"/>
              </w:rPr>
              <w:t xml:space="preserve">Maria </w:t>
            </w:r>
            <w:r w:rsidR="00DA689A" w:rsidRPr="009E1DEE">
              <w:rPr>
                <w:rFonts w:ascii="Palatino Linotype" w:hAnsi="Palatino Linotype"/>
                <w:sz w:val="18"/>
                <w:lang w:val="en-GB"/>
              </w:rPr>
              <w:t xml:space="preserve">José </w:t>
            </w:r>
            <w:proofErr w:type="spellStart"/>
            <w:r w:rsidR="00DA689A" w:rsidRPr="009E1DEE">
              <w:rPr>
                <w:rFonts w:ascii="Palatino Linotype" w:hAnsi="Palatino Linotype"/>
                <w:sz w:val="18"/>
                <w:lang w:val="en-GB"/>
              </w:rPr>
              <w:t>Sá</w:t>
            </w:r>
            <w:r w:rsidRPr="009E1DEE">
              <w:rPr>
                <w:rFonts w:ascii="Palatino Linotype" w:hAnsi="Palatino Linotype"/>
                <w:sz w:val="18"/>
                <w:lang w:val="en-GB"/>
              </w:rPr>
              <w:t>nz</w:t>
            </w:r>
            <w:proofErr w:type="spellEnd"/>
            <w:r w:rsidR="00E85DA2" w:rsidRPr="009E1DEE">
              <w:rPr>
                <w:rFonts w:ascii="Palatino Linotype" w:hAnsi="Palatino Linotype"/>
                <w:sz w:val="18"/>
                <w:lang w:val="en-GB"/>
              </w:rPr>
              <w:t>-</w:t>
            </w:r>
            <w:r w:rsidRPr="009E1DEE">
              <w:rPr>
                <w:rFonts w:ascii="Palatino Linotype" w:hAnsi="Palatino Linotype"/>
                <w:sz w:val="18"/>
                <w:lang w:val="en-GB"/>
              </w:rPr>
              <w:t xml:space="preserve"> Sanchez, FAO</w:t>
            </w:r>
          </w:p>
          <w:p w:rsidR="00737134" w:rsidRPr="00737134" w:rsidRDefault="00C16496" w:rsidP="00EA42BA">
            <w:pPr>
              <w:pStyle w:val="ListParagraph"/>
              <w:numPr>
                <w:ilvl w:val="0"/>
                <w:numId w:val="35"/>
              </w:numPr>
              <w:ind w:left="473"/>
              <w:contextualSpacing/>
              <w:rPr>
                <w:rFonts w:ascii="Times New Roman" w:hAnsi="Times New Roman"/>
                <w:sz w:val="21"/>
                <w:szCs w:val="21"/>
              </w:rPr>
            </w:pPr>
            <w:r w:rsidRPr="009E1DEE">
              <w:rPr>
                <w:rFonts w:ascii="Palatino Linotype" w:hAnsi="Palatino Linotype"/>
                <w:sz w:val="18"/>
                <w:lang w:val="en-GB"/>
              </w:rPr>
              <w:t>UNDP-UN-REDD</w:t>
            </w:r>
          </w:p>
        </w:tc>
      </w:tr>
    </w:tbl>
    <w:p w:rsidR="006E37B8" w:rsidRDefault="006E37B8" w:rsidP="003B68A2">
      <w:pPr>
        <w:rPr>
          <w:szCs w:val="40"/>
        </w:rPr>
      </w:pPr>
    </w:p>
    <w:sectPr w:rsidR="006E37B8" w:rsidSect="00B3001F">
      <w:footerReference w:type="default" r:id="rId15"/>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F44" w:rsidRDefault="00140F44" w:rsidP="005D765E">
      <w:r>
        <w:separator/>
      </w:r>
    </w:p>
  </w:endnote>
  <w:endnote w:type="continuationSeparator" w:id="0">
    <w:p w:rsidR="00140F44" w:rsidRDefault="00140F44"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rsidR="00EA42BA" w:rsidRPr="00534110" w:rsidRDefault="00EA42BA"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F4471D">
          <w:rPr>
            <w:rFonts w:ascii="Times New Roman" w:hAnsi="Times New Roman"/>
            <w:noProof/>
            <w:sz w:val="20"/>
          </w:rPr>
          <w:t>1</w:t>
        </w:r>
        <w:r w:rsidRPr="00722F51">
          <w:rPr>
            <w:rFonts w:ascii="Times New Roman" w:hAnsi="Times New Roman"/>
            <w:sz w:val="20"/>
          </w:rPr>
          <w:fldChar w:fldCharType="end"/>
        </w:r>
      </w:p>
    </w:sdtContent>
  </w:sdt>
  <w:p w:rsidR="00EA42BA" w:rsidRDefault="00EA4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F44" w:rsidRDefault="00140F44" w:rsidP="005D765E">
      <w:r>
        <w:separator/>
      </w:r>
    </w:p>
  </w:footnote>
  <w:footnote w:type="continuationSeparator" w:id="0">
    <w:p w:rsidR="00140F44" w:rsidRDefault="00140F44"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4E4"/>
    <w:multiLevelType w:val="hybridMultilevel"/>
    <w:tmpl w:val="EA6C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E4847"/>
    <w:multiLevelType w:val="hybridMultilevel"/>
    <w:tmpl w:val="9DDA2570"/>
    <w:lvl w:ilvl="0" w:tplc="100C000F">
      <w:start w:val="1"/>
      <w:numFmt w:val="decimal"/>
      <w:lvlText w:val="%1."/>
      <w:lvlJc w:val="left"/>
      <w:pPr>
        <w:ind w:left="360" w:hanging="360"/>
      </w:pPr>
      <w:rPr>
        <w:rFonts w:hint="default"/>
      </w:rPr>
    </w:lvl>
    <w:lvl w:ilvl="1" w:tplc="100C0019">
      <w:start w:val="1"/>
      <w:numFmt w:val="lowerLetter"/>
      <w:lvlText w:val="%2."/>
      <w:lvlJc w:val="left"/>
      <w:pPr>
        <w:ind w:left="1080" w:hanging="360"/>
      </w:pPr>
    </w:lvl>
    <w:lvl w:ilvl="2" w:tplc="100C001B">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nsid w:val="047B2334"/>
    <w:multiLevelType w:val="hybridMultilevel"/>
    <w:tmpl w:val="9572B6A0"/>
    <w:lvl w:ilvl="0" w:tplc="D6DAF9B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21ADD"/>
    <w:multiLevelType w:val="hybridMultilevel"/>
    <w:tmpl w:val="E3B40706"/>
    <w:lvl w:ilvl="0" w:tplc="AAEEF6E8">
      <w:start w:val="1"/>
      <w:numFmt w:val="decimal"/>
      <w:lvlText w:val="%1."/>
      <w:lvlJc w:val="left"/>
      <w:pPr>
        <w:ind w:left="720" w:hanging="360"/>
      </w:pPr>
      <w:rPr>
        <w:rFonts w:ascii="Palatino Linotype" w:hAnsi="Palatino Linotype" w:hint="default"/>
        <w:b w:val="0"/>
        <w:sz w:val="18"/>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06E51E95"/>
    <w:multiLevelType w:val="hybridMultilevel"/>
    <w:tmpl w:val="CACA5E2C"/>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5">
    <w:nsid w:val="07853002"/>
    <w:multiLevelType w:val="hybridMultilevel"/>
    <w:tmpl w:val="F7E48C86"/>
    <w:lvl w:ilvl="0" w:tplc="100C0001">
      <w:start w:val="1"/>
      <w:numFmt w:val="bullet"/>
      <w:lvlText w:val=""/>
      <w:lvlJc w:val="left"/>
      <w:pPr>
        <w:ind w:left="360" w:hanging="360"/>
      </w:pPr>
      <w:rPr>
        <w:rFonts w:ascii="Symbol" w:hAnsi="Symbol" w:hint="default"/>
      </w:rPr>
    </w:lvl>
    <w:lvl w:ilvl="1" w:tplc="100C0003">
      <w:start w:val="1"/>
      <w:numFmt w:val="decimal"/>
      <w:lvlText w:val="%2."/>
      <w:lvlJc w:val="left"/>
      <w:pPr>
        <w:tabs>
          <w:tab w:val="num" w:pos="1080"/>
        </w:tabs>
        <w:ind w:left="1080" w:hanging="360"/>
      </w:pPr>
    </w:lvl>
    <w:lvl w:ilvl="2" w:tplc="100C0005">
      <w:start w:val="1"/>
      <w:numFmt w:val="decimal"/>
      <w:lvlText w:val="%3."/>
      <w:lvlJc w:val="left"/>
      <w:pPr>
        <w:tabs>
          <w:tab w:val="num" w:pos="1800"/>
        </w:tabs>
        <w:ind w:left="1800" w:hanging="360"/>
      </w:pPr>
    </w:lvl>
    <w:lvl w:ilvl="3" w:tplc="100C0001">
      <w:start w:val="1"/>
      <w:numFmt w:val="decimal"/>
      <w:lvlText w:val="%4."/>
      <w:lvlJc w:val="left"/>
      <w:pPr>
        <w:tabs>
          <w:tab w:val="num" w:pos="2520"/>
        </w:tabs>
        <w:ind w:left="2520" w:hanging="360"/>
      </w:pPr>
    </w:lvl>
    <w:lvl w:ilvl="4" w:tplc="100C0003">
      <w:start w:val="1"/>
      <w:numFmt w:val="decimal"/>
      <w:lvlText w:val="%5."/>
      <w:lvlJc w:val="left"/>
      <w:pPr>
        <w:tabs>
          <w:tab w:val="num" w:pos="3240"/>
        </w:tabs>
        <w:ind w:left="3240" w:hanging="360"/>
      </w:pPr>
    </w:lvl>
    <w:lvl w:ilvl="5" w:tplc="100C0005">
      <w:start w:val="1"/>
      <w:numFmt w:val="decimal"/>
      <w:lvlText w:val="%6."/>
      <w:lvlJc w:val="left"/>
      <w:pPr>
        <w:tabs>
          <w:tab w:val="num" w:pos="3960"/>
        </w:tabs>
        <w:ind w:left="3960" w:hanging="360"/>
      </w:pPr>
    </w:lvl>
    <w:lvl w:ilvl="6" w:tplc="100C0001">
      <w:start w:val="1"/>
      <w:numFmt w:val="decimal"/>
      <w:lvlText w:val="%7."/>
      <w:lvlJc w:val="left"/>
      <w:pPr>
        <w:tabs>
          <w:tab w:val="num" w:pos="4680"/>
        </w:tabs>
        <w:ind w:left="4680" w:hanging="360"/>
      </w:pPr>
    </w:lvl>
    <w:lvl w:ilvl="7" w:tplc="100C0003">
      <w:start w:val="1"/>
      <w:numFmt w:val="decimal"/>
      <w:lvlText w:val="%8."/>
      <w:lvlJc w:val="left"/>
      <w:pPr>
        <w:tabs>
          <w:tab w:val="num" w:pos="5400"/>
        </w:tabs>
        <w:ind w:left="5400" w:hanging="360"/>
      </w:pPr>
    </w:lvl>
    <w:lvl w:ilvl="8" w:tplc="100C0005">
      <w:start w:val="1"/>
      <w:numFmt w:val="decimal"/>
      <w:lvlText w:val="%9."/>
      <w:lvlJc w:val="left"/>
      <w:pPr>
        <w:tabs>
          <w:tab w:val="num" w:pos="6120"/>
        </w:tabs>
        <w:ind w:left="6120" w:hanging="360"/>
      </w:pPr>
    </w:lvl>
  </w:abstractNum>
  <w:abstractNum w:abstractNumId="6">
    <w:nsid w:val="08CD5027"/>
    <w:multiLevelType w:val="hybridMultilevel"/>
    <w:tmpl w:val="0BBA2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495EF9"/>
    <w:multiLevelType w:val="hybridMultilevel"/>
    <w:tmpl w:val="7B165A8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nsid w:val="15CD0451"/>
    <w:multiLevelType w:val="hybridMultilevel"/>
    <w:tmpl w:val="8104F1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6F74154"/>
    <w:multiLevelType w:val="hybridMultilevel"/>
    <w:tmpl w:val="E8721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93D79C2"/>
    <w:multiLevelType w:val="hybridMultilevel"/>
    <w:tmpl w:val="B2E2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D36A5D"/>
    <w:multiLevelType w:val="hybridMultilevel"/>
    <w:tmpl w:val="73C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C6A47"/>
    <w:multiLevelType w:val="hybridMultilevel"/>
    <w:tmpl w:val="ED86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645C5"/>
    <w:multiLevelType w:val="hybridMultilevel"/>
    <w:tmpl w:val="B4C811BA"/>
    <w:lvl w:ilvl="0" w:tplc="24DC898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D47776"/>
    <w:multiLevelType w:val="hybridMultilevel"/>
    <w:tmpl w:val="ED22F012"/>
    <w:lvl w:ilvl="0" w:tplc="88523442">
      <w:numFmt w:val="bullet"/>
      <w:lvlText w:val="-"/>
      <w:lvlJc w:val="left"/>
      <w:pPr>
        <w:ind w:left="720" w:hanging="360"/>
      </w:pPr>
      <w:rPr>
        <w:rFonts w:ascii="Calibri" w:eastAsiaTheme="minorEastAsia" w:hAnsi="Calibri" w:cs="Calibri"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C71F58"/>
    <w:multiLevelType w:val="hybridMultilevel"/>
    <w:tmpl w:val="53622998"/>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6">
    <w:nsid w:val="32C01DA6"/>
    <w:multiLevelType w:val="hybridMultilevel"/>
    <w:tmpl w:val="D97AE110"/>
    <w:lvl w:ilvl="0" w:tplc="52B4362E">
      <w:start w:val="1"/>
      <w:numFmt w:val="bullet"/>
      <w:lvlText w:val="–"/>
      <w:lvlJc w:val="left"/>
      <w:pPr>
        <w:ind w:left="1080" w:hanging="360"/>
      </w:pPr>
      <w:rPr>
        <w:rFonts w:ascii="Garamond" w:eastAsia="Times New Roman" w:hAnsi="Garamond"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68F5271"/>
    <w:multiLevelType w:val="hybridMultilevel"/>
    <w:tmpl w:val="F3780898"/>
    <w:lvl w:ilvl="0" w:tplc="88523442">
      <w:numFmt w:val="bullet"/>
      <w:lvlText w:val="-"/>
      <w:lvlJc w:val="left"/>
      <w:pPr>
        <w:ind w:left="360" w:hanging="360"/>
      </w:pPr>
      <w:rPr>
        <w:rFonts w:ascii="Calibri" w:eastAsiaTheme="minorEastAsia" w:hAnsi="Calibri" w:cs="Calibri" w:hint="default"/>
        <w:b w:val="0"/>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A3E2569"/>
    <w:multiLevelType w:val="hybridMultilevel"/>
    <w:tmpl w:val="2AAEB06C"/>
    <w:lvl w:ilvl="0" w:tplc="D616C32C">
      <w:numFmt w:val="bullet"/>
      <w:lvlText w:val="-"/>
      <w:lvlJc w:val="left"/>
      <w:pPr>
        <w:ind w:left="720" w:hanging="360"/>
      </w:pPr>
      <w:rPr>
        <w:rFonts w:ascii="Times New Roman" w:eastAsia="MS Mincho"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nsid w:val="3B0C02F6"/>
    <w:multiLevelType w:val="hybridMultilevel"/>
    <w:tmpl w:val="AE9066FE"/>
    <w:lvl w:ilvl="0" w:tplc="0BA6360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6B77BB"/>
    <w:multiLevelType w:val="hybridMultilevel"/>
    <w:tmpl w:val="8BB2B590"/>
    <w:lvl w:ilvl="0" w:tplc="049E7F00">
      <w:start w:val="15"/>
      <w:numFmt w:val="bullet"/>
      <w:lvlText w:val="-"/>
      <w:lvlJc w:val="left"/>
      <w:pPr>
        <w:ind w:left="360" w:hanging="360"/>
      </w:pPr>
      <w:rPr>
        <w:rFonts w:ascii="Calibri" w:eastAsia="MS Mincho"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DF0683A"/>
    <w:multiLevelType w:val="hybridMultilevel"/>
    <w:tmpl w:val="A6E0904C"/>
    <w:lvl w:ilvl="0" w:tplc="AAEEF6E8">
      <w:start w:val="1"/>
      <w:numFmt w:val="decimal"/>
      <w:lvlText w:val="%1."/>
      <w:lvlJc w:val="left"/>
      <w:pPr>
        <w:ind w:left="1080" w:hanging="360"/>
      </w:pPr>
      <w:rPr>
        <w:rFonts w:ascii="Palatino Linotype" w:hAnsi="Palatino Linotype" w:hint="default"/>
        <w:b w:val="0"/>
        <w:sz w:val="18"/>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2">
    <w:nsid w:val="42310537"/>
    <w:multiLevelType w:val="hybridMultilevel"/>
    <w:tmpl w:val="9D7E8E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43FD77A0"/>
    <w:multiLevelType w:val="hybridMultilevel"/>
    <w:tmpl w:val="C922DB1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5075431"/>
    <w:multiLevelType w:val="hybridMultilevel"/>
    <w:tmpl w:val="28CC6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985401"/>
    <w:multiLevelType w:val="hybridMultilevel"/>
    <w:tmpl w:val="068C8D2E"/>
    <w:lvl w:ilvl="0" w:tplc="049E7F00">
      <w:start w:val="15"/>
      <w:numFmt w:val="bullet"/>
      <w:lvlText w:val="-"/>
      <w:lvlJc w:val="left"/>
      <w:pPr>
        <w:ind w:left="1080" w:hanging="360"/>
      </w:pPr>
      <w:rPr>
        <w:rFonts w:ascii="Calibri" w:eastAsia="MS Mincho" w:hAnsi="Calibri"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6">
    <w:nsid w:val="4C691D53"/>
    <w:multiLevelType w:val="hybridMultilevel"/>
    <w:tmpl w:val="3FC03D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CDA7B2E"/>
    <w:multiLevelType w:val="hybridMultilevel"/>
    <w:tmpl w:val="C3CC01B8"/>
    <w:lvl w:ilvl="0" w:tplc="049E7F00">
      <w:start w:val="15"/>
      <w:numFmt w:val="bullet"/>
      <w:lvlText w:val="-"/>
      <w:lvlJc w:val="left"/>
      <w:pPr>
        <w:ind w:left="1080" w:hanging="360"/>
      </w:pPr>
      <w:rPr>
        <w:rFonts w:ascii="Calibri" w:eastAsia="MS Mincho" w:hAnsi="Calibri"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8">
    <w:nsid w:val="4D533E11"/>
    <w:multiLevelType w:val="hybridMultilevel"/>
    <w:tmpl w:val="8286D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BE3FC6"/>
    <w:multiLevelType w:val="hybridMultilevel"/>
    <w:tmpl w:val="C626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561CC2"/>
    <w:multiLevelType w:val="hybridMultilevel"/>
    <w:tmpl w:val="81B459B4"/>
    <w:lvl w:ilvl="0" w:tplc="4E8EFE54">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nsid w:val="580B53DE"/>
    <w:multiLevelType w:val="hybridMultilevel"/>
    <w:tmpl w:val="74B6CE9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nsid w:val="583E0DAC"/>
    <w:multiLevelType w:val="hybridMultilevel"/>
    <w:tmpl w:val="512210A6"/>
    <w:lvl w:ilvl="0" w:tplc="662E4B4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AEF5A4D"/>
    <w:multiLevelType w:val="hybridMultilevel"/>
    <w:tmpl w:val="28F81C10"/>
    <w:lvl w:ilvl="0" w:tplc="D616C32C">
      <w:numFmt w:val="bullet"/>
      <w:lvlText w:val="-"/>
      <w:lvlJc w:val="left"/>
      <w:pPr>
        <w:ind w:left="720" w:hanging="360"/>
      </w:pPr>
      <w:rPr>
        <w:rFonts w:ascii="Times New Roman" w:eastAsia="MS Mincho"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nsid w:val="61A13345"/>
    <w:multiLevelType w:val="hybridMultilevel"/>
    <w:tmpl w:val="2C2E3AD8"/>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5">
    <w:nsid w:val="6265061B"/>
    <w:multiLevelType w:val="hybridMultilevel"/>
    <w:tmpl w:val="EA02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084F2A"/>
    <w:multiLevelType w:val="hybridMultilevel"/>
    <w:tmpl w:val="AB2C4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667043"/>
    <w:multiLevelType w:val="hybridMultilevel"/>
    <w:tmpl w:val="AC94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F43E6D"/>
    <w:multiLevelType w:val="hybridMultilevel"/>
    <w:tmpl w:val="928C92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CA2601D"/>
    <w:multiLevelType w:val="hybridMultilevel"/>
    <w:tmpl w:val="B8226EE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nsid w:val="6DBA57B8"/>
    <w:multiLevelType w:val="hybridMultilevel"/>
    <w:tmpl w:val="54AA65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5F07F1"/>
    <w:multiLevelType w:val="hybridMultilevel"/>
    <w:tmpl w:val="B59EF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2EC2646"/>
    <w:multiLevelType w:val="hybridMultilevel"/>
    <w:tmpl w:val="E0B41A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3">
    <w:nsid w:val="78120BFC"/>
    <w:multiLevelType w:val="hybridMultilevel"/>
    <w:tmpl w:val="98740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083D44"/>
    <w:multiLevelType w:val="hybridMultilevel"/>
    <w:tmpl w:val="C18CB06E"/>
    <w:lvl w:ilvl="0" w:tplc="1FF21056">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6"/>
  </w:num>
  <w:num w:numId="3">
    <w:abstractNumId w:val="35"/>
  </w:num>
  <w:num w:numId="4">
    <w:abstractNumId w:val="37"/>
  </w:num>
  <w:num w:numId="5">
    <w:abstractNumId w:val="42"/>
  </w:num>
  <w:num w:numId="6">
    <w:abstractNumId w:val="23"/>
  </w:num>
  <w:num w:numId="7">
    <w:abstractNumId w:val="9"/>
  </w:num>
  <w:num w:numId="8">
    <w:abstractNumId w:val="11"/>
  </w:num>
  <w:num w:numId="9">
    <w:abstractNumId w:val="12"/>
  </w:num>
  <w:num w:numId="10">
    <w:abstractNumId w:val="41"/>
  </w:num>
  <w:num w:numId="11">
    <w:abstractNumId w:val="8"/>
  </w:num>
  <w:num w:numId="12">
    <w:abstractNumId w:val="38"/>
  </w:num>
  <w:num w:numId="13">
    <w:abstractNumId w:val="32"/>
  </w:num>
  <w:num w:numId="14">
    <w:abstractNumId w:val="31"/>
  </w:num>
  <w:num w:numId="15">
    <w:abstractNumId w:val="43"/>
  </w:num>
  <w:num w:numId="16">
    <w:abstractNumId w:val="24"/>
  </w:num>
  <w:num w:numId="17">
    <w:abstractNumId w:val="36"/>
  </w:num>
  <w:num w:numId="18">
    <w:abstractNumId w:val="16"/>
  </w:num>
  <w:num w:numId="19">
    <w:abstractNumId w:val="28"/>
  </w:num>
  <w:num w:numId="20">
    <w:abstractNumId w:val="6"/>
  </w:num>
  <w:num w:numId="21">
    <w:abstractNumId w:val="2"/>
  </w:num>
  <w:num w:numId="22">
    <w:abstractNumId w:val="44"/>
  </w:num>
  <w:num w:numId="23">
    <w:abstractNumId w:val="29"/>
  </w:num>
  <w:num w:numId="24">
    <w:abstractNumId w:val="14"/>
  </w:num>
  <w:num w:numId="25">
    <w:abstractNumId w:val="17"/>
  </w:num>
  <w:num w:numId="26">
    <w:abstractNumId w:val="40"/>
  </w:num>
  <w:num w:numId="27">
    <w:abstractNumId w:val="19"/>
  </w:num>
  <w:num w:numId="28">
    <w:abstractNumId w:val="0"/>
  </w:num>
  <w:num w:numId="29">
    <w:abstractNumId w:val="4"/>
  </w:num>
  <w:num w:numId="30">
    <w:abstractNumId w:val="30"/>
  </w:num>
  <w:num w:numId="31">
    <w:abstractNumId w:val="13"/>
  </w:num>
  <w:num w:numId="32">
    <w:abstractNumId w:val="10"/>
  </w:num>
  <w:num w:numId="33">
    <w:abstractNumId w:val="7"/>
  </w:num>
  <w:num w:numId="34">
    <w:abstractNumId w:val="22"/>
  </w:num>
  <w:num w:numId="35">
    <w:abstractNumId w:val="18"/>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33"/>
  </w:num>
  <w:num w:numId="39">
    <w:abstractNumId w:val="1"/>
  </w:num>
  <w:num w:numId="40">
    <w:abstractNumId w:val="15"/>
  </w:num>
  <w:num w:numId="41">
    <w:abstractNumId w:val="34"/>
  </w:num>
  <w:num w:numId="42">
    <w:abstractNumId w:val="25"/>
  </w:num>
  <w:num w:numId="43">
    <w:abstractNumId w:val="27"/>
  </w:num>
  <w:num w:numId="44">
    <w:abstractNumId w:val="39"/>
  </w:num>
  <w:num w:numId="45">
    <w:abstractNumId w:val="3"/>
  </w:num>
  <w:num w:numId="4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CB4"/>
    <w:rsid w:val="00003AF6"/>
    <w:rsid w:val="00005943"/>
    <w:rsid w:val="0000778B"/>
    <w:rsid w:val="00013B2A"/>
    <w:rsid w:val="00015498"/>
    <w:rsid w:val="00017FEB"/>
    <w:rsid w:val="0002481C"/>
    <w:rsid w:val="00027330"/>
    <w:rsid w:val="00032C5B"/>
    <w:rsid w:val="0003336F"/>
    <w:rsid w:val="0003421F"/>
    <w:rsid w:val="00035882"/>
    <w:rsid w:val="000378F9"/>
    <w:rsid w:val="000424A8"/>
    <w:rsid w:val="000457A9"/>
    <w:rsid w:val="00051EFB"/>
    <w:rsid w:val="00061009"/>
    <w:rsid w:val="00071622"/>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55A8"/>
    <w:rsid w:val="000C77E1"/>
    <w:rsid w:val="000D4874"/>
    <w:rsid w:val="000E3732"/>
    <w:rsid w:val="000F4588"/>
    <w:rsid w:val="000F46FB"/>
    <w:rsid w:val="000F6446"/>
    <w:rsid w:val="001038FF"/>
    <w:rsid w:val="001203E4"/>
    <w:rsid w:val="0012045B"/>
    <w:rsid w:val="001253B6"/>
    <w:rsid w:val="00127C10"/>
    <w:rsid w:val="00127E2C"/>
    <w:rsid w:val="0013074C"/>
    <w:rsid w:val="00135330"/>
    <w:rsid w:val="00140F44"/>
    <w:rsid w:val="001512E1"/>
    <w:rsid w:val="001644AB"/>
    <w:rsid w:val="001653F5"/>
    <w:rsid w:val="00171241"/>
    <w:rsid w:val="0017377F"/>
    <w:rsid w:val="00174943"/>
    <w:rsid w:val="001773BA"/>
    <w:rsid w:val="001778A3"/>
    <w:rsid w:val="00180CF8"/>
    <w:rsid w:val="001811C2"/>
    <w:rsid w:val="00182C85"/>
    <w:rsid w:val="001833B8"/>
    <w:rsid w:val="00184251"/>
    <w:rsid w:val="0018602C"/>
    <w:rsid w:val="00192ED3"/>
    <w:rsid w:val="00194941"/>
    <w:rsid w:val="001951E9"/>
    <w:rsid w:val="00196B1D"/>
    <w:rsid w:val="001B4373"/>
    <w:rsid w:val="001C7590"/>
    <w:rsid w:val="001D28B5"/>
    <w:rsid w:val="001D5FB7"/>
    <w:rsid w:val="001E5B2A"/>
    <w:rsid w:val="001E7C8B"/>
    <w:rsid w:val="001F27B3"/>
    <w:rsid w:val="001F28E4"/>
    <w:rsid w:val="001F2A50"/>
    <w:rsid w:val="001F3966"/>
    <w:rsid w:val="001F55B8"/>
    <w:rsid w:val="0020360F"/>
    <w:rsid w:val="00205FAD"/>
    <w:rsid w:val="002062C8"/>
    <w:rsid w:val="00216131"/>
    <w:rsid w:val="00216FC3"/>
    <w:rsid w:val="0022036D"/>
    <w:rsid w:val="00225D9E"/>
    <w:rsid w:val="00232847"/>
    <w:rsid w:val="00240A02"/>
    <w:rsid w:val="00247325"/>
    <w:rsid w:val="00250124"/>
    <w:rsid w:val="00251D9B"/>
    <w:rsid w:val="002651E5"/>
    <w:rsid w:val="00274D54"/>
    <w:rsid w:val="00277E36"/>
    <w:rsid w:val="0028175F"/>
    <w:rsid w:val="00285355"/>
    <w:rsid w:val="002A225B"/>
    <w:rsid w:val="002B0BE6"/>
    <w:rsid w:val="002B3C3B"/>
    <w:rsid w:val="002B4038"/>
    <w:rsid w:val="002B445C"/>
    <w:rsid w:val="002C1D66"/>
    <w:rsid w:val="002C23A2"/>
    <w:rsid w:val="002C36BC"/>
    <w:rsid w:val="002E1C83"/>
    <w:rsid w:val="002E7D61"/>
    <w:rsid w:val="002F1E78"/>
    <w:rsid w:val="002F64AF"/>
    <w:rsid w:val="002F6864"/>
    <w:rsid w:val="00300FDE"/>
    <w:rsid w:val="00302E90"/>
    <w:rsid w:val="00310B76"/>
    <w:rsid w:val="0031244C"/>
    <w:rsid w:val="00314D91"/>
    <w:rsid w:val="00320A5F"/>
    <w:rsid w:val="00323264"/>
    <w:rsid w:val="0033404B"/>
    <w:rsid w:val="003429E1"/>
    <w:rsid w:val="00343E6D"/>
    <w:rsid w:val="00350A37"/>
    <w:rsid w:val="00352AD0"/>
    <w:rsid w:val="00356FA6"/>
    <w:rsid w:val="00365063"/>
    <w:rsid w:val="00367573"/>
    <w:rsid w:val="00367A4D"/>
    <w:rsid w:val="00371C4B"/>
    <w:rsid w:val="00373854"/>
    <w:rsid w:val="003765F6"/>
    <w:rsid w:val="003822C8"/>
    <w:rsid w:val="00382A41"/>
    <w:rsid w:val="00386018"/>
    <w:rsid w:val="003A1003"/>
    <w:rsid w:val="003A1A09"/>
    <w:rsid w:val="003A2B1D"/>
    <w:rsid w:val="003A4A6F"/>
    <w:rsid w:val="003B1721"/>
    <w:rsid w:val="003B2D86"/>
    <w:rsid w:val="003B68A2"/>
    <w:rsid w:val="003C4DCE"/>
    <w:rsid w:val="003D161B"/>
    <w:rsid w:val="003D444B"/>
    <w:rsid w:val="003D7C96"/>
    <w:rsid w:val="003E1548"/>
    <w:rsid w:val="003E3B82"/>
    <w:rsid w:val="003E3BFA"/>
    <w:rsid w:val="003E4333"/>
    <w:rsid w:val="003F40F7"/>
    <w:rsid w:val="00405CFD"/>
    <w:rsid w:val="00422F67"/>
    <w:rsid w:val="004233E6"/>
    <w:rsid w:val="00424DF0"/>
    <w:rsid w:val="004270F6"/>
    <w:rsid w:val="0043388C"/>
    <w:rsid w:val="0043683E"/>
    <w:rsid w:val="00436FB8"/>
    <w:rsid w:val="004376A3"/>
    <w:rsid w:val="0044349E"/>
    <w:rsid w:val="004534A3"/>
    <w:rsid w:val="00455760"/>
    <w:rsid w:val="0047173A"/>
    <w:rsid w:val="00476763"/>
    <w:rsid w:val="00477E6A"/>
    <w:rsid w:val="00487CBF"/>
    <w:rsid w:val="00492492"/>
    <w:rsid w:val="004933A5"/>
    <w:rsid w:val="00496288"/>
    <w:rsid w:val="00496A8B"/>
    <w:rsid w:val="00496F6F"/>
    <w:rsid w:val="00497AED"/>
    <w:rsid w:val="004A25D0"/>
    <w:rsid w:val="004A3043"/>
    <w:rsid w:val="004A5442"/>
    <w:rsid w:val="004B4ED3"/>
    <w:rsid w:val="004C3A46"/>
    <w:rsid w:val="004C6629"/>
    <w:rsid w:val="004C6E4C"/>
    <w:rsid w:val="004D6AAD"/>
    <w:rsid w:val="004E52C5"/>
    <w:rsid w:val="004E6449"/>
    <w:rsid w:val="004F27C5"/>
    <w:rsid w:val="004F4156"/>
    <w:rsid w:val="004F77B1"/>
    <w:rsid w:val="00502037"/>
    <w:rsid w:val="0050309A"/>
    <w:rsid w:val="00503BD9"/>
    <w:rsid w:val="00505AA5"/>
    <w:rsid w:val="00510236"/>
    <w:rsid w:val="0051226D"/>
    <w:rsid w:val="0051355A"/>
    <w:rsid w:val="005139FD"/>
    <w:rsid w:val="00517D1A"/>
    <w:rsid w:val="00520F5A"/>
    <w:rsid w:val="00522430"/>
    <w:rsid w:val="0053055F"/>
    <w:rsid w:val="00531F46"/>
    <w:rsid w:val="00534110"/>
    <w:rsid w:val="00543599"/>
    <w:rsid w:val="00552071"/>
    <w:rsid w:val="005572E1"/>
    <w:rsid w:val="005603CE"/>
    <w:rsid w:val="00565E09"/>
    <w:rsid w:val="0056788B"/>
    <w:rsid w:val="0057024C"/>
    <w:rsid w:val="00571296"/>
    <w:rsid w:val="005712EF"/>
    <w:rsid w:val="005726C9"/>
    <w:rsid w:val="005736D4"/>
    <w:rsid w:val="005751F4"/>
    <w:rsid w:val="0057724A"/>
    <w:rsid w:val="005858FD"/>
    <w:rsid w:val="005931BF"/>
    <w:rsid w:val="005942BA"/>
    <w:rsid w:val="005A12D4"/>
    <w:rsid w:val="005A60DD"/>
    <w:rsid w:val="005A7C23"/>
    <w:rsid w:val="005B49FB"/>
    <w:rsid w:val="005B62A6"/>
    <w:rsid w:val="005C634E"/>
    <w:rsid w:val="005C6C0B"/>
    <w:rsid w:val="005D266C"/>
    <w:rsid w:val="005D765E"/>
    <w:rsid w:val="005D76A2"/>
    <w:rsid w:val="005D78D7"/>
    <w:rsid w:val="005E4001"/>
    <w:rsid w:val="005E65CF"/>
    <w:rsid w:val="005F1121"/>
    <w:rsid w:val="005F1F20"/>
    <w:rsid w:val="005F4B99"/>
    <w:rsid w:val="005F4C8D"/>
    <w:rsid w:val="0060721E"/>
    <w:rsid w:val="00610C13"/>
    <w:rsid w:val="006115B5"/>
    <w:rsid w:val="00611F26"/>
    <w:rsid w:val="00613134"/>
    <w:rsid w:val="0062179A"/>
    <w:rsid w:val="00623BF6"/>
    <w:rsid w:val="00631A39"/>
    <w:rsid w:val="0063685B"/>
    <w:rsid w:val="00653CD4"/>
    <w:rsid w:val="00657B29"/>
    <w:rsid w:val="0066412C"/>
    <w:rsid w:val="00666ECF"/>
    <w:rsid w:val="0067374E"/>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174C0"/>
    <w:rsid w:val="00720193"/>
    <w:rsid w:val="00722F51"/>
    <w:rsid w:val="007308F1"/>
    <w:rsid w:val="0073228F"/>
    <w:rsid w:val="00734FEA"/>
    <w:rsid w:val="00736E09"/>
    <w:rsid w:val="00737134"/>
    <w:rsid w:val="00754C82"/>
    <w:rsid w:val="007620E9"/>
    <w:rsid w:val="00764EC4"/>
    <w:rsid w:val="007657F4"/>
    <w:rsid w:val="00765C25"/>
    <w:rsid w:val="00766140"/>
    <w:rsid w:val="00766DD6"/>
    <w:rsid w:val="007678A5"/>
    <w:rsid w:val="00773893"/>
    <w:rsid w:val="00774599"/>
    <w:rsid w:val="0078609E"/>
    <w:rsid w:val="00792773"/>
    <w:rsid w:val="007957BA"/>
    <w:rsid w:val="00796420"/>
    <w:rsid w:val="007A0A6E"/>
    <w:rsid w:val="007A7174"/>
    <w:rsid w:val="007B02C4"/>
    <w:rsid w:val="007B79D1"/>
    <w:rsid w:val="007C032A"/>
    <w:rsid w:val="007C12C4"/>
    <w:rsid w:val="007C46DD"/>
    <w:rsid w:val="007D3C1B"/>
    <w:rsid w:val="007D6B50"/>
    <w:rsid w:val="007D6DE6"/>
    <w:rsid w:val="007E5963"/>
    <w:rsid w:val="007E7DE0"/>
    <w:rsid w:val="007F0808"/>
    <w:rsid w:val="007F798A"/>
    <w:rsid w:val="008002E9"/>
    <w:rsid w:val="008002F2"/>
    <w:rsid w:val="00800EEF"/>
    <w:rsid w:val="008043B8"/>
    <w:rsid w:val="008043CE"/>
    <w:rsid w:val="008106BB"/>
    <w:rsid w:val="00813588"/>
    <w:rsid w:val="008137A1"/>
    <w:rsid w:val="008145D8"/>
    <w:rsid w:val="00823ADB"/>
    <w:rsid w:val="008276F5"/>
    <w:rsid w:val="008310BC"/>
    <w:rsid w:val="00831FB5"/>
    <w:rsid w:val="0083311E"/>
    <w:rsid w:val="00833DF5"/>
    <w:rsid w:val="00836FA7"/>
    <w:rsid w:val="00836FAF"/>
    <w:rsid w:val="0084122F"/>
    <w:rsid w:val="008435CE"/>
    <w:rsid w:val="00851014"/>
    <w:rsid w:val="00854CBC"/>
    <w:rsid w:val="00863E6E"/>
    <w:rsid w:val="00867039"/>
    <w:rsid w:val="00874C23"/>
    <w:rsid w:val="0087734A"/>
    <w:rsid w:val="008779AE"/>
    <w:rsid w:val="00877F40"/>
    <w:rsid w:val="00894054"/>
    <w:rsid w:val="00897A91"/>
    <w:rsid w:val="008A1E86"/>
    <w:rsid w:val="008A4239"/>
    <w:rsid w:val="008A73AD"/>
    <w:rsid w:val="008B0616"/>
    <w:rsid w:val="008B4EBF"/>
    <w:rsid w:val="008B68A9"/>
    <w:rsid w:val="008C167B"/>
    <w:rsid w:val="008C3C97"/>
    <w:rsid w:val="008D0A79"/>
    <w:rsid w:val="008D1589"/>
    <w:rsid w:val="008D64B9"/>
    <w:rsid w:val="008D7789"/>
    <w:rsid w:val="008E1EAD"/>
    <w:rsid w:val="008E30AA"/>
    <w:rsid w:val="008F0242"/>
    <w:rsid w:val="008F307B"/>
    <w:rsid w:val="008F5680"/>
    <w:rsid w:val="008F6775"/>
    <w:rsid w:val="008F7CC3"/>
    <w:rsid w:val="009036E4"/>
    <w:rsid w:val="00906249"/>
    <w:rsid w:val="009117D0"/>
    <w:rsid w:val="00911FF9"/>
    <w:rsid w:val="0091228D"/>
    <w:rsid w:val="0091686F"/>
    <w:rsid w:val="0092254F"/>
    <w:rsid w:val="00926CE0"/>
    <w:rsid w:val="009320BE"/>
    <w:rsid w:val="009364BC"/>
    <w:rsid w:val="00951604"/>
    <w:rsid w:val="0095418B"/>
    <w:rsid w:val="00967E39"/>
    <w:rsid w:val="0097243F"/>
    <w:rsid w:val="009733C7"/>
    <w:rsid w:val="0097766D"/>
    <w:rsid w:val="009855D5"/>
    <w:rsid w:val="00985FD9"/>
    <w:rsid w:val="0098671E"/>
    <w:rsid w:val="00991B27"/>
    <w:rsid w:val="00992DB4"/>
    <w:rsid w:val="009A4D9D"/>
    <w:rsid w:val="009A5041"/>
    <w:rsid w:val="009A77C0"/>
    <w:rsid w:val="009B2593"/>
    <w:rsid w:val="009C02B9"/>
    <w:rsid w:val="009C57F6"/>
    <w:rsid w:val="009E1462"/>
    <w:rsid w:val="009E1DEE"/>
    <w:rsid w:val="009E2B82"/>
    <w:rsid w:val="009E7A2C"/>
    <w:rsid w:val="009F02B9"/>
    <w:rsid w:val="00A03C7C"/>
    <w:rsid w:val="00A040E8"/>
    <w:rsid w:val="00A04269"/>
    <w:rsid w:val="00A06C66"/>
    <w:rsid w:val="00A10306"/>
    <w:rsid w:val="00A114A0"/>
    <w:rsid w:val="00A154D1"/>
    <w:rsid w:val="00A16FA0"/>
    <w:rsid w:val="00A175F6"/>
    <w:rsid w:val="00A32A1E"/>
    <w:rsid w:val="00A42EAE"/>
    <w:rsid w:val="00A438AB"/>
    <w:rsid w:val="00A515A6"/>
    <w:rsid w:val="00A529BC"/>
    <w:rsid w:val="00A53924"/>
    <w:rsid w:val="00A54F14"/>
    <w:rsid w:val="00A56C00"/>
    <w:rsid w:val="00A57A54"/>
    <w:rsid w:val="00A6033A"/>
    <w:rsid w:val="00A60DC0"/>
    <w:rsid w:val="00A645D8"/>
    <w:rsid w:val="00A71BD6"/>
    <w:rsid w:val="00A75486"/>
    <w:rsid w:val="00A83427"/>
    <w:rsid w:val="00A96D6F"/>
    <w:rsid w:val="00A97933"/>
    <w:rsid w:val="00AA5CEE"/>
    <w:rsid w:val="00AA7E83"/>
    <w:rsid w:val="00AB6CD2"/>
    <w:rsid w:val="00AB6E8C"/>
    <w:rsid w:val="00AC2F8D"/>
    <w:rsid w:val="00AC3252"/>
    <w:rsid w:val="00AC357E"/>
    <w:rsid w:val="00AC45F8"/>
    <w:rsid w:val="00AD19AD"/>
    <w:rsid w:val="00AD1ADA"/>
    <w:rsid w:val="00AD222B"/>
    <w:rsid w:val="00AD40D2"/>
    <w:rsid w:val="00AD48B4"/>
    <w:rsid w:val="00AD5C99"/>
    <w:rsid w:val="00AD7B7A"/>
    <w:rsid w:val="00AE3B47"/>
    <w:rsid w:val="00AF4864"/>
    <w:rsid w:val="00AF7E40"/>
    <w:rsid w:val="00B04A52"/>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C89"/>
    <w:rsid w:val="00B8598A"/>
    <w:rsid w:val="00B9368F"/>
    <w:rsid w:val="00BA0FBF"/>
    <w:rsid w:val="00BA3FE1"/>
    <w:rsid w:val="00BB44FB"/>
    <w:rsid w:val="00BB743B"/>
    <w:rsid w:val="00BC510F"/>
    <w:rsid w:val="00BC549E"/>
    <w:rsid w:val="00BC706B"/>
    <w:rsid w:val="00BC7308"/>
    <w:rsid w:val="00BD04BA"/>
    <w:rsid w:val="00BD24ED"/>
    <w:rsid w:val="00BE3B51"/>
    <w:rsid w:val="00BE4F6E"/>
    <w:rsid w:val="00BF1045"/>
    <w:rsid w:val="00BF1B03"/>
    <w:rsid w:val="00BF1DC4"/>
    <w:rsid w:val="00C11A00"/>
    <w:rsid w:val="00C11A95"/>
    <w:rsid w:val="00C16496"/>
    <w:rsid w:val="00C1798E"/>
    <w:rsid w:val="00C264E7"/>
    <w:rsid w:val="00C26AF0"/>
    <w:rsid w:val="00C26BB8"/>
    <w:rsid w:val="00C27841"/>
    <w:rsid w:val="00C30555"/>
    <w:rsid w:val="00C344E5"/>
    <w:rsid w:val="00C434C9"/>
    <w:rsid w:val="00C442E5"/>
    <w:rsid w:val="00C461AE"/>
    <w:rsid w:val="00C461D9"/>
    <w:rsid w:val="00C47B9A"/>
    <w:rsid w:val="00C51886"/>
    <w:rsid w:val="00C531E2"/>
    <w:rsid w:val="00C53EF1"/>
    <w:rsid w:val="00C5517D"/>
    <w:rsid w:val="00C565C3"/>
    <w:rsid w:val="00C62C95"/>
    <w:rsid w:val="00C648A5"/>
    <w:rsid w:val="00C66E9D"/>
    <w:rsid w:val="00C74671"/>
    <w:rsid w:val="00C76D78"/>
    <w:rsid w:val="00C77790"/>
    <w:rsid w:val="00C8276F"/>
    <w:rsid w:val="00C85118"/>
    <w:rsid w:val="00C870DD"/>
    <w:rsid w:val="00C94A24"/>
    <w:rsid w:val="00C9551E"/>
    <w:rsid w:val="00C95CA9"/>
    <w:rsid w:val="00C96765"/>
    <w:rsid w:val="00CA2436"/>
    <w:rsid w:val="00CA4C54"/>
    <w:rsid w:val="00CA599A"/>
    <w:rsid w:val="00CA68B4"/>
    <w:rsid w:val="00CB0A8B"/>
    <w:rsid w:val="00CB3260"/>
    <w:rsid w:val="00CB4DA5"/>
    <w:rsid w:val="00CB712C"/>
    <w:rsid w:val="00CC09A4"/>
    <w:rsid w:val="00CC24D6"/>
    <w:rsid w:val="00CC2C41"/>
    <w:rsid w:val="00CC63A9"/>
    <w:rsid w:val="00CD2684"/>
    <w:rsid w:val="00CD284A"/>
    <w:rsid w:val="00CD4161"/>
    <w:rsid w:val="00CD47A7"/>
    <w:rsid w:val="00CF1BC8"/>
    <w:rsid w:val="00CF4DA6"/>
    <w:rsid w:val="00CF60FD"/>
    <w:rsid w:val="00CF79B9"/>
    <w:rsid w:val="00D046FD"/>
    <w:rsid w:val="00D05A45"/>
    <w:rsid w:val="00D0696B"/>
    <w:rsid w:val="00D12D86"/>
    <w:rsid w:val="00D12FBE"/>
    <w:rsid w:val="00D20F10"/>
    <w:rsid w:val="00D21B6B"/>
    <w:rsid w:val="00D22EAB"/>
    <w:rsid w:val="00D2622D"/>
    <w:rsid w:val="00D40D33"/>
    <w:rsid w:val="00D44E9B"/>
    <w:rsid w:val="00D50E4B"/>
    <w:rsid w:val="00D52F94"/>
    <w:rsid w:val="00D5304E"/>
    <w:rsid w:val="00D54361"/>
    <w:rsid w:val="00D62547"/>
    <w:rsid w:val="00D64D6C"/>
    <w:rsid w:val="00D66C5C"/>
    <w:rsid w:val="00D828A8"/>
    <w:rsid w:val="00D87C76"/>
    <w:rsid w:val="00D923B6"/>
    <w:rsid w:val="00D933F1"/>
    <w:rsid w:val="00D94DEA"/>
    <w:rsid w:val="00D95158"/>
    <w:rsid w:val="00D979B8"/>
    <w:rsid w:val="00DA689A"/>
    <w:rsid w:val="00DA70F6"/>
    <w:rsid w:val="00DB3F61"/>
    <w:rsid w:val="00DB620F"/>
    <w:rsid w:val="00DB70C4"/>
    <w:rsid w:val="00DC58C7"/>
    <w:rsid w:val="00DC7CDE"/>
    <w:rsid w:val="00DD5E00"/>
    <w:rsid w:val="00DE0A7C"/>
    <w:rsid w:val="00DE50A8"/>
    <w:rsid w:val="00DF7A55"/>
    <w:rsid w:val="00E0448A"/>
    <w:rsid w:val="00E06289"/>
    <w:rsid w:val="00E12B13"/>
    <w:rsid w:val="00E14CEB"/>
    <w:rsid w:val="00E24176"/>
    <w:rsid w:val="00E248D9"/>
    <w:rsid w:val="00E3675A"/>
    <w:rsid w:val="00E47DE0"/>
    <w:rsid w:val="00E523BF"/>
    <w:rsid w:val="00E527A5"/>
    <w:rsid w:val="00E53126"/>
    <w:rsid w:val="00E54A29"/>
    <w:rsid w:val="00E640D0"/>
    <w:rsid w:val="00E75653"/>
    <w:rsid w:val="00E809B3"/>
    <w:rsid w:val="00E85DA2"/>
    <w:rsid w:val="00E90A1D"/>
    <w:rsid w:val="00E91F4A"/>
    <w:rsid w:val="00E928E0"/>
    <w:rsid w:val="00E964CE"/>
    <w:rsid w:val="00E97633"/>
    <w:rsid w:val="00EA08BD"/>
    <w:rsid w:val="00EA125D"/>
    <w:rsid w:val="00EA15F4"/>
    <w:rsid w:val="00EA42BA"/>
    <w:rsid w:val="00EA56BC"/>
    <w:rsid w:val="00EA6F0D"/>
    <w:rsid w:val="00EA7C3B"/>
    <w:rsid w:val="00EB036B"/>
    <w:rsid w:val="00EC0F9A"/>
    <w:rsid w:val="00EC216C"/>
    <w:rsid w:val="00EC550E"/>
    <w:rsid w:val="00ED701C"/>
    <w:rsid w:val="00EE4EC7"/>
    <w:rsid w:val="00EF13F9"/>
    <w:rsid w:val="00EF25EE"/>
    <w:rsid w:val="00EF7A30"/>
    <w:rsid w:val="00F01753"/>
    <w:rsid w:val="00F05DEE"/>
    <w:rsid w:val="00F0615F"/>
    <w:rsid w:val="00F108A1"/>
    <w:rsid w:val="00F1193E"/>
    <w:rsid w:val="00F20BF7"/>
    <w:rsid w:val="00F222ED"/>
    <w:rsid w:val="00F2530D"/>
    <w:rsid w:val="00F27A59"/>
    <w:rsid w:val="00F3001E"/>
    <w:rsid w:val="00F33EA5"/>
    <w:rsid w:val="00F34E01"/>
    <w:rsid w:val="00F4471D"/>
    <w:rsid w:val="00F459E8"/>
    <w:rsid w:val="00F462F7"/>
    <w:rsid w:val="00F5152C"/>
    <w:rsid w:val="00F51900"/>
    <w:rsid w:val="00F527E1"/>
    <w:rsid w:val="00F54D97"/>
    <w:rsid w:val="00F55096"/>
    <w:rsid w:val="00F70822"/>
    <w:rsid w:val="00F7447D"/>
    <w:rsid w:val="00F751DD"/>
    <w:rsid w:val="00F777D5"/>
    <w:rsid w:val="00F858C7"/>
    <w:rsid w:val="00F922CA"/>
    <w:rsid w:val="00F95B0D"/>
    <w:rsid w:val="00F95B6F"/>
    <w:rsid w:val="00FB0B5E"/>
    <w:rsid w:val="00FB29F4"/>
    <w:rsid w:val="00FC091A"/>
    <w:rsid w:val="00FD344A"/>
    <w:rsid w:val="00FD44C5"/>
    <w:rsid w:val="00FF1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style-span">
    <w:name w:val="apple-style-span"/>
    <w:basedOn w:val="DefaultParagraphFont"/>
    <w:rsid w:val="00EA15F4"/>
  </w:style>
  <w:style w:type="character" w:styleId="FollowedHyperlink">
    <w:name w:val="FollowedHyperlink"/>
    <w:basedOn w:val="DefaultParagraphFont"/>
    <w:rsid w:val="00EA15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style-span">
    <w:name w:val="apple-style-span"/>
    <w:basedOn w:val="DefaultParagraphFont"/>
    <w:rsid w:val="00EA15F4"/>
  </w:style>
  <w:style w:type="character" w:styleId="FollowedHyperlink">
    <w:name w:val="FollowedHyperlink"/>
    <w:basedOn w:val="DefaultParagraphFont"/>
    <w:rsid w:val="00EA15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47700280">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760129447">
      <w:bodyDiv w:val="1"/>
      <w:marLeft w:val="0"/>
      <w:marRight w:val="0"/>
      <w:marTop w:val="0"/>
      <w:marBottom w:val="0"/>
      <w:divBdr>
        <w:top w:val="none" w:sz="0" w:space="0" w:color="auto"/>
        <w:left w:val="none" w:sz="0" w:space="0" w:color="auto"/>
        <w:bottom w:val="none" w:sz="0" w:space="0" w:color="auto"/>
        <w:right w:val="none" w:sz="0" w:space="0" w:color="auto"/>
      </w:divBdr>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21063374">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nfccc.int/resource/docs/2012/sbsta/eng/l31.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nfccc.int/2860.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redd.net/index.php?option=com_docman&amp;task=cat_view&amp;gid=2657&amp;Itemid=5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redd.net/index.php?option=com_docman&amp;task=cat_view&amp;gid=1332&amp;Itemid=5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unfccc.int/files/meetings/doha_nov_2012/decisions/application/pdf/cop18_agreed_outco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22BF8-F7EB-4DAF-9E78-65E1695E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840</Words>
  <Characters>5244</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Clea PAZ</cp:lastModifiedBy>
  <cp:revision>3</cp:revision>
  <cp:lastPrinted>2005-04-08T22:30:00Z</cp:lastPrinted>
  <dcterms:created xsi:type="dcterms:W3CDTF">2012-12-18T14:39:00Z</dcterms:created>
  <dcterms:modified xsi:type="dcterms:W3CDTF">2012-12-18T16:58:00Z</dcterms:modified>
</cp:coreProperties>
</file>