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22" w:type="dxa"/>
        <w:tblBorders>
          <w:top w:val="double" w:sz="18" w:space="0" w:color="FFFFFF"/>
          <w:left w:val="double" w:sz="18" w:space="0" w:color="FFFFFF"/>
          <w:bottom w:val="double" w:sz="18" w:space="0" w:color="FFFFFF"/>
          <w:right w:val="double" w:sz="18" w:space="0" w:color="FFFFFF"/>
          <w:insideH w:val="double" w:sz="18" w:space="0" w:color="FFFFFF"/>
          <w:insideV w:val="double" w:sz="18" w:space="0" w:color="FFFFFF"/>
        </w:tblBorders>
        <w:shd w:val="clear" w:color="auto" w:fill="E6E6E6"/>
        <w:tblLayout w:type="fixed"/>
        <w:tblCellMar>
          <w:left w:w="120" w:type="dxa"/>
          <w:right w:w="120" w:type="dxa"/>
        </w:tblCellMar>
        <w:tblLook w:val="0000"/>
      </w:tblPr>
      <w:tblGrid>
        <w:gridCol w:w="2302"/>
        <w:gridCol w:w="108"/>
        <w:gridCol w:w="1418"/>
        <w:gridCol w:w="2617"/>
        <w:gridCol w:w="1620"/>
        <w:gridCol w:w="2247"/>
        <w:gridCol w:w="36"/>
      </w:tblGrid>
      <w:tr w:rsidR="001675B4" w:rsidRPr="00A67E19" w:rsidTr="002D4F3A">
        <w:trPr>
          <w:trHeight w:val="576"/>
        </w:trPr>
        <w:tc>
          <w:tcPr>
            <w:tcW w:w="6445" w:type="dxa"/>
            <w:gridSpan w:val="4"/>
            <w:shd w:val="clear" w:color="auto" w:fill="E6E6E6"/>
          </w:tcPr>
          <w:p w:rsidR="001675B4" w:rsidRPr="00A67E19" w:rsidRDefault="001675B4" w:rsidP="003904A4">
            <w:pPr>
              <w:pStyle w:val="Heading1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UNITED NATIONS DEVELOPMENT PROGRAMME</w:t>
            </w:r>
          </w:p>
          <w:p w:rsidR="001675B4" w:rsidRPr="00A67E19" w:rsidRDefault="001675B4" w:rsidP="0025788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BUREAU FOR DEVELOPMENT POLICY (BDP)</w:t>
            </w:r>
          </w:p>
        </w:tc>
        <w:tc>
          <w:tcPr>
            <w:tcW w:w="3903" w:type="dxa"/>
            <w:gridSpan w:val="3"/>
            <w:shd w:val="clear" w:color="auto" w:fill="E6E6E6"/>
          </w:tcPr>
          <w:p w:rsidR="001675B4" w:rsidRPr="00A67E19" w:rsidRDefault="001675B4" w:rsidP="003904A4">
            <w:pPr>
              <w:pStyle w:val="Heading2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MISSION </w:t>
            </w:r>
            <w:r w:rsidR="00412D9E" w:rsidRPr="00A67E19">
              <w:rPr>
                <w:rFonts w:asciiTheme="minorHAnsi" w:hAnsiTheme="minorHAnsi" w:cstheme="minorHAnsi"/>
                <w:sz w:val="22"/>
                <w:szCs w:val="22"/>
              </w:rPr>
              <w:t>REPORT SUMMARY</w:t>
            </w:r>
          </w:p>
          <w:p w:rsidR="001675B4" w:rsidRPr="00A67E19" w:rsidRDefault="0043088C" w:rsidP="00537A08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t xml:space="preserve">Date: </w:t>
            </w:r>
            <w:r w:rsidR="002935D3" w:rsidRPr="00A67E19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065D69" w:rsidRPr="00A67E19">
              <w:rPr>
                <w:rFonts w:asciiTheme="minorHAnsi" w:hAnsiTheme="minorHAnsi" w:cstheme="minorHAnsi"/>
                <w:b/>
                <w:szCs w:val="22"/>
              </w:rPr>
              <w:t>8</w:t>
            </w:r>
            <w:r w:rsidR="002935D3" w:rsidRPr="00A67E19">
              <w:rPr>
                <w:rFonts w:asciiTheme="minorHAnsi" w:hAnsiTheme="minorHAnsi" w:cstheme="minorHAnsi"/>
                <w:b/>
                <w:szCs w:val="22"/>
              </w:rPr>
              <w:t xml:space="preserve"> Sept 2012</w:t>
            </w:r>
          </w:p>
        </w:tc>
      </w:tr>
      <w:tr w:rsidR="001675B4" w:rsidRPr="00A67E19" w:rsidTr="002D4F3A">
        <w:trPr>
          <w:trHeight w:hRule="exact" w:val="576"/>
        </w:trPr>
        <w:tc>
          <w:tcPr>
            <w:tcW w:w="2410" w:type="dxa"/>
            <w:gridSpan w:val="2"/>
            <w:shd w:val="clear" w:color="auto" w:fill="E6E6E6"/>
          </w:tcPr>
          <w:p w:rsidR="001245F9" w:rsidRPr="00A67E19" w:rsidRDefault="0043088C" w:rsidP="00ED1ADC">
            <w:pPr>
              <w:spacing w:before="120"/>
              <w:ind w:left="164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t>Name: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D1ADC" w:rsidRPr="00A67E19">
              <w:rPr>
                <w:rFonts w:asciiTheme="minorHAnsi" w:hAnsiTheme="minorHAnsi" w:cstheme="minorHAnsi"/>
                <w:szCs w:val="22"/>
              </w:rPr>
              <w:t>Silje Haugland</w:t>
            </w:r>
          </w:p>
        </w:tc>
        <w:tc>
          <w:tcPr>
            <w:tcW w:w="1418" w:type="dxa"/>
            <w:shd w:val="clear" w:color="auto" w:fill="E6E6E6"/>
          </w:tcPr>
          <w:p w:rsidR="008E4604" w:rsidRPr="00A67E19" w:rsidRDefault="003715AF" w:rsidP="00C328C3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EEG</w:t>
            </w:r>
          </w:p>
        </w:tc>
        <w:tc>
          <w:tcPr>
            <w:tcW w:w="2617" w:type="dxa"/>
            <w:shd w:val="clear" w:color="auto" w:fill="E6E6E6"/>
          </w:tcPr>
          <w:p w:rsidR="00BB78D1" w:rsidRPr="00A67E19" w:rsidRDefault="00CD6926" w:rsidP="00ED1ADC">
            <w:pPr>
              <w:tabs>
                <w:tab w:val="left" w:pos="-4674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Phon</w:t>
            </w:r>
            <w:r w:rsidR="00C01848" w:rsidRPr="00A67E19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 xml:space="preserve"> : </w:t>
            </w:r>
            <w:r w:rsidR="00C328C3" w:rsidRPr="00A67E19">
              <w:rPr>
                <w:rFonts w:asciiTheme="minorHAnsi" w:eastAsiaTheme="minorEastAsia" w:hAnsiTheme="minorHAnsi" w:cstheme="minorHAnsi"/>
                <w:noProof/>
                <w:color w:val="000000" w:themeColor="text1"/>
                <w:szCs w:val="22"/>
              </w:rPr>
              <w:t>+41-</w:t>
            </w:r>
            <w:r w:rsidR="00ED1ADC" w:rsidRPr="00A67E19">
              <w:rPr>
                <w:rFonts w:asciiTheme="minorHAnsi" w:eastAsiaTheme="minorEastAsia" w:hAnsiTheme="minorHAnsi" w:cstheme="minorHAnsi"/>
                <w:noProof/>
                <w:color w:val="000000" w:themeColor="text1"/>
                <w:szCs w:val="22"/>
              </w:rPr>
              <w:t>212-906-5190</w:t>
            </w:r>
          </w:p>
        </w:tc>
        <w:tc>
          <w:tcPr>
            <w:tcW w:w="3903" w:type="dxa"/>
            <w:gridSpan w:val="3"/>
            <w:shd w:val="clear" w:color="auto" w:fill="E6E6E6"/>
          </w:tcPr>
          <w:p w:rsidR="001675B4" w:rsidRPr="00A67E19" w:rsidRDefault="001675B4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 xml:space="preserve">Travel Authorization #:   </w:t>
            </w:r>
          </w:p>
        </w:tc>
      </w:tr>
      <w:tr w:rsidR="001675B4" w:rsidRPr="00A67E19" w:rsidTr="003904A4">
        <w:trPr>
          <w:trHeight w:val="505"/>
        </w:trPr>
        <w:tc>
          <w:tcPr>
            <w:tcW w:w="3828" w:type="dxa"/>
            <w:gridSpan w:val="3"/>
            <w:shd w:val="clear" w:color="auto" w:fill="E6E6E6"/>
          </w:tcPr>
          <w:p w:rsidR="00860BB2" w:rsidRPr="00A67E19" w:rsidRDefault="001675B4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Approved Mission Itinerary:</w:t>
            </w:r>
          </w:p>
          <w:p w:rsidR="008E4604" w:rsidRPr="00A67E19" w:rsidRDefault="00ED1ADC" w:rsidP="002D4F3A">
            <w:pPr>
              <w:tabs>
                <w:tab w:val="left" w:pos="-1440"/>
                <w:tab w:val="left" w:pos="-720"/>
              </w:tabs>
              <w:suppressAutoHyphens/>
              <w:ind w:left="158"/>
              <w:rPr>
                <w:rFonts w:asciiTheme="minorHAnsi" w:hAnsiTheme="minorHAnsi" w:cstheme="minorHAnsi"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Cs/>
                <w:szCs w:val="22"/>
              </w:rPr>
              <w:t>New York-Kathmandu-New York</w:t>
            </w:r>
          </w:p>
        </w:tc>
        <w:tc>
          <w:tcPr>
            <w:tcW w:w="6520" w:type="dxa"/>
            <w:gridSpan w:val="4"/>
            <w:shd w:val="clear" w:color="auto" w:fill="E6E6E6"/>
          </w:tcPr>
          <w:p w:rsidR="009E1C3A" w:rsidRDefault="001675B4" w:rsidP="00A003D4">
            <w:pPr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List of Annexes</w:t>
            </w:r>
            <w:r w:rsidRPr="00A67E19">
              <w:rPr>
                <w:rFonts w:asciiTheme="minorHAnsi" w:hAnsiTheme="minorHAnsi" w:cstheme="minorHAnsi"/>
                <w:szCs w:val="22"/>
              </w:rPr>
              <w:t>:</w:t>
            </w:r>
            <w:r w:rsidR="00065D69" w:rsidRPr="00A67E19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  <w:p w:rsidR="009E1C3A" w:rsidRDefault="00F74249" w:rsidP="009E1C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</w:rPr>
            </w:pPr>
            <w:hyperlink r:id="rId8" w:history="1">
              <w:r w:rsidR="009E1C3A" w:rsidRPr="00F74249">
                <w:rPr>
                  <w:rStyle w:val="Hyperlink"/>
                  <w:rFonts w:asciiTheme="minorHAnsi" w:hAnsiTheme="minorHAnsi" w:cstheme="minorHAnsi"/>
                  <w:szCs w:val="22"/>
                </w:rPr>
                <w:t>List of Participants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9E1C3A" w:rsidRDefault="009E1C3A" w:rsidP="009E1C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</w:rPr>
            </w:pPr>
            <w:r w:rsidRPr="009E1C3A">
              <w:rPr>
                <w:rFonts w:asciiTheme="minorHAnsi" w:hAnsiTheme="minorHAnsi" w:cstheme="minorHAnsi"/>
                <w:szCs w:val="22"/>
              </w:rPr>
              <w:t>A</w:t>
            </w:r>
            <w:r w:rsidR="009A4DAC">
              <w:rPr>
                <w:rFonts w:asciiTheme="minorHAnsi" w:hAnsiTheme="minorHAnsi" w:cstheme="minorHAnsi"/>
                <w:szCs w:val="22"/>
              </w:rPr>
              <w:t>ll additional information</w:t>
            </w:r>
            <w:r w:rsidR="00A003D4" w:rsidRPr="009E1C3A">
              <w:rPr>
                <w:rFonts w:asciiTheme="minorHAnsi" w:hAnsiTheme="minorHAnsi" w:cstheme="minorHAnsi"/>
                <w:szCs w:val="22"/>
              </w:rPr>
              <w:t xml:space="preserve"> including presentations and bac</w:t>
            </w:r>
            <w:r w:rsidR="00A003D4" w:rsidRPr="009E1C3A">
              <w:rPr>
                <w:rFonts w:asciiTheme="minorHAnsi" w:hAnsiTheme="minorHAnsi" w:cstheme="minorHAnsi"/>
                <w:szCs w:val="22"/>
              </w:rPr>
              <w:t>k</w:t>
            </w:r>
            <w:r>
              <w:rPr>
                <w:rFonts w:asciiTheme="minorHAnsi" w:hAnsiTheme="minorHAnsi" w:cstheme="minorHAnsi"/>
                <w:szCs w:val="22"/>
              </w:rPr>
              <w:t>ground material has</w:t>
            </w:r>
            <w:r w:rsidR="00A003D4" w:rsidRPr="009E1C3A">
              <w:rPr>
                <w:rFonts w:asciiTheme="minorHAnsi" w:hAnsiTheme="minorHAnsi" w:cstheme="minorHAnsi"/>
                <w:szCs w:val="22"/>
              </w:rPr>
              <w:t xml:space="preserve"> been post</w:t>
            </w:r>
            <w:r w:rsidR="009D6427" w:rsidRPr="009E1C3A">
              <w:rPr>
                <w:rFonts w:asciiTheme="minorHAnsi" w:hAnsiTheme="minorHAnsi" w:cstheme="minorHAnsi"/>
                <w:szCs w:val="22"/>
              </w:rPr>
              <w:t xml:space="preserve">ed on </w:t>
            </w:r>
            <w:hyperlink r:id="rId9" w:history="1">
              <w:r w:rsidR="009D6427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>T</w:t>
              </w:r>
              <w:r w:rsidR="00A003D4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>he</w:t>
              </w:r>
              <w:r w:rsidR="009D6427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Forests Dialogue</w:t>
              </w:r>
              <w:r w:rsidR="00A003D4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</w:t>
              </w:r>
              <w:r w:rsidR="009D6427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>(</w:t>
              </w:r>
              <w:r w:rsidR="00A003D4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>TFD</w:t>
              </w:r>
              <w:r w:rsidR="009D6427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>)</w:t>
              </w:r>
              <w:r w:rsidR="00A003D4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web</w:t>
              </w:r>
              <w:r w:rsidR="00A003D4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>s</w:t>
              </w:r>
              <w:r w:rsidR="00A003D4"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>ite</w:t>
              </w:r>
            </w:hyperlink>
            <w:r w:rsidR="00005765" w:rsidRPr="009E1C3A">
              <w:rPr>
                <w:rFonts w:asciiTheme="minorHAnsi" w:hAnsiTheme="minorHAnsi" w:cstheme="minorHAnsi"/>
                <w:szCs w:val="22"/>
              </w:rPr>
              <w:t>.</w:t>
            </w:r>
            <w:r w:rsidR="00EC3B4B" w:rsidRPr="009E1C3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A003D4" w:rsidRPr="009E1C3A" w:rsidRDefault="00EC3B4B" w:rsidP="00A003D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</w:rPr>
            </w:pPr>
            <w:r w:rsidRPr="009E1C3A">
              <w:rPr>
                <w:rFonts w:asciiTheme="minorHAnsi" w:hAnsiTheme="minorHAnsi" w:cstheme="minorHAnsi"/>
                <w:szCs w:val="22"/>
              </w:rPr>
              <w:t xml:space="preserve">See also Aki Kono (UNDP Regional Centre)’s BTOR at the </w:t>
            </w:r>
            <w:hyperlink r:id="rId10" w:history="1">
              <w:r w:rsidRPr="009E1C3A">
                <w:rPr>
                  <w:rStyle w:val="Hyperlink"/>
                  <w:rFonts w:asciiTheme="minorHAnsi" w:hAnsiTheme="minorHAnsi" w:cstheme="minorHAnsi"/>
                  <w:szCs w:val="22"/>
                </w:rPr>
                <w:t>UN-REDD workspace.</w:t>
              </w:r>
            </w:hyperlink>
          </w:p>
        </w:tc>
      </w:tr>
      <w:tr w:rsidR="005E5615" w:rsidRPr="00A67E19" w:rsidTr="00700110">
        <w:trPr>
          <w:gridAfter w:val="1"/>
          <w:wAfter w:w="36" w:type="dxa"/>
          <w:trHeight w:val="752"/>
        </w:trPr>
        <w:tc>
          <w:tcPr>
            <w:tcW w:w="2302" w:type="dxa"/>
            <w:shd w:val="clear" w:color="auto" w:fill="E6E6E6"/>
          </w:tcPr>
          <w:p w:rsidR="005E5615" w:rsidRPr="00A67E19" w:rsidRDefault="005E5615" w:rsidP="003C2079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b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t>Inclusive Travel Date</w:t>
            </w:r>
          </w:p>
          <w:p w:rsidR="00012BAB" w:rsidRPr="00A67E19" w:rsidRDefault="00ED1ADC" w:rsidP="003C2079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20-25</w:t>
            </w:r>
            <w:r w:rsidR="002935D3" w:rsidRPr="00A67E19">
              <w:rPr>
                <w:rFonts w:asciiTheme="minorHAnsi" w:hAnsiTheme="minorHAnsi" w:cstheme="minorHAnsi"/>
                <w:szCs w:val="22"/>
              </w:rPr>
              <w:t xml:space="preserve"> Sept 2012</w:t>
            </w:r>
          </w:p>
          <w:p w:rsidR="005E5615" w:rsidRPr="00A67E19" w:rsidRDefault="005E5615" w:rsidP="005A48D8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10" w:type="dxa"/>
            <w:gridSpan w:val="5"/>
            <w:shd w:val="clear" w:color="auto" w:fill="E6E6E6"/>
          </w:tcPr>
          <w:p w:rsidR="005E5615" w:rsidRPr="00A67E19" w:rsidRDefault="003904A4" w:rsidP="00A003D4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Key counterparts in location</w:t>
            </w:r>
          </w:p>
          <w:p w:rsidR="007206D4" w:rsidRPr="00A67E19" w:rsidRDefault="005F68E6" w:rsidP="00981173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Participants in T</w:t>
            </w:r>
            <w:r w:rsidR="00ED1ADC" w:rsidRPr="00A67E19">
              <w:rPr>
                <w:rFonts w:asciiTheme="minorHAnsi" w:hAnsiTheme="minorHAnsi" w:cstheme="minorHAnsi"/>
                <w:szCs w:val="22"/>
              </w:rPr>
              <w:t xml:space="preserve">he 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Forests Dialogue’s </w:t>
            </w:r>
            <w:r w:rsidR="00ED1ADC" w:rsidRPr="00A67E19">
              <w:rPr>
                <w:rFonts w:asciiTheme="minorHAnsi" w:hAnsiTheme="minorHAnsi" w:cstheme="minorHAnsi"/>
                <w:szCs w:val="22"/>
              </w:rPr>
              <w:t xml:space="preserve">Scoping Mission on Inclusion and Exclusion of Women in the Forestry Sector, with special attention to UNDP/UN-REDD colleagues Aki Kono (UNDP Regional Centre) and Tore Langhelle (UNDP CO Vietnam), </w:t>
            </w:r>
            <w:r w:rsidR="00B17187" w:rsidRPr="00A67E19">
              <w:rPr>
                <w:rFonts w:asciiTheme="minorHAnsi" w:hAnsiTheme="minorHAnsi" w:cstheme="minorHAnsi"/>
                <w:szCs w:val="22"/>
              </w:rPr>
              <w:t xml:space="preserve">partners in UN-REDD’s </w:t>
            </w:r>
            <w:r w:rsidR="00ED1ADC" w:rsidRPr="00A67E19">
              <w:rPr>
                <w:rFonts w:asciiTheme="minorHAnsi" w:hAnsiTheme="minorHAnsi" w:cstheme="minorHAnsi"/>
                <w:szCs w:val="22"/>
              </w:rPr>
              <w:t xml:space="preserve">regional </w:t>
            </w:r>
            <w:r w:rsidR="00B17187" w:rsidRPr="00A67E19">
              <w:rPr>
                <w:rFonts w:asciiTheme="minorHAnsi" w:hAnsiTheme="minorHAnsi" w:cstheme="minorHAnsi"/>
                <w:szCs w:val="22"/>
              </w:rPr>
              <w:t xml:space="preserve">gender </w:t>
            </w:r>
            <w:r w:rsidR="00E327C3">
              <w:rPr>
                <w:rFonts w:asciiTheme="minorHAnsi" w:hAnsiTheme="minorHAnsi" w:cstheme="minorHAnsi"/>
                <w:szCs w:val="22"/>
              </w:rPr>
              <w:t>collaboration</w:t>
            </w:r>
            <w:r w:rsidR="00B17187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D1ADC" w:rsidRPr="00A67E19">
              <w:rPr>
                <w:rFonts w:asciiTheme="minorHAnsi" w:hAnsiTheme="minorHAnsi" w:cstheme="minorHAnsi"/>
                <w:szCs w:val="22"/>
              </w:rPr>
              <w:t>Jeanette Gurung (WOCAN)</w:t>
            </w:r>
            <w:r w:rsidR="00B17187" w:rsidRPr="00A67E19"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="00ED1ADC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05765" w:rsidRPr="00A67E19">
              <w:rPr>
                <w:rFonts w:asciiTheme="minorHAnsi" w:hAnsiTheme="minorHAnsi" w:cstheme="minorHAnsi"/>
                <w:szCs w:val="22"/>
              </w:rPr>
              <w:t>Kenneth Ames</w:t>
            </w:r>
            <w:r w:rsidR="00ED1ADC" w:rsidRPr="00A67E19">
              <w:rPr>
                <w:rFonts w:asciiTheme="minorHAnsi" w:hAnsiTheme="minorHAnsi" w:cstheme="minorHAnsi"/>
                <w:szCs w:val="22"/>
              </w:rPr>
              <w:t xml:space="preserve"> (LEAF)</w:t>
            </w:r>
            <w:r w:rsidR="00064BB2" w:rsidRPr="00A67E19">
              <w:rPr>
                <w:rFonts w:asciiTheme="minorHAnsi" w:hAnsiTheme="minorHAnsi" w:cstheme="minorHAnsi"/>
                <w:szCs w:val="22"/>
              </w:rPr>
              <w:t>, Gry</w:t>
            </w:r>
            <w:r w:rsidR="00005765" w:rsidRPr="00A67E19">
              <w:rPr>
                <w:rFonts w:asciiTheme="minorHAnsi" w:hAnsiTheme="minorHAnsi" w:cstheme="minorHAnsi"/>
                <w:szCs w:val="22"/>
              </w:rPr>
              <w:t xml:space="preserve"> Solstad</w:t>
            </w:r>
            <w:r w:rsidR="00064BB2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944E1" w:rsidRPr="00A67E19">
              <w:rPr>
                <w:rFonts w:asciiTheme="minorHAnsi" w:hAnsiTheme="minorHAnsi" w:cstheme="minorHAnsi"/>
                <w:szCs w:val="22"/>
              </w:rPr>
              <w:t>f</w:t>
            </w:r>
            <w:r w:rsidR="00064BB2" w:rsidRPr="00A67E19">
              <w:rPr>
                <w:rFonts w:asciiTheme="minorHAnsi" w:hAnsiTheme="minorHAnsi" w:cstheme="minorHAnsi"/>
                <w:szCs w:val="22"/>
              </w:rPr>
              <w:t>rom</w:t>
            </w:r>
            <w:r w:rsidR="004944E1" w:rsidRPr="00A67E19">
              <w:rPr>
                <w:rFonts w:asciiTheme="minorHAnsi" w:hAnsiTheme="minorHAnsi" w:cstheme="minorHAnsi"/>
                <w:szCs w:val="22"/>
              </w:rPr>
              <w:t xml:space="preserve"> Norway’s ICFI team,</w:t>
            </w:r>
            <w:r w:rsidR="004944E1" w:rsidRPr="00A67E19">
              <w:rPr>
                <w:rStyle w:val="st"/>
                <w:rFonts w:asciiTheme="minorHAnsi" w:hAnsiTheme="minorHAnsi" w:cstheme="minorHAnsi"/>
                <w:szCs w:val="22"/>
              </w:rPr>
              <w:t xml:space="preserve"> </w:t>
            </w:r>
            <w:r w:rsidR="00064BB2" w:rsidRPr="00A67E19">
              <w:rPr>
                <w:rFonts w:asciiTheme="minorHAnsi" w:hAnsiTheme="minorHAnsi" w:cstheme="minorHAnsi"/>
                <w:szCs w:val="22"/>
              </w:rPr>
              <w:t xml:space="preserve">and </w:t>
            </w:r>
            <w:r w:rsidR="00005765" w:rsidRPr="00A67E19">
              <w:rPr>
                <w:rFonts w:asciiTheme="minorHAnsi" w:hAnsiTheme="minorHAnsi" w:cstheme="minorHAnsi"/>
                <w:szCs w:val="22"/>
              </w:rPr>
              <w:t xml:space="preserve">Gender Policy </w:t>
            </w:r>
            <w:r w:rsidR="00064BB2" w:rsidRPr="00A67E19">
              <w:rPr>
                <w:rFonts w:asciiTheme="minorHAnsi" w:hAnsiTheme="minorHAnsi" w:cstheme="minorHAnsi"/>
                <w:szCs w:val="22"/>
              </w:rPr>
              <w:t xml:space="preserve">Director </w:t>
            </w:r>
            <w:r w:rsidR="00005765" w:rsidRPr="00A67E19">
              <w:rPr>
                <w:rFonts w:asciiTheme="minorHAnsi" w:hAnsiTheme="minorHAnsi" w:cstheme="minorHAnsi"/>
                <w:szCs w:val="22"/>
              </w:rPr>
              <w:t xml:space="preserve">in NORAD, </w:t>
            </w:r>
            <w:proofErr w:type="spellStart"/>
            <w:r w:rsidR="00064BB2" w:rsidRPr="00A67E19">
              <w:rPr>
                <w:rFonts w:asciiTheme="minorHAnsi" w:hAnsiTheme="minorHAnsi" w:cstheme="minorHAnsi"/>
                <w:szCs w:val="22"/>
              </w:rPr>
              <w:t>Bjorg</w:t>
            </w:r>
            <w:proofErr w:type="spellEnd"/>
            <w:r w:rsidR="00064BB2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064BB2" w:rsidRPr="00A67E19">
              <w:rPr>
                <w:rFonts w:asciiTheme="minorHAnsi" w:hAnsiTheme="minorHAnsi" w:cstheme="minorHAnsi"/>
                <w:szCs w:val="22"/>
              </w:rPr>
              <w:t>Skotnes</w:t>
            </w:r>
            <w:proofErr w:type="spellEnd"/>
            <w:r w:rsidR="005D389F" w:rsidRPr="00A67E19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586704" w:rsidRPr="00A67E19">
              <w:rPr>
                <w:rFonts w:asciiTheme="minorHAnsi" w:hAnsiTheme="minorHAnsi" w:cstheme="minorHAnsi"/>
                <w:szCs w:val="22"/>
              </w:rPr>
              <w:t>Please s</w:t>
            </w:r>
            <w:r w:rsidR="00B778E0" w:rsidRPr="00A67E19">
              <w:rPr>
                <w:rFonts w:asciiTheme="minorHAnsi" w:hAnsiTheme="minorHAnsi" w:cstheme="minorHAnsi"/>
                <w:szCs w:val="22"/>
              </w:rPr>
              <w:t xml:space="preserve">ee list of participants for all participants in the Scoping </w:t>
            </w:r>
            <w:r w:rsidR="00B61067" w:rsidRPr="00A67E19">
              <w:rPr>
                <w:rFonts w:asciiTheme="minorHAnsi" w:hAnsiTheme="minorHAnsi" w:cstheme="minorHAnsi"/>
                <w:szCs w:val="22"/>
              </w:rPr>
              <w:t>Dialogue</w:t>
            </w:r>
            <w:r w:rsidR="00B778E0" w:rsidRPr="00A67E19">
              <w:rPr>
                <w:rFonts w:asciiTheme="minorHAnsi" w:hAnsiTheme="minorHAnsi" w:cstheme="minorHAnsi"/>
                <w:szCs w:val="22"/>
              </w:rPr>
              <w:t>.</w:t>
            </w:r>
          </w:p>
          <w:p w:rsidR="009E6785" w:rsidRPr="00A67E19" w:rsidRDefault="009E6785" w:rsidP="00981173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675B4" w:rsidRPr="00A67E19" w:rsidTr="00521E33">
        <w:trPr>
          <w:trHeight w:val="864"/>
        </w:trPr>
        <w:tc>
          <w:tcPr>
            <w:tcW w:w="10348" w:type="dxa"/>
            <w:gridSpan w:val="7"/>
            <w:shd w:val="clear" w:color="auto" w:fill="E6E6E6"/>
          </w:tcPr>
          <w:p w:rsidR="00645853" w:rsidRPr="00A67E19" w:rsidRDefault="001675B4" w:rsidP="00257883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446" w:hanging="288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Purpose/Objective of Mission:</w:t>
            </w:r>
            <w:r w:rsidR="00860BB2" w:rsidRPr="00A67E19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:rsidR="00CD6926" w:rsidRPr="00A67E19" w:rsidRDefault="00956214" w:rsidP="00FC413B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suppressAutoHyphens/>
              <w:ind w:right="158"/>
              <w:jc w:val="both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 w:rsidRPr="00A67E19">
              <w:rPr>
                <w:rFonts w:asciiTheme="minorHAnsi" w:hAnsiTheme="minorHAnsi" w:cstheme="minorHAnsi"/>
                <w:bCs/>
                <w:szCs w:val="22"/>
                <w:lang w:val="en-GB"/>
              </w:rPr>
              <w:t>To contribute to and learn from the emerging community of practice on gender and SFM/REDD.</w:t>
            </w:r>
          </w:p>
          <w:p w:rsidR="00956214" w:rsidRPr="00A67E19" w:rsidRDefault="00956214" w:rsidP="00521E33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suppressAutoHyphens/>
              <w:ind w:right="158"/>
              <w:jc w:val="both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 w:rsidRPr="00A67E19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To discuss </w:t>
            </w:r>
            <w:r w:rsidR="0089450F" w:rsidRPr="00A67E19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and plan </w:t>
            </w:r>
            <w:r w:rsidRPr="00A67E19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regional and national level gender and REDD+ work with regional colleagues and partners. </w:t>
            </w:r>
          </w:p>
        </w:tc>
      </w:tr>
      <w:tr w:rsidR="001675B4" w:rsidRPr="00A67E19" w:rsidTr="005E5615">
        <w:trPr>
          <w:trHeight w:val="3861"/>
        </w:trPr>
        <w:tc>
          <w:tcPr>
            <w:tcW w:w="10348" w:type="dxa"/>
            <w:gridSpan w:val="7"/>
            <w:shd w:val="clear" w:color="auto" w:fill="E6E6E6"/>
          </w:tcPr>
          <w:p w:rsidR="00AB22ED" w:rsidRPr="00A67E19" w:rsidRDefault="004B2962" w:rsidP="00A003D4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right="16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Summary of Mission Findings:</w:t>
            </w:r>
          </w:p>
          <w:p w:rsidR="00AB22ED" w:rsidRPr="00A67E19" w:rsidRDefault="00AB22ED" w:rsidP="00A003D4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right="164"/>
              <w:jc w:val="both"/>
              <w:rPr>
                <w:rFonts w:asciiTheme="minorHAnsi" w:hAnsiTheme="minorHAnsi" w:cstheme="minorHAnsi"/>
                <w:bCs/>
                <w:szCs w:val="22"/>
                <w:u w:val="single"/>
              </w:rPr>
            </w:pPr>
            <w:r w:rsidRPr="00A67E19">
              <w:rPr>
                <w:rFonts w:asciiTheme="minorHAnsi" w:hAnsiTheme="minorHAnsi" w:cstheme="minorHAnsi"/>
                <w:bCs/>
                <w:szCs w:val="22"/>
                <w:u w:val="single"/>
              </w:rPr>
              <w:t>Background:</w:t>
            </w:r>
          </w:p>
          <w:p w:rsidR="00EA149F" w:rsidRPr="00A67E19" w:rsidRDefault="00833D4D" w:rsidP="00EA149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This was a The Forests Dialogue </w:t>
            </w:r>
            <w:r w:rsidR="009D6427" w:rsidRPr="00A67E19">
              <w:rPr>
                <w:rFonts w:asciiTheme="minorHAnsi" w:hAnsiTheme="minorHAnsi" w:cstheme="minorHAnsi"/>
                <w:szCs w:val="22"/>
              </w:rPr>
              <w:t xml:space="preserve">(TFD) </w:t>
            </w:r>
            <w:r w:rsidRPr="00A67E19">
              <w:rPr>
                <w:rFonts w:asciiTheme="minorHAnsi" w:hAnsiTheme="minorHAnsi" w:cstheme="minorHAnsi"/>
                <w:i/>
                <w:szCs w:val="22"/>
              </w:rPr>
              <w:t xml:space="preserve">Scoping Dialogue 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BD0E4F">
              <w:rPr>
                <w:rFonts w:asciiTheme="minorHAnsi" w:hAnsiTheme="minorHAnsi" w:cstheme="minorHAnsi"/>
                <w:szCs w:val="22"/>
              </w:rPr>
              <w:t>a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first dialogue- </w:t>
            </w:r>
            <w:r w:rsidR="003F7189" w:rsidRPr="00A67E19">
              <w:rPr>
                <w:rFonts w:asciiTheme="minorHAnsi" w:hAnsiTheme="minorHAnsi" w:cstheme="minorHAnsi"/>
                <w:szCs w:val="22"/>
              </w:rPr>
              <w:t xml:space="preserve">organized </w:t>
            </w:r>
            <w:r w:rsidR="00394AF5">
              <w:rPr>
                <w:rFonts w:asciiTheme="minorHAnsi" w:hAnsiTheme="minorHAnsi" w:cstheme="minorHAnsi"/>
                <w:szCs w:val="22"/>
              </w:rPr>
              <w:t>on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women inclusion and exclusion in the forestry sector</w:t>
            </w:r>
            <w:r w:rsidR="00EA149F" w:rsidRPr="00A67E19">
              <w:rPr>
                <w:rFonts w:asciiTheme="minorHAnsi" w:hAnsiTheme="minorHAnsi" w:cstheme="minorHAnsi"/>
                <w:szCs w:val="22"/>
              </w:rPr>
              <w:t>.</w:t>
            </w:r>
          </w:p>
          <w:p w:rsidR="00EA149F" w:rsidRPr="00A67E19" w:rsidRDefault="00EA149F" w:rsidP="00EA149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Previous TFD dialogue</w:t>
            </w:r>
            <w:r w:rsidR="00AE0A3A">
              <w:rPr>
                <w:rFonts w:asciiTheme="minorHAnsi" w:hAnsiTheme="minorHAnsi" w:cstheme="minorHAnsi"/>
                <w:szCs w:val="22"/>
              </w:rPr>
              <w:t xml:space="preserve">s, such as on REDD+ and FPIC, </w:t>
            </w:r>
            <w:r w:rsidRPr="00A67E19">
              <w:rPr>
                <w:rFonts w:asciiTheme="minorHAnsi" w:hAnsiTheme="minorHAnsi" w:cstheme="minorHAnsi"/>
                <w:szCs w:val="22"/>
              </w:rPr>
              <w:t>had showed that women</w:t>
            </w:r>
            <w:r w:rsidR="00B93297">
              <w:rPr>
                <w:rFonts w:asciiTheme="minorHAnsi" w:hAnsiTheme="minorHAnsi" w:cstheme="minorHAnsi"/>
                <w:szCs w:val="22"/>
              </w:rPr>
              <w:t>’s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inclusion in the forestry sector is particularly weak. </w:t>
            </w:r>
          </w:p>
          <w:p w:rsidR="00760923" w:rsidRPr="00760923" w:rsidRDefault="003F7189" w:rsidP="00AB22ED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WOCAN (Women Organizing for Change in Agricultur</w:t>
            </w:r>
            <w:r w:rsidR="00992BF5">
              <w:rPr>
                <w:rFonts w:asciiTheme="minorHAnsi" w:hAnsiTheme="minorHAnsi" w:cstheme="minorHAnsi"/>
                <w:szCs w:val="22"/>
              </w:rPr>
              <w:t>e &amp; NRM) (with initiative from Jeanette Gurung) was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the host of the dialogue.</w:t>
            </w:r>
            <w:r w:rsidR="00AB22ED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921FC6" w:rsidRPr="00A67E19" w:rsidRDefault="00AB22ED" w:rsidP="00AB22ED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WOCAN was created based on work in Nepal, and Nepal also stands out as country with particularly many women </w:t>
            </w:r>
            <w:r w:rsidR="00593C1C">
              <w:rPr>
                <w:rFonts w:asciiTheme="minorHAnsi" w:hAnsiTheme="minorHAnsi" w:cstheme="minorHAnsi"/>
                <w:szCs w:val="22"/>
              </w:rPr>
              <w:t xml:space="preserve">community </w:t>
            </w:r>
            <w:r w:rsidRPr="00A67E19">
              <w:rPr>
                <w:rFonts w:asciiTheme="minorHAnsi" w:hAnsiTheme="minorHAnsi" w:cstheme="minorHAnsi"/>
                <w:szCs w:val="22"/>
              </w:rPr>
              <w:t>forestry management</w:t>
            </w:r>
            <w:r w:rsidR="001E51B4">
              <w:rPr>
                <w:rFonts w:asciiTheme="minorHAnsi" w:hAnsiTheme="minorHAnsi" w:cstheme="minorHAnsi"/>
                <w:szCs w:val="22"/>
              </w:rPr>
              <w:t>/user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groups (CFUGs)</w:t>
            </w:r>
            <w:r w:rsidR="0009255D" w:rsidRPr="00A67E19">
              <w:rPr>
                <w:rFonts w:asciiTheme="minorHAnsi" w:hAnsiTheme="minorHAnsi" w:cstheme="minorHAnsi"/>
                <w:szCs w:val="22"/>
              </w:rPr>
              <w:t xml:space="preserve"> and also a country having a n</w:t>
            </w:r>
            <w:r w:rsidR="0009255D" w:rsidRPr="00A67E19">
              <w:rPr>
                <w:rFonts w:asciiTheme="minorHAnsi" w:hAnsiTheme="minorHAnsi" w:cstheme="minorHAnsi"/>
                <w:szCs w:val="22"/>
              </w:rPr>
              <w:t>a</w:t>
            </w:r>
            <w:r w:rsidR="0009255D" w:rsidRPr="00A67E19">
              <w:rPr>
                <w:rFonts w:asciiTheme="minorHAnsi" w:hAnsiTheme="minorHAnsi" w:cstheme="minorHAnsi"/>
                <w:szCs w:val="22"/>
              </w:rPr>
              <w:t>tional policy to promote gender equality and social inclusion</w:t>
            </w:r>
            <w:r w:rsidR="00155E09" w:rsidRPr="00A67E19">
              <w:rPr>
                <w:rFonts w:asciiTheme="minorHAnsi" w:hAnsiTheme="minorHAnsi" w:cstheme="minorHAnsi"/>
                <w:szCs w:val="22"/>
              </w:rPr>
              <w:t>.</w:t>
            </w:r>
          </w:p>
          <w:p w:rsidR="00394AF5" w:rsidRPr="00394AF5" w:rsidRDefault="00394AF5" w:rsidP="00394AF5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The Scoping Dia</w:t>
            </w:r>
            <w:r>
              <w:rPr>
                <w:rFonts w:asciiTheme="minorHAnsi" w:hAnsiTheme="minorHAnsi" w:cstheme="minorHAnsi"/>
                <w:szCs w:val="22"/>
              </w:rPr>
              <w:t xml:space="preserve">logue was organized as a stakeholder driven and led process, with open discussions, group discussions and a field trip to </w:t>
            </w:r>
            <w:proofErr w:type="spellStart"/>
            <w:r w:rsidRPr="00394AF5">
              <w:rPr>
                <w:rFonts w:asciiTheme="minorHAnsi" w:hAnsiTheme="minorHAnsi" w:cstheme="minorHAnsi"/>
                <w:szCs w:val="22"/>
              </w:rPr>
              <w:t>Chitwan</w:t>
            </w:r>
            <w:proofErr w:type="spellEnd"/>
            <w:r w:rsidRPr="00394AF5">
              <w:rPr>
                <w:rFonts w:asciiTheme="minorHAnsi" w:hAnsiTheme="minorHAnsi" w:cstheme="minorHAnsi"/>
                <w:szCs w:val="22"/>
              </w:rPr>
              <w:t>, to visit to a REDD+ pilot project, the committee and dec</w:t>
            </w:r>
            <w:r w:rsidRPr="00394AF5">
              <w:rPr>
                <w:rFonts w:asciiTheme="minorHAnsi" w:hAnsiTheme="minorHAnsi" w:cstheme="minorHAnsi"/>
                <w:szCs w:val="22"/>
              </w:rPr>
              <w:t>i</w:t>
            </w:r>
            <w:r w:rsidRPr="00394AF5">
              <w:rPr>
                <w:rFonts w:asciiTheme="minorHAnsi" w:hAnsiTheme="minorHAnsi" w:cstheme="minorHAnsi"/>
                <w:szCs w:val="22"/>
              </w:rPr>
              <w:t>sion makers for this project</w:t>
            </w:r>
            <w:r w:rsidR="00782622">
              <w:rPr>
                <w:rFonts w:asciiTheme="minorHAnsi" w:hAnsiTheme="minorHAnsi" w:cstheme="minorHAnsi"/>
                <w:szCs w:val="22"/>
              </w:rPr>
              <w:t>,</w:t>
            </w:r>
            <w:r w:rsidRPr="00394AF5">
              <w:rPr>
                <w:rFonts w:asciiTheme="minorHAnsi" w:hAnsiTheme="minorHAnsi" w:cstheme="minorHAnsi"/>
                <w:szCs w:val="22"/>
              </w:rPr>
              <w:t xml:space="preserve"> and a women’s community forestry management group (CFUG). </w:t>
            </w:r>
          </w:p>
          <w:p w:rsidR="005D009A" w:rsidRPr="00A67E19" w:rsidRDefault="005D009A" w:rsidP="00394AF5">
            <w:pPr>
              <w:pStyle w:val="ListParagraph"/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:rsidR="005D009A" w:rsidRPr="00A67E19" w:rsidRDefault="00386238" w:rsidP="009A3D80">
            <w:p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A67E19">
              <w:rPr>
                <w:rFonts w:asciiTheme="minorHAnsi" w:hAnsiTheme="minorHAnsi" w:cstheme="minorHAnsi"/>
                <w:szCs w:val="22"/>
                <w:u w:val="single"/>
              </w:rPr>
              <w:t>Findings from the field trip</w:t>
            </w:r>
            <w:r w:rsidR="00AF4F85" w:rsidRPr="00A67E19">
              <w:rPr>
                <w:rFonts w:asciiTheme="minorHAnsi" w:hAnsiTheme="minorHAnsi" w:cstheme="minorHAnsi"/>
                <w:szCs w:val="22"/>
                <w:u w:val="single"/>
              </w:rPr>
              <w:t xml:space="preserve"> and discussions</w:t>
            </w:r>
            <w:r w:rsidRPr="00A67E19">
              <w:rPr>
                <w:rFonts w:asciiTheme="minorHAnsi" w:hAnsiTheme="minorHAnsi" w:cstheme="minorHAnsi"/>
                <w:szCs w:val="22"/>
                <w:u w:val="single"/>
              </w:rPr>
              <w:t>:</w:t>
            </w:r>
          </w:p>
          <w:p w:rsidR="007879DF" w:rsidRPr="001B71EE" w:rsidRDefault="00394AF5" w:rsidP="008D68D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9616FF">
              <w:rPr>
                <w:rFonts w:asciiTheme="minorHAnsi" w:hAnsiTheme="minorHAnsi" w:cstheme="minorHAnsi"/>
                <w:szCs w:val="22"/>
              </w:rPr>
              <w:t>The Scoping Dialogue explored various questions, related to the norms in forestry institutions, the relative su</w:t>
            </w:r>
            <w:r w:rsidRPr="009616FF">
              <w:rPr>
                <w:rFonts w:asciiTheme="minorHAnsi" w:hAnsiTheme="minorHAnsi" w:cstheme="minorHAnsi"/>
                <w:szCs w:val="22"/>
              </w:rPr>
              <w:t>c</w:t>
            </w:r>
            <w:r w:rsidRPr="009616FF">
              <w:rPr>
                <w:rFonts w:asciiTheme="minorHAnsi" w:hAnsiTheme="minorHAnsi" w:cstheme="minorHAnsi"/>
                <w:szCs w:val="22"/>
              </w:rPr>
              <w:t>cess of inclusion of Indigenous Peoples’ issues compared to women in SFM and REDD+ (UNDPRIP has been more promi</w:t>
            </w:r>
            <w:r w:rsidR="00782622">
              <w:rPr>
                <w:rFonts w:asciiTheme="minorHAnsi" w:hAnsiTheme="minorHAnsi" w:cstheme="minorHAnsi"/>
                <w:szCs w:val="22"/>
              </w:rPr>
              <w:t>nent for SFM/REDD+ than CEDAW),</w:t>
            </w:r>
            <w:r w:rsidRPr="009616FF">
              <w:rPr>
                <w:rFonts w:asciiTheme="minorHAnsi" w:hAnsiTheme="minorHAnsi" w:cstheme="minorHAnsi"/>
                <w:szCs w:val="22"/>
              </w:rPr>
              <w:t xml:space="preserve"> the lack of research on women and forestry, how to build the Business Case for women’s inclusion, pros and cons of including women as a ‘stakeholder group’, meaningful particip</w:t>
            </w:r>
            <w:r w:rsidRPr="009616FF">
              <w:rPr>
                <w:rFonts w:asciiTheme="minorHAnsi" w:hAnsiTheme="minorHAnsi" w:cstheme="minorHAnsi"/>
                <w:szCs w:val="22"/>
              </w:rPr>
              <w:t>a</w:t>
            </w:r>
            <w:r w:rsidRPr="009616FF">
              <w:rPr>
                <w:rFonts w:asciiTheme="minorHAnsi" w:hAnsiTheme="minorHAnsi" w:cstheme="minorHAnsi"/>
                <w:szCs w:val="22"/>
              </w:rPr>
              <w:t>tion, leadership, the use of “gender” vs. women, cultural and structural barriers to women’s inclusion in the fo</w:t>
            </w:r>
            <w:r w:rsidRPr="009616FF">
              <w:rPr>
                <w:rFonts w:asciiTheme="minorHAnsi" w:hAnsiTheme="minorHAnsi" w:cstheme="minorHAnsi"/>
                <w:szCs w:val="22"/>
              </w:rPr>
              <w:t>r</w:t>
            </w:r>
            <w:r w:rsidRPr="009616FF">
              <w:rPr>
                <w:rFonts w:asciiTheme="minorHAnsi" w:hAnsiTheme="minorHAnsi" w:cstheme="minorHAnsi"/>
                <w:szCs w:val="22"/>
              </w:rPr>
              <w:t>estry sector, mixed vs. women only forest management groups, and involvement of men in gender and forestry work, as well as other topics.</w:t>
            </w:r>
            <w:r w:rsidR="003720E3">
              <w:rPr>
                <w:rFonts w:asciiTheme="minorHAnsi" w:hAnsiTheme="minorHAnsi" w:cstheme="minorHAnsi"/>
                <w:szCs w:val="22"/>
              </w:rPr>
              <w:t xml:space="preserve"> Here are some of the main findings:</w:t>
            </w:r>
          </w:p>
          <w:p w:rsidR="007879DF" w:rsidRPr="00FE1EE3" w:rsidRDefault="00FE1EE3" w:rsidP="001B71E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u w:val="single"/>
              </w:rPr>
              <w:lastRenderedPageBreak/>
              <w:t>F</w:t>
            </w:r>
            <w:r w:rsidR="007879DF" w:rsidRPr="00FE1EE3">
              <w:rPr>
                <w:rFonts w:asciiTheme="minorHAnsi" w:hAnsiTheme="minorHAnsi" w:cstheme="minorHAnsi"/>
                <w:szCs w:val="22"/>
                <w:u w:val="single"/>
              </w:rPr>
              <w:t>ield trip:</w:t>
            </w:r>
          </w:p>
          <w:p w:rsidR="007879DF" w:rsidRPr="00A67E19" w:rsidRDefault="007879DF" w:rsidP="007879D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Participation in forestry community groups has traditionally been seen as a masculine activity, and </w:t>
            </w:r>
            <w:r>
              <w:rPr>
                <w:rFonts w:asciiTheme="minorHAnsi" w:hAnsiTheme="minorHAnsi" w:cstheme="minorHAnsi"/>
                <w:szCs w:val="22"/>
              </w:rPr>
              <w:t xml:space="preserve">where 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women </w:t>
            </w:r>
            <w:r>
              <w:rPr>
                <w:rFonts w:asciiTheme="minorHAnsi" w:hAnsiTheme="minorHAnsi" w:cstheme="minorHAnsi"/>
                <w:szCs w:val="22"/>
              </w:rPr>
              <w:t>are participating, it wa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s not necessarily </w:t>
            </w:r>
            <w:r w:rsidRPr="00A67E19">
              <w:rPr>
                <w:rFonts w:asciiTheme="minorHAnsi" w:hAnsiTheme="minorHAnsi" w:cstheme="minorHAnsi"/>
                <w:i/>
                <w:szCs w:val="22"/>
              </w:rPr>
              <w:t>meaningful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participation (e.g. women who were </w:t>
            </w:r>
            <w:r w:rsidRPr="00611220">
              <w:rPr>
                <w:rFonts w:asciiTheme="minorHAnsi" w:hAnsiTheme="minorHAnsi" w:cstheme="minorHAnsi"/>
                <w:i/>
                <w:szCs w:val="22"/>
              </w:rPr>
              <w:t>not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vocal would be preferred as members or leaders, in contrast to very active women who sometimes would be excluded from the decision making processes). This </w:t>
            </w:r>
            <w:r>
              <w:rPr>
                <w:rFonts w:asciiTheme="minorHAnsi" w:hAnsiTheme="minorHAnsi" w:cstheme="minorHAnsi"/>
                <w:szCs w:val="22"/>
              </w:rPr>
              <w:t>was seen a</w:t>
            </w:r>
            <w:r w:rsidRPr="00A67E19">
              <w:rPr>
                <w:rFonts w:asciiTheme="minorHAnsi" w:hAnsiTheme="minorHAnsi" w:cstheme="minorHAnsi"/>
                <w:szCs w:val="22"/>
              </w:rPr>
              <w:t>s related to normative perce</w:t>
            </w:r>
            <w:r w:rsidRPr="00A67E19">
              <w:rPr>
                <w:rFonts w:asciiTheme="minorHAnsi" w:hAnsiTheme="minorHAnsi" w:cstheme="minorHAnsi"/>
                <w:szCs w:val="22"/>
              </w:rPr>
              <w:t>p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tions about leadership, as well as socio-economic factors, such as women in general being more illiterate and uneducated than men. </w:t>
            </w:r>
          </w:p>
          <w:p w:rsidR="00351200" w:rsidRDefault="00351200" w:rsidP="00351200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There are particularly few women in lea</w:t>
            </w:r>
            <w:r w:rsidR="00F900E3">
              <w:rPr>
                <w:rFonts w:asciiTheme="minorHAnsi" w:hAnsiTheme="minorHAnsi" w:cstheme="minorHAnsi"/>
                <w:szCs w:val="22"/>
              </w:rPr>
              <w:t>dership positions in forestry. In the village case, t</w:t>
            </w:r>
            <w:r w:rsidRPr="00A67E19">
              <w:rPr>
                <w:rFonts w:asciiTheme="minorHAnsi" w:hAnsiTheme="minorHAnsi" w:cstheme="minorHAnsi"/>
                <w:szCs w:val="22"/>
              </w:rPr>
              <w:t>he fact that wom</w:t>
            </w:r>
            <w:r w:rsidR="00F900E3">
              <w:rPr>
                <w:rFonts w:asciiTheme="minorHAnsi" w:hAnsiTheme="minorHAnsi" w:cstheme="minorHAnsi"/>
                <w:szCs w:val="22"/>
              </w:rPr>
              <w:t>en wer</w:t>
            </w:r>
            <w:r w:rsidRPr="00A67E19">
              <w:rPr>
                <w:rFonts w:asciiTheme="minorHAnsi" w:hAnsiTheme="minorHAnsi" w:cstheme="minorHAnsi"/>
                <w:szCs w:val="22"/>
              </w:rPr>
              <w:t>e in minority in the political parties, and the politicization of the chairman positions</w:t>
            </w:r>
            <w:r w:rsidRPr="00C82937">
              <w:rPr>
                <w:rFonts w:asciiTheme="minorHAnsi" w:hAnsiTheme="minorHAnsi" w:cstheme="minorHAnsi"/>
                <w:i/>
                <w:szCs w:val="22"/>
              </w:rPr>
              <w:t xml:space="preserve">, partly </w:t>
            </w:r>
            <w:r w:rsidR="00F900E3" w:rsidRPr="00C82937">
              <w:rPr>
                <w:rFonts w:asciiTheme="minorHAnsi" w:hAnsiTheme="minorHAnsi" w:cstheme="minorHAnsi"/>
                <w:i/>
                <w:szCs w:val="22"/>
              </w:rPr>
              <w:t>due to</w:t>
            </w:r>
            <w:r w:rsidRPr="00C82937">
              <w:rPr>
                <w:rFonts w:asciiTheme="minorHAnsi" w:hAnsiTheme="minorHAnsi" w:cstheme="minorHAnsi"/>
                <w:i/>
                <w:szCs w:val="22"/>
              </w:rPr>
              <w:t xml:space="preserve"> the funding coming to community forestry programs and</w:t>
            </w:r>
            <w:r w:rsidR="00DE4201" w:rsidRPr="00C82937">
              <w:rPr>
                <w:rFonts w:asciiTheme="minorHAnsi" w:hAnsiTheme="minorHAnsi" w:cstheme="minorHAnsi"/>
                <w:i/>
                <w:szCs w:val="22"/>
              </w:rPr>
              <w:t xml:space="preserve"> REDD+,</w:t>
            </w:r>
            <w:r w:rsidR="00DE4201">
              <w:rPr>
                <w:rFonts w:asciiTheme="minorHAnsi" w:hAnsiTheme="minorHAnsi" w:cstheme="minorHAnsi"/>
                <w:szCs w:val="22"/>
              </w:rPr>
              <w:t xml:space="preserve"> wa</w:t>
            </w:r>
            <w:r>
              <w:rPr>
                <w:rFonts w:asciiTheme="minorHAnsi" w:hAnsiTheme="minorHAnsi" w:cstheme="minorHAnsi"/>
                <w:szCs w:val="22"/>
              </w:rPr>
              <w:t>s seen as an additional barrier for women to obtain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decision making positions.</w:t>
            </w:r>
          </w:p>
          <w:p w:rsidR="00C82937" w:rsidRPr="00C82937" w:rsidRDefault="00C82937" w:rsidP="00C82937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The stakeholders </w:t>
            </w:r>
            <w:r>
              <w:rPr>
                <w:rFonts w:asciiTheme="minorHAnsi" w:hAnsiTheme="minorHAnsi" w:cstheme="minorHAnsi"/>
                <w:szCs w:val="22"/>
              </w:rPr>
              <w:t xml:space="preserve">appreciated </w:t>
            </w:r>
            <w:r w:rsidRPr="00A67E19">
              <w:rPr>
                <w:rFonts w:asciiTheme="minorHAnsi" w:hAnsiTheme="minorHAnsi" w:cstheme="minorHAnsi"/>
                <w:szCs w:val="22"/>
              </w:rPr>
              <w:t>the criter</w:t>
            </w:r>
            <w:r>
              <w:rPr>
                <w:rFonts w:asciiTheme="minorHAnsi" w:hAnsiTheme="minorHAnsi" w:cstheme="minorHAnsi"/>
                <w:szCs w:val="22"/>
              </w:rPr>
              <w:t>ia of 50 % women participation in a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committee.</w:t>
            </w:r>
          </w:p>
          <w:p w:rsidR="002D3900" w:rsidRPr="00A67E19" w:rsidRDefault="002D3900" w:rsidP="002D3900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B</w:t>
            </w:r>
            <w:r w:rsidR="00292BD8">
              <w:rPr>
                <w:rFonts w:asciiTheme="minorHAnsi" w:hAnsiTheme="minorHAnsi" w:cstheme="minorHAnsi"/>
                <w:szCs w:val="22"/>
              </w:rPr>
              <w:t>enefit Distribution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: The stakeholders highlighted the usefulness of clear national guidelines </w:t>
            </w:r>
            <w:r>
              <w:rPr>
                <w:rFonts w:asciiTheme="minorHAnsi" w:hAnsiTheme="minorHAnsi" w:cstheme="minorHAnsi"/>
                <w:szCs w:val="22"/>
              </w:rPr>
              <w:t>regarding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the proportions of the benefit distribution (15% of the income should go to “women’s </w:t>
            </w:r>
            <w:proofErr w:type="spellStart"/>
            <w:r w:rsidR="00DF0913">
              <w:rPr>
                <w:rFonts w:asciiTheme="minorHAnsi" w:hAnsiTheme="minorHAnsi" w:cstheme="minorHAnsi"/>
                <w:szCs w:val="22"/>
              </w:rPr>
              <w:t>e</w:t>
            </w:r>
            <w:r w:rsidRPr="00A67E19">
              <w:rPr>
                <w:rFonts w:asciiTheme="minorHAnsi" w:hAnsiTheme="minorHAnsi" w:cstheme="minorHAnsi"/>
                <w:szCs w:val="22"/>
              </w:rPr>
              <w:t>activities</w:t>
            </w:r>
            <w:proofErr w:type="spellEnd"/>
            <w:r w:rsidRPr="00A67E19">
              <w:rPr>
                <w:rFonts w:asciiTheme="minorHAnsi" w:hAnsiTheme="minorHAnsi" w:cstheme="minorHAnsi"/>
                <w:szCs w:val="22"/>
              </w:rPr>
              <w:t xml:space="preserve">”). </w:t>
            </w:r>
          </w:p>
          <w:p w:rsidR="003638AE" w:rsidRPr="00A67E19" w:rsidRDefault="001827D7" w:rsidP="003638AE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 addition to the 15% “women’s quota”, </w:t>
            </w:r>
            <w:r w:rsidR="009F0B0A">
              <w:rPr>
                <w:rFonts w:asciiTheme="minorHAnsi" w:hAnsiTheme="minorHAnsi" w:cstheme="minorHAnsi"/>
                <w:szCs w:val="22"/>
              </w:rPr>
              <w:t>certain</w:t>
            </w:r>
            <w:r w:rsidR="00F26F49" w:rsidRPr="00A67E19">
              <w:rPr>
                <w:rFonts w:asciiTheme="minorHAnsi" w:hAnsiTheme="minorHAnsi" w:cstheme="minorHAnsi"/>
                <w:szCs w:val="22"/>
              </w:rPr>
              <w:t xml:space="preserve"> poverty alleviation </w:t>
            </w:r>
            <w:r w:rsidR="007267B3">
              <w:rPr>
                <w:rFonts w:asciiTheme="minorHAnsi" w:hAnsiTheme="minorHAnsi" w:cstheme="minorHAnsi"/>
                <w:szCs w:val="22"/>
              </w:rPr>
              <w:t>investments</w:t>
            </w:r>
            <w:r w:rsidR="00F26F49" w:rsidRPr="00A67E19">
              <w:rPr>
                <w:rFonts w:asciiTheme="minorHAnsi" w:hAnsiTheme="minorHAnsi" w:cstheme="minorHAnsi"/>
                <w:szCs w:val="22"/>
              </w:rPr>
              <w:t>, such as b</w:t>
            </w:r>
            <w:r w:rsidR="00CB1DA9" w:rsidRPr="00A67E19">
              <w:rPr>
                <w:rFonts w:asciiTheme="minorHAnsi" w:hAnsiTheme="minorHAnsi" w:cstheme="minorHAnsi"/>
                <w:szCs w:val="22"/>
              </w:rPr>
              <w:t>iogas</w:t>
            </w:r>
            <w:r w:rsidR="00F26F49" w:rsidRPr="00A67E19">
              <w:rPr>
                <w:rFonts w:asciiTheme="minorHAnsi" w:hAnsiTheme="minorHAnsi" w:cstheme="minorHAnsi"/>
                <w:szCs w:val="22"/>
              </w:rPr>
              <w:t>,</w:t>
            </w:r>
            <w:r w:rsidR="00CB1DA9" w:rsidRPr="00A67E19">
              <w:rPr>
                <w:rFonts w:asciiTheme="minorHAnsi" w:hAnsiTheme="minorHAnsi" w:cstheme="minorHAnsi"/>
                <w:szCs w:val="22"/>
              </w:rPr>
              <w:t xml:space="preserve"> w</w:t>
            </w:r>
            <w:r>
              <w:rPr>
                <w:rFonts w:asciiTheme="minorHAnsi" w:hAnsiTheme="minorHAnsi" w:cstheme="minorHAnsi"/>
                <w:szCs w:val="22"/>
              </w:rPr>
              <w:t xml:space="preserve">ere </w:t>
            </w:r>
            <w:r w:rsidR="00CB1DA9" w:rsidRPr="00A67E19">
              <w:rPr>
                <w:rFonts w:asciiTheme="minorHAnsi" w:hAnsiTheme="minorHAnsi" w:cstheme="minorHAnsi"/>
                <w:szCs w:val="22"/>
              </w:rPr>
              <w:t>seen as a</w:t>
            </w:r>
            <w:r w:rsidR="00CC59F1">
              <w:rPr>
                <w:rFonts w:asciiTheme="minorHAnsi" w:hAnsiTheme="minorHAnsi" w:cstheme="minorHAnsi"/>
                <w:szCs w:val="22"/>
              </w:rPr>
              <w:t>n</w:t>
            </w:r>
            <w:r w:rsidR="00CB1DA9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especially</w:t>
            </w:r>
            <w:r w:rsidR="00CB1DA9" w:rsidRPr="00A67E19">
              <w:rPr>
                <w:rFonts w:asciiTheme="minorHAnsi" w:hAnsiTheme="minorHAnsi" w:cstheme="minorHAnsi"/>
                <w:szCs w:val="22"/>
              </w:rPr>
              <w:t xml:space="preserve"> beneficial and time saving to women.</w:t>
            </w:r>
          </w:p>
          <w:p w:rsidR="00CC59F1" w:rsidRPr="00A67E19" w:rsidRDefault="00CC59F1" w:rsidP="00CC59F1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The women forestry management groups often receive</w:t>
            </w:r>
            <w:r w:rsidR="00EC2EB1">
              <w:rPr>
                <w:rFonts w:asciiTheme="minorHAnsi" w:hAnsiTheme="minorHAnsi" w:cstheme="minorHAnsi"/>
                <w:szCs w:val="22"/>
              </w:rPr>
              <w:t>d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the “left over” forest in the community. Ho</w:t>
            </w:r>
            <w:r w:rsidRPr="00A67E19">
              <w:rPr>
                <w:rFonts w:asciiTheme="minorHAnsi" w:hAnsiTheme="minorHAnsi" w:cstheme="minorHAnsi"/>
                <w:szCs w:val="22"/>
              </w:rPr>
              <w:t>w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ever the women managed groups </w:t>
            </w:r>
            <w:r w:rsidR="00EC2EB1">
              <w:rPr>
                <w:rFonts w:asciiTheme="minorHAnsi" w:hAnsiTheme="minorHAnsi" w:cstheme="minorHAnsi"/>
                <w:szCs w:val="22"/>
              </w:rPr>
              <w:t>were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often very successful in managing the forest in a sustainable manner and increase carbon stocks. </w:t>
            </w:r>
          </w:p>
          <w:p w:rsidR="00660850" w:rsidRPr="00A67E19" w:rsidRDefault="004F612E" w:rsidP="00AB22ED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stakeholders in the community forestry g</w:t>
            </w:r>
            <w:r w:rsidR="00CC59F1">
              <w:rPr>
                <w:rFonts w:asciiTheme="minorHAnsi" w:hAnsiTheme="minorHAnsi" w:cstheme="minorHAnsi"/>
                <w:szCs w:val="22"/>
              </w:rPr>
              <w:t>r</w:t>
            </w:r>
            <w:r>
              <w:rPr>
                <w:rFonts w:asciiTheme="minorHAnsi" w:hAnsiTheme="minorHAnsi" w:cstheme="minorHAnsi"/>
                <w:szCs w:val="22"/>
              </w:rPr>
              <w:t>oups found that m</w:t>
            </w:r>
            <w:r w:rsidR="00A049EC">
              <w:rPr>
                <w:rFonts w:asciiTheme="minorHAnsi" w:hAnsiTheme="minorHAnsi" w:cstheme="minorHAnsi"/>
                <w:szCs w:val="22"/>
              </w:rPr>
              <w:t xml:space="preserve">en </w:t>
            </w:r>
            <w:r>
              <w:rPr>
                <w:rFonts w:asciiTheme="minorHAnsi" w:hAnsiTheme="minorHAnsi" w:cstheme="minorHAnsi"/>
                <w:szCs w:val="22"/>
              </w:rPr>
              <w:t>were more</w:t>
            </w:r>
            <w:r w:rsidR="00D638A7" w:rsidRPr="00A67E19">
              <w:rPr>
                <w:rFonts w:asciiTheme="minorHAnsi" w:hAnsiTheme="minorHAnsi" w:cstheme="minorHAnsi"/>
                <w:szCs w:val="22"/>
              </w:rPr>
              <w:t xml:space="preserve"> often involved in illegal loggin</w:t>
            </w:r>
            <w:r>
              <w:rPr>
                <w:rFonts w:asciiTheme="minorHAnsi" w:hAnsiTheme="minorHAnsi" w:cstheme="minorHAnsi"/>
                <w:szCs w:val="22"/>
              </w:rPr>
              <w:t>g</w:t>
            </w:r>
            <w:r w:rsidR="00D638A7" w:rsidRPr="00A67E19">
              <w:rPr>
                <w:rFonts w:asciiTheme="minorHAnsi" w:hAnsiTheme="minorHAnsi" w:cstheme="minorHAnsi"/>
                <w:szCs w:val="22"/>
              </w:rPr>
              <w:t xml:space="preserve">. The </w:t>
            </w:r>
            <w:r w:rsidR="009A01D1">
              <w:rPr>
                <w:rFonts w:asciiTheme="minorHAnsi" w:hAnsiTheme="minorHAnsi" w:cstheme="minorHAnsi"/>
                <w:szCs w:val="22"/>
              </w:rPr>
              <w:t>stakeholders</w:t>
            </w:r>
            <w:r w:rsidR="00D638A7" w:rsidRPr="00A67E19">
              <w:rPr>
                <w:rFonts w:asciiTheme="minorHAnsi" w:hAnsiTheme="minorHAnsi" w:cstheme="minorHAnsi"/>
                <w:szCs w:val="22"/>
              </w:rPr>
              <w:t xml:space="preserve"> n</w:t>
            </w:r>
            <w:r w:rsidR="00DA2EA6" w:rsidRPr="00A67E19">
              <w:rPr>
                <w:rFonts w:asciiTheme="minorHAnsi" w:hAnsiTheme="minorHAnsi" w:cstheme="minorHAnsi"/>
                <w:szCs w:val="22"/>
              </w:rPr>
              <w:t xml:space="preserve">oted that women had been acting as forest rangers in calling the police and making efforts to stop the illegal logging </w:t>
            </w:r>
            <w:r w:rsidR="009A01D1">
              <w:rPr>
                <w:rFonts w:asciiTheme="minorHAnsi" w:hAnsiTheme="minorHAnsi" w:cstheme="minorHAnsi"/>
                <w:szCs w:val="22"/>
              </w:rPr>
              <w:t>to</w:t>
            </w:r>
            <w:r w:rsidR="00DA2EA6" w:rsidRPr="00A67E19">
              <w:rPr>
                <w:rFonts w:asciiTheme="minorHAnsi" w:hAnsiTheme="minorHAnsi" w:cstheme="minorHAnsi"/>
                <w:szCs w:val="22"/>
              </w:rPr>
              <w:t xml:space="preserve"> secure sustainability</w:t>
            </w:r>
            <w:r w:rsidR="009A01D1">
              <w:rPr>
                <w:rFonts w:asciiTheme="minorHAnsi" w:hAnsiTheme="minorHAnsi" w:cstheme="minorHAnsi"/>
                <w:szCs w:val="22"/>
              </w:rPr>
              <w:t xml:space="preserve"> and continuity</w:t>
            </w:r>
            <w:r w:rsidR="00DA2EA6" w:rsidRPr="00A67E19">
              <w:rPr>
                <w:rFonts w:asciiTheme="minorHAnsi" w:hAnsiTheme="minorHAnsi" w:cstheme="minorHAnsi"/>
                <w:szCs w:val="22"/>
              </w:rPr>
              <w:t xml:space="preserve"> of the projects</w:t>
            </w:r>
            <w:r w:rsidR="00DF0913">
              <w:rPr>
                <w:rFonts w:asciiTheme="minorHAnsi" w:hAnsiTheme="minorHAnsi" w:cstheme="minorHAnsi"/>
                <w:szCs w:val="22"/>
              </w:rPr>
              <w:t xml:space="preserve"> (and the funding)</w:t>
            </w:r>
            <w:r w:rsidR="00DA2EA6" w:rsidRPr="00A67E19">
              <w:rPr>
                <w:rFonts w:asciiTheme="minorHAnsi" w:hAnsiTheme="minorHAnsi" w:cstheme="minorHAnsi"/>
                <w:szCs w:val="22"/>
              </w:rPr>
              <w:t>.</w:t>
            </w:r>
            <w:r w:rsidR="00A049EC">
              <w:rPr>
                <w:rFonts w:asciiTheme="minorHAnsi" w:hAnsiTheme="minorHAnsi" w:cstheme="minorHAnsi"/>
                <w:szCs w:val="22"/>
              </w:rPr>
              <w:t xml:space="preserve"> T</w:t>
            </w:r>
            <w:r w:rsidR="00801B5F">
              <w:rPr>
                <w:rFonts w:asciiTheme="minorHAnsi" w:hAnsiTheme="minorHAnsi" w:cstheme="minorHAnsi"/>
                <w:szCs w:val="22"/>
              </w:rPr>
              <w:t>his was seen as a</w:t>
            </w:r>
            <w:r w:rsidR="00890821">
              <w:rPr>
                <w:rFonts w:asciiTheme="minorHAnsi" w:hAnsiTheme="minorHAnsi" w:cstheme="minorHAnsi"/>
                <w:szCs w:val="22"/>
              </w:rPr>
              <w:t>n</w:t>
            </w:r>
            <w:r w:rsidR="00A049EC">
              <w:rPr>
                <w:rFonts w:asciiTheme="minorHAnsi" w:hAnsiTheme="minorHAnsi" w:cstheme="minorHAnsi"/>
                <w:szCs w:val="22"/>
              </w:rPr>
              <w:t xml:space="preserve"> outcome of effective participation </w:t>
            </w:r>
            <w:r w:rsidR="00801B5F">
              <w:rPr>
                <w:rFonts w:asciiTheme="minorHAnsi" w:hAnsiTheme="minorHAnsi" w:cstheme="minorHAnsi"/>
                <w:szCs w:val="22"/>
              </w:rPr>
              <w:t xml:space="preserve">of women </w:t>
            </w:r>
            <w:r w:rsidR="00A049EC">
              <w:rPr>
                <w:rFonts w:asciiTheme="minorHAnsi" w:hAnsiTheme="minorHAnsi" w:cstheme="minorHAnsi"/>
                <w:szCs w:val="22"/>
              </w:rPr>
              <w:t xml:space="preserve">in the projects.  </w:t>
            </w:r>
          </w:p>
          <w:p w:rsidR="005D64BC" w:rsidRPr="00A67E19" w:rsidRDefault="005D64BC" w:rsidP="005D64BC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Capacity development to women was seen as especially effective because it would benefit “</w:t>
            </w:r>
            <w:r w:rsidRPr="00A67E19">
              <w:rPr>
                <w:rFonts w:asciiTheme="minorHAnsi" w:hAnsiTheme="minorHAnsi" w:cstheme="minorHAnsi"/>
                <w:szCs w:val="22"/>
              </w:rPr>
              <w:t>the whole family”</w:t>
            </w:r>
            <w:r>
              <w:rPr>
                <w:rFonts w:asciiTheme="minorHAnsi" w:hAnsiTheme="minorHAnsi" w:cstheme="minorHAnsi"/>
                <w:szCs w:val="22"/>
              </w:rPr>
              <w:t>. Women were seen as playing a stronger social and educational role,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transfer</w:t>
            </w:r>
            <w:r>
              <w:rPr>
                <w:rFonts w:asciiTheme="minorHAnsi" w:hAnsiTheme="minorHAnsi" w:cstheme="minorHAnsi"/>
                <w:szCs w:val="22"/>
              </w:rPr>
              <w:t>ring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the knowledge</w:t>
            </w:r>
            <w:r>
              <w:rPr>
                <w:rFonts w:asciiTheme="minorHAnsi" w:hAnsiTheme="minorHAnsi" w:cstheme="minorHAnsi"/>
                <w:szCs w:val="22"/>
              </w:rPr>
              <w:t xml:space="preserve"> to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the family </w:t>
            </w:r>
            <w:r>
              <w:rPr>
                <w:rFonts w:asciiTheme="minorHAnsi" w:hAnsiTheme="minorHAnsi" w:cstheme="minorHAnsi"/>
                <w:szCs w:val="22"/>
              </w:rPr>
              <w:t>as well as other community members</w:t>
            </w:r>
            <w:r w:rsidRPr="00A67E19">
              <w:rPr>
                <w:rFonts w:asciiTheme="minorHAnsi" w:hAnsiTheme="minorHAnsi" w:cstheme="minorHAnsi"/>
                <w:szCs w:val="22"/>
              </w:rPr>
              <w:t>.</w:t>
            </w:r>
          </w:p>
          <w:p w:rsidR="00480816" w:rsidRPr="007879DF" w:rsidRDefault="00A37966" w:rsidP="007879D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The women </w:t>
            </w:r>
            <w:r w:rsidR="00890821">
              <w:rPr>
                <w:rFonts w:asciiTheme="minorHAnsi" w:hAnsiTheme="minorHAnsi" w:cstheme="minorHAnsi"/>
                <w:szCs w:val="22"/>
              </w:rPr>
              <w:t xml:space="preserve">in the village 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saw both advantages and disadvantages in </w:t>
            </w:r>
            <w:r w:rsidR="00EE72CC">
              <w:rPr>
                <w:rFonts w:asciiTheme="minorHAnsi" w:hAnsiTheme="minorHAnsi" w:cstheme="minorHAnsi"/>
                <w:szCs w:val="22"/>
              </w:rPr>
              <w:t>‘</w:t>
            </w:r>
            <w:r w:rsidRPr="00A67E19">
              <w:rPr>
                <w:rFonts w:asciiTheme="minorHAnsi" w:hAnsiTheme="minorHAnsi" w:cstheme="minorHAnsi"/>
                <w:szCs w:val="22"/>
              </w:rPr>
              <w:t>women only</w:t>
            </w:r>
            <w:r w:rsidR="00EE72CC">
              <w:rPr>
                <w:rFonts w:asciiTheme="minorHAnsi" w:hAnsiTheme="minorHAnsi" w:cstheme="minorHAnsi"/>
                <w:szCs w:val="22"/>
              </w:rPr>
              <w:t>’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vs. </w:t>
            </w:r>
            <w:r w:rsidR="00EE72CC">
              <w:rPr>
                <w:rFonts w:asciiTheme="minorHAnsi" w:hAnsiTheme="minorHAnsi" w:cstheme="minorHAnsi"/>
                <w:szCs w:val="22"/>
              </w:rPr>
              <w:t>‘</w:t>
            </w:r>
            <w:r w:rsidRPr="00A67E19">
              <w:rPr>
                <w:rFonts w:asciiTheme="minorHAnsi" w:hAnsiTheme="minorHAnsi" w:cstheme="minorHAnsi"/>
                <w:szCs w:val="22"/>
              </w:rPr>
              <w:t>mixed</w:t>
            </w:r>
            <w:r w:rsidR="00EE72CC">
              <w:rPr>
                <w:rFonts w:asciiTheme="minorHAnsi" w:hAnsiTheme="minorHAnsi" w:cstheme="minorHAnsi"/>
                <w:szCs w:val="22"/>
              </w:rPr>
              <w:t>’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CFUGs: a women only group gave the women more self-confidence, and </w:t>
            </w:r>
            <w:r w:rsidR="00EE72CC">
              <w:rPr>
                <w:rFonts w:asciiTheme="minorHAnsi" w:hAnsiTheme="minorHAnsi" w:cstheme="minorHAnsi"/>
                <w:szCs w:val="22"/>
              </w:rPr>
              <w:t>more ownership to the processes;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ho</w:t>
            </w:r>
            <w:r w:rsidRPr="00A67E19">
              <w:rPr>
                <w:rFonts w:asciiTheme="minorHAnsi" w:hAnsiTheme="minorHAnsi" w:cstheme="minorHAnsi"/>
                <w:szCs w:val="22"/>
              </w:rPr>
              <w:t>w</w:t>
            </w:r>
            <w:r w:rsidRPr="00A67E19">
              <w:rPr>
                <w:rFonts w:asciiTheme="minorHAnsi" w:hAnsiTheme="minorHAnsi" w:cstheme="minorHAnsi"/>
                <w:szCs w:val="22"/>
              </w:rPr>
              <w:t>ever,</w:t>
            </w:r>
            <w:r w:rsidR="008867CA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the mixed groups </w:t>
            </w:r>
            <w:r w:rsidR="00EE72CC">
              <w:rPr>
                <w:rFonts w:asciiTheme="minorHAnsi" w:hAnsiTheme="minorHAnsi" w:cstheme="minorHAnsi"/>
                <w:szCs w:val="22"/>
              </w:rPr>
              <w:t>often had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better forest resources and access to decision makers. </w:t>
            </w:r>
            <w:r w:rsidR="008867CA" w:rsidRPr="00A67E19">
              <w:rPr>
                <w:rFonts w:asciiTheme="minorHAnsi" w:hAnsiTheme="minorHAnsi" w:cstheme="minorHAnsi"/>
                <w:szCs w:val="22"/>
              </w:rPr>
              <w:t>The women a</w:t>
            </w:r>
            <w:r w:rsidR="008867CA" w:rsidRPr="00A67E19">
              <w:rPr>
                <w:rFonts w:asciiTheme="minorHAnsi" w:hAnsiTheme="minorHAnsi" w:cstheme="minorHAnsi"/>
                <w:szCs w:val="22"/>
              </w:rPr>
              <w:t>l</w:t>
            </w:r>
            <w:r w:rsidR="008867CA" w:rsidRPr="00A67E19">
              <w:rPr>
                <w:rFonts w:asciiTheme="minorHAnsi" w:hAnsiTheme="minorHAnsi" w:cstheme="minorHAnsi"/>
                <w:szCs w:val="22"/>
              </w:rPr>
              <w:t xml:space="preserve">so found some security </w:t>
            </w:r>
            <w:r w:rsidR="00EE72CC" w:rsidRPr="00A67E19">
              <w:rPr>
                <w:rFonts w:asciiTheme="minorHAnsi" w:hAnsiTheme="minorHAnsi" w:cstheme="minorHAnsi"/>
                <w:szCs w:val="22"/>
              </w:rPr>
              <w:t>limitations</w:t>
            </w:r>
            <w:r w:rsidR="008867CA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24690" w:rsidRPr="00A67E19">
              <w:rPr>
                <w:rFonts w:asciiTheme="minorHAnsi" w:hAnsiTheme="minorHAnsi" w:cstheme="minorHAnsi"/>
                <w:szCs w:val="22"/>
              </w:rPr>
              <w:t xml:space="preserve">to their participation as forests guards, </w:t>
            </w:r>
            <w:r w:rsidR="00EE72CC">
              <w:rPr>
                <w:rFonts w:asciiTheme="minorHAnsi" w:hAnsiTheme="minorHAnsi" w:cstheme="minorHAnsi"/>
                <w:szCs w:val="22"/>
              </w:rPr>
              <w:t>and t</w:t>
            </w:r>
            <w:r w:rsidR="008867CA" w:rsidRPr="00A67E19">
              <w:rPr>
                <w:rFonts w:asciiTheme="minorHAnsi" w:hAnsiTheme="minorHAnsi" w:cstheme="minorHAnsi"/>
                <w:szCs w:val="22"/>
              </w:rPr>
              <w:t xml:space="preserve">he </w:t>
            </w:r>
            <w:r w:rsidR="00EE72CC">
              <w:rPr>
                <w:rFonts w:asciiTheme="minorHAnsi" w:hAnsiTheme="minorHAnsi" w:cstheme="minorHAnsi"/>
                <w:szCs w:val="22"/>
              </w:rPr>
              <w:t>‘</w:t>
            </w:r>
            <w:r w:rsidR="008867CA" w:rsidRPr="00A67E19">
              <w:rPr>
                <w:rFonts w:asciiTheme="minorHAnsi" w:hAnsiTheme="minorHAnsi" w:cstheme="minorHAnsi"/>
                <w:szCs w:val="22"/>
              </w:rPr>
              <w:t>women only</w:t>
            </w:r>
            <w:r w:rsidR="00EE72CC">
              <w:rPr>
                <w:rFonts w:asciiTheme="minorHAnsi" w:hAnsiTheme="minorHAnsi" w:cstheme="minorHAnsi"/>
                <w:szCs w:val="22"/>
              </w:rPr>
              <w:t>’</w:t>
            </w:r>
            <w:r w:rsidR="008867CA" w:rsidRPr="00A67E19">
              <w:rPr>
                <w:rFonts w:asciiTheme="minorHAnsi" w:hAnsiTheme="minorHAnsi" w:cstheme="minorHAnsi"/>
                <w:szCs w:val="22"/>
              </w:rPr>
              <w:t xml:space="preserve"> CFUGs would part</w:t>
            </w:r>
            <w:r w:rsidR="00124690" w:rsidRPr="00A67E19">
              <w:rPr>
                <w:rFonts w:asciiTheme="minorHAnsi" w:hAnsiTheme="minorHAnsi" w:cstheme="minorHAnsi"/>
                <w:szCs w:val="22"/>
              </w:rPr>
              <w:t xml:space="preserve">ner with other CFUGs to go </w:t>
            </w:r>
            <w:r w:rsidR="00EE72CC">
              <w:rPr>
                <w:rFonts w:asciiTheme="minorHAnsi" w:hAnsiTheme="minorHAnsi" w:cstheme="minorHAnsi"/>
                <w:szCs w:val="22"/>
              </w:rPr>
              <w:t xml:space="preserve">to the forest </w:t>
            </w:r>
            <w:r w:rsidR="00124690" w:rsidRPr="00A67E19">
              <w:rPr>
                <w:rFonts w:asciiTheme="minorHAnsi" w:hAnsiTheme="minorHAnsi" w:cstheme="minorHAnsi"/>
                <w:szCs w:val="22"/>
              </w:rPr>
              <w:t>at night etc.</w:t>
            </w:r>
          </w:p>
          <w:p w:rsidR="007879DF" w:rsidRPr="000C5888" w:rsidRDefault="007879DF" w:rsidP="007879D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9F06F3">
              <w:rPr>
                <w:rFonts w:asciiTheme="minorHAnsi" w:hAnsiTheme="minorHAnsi" w:cstheme="minorHAnsi"/>
                <w:szCs w:val="22"/>
              </w:rPr>
              <w:t>A</w:t>
            </w:r>
            <w:r w:rsidR="002A25E5">
              <w:rPr>
                <w:rFonts w:asciiTheme="minorHAnsi" w:hAnsiTheme="minorHAnsi" w:cstheme="minorHAnsi"/>
                <w:szCs w:val="22"/>
              </w:rPr>
              <w:t>mong the</w:t>
            </w:r>
            <w:r w:rsidRPr="009F06F3">
              <w:rPr>
                <w:rFonts w:asciiTheme="minorHAnsi" w:hAnsiTheme="minorHAnsi" w:cstheme="minorHAnsi"/>
                <w:szCs w:val="22"/>
              </w:rPr>
              <w:t xml:space="preserve"> barrier</w:t>
            </w:r>
            <w:r w:rsidR="002A25E5">
              <w:rPr>
                <w:rFonts w:asciiTheme="minorHAnsi" w:hAnsiTheme="minorHAnsi" w:cstheme="minorHAnsi"/>
                <w:szCs w:val="22"/>
              </w:rPr>
              <w:t>s</w:t>
            </w:r>
            <w:r w:rsidRPr="009F06F3">
              <w:rPr>
                <w:rFonts w:asciiTheme="minorHAnsi" w:hAnsiTheme="minorHAnsi" w:cstheme="minorHAnsi"/>
                <w:szCs w:val="22"/>
              </w:rPr>
              <w:t xml:space="preserve"> to inclusion of women in the forestry sector is that </w:t>
            </w:r>
            <w:r w:rsidR="002A25E5">
              <w:rPr>
                <w:rFonts w:asciiTheme="minorHAnsi" w:hAnsiTheme="minorHAnsi" w:cstheme="minorHAnsi"/>
                <w:szCs w:val="22"/>
              </w:rPr>
              <w:t xml:space="preserve">women </w:t>
            </w:r>
            <w:r w:rsidRPr="009F06F3">
              <w:rPr>
                <w:rFonts w:asciiTheme="minorHAnsi" w:hAnsiTheme="minorHAnsi" w:cstheme="minorHAnsi"/>
                <w:szCs w:val="22"/>
              </w:rPr>
              <w:t>often need permission from their husband to go out of the house to attend meetings.</w:t>
            </w:r>
            <w:r w:rsidRPr="00570937">
              <w:rPr>
                <w:rFonts w:asciiTheme="minorHAnsi" w:hAnsiTheme="minorHAnsi" w:cstheme="minorHAnsi"/>
                <w:szCs w:val="22"/>
              </w:rPr>
              <w:t xml:space="preserve"> Education of men is therefore important to meet household level resistance. </w:t>
            </w:r>
          </w:p>
          <w:p w:rsidR="007879DF" w:rsidRPr="007879DF" w:rsidRDefault="007879DF" w:rsidP="007879DF">
            <w:pPr>
              <w:spacing w:before="120"/>
              <w:ind w:left="36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7879DF" w:rsidRPr="00FE1EE3" w:rsidRDefault="00FE1EE3" w:rsidP="007879DF">
            <w:pPr>
              <w:spacing w:before="120"/>
              <w:ind w:left="360"/>
              <w:rPr>
                <w:rFonts w:asciiTheme="minorHAnsi" w:hAnsiTheme="minorHAnsi" w:cstheme="minorHAnsi"/>
                <w:szCs w:val="22"/>
                <w:u w:val="single"/>
              </w:rPr>
            </w:pPr>
            <w:r w:rsidRPr="00FE1EE3">
              <w:rPr>
                <w:rFonts w:asciiTheme="minorHAnsi" w:hAnsiTheme="minorHAnsi" w:cstheme="minorHAnsi"/>
                <w:szCs w:val="22"/>
                <w:u w:val="single"/>
              </w:rPr>
              <w:t>M</w:t>
            </w:r>
            <w:r w:rsidR="007879DF" w:rsidRPr="00FE1EE3">
              <w:rPr>
                <w:rFonts w:asciiTheme="minorHAnsi" w:hAnsiTheme="minorHAnsi" w:cstheme="minorHAnsi"/>
                <w:szCs w:val="22"/>
                <w:u w:val="single"/>
              </w:rPr>
              <w:t>eeting discussions:</w:t>
            </w:r>
          </w:p>
          <w:p w:rsidR="007879DF" w:rsidRPr="00A67E19" w:rsidRDefault="007879DF" w:rsidP="007879D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The participants found that women play a significant role in forest management, but that women lea</w:t>
            </w:r>
            <w:r w:rsidRPr="00A67E19">
              <w:rPr>
                <w:rFonts w:asciiTheme="minorHAnsi" w:hAnsiTheme="minorHAnsi" w:cstheme="minorHAnsi"/>
                <w:szCs w:val="22"/>
              </w:rPr>
              <w:t>d</w:t>
            </w:r>
            <w:r w:rsidRPr="00A67E19">
              <w:rPr>
                <w:rFonts w:asciiTheme="minorHAnsi" w:hAnsiTheme="minorHAnsi" w:cstheme="minorHAnsi"/>
                <w:szCs w:val="22"/>
              </w:rPr>
              <w:t>ership is more advanced in other sectors and that the forestry sector in some ways  is ‘lagging behind’.</w:t>
            </w:r>
          </w:p>
          <w:p w:rsidR="00DC5C8A" w:rsidRPr="00A67E19" w:rsidRDefault="00DC5C8A" w:rsidP="00DC5C8A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Participants highlighted the need to learn from other sectors and success stories. </w:t>
            </w:r>
          </w:p>
          <w:p w:rsidR="007879DF" w:rsidRPr="00A67E19" w:rsidRDefault="007879DF" w:rsidP="007879D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REDD+ has been framed as very </w:t>
            </w:r>
            <w:r w:rsidR="0035140C">
              <w:rPr>
                <w:rFonts w:asciiTheme="minorHAnsi" w:hAnsiTheme="minorHAnsi" w:cstheme="minorHAnsi"/>
                <w:szCs w:val="22"/>
              </w:rPr>
              <w:t>‘</w:t>
            </w:r>
            <w:r w:rsidRPr="00A67E19">
              <w:rPr>
                <w:rFonts w:asciiTheme="minorHAnsi" w:hAnsiTheme="minorHAnsi" w:cstheme="minorHAnsi"/>
                <w:szCs w:val="22"/>
              </w:rPr>
              <w:t>technological</w:t>
            </w:r>
            <w:r w:rsidR="0035140C">
              <w:rPr>
                <w:rFonts w:asciiTheme="minorHAnsi" w:hAnsiTheme="minorHAnsi" w:cstheme="minorHAnsi"/>
                <w:szCs w:val="22"/>
              </w:rPr>
              <w:t>’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and leaving out women. </w:t>
            </w:r>
          </w:p>
          <w:p w:rsidR="007879DF" w:rsidRPr="00166B05" w:rsidRDefault="007879DF" w:rsidP="007879D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166B05">
              <w:rPr>
                <w:rFonts w:asciiTheme="minorHAnsi" w:hAnsiTheme="minorHAnsi" w:cstheme="minorHAnsi"/>
                <w:szCs w:val="22"/>
              </w:rPr>
              <w:t>Many participants highlighted the strong ‘male’ norms in forestry education and in forestry depar</w:t>
            </w:r>
            <w:r w:rsidRPr="00166B05">
              <w:rPr>
                <w:rFonts w:asciiTheme="minorHAnsi" w:hAnsiTheme="minorHAnsi" w:cstheme="minorHAnsi"/>
                <w:szCs w:val="22"/>
              </w:rPr>
              <w:t>t</w:t>
            </w:r>
            <w:r w:rsidRPr="00166B05">
              <w:rPr>
                <w:rFonts w:asciiTheme="minorHAnsi" w:hAnsiTheme="minorHAnsi" w:cstheme="minorHAnsi"/>
                <w:szCs w:val="22"/>
              </w:rPr>
              <w:t>ments, and a lack of women to challenge these.</w:t>
            </w:r>
          </w:p>
          <w:p w:rsidR="007879DF" w:rsidRPr="007879DF" w:rsidRDefault="007879DF" w:rsidP="007879D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9F06F3">
              <w:rPr>
                <w:rFonts w:asciiTheme="minorHAnsi" w:hAnsiTheme="minorHAnsi" w:cstheme="minorHAnsi"/>
                <w:szCs w:val="22"/>
              </w:rPr>
              <w:t>Participants highl</w:t>
            </w:r>
            <w:r w:rsidR="007C73E0">
              <w:rPr>
                <w:rFonts w:asciiTheme="minorHAnsi" w:hAnsiTheme="minorHAnsi" w:cstheme="minorHAnsi"/>
                <w:szCs w:val="22"/>
              </w:rPr>
              <w:t xml:space="preserve">ighted the importance of not </w:t>
            </w:r>
            <w:r w:rsidRPr="009F06F3">
              <w:rPr>
                <w:rFonts w:asciiTheme="minorHAnsi" w:hAnsiTheme="minorHAnsi" w:cstheme="minorHAnsi"/>
                <w:szCs w:val="22"/>
              </w:rPr>
              <w:t xml:space="preserve">only defining women as victims or </w:t>
            </w:r>
            <w:r w:rsidR="007C73E0">
              <w:rPr>
                <w:rFonts w:asciiTheme="minorHAnsi" w:hAnsiTheme="minorHAnsi" w:cstheme="minorHAnsi"/>
                <w:szCs w:val="22"/>
              </w:rPr>
              <w:t xml:space="preserve">as </w:t>
            </w:r>
            <w:r w:rsidRPr="009F06F3">
              <w:rPr>
                <w:rFonts w:asciiTheme="minorHAnsi" w:hAnsiTheme="minorHAnsi" w:cstheme="minorHAnsi"/>
                <w:szCs w:val="22"/>
              </w:rPr>
              <w:t>part of a “vulnerable group” (even though women often are in vulnerable situations). This could portray women as passive, and not active and important contributors</w:t>
            </w:r>
            <w:r w:rsidR="0004246E">
              <w:rPr>
                <w:rFonts w:asciiTheme="minorHAnsi" w:hAnsiTheme="minorHAnsi" w:cstheme="minorHAnsi"/>
                <w:szCs w:val="22"/>
              </w:rPr>
              <w:t xml:space="preserve"> and forest users</w:t>
            </w:r>
            <w:r w:rsidRPr="009F06F3">
              <w:rPr>
                <w:rFonts w:asciiTheme="minorHAnsi" w:hAnsiTheme="minorHAnsi" w:cstheme="minorHAnsi"/>
                <w:szCs w:val="22"/>
              </w:rPr>
              <w:t>.</w:t>
            </w:r>
          </w:p>
          <w:p w:rsidR="00480816" w:rsidRPr="00A67E19" w:rsidRDefault="00480816" w:rsidP="00480816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A “no regrets” approach for REDD+ was suggested, to make sure that REDD+ leads to sustainable deve</w:t>
            </w:r>
            <w:r w:rsidRPr="00A67E19">
              <w:rPr>
                <w:rFonts w:asciiTheme="minorHAnsi" w:hAnsiTheme="minorHAnsi" w:cstheme="minorHAnsi"/>
                <w:szCs w:val="22"/>
              </w:rPr>
              <w:t>l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opment. </w:t>
            </w:r>
          </w:p>
          <w:p w:rsidR="001A4C2A" w:rsidRPr="001A4C2A" w:rsidRDefault="007E7684" w:rsidP="001A4C2A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The Global Compact was </w:t>
            </w:r>
            <w:r w:rsidR="005E7CBA">
              <w:rPr>
                <w:rFonts w:asciiTheme="minorHAnsi" w:hAnsiTheme="minorHAnsi" w:cstheme="minorHAnsi"/>
                <w:szCs w:val="22"/>
              </w:rPr>
              <w:t>mentione</w:t>
            </w:r>
            <w:r w:rsidR="00053300" w:rsidRPr="00A67E19">
              <w:rPr>
                <w:rFonts w:asciiTheme="minorHAnsi" w:hAnsiTheme="minorHAnsi" w:cstheme="minorHAnsi"/>
                <w:szCs w:val="22"/>
              </w:rPr>
              <w:t>d by participants in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the dialogue</w:t>
            </w:r>
            <w:r w:rsidR="00957EFF">
              <w:rPr>
                <w:rFonts w:asciiTheme="minorHAnsi" w:hAnsiTheme="minorHAnsi" w:cstheme="minorHAnsi"/>
                <w:szCs w:val="22"/>
              </w:rPr>
              <w:t>.</w:t>
            </w:r>
            <w:r w:rsidR="00053300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57EFF">
              <w:rPr>
                <w:rFonts w:asciiTheme="minorHAnsi" w:hAnsiTheme="minorHAnsi" w:cstheme="minorHAnsi"/>
                <w:szCs w:val="22"/>
              </w:rPr>
              <w:t>T</w:t>
            </w:r>
            <w:r w:rsidR="00053300" w:rsidRPr="00A67E19">
              <w:rPr>
                <w:rFonts w:asciiTheme="minorHAnsi" w:hAnsiTheme="minorHAnsi" w:cstheme="minorHAnsi"/>
                <w:szCs w:val="22"/>
              </w:rPr>
              <w:t>he Global Compact organizes</w:t>
            </w:r>
            <w:r w:rsidR="00EE28C7">
              <w:rPr>
                <w:rFonts w:asciiTheme="minorHAnsi" w:hAnsiTheme="minorHAnsi" w:cstheme="minorHAnsi"/>
                <w:szCs w:val="22"/>
              </w:rPr>
              <w:t xml:space="preserve"> an</w:t>
            </w:r>
            <w:r w:rsidR="00053300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11" w:history="1">
              <w:r w:rsidR="00053300" w:rsidRPr="00A67E19">
                <w:rPr>
                  <w:rStyle w:val="Hyperlink"/>
                  <w:rFonts w:asciiTheme="minorHAnsi" w:hAnsiTheme="minorHAnsi" w:cstheme="minorHAnsi"/>
                  <w:szCs w:val="22"/>
                </w:rPr>
                <w:t>Annual Equality Means Business Events</w:t>
              </w:r>
            </w:hyperlink>
            <w:r w:rsidR="00314D8F" w:rsidRPr="00A67E19">
              <w:rPr>
                <w:rFonts w:asciiTheme="minorHAnsi" w:hAnsiTheme="minorHAnsi" w:cstheme="minorHAnsi"/>
                <w:szCs w:val="22"/>
              </w:rPr>
              <w:t xml:space="preserve"> and has developed the </w:t>
            </w:r>
            <w:hyperlink r:id="rId12" w:history="1">
              <w:r w:rsidR="00314D8F" w:rsidRPr="00A67E19">
                <w:rPr>
                  <w:rStyle w:val="Hyperlink"/>
                  <w:rFonts w:asciiTheme="minorHAnsi" w:hAnsiTheme="minorHAnsi" w:cstheme="minorHAnsi"/>
                  <w:szCs w:val="22"/>
                </w:rPr>
                <w:t>Women's Empowerment Principles</w:t>
              </w:r>
            </w:hyperlink>
            <w:r w:rsidR="00314D8F" w:rsidRPr="00A67E19">
              <w:rPr>
                <w:rFonts w:asciiTheme="minorHAnsi" w:hAnsiTheme="minorHAnsi" w:cstheme="minorHAnsi"/>
                <w:szCs w:val="22"/>
              </w:rPr>
              <w:t xml:space="preserve"> t</w:t>
            </w:r>
            <w:r w:rsidR="00314D8F" w:rsidRPr="00A67E19">
              <w:rPr>
                <w:rFonts w:asciiTheme="minorHAnsi" w:hAnsiTheme="minorHAnsi" w:cstheme="minorHAnsi"/>
                <w:szCs w:val="22"/>
              </w:rPr>
              <w:t>o</w:t>
            </w:r>
            <w:r w:rsidR="00314D8F" w:rsidRPr="00A67E19">
              <w:rPr>
                <w:rFonts w:asciiTheme="minorHAnsi" w:hAnsiTheme="minorHAnsi" w:cstheme="minorHAnsi"/>
                <w:szCs w:val="22"/>
              </w:rPr>
              <w:t>gether with UNIFEM</w:t>
            </w:r>
            <w:r w:rsidR="00053300" w:rsidRPr="00A67E19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:rsidR="00957EFF" w:rsidRDefault="00957EFF" w:rsidP="00957EF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There were discussions on what focus would be most productive; </w:t>
            </w:r>
            <w:r>
              <w:rPr>
                <w:rFonts w:asciiTheme="minorHAnsi" w:hAnsiTheme="minorHAnsi" w:cstheme="minorHAnsi"/>
                <w:szCs w:val="22"/>
              </w:rPr>
              <w:t>to focus on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E7CBA">
              <w:rPr>
                <w:rFonts w:asciiTheme="minorHAnsi" w:hAnsiTheme="minorHAnsi" w:cstheme="minorHAnsi"/>
                <w:szCs w:val="22"/>
              </w:rPr>
              <w:t>‘</w:t>
            </w:r>
            <w:r w:rsidRPr="00A67E19">
              <w:rPr>
                <w:rFonts w:asciiTheme="minorHAnsi" w:hAnsiTheme="minorHAnsi" w:cstheme="minorHAnsi"/>
                <w:szCs w:val="22"/>
              </w:rPr>
              <w:t>gender</w:t>
            </w:r>
            <w:r w:rsidR="005E7CBA">
              <w:rPr>
                <w:rFonts w:asciiTheme="minorHAnsi" w:hAnsiTheme="minorHAnsi" w:cstheme="minorHAnsi"/>
                <w:szCs w:val="22"/>
              </w:rPr>
              <w:t>’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or on </w:t>
            </w:r>
            <w:r w:rsidR="005E7CBA">
              <w:rPr>
                <w:rFonts w:asciiTheme="minorHAnsi" w:hAnsiTheme="minorHAnsi" w:cstheme="minorHAnsi"/>
                <w:szCs w:val="22"/>
              </w:rPr>
              <w:t>‘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women’s </w:t>
            </w:r>
            <w:r w:rsidRPr="00A67E19">
              <w:rPr>
                <w:rFonts w:asciiTheme="minorHAnsi" w:hAnsiTheme="minorHAnsi" w:cstheme="minorHAnsi"/>
                <w:szCs w:val="22"/>
              </w:rPr>
              <w:lastRenderedPageBreak/>
              <w:t>inclusion</w:t>
            </w:r>
            <w:r w:rsidR="005E7CBA">
              <w:rPr>
                <w:rFonts w:asciiTheme="minorHAnsi" w:hAnsiTheme="minorHAnsi" w:cstheme="minorHAnsi"/>
                <w:szCs w:val="22"/>
              </w:rPr>
              <w:t>’</w:t>
            </w:r>
            <w:r>
              <w:rPr>
                <w:rFonts w:asciiTheme="minorHAnsi" w:hAnsiTheme="minorHAnsi" w:cstheme="minorHAnsi"/>
                <w:szCs w:val="22"/>
              </w:rPr>
              <w:t xml:space="preserve"> (d</w:t>
            </w:r>
            <w:r w:rsidRPr="00A67E19">
              <w:rPr>
                <w:rFonts w:asciiTheme="minorHAnsi" w:hAnsiTheme="minorHAnsi" w:cstheme="minorHAnsi"/>
                <w:szCs w:val="22"/>
              </w:rPr>
              <w:t>ifferent opinions on this</w:t>
            </w:r>
            <w:r>
              <w:rPr>
                <w:rFonts w:asciiTheme="minorHAnsi" w:hAnsiTheme="minorHAnsi" w:cstheme="minorHAnsi"/>
                <w:szCs w:val="22"/>
              </w:rPr>
              <w:t>)</w:t>
            </w:r>
            <w:r w:rsidRPr="00A67E19">
              <w:rPr>
                <w:rFonts w:asciiTheme="minorHAnsi" w:hAnsiTheme="minorHAnsi" w:cstheme="minorHAnsi"/>
                <w:szCs w:val="22"/>
              </w:rPr>
              <w:t>.</w:t>
            </w:r>
          </w:p>
          <w:p w:rsidR="00583443" w:rsidRPr="00A67E19" w:rsidRDefault="00583443" w:rsidP="002E16F3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One challenge that was highlighted was the need to </w:t>
            </w:r>
            <w:r w:rsidR="00EB3F8A">
              <w:rPr>
                <w:rFonts w:asciiTheme="minorHAnsi" w:hAnsiTheme="minorHAnsi" w:cstheme="minorHAnsi"/>
                <w:szCs w:val="22"/>
              </w:rPr>
              <w:t>obtain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more data; </w:t>
            </w:r>
            <w:r w:rsidR="00793DC4">
              <w:rPr>
                <w:rFonts w:asciiTheme="minorHAnsi" w:hAnsiTheme="minorHAnsi" w:cstheme="minorHAnsi"/>
                <w:szCs w:val="22"/>
              </w:rPr>
              <w:t xml:space="preserve">to make </w:t>
            </w:r>
            <w:r w:rsidRPr="00A67E19">
              <w:rPr>
                <w:rFonts w:asciiTheme="minorHAnsi" w:hAnsiTheme="minorHAnsi" w:cstheme="minorHAnsi"/>
                <w:szCs w:val="22"/>
              </w:rPr>
              <w:t>women</w:t>
            </w:r>
            <w:r w:rsidR="00793DC4">
              <w:rPr>
                <w:rFonts w:asciiTheme="minorHAnsi" w:hAnsiTheme="minorHAnsi" w:cstheme="minorHAnsi"/>
                <w:szCs w:val="22"/>
              </w:rPr>
              <w:t>’s contributions in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the forestry sector</w:t>
            </w:r>
            <w:r w:rsidR="00793DC4">
              <w:rPr>
                <w:rFonts w:asciiTheme="minorHAnsi" w:hAnsiTheme="minorHAnsi" w:cstheme="minorHAnsi"/>
                <w:szCs w:val="22"/>
              </w:rPr>
              <w:t xml:space="preserve"> more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visible.</w:t>
            </w:r>
          </w:p>
          <w:p w:rsidR="00F3643E" w:rsidRDefault="00583443" w:rsidP="008D68D1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An interesting discussion in the “Business Case for women inclusion” group crystallized t</w:t>
            </w:r>
            <w:r w:rsidR="005D1347" w:rsidRPr="00A67E19">
              <w:rPr>
                <w:rFonts w:asciiTheme="minorHAnsi" w:hAnsiTheme="minorHAnsi" w:cstheme="minorHAnsi"/>
                <w:szCs w:val="22"/>
              </w:rPr>
              <w:t>wo ways of “making the business case”</w:t>
            </w:r>
            <w:r w:rsidR="004A6E02">
              <w:rPr>
                <w:rFonts w:asciiTheme="minorHAnsi" w:hAnsiTheme="minorHAnsi" w:cstheme="minorHAnsi"/>
                <w:szCs w:val="22"/>
              </w:rPr>
              <w:t xml:space="preserve"> for women’s inclusion</w:t>
            </w:r>
            <w:r w:rsidR="005D1347" w:rsidRPr="00A67E19">
              <w:rPr>
                <w:rFonts w:asciiTheme="minorHAnsi" w:hAnsiTheme="minorHAnsi" w:cstheme="minorHAnsi"/>
                <w:szCs w:val="22"/>
              </w:rPr>
              <w:t xml:space="preserve">; </w:t>
            </w:r>
            <w:r w:rsidR="00793DC4">
              <w:rPr>
                <w:rFonts w:asciiTheme="minorHAnsi" w:hAnsiTheme="minorHAnsi" w:cstheme="minorHAnsi"/>
                <w:szCs w:val="22"/>
              </w:rPr>
              <w:t xml:space="preserve">either </w:t>
            </w:r>
            <w:r w:rsidR="005D1347" w:rsidRPr="00A67E19">
              <w:rPr>
                <w:rFonts w:asciiTheme="minorHAnsi" w:hAnsiTheme="minorHAnsi" w:cstheme="minorHAnsi"/>
                <w:szCs w:val="22"/>
              </w:rPr>
              <w:t xml:space="preserve">through a transformative argument (rights based, development </w:t>
            </w:r>
            <w:r w:rsidR="00793DC4">
              <w:rPr>
                <w:rFonts w:asciiTheme="minorHAnsi" w:hAnsiTheme="minorHAnsi" w:cstheme="minorHAnsi"/>
                <w:szCs w:val="22"/>
              </w:rPr>
              <w:t>effectiveness</w:t>
            </w:r>
            <w:r w:rsidR="005D1347" w:rsidRPr="00A67E19">
              <w:rPr>
                <w:rFonts w:asciiTheme="minorHAnsi" w:hAnsiTheme="minorHAnsi" w:cstheme="minorHAnsi"/>
                <w:szCs w:val="22"/>
              </w:rPr>
              <w:t xml:space="preserve">) or with an efficiency argument (market based, </w:t>
            </w:r>
            <w:r w:rsidR="00B1407E" w:rsidRPr="00A67E19">
              <w:rPr>
                <w:rFonts w:asciiTheme="minorHAnsi" w:hAnsiTheme="minorHAnsi" w:cstheme="minorHAnsi"/>
                <w:szCs w:val="22"/>
              </w:rPr>
              <w:t>econom</w:t>
            </w:r>
            <w:r w:rsidR="00B1407E" w:rsidRPr="00A67E19">
              <w:rPr>
                <w:rFonts w:asciiTheme="minorHAnsi" w:hAnsiTheme="minorHAnsi" w:cstheme="minorHAnsi"/>
                <w:szCs w:val="22"/>
              </w:rPr>
              <w:t>i</w:t>
            </w:r>
            <w:r w:rsidR="00B1407E" w:rsidRPr="00A67E19">
              <w:rPr>
                <w:rFonts w:asciiTheme="minorHAnsi" w:hAnsiTheme="minorHAnsi" w:cstheme="minorHAnsi"/>
                <w:szCs w:val="22"/>
              </w:rPr>
              <w:t>cal/commercial</w:t>
            </w:r>
            <w:r w:rsidR="005D1347" w:rsidRPr="00A67E19">
              <w:rPr>
                <w:rFonts w:asciiTheme="minorHAnsi" w:hAnsiTheme="minorHAnsi" w:cstheme="minorHAnsi"/>
                <w:szCs w:val="22"/>
              </w:rPr>
              <w:t xml:space="preserve"> argument).</w:t>
            </w:r>
            <w:r w:rsidR="00193E18" w:rsidRPr="00A67E19">
              <w:rPr>
                <w:rFonts w:asciiTheme="minorHAnsi" w:hAnsiTheme="minorHAnsi" w:cstheme="minorHAnsi"/>
                <w:szCs w:val="22"/>
              </w:rPr>
              <w:t xml:space="preserve"> The difference between these approaches were highlighted, and also the limitations with both. </w:t>
            </w:r>
          </w:p>
          <w:p w:rsidR="008D68D1" w:rsidRPr="008D68D1" w:rsidRDefault="008D68D1" w:rsidP="008D68D1">
            <w:pPr>
              <w:pStyle w:val="ListParagraph"/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:rsidR="00C66DA0" w:rsidRPr="00A67E19" w:rsidRDefault="00C66DA0" w:rsidP="00A003D4">
            <w:p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A67E19">
              <w:rPr>
                <w:rFonts w:asciiTheme="minorHAnsi" w:hAnsiTheme="minorHAnsi" w:cstheme="minorHAnsi"/>
                <w:szCs w:val="22"/>
                <w:u w:val="single"/>
              </w:rPr>
              <w:t>Next steps</w:t>
            </w:r>
            <w:r w:rsidR="00B056AE">
              <w:rPr>
                <w:rFonts w:asciiTheme="minorHAnsi" w:hAnsiTheme="minorHAnsi" w:cstheme="minorHAnsi"/>
                <w:szCs w:val="22"/>
                <w:u w:val="single"/>
              </w:rPr>
              <w:t xml:space="preserve"> after this Scoping Dialogue</w:t>
            </w:r>
            <w:r w:rsidRPr="00A67E19">
              <w:rPr>
                <w:rFonts w:asciiTheme="minorHAnsi" w:hAnsiTheme="minorHAnsi" w:cstheme="minorHAnsi"/>
                <w:szCs w:val="22"/>
                <w:u w:val="single"/>
              </w:rPr>
              <w:t>:</w:t>
            </w:r>
          </w:p>
          <w:p w:rsidR="00A37BF4" w:rsidRPr="00A67E19" w:rsidRDefault="00A37BF4" w:rsidP="00A37BF4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TFD will </w:t>
            </w:r>
            <w:r w:rsidR="001C6D2F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mainstream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gender </w:t>
            </w:r>
            <w:r w:rsidR="001C6D2F" w:rsidRPr="00A67E19">
              <w:rPr>
                <w:rFonts w:asciiTheme="minorHAnsi" w:hAnsiTheme="minorHAnsi" w:cstheme="minorHAnsi"/>
                <w:sz w:val="22"/>
                <w:szCs w:val="22"/>
              </w:rPr>
              <w:t>into it</w:t>
            </w:r>
            <w:r w:rsidR="007C03F9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s activities, policies </w:t>
            </w:r>
            <w:r w:rsidR="001C6D2F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its </w:t>
            </w:r>
            <w:r w:rsidR="001C6D2F" w:rsidRPr="00A67E19">
              <w:rPr>
                <w:rFonts w:asciiTheme="minorHAnsi" w:hAnsiTheme="minorHAnsi" w:cstheme="minorHAnsi"/>
                <w:sz w:val="22"/>
                <w:szCs w:val="22"/>
              </w:rPr>
              <w:t>other dialogues</w:t>
            </w:r>
            <w:r w:rsidR="007C03F9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66DA0" w:rsidRPr="00A67E19" w:rsidRDefault="00C66DA0" w:rsidP="00A37BF4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The TFD </w:t>
            </w:r>
            <w:r w:rsidR="002B18FF">
              <w:rPr>
                <w:rFonts w:asciiTheme="minorHAnsi" w:hAnsiTheme="minorHAnsi" w:cstheme="minorHAnsi"/>
                <w:sz w:val="22"/>
                <w:szCs w:val="22"/>
              </w:rPr>
              <w:t xml:space="preserve">Steering Committee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will in November </w:t>
            </w:r>
            <w:r w:rsidR="002B18FF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decide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if this becomes an “initiative”, which would include a few more national dialogues on the topic.</w:t>
            </w:r>
          </w:p>
          <w:p w:rsidR="006B117F" w:rsidRPr="00A67E19" w:rsidRDefault="006B117F" w:rsidP="00A37BF4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A co-chair summery will be produced within a month.</w:t>
            </w:r>
          </w:p>
          <w:p w:rsidR="00A003D4" w:rsidRPr="00A67E19" w:rsidRDefault="00A003D4" w:rsidP="00A003D4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 papers, presentations and additional information from the Scoping Dialogue have been posted on the </w:t>
            </w:r>
            <w:hyperlink r:id="rId13" w:history="1">
              <w:r w:rsidRPr="00A67E19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TFD website</w:t>
              </w:r>
            </w:hyperlink>
            <w:r w:rsidRPr="00A67E1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F85417" w:rsidRDefault="00F85417" w:rsidP="00F85417">
            <w:p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F85417" w:rsidRPr="00CC4353" w:rsidRDefault="00F85417" w:rsidP="00F85417">
            <w:p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CC4353">
              <w:rPr>
                <w:rFonts w:asciiTheme="minorHAnsi" w:hAnsiTheme="minorHAnsi" w:cstheme="minorHAnsi"/>
                <w:szCs w:val="22"/>
                <w:u w:val="single"/>
              </w:rPr>
              <w:t>On the sidelines:</w:t>
            </w:r>
          </w:p>
          <w:p w:rsidR="00F85417" w:rsidRDefault="00F85417" w:rsidP="00F85417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Discussions with UNDP Vietnam on Vietnam’s integration of gender considerations in Phase 2. Vietnam will conduct a gender </w:t>
            </w:r>
            <w:r w:rsidR="00FE593B">
              <w:rPr>
                <w:rFonts w:asciiTheme="minorHAnsi" w:hAnsiTheme="minorHAnsi" w:cstheme="minorHAnsi"/>
                <w:szCs w:val="22"/>
              </w:rPr>
              <w:t>analysis</w:t>
            </w:r>
            <w:r>
              <w:rPr>
                <w:rFonts w:asciiTheme="minorHAnsi" w:hAnsiTheme="minorHAnsi" w:cstheme="minorHAnsi"/>
                <w:szCs w:val="22"/>
              </w:rPr>
              <w:t xml:space="preserve"> for REDD+ and will recruit experts for this. The results from this </w:t>
            </w:r>
            <w:r w:rsidR="00FE593B">
              <w:rPr>
                <w:rFonts w:asciiTheme="minorHAnsi" w:hAnsiTheme="minorHAnsi" w:cstheme="minorHAnsi"/>
                <w:szCs w:val="22"/>
              </w:rPr>
              <w:t xml:space="preserve">analysis </w:t>
            </w:r>
            <w:r>
              <w:rPr>
                <w:rFonts w:asciiTheme="minorHAnsi" w:hAnsiTheme="minorHAnsi" w:cstheme="minorHAnsi"/>
                <w:szCs w:val="22"/>
              </w:rPr>
              <w:t>will function as a baseline for further activities.</w:t>
            </w:r>
          </w:p>
          <w:p w:rsidR="00F85417" w:rsidRDefault="00F85417" w:rsidP="00F85417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Discussions with Norway on </w:t>
            </w:r>
            <w:r w:rsidR="00FC58E0">
              <w:rPr>
                <w:rFonts w:asciiTheme="minorHAnsi" w:hAnsiTheme="minorHAnsi" w:cstheme="minorHAnsi"/>
                <w:szCs w:val="22"/>
              </w:rPr>
              <w:t>gender/REDD+.</w:t>
            </w:r>
          </w:p>
          <w:p w:rsidR="00A003D4" w:rsidRDefault="00F85417" w:rsidP="00A003D4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Discussions with UN-REDD regional level, WOCAN and LEAF to understand better the regional collabor</w:t>
            </w:r>
            <w:r>
              <w:rPr>
                <w:rFonts w:asciiTheme="minorHAnsi" w:hAnsiTheme="minorHAnsi" w:cstheme="minorHAnsi"/>
                <w:szCs w:val="22"/>
              </w:rPr>
              <w:t>a</w:t>
            </w:r>
            <w:r>
              <w:rPr>
                <w:rFonts w:asciiTheme="minorHAnsi" w:hAnsiTheme="minorHAnsi" w:cstheme="minorHAnsi"/>
                <w:szCs w:val="22"/>
              </w:rPr>
              <w:t>tion.</w:t>
            </w:r>
          </w:p>
          <w:p w:rsidR="00611220" w:rsidRPr="00F85417" w:rsidRDefault="00611220" w:rsidP="00611220">
            <w:pPr>
              <w:pStyle w:val="ListParagraph"/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675B4" w:rsidRPr="00A67E19" w:rsidTr="005E5615">
        <w:trPr>
          <w:trHeight w:val="1548"/>
        </w:trPr>
        <w:tc>
          <w:tcPr>
            <w:tcW w:w="8065" w:type="dxa"/>
            <w:gridSpan w:val="5"/>
            <w:shd w:val="clear" w:color="auto" w:fill="E6E6E6"/>
          </w:tcPr>
          <w:p w:rsidR="003C6288" w:rsidRPr="00A67E19" w:rsidRDefault="002864C6" w:rsidP="00E54EA9">
            <w:pPr>
              <w:ind w:left="448" w:right="289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lastRenderedPageBreak/>
              <w:t>Recommendations / Action to be Taken:</w:t>
            </w:r>
          </w:p>
          <w:p w:rsidR="00A37BF4" w:rsidRPr="00A67E19" w:rsidRDefault="00A37BF4" w:rsidP="00DA42A7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Make announcement on the UN-REDD workspace and possibly on the UN-REDD webpage about this event.</w:t>
            </w:r>
          </w:p>
          <w:p w:rsidR="00596324" w:rsidRPr="00A67E19" w:rsidRDefault="00596324" w:rsidP="00DA42A7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Continue to support the regional gender </w:t>
            </w:r>
            <w:r w:rsidR="00E0697A">
              <w:rPr>
                <w:rFonts w:asciiTheme="minorHAnsi" w:hAnsiTheme="minorHAnsi" w:cstheme="minorHAnsi"/>
                <w:sz w:val="22"/>
                <w:szCs w:val="22"/>
              </w:rPr>
              <w:t>collaboration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in Asia </w:t>
            </w:r>
            <w:proofErr w:type="gramStart"/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Pacific,</w:t>
            </w:r>
            <w:proofErr w:type="gramEnd"/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especiall</w:t>
            </w:r>
            <w:r w:rsidR="00781994" w:rsidRPr="00A67E19">
              <w:rPr>
                <w:rFonts w:asciiTheme="minorHAnsi" w:hAnsiTheme="minorHAnsi" w:cstheme="minorHAnsi"/>
                <w:sz w:val="22"/>
                <w:szCs w:val="22"/>
              </w:rPr>
              <w:t>y the UN-REDD led phases of the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1994" w:rsidRPr="00A67E19">
              <w:rPr>
                <w:rFonts w:asciiTheme="minorHAnsi" w:hAnsiTheme="minorHAnsi" w:cstheme="minorHAnsi"/>
                <w:sz w:val="22"/>
                <w:szCs w:val="22"/>
              </w:rPr>
              <w:t>initiative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74D8C" w:rsidRPr="00A67E19" w:rsidRDefault="00574D8C" w:rsidP="00574D8C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Stay </w:t>
            </w:r>
            <w:r w:rsidR="00E0697A">
              <w:rPr>
                <w:rFonts w:asciiTheme="minorHAnsi" w:hAnsiTheme="minorHAnsi" w:cstheme="minorHAnsi"/>
                <w:sz w:val="22"/>
                <w:szCs w:val="22"/>
              </w:rPr>
              <w:t xml:space="preserve">in touch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with the Vietnam CO and provide technical support to their ge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der equality and women’s empowerment activities (for Phase 2).</w:t>
            </w:r>
          </w:p>
          <w:p w:rsidR="00781994" w:rsidRPr="00A67E19" w:rsidRDefault="00781994" w:rsidP="00DA42A7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Promote the regional gender </w:t>
            </w:r>
            <w:r w:rsidR="00E0697A">
              <w:rPr>
                <w:rFonts w:asciiTheme="minorHAnsi" w:hAnsiTheme="minorHAnsi" w:cstheme="minorHAnsi"/>
                <w:sz w:val="22"/>
                <w:szCs w:val="22"/>
              </w:rPr>
              <w:t>collaboration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and the Vietnam gender work at the UN-REDD Policy Board meeting in October in Congo Brazzaville.</w:t>
            </w:r>
          </w:p>
          <w:p w:rsidR="00596324" w:rsidRPr="00A67E19" w:rsidRDefault="00596324" w:rsidP="00DA42A7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Make linkages between the UN-REDD glo</w:t>
            </w:r>
            <w:r w:rsidR="00E0697A">
              <w:rPr>
                <w:rFonts w:asciiTheme="minorHAnsi" w:hAnsiTheme="minorHAnsi" w:cstheme="minorHAnsi"/>
                <w:sz w:val="22"/>
                <w:szCs w:val="22"/>
              </w:rPr>
              <w:t xml:space="preserve">bal mainstreaming work and the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pe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159B0">
              <w:rPr>
                <w:rFonts w:asciiTheme="minorHAnsi" w:hAnsiTheme="minorHAnsi" w:cstheme="minorHAnsi"/>
                <w:sz w:val="22"/>
                <w:szCs w:val="22"/>
              </w:rPr>
              <w:t xml:space="preserve">sons involved in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regional gender work</w:t>
            </w:r>
            <w:r w:rsidR="0093799F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as well as interested individuals in COs</w:t>
            </w:r>
            <w:r w:rsidR="00574D8C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(such as Vietnam)</w:t>
            </w:r>
            <w:r w:rsidR="00781994" w:rsidRPr="00A67E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96324" w:rsidRPr="00A67E19" w:rsidRDefault="00574D8C" w:rsidP="00DA42A7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Facilitate interaction</w:t>
            </w:r>
            <w:r w:rsidR="00596324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between the UNDP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Gender T</w:t>
            </w:r>
            <w:r w:rsidR="00596324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eam, the regional gender </w:t>
            </w:r>
            <w:r w:rsidR="00E0697A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E0697A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0697A">
              <w:rPr>
                <w:rFonts w:asciiTheme="minorHAnsi" w:hAnsiTheme="minorHAnsi" w:cstheme="minorHAnsi"/>
                <w:sz w:val="22"/>
                <w:szCs w:val="22"/>
              </w:rPr>
              <w:t>laboration</w:t>
            </w:r>
            <w:r w:rsidR="00596324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and other relevant</w:t>
            </w:r>
            <w:r w:rsidR="003066A1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6324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projects and initiatives, for instance by UN WOMEN.  </w:t>
            </w:r>
          </w:p>
          <w:p w:rsidR="007A44AA" w:rsidRPr="00A67E19" w:rsidRDefault="007D7CE6" w:rsidP="006D086A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Participate in</w:t>
            </w:r>
            <w:r w:rsidR="007A44AA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the emerging community of practice on gender and SFM/REDD+ </w:t>
            </w:r>
            <w:r w:rsidR="00ED6313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facilitated by TFD. </w:t>
            </w:r>
            <w:r w:rsidR="0071630F" w:rsidRPr="00A67E19">
              <w:rPr>
                <w:rFonts w:asciiTheme="minorHAnsi" w:hAnsiTheme="minorHAnsi" w:cstheme="minorHAnsi"/>
                <w:sz w:val="22"/>
                <w:szCs w:val="22"/>
              </w:rPr>
              <w:t>Explore options for synergies with</w:t>
            </w:r>
            <w:r w:rsidR="00ED6313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UN-REDD work on gender equality and women’s empowerment for more sus</w:t>
            </w:r>
            <w:r w:rsidR="00B64B09" w:rsidRPr="00A67E19">
              <w:rPr>
                <w:rFonts w:asciiTheme="minorHAnsi" w:hAnsiTheme="minorHAnsi" w:cstheme="minorHAnsi"/>
                <w:sz w:val="22"/>
                <w:szCs w:val="22"/>
              </w:rPr>
              <w:t>tainable REDD+,</w:t>
            </w:r>
            <w:r w:rsidR="002D4B71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4B09" w:rsidRPr="00A67E19">
              <w:rPr>
                <w:rFonts w:asciiTheme="minorHAnsi" w:hAnsiTheme="minorHAnsi" w:cstheme="minorHAnsi"/>
                <w:sz w:val="22"/>
                <w:szCs w:val="22"/>
              </w:rPr>
              <w:t>- espec</w:t>
            </w:r>
            <w:r w:rsidR="00583001" w:rsidRPr="00A67E19">
              <w:rPr>
                <w:rFonts w:asciiTheme="minorHAnsi" w:hAnsiTheme="minorHAnsi" w:cstheme="minorHAnsi"/>
                <w:sz w:val="22"/>
                <w:szCs w:val="22"/>
              </w:rPr>
              <w:t>ially if this becomes a TFD in</w:t>
            </w:r>
            <w:r w:rsidR="00B64B09" w:rsidRPr="00A67E1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83001" w:rsidRPr="00A67E19">
              <w:rPr>
                <w:rFonts w:asciiTheme="minorHAnsi" w:hAnsiTheme="minorHAnsi" w:cstheme="minorHAnsi"/>
                <w:sz w:val="22"/>
                <w:szCs w:val="22"/>
              </w:rPr>
              <w:t>ti</w:t>
            </w:r>
            <w:r w:rsidR="00B64B09" w:rsidRPr="00A67E19">
              <w:rPr>
                <w:rFonts w:asciiTheme="minorHAnsi" w:hAnsiTheme="minorHAnsi" w:cstheme="minorHAnsi"/>
                <w:sz w:val="22"/>
                <w:szCs w:val="22"/>
              </w:rPr>
              <w:t>ative and several national level dialogues</w:t>
            </w:r>
            <w:r w:rsidR="00583001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will be held in different countries.</w:t>
            </w:r>
            <w:r w:rsidR="002D4B71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4B09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6313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E2609" w:rsidRPr="00A67E19" w:rsidRDefault="006D086A" w:rsidP="008950E8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Long term: </w:t>
            </w:r>
            <w:r w:rsidR="00B64B09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there is a need to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E75CB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ollect and distribute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stories</w:t>
            </w:r>
            <w:r w:rsidR="005E75CB"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gender dynamics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and </w:t>
            </w:r>
            <w:r w:rsidR="005E75CB" w:rsidRPr="00A67E19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F31A5C" w:rsidRPr="00A67E19">
              <w:rPr>
                <w:rFonts w:asciiTheme="minorHAnsi" w:hAnsiTheme="minorHAnsi" w:cstheme="minorHAnsi"/>
                <w:sz w:val="22"/>
                <w:szCs w:val="22"/>
              </w:rPr>
              <w:t>omen’s involvement in management of forests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and how this lead</w:t>
            </w:r>
            <w:r w:rsidR="008950E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to more sustainable </w:t>
            </w:r>
            <w:r w:rsidR="00770D6A">
              <w:rPr>
                <w:rFonts w:asciiTheme="minorHAnsi" w:hAnsiTheme="minorHAnsi" w:cstheme="minorHAnsi"/>
                <w:sz w:val="22"/>
                <w:szCs w:val="22"/>
              </w:rPr>
              <w:t xml:space="preserve">and effective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REDD+ processes and outcomes. </w:t>
            </w:r>
          </w:p>
        </w:tc>
        <w:tc>
          <w:tcPr>
            <w:tcW w:w="2283" w:type="dxa"/>
            <w:gridSpan w:val="2"/>
            <w:shd w:val="clear" w:color="auto" w:fill="E6E6E6"/>
          </w:tcPr>
          <w:p w:rsidR="002D1702" w:rsidRPr="00A67E19" w:rsidRDefault="002D1702" w:rsidP="00D52B1D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Theme="minorHAnsi" w:hAnsiTheme="minorHAnsi" w:cstheme="minorHAnsi"/>
                <w:b/>
                <w:bCs/>
                <w:szCs w:val="22"/>
                <w:lang w:val="da-DK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  <w:lang w:val="da-DK"/>
              </w:rPr>
              <w:lastRenderedPageBreak/>
              <w:t xml:space="preserve">Distribution: </w:t>
            </w:r>
          </w:p>
          <w:p w:rsidR="00C01848" w:rsidRPr="00A67E19" w:rsidRDefault="00C01848" w:rsidP="006A09BB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UNDP / UN-REDD</w:t>
            </w:r>
            <w:r w:rsidR="006A09BB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9255D" w:rsidRPr="00A67E19">
              <w:rPr>
                <w:rFonts w:asciiTheme="minorHAnsi" w:hAnsiTheme="minorHAnsi" w:cstheme="minorHAnsi"/>
                <w:szCs w:val="22"/>
              </w:rPr>
              <w:t>global team</w:t>
            </w:r>
          </w:p>
          <w:p w:rsidR="0009255D" w:rsidRPr="00A67E19" w:rsidRDefault="0009255D" w:rsidP="006A09BB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UNDP Gender Team colleagues</w:t>
            </w:r>
          </w:p>
          <w:p w:rsidR="00501888" w:rsidRPr="00A67E19" w:rsidRDefault="00501888" w:rsidP="00C01848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UNDP Viet Nam</w:t>
            </w:r>
          </w:p>
          <w:p w:rsidR="00501888" w:rsidRPr="00A67E19" w:rsidRDefault="00501888" w:rsidP="0051160D">
            <w:pPr>
              <w:tabs>
                <w:tab w:val="left" w:pos="-1440"/>
                <w:tab w:val="left" w:pos="-720"/>
              </w:tabs>
              <w:suppressAutoHyphens/>
              <w:ind w:left="164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65401C" w:rsidRPr="00A67E19" w:rsidRDefault="0065401C" w:rsidP="00872246">
      <w:pPr>
        <w:ind w:right="1155"/>
        <w:rPr>
          <w:rFonts w:asciiTheme="minorHAnsi" w:hAnsiTheme="minorHAnsi" w:cstheme="minorHAnsi"/>
          <w:szCs w:val="22"/>
        </w:rPr>
      </w:pPr>
    </w:p>
    <w:sectPr w:rsidR="0065401C" w:rsidRPr="00A67E19" w:rsidSect="003178A4">
      <w:footerReference w:type="even" r:id="rId14"/>
      <w:footerReference w:type="default" r:id="rId15"/>
      <w:endnotePr>
        <w:numFmt w:val="decimal"/>
      </w:endnotePr>
      <w:pgSz w:w="12240" w:h="15840" w:code="1"/>
      <w:pgMar w:top="510" w:right="720" w:bottom="510" w:left="1151" w:header="431" w:footer="431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259" w:rsidRDefault="00840259">
      <w:pPr>
        <w:spacing w:line="20" w:lineRule="exact"/>
        <w:rPr>
          <w:sz w:val="24"/>
        </w:rPr>
      </w:pPr>
    </w:p>
  </w:endnote>
  <w:endnote w:type="continuationSeparator" w:id="0">
    <w:p w:rsidR="00840259" w:rsidRDefault="00840259">
      <w:r>
        <w:rPr>
          <w:sz w:val="24"/>
        </w:rPr>
        <w:t xml:space="preserve"> </w:t>
      </w:r>
    </w:p>
  </w:endnote>
  <w:endnote w:type="continuationNotice" w:id="1">
    <w:p w:rsidR="00840259" w:rsidRDefault="00840259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80" w:rsidRDefault="006C3B34" w:rsidP="0047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7F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F80" w:rsidRDefault="008E7F80" w:rsidP="002D1E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80" w:rsidRDefault="006C3B34" w:rsidP="0047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7F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49">
      <w:rPr>
        <w:rStyle w:val="PageNumber"/>
        <w:noProof/>
      </w:rPr>
      <w:t>1</w:t>
    </w:r>
    <w:r>
      <w:rPr>
        <w:rStyle w:val="PageNumber"/>
      </w:rPr>
      <w:fldChar w:fldCharType="end"/>
    </w:r>
  </w:p>
  <w:p w:rsidR="008E7F80" w:rsidRDefault="008E7F80" w:rsidP="002D1E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259" w:rsidRDefault="00840259">
      <w:r>
        <w:rPr>
          <w:sz w:val="24"/>
        </w:rPr>
        <w:separator/>
      </w:r>
    </w:p>
  </w:footnote>
  <w:footnote w:type="continuationSeparator" w:id="0">
    <w:p w:rsidR="00840259" w:rsidRDefault="00840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879"/>
    <w:multiLevelType w:val="hybridMultilevel"/>
    <w:tmpl w:val="ED50CF16"/>
    <w:lvl w:ilvl="0" w:tplc="45203F74">
      <w:start w:val="18"/>
      <w:numFmt w:val="bullet"/>
      <w:lvlText w:val="-"/>
      <w:lvlJc w:val="left"/>
      <w:pPr>
        <w:ind w:left="524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>
    <w:nsid w:val="043C20D4"/>
    <w:multiLevelType w:val="hybridMultilevel"/>
    <w:tmpl w:val="4552F138"/>
    <w:lvl w:ilvl="0" w:tplc="A6F44A7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2">
    <w:nsid w:val="05E60625"/>
    <w:multiLevelType w:val="hybridMultilevel"/>
    <w:tmpl w:val="FA1CB470"/>
    <w:lvl w:ilvl="0" w:tplc="C54ED72A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5015"/>
    <w:multiLevelType w:val="hybridMultilevel"/>
    <w:tmpl w:val="EDE07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8D5B29"/>
    <w:multiLevelType w:val="hybridMultilevel"/>
    <w:tmpl w:val="1BA4D3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B585D"/>
    <w:multiLevelType w:val="hybridMultilevel"/>
    <w:tmpl w:val="9BEC4F0A"/>
    <w:lvl w:ilvl="0" w:tplc="BE7C32DC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7E725D"/>
    <w:multiLevelType w:val="hybridMultilevel"/>
    <w:tmpl w:val="DDE64534"/>
    <w:lvl w:ilvl="0" w:tplc="50E6066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331C0"/>
    <w:multiLevelType w:val="hybridMultilevel"/>
    <w:tmpl w:val="AE5A66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DD6AEE"/>
    <w:multiLevelType w:val="multilevel"/>
    <w:tmpl w:val="0D2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3703F"/>
    <w:multiLevelType w:val="hybridMultilevel"/>
    <w:tmpl w:val="F5E88F24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0">
    <w:nsid w:val="256F5B1F"/>
    <w:multiLevelType w:val="hybridMultilevel"/>
    <w:tmpl w:val="D0C0ED96"/>
    <w:lvl w:ilvl="0" w:tplc="EEFA8B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3005B"/>
    <w:multiLevelType w:val="hybridMultilevel"/>
    <w:tmpl w:val="EEA8306E"/>
    <w:lvl w:ilvl="0" w:tplc="158CE3A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90BC7"/>
    <w:multiLevelType w:val="hybridMultilevel"/>
    <w:tmpl w:val="FDB82F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61014A"/>
    <w:multiLevelType w:val="hybridMultilevel"/>
    <w:tmpl w:val="5A8071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A8654E"/>
    <w:multiLevelType w:val="hybridMultilevel"/>
    <w:tmpl w:val="3C82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14B8E"/>
    <w:multiLevelType w:val="hybridMultilevel"/>
    <w:tmpl w:val="9E3A88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61792F"/>
    <w:multiLevelType w:val="hybridMultilevel"/>
    <w:tmpl w:val="B07ABAA8"/>
    <w:lvl w:ilvl="0" w:tplc="A6F44A7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17">
    <w:nsid w:val="4C6346BF"/>
    <w:multiLevelType w:val="hybridMultilevel"/>
    <w:tmpl w:val="AB8210B6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8">
    <w:nsid w:val="542E3CE9"/>
    <w:multiLevelType w:val="hybridMultilevel"/>
    <w:tmpl w:val="D784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E0316C"/>
    <w:multiLevelType w:val="hybridMultilevel"/>
    <w:tmpl w:val="93E6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C5393"/>
    <w:multiLevelType w:val="hybridMultilevel"/>
    <w:tmpl w:val="D196ED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56570B"/>
    <w:multiLevelType w:val="multilevel"/>
    <w:tmpl w:val="103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0E0B22"/>
    <w:multiLevelType w:val="hybridMultilevel"/>
    <w:tmpl w:val="B1B64440"/>
    <w:lvl w:ilvl="0" w:tplc="C54ED72A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FD60CC"/>
    <w:multiLevelType w:val="hybridMultilevel"/>
    <w:tmpl w:val="61FA19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7"/>
  </w:num>
  <w:num w:numId="5">
    <w:abstractNumId w:val="19"/>
  </w:num>
  <w:num w:numId="6">
    <w:abstractNumId w:val="21"/>
  </w:num>
  <w:num w:numId="7">
    <w:abstractNumId w:val="8"/>
  </w:num>
  <w:num w:numId="8">
    <w:abstractNumId w:val="18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  <w:num w:numId="13">
    <w:abstractNumId w:val="22"/>
  </w:num>
  <w:num w:numId="14">
    <w:abstractNumId w:val="7"/>
  </w:num>
  <w:num w:numId="15">
    <w:abstractNumId w:val="15"/>
  </w:num>
  <w:num w:numId="16">
    <w:abstractNumId w:val="23"/>
  </w:num>
  <w:num w:numId="17">
    <w:abstractNumId w:val="3"/>
  </w:num>
  <w:num w:numId="18">
    <w:abstractNumId w:val="12"/>
  </w:num>
  <w:num w:numId="19">
    <w:abstractNumId w:val="4"/>
  </w:num>
  <w:num w:numId="20">
    <w:abstractNumId w:val="20"/>
  </w:num>
  <w:num w:numId="21">
    <w:abstractNumId w:val="13"/>
  </w:num>
  <w:num w:numId="22">
    <w:abstractNumId w:val="14"/>
  </w:num>
  <w:num w:numId="23">
    <w:abstractNumId w:val="6"/>
  </w:num>
  <w:num w:numId="24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attachedTemplate r:id="rId1"/>
  <w:stylePaneFormatFilter w:val="3F01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F34D2"/>
    <w:rsid w:val="000014BD"/>
    <w:rsid w:val="0000164E"/>
    <w:rsid w:val="00001709"/>
    <w:rsid w:val="0000291D"/>
    <w:rsid w:val="00003906"/>
    <w:rsid w:val="00005765"/>
    <w:rsid w:val="00006FC4"/>
    <w:rsid w:val="00012BAB"/>
    <w:rsid w:val="0001479D"/>
    <w:rsid w:val="000159B0"/>
    <w:rsid w:val="00025CE8"/>
    <w:rsid w:val="00040736"/>
    <w:rsid w:val="00041CC7"/>
    <w:rsid w:val="0004246E"/>
    <w:rsid w:val="00042AB8"/>
    <w:rsid w:val="000501E4"/>
    <w:rsid w:val="00050728"/>
    <w:rsid w:val="00053300"/>
    <w:rsid w:val="00055BBC"/>
    <w:rsid w:val="000600A7"/>
    <w:rsid w:val="00061E24"/>
    <w:rsid w:val="00062081"/>
    <w:rsid w:val="00064BB2"/>
    <w:rsid w:val="00065D69"/>
    <w:rsid w:val="00070F3B"/>
    <w:rsid w:val="00083A0E"/>
    <w:rsid w:val="00092369"/>
    <w:rsid w:val="0009255D"/>
    <w:rsid w:val="00094AC2"/>
    <w:rsid w:val="000A565B"/>
    <w:rsid w:val="000A6B55"/>
    <w:rsid w:val="000B285B"/>
    <w:rsid w:val="000B5323"/>
    <w:rsid w:val="000B66F1"/>
    <w:rsid w:val="000C2226"/>
    <w:rsid w:val="000C43AC"/>
    <w:rsid w:val="000C5479"/>
    <w:rsid w:val="000C5888"/>
    <w:rsid w:val="000C5E63"/>
    <w:rsid w:val="000C763C"/>
    <w:rsid w:val="000D07F0"/>
    <w:rsid w:val="000D1661"/>
    <w:rsid w:val="000D6B86"/>
    <w:rsid w:val="000D7BAB"/>
    <w:rsid w:val="000E3EFF"/>
    <w:rsid w:val="000F04F9"/>
    <w:rsid w:val="000F0AA4"/>
    <w:rsid w:val="000F423E"/>
    <w:rsid w:val="00105816"/>
    <w:rsid w:val="001076B1"/>
    <w:rsid w:val="001112FC"/>
    <w:rsid w:val="00112DDD"/>
    <w:rsid w:val="00114B16"/>
    <w:rsid w:val="00116FC2"/>
    <w:rsid w:val="00122D0F"/>
    <w:rsid w:val="001245F9"/>
    <w:rsid w:val="00124690"/>
    <w:rsid w:val="00131B13"/>
    <w:rsid w:val="00137293"/>
    <w:rsid w:val="00143FD7"/>
    <w:rsid w:val="00144F4C"/>
    <w:rsid w:val="0014690E"/>
    <w:rsid w:val="00154092"/>
    <w:rsid w:val="00155E09"/>
    <w:rsid w:val="00163B58"/>
    <w:rsid w:val="00164E06"/>
    <w:rsid w:val="00166B05"/>
    <w:rsid w:val="001675B4"/>
    <w:rsid w:val="00170460"/>
    <w:rsid w:val="001715E6"/>
    <w:rsid w:val="00177991"/>
    <w:rsid w:val="00181BD1"/>
    <w:rsid w:val="001827D7"/>
    <w:rsid w:val="001849E2"/>
    <w:rsid w:val="00190AC8"/>
    <w:rsid w:val="00192BDD"/>
    <w:rsid w:val="00193E18"/>
    <w:rsid w:val="001967CC"/>
    <w:rsid w:val="00197567"/>
    <w:rsid w:val="001A3562"/>
    <w:rsid w:val="001A4C2A"/>
    <w:rsid w:val="001A5582"/>
    <w:rsid w:val="001A5717"/>
    <w:rsid w:val="001B4183"/>
    <w:rsid w:val="001B435D"/>
    <w:rsid w:val="001B6298"/>
    <w:rsid w:val="001B71EE"/>
    <w:rsid w:val="001C24B4"/>
    <w:rsid w:val="001C579D"/>
    <w:rsid w:val="001C652C"/>
    <w:rsid w:val="001C6D2F"/>
    <w:rsid w:val="001C753B"/>
    <w:rsid w:val="001D0E24"/>
    <w:rsid w:val="001D2A09"/>
    <w:rsid w:val="001D553D"/>
    <w:rsid w:val="001E4BD9"/>
    <w:rsid w:val="001E51B4"/>
    <w:rsid w:val="001E69DC"/>
    <w:rsid w:val="001E6EB0"/>
    <w:rsid w:val="001F3761"/>
    <w:rsid w:val="001F645A"/>
    <w:rsid w:val="00204750"/>
    <w:rsid w:val="002110F3"/>
    <w:rsid w:val="00213C4A"/>
    <w:rsid w:val="00224DA4"/>
    <w:rsid w:val="00230E0C"/>
    <w:rsid w:val="00232A78"/>
    <w:rsid w:val="00233330"/>
    <w:rsid w:val="00242308"/>
    <w:rsid w:val="00245CEE"/>
    <w:rsid w:val="0024756D"/>
    <w:rsid w:val="00257883"/>
    <w:rsid w:val="002578B8"/>
    <w:rsid w:val="00261275"/>
    <w:rsid w:val="002614F7"/>
    <w:rsid w:val="00267EF4"/>
    <w:rsid w:val="00270193"/>
    <w:rsid w:val="00271BA2"/>
    <w:rsid w:val="00274966"/>
    <w:rsid w:val="002823DD"/>
    <w:rsid w:val="002834FF"/>
    <w:rsid w:val="002855DF"/>
    <w:rsid w:val="002864C6"/>
    <w:rsid w:val="00291C3C"/>
    <w:rsid w:val="00292B69"/>
    <w:rsid w:val="00292BD8"/>
    <w:rsid w:val="00292D7E"/>
    <w:rsid w:val="002935D3"/>
    <w:rsid w:val="002957F1"/>
    <w:rsid w:val="002A25E5"/>
    <w:rsid w:val="002A2706"/>
    <w:rsid w:val="002A30FA"/>
    <w:rsid w:val="002A6925"/>
    <w:rsid w:val="002B0BA0"/>
    <w:rsid w:val="002B18FF"/>
    <w:rsid w:val="002B26AB"/>
    <w:rsid w:val="002B7D9F"/>
    <w:rsid w:val="002C0D00"/>
    <w:rsid w:val="002C3AEC"/>
    <w:rsid w:val="002C4E61"/>
    <w:rsid w:val="002D0E7D"/>
    <w:rsid w:val="002D1702"/>
    <w:rsid w:val="002D1EF9"/>
    <w:rsid w:val="002D30B4"/>
    <w:rsid w:val="002D3900"/>
    <w:rsid w:val="002D4B71"/>
    <w:rsid w:val="002D4F3A"/>
    <w:rsid w:val="002E16F3"/>
    <w:rsid w:val="002E53F9"/>
    <w:rsid w:val="002F5461"/>
    <w:rsid w:val="00300FBD"/>
    <w:rsid w:val="003019D4"/>
    <w:rsid w:val="003066A1"/>
    <w:rsid w:val="003075C1"/>
    <w:rsid w:val="0031489A"/>
    <w:rsid w:val="00314D8F"/>
    <w:rsid w:val="003178A4"/>
    <w:rsid w:val="00323DA0"/>
    <w:rsid w:val="00326A39"/>
    <w:rsid w:val="00330B83"/>
    <w:rsid w:val="00331AB0"/>
    <w:rsid w:val="003334AB"/>
    <w:rsid w:val="00345AAA"/>
    <w:rsid w:val="00345B50"/>
    <w:rsid w:val="00351200"/>
    <w:rsid w:val="0035140C"/>
    <w:rsid w:val="0035152F"/>
    <w:rsid w:val="00355FA7"/>
    <w:rsid w:val="0035788F"/>
    <w:rsid w:val="003638AE"/>
    <w:rsid w:val="003679C3"/>
    <w:rsid w:val="003715AF"/>
    <w:rsid w:val="00371694"/>
    <w:rsid w:val="003720E3"/>
    <w:rsid w:val="0037633C"/>
    <w:rsid w:val="003765DE"/>
    <w:rsid w:val="003816DF"/>
    <w:rsid w:val="00386238"/>
    <w:rsid w:val="00386C56"/>
    <w:rsid w:val="003904A4"/>
    <w:rsid w:val="00394AF5"/>
    <w:rsid w:val="003A1E1C"/>
    <w:rsid w:val="003A2936"/>
    <w:rsid w:val="003B0FAC"/>
    <w:rsid w:val="003C2079"/>
    <w:rsid w:val="003C29E7"/>
    <w:rsid w:val="003C6288"/>
    <w:rsid w:val="003C74A6"/>
    <w:rsid w:val="003D45F6"/>
    <w:rsid w:val="003D5C7B"/>
    <w:rsid w:val="003E597B"/>
    <w:rsid w:val="003E5BBC"/>
    <w:rsid w:val="003F020A"/>
    <w:rsid w:val="003F34D2"/>
    <w:rsid w:val="003F7189"/>
    <w:rsid w:val="00411524"/>
    <w:rsid w:val="00412D9E"/>
    <w:rsid w:val="00416531"/>
    <w:rsid w:val="004208A9"/>
    <w:rsid w:val="0042769C"/>
    <w:rsid w:val="0043088C"/>
    <w:rsid w:val="00436F70"/>
    <w:rsid w:val="004375FA"/>
    <w:rsid w:val="004403AC"/>
    <w:rsid w:val="00450D14"/>
    <w:rsid w:val="00451355"/>
    <w:rsid w:val="00453281"/>
    <w:rsid w:val="0045601D"/>
    <w:rsid w:val="00460AB2"/>
    <w:rsid w:val="004712FC"/>
    <w:rsid w:val="00472FFB"/>
    <w:rsid w:val="00475BB2"/>
    <w:rsid w:val="00476415"/>
    <w:rsid w:val="0048012A"/>
    <w:rsid w:val="00480816"/>
    <w:rsid w:val="00480A8D"/>
    <w:rsid w:val="00480CEB"/>
    <w:rsid w:val="004944E1"/>
    <w:rsid w:val="004A0D92"/>
    <w:rsid w:val="004A6E02"/>
    <w:rsid w:val="004A792D"/>
    <w:rsid w:val="004B13E8"/>
    <w:rsid w:val="004B1544"/>
    <w:rsid w:val="004B2962"/>
    <w:rsid w:val="004C741B"/>
    <w:rsid w:val="004D0BC8"/>
    <w:rsid w:val="004D12AF"/>
    <w:rsid w:val="004E3614"/>
    <w:rsid w:val="004E48F6"/>
    <w:rsid w:val="004E6D9A"/>
    <w:rsid w:val="004F0E90"/>
    <w:rsid w:val="004F2D36"/>
    <w:rsid w:val="004F5C94"/>
    <w:rsid w:val="004F5E7F"/>
    <w:rsid w:val="004F612E"/>
    <w:rsid w:val="00501888"/>
    <w:rsid w:val="0050325D"/>
    <w:rsid w:val="0051160D"/>
    <w:rsid w:val="00511E83"/>
    <w:rsid w:val="00514E62"/>
    <w:rsid w:val="0051510D"/>
    <w:rsid w:val="00516E99"/>
    <w:rsid w:val="00521E33"/>
    <w:rsid w:val="005278A1"/>
    <w:rsid w:val="005359D3"/>
    <w:rsid w:val="00537A08"/>
    <w:rsid w:val="00542181"/>
    <w:rsid w:val="005421FC"/>
    <w:rsid w:val="0055338D"/>
    <w:rsid w:val="00561AF7"/>
    <w:rsid w:val="00567AD6"/>
    <w:rsid w:val="00570937"/>
    <w:rsid w:val="005742CE"/>
    <w:rsid w:val="00574D8C"/>
    <w:rsid w:val="00583001"/>
    <w:rsid w:val="00583443"/>
    <w:rsid w:val="005845D0"/>
    <w:rsid w:val="00584B7C"/>
    <w:rsid w:val="00586310"/>
    <w:rsid w:val="00586704"/>
    <w:rsid w:val="0058789E"/>
    <w:rsid w:val="00593C1C"/>
    <w:rsid w:val="00596324"/>
    <w:rsid w:val="005A31A3"/>
    <w:rsid w:val="005A48D8"/>
    <w:rsid w:val="005B29BF"/>
    <w:rsid w:val="005B6288"/>
    <w:rsid w:val="005C123E"/>
    <w:rsid w:val="005C2CBC"/>
    <w:rsid w:val="005C361F"/>
    <w:rsid w:val="005C5EFA"/>
    <w:rsid w:val="005C799A"/>
    <w:rsid w:val="005D009A"/>
    <w:rsid w:val="005D1347"/>
    <w:rsid w:val="005D14A4"/>
    <w:rsid w:val="005D23E3"/>
    <w:rsid w:val="005D389F"/>
    <w:rsid w:val="005D64BC"/>
    <w:rsid w:val="005D6CF3"/>
    <w:rsid w:val="005E11EF"/>
    <w:rsid w:val="005E5615"/>
    <w:rsid w:val="005E65D7"/>
    <w:rsid w:val="005E75CB"/>
    <w:rsid w:val="005E7663"/>
    <w:rsid w:val="005E7CBA"/>
    <w:rsid w:val="005F3073"/>
    <w:rsid w:val="005F322D"/>
    <w:rsid w:val="005F5FCF"/>
    <w:rsid w:val="005F659D"/>
    <w:rsid w:val="005F68E6"/>
    <w:rsid w:val="005F6EAF"/>
    <w:rsid w:val="00600CE9"/>
    <w:rsid w:val="00607F15"/>
    <w:rsid w:val="00610B79"/>
    <w:rsid w:val="00611220"/>
    <w:rsid w:val="00617759"/>
    <w:rsid w:val="00620DA0"/>
    <w:rsid w:val="0063129C"/>
    <w:rsid w:val="00634F10"/>
    <w:rsid w:val="0064105B"/>
    <w:rsid w:val="00645853"/>
    <w:rsid w:val="00646266"/>
    <w:rsid w:val="006478DE"/>
    <w:rsid w:val="00650AE1"/>
    <w:rsid w:val="006518E0"/>
    <w:rsid w:val="00651D85"/>
    <w:rsid w:val="00652207"/>
    <w:rsid w:val="00652F2A"/>
    <w:rsid w:val="0065401C"/>
    <w:rsid w:val="006541C4"/>
    <w:rsid w:val="00660850"/>
    <w:rsid w:val="00665B04"/>
    <w:rsid w:val="00670944"/>
    <w:rsid w:val="00673341"/>
    <w:rsid w:val="00674F2B"/>
    <w:rsid w:val="00675130"/>
    <w:rsid w:val="00676318"/>
    <w:rsid w:val="0068365A"/>
    <w:rsid w:val="00685C72"/>
    <w:rsid w:val="00685F09"/>
    <w:rsid w:val="00692B62"/>
    <w:rsid w:val="00694BFA"/>
    <w:rsid w:val="00697CB5"/>
    <w:rsid w:val="006A09BB"/>
    <w:rsid w:val="006B0036"/>
    <w:rsid w:val="006B117F"/>
    <w:rsid w:val="006B1795"/>
    <w:rsid w:val="006C1844"/>
    <w:rsid w:val="006C3B34"/>
    <w:rsid w:val="006C3C51"/>
    <w:rsid w:val="006C5D75"/>
    <w:rsid w:val="006C696B"/>
    <w:rsid w:val="006D0364"/>
    <w:rsid w:val="006D086A"/>
    <w:rsid w:val="006D2A9C"/>
    <w:rsid w:val="006D3A11"/>
    <w:rsid w:val="006F2FCA"/>
    <w:rsid w:val="006F3CA9"/>
    <w:rsid w:val="006F519F"/>
    <w:rsid w:val="006F70A9"/>
    <w:rsid w:val="00700110"/>
    <w:rsid w:val="0071630F"/>
    <w:rsid w:val="007206D4"/>
    <w:rsid w:val="00723519"/>
    <w:rsid w:val="00723609"/>
    <w:rsid w:val="007267B3"/>
    <w:rsid w:val="00733824"/>
    <w:rsid w:val="00735432"/>
    <w:rsid w:val="007402AA"/>
    <w:rsid w:val="00741ACF"/>
    <w:rsid w:val="00760923"/>
    <w:rsid w:val="007632E8"/>
    <w:rsid w:val="00764DD9"/>
    <w:rsid w:val="0077074B"/>
    <w:rsid w:val="00770D6A"/>
    <w:rsid w:val="00772457"/>
    <w:rsid w:val="00772F36"/>
    <w:rsid w:val="00773AA9"/>
    <w:rsid w:val="00777F31"/>
    <w:rsid w:val="00781994"/>
    <w:rsid w:val="00782622"/>
    <w:rsid w:val="00785007"/>
    <w:rsid w:val="007861DB"/>
    <w:rsid w:val="0078637F"/>
    <w:rsid w:val="007879DF"/>
    <w:rsid w:val="00793DC4"/>
    <w:rsid w:val="007A03AA"/>
    <w:rsid w:val="007A44AA"/>
    <w:rsid w:val="007B187A"/>
    <w:rsid w:val="007C03F9"/>
    <w:rsid w:val="007C12FD"/>
    <w:rsid w:val="007C73E0"/>
    <w:rsid w:val="007D0447"/>
    <w:rsid w:val="007D0C41"/>
    <w:rsid w:val="007D5C9E"/>
    <w:rsid w:val="007D7CE6"/>
    <w:rsid w:val="007E0E89"/>
    <w:rsid w:val="007E2449"/>
    <w:rsid w:val="007E5430"/>
    <w:rsid w:val="007E6199"/>
    <w:rsid w:val="007E7684"/>
    <w:rsid w:val="007F367F"/>
    <w:rsid w:val="007F4BC6"/>
    <w:rsid w:val="00801B5F"/>
    <w:rsid w:val="00802824"/>
    <w:rsid w:val="00813F11"/>
    <w:rsid w:val="00816D01"/>
    <w:rsid w:val="0082083A"/>
    <w:rsid w:val="008211B7"/>
    <w:rsid w:val="00822A39"/>
    <w:rsid w:val="00833D4D"/>
    <w:rsid w:val="00840259"/>
    <w:rsid w:val="00844670"/>
    <w:rsid w:val="008516F3"/>
    <w:rsid w:val="00860BB2"/>
    <w:rsid w:val="00861FA6"/>
    <w:rsid w:val="00863300"/>
    <w:rsid w:val="00865F73"/>
    <w:rsid w:val="008708E6"/>
    <w:rsid w:val="008710D7"/>
    <w:rsid w:val="00872246"/>
    <w:rsid w:val="00876FB9"/>
    <w:rsid w:val="00877468"/>
    <w:rsid w:val="008867CA"/>
    <w:rsid w:val="0089044C"/>
    <w:rsid w:val="00890821"/>
    <w:rsid w:val="0089450F"/>
    <w:rsid w:val="008950E8"/>
    <w:rsid w:val="00896190"/>
    <w:rsid w:val="008B2159"/>
    <w:rsid w:val="008B406E"/>
    <w:rsid w:val="008C1CC0"/>
    <w:rsid w:val="008D230A"/>
    <w:rsid w:val="008D465E"/>
    <w:rsid w:val="008D68D1"/>
    <w:rsid w:val="008D728F"/>
    <w:rsid w:val="008E0078"/>
    <w:rsid w:val="008E4604"/>
    <w:rsid w:val="008E7F80"/>
    <w:rsid w:val="008F4234"/>
    <w:rsid w:val="00900867"/>
    <w:rsid w:val="00901BA8"/>
    <w:rsid w:val="009030E3"/>
    <w:rsid w:val="00906109"/>
    <w:rsid w:val="009116DD"/>
    <w:rsid w:val="0092146C"/>
    <w:rsid w:val="00921FC6"/>
    <w:rsid w:val="0093123B"/>
    <w:rsid w:val="00931C53"/>
    <w:rsid w:val="0093799F"/>
    <w:rsid w:val="009418FB"/>
    <w:rsid w:val="009473AB"/>
    <w:rsid w:val="00956214"/>
    <w:rsid w:val="00956554"/>
    <w:rsid w:val="00956AEF"/>
    <w:rsid w:val="00957EFF"/>
    <w:rsid w:val="00957F6A"/>
    <w:rsid w:val="009616FF"/>
    <w:rsid w:val="0096242D"/>
    <w:rsid w:val="0097576C"/>
    <w:rsid w:val="00981173"/>
    <w:rsid w:val="0098697D"/>
    <w:rsid w:val="009913A2"/>
    <w:rsid w:val="00991F9D"/>
    <w:rsid w:val="00992BF5"/>
    <w:rsid w:val="009A01D1"/>
    <w:rsid w:val="009A2B44"/>
    <w:rsid w:val="009A3D80"/>
    <w:rsid w:val="009A4DAC"/>
    <w:rsid w:val="009B6ABC"/>
    <w:rsid w:val="009C51FB"/>
    <w:rsid w:val="009C560A"/>
    <w:rsid w:val="009C5826"/>
    <w:rsid w:val="009C5D6B"/>
    <w:rsid w:val="009C6D8D"/>
    <w:rsid w:val="009D067B"/>
    <w:rsid w:val="009D3F3E"/>
    <w:rsid w:val="009D6427"/>
    <w:rsid w:val="009E1C3A"/>
    <w:rsid w:val="009E3960"/>
    <w:rsid w:val="009E6785"/>
    <w:rsid w:val="009F06F3"/>
    <w:rsid w:val="009F0B0A"/>
    <w:rsid w:val="009F3570"/>
    <w:rsid w:val="009F5894"/>
    <w:rsid w:val="00A003D4"/>
    <w:rsid w:val="00A00FBB"/>
    <w:rsid w:val="00A049EC"/>
    <w:rsid w:val="00A05F38"/>
    <w:rsid w:val="00A11840"/>
    <w:rsid w:val="00A129FF"/>
    <w:rsid w:val="00A13572"/>
    <w:rsid w:val="00A1378C"/>
    <w:rsid w:val="00A20328"/>
    <w:rsid w:val="00A20525"/>
    <w:rsid w:val="00A20A47"/>
    <w:rsid w:val="00A211E6"/>
    <w:rsid w:val="00A231BA"/>
    <w:rsid w:val="00A27133"/>
    <w:rsid w:val="00A27E21"/>
    <w:rsid w:val="00A35B80"/>
    <w:rsid w:val="00A37966"/>
    <w:rsid w:val="00A37BF4"/>
    <w:rsid w:val="00A4202B"/>
    <w:rsid w:val="00A4432B"/>
    <w:rsid w:val="00A54DD3"/>
    <w:rsid w:val="00A55C74"/>
    <w:rsid w:val="00A57024"/>
    <w:rsid w:val="00A57555"/>
    <w:rsid w:val="00A61BE2"/>
    <w:rsid w:val="00A67D7A"/>
    <w:rsid w:val="00A67E19"/>
    <w:rsid w:val="00A747EC"/>
    <w:rsid w:val="00A748AC"/>
    <w:rsid w:val="00A80B36"/>
    <w:rsid w:val="00A814C5"/>
    <w:rsid w:val="00AA2716"/>
    <w:rsid w:val="00AA296A"/>
    <w:rsid w:val="00AA4436"/>
    <w:rsid w:val="00AA6F26"/>
    <w:rsid w:val="00AA7FC5"/>
    <w:rsid w:val="00AB22ED"/>
    <w:rsid w:val="00AB6D60"/>
    <w:rsid w:val="00AC2E9E"/>
    <w:rsid w:val="00AE0A3A"/>
    <w:rsid w:val="00AE0D3D"/>
    <w:rsid w:val="00AE4863"/>
    <w:rsid w:val="00AE4AEE"/>
    <w:rsid w:val="00AE66C6"/>
    <w:rsid w:val="00AF4F85"/>
    <w:rsid w:val="00B00E0C"/>
    <w:rsid w:val="00B056AE"/>
    <w:rsid w:val="00B125A5"/>
    <w:rsid w:val="00B1407E"/>
    <w:rsid w:val="00B17187"/>
    <w:rsid w:val="00B218E2"/>
    <w:rsid w:val="00B40213"/>
    <w:rsid w:val="00B40BAF"/>
    <w:rsid w:val="00B4420F"/>
    <w:rsid w:val="00B56EE3"/>
    <w:rsid w:val="00B57A61"/>
    <w:rsid w:val="00B60873"/>
    <w:rsid w:val="00B609DD"/>
    <w:rsid w:val="00B61067"/>
    <w:rsid w:val="00B63508"/>
    <w:rsid w:val="00B64B09"/>
    <w:rsid w:val="00B7326D"/>
    <w:rsid w:val="00B761BF"/>
    <w:rsid w:val="00B778E0"/>
    <w:rsid w:val="00B80C97"/>
    <w:rsid w:val="00B8220B"/>
    <w:rsid w:val="00B839E2"/>
    <w:rsid w:val="00B93297"/>
    <w:rsid w:val="00BA1D53"/>
    <w:rsid w:val="00BB0EEF"/>
    <w:rsid w:val="00BB78D1"/>
    <w:rsid w:val="00BC4166"/>
    <w:rsid w:val="00BC7E4A"/>
    <w:rsid w:val="00BD0C6C"/>
    <w:rsid w:val="00BD0E4F"/>
    <w:rsid w:val="00BD378F"/>
    <w:rsid w:val="00BD629F"/>
    <w:rsid w:val="00BE26BD"/>
    <w:rsid w:val="00BE3368"/>
    <w:rsid w:val="00BE6DC0"/>
    <w:rsid w:val="00BF4D4E"/>
    <w:rsid w:val="00C00101"/>
    <w:rsid w:val="00C01848"/>
    <w:rsid w:val="00C01CE3"/>
    <w:rsid w:val="00C023F7"/>
    <w:rsid w:val="00C1398D"/>
    <w:rsid w:val="00C15DA1"/>
    <w:rsid w:val="00C200A8"/>
    <w:rsid w:val="00C20430"/>
    <w:rsid w:val="00C221A9"/>
    <w:rsid w:val="00C2393D"/>
    <w:rsid w:val="00C328C3"/>
    <w:rsid w:val="00C340FA"/>
    <w:rsid w:val="00C36DEC"/>
    <w:rsid w:val="00C40131"/>
    <w:rsid w:val="00C431B2"/>
    <w:rsid w:val="00C4399D"/>
    <w:rsid w:val="00C46944"/>
    <w:rsid w:val="00C51774"/>
    <w:rsid w:val="00C551A8"/>
    <w:rsid w:val="00C564A3"/>
    <w:rsid w:val="00C6192B"/>
    <w:rsid w:val="00C65BFA"/>
    <w:rsid w:val="00C66DA0"/>
    <w:rsid w:val="00C67382"/>
    <w:rsid w:val="00C72F9C"/>
    <w:rsid w:val="00C76DF3"/>
    <w:rsid w:val="00C812D5"/>
    <w:rsid w:val="00C819DC"/>
    <w:rsid w:val="00C820AE"/>
    <w:rsid w:val="00C82937"/>
    <w:rsid w:val="00C84C18"/>
    <w:rsid w:val="00C95084"/>
    <w:rsid w:val="00C968C4"/>
    <w:rsid w:val="00CA0DD8"/>
    <w:rsid w:val="00CA3716"/>
    <w:rsid w:val="00CA6A1B"/>
    <w:rsid w:val="00CB1DA9"/>
    <w:rsid w:val="00CC3AED"/>
    <w:rsid w:val="00CC4353"/>
    <w:rsid w:val="00CC4463"/>
    <w:rsid w:val="00CC59F1"/>
    <w:rsid w:val="00CD6926"/>
    <w:rsid w:val="00CF23B4"/>
    <w:rsid w:val="00CF2745"/>
    <w:rsid w:val="00CF441B"/>
    <w:rsid w:val="00CF56CE"/>
    <w:rsid w:val="00D12891"/>
    <w:rsid w:val="00D15585"/>
    <w:rsid w:val="00D30C81"/>
    <w:rsid w:val="00D45804"/>
    <w:rsid w:val="00D50A9E"/>
    <w:rsid w:val="00D51BA2"/>
    <w:rsid w:val="00D52B1D"/>
    <w:rsid w:val="00D602A6"/>
    <w:rsid w:val="00D638A7"/>
    <w:rsid w:val="00D63B9D"/>
    <w:rsid w:val="00D65039"/>
    <w:rsid w:val="00D72003"/>
    <w:rsid w:val="00D722DF"/>
    <w:rsid w:val="00D80E67"/>
    <w:rsid w:val="00D87CFA"/>
    <w:rsid w:val="00D933DB"/>
    <w:rsid w:val="00DA0123"/>
    <w:rsid w:val="00DA2EA6"/>
    <w:rsid w:val="00DA42A7"/>
    <w:rsid w:val="00DB3186"/>
    <w:rsid w:val="00DB5CFB"/>
    <w:rsid w:val="00DC3EDE"/>
    <w:rsid w:val="00DC44BC"/>
    <w:rsid w:val="00DC5C8A"/>
    <w:rsid w:val="00DC67B8"/>
    <w:rsid w:val="00DD3CE8"/>
    <w:rsid w:val="00DD7AC1"/>
    <w:rsid w:val="00DE4201"/>
    <w:rsid w:val="00DF0913"/>
    <w:rsid w:val="00E01277"/>
    <w:rsid w:val="00E01642"/>
    <w:rsid w:val="00E0240D"/>
    <w:rsid w:val="00E03FA9"/>
    <w:rsid w:val="00E05886"/>
    <w:rsid w:val="00E06433"/>
    <w:rsid w:val="00E0697A"/>
    <w:rsid w:val="00E14346"/>
    <w:rsid w:val="00E20DAE"/>
    <w:rsid w:val="00E2305E"/>
    <w:rsid w:val="00E244E1"/>
    <w:rsid w:val="00E327C3"/>
    <w:rsid w:val="00E359EF"/>
    <w:rsid w:val="00E35F60"/>
    <w:rsid w:val="00E41D86"/>
    <w:rsid w:val="00E42B64"/>
    <w:rsid w:val="00E47256"/>
    <w:rsid w:val="00E50919"/>
    <w:rsid w:val="00E53C9B"/>
    <w:rsid w:val="00E54EA9"/>
    <w:rsid w:val="00E61952"/>
    <w:rsid w:val="00E63DF2"/>
    <w:rsid w:val="00E65501"/>
    <w:rsid w:val="00E660CB"/>
    <w:rsid w:val="00E766CF"/>
    <w:rsid w:val="00E807F7"/>
    <w:rsid w:val="00E87D1A"/>
    <w:rsid w:val="00E93F98"/>
    <w:rsid w:val="00E95EEE"/>
    <w:rsid w:val="00EA149F"/>
    <w:rsid w:val="00EA4A21"/>
    <w:rsid w:val="00EA6F81"/>
    <w:rsid w:val="00EB3F8A"/>
    <w:rsid w:val="00EB6553"/>
    <w:rsid w:val="00EC2EB1"/>
    <w:rsid w:val="00EC3B4B"/>
    <w:rsid w:val="00EC4313"/>
    <w:rsid w:val="00ED1ADC"/>
    <w:rsid w:val="00ED328A"/>
    <w:rsid w:val="00ED6313"/>
    <w:rsid w:val="00EE2609"/>
    <w:rsid w:val="00EE28C7"/>
    <w:rsid w:val="00EE72CC"/>
    <w:rsid w:val="00EE7414"/>
    <w:rsid w:val="00EE7A19"/>
    <w:rsid w:val="00EF5E1A"/>
    <w:rsid w:val="00F06A07"/>
    <w:rsid w:val="00F1686E"/>
    <w:rsid w:val="00F21214"/>
    <w:rsid w:val="00F21AD1"/>
    <w:rsid w:val="00F21D9B"/>
    <w:rsid w:val="00F26F49"/>
    <w:rsid w:val="00F301F2"/>
    <w:rsid w:val="00F31A5C"/>
    <w:rsid w:val="00F35848"/>
    <w:rsid w:val="00F3643E"/>
    <w:rsid w:val="00F41F83"/>
    <w:rsid w:val="00F44580"/>
    <w:rsid w:val="00F479A1"/>
    <w:rsid w:val="00F5058A"/>
    <w:rsid w:val="00F548A1"/>
    <w:rsid w:val="00F600BF"/>
    <w:rsid w:val="00F62052"/>
    <w:rsid w:val="00F6709C"/>
    <w:rsid w:val="00F70800"/>
    <w:rsid w:val="00F74249"/>
    <w:rsid w:val="00F84995"/>
    <w:rsid w:val="00F85417"/>
    <w:rsid w:val="00F85A29"/>
    <w:rsid w:val="00F900E3"/>
    <w:rsid w:val="00F92D01"/>
    <w:rsid w:val="00FA7BFE"/>
    <w:rsid w:val="00FB4922"/>
    <w:rsid w:val="00FC413B"/>
    <w:rsid w:val="00FC58E0"/>
    <w:rsid w:val="00FD56CF"/>
    <w:rsid w:val="00FE1EE3"/>
    <w:rsid w:val="00FE4F5D"/>
    <w:rsid w:val="00FE593B"/>
    <w:rsid w:val="00FE5B52"/>
    <w:rsid w:val="00FF09DE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D6B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63300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863300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63300"/>
  </w:style>
  <w:style w:type="paragraph" w:styleId="TOC1">
    <w:name w:val="toc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6330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63300"/>
    <w:rPr>
      <w:sz w:val="24"/>
    </w:rPr>
  </w:style>
  <w:style w:type="character" w:customStyle="1" w:styleId="EquationCaption">
    <w:name w:val="_Equation Caption"/>
    <w:rsid w:val="00863300"/>
  </w:style>
  <w:style w:type="character" w:styleId="CommentReference">
    <w:name w:val="annotation reference"/>
    <w:basedOn w:val="DefaultParagraphFont"/>
    <w:semiHidden/>
    <w:rsid w:val="00863300"/>
    <w:rPr>
      <w:sz w:val="16"/>
    </w:rPr>
  </w:style>
  <w:style w:type="paragraph" w:styleId="CommentText">
    <w:name w:val="annotation text"/>
    <w:basedOn w:val="Normal"/>
    <w:link w:val="CommentTextChar"/>
    <w:semiHidden/>
    <w:rsid w:val="00863300"/>
    <w:rPr>
      <w:sz w:val="20"/>
    </w:rPr>
  </w:style>
  <w:style w:type="paragraph" w:customStyle="1" w:styleId="BodyText">
    <w:name w:val="_BodyText"/>
    <w:basedOn w:val="Normal"/>
    <w:rsid w:val="00863300"/>
    <w:rPr>
      <w:rFonts w:ascii="Times New Roman" w:hAnsi="Times New Roman"/>
      <w:lang w:val="en-GB"/>
    </w:rPr>
  </w:style>
  <w:style w:type="paragraph" w:styleId="BalloonText">
    <w:name w:val="Balloon Text"/>
    <w:basedOn w:val="Normal"/>
    <w:semiHidden/>
    <w:rsid w:val="007236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3D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3">
    <w:name w:val="Body Text 3"/>
    <w:basedOn w:val="Normal"/>
    <w:rsid w:val="006478DE"/>
    <w:pPr>
      <w:widowControl w:val="0"/>
      <w:autoSpaceDE w:val="0"/>
      <w:autoSpaceDN w:val="0"/>
      <w:adjustRightInd w:val="0"/>
      <w:spacing w:before="120"/>
      <w:jc w:val="both"/>
    </w:pPr>
    <w:rPr>
      <w:rFonts w:ascii="Verdana" w:hAnsi="Verdana" w:cs="Arial"/>
      <w:bCs/>
      <w:szCs w:val="24"/>
    </w:rPr>
  </w:style>
  <w:style w:type="character" w:styleId="Strong">
    <w:name w:val="Strong"/>
    <w:basedOn w:val="DefaultParagraphFont"/>
    <w:uiPriority w:val="22"/>
    <w:qFormat/>
    <w:rsid w:val="006478DE"/>
    <w:rPr>
      <w:b/>
      <w:bCs/>
    </w:rPr>
  </w:style>
  <w:style w:type="paragraph" w:styleId="BodyText0">
    <w:name w:val="Body Text"/>
    <w:basedOn w:val="Normal"/>
    <w:rsid w:val="00061E24"/>
    <w:pPr>
      <w:spacing w:after="1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901BA8"/>
    <w:rPr>
      <w:color w:val="0000FF"/>
      <w:u w:val="single"/>
    </w:rPr>
  </w:style>
  <w:style w:type="paragraph" w:customStyle="1" w:styleId="Default">
    <w:name w:val="Default"/>
    <w:rsid w:val="002D170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semiHidden/>
    <w:rsid w:val="00DA0123"/>
    <w:rPr>
      <w:rFonts w:ascii="Myriad Pro" w:eastAsia="MS Mincho" w:hAnsi="Myriad Pro"/>
      <w:sz w:val="20"/>
    </w:rPr>
  </w:style>
  <w:style w:type="character" w:styleId="FootnoteReference">
    <w:name w:val="footnote reference"/>
    <w:basedOn w:val="DefaultParagraphFont"/>
    <w:semiHidden/>
    <w:rsid w:val="00DA0123"/>
    <w:rPr>
      <w:vertAlign w:val="superscript"/>
    </w:rPr>
  </w:style>
  <w:style w:type="table" w:styleId="TableGrid">
    <w:name w:val="Table Grid"/>
    <w:basedOn w:val="TableNormal"/>
    <w:rsid w:val="002B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1E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1EF9"/>
  </w:style>
  <w:style w:type="paragraph" w:styleId="ListParagraph">
    <w:name w:val="List Paragraph"/>
    <w:basedOn w:val="Normal"/>
    <w:uiPriority w:val="34"/>
    <w:qFormat/>
    <w:rsid w:val="00012B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016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01642"/>
    <w:rPr>
      <w:rFonts w:ascii="CG Times" w:hAnsi="CG Times"/>
    </w:rPr>
  </w:style>
  <w:style w:type="character" w:customStyle="1" w:styleId="CommentSubjectChar">
    <w:name w:val="Comment Subject Char"/>
    <w:basedOn w:val="CommentTextChar"/>
    <w:link w:val="CommentSubject"/>
    <w:rsid w:val="00E01642"/>
    <w:rPr>
      <w:rFonts w:ascii="CG Times" w:hAnsi="CG Times"/>
    </w:rPr>
  </w:style>
  <w:style w:type="character" w:customStyle="1" w:styleId="st">
    <w:name w:val="st"/>
    <w:basedOn w:val="DefaultParagraphFont"/>
    <w:rsid w:val="00C40131"/>
  </w:style>
  <w:style w:type="character" w:styleId="FollowedHyperlink">
    <w:name w:val="FollowedHyperlink"/>
    <w:basedOn w:val="DefaultParagraphFont"/>
    <w:rsid w:val="009E1C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D6B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63300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863300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63300"/>
  </w:style>
  <w:style w:type="paragraph" w:styleId="TOC1">
    <w:name w:val="toc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6330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63300"/>
    <w:rPr>
      <w:sz w:val="24"/>
    </w:rPr>
  </w:style>
  <w:style w:type="character" w:customStyle="1" w:styleId="EquationCaption">
    <w:name w:val="_Equation Caption"/>
    <w:rsid w:val="00863300"/>
  </w:style>
  <w:style w:type="character" w:styleId="CommentReference">
    <w:name w:val="annotation reference"/>
    <w:basedOn w:val="DefaultParagraphFont"/>
    <w:semiHidden/>
    <w:rsid w:val="00863300"/>
    <w:rPr>
      <w:sz w:val="16"/>
    </w:rPr>
  </w:style>
  <w:style w:type="paragraph" w:styleId="CommentText">
    <w:name w:val="annotation text"/>
    <w:basedOn w:val="Normal"/>
    <w:link w:val="CommentTextChar"/>
    <w:semiHidden/>
    <w:rsid w:val="00863300"/>
    <w:rPr>
      <w:sz w:val="20"/>
    </w:rPr>
  </w:style>
  <w:style w:type="paragraph" w:customStyle="1" w:styleId="BodyText">
    <w:name w:val="_BodyText"/>
    <w:basedOn w:val="Normal"/>
    <w:rsid w:val="00863300"/>
    <w:rPr>
      <w:rFonts w:ascii="Times New Roman" w:hAnsi="Times New Roman"/>
      <w:lang w:val="en-GB"/>
    </w:rPr>
  </w:style>
  <w:style w:type="paragraph" w:styleId="BalloonText">
    <w:name w:val="Balloon Text"/>
    <w:basedOn w:val="Normal"/>
    <w:semiHidden/>
    <w:rsid w:val="007236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3D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3">
    <w:name w:val="Body Text 3"/>
    <w:basedOn w:val="Normal"/>
    <w:rsid w:val="006478DE"/>
    <w:pPr>
      <w:widowControl w:val="0"/>
      <w:autoSpaceDE w:val="0"/>
      <w:autoSpaceDN w:val="0"/>
      <w:adjustRightInd w:val="0"/>
      <w:spacing w:before="120"/>
      <w:jc w:val="both"/>
    </w:pPr>
    <w:rPr>
      <w:rFonts w:ascii="Verdana" w:hAnsi="Verdana" w:cs="Arial"/>
      <w:bCs/>
      <w:szCs w:val="24"/>
    </w:rPr>
  </w:style>
  <w:style w:type="character" w:styleId="Strong">
    <w:name w:val="Strong"/>
    <w:basedOn w:val="DefaultParagraphFont"/>
    <w:uiPriority w:val="22"/>
    <w:qFormat/>
    <w:rsid w:val="006478DE"/>
    <w:rPr>
      <w:b/>
      <w:bCs/>
    </w:rPr>
  </w:style>
  <w:style w:type="paragraph" w:styleId="BodyText0">
    <w:name w:val="Body Text"/>
    <w:basedOn w:val="Normal"/>
    <w:rsid w:val="00061E24"/>
    <w:pPr>
      <w:spacing w:after="1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901BA8"/>
    <w:rPr>
      <w:color w:val="0000FF"/>
      <w:u w:val="single"/>
    </w:rPr>
  </w:style>
  <w:style w:type="paragraph" w:customStyle="1" w:styleId="Default">
    <w:name w:val="Default"/>
    <w:rsid w:val="002D170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semiHidden/>
    <w:rsid w:val="00DA0123"/>
    <w:rPr>
      <w:rFonts w:ascii="Myriad Pro" w:eastAsia="MS Mincho" w:hAnsi="Myriad Pro"/>
      <w:sz w:val="20"/>
    </w:rPr>
  </w:style>
  <w:style w:type="character" w:styleId="FootnoteReference">
    <w:name w:val="footnote reference"/>
    <w:basedOn w:val="DefaultParagraphFont"/>
    <w:semiHidden/>
    <w:rsid w:val="00DA0123"/>
    <w:rPr>
      <w:vertAlign w:val="superscript"/>
    </w:rPr>
  </w:style>
  <w:style w:type="table" w:styleId="TableGrid">
    <w:name w:val="Table Grid"/>
    <w:basedOn w:val="TableNormal"/>
    <w:rsid w:val="002B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1E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1EF9"/>
  </w:style>
  <w:style w:type="paragraph" w:styleId="ListParagraph">
    <w:name w:val="List Paragraph"/>
    <w:basedOn w:val="Normal"/>
    <w:uiPriority w:val="34"/>
    <w:qFormat/>
    <w:rsid w:val="00012B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016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01642"/>
    <w:rPr>
      <w:rFonts w:ascii="CG Times" w:hAnsi="CG Times"/>
    </w:rPr>
  </w:style>
  <w:style w:type="character" w:customStyle="1" w:styleId="CommentSubjectChar">
    <w:name w:val="Comment Subject Char"/>
    <w:basedOn w:val="CommentTextChar"/>
    <w:link w:val="CommentSubject"/>
    <w:rsid w:val="00E01642"/>
    <w:rPr>
      <w:rFonts w:ascii="CG Times" w:hAnsi="CG Times"/>
    </w:rPr>
  </w:style>
  <w:style w:type="character" w:customStyle="1" w:styleId="st">
    <w:name w:val="st"/>
    <w:basedOn w:val="DefaultParagraphFont"/>
    <w:rsid w:val="00C40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267">
          <w:marLeft w:val="0"/>
          <w:marRight w:val="0"/>
          <w:marTop w:val="0"/>
          <w:marBottom w:val="0"/>
          <w:divBdr>
            <w:top w:val="single" w:sz="4" w:space="3" w:color="57717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981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8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0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3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6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953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50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713">
          <w:marLeft w:val="0"/>
          <w:marRight w:val="0"/>
          <w:marTop w:val="0"/>
          <w:marBottom w:val="0"/>
          <w:divBdr>
            <w:top w:val="single" w:sz="6" w:space="4" w:color="57717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1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0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edd.net/index.php?option=com_docman&amp;task=doc_download&amp;gid=8674&amp;Itemid=53" TargetMode="External"/><Relationship Id="rId13" Type="http://schemas.openxmlformats.org/officeDocument/2006/relationships/hyperlink" Target="http://environment.yale.edu/tfd/dialogue/exclusion-inclusion-of-women-in-the-forest-sector/scoping-dialogue-on-the-exclusion-and-inclusion-of-women-in-the-forest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nglobalcompact.org/docs/issues_doc/human_rights/Resources/WEP_EMB_Bookle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nglobalcompact.org/news/195-03-06-20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nredd.net/index.php?option=com_docman&amp;task=cat_view&amp;gid=1259&amp;Itemid=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vironment.yale.edu/tfd/dialogue/exclusion-inclusion-of-women-in-the-forest-sector/scoping-dialogue-on-the-exclusion-and-inclusion-of-women-in-the-forest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s\AppData\Roaming\Microsoft\Templates\B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9973-AEA3-4198-9D7D-4E70197C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BTOR</Template>
  <TotalTime>5456</TotalTime>
  <Pages>4</Pages>
  <Words>1668</Words>
  <Characters>9209</Characters>
  <Application>Microsoft Office Word</Application>
  <DocSecurity>0</DocSecurity>
  <Lines>161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BDP One Page Mission Report Summary</vt:lpstr>
    </vt:vector>
  </TitlesOfParts>
  <Company>UNDP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BDP One Page Mission Report Summary</dc:title>
  <dc:creator>undp</dc:creator>
  <cp:lastModifiedBy>silje.haugland</cp:lastModifiedBy>
  <cp:revision>284</cp:revision>
  <cp:lastPrinted>2012-09-24T09:58:00Z</cp:lastPrinted>
  <dcterms:created xsi:type="dcterms:W3CDTF">2012-09-28T16:48:00Z</dcterms:created>
  <dcterms:modified xsi:type="dcterms:W3CDTF">2012-11-08T16:44:00Z</dcterms:modified>
</cp:coreProperties>
</file>