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1050" w:type="dxa"/>
        <w:tblLayout w:type="fixed"/>
        <w:tblCellMar>
          <w:left w:w="120" w:type="dxa"/>
          <w:right w:w="120" w:type="dxa"/>
        </w:tblCellMar>
        <w:tblLook w:val="0000"/>
      </w:tblPr>
      <w:tblGrid>
        <w:gridCol w:w="1710"/>
        <w:gridCol w:w="1620"/>
        <w:gridCol w:w="4680"/>
        <w:gridCol w:w="540"/>
        <w:gridCol w:w="2109"/>
      </w:tblGrid>
      <w:tr w:rsidR="009A5041" w:rsidRPr="00BC510F" w:rsidTr="009A5041">
        <w:trPr>
          <w:trHeight w:val="1575"/>
        </w:trPr>
        <w:tc>
          <w:tcPr>
            <w:tcW w:w="855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62179A">
            <w:pPr>
              <w:jc w:val="center"/>
              <w:rPr>
                <w:rFonts w:ascii="Times New Roman" w:hAnsi="Times New Roman"/>
                <w:bCs/>
                <w:sz w:val="21"/>
                <w:szCs w:val="21"/>
              </w:rPr>
            </w:pPr>
            <w:r w:rsidRPr="00BC510F">
              <w:rPr>
                <w:rFonts w:ascii="Times New Roman" w:hAnsi="Times New Roman"/>
                <w:bCs/>
                <w:sz w:val="21"/>
                <w:szCs w:val="21"/>
              </w:rPr>
              <w:t xml:space="preserve">Date:  </w:t>
            </w:r>
            <w:r>
              <w:rPr>
                <w:rFonts w:ascii="Times New Roman" w:hAnsi="Times New Roman"/>
                <w:bCs/>
                <w:sz w:val="21"/>
                <w:szCs w:val="21"/>
              </w:rPr>
              <w:t>2 July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en-AU" w:eastAsia="en-AU"/>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9A5041">
        <w:trPr>
          <w:cantSplit/>
          <w:trHeight w:hRule="exact" w:val="765"/>
        </w:trPr>
        <w:tc>
          <w:tcPr>
            <w:tcW w:w="333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p>
          <w:p w:rsidR="009A5041" w:rsidRPr="008276F5" w:rsidRDefault="009A5041" w:rsidP="00874C23">
            <w:pPr>
              <w:tabs>
                <w:tab w:val="left" w:pos="-4674"/>
                <w:tab w:val="left" w:pos="-720"/>
              </w:tabs>
              <w:suppressAutoHyphens/>
              <w:rPr>
                <w:rFonts w:ascii="Times New Roman" w:hAnsi="Times New Roman"/>
                <w:bCs/>
                <w:sz w:val="21"/>
                <w:szCs w:val="21"/>
              </w:rPr>
            </w:pPr>
            <w:r>
              <w:rPr>
                <w:rFonts w:ascii="Times New Roman" w:hAnsi="Times New Roman"/>
                <w:sz w:val="21"/>
                <w:szCs w:val="21"/>
              </w:rPr>
              <w:t>Tim Clairs, EEG/REDD+</w:t>
            </w:r>
          </w:p>
        </w:tc>
        <w:tc>
          <w:tcPr>
            <w:tcW w:w="5220" w:type="dxa"/>
            <w:gridSpan w:val="2"/>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p>
          <w:p w:rsidR="009A5041" w:rsidRPr="00BC510F" w:rsidRDefault="009A5041" w:rsidP="00874C23">
            <w:pPr>
              <w:tabs>
                <w:tab w:val="left" w:pos="-4674"/>
                <w:tab w:val="left" w:pos="-720"/>
              </w:tabs>
              <w:suppressAutoHyphens/>
              <w:rPr>
                <w:rFonts w:ascii="Times New Roman" w:hAnsi="Times New Roman"/>
                <w:bCs/>
                <w:sz w:val="21"/>
                <w:szCs w:val="21"/>
              </w:rPr>
            </w:pPr>
            <w:r>
              <w:rPr>
                <w:rFonts w:ascii="Times New Roman" w:hAnsi="Times New Roman"/>
                <w:bCs/>
                <w:sz w:val="21"/>
                <w:szCs w:val="21"/>
              </w:rPr>
              <w:t>+41 22 917 8534</w:t>
            </w: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874C23" w:rsidRDefault="00192ED3" w:rsidP="00874C23">
            <w:pPr>
              <w:tabs>
                <w:tab w:val="left" w:pos="-1440"/>
                <w:tab w:val="left" w:pos="-720"/>
              </w:tabs>
              <w:suppressAutoHyphens/>
              <w:rPr>
                <w:rFonts w:ascii="Times New Roman" w:hAnsi="Times New Roman"/>
                <w:bCs/>
                <w:sz w:val="21"/>
                <w:szCs w:val="21"/>
              </w:rPr>
            </w:pPr>
            <w:r w:rsidRPr="00874C23">
              <w:rPr>
                <w:rFonts w:ascii="Times New Roman" w:hAnsi="Times New Roman"/>
                <w:bCs/>
                <w:sz w:val="21"/>
                <w:szCs w:val="21"/>
              </w:rPr>
              <w:t>Geneva-</w:t>
            </w:r>
            <w:r w:rsidR="00874C23">
              <w:rPr>
                <w:rFonts w:ascii="Times New Roman" w:hAnsi="Times New Roman"/>
                <w:bCs/>
                <w:sz w:val="21"/>
                <w:szCs w:val="21"/>
              </w:rPr>
              <w:t>Madrid</w:t>
            </w:r>
            <w:r w:rsidR="00911FF9" w:rsidRPr="00874C23">
              <w:rPr>
                <w:rFonts w:ascii="Times New Roman" w:hAnsi="Times New Roman"/>
                <w:bCs/>
                <w:sz w:val="21"/>
                <w:szCs w:val="21"/>
              </w:rPr>
              <w:t xml:space="preserve">- </w:t>
            </w:r>
            <w:r w:rsidR="00874C23">
              <w:rPr>
                <w:rFonts w:ascii="Times New Roman" w:hAnsi="Times New Roman"/>
                <w:bCs/>
                <w:sz w:val="21"/>
                <w:szCs w:val="21"/>
              </w:rPr>
              <w:t>Bogata</w:t>
            </w:r>
            <w:r w:rsidRPr="00874C23">
              <w:rPr>
                <w:rFonts w:ascii="Times New Roman" w:hAnsi="Times New Roman"/>
                <w:bCs/>
                <w:sz w:val="21"/>
                <w:szCs w:val="21"/>
              </w:rPr>
              <w:t>-</w:t>
            </w:r>
            <w:r w:rsidR="00911FF9" w:rsidRPr="00874C23">
              <w:rPr>
                <w:rFonts w:ascii="Times New Roman" w:hAnsi="Times New Roman"/>
                <w:bCs/>
                <w:sz w:val="21"/>
                <w:szCs w:val="21"/>
              </w:rPr>
              <w:t xml:space="preserve"> </w:t>
            </w:r>
            <w:r w:rsidR="00874C23">
              <w:rPr>
                <w:rFonts w:ascii="Times New Roman" w:hAnsi="Times New Roman"/>
                <w:bCs/>
                <w:sz w:val="21"/>
                <w:szCs w:val="21"/>
              </w:rPr>
              <w:t>Santa Marta-Bogata-Madrid-Geneva</w:t>
            </w:r>
          </w:p>
        </w:tc>
        <w:tc>
          <w:tcPr>
            <w:tcW w:w="732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314D91" w:rsidP="00CC2C41">
            <w:pPr>
              <w:tabs>
                <w:tab w:val="left" w:pos="-1440"/>
                <w:tab w:val="left" w:pos="-720"/>
              </w:tabs>
              <w:suppressAutoHyphens/>
              <w:rPr>
                <w:rFonts w:ascii="Times New Roman" w:hAnsi="Times New Roman"/>
                <w:sz w:val="21"/>
                <w:szCs w:val="21"/>
              </w:rPr>
            </w:pPr>
            <w:r>
              <w:rPr>
                <w:rFonts w:ascii="Times New Roman" w:hAnsi="Times New Roman"/>
                <w:sz w:val="21"/>
                <w:szCs w:val="21"/>
              </w:rPr>
              <w:t>Summary of UNDP’s progress towards the Common Approach to address social and environmental issues as a FCPF Delivery Partner</w:t>
            </w:r>
          </w:p>
        </w:tc>
      </w:tr>
      <w:tr w:rsidR="005C634E" w:rsidRPr="00BC510F" w:rsidTr="00192ED3">
        <w:trPr>
          <w:trHeight w:hRule="exact" w:val="303"/>
        </w:trPr>
        <w:tc>
          <w:tcPr>
            <w:tcW w:w="333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tc>
      </w:tr>
      <w:tr w:rsidR="00CC09A4" w:rsidRPr="00BC510F" w:rsidTr="00035882">
        <w:trPr>
          <w:trHeight w:val="558"/>
        </w:trPr>
        <w:tc>
          <w:tcPr>
            <w:tcW w:w="1710" w:type="dxa"/>
            <w:tcBorders>
              <w:left w:val="double" w:sz="6" w:space="0" w:color="auto"/>
            </w:tcBorders>
          </w:tcPr>
          <w:p w:rsidR="00CC09A4" w:rsidRDefault="00C565C3" w:rsidP="00192ED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2</w:t>
            </w:r>
            <w:r w:rsidR="00874C23">
              <w:rPr>
                <w:rFonts w:ascii="Times New Roman" w:hAnsi="Times New Roman"/>
                <w:sz w:val="21"/>
                <w:szCs w:val="21"/>
              </w:rPr>
              <w:t>5</w:t>
            </w:r>
            <w:r>
              <w:rPr>
                <w:rFonts w:ascii="Times New Roman" w:hAnsi="Times New Roman"/>
                <w:sz w:val="21"/>
                <w:szCs w:val="21"/>
              </w:rPr>
              <w:t xml:space="preserve"> June 2012</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1620" w:type="dxa"/>
          </w:tcPr>
          <w:p w:rsidR="00CC09A4" w:rsidRDefault="00874C2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30 June 2012</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329" w:type="dxa"/>
            <w:gridSpan w:val="3"/>
            <w:tcBorders>
              <w:left w:val="single" w:sz="6" w:space="0" w:color="auto"/>
              <w:right w:val="double" w:sz="6" w:space="0" w:color="auto"/>
            </w:tcBorders>
          </w:tcPr>
          <w:p w:rsidR="00CC09A4" w:rsidRPr="00874C23" w:rsidRDefault="00874C23" w:rsidP="00C565C3">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 xml:space="preserve">FCPF Management Team </w:t>
            </w:r>
            <w:r w:rsidR="00CC2C41">
              <w:rPr>
                <w:rFonts w:ascii="Times New Roman" w:hAnsi="Times New Roman"/>
                <w:sz w:val="21"/>
                <w:szCs w:val="21"/>
                <w:lang w:val="en-GB"/>
              </w:rPr>
              <w:t xml:space="preserve">(FMT) </w:t>
            </w:r>
            <w:r>
              <w:rPr>
                <w:rFonts w:ascii="Times New Roman" w:hAnsi="Times New Roman"/>
                <w:sz w:val="21"/>
                <w:szCs w:val="21"/>
                <w:lang w:val="en-GB"/>
              </w:rPr>
              <w:t>from the World Bank (led by Benoit Bosquet)</w:t>
            </w:r>
          </w:p>
          <w:p w:rsidR="00874C23" w:rsidRPr="00874C23" w:rsidRDefault="00874C23" w:rsidP="00C565C3">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UN-REDD Programme colleagues from the inter-agency secretariat (Yemi Katerere, Thais Juvenal, Helena Eriksson)</w:t>
            </w:r>
          </w:p>
          <w:p w:rsidR="00874C23" w:rsidRPr="00874C23" w:rsidRDefault="00874C23" w:rsidP="00C565C3">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Noelia Jover, UNDP-Honduras</w:t>
            </w:r>
          </w:p>
          <w:p w:rsidR="00874C23" w:rsidRPr="00CC09A4" w:rsidRDefault="00874C23" w:rsidP="00C565C3">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National counterparts (in particular Suriname, Honduras, PNG, DRC)</w:t>
            </w:r>
          </w:p>
        </w:tc>
      </w:tr>
      <w:tr w:rsidR="00CC09A4" w:rsidRPr="00BC510F" w:rsidTr="009733C7">
        <w:trPr>
          <w:trHeight w:val="993"/>
        </w:trPr>
        <w:tc>
          <w:tcPr>
            <w:tcW w:w="1065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CC09A4" w:rsidRDefault="00C565C3" w:rsidP="00035882">
            <w:pPr>
              <w:pStyle w:val="ListParagraph"/>
              <w:numPr>
                <w:ilvl w:val="0"/>
                <w:numId w:val="26"/>
              </w:num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 xml:space="preserve">To </w:t>
            </w:r>
            <w:r w:rsidR="00874C23">
              <w:rPr>
                <w:rFonts w:ascii="Times New Roman" w:hAnsi="Times New Roman"/>
                <w:bCs/>
                <w:sz w:val="21"/>
                <w:szCs w:val="21"/>
              </w:rPr>
              <w:t xml:space="preserve">represent UNDP as an observer </w:t>
            </w:r>
            <w:r w:rsidR="00CF79B9">
              <w:rPr>
                <w:rFonts w:ascii="Times New Roman" w:hAnsi="Times New Roman"/>
                <w:bCs/>
                <w:sz w:val="21"/>
                <w:szCs w:val="21"/>
              </w:rPr>
              <w:t>at</w:t>
            </w:r>
            <w:r w:rsidR="00874C23">
              <w:rPr>
                <w:rFonts w:ascii="Times New Roman" w:hAnsi="Times New Roman"/>
                <w:bCs/>
                <w:sz w:val="21"/>
                <w:szCs w:val="21"/>
              </w:rPr>
              <w:t xml:space="preserve"> the FCPF’s </w:t>
            </w:r>
            <w:hyperlink r:id="rId9" w:history="1">
              <w:r w:rsidR="00874C23" w:rsidRPr="0062179A">
                <w:rPr>
                  <w:rStyle w:val="Hyperlink"/>
                  <w:rFonts w:ascii="Times New Roman" w:hAnsi="Times New Roman"/>
                  <w:bCs/>
                  <w:sz w:val="21"/>
                  <w:szCs w:val="21"/>
                </w:rPr>
                <w:t>12</w:t>
              </w:r>
              <w:r w:rsidR="00874C23" w:rsidRPr="0062179A">
                <w:rPr>
                  <w:rStyle w:val="Hyperlink"/>
                  <w:rFonts w:ascii="Times New Roman" w:hAnsi="Times New Roman"/>
                  <w:bCs/>
                  <w:sz w:val="21"/>
                  <w:szCs w:val="21"/>
                  <w:vertAlign w:val="superscript"/>
                </w:rPr>
                <w:t>th</w:t>
              </w:r>
              <w:r w:rsidR="00874C23" w:rsidRPr="0062179A">
                <w:rPr>
                  <w:rStyle w:val="Hyperlink"/>
                  <w:rFonts w:ascii="Times New Roman" w:hAnsi="Times New Roman"/>
                  <w:bCs/>
                  <w:sz w:val="21"/>
                  <w:szCs w:val="21"/>
                </w:rPr>
                <w:t xml:space="preserve"> Participants Committee meeting</w:t>
              </w:r>
            </w:hyperlink>
          </w:p>
          <w:p w:rsidR="00314D91" w:rsidRDefault="0062179A" w:rsidP="00314D91">
            <w:pPr>
              <w:pStyle w:val="ListParagraph"/>
              <w:numPr>
                <w:ilvl w:val="0"/>
                <w:numId w:val="26"/>
              </w:num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To report on UNDP’s progress in becoming a Delivery Partner for the FCPF Readiness Fund</w:t>
            </w:r>
            <w:r w:rsidR="00314D91">
              <w:rPr>
                <w:rFonts w:ascii="Times New Roman" w:hAnsi="Times New Roman"/>
                <w:bCs/>
                <w:sz w:val="21"/>
                <w:szCs w:val="21"/>
              </w:rPr>
              <w:t xml:space="preserve"> </w:t>
            </w:r>
          </w:p>
          <w:p w:rsidR="00C565C3" w:rsidRPr="00314D91" w:rsidRDefault="00314D91" w:rsidP="00314D91">
            <w:pPr>
              <w:pStyle w:val="ListParagraph"/>
              <w:numPr>
                <w:ilvl w:val="0"/>
                <w:numId w:val="26"/>
              </w:num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 xml:space="preserve">To participate in the </w:t>
            </w:r>
            <w:hyperlink r:id="rId10" w:history="1">
              <w:r w:rsidRPr="0062179A">
                <w:rPr>
                  <w:rStyle w:val="Hyperlink"/>
                  <w:rFonts w:ascii="Times New Roman" w:hAnsi="Times New Roman"/>
                  <w:bCs/>
                  <w:sz w:val="21"/>
                  <w:szCs w:val="21"/>
                </w:rPr>
                <w:t>UN-REDD</w:t>
              </w:r>
            </w:hyperlink>
            <w:r>
              <w:rPr>
                <w:rFonts w:ascii="Times New Roman" w:hAnsi="Times New Roman"/>
                <w:bCs/>
                <w:sz w:val="21"/>
                <w:szCs w:val="21"/>
              </w:rPr>
              <w:t>/FCPF Country Needs Assessment workshop</w:t>
            </w:r>
          </w:p>
        </w:tc>
      </w:tr>
      <w:tr w:rsidR="00CC09A4" w:rsidRPr="00C1798E" w:rsidTr="00323264">
        <w:trPr>
          <w:trHeight w:val="840"/>
        </w:trPr>
        <w:tc>
          <w:tcPr>
            <w:tcW w:w="10659" w:type="dxa"/>
            <w:gridSpan w:val="5"/>
            <w:tcBorders>
              <w:top w:val="single" w:sz="4" w:space="0" w:color="auto"/>
              <w:left w:val="double" w:sz="6" w:space="0" w:color="auto"/>
              <w:right w:val="double" w:sz="6" w:space="0" w:color="auto"/>
            </w:tcBorders>
          </w:tcPr>
          <w:p w:rsidR="00CC09A4" w:rsidRPr="001512E1" w:rsidRDefault="00E54A29" w:rsidP="00CC09A4">
            <w:pPr>
              <w:jc w:val="both"/>
              <w:rPr>
                <w:rFonts w:ascii="Times New Roman" w:hAnsi="Times New Roman"/>
                <w:b/>
                <w:bCs/>
                <w:sz w:val="21"/>
                <w:szCs w:val="21"/>
              </w:rPr>
            </w:pPr>
            <w:r>
              <w:rPr>
                <w:rFonts w:ascii="Times New Roman" w:hAnsi="Times New Roman"/>
                <w:b/>
                <w:bCs/>
                <w:sz w:val="21"/>
                <w:szCs w:val="21"/>
              </w:rPr>
              <w:t>Context</w:t>
            </w:r>
          </w:p>
          <w:p w:rsidR="007E5963" w:rsidRDefault="00A42EAE" w:rsidP="00E54A29">
            <w:pPr>
              <w:pStyle w:val="ListParagraph"/>
              <w:numPr>
                <w:ilvl w:val="0"/>
                <w:numId w:val="20"/>
              </w:numPr>
              <w:jc w:val="both"/>
              <w:rPr>
                <w:rFonts w:ascii="Times New Roman" w:hAnsi="Times New Roman"/>
                <w:bCs/>
                <w:sz w:val="21"/>
                <w:szCs w:val="21"/>
              </w:rPr>
            </w:pPr>
            <w:r>
              <w:rPr>
                <w:rFonts w:ascii="Times New Roman" w:hAnsi="Times New Roman"/>
                <w:bCs/>
                <w:sz w:val="21"/>
                <w:szCs w:val="21"/>
              </w:rPr>
              <w:t>The Forest Carbon Partnership Facility (FCPF) is the World Bank’s REDD+ initiative.  The UN-REDD Programme works very closely with the FCPF, holding joint meetings/workshops and developing harmonized guidance for REDD+ Readiness.  The FCPF is a WB Trust Fund, governed by a Participants Committee</w:t>
            </w:r>
            <w:r w:rsidR="004A25D0">
              <w:rPr>
                <w:rFonts w:ascii="Times New Roman" w:hAnsi="Times New Roman"/>
                <w:bCs/>
                <w:sz w:val="21"/>
                <w:szCs w:val="21"/>
              </w:rPr>
              <w:t xml:space="preserve"> comprising 14 donor countries and 14 REDD+ countries.  The UN-REDD Programme is recognized as an observer.</w:t>
            </w:r>
          </w:p>
          <w:p w:rsidR="00496A8B" w:rsidRDefault="00EF25EE" w:rsidP="00E54A29">
            <w:pPr>
              <w:pStyle w:val="ListParagraph"/>
              <w:numPr>
                <w:ilvl w:val="0"/>
                <w:numId w:val="20"/>
              </w:numPr>
              <w:jc w:val="both"/>
              <w:rPr>
                <w:rFonts w:ascii="Times New Roman" w:hAnsi="Times New Roman"/>
                <w:bCs/>
                <w:sz w:val="21"/>
                <w:szCs w:val="21"/>
              </w:rPr>
            </w:pPr>
            <w:r>
              <w:rPr>
                <w:rFonts w:ascii="Times New Roman" w:hAnsi="Times New Roman"/>
                <w:bCs/>
                <w:sz w:val="21"/>
                <w:szCs w:val="21"/>
              </w:rPr>
              <w:t xml:space="preserve">UNDP has been accepted as a Delivery Partner for </w:t>
            </w:r>
            <w:r w:rsidR="001951E9">
              <w:rPr>
                <w:rFonts w:ascii="Times New Roman" w:hAnsi="Times New Roman"/>
                <w:bCs/>
                <w:sz w:val="21"/>
                <w:szCs w:val="21"/>
              </w:rPr>
              <w:t>implementing</w:t>
            </w:r>
            <w:r>
              <w:rPr>
                <w:rFonts w:ascii="Times New Roman" w:hAnsi="Times New Roman"/>
                <w:bCs/>
                <w:sz w:val="21"/>
                <w:szCs w:val="21"/>
              </w:rPr>
              <w:t xml:space="preserve"> FCPF</w:t>
            </w:r>
            <w:r w:rsidR="001951E9">
              <w:rPr>
                <w:rFonts w:ascii="Times New Roman" w:hAnsi="Times New Roman"/>
                <w:bCs/>
                <w:sz w:val="21"/>
                <w:szCs w:val="21"/>
              </w:rPr>
              <w:t xml:space="preserve"> R-PP (“Readiness Preparation Proposal”) grants</w:t>
            </w:r>
            <w:r>
              <w:rPr>
                <w:rFonts w:ascii="Times New Roman" w:hAnsi="Times New Roman"/>
                <w:bCs/>
                <w:sz w:val="21"/>
                <w:szCs w:val="21"/>
              </w:rPr>
              <w:t xml:space="preserve">, on the basis of the </w:t>
            </w:r>
            <w:hyperlink r:id="rId11" w:history="1">
              <w:r w:rsidRPr="00EF25EE">
                <w:rPr>
                  <w:rStyle w:val="Hyperlink"/>
                  <w:rFonts w:ascii="Times New Roman" w:hAnsi="Times New Roman"/>
                  <w:bCs/>
                  <w:sz w:val="21"/>
                  <w:szCs w:val="21"/>
                </w:rPr>
                <w:t>Common Approach</w:t>
              </w:r>
            </w:hyperlink>
            <w:r>
              <w:rPr>
                <w:rFonts w:ascii="Times New Roman" w:hAnsi="Times New Roman"/>
                <w:bCs/>
                <w:sz w:val="21"/>
                <w:szCs w:val="21"/>
              </w:rPr>
              <w:t xml:space="preserve"> to address social and environmental issues (as has the IDB during the pilot phase for Delivery Partners. FAO has also been accepted as a Delivery Partner, but not during the pilot phase).  As a result, UNDP is now an observer to the Participants Committee in its own right.  A number of FCPF countries have invited UNDP to act as Delivery Partner</w:t>
            </w:r>
            <w:r w:rsidR="00496A8B">
              <w:rPr>
                <w:rFonts w:ascii="Times New Roman" w:hAnsi="Times New Roman"/>
                <w:bCs/>
                <w:sz w:val="21"/>
                <w:szCs w:val="21"/>
              </w:rPr>
              <w:t>: Honduras, Suriname, Panama, Paraguay, C.A.R. and Cambodia.</w:t>
            </w:r>
            <w:r w:rsidR="00854CBC">
              <w:rPr>
                <w:rFonts w:ascii="Times New Roman" w:hAnsi="Times New Roman"/>
                <w:bCs/>
                <w:sz w:val="21"/>
                <w:szCs w:val="21"/>
              </w:rPr>
              <w:t xml:space="preserve">  An initial scoping mission has been undertaken to Suriname and dialogue has commenced with Honduras and Cambodia.</w:t>
            </w:r>
          </w:p>
          <w:p w:rsidR="007E5963" w:rsidRDefault="00496A8B" w:rsidP="00E54A29">
            <w:pPr>
              <w:pStyle w:val="ListParagraph"/>
              <w:numPr>
                <w:ilvl w:val="0"/>
                <w:numId w:val="20"/>
              </w:numPr>
              <w:jc w:val="both"/>
              <w:rPr>
                <w:rFonts w:ascii="Times New Roman" w:hAnsi="Times New Roman"/>
                <w:bCs/>
                <w:sz w:val="21"/>
                <w:szCs w:val="21"/>
              </w:rPr>
            </w:pPr>
            <w:r>
              <w:rPr>
                <w:rFonts w:ascii="Times New Roman" w:hAnsi="Times New Roman"/>
                <w:bCs/>
                <w:sz w:val="21"/>
                <w:szCs w:val="21"/>
              </w:rPr>
              <w:t xml:space="preserve">The Transfer Agreement between the WB and UNDP is in the final stages of negotiations. BERA is leading this process.  Once it is agreed, it will act as an umbrella agreement for all FCPF country projects.  Requests for transfer of funds from the FCPF trust </w:t>
            </w:r>
            <w:r w:rsidR="008F5680">
              <w:rPr>
                <w:rFonts w:ascii="Times New Roman" w:hAnsi="Times New Roman"/>
                <w:bCs/>
                <w:sz w:val="21"/>
                <w:szCs w:val="21"/>
              </w:rPr>
              <w:t xml:space="preserve">fund </w:t>
            </w:r>
            <w:r>
              <w:rPr>
                <w:rFonts w:ascii="Times New Roman" w:hAnsi="Times New Roman"/>
                <w:bCs/>
                <w:sz w:val="21"/>
                <w:szCs w:val="21"/>
              </w:rPr>
              <w:t>will be made by EEG and passed on to Country Offices on the basis of “Delegation of Authority” letters (i.e. similar process to the GEF)</w:t>
            </w:r>
            <w:r w:rsidR="00E06289">
              <w:rPr>
                <w:rFonts w:ascii="Times New Roman" w:hAnsi="Times New Roman"/>
                <w:bCs/>
                <w:sz w:val="21"/>
                <w:szCs w:val="21"/>
              </w:rPr>
              <w:t xml:space="preserve"> which will set out the specific quality assurance requirements.</w:t>
            </w:r>
          </w:p>
          <w:p w:rsidR="00E54A29" w:rsidRPr="007E5963" w:rsidRDefault="00E06289" w:rsidP="00E54A29">
            <w:pPr>
              <w:pStyle w:val="ListParagraph"/>
              <w:numPr>
                <w:ilvl w:val="0"/>
                <w:numId w:val="20"/>
              </w:numPr>
              <w:jc w:val="both"/>
              <w:rPr>
                <w:rFonts w:ascii="Times New Roman" w:hAnsi="Times New Roman"/>
                <w:bCs/>
                <w:sz w:val="21"/>
                <w:szCs w:val="21"/>
              </w:rPr>
            </w:pPr>
            <w:r>
              <w:rPr>
                <w:rFonts w:ascii="Times New Roman" w:hAnsi="Times New Roman"/>
                <w:bCs/>
                <w:sz w:val="21"/>
                <w:szCs w:val="21"/>
                <w:lang w:val="en-GB"/>
              </w:rPr>
              <w:t xml:space="preserve">The Country Needs Assessment workshop is to review the draft assessment prepared by the consultants hired by the UN-REDD Programme secretariat, at the request of the UN-REDD </w:t>
            </w:r>
            <w:hyperlink r:id="rId12" w:history="1">
              <w:r w:rsidRPr="00E06289">
                <w:rPr>
                  <w:rStyle w:val="Hyperlink"/>
                  <w:rFonts w:ascii="Times New Roman" w:hAnsi="Times New Roman"/>
                  <w:bCs/>
                  <w:sz w:val="21"/>
                  <w:szCs w:val="21"/>
                  <w:lang w:val="en-GB"/>
                </w:rPr>
                <w:t>Policy Board</w:t>
              </w:r>
            </w:hyperlink>
            <w:r>
              <w:rPr>
                <w:rFonts w:ascii="Times New Roman" w:hAnsi="Times New Roman"/>
                <w:bCs/>
                <w:sz w:val="21"/>
                <w:szCs w:val="21"/>
                <w:lang w:val="en-GB"/>
              </w:rPr>
              <w:t>.  As the FCPF Participants Committee had requested something similar, it was decided to hold a joint workshop.</w:t>
            </w:r>
            <w:r w:rsidR="008F5680">
              <w:rPr>
                <w:rFonts w:ascii="Times New Roman" w:hAnsi="Times New Roman"/>
                <w:bCs/>
                <w:sz w:val="21"/>
                <w:szCs w:val="21"/>
                <w:lang w:val="en-GB"/>
              </w:rPr>
              <w:t xml:space="preserve">  The draft assessment looks at REDD+ countries readiness capacity needs.</w:t>
            </w:r>
          </w:p>
          <w:p w:rsidR="00E54A29" w:rsidRPr="00E54A29" w:rsidRDefault="00E54A29" w:rsidP="00E54A29">
            <w:pPr>
              <w:jc w:val="both"/>
              <w:rPr>
                <w:rFonts w:ascii="Times New Roman" w:hAnsi="Times New Roman"/>
                <w:bCs/>
                <w:sz w:val="21"/>
                <w:szCs w:val="21"/>
                <w:lang w:val="en-GB"/>
              </w:rPr>
            </w:pPr>
            <w:r w:rsidRPr="00E54A29">
              <w:rPr>
                <w:rFonts w:ascii="Times New Roman" w:hAnsi="Times New Roman"/>
                <w:b/>
                <w:bCs/>
                <w:sz w:val="21"/>
                <w:szCs w:val="21"/>
              </w:rPr>
              <w:t>Summary of Mission</w:t>
            </w:r>
            <w:r>
              <w:rPr>
                <w:rFonts w:ascii="Times New Roman" w:hAnsi="Times New Roman"/>
                <w:b/>
                <w:bCs/>
                <w:sz w:val="21"/>
                <w:szCs w:val="21"/>
              </w:rPr>
              <w:t xml:space="preserve"> Activities/</w:t>
            </w:r>
            <w:r w:rsidRPr="00E54A29">
              <w:rPr>
                <w:rFonts w:ascii="Times New Roman" w:hAnsi="Times New Roman"/>
                <w:b/>
                <w:bCs/>
                <w:sz w:val="21"/>
                <w:szCs w:val="21"/>
              </w:rPr>
              <w:t xml:space="preserve"> Findings</w:t>
            </w:r>
          </w:p>
          <w:p w:rsidR="00405CFD" w:rsidRDefault="007E5963" w:rsidP="00AB6CD2">
            <w:pPr>
              <w:jc w:val="both"/>
              <w:rPr>
                <w:rFonts w:ascii="Times New Roman" w:hAnsi="Times New Roman"/>
                <w:bCs/>
                <w:sz w:val="21"/>
                <w:szCs w:val="21"/>
                <w:lang w:val="en-GB"/>
              </w:rPr>
            </w:pPr>
            <w:r>
              <w:rPr>
                <w:rFonts w:ascii="Times New Roman" w:hAnsi="Times New Roman"/>
                <w:bCs/>
                <w:sz w:val="21"/>
                <w:szCs w:val="21"/>
                <w:lang w:val="en-GB"/>
              </w:rPr>
              <w:t>-</w:t>
            </w:r>
            <w:r w:rsidR="00E06289">
              <w:rPr>
                <w:rFonts w:ascii="Times New Roman" w:hAnsi="Times New Roman"/>
                <w:bCs/>
                <w:sz w:val="21"/>
                <w:szCs w:val="21"/>
                <w:lang w:val="en-GB"/>
              </w:rPr>
              <w:t xml:space="preserve"> </w:t>
            </w:r>
            <w:r w:rsidR="00C74671">
              <w:rPr>
                <w:rFonts w:ascii="Times New Roman" w:hAnsi="Times New Roman"/>
                <w:bCs/>
                <w:sz w:val="21"/>
                <w:szCs w:val="21"/>
                <w:lang w:val="en-GB"/>
              </w:rPr>
              <w:t>The only Participants Committee</w:t>
            </w:r>
            <w:r w:rsidR="007174C0">
              <w:rPr>
                <w:rFonts w:ascii="Times New Roman" w:hAnsi="Times New Roman"/>
                <w:bCs/>
                <w:sz w:val="21"/>
                <w:szCs w:val="21"/>
                <w:lang w:val="en-GB"/>
              </w:rPr>
              <w:t xml:space="preserve"> (PC)</w:t>
            </w:r>
            <w:r w:rsidR="00C74671">
              <w:rPr>
                <w:rFonts w:ascii="Times New Roman" w:hAnsi="Times New Roman"/>
                <w:bCs/>
                <w:sz w:val="21"/>
                <w:szCs w:val="21"/>
                <w:lang w:val="en-GB"/>
              </w:rPr>
              <w:t xml:space="preserve"> </w:t>
            </w:r>
            <w:hyperlink r:id="rId13" w:history="1">
              <w:r w:rsidR="00C74671" w:rsidRPr="00854CBC">
                <w:rPr>
                  <w:rStyle w:val="Hyperlink"/>
                  <w:rFonts w:ascii="Times New Roman" w:hAnsi="Times New Roman"/>
                  <w:bCs/>
                  <w:sz w:val="21"/>
                  <w:szCs w:val="21"/>
                  <w:lang w:val="en-GB"/>
                </w:rPr>
                <w:t>resolution</w:t>
              </w:r>
            </w:hyperlink>
            <w:r w:rsidR="00C74671">
              <w:rPr>
                <w:rFonts w:ascii="Times New Roman" w:hAnsi="Times New Roman"/>
                <w:bCs/>
                <w:sz w:val="21"/>
                <w:szCs w:val="21"/>
                <w:lang w:val="en-GB"/>
              </w:rPr>
              <w:t xml:space="preserve"> pertaining to Delivery Partners relates to the procedures for mid-term evaluation of FCPF grants.  </w:t>
            </w:r>
            <w:r w:rsidR="00017FEB">
              <w:rPr>
                <w:rFonts w:ascii="Times New Roman" w:hAnsi="Times New Roman"/>
                <w:bCs/>
                <w:sz w:val="21"/>
                <w:szCs w:val="21"/>
                <w:lang w:val="en-GB"/>
              </w:rPr>
              <w:t>The resolution sets out the Delivery Partners’ obligations in preparing a mid-term monitoring report.  They are consistent with UNDP’s reporting requirements under the GEF.</w:t>
            </w:r>
          </w:p>
          <w:p w:rsidR="001253B6" w:rsidRDefault="001951E9" w:rsidP="0066412C">
            <w:pPr>
              <w:jc w:val="both"/>
              <w:rPr>
                <w:rFonts w:ascii="Times New Roman" w:hAnsi="Times New Roman"/>
                <w:bCs/>
                <w:sz w:val="21"/>
                <w:szCs w:val="21"/>
                <w:lang w:val="en-GB"/>
              </w:rPr>
            </w:pPr>
            <w:r>
              <w:rPr>
                <w:rFonts w:ascii="Times New Roman" w:hAnsi="Times New Roman"/>
                <w:bCs/>
                <w:sz w:val="21"/>
                <w:szCs w:val="21"/>
                <w:lang w:val="en-GB"/>
              </w:rPr>
              <w:t xml:space="preserve">- A </w:t>
            </w:r>
            <w:hyperlink r:id="rId14" w:history="1">
              <w:r w:rsidRPr="001951E9">
                <w:rPr>
                  <w:rStyle w:val="Hyperlink"/>
                  <w:rFonts w:ascii="Times New Roman" w:hAnsi="Times New Roman"/>
                  <w:bCs/>
                  <w:sz w:val="21"/>
                  <w:szCs w:val="21"/>
                  <w:lang w:val="en-GB"/>
                </w:rPr>
                <w:t>resolution</w:t>
              </w:r>
            </w:hyperlink>
            <w:r>
              <w:rPr>
                <w:rFonts w:ascii="Times New Roman" w:hAnsi="Times New Roman"/>
                <w:bCs/>
                <w:sz w:val="21"/>
                <w:szCs w:val="21"/>
                <w:lang w:val="en-GB"/>
              </w:rPr>
              <w:t xml:space="preserve"> was also passed regarding the “Readiness Package” – which is seen as the product of the R-PP.  This will have some impact on what UNDP is expected to assist REDD+ countries to achieve through the R-PP grants.</w:t>
            </w:r>
            <w:r w:rsidR="00497AED">
              <w:rPr>
                <w:rFonts w:ascii="Times New Roman" w:hAnsi="Times New Roman"/>
                <w:bCs/>
                <w:sz w:val="21"/>
                <w:szCs w:val="21"/>
                <w:lang w:val="en-GB"/>
              </w:rPr>
              <w:t xml:space="preserve">  It may also be used by donors to compare the results of UN-REDD’s National Programme.</w:t>
            </w:r>
            <w:r w:rsidR="001253B6">
              <w:rPr>
                <w:rFonts w:ascii="Times New Roman" w:hAnsi="Times New Roman"/>
                <w:bCs/>
                <w:sz w:val="21"/>
                <w:szCs w:val="21"/>
                <w:lang w:val="en-GB"/>
              </w:rPr>
              <w:t xml:space="preserve">  </w:t>
            </w:r>
          </w:p>
          <w:p w:rsidR="0066412C" w:rsidRDefault="00CC2C41" w:rsidP="0066412C">
            <w:pPr>
              <w:jc w:val="both"/>
              <w:rPr>
                <w:rFonts w:ascii="Times New Roman" w:hAnsi="Times New Roman"/>
                <w:bCs/>
                <w:sz w:val="21"/>
                <w:szCs w:val="21"/>
                <w:lang w:val="en-GB"/>
              </w:rPr>
            </w:pPr>
            <w:r>
              <w:rPr>
                <w:rFonts w:ascii="Times New Roman" w:hAnsi="Times New Roman"/>
                <w:bCs/>
                <w:sz w:val="21"/>
                <w:szCs w:val="21"/>
                <w:lang w:val="en-GB"/>
              </w:rPr>
              <w:t xml:space="preserve">- </w:t>
            </w:r>
            <w:r w:rsidR="004A3043">
              <w:rPr>
                <w:rFonts w:ascii="Times New Roman" w:hAnsi="Times New Roman"/>
                <w:bCs/>
                <w:sz w:val="21"/>
                <w:szCs w:val="21"/>
                <w:lang w:val="en-GB"/>
              </w:rPr>
              <w:t>An ‘</w:t>
            </w:r>
            <w:hyperlink r:id="rId15" w:history="1">
              <w:r w:rsidR="004A3043" w:rsidRPr="004A3043">
                <w:rPr>
                  <w:rStyle w:val="Hyperlink"/>
                  <w:rFonts w:ascii="Times New Roman" w:hAnsi="Times New Roman"/>
                  <w:bCs/>
                  <w:sz w:val="21"/>
                  <w:szCs w:val="21"/>
                  <w:lang w:val="en-GB"/>
                </w:rPr>
                <w:t>Additional Note</w:t>
              </w:r>
            </w:hyperlink>
            <w:r w:rsidR="004A3043">
              <w:rPr>
                <w:rFonts w:ascii="Times New Roman" w:hAnsi="Times New Roman"/>
                <w:bCs/>
                <w:sz w:val="21"/>
                <w:szCs w:val="21"/>
                <w:lang w:val="en-GB"/>
              </w:rPr>
              <w:t xml:space="preserve">’ on the strategic direction of the FCPF was tabled during the meeting (see </w:t>
            </w:r>
            <w:hyperlink r:id="rId16" w:history="1">
              <w:r w:rsidR="004A3043" w:rsidRPr="004A3043">
                <w:rPr>
                  <w:rStyle w:val="Hyperlink"/>
                  <w:rFonts w:ascii="Times New Roman" w:hAnsi="Times New Roman"/>
                  <w:bCs/>
                  <w:sz w:val="21"/>
                  <w:szCs w:val="21"/>
                  <w:lang w:val="en-GB"/>
                </w:rPr>
                <w:t>agenda item 6a</w:t>
              </w:r>
            </w:hyperlink>
            <w:r w:rsidR="004A3043">
              <w:rPr>
                <w:rFonts w:ascii="Times New Roman" w:hAnsi="Times New Roman"/>
                <w:bCs/>
                <w:sz w:val="21"/>
                <w:szCs w:val="21"/>
                <w:lang w:val="en-GB"/>
              </w:rPr>
              <w:t xml:space="preserve"> of the meeting for the presentation)</w:t>
            </w:r>
            <w:r w:rsidR="00497AED">
              <w:rPr>
                <w:rFonts w:ascii="Times New Roman" w:hAnsi="Times New Roman"/>
                <w:bCs/>
                <w:sz w:val="21"/>
                <w:szCs w:val="21"/>
                <w:lang w:val="en-GB"/>
              </w:rPr>
              <w:t>.  This note basically sets out the FCPF’s equivalent of UN-REDD’s “Global Programme”</w:t>
            </w:r>
            <w:r w:rsidR="0066412C">
              <w:rPr>
                <w:rFonts w:ascii="Times New Roman" w:hAnsi="Times New Roman"/>
                <w:bCs/>
                <w:sz w:val="21"/>
                <w:szCs w:val="21"/>
                <w:lang w:val="en-GB"/>
              </w:rPr>
              <w:t>.  There are a number of activities that are very similar to UNDP’s work under the UN-REDD Global Programme</w:t>
            </w:r>
            <w:r w:rsidR="006C5ACD">
              <w:rPr>
                <w:rFonts w:ascii="Times New Roman" w:hAnsi="Times New Roman"/>
                <w:bCs/>
                <w:sz w:val="21"/>
                <w:szCs w:val="21"/>
                <w:lang w:val="en-GB"/>
              </w:rPr>
              <w:t xml:space="preserve"> (such as capacity building for social inclusion)</w:t>
            </w:r>
            <w:r w:rsidR="0066412C">
              <w:rPr>
                <w:rFonts w:ascii="Times New Roman" w:hAnsi="Times New Roman"/>
                <w:bCs/>
                <w:sz w:val="21"/>
                <w:szCs w:val="21"/>
                <w:lang w:val="en-GB"/>
              </w:rPr>
              <w:t>.  There needs to be close</w:t>
            </w:r>
            <w:r w:rsidR="006C5ACD">
              <w:rPr>
                <w:rFonts w:ascii="Times New Roman" w:hAnsi="Times New Roman"/>
                <w:bCs/>
                <w:sz w:val="21"/>
                <w:szCs w:val="21"/>
                <w:lang w:val="en-GB"/>
              </w:rPr>
              <w:t xml:space="preserve"> UN-REDD</w:t>
            </w:r>
            <w:r w:rsidR="0066412C">
              <w:rPr>
                <w:rFonts w:ascii="Times New Roman" w:hAnsi="Times New Roman"/>
                <w:bCs/>
                <w:sz w:val="21"/>
                <w:szCs w:val="21"/>
                <w:lang w:val="en-GB"/>
              </w:rPr>
              <w:t xml:space="preserve"> engagement with the FMT</w:t>
            </w:r>
            <w:r w:rsidR="006C5ACD">
              <w:rPr>
                <w:rFonts w:ascii="Times New Roman" w:hAnsi="Times New Roman"/>
                <w:bCs/>
                <w:sz w:val="21"/>
                <w:szCs w:val="21"/>
                <w:lang w:val="en-GB"/>
              </w:rPr>
              <w:t xml:space="preserve"> and Thais is following up</w:t>
            </w:r>
            <w:r w:rsidR="0066412C">
              <w:rPr>
                <w:rFonts w:ascii="Times New Roman" w:hAnsi="Times New Roman"/>
                <w:bCs/>
                <w:sz w:val="21"/>
                <w:szCs w:val="21"/>
                <w:lang w:val="en-GB"/>
              </w:rPr>
              <w:t>.  T</w:t>
            </w:r>
            <w:r w:rsidR="006F2330">
              <w:rPr>
                <w:rFonts w:ascii="Times New Roman" w:hAnsi="Times New Roman"/>
                <w:bCs/>
                <w:sz w:val="21"/>
                <w:szCs w:val="21"/>
                <w:lang w:val="en-GB"/>
              </w:rPr>
              <w:t>hree</w:t>
            </w:r>
            <w:r w:rsidR="0066412C">
              <w:rPr>
                <w:rFonts w:ascii="Times New Roman" w:hAnsi="Times New Roman"/>
                <w:bCs/>
                <w:sz w:val="21"/>
                <w:szCs w:val="21"/>
                <w:lang w:val="en-GB"/>
              </w:rPr>
              <w:t xml:space="preserve"> areas that were discussed with the FMT where particular effort will be needed to ensure complementarity are:</w:t>
            </w:r>
          </w:p>
          <w:p w:rsidR="0066412C" w:rsidRDefault="0066412C" w:rsidP="0066412C">
            <w:pPr>
              <w:pStyle w:val="ListParagraph"/>
              <w:numPr>
                <w:ilvl w:val="0"/>
                <w:numId w:val="34"/>
              </w:numPr>
              <w:ind w:left="420"/>
              <w:jc w:val="both"/>
              <w:rPr>
                <w:rFonts w:ascii="Times New Roman" w:hAnsi="Times New Roman"/>
                <w:bCs/>
                <w:sz w:val="21"/>
                <w:szCs w:val="21"/>
                <w:lang w:val="en-GB"/>
              </w:rPr>
            </w:pPr>
            <w:r>
              <w:rPr>
                <w:rFonts w:ascii="Times New Roman" w:hAnsi="Times New Roman"/>
                <w:bCs/>
                <w:sz w:val="21"/>
                <w:szCs w:val="21"/>
                <w:lang w:val="en-GB"/>
              </w:rPr>
              <w:t>Piloting Forest Governance: the FMT is proposing to pilot the PROFOR Forest Governance Diagnostic Tool.  This needs to be consistent with the approach FAO &amp; UNDP are taking in the Participatory Governance Assessments</w:t>
            </w:r>
            <w:r w:rsidR="006C5ACD">
              <w:rPr>
                <w:rFonts w:ascii="Times New Roman" w:hAnsi="Times New Roman"/>
                <w:bCs/>
                <w:sz w:val="21"/>
                <w:szCs w:val="21"/>
                <w:lang w:val="en-GB"/>
              </w:rPr>
              <w:t xml:space="preserve"> (PGAs)</w:t>
            </w:r>
            <w:r>
              <w:rPr>
                <w:rFonts w:ascii="Times New Roman" w:hAnsi="Times New Roman"/>
                <w:bCs/>
                <w:sz w:val="21"/>
                <w:szCs w:val="21"/>
                <w:lang w:val="en-GB"/>
              </w:rPr>
              <w:t xml:space="preserve"> in order to avoid causing confusion</w:t>
            </w:r>
            <w:r w:rsidR="006C5ACD">
              <w:rPr>
                <w:rFonts w:ascii="Times New Roman" w:hAnsi="Times New Roman"/>
                <w:bCs/>
                <w:sz w:val="21"/>
                <w:szCs w:val="21"/>
                <w:lang w:val="en-GB"/>
              </w:rPr>
              <w:t>.  Discussions were initiated with Nalin Kishor, who is the World Bank lead on the work.  Sent him introductory information on PGAs and invited him to collaborate closely with Tina Hageberg and Emelyne (FAO)</w:t>
            </w:r>
          </w:p>
          <w:p w:rsidR="006F2330" w:rsidRDefault="006F2330" w:rsidP="0066412C">
            <w:pPr>
              <w:pStyle w:val="ListParagraph"/>
              <w:numPr>
                <w:ilvl w:val="0"/>
                <w:numId w:val="34"/>
              </w:numPr>
              <w:ind w:left="420"/>
              <w:jc w:val="both"/>
              <w:rPr>
                <w:rFonts w:ascii="Times New Roman" w:hAnsi="Times New Roman"/>
                <w:bCs/>
                <w:sz w:val="21"/>
                <w:szCs w:val="21"/>
                <w:lang w:val="en-GB"/>
              </w:rPr>
            </w:pPr>
            <w:r>
              <w:rPr>
                <w:rFonts w:ascii="Times New Roman" w:hAnsi="Times New Roman"/>
                <w:bCs/>
                <w:sz w:val="21"/>
                <w:szCs w:val="21"/>
                <w:lang w:val="en-GB"/>
              </w:rPr>
              <w:t xml:space="preserve">Safeguards: </w:t>
            </w:r>
            <w:r w:rsidR="001B4373">
              <w:rPr>
                <w:rFonts w:ascii="Times New Roman" w:hAnsi="Times New Roman"/>
                <w:bCs/>
                <w:sz w:val="21"/>
                <w:szCs w:val="21"/>
                <w:lang w:val="en-GB"/>
              </w:rPr>
              <w:t xml:space="preserve">Kenn Rapp (FMT) is already in contact with Leo Peskett and collaborative efforts (along with the REDD+ SES initiative) are underway to prepare a framework for supporting countries develop their national safeguards </w:t>
            </w:r>
            <w:r w:rsidR="00EC0F9A">
              <w:rPr>
                <w:rFonts w:ascii="Times New Roman" w:hAnsi="Times New Roman"/>
                <w:bCs/>
                <w:sz w:val="21"/>
                <w:szCs w:val="21"/>
                <w:lang w:val="en-GB"/>
              </w:rPr>
              <w:lastRenderedPageBreak/>
              <w:t>systems</w:t>
            </w:r>
            <w:r w:rsidR="001B4373">
              <w:rPr>
                <w:rFonts w:ascii="Times New Roman" w:hAnsi="Times New Roman"/>
                <w:bCs/>
                <w:sz w:val="21"/>
                <w:szCs w:val="21"/>
                <w:lang w:val="en-GB"/>
              </w:rPr>
              <w:t>.</w:t>
            </w:r>
            <w:r w:rsidR="00764EC4">
              <w:rPr>
                <w:rFonts w:ascii="Times New Roman" w:hAnsi="Times New Roman"/>
                <w:bCs/>
                <w:sz w:val="21"/>
                <w:szCs w:val="21"/>
                <w:lang w:val="en-GB"/>
              </w:rPr>
              <w:t xml:space="preserve">  I was due to have a breakfast meeting with Kenn to discuss this further but it did not happen.  In the end we only had a very brief opportunity to recognise the logic in starting collaboration efforts on national safeguard </w:t>
            </w:r>
            <w:r w:rsidR="00EC0F9A">
              <w:rPr>
                <w:rFonts w:ascii="Times New Roman" w:hAnsi="Times New Roman"/>
                <w:bCs/>
                <w:sz w:val="21"/>
                <w:szCs w:val="21"/>
                <w:lang w:val="en-GB"/>
              </w:rPr>
              <w:t>systems</w:t>
            </w:r>
            <w:r w:rsidR="00764EC4">
              <w:rPr>
                <w:rFonts w:ascii="Times New Roman" w:hAnsi="Times New Roman"/>
                <w:bCs/>
                <w:sz w:val="21"/>
                <w:szCs w:val="21"/>
                <w:lang w:val="en-GB"/>
              </w:rPr>
              <w:t xml:space="preserve"> and our mutual commitment</w:t>
            </w:r>
            <w:r w:rsidR="008F7CC3">
              <w:rPr>
                <w:rFonts w:ascii="Times New Roman" w:hAnsi="Times New Roman"/>
                <w:bCs/>
                <w:sz w:val="21"/>
                <w:szCs w:val="21"/>
                <w:lang w:val="en-GB"/>
              </w:rPr>
              <w:t xml:space="preserve"> to work closely.</w:t>
            </w:r>
          </w:p>
          <w:p w:rsidR="0066412C" w:rsidRDefault="0066412C" w:rsidP="00F51900">
            <w:pPr>
              <w:pStyle w:val="ListParagraph"/>
              <w:keepNext/>
              <w:numPr>
                <w:ilvl w:val="0"/>
                <w:numId w:val="34"/>
              </w:numPr>
              <w:ind w:left="418"/>
              <w:jc w:val="both"/>
              <w:rPr>
                <w:rFonts w:ascii="Times New Roman" w:hAnsi="Times New Roman"/>
                <w:bCs/>
                <w:sz w:val="21"/>
                <w:szCs w:val="21"/>
                <w:lang w:val="en-GB"/>
              </w:rPr>
            </w:pPr>
            <w:r>
              <w:rPr>
                <w:rFonts w:ascii="Times New Roman" w:hAnsi="Times New Roman"/>
                <w:bCs/>
                <w:sz w:val="21"/>
                <w:szCs w:val="21"/>
                <w:lang w:val="en-GB"/>
              </w:rPr>
              <w:t xml:space="preserve">Registries for REDD+: Bruno Guay was there as part of the DRC delegation and has already started discussing with Kimberly </w:t>
            </w:r>
            <w:r w:rsidR="006C5ACD">
              <w:rPr>
                <w:rFonts w:ascii="Times New Roman" w:hAnsi="Times New Roman"/>
                <w:bCs/>
                <w:sz w:val="21"/>
                <w:szCs w:val="21"/>
                <w:lang w:val="en-GB"/>
              </w:rPr>
              <w:t xml:space="preserve">Todd </w:t>
            </w:r>
            <w:r>
              <w:rPr>
                <w:rFonts w:ascii="Times New Roman" w:hAnsi="Times New Roman"/>
                <w:bCs/>
                <w:sz w:val="21"/>
                <w:szCs w:val="21"/>
                <w:lang w:val="en-GB"/>
              </w:rPr>
              <w:t>and Danae</w:t>
            </w:r>
            <w:r w:rsidR="006C5ACD">
              <w:rPr>
                <w:rFonts w:ascii="Times New Roman" w:hAnsi="Times New Roman"/>
                <w:bCs/>
                <w:sz w:val="21"/>
                <w:szCs w:val="21"/>
                <w:lang w:val="en-GB"/>
              </w:rPr>
              <w:t xml:space="preserve"> (FAO)</w:t>
            </w:r>
            <w:r>
              <w:rPr>
                <w:rFonts w:ascii="Times New Roman" w:hAnsi="Times New Roman"/>
                <w:bCs/>
                <w:sz w:val="21"/>
                <w:szCs w:val="21"/>
                <w:lang w:val="en-GB"/>
              </w:rPr>
              <w:t xml:space="preserve">.  There was also a knowledge session on this issue under </w:t>
            </w:r>
            <w:hyperlink r:id="rId17" w:history="1">
              <w:r w:rsidRPr="00A60DC0">
                <w:rPr>
                  <w:rStyle w:val="Hyperlink"/>
                  <w:rFonts w:ascii="Times New Roman" w:hAnsi="Times New Roman"/>
                  <w:bCs/>
                  <w:sz w:val="21"/>
                  <w:szCs w:val="21"/>
                  <w:lang w:val="en-GB"/>
                </w:rPr>
                <w:t>agenda item 7b</w:t>
              </w:r>
            </w:hyperlink>
            <w:r>
              <w:rPr>
                <w:rFonts w:ascii="Times New Roman" w:hAnsi="Times New Roman"/>
                <w:bCs/>
                <w:sz w:val="21"/>
                <w:szCs w:val="21"/>
                <w:lang w:val="en-GB"/>
              </w:rPr>
              <w:t xml:space="preserve"> of the PC meeting</w:t>
            </w:r>
          </w:p>
          <w:p w:rsidR="00E06289" w:rsidRDefault="00405CFD" w:rsidP="00E06289">
            <w:pPr>
              <w:jc w:val="both"/>
              <w:rPr>
                <w:rFonts w:ascii="Times New Roman" w:hAnsi="Times New Roman"/>
                <w:bCs/>
                <w:sz w:val="21"/>
                <w:szCs w:val="21"/>
                <w:lang w:val="en-GB"/>
              </w:rPr>
            </w:pPr>
            <w:r>
              <w:rPr>
                <w:rFonts w:ascii="Times New Roman" w:hAnsi="Times New Roman"/>
                <w:bCs/>
                <w:sz w:val="21"/>
                <w:szCs w:val="21"/>
                <w:lang w:val="en-GB"/>
              </w:rPr>
              <w:t xml:space="preserve">- </w:t>
            </w:r>
            <w:r w:rsidR="00836FA7">
              <w:rPr>
                <w:rFonts w:ascii="Times New Roman" w:hAnsi="Times New Roman"/>
                <w:bCs/>
                <w:sz w:val="21"/>
                <w:szCs w:val="21"/>
                <w:lang w:val="en-GB"/>
              </w:rPr>
              <w:t>During the meeting the representative for PNG (Rensie Panda, OCCD) informed Benoit Bosquet that PNG was interested in working with UNDP as its Delivery Partner.  This will be followed up with a formal letter from OCCD to the FCPF.</w:t>
            </w:r>
          </w:p>
          <w:p w:rsidR="007174C0" w:rsidRDefault="007174C0" w:rsidP="00E06289">
            <w:pPr>
              <w:jc w:val="both"/>
              <w:rPr>
                <w:rFonts w:ascii="Times New Roman" w:hAnsi="Times New Roman"/>
                <w:bCs/>
                <w:sz w:val="21"/>
                <w:szCs w:val="21"/>
                <w:lang w:val="en-GB"/>
              </w:rPr>
            </w:pPr>
            <w:r>
              <w:rPr>
                <w:rFonts w:ascii="Times New Roman" w:hAnsi="Times New Roman"/>
                <w:bCs/>
                <w:sz w:val="21"/>
                <w:szCs w:val="21"/>
                <w:lang w:val="en-GB"/>
              </w:rPr>
              <w:t>- As I departed Santa Marta before the PC12 meeting reached the agenda item on updates from Delivery Partners, Thais Juvenal kindly provided the update on behalf of UNDP.  Please see annex for the summary that was provided to the PC.</w:t>
            </w:r>
          </w:p>
          <w:p w:rsidR="00314D91" w:rsidRDefault="00314D91" w:rsidP="00E06289">
            <w:pPr>
              <w:jc w:val="both"/>
              <w:rPr>
                <w:rFonts w:ascii="Times New Roman" w:hAnsi="Times New Roman"/>
                <w:bCs/>
                <w:sz w:val="21"/>
                <w:szCs w:val="21"/>
                <w:lang w:val="en-GB"/>
              </w:rPr>
            </w:pPr>
            <w:r>
              <w:rPr>
                <w:rFonts w:ascii="Times New Roman" w:hAnsi="Times New Roman"/>
                <w:bCs/>
                <w:sz w:val="21"/>
                <w:szCs w:val="21"/>
                <w:lang w:val="en-GB"/>
              </w:rPr>
              <w:t xml:space="preserve">- Despite great efforts by Shalina, the final version of the Transfer Agreement was not cleared by the Legal Support Office in time to </w:t>
            </w:r>
            <w:r w:rsidR="00B04A52">
              <w:rPr>
                <w:rFonts w:ascii="Times New Roman" w:hAnsi="Times New Roman"/>
                <w:bCs/>
                <w:sz w:val="21"/>
                <w:szCs w:val="21"/>
                <w:lang w:val="en-GB"/>
              </w:rPr>
              <w:t>announce it to the PC.  This was a missed opportunity to demonstrate to the PC members UNDP’s progress towards becoming a Delivery Partner</w:t>
            </w:r>
            <w:r w:rsidR="0018602C">
              <w:rPr>
                <w:rFonts w:ascii="Times New Roman" w:hAnsi="Times New Roman"/>
                <w:bCs/>
                <w:sz w:val="21"/>
                <w:szCs w:val="21"/>
                <w:lang w:val="en-GB"/>
              </w:rPr>
              <w:t>.  Nevertheless, we are very close to finalising the Transfer Agr</w:t>
            </w:r>
            <w:r w:rsidR="003E3BFA">
              <w:rPr>
                <w:rFonts w:ascii="Times New Roman" w:hAnsi="Times New Roman"/>
                <w:bCs/>
                <w:sz w:val="21"/>
                <w:szCs w:val="21"/>
                <w:lang w:val="en-GB"/>
              </w:rPr>
              <w:t>e</w:t>
            </w:r>
            <w:r w:rsidR="0018602C">
              <w:rPr>
                <w:rFonts w:ascii="Times New Roman" w:hAnsi="Times New Roman"/>
                <w:bCs/>
                <w:sz w:val="21"/>
                <w:szCs w:val="21"/>
                <w:lang w:val="en-GB"/>
              </w:rPr>
              <w:t>ement.</w:t>
            </w:r>
          </w:p>
          <w:p w:rsidR="006F2330" w:rsidRDefault="00BA0FBF" w:rsidP="00E06289">
            <w:pPr>
              <w:jc w:val="both"/>
              <w:rPr>
                <w:rFonts w:ascii="Times New Roman" w:hAnsi="Times New Roman"/>
                <w:bCs/>
                <w:sz w:val="21"/>
                <w:szCs w:val="21"/>
                <w:lang w:val="en-GB"/>
              </w:rPr>
            </w:pPr>
            <w:r>
              <w:rPr>
                <w:rFonts w:ascii="Times New Roman" w:hAnsi="Times New Roman"/>
                <w:bCs/>
                <w:sz w:val="21"/>
                <w:szCs w:val="21"/>
                <w:lang w:val="en-GB"/>
              </w:rPr>
              <w:t>- Noelia Jover from UNDP-Honduras participated in the meeting as an opportunity to learn more about the FCPF process and understand the expectations of UNDP as a Delivery Partner.  Noelia’s participation was supported by the Regional Centre, which was very much appreciated.</w:t>
            </w:r>
            <w:r w:rsidR="006F2330">
              <w:rPr>
                <w:rFonts w:ascii="Times New Roman" w:hAnsi="Times New Roman"/>
                <w:bCs/>
                <w:sz w:val="21"/>
                <w:szCs w:val="21"/>
                <w:lang w:val="en-GB"/>
              </w:rPr>
              <w:t xml:space="preserve">  </w:t>
            </w:r>
          </w:p>
          <w:p w:rsidR="00BA0FBF" w:rsidRDefault="006F2330" w:rsidP="00E06289">
            <w:pPr>
              <w:jc w:val="both"/>
              <w:rPr>
                <w:rFonts w:ascii="Times New Roman" w:hAnsi="Times New Roman"/>
                <w:bCs/>
                <w:sz w:val="21"/>
                <w:szCs w:val="21"/>
                <w:lang w:val="en-GB"/>
              </w:rPr>
            </w:pPr>
            <w:r>
              <w:rPr>
                <w:rFonts w:ascii="Times New Roman" w:hAnsi="Times New Roman"/>
                <w:bCs/>
                <w:sz w:val="21"/>
                <w:szCs w:val="21"/>
                <w:lang w:val="en-GB"/>
              </w:rPr>
              <w:t>- FCPF countries have until PC14 (March 2013) to have their R-PPs approved.  After that they are not guaranteed to receive R-PP funding.  Furthermore, countries are encouraged to present their R-PP informally at a PC meeting before formally submitting at the next meeting.  Honduras and UNDP need to determine whether it will be possible to informally present the R-PP at PC13 (October 2012).  This will depend on whether sufficient stakeholder engagement and buy-in can be achieved in time</w:t>
            </w:r>
          </w:p>
          <w:p w:rsidR="00BA0FBF" w:rsidRDefault="00BA0FBF" w:rsidP="00E06289">
            <w:pPr>
              <w:jc w:val="both"/>
              <w:rPr>
                <w:rFonts w:ascii="Times New Roman" w:hAnsi="Times New Roman"/>
                <w:bCs/>
                <w:sz w:val="21"/>
                <w:szCs w:val="21"/>
                <w:lang w:val="en-GB"/>
              </w:rPr>
            </w:pPr>
            <w:r>
              <w:rPr>
                <w:rFonts w:ascii="Times New Roman" w:hAnsi="Times New Roman"/>
                <w:bCs/>
                <w:sz w:val="21"/>
                <w:szCs w:val="21"/>
                <w:lang w:val="en-GB"/>
              </w:rPr>
              <w:t xml:space="preserve">- </w:t>
            </w:r>
            <w:r w:rsidR="006F2330">
              <w:rPr>
                <w:rFonts w:ascii="Times New Roman" w:hAnsi="Times New Roman"/>
                <w:bCs/>
                <w:sz w:val="21"/>
                <w:szCs w:val="21"/>
                <w:lang w:val="en-GB"/>
              </w:rPr>
              <w:t xml:space="preserve">Similarly, Suriname faces severe time constraints to submit its R-PP.  </w:t>
            </w:r>
            <w:r>
              <w:rPr>
                <w:rFonts w:ascii="Times New Roman" w:hAnsi="Times New Roman"/>
                <w:bCs/>
                <w:sz w:val="21"/>
                <w:szCs w:val="21"/>
                <w:lang w:val="en-GB"/>
              </w:rPr>
              <w:t xml:space="preserve">Several discussions were held with </w:t>
            </w:r>
            <w:r w:rsidR="00A06C66" w:rsidRPr="00A06C66">
              <w:rPr>
                <w:rFonts w:ascii="Times New Roman" w:hAnsi="Times New Roman"/>
                <w:bCs/>
                <w:sz w:val="21"/>
                <w:szCs w:val="21"/>
                <w:lang w:val="en-GB"/>
              </w:rPr>
              <w:t>John Goedschalk</w:t>
            </w:r>
            <w:r w:rsidR="00A06C66">
              <w:rPr>
                <w:rFonts w:ascii="Times New Roman" w:hAnsi="Times New Roman"/>
                <w:bCs/>
                <w:sz w:val="21"/>
                <w:szCs w:val="21"/>
                <w:lang w:val="en-GB"/>
              </w:rPr>
              <w:t>, REDD+ focal point, Suriname</w:t>
            </w:r>
            <w:r w:rsidR="006F2330">
              <w:rPr>
                <w:rFonts w:ascii="Times New Roman" w:hAnsi="Times New Roman"/>
                <w:bCs/>
                <w:sz w:val="21"/>
                <w:szCs w:val="21"/>
                <w:lang w:val="en-GB"/>
              </w:rPr>
              <w:t xml:space="preserve">.  These discussions centred </w:t>
            </w:r>
            <w:r w:rsidR="0056788B">
              <w:rPr>
                <w:rFonts w:ascii="Times New Roman" w:hAnsi="Times New Roman"/>
                <w:bCs/>
                <w:sz w:val="21"/>
                <w:szCs w:val="21"/>
                <w:lang w:val="en-GB"/>
              </w:rPr>
              <w:t>on</w:t>
            </w:r>
            <w:r w:rsidR="006F2330">
              <w:rPr>
                <w:rFonts w:ascii="Times New Roman" w:hAnsi="Times New Roman"/>
                <w:bCs/>
                <w:sz w:val="21"/>
                <w:szCs w:val="21"/>
                <w:lang w:val="en-GB"/>
              </w:rPr>
              <w:t xml:space="preserve"> the delays in setting up</w:t>
            </w:r>
            <w:r w:rsidR="000A141F">
              <w:rPr>
                <w:rFonts w:ascii="Times New Roman" w:hAnsi="Times New Roman"/>
                <w:bCs/>
                <w:sz w:val="21"/>
                <w:szCs w:val="21"/>
                <w:lang w:val="en-GB"/>
              </w:rPr>
              <w:t xml:space="preserve"> implementation</w:t>
            </w:r>
            <w:r w:rsidR="006F2330">
              <w:rPr>
                <w:rFonts w:ascii="Times New Roman" w:hAnsi="Times New Roman"/>
                <w:bCs/>
                <w:sz w:val="21"/>
                <w:szCs w:val="21"/>
                <w:lang w:val="en-GB"/>
              </w:rPr>
              <w:t xml:space="preserve"> arrangements</w:t>
            </w:r>
            <w:r w:rsidR="000A141F">
              <w:rPr>
                <w:rFonts w:ascii="Times New Roman" w:hAnsi="Times New Roman"/>
                <w:bCs/>
                <w:sz w:val="21"/>
                <w:szCs w:val="21"/>
                <w:lang w:val="en-GB"/>
              </w:rPr>
              <w:t xml:space="preserve"> for the Guyana Shield Facility (GSF)-funded project that is designed to support Suriname prepare its R-PP.  Unless arrangements are put in place urgently, not only will Suriname run out of time to prepare and submit its R-PP (rendering the GSF project redundant), but it could significantly impact the sustainability of the Climate Compatible Development Agency.  I received good debriefings and assessments regarding John from FMT colleagues who have been working closely wit</w:t>
            </w:r>
            <w:r w:rsidR="00FC091A">
              <w:rPr>
                <w:rFonts w:ascii="Times New Roman" w:hAnsi="Times New Roman"/>
                <w:bCs/>
                <w:sz w:val="21"/>
                <w:szCs w:val="21"/>
                <w:lang w:val="en-GB"/>
              </w:rPr>
              <w:t>h him on the FCPF Carbon Fund.</w:t>
            </w:r>
          </w:p>
          <w:p w:rsidR="00D2622D" w:rsidRPr="00323264" w:rsidRDefault="00FC091A" w:rsidP="00E06289">
            <w:pPr>
              <w:jc w:val="both"/>
              <w:rPr>
                <w:rFonts w:ascii="Times New Roman" w:hAnsi="Times New Roman"/>
                <w:bCs/>
                <w:sz w:val="21"/>
                <w:szCs w:val="21"/>
                <w:lang w:val="en-GB"/>
              </w:rPr>
            </w:pPr>
            <w:r>
              <w:rPr>
                <w:rFonts w:ascii="Times New Roman" w:hAnsi="Times New Roman"/>
                <w:bCs/>
                <w:sz w:val="21"/>
                <w:szCs w:val="21"/>
                <w:lang w:val="en-GB"/>
              </w:rPr>
              <w:t>- Provided comments on the draft Country Needs Assessment on behalf of UNEP and FAO.  Generally the draft is weak and needs considerable work to bring it to a satisfactory UN-REDD standard.  Unfortunately, the process has not built on UNDP’s experience with capacity needs assessments and there is no discernible methodology.  Nevertheless, the final recommendations are not problematic.</w:t>
            </w:r>
          </w:p>
          <w:p w:rsidR="00D0696B" w:rsidRPr="00323264" w:rsidRDefault="00D0696B" w:rsidP="005E65CF">
            <w:pPr>
              <w:jc w:val="both"/>
              <w:rPr>
                <w:rFonts w:ascii="Times New Roman" w:hAnsi="Times New Roman"/>
                <w:bCs/>
                <w:sz w:val="21"/>
                <w:szCs w:val="21"/>
                <w:lang w:val="en-GB"/>
              </w:rPr>
            </w:pPr>
          </w:p>
        </w:tc>
      </w:tr>
      <w:tr w:rsidR="00CC09A4" w:rsidRPr="001512E1" w:rsidTr="00854CBC">
        <w:trPr>
          <w:trHeight w:val="1862"/>
        </w:trPr>
        <w:tc>
          <w:tcPr>
            <w:tcW w:w="8010" w:type="dxa"/>
            <w:gridSpan w:val="3"/>
            <w:tcBorders>
              <w:top w:val="single" w:sz="4" w:space="0" w:color="auto"/>
              <w:left w:val="double" w:sz="6" w:space="0" w:color="auto"/>
              <w:bottom w:val="single" w:sz="4" w:space="0" w:color="auto"/>
            </w:tcBorders>
          </w:tcPr>
          <w:p w:rsidR="00CC09A4" w:rsidRPr="001512E1" w:rsidRDefault="00CC09A4" w:rsidP="00CC09A4">
            <w:pPr>
              <w:pStyle w:val="Heading2"/>
              <w:tabs>
                <w:tab w:val="clear" w:pos="-720"/>
              </w:tabs>
              <w:suppressAutoHyphens w:val="0"/>
              <w:spacing w:after="0"/>
              <w:rPr>
                <w:bCs/>
                <w:sz w:val="21"/>
                <w:szCs w:val="21"/>
              </w:rPr>
            </w:pPr>
            <w:r w:rsidRPr="001512E1">
              <w:rPr>
                <w:bCs/>
                <w:sz w:val="21"/>
                <w:szCs w:val="21"/>
              </w:rPr>
              <w:lastRenderedPageBreak/>
              <w:t>Follow up actions:</w:t>
            </w:r>
          </w:p>
          <w:p w:rsidR="005E65CF" w:rsidRDefault="0003421F" w:rsidP="005E65CF">
            <w:pPr>
              <w:pStyle w:val="ListParagraph"/>
              <w:numPr>
                <w:ilvl w:val="0"/>
                <w:numId w:val="20"/>
              </w:numPr>
              <w:jc w:val="both"/>
              <w:rPr>
                <w:rFonts w:ascii="Times New Roman" w:hAnsi="Times New Roman"/>
                <w:bCs/>
                <w:sz w:val="21"/>
                <w:szCs w:val="21"/>
              </w:rPr>
            </w:pPr>
            <w:r>
              <w:rPr>
                <w:rFonts w:ascii="Times New Roman" w:hAnsi="Times New Roman"/>
                <w:bCs/>
                <w:sz w:val="21"/>
                <w:szCs w:val="21"/>
              </w:rPr>
              <w:t>RTAs to e</w:t>
            </w:r>
            <w:r w:rsidR="00E248D9">
              <w:rPr>
                <w:rFonts w:ascii="Times New Roman" w:hAnsi="Times New Roman"/>
                <w:bCs/>
                <w:sz w:val="21"/>
                <w:szCs w:val="21"/>
              </w:rPr>
              <w:t xml:space="preserve">ncourage UNDP CO colleagues in potential Delivery Partner countries to </w:t>
            </w:r>
            <w:r w:rsidR="00CD4161">
              <w:rPr>
                <w:rFonts w:ascii="Times New Roman" w:hAnsi="Times New Roman"/>
                <w:bCs/>
                <w:sz w:val="21"/>
                <w:szCs w:val="21"/>
              </w:rPr>
              <w:t xml:space="preserve">go to the </w:t>
            </w:r>
            <w:hyperlink r:id="rId18" w:history="1">
              <w:r w:rsidR="00CD4161" w:rsidRPr="00CD4161">
                <w:rPr>
                  <w:rStyle w:val="Hyperlink"/>
                  <w:rFonts w:ascii="Times New Roman" w:hAnsi="Times New Roman"/>
                  <w:bCs/>
                  <w:sz w:val="21"/>
                  <w:szCs w:val="21"/>
                </w:rPr>
                <w:t>FCPF website</w:t>
              </w:r>
            </w:hyperlink>
            <w:r w:rsidR="00CD4161">
              <w:rPr>
                <w:rFonts w:ascii="Times New Roman" w:hAnsi="Times New Roman"/>
                <w:bCs/>
                <w:sz w:val="21"/>
                <w:szCs w:val="21"/>
              </w:rPr>
              <w:t xml:space="preserve"> and read the r</w:t>
            </w:r>
            <w:r>
              <w:rPr>
                <w:rFonts w:ascii="Times New Roman" w:hAnsi="Times New Roman"/>
                <w:bCs/>
                <w:sz w:val="21"/>
                <w:szCs w:val="21"/>
              </w:rPr>
              <w:t>eviews of the R-PPs  presented</w:t>
            </w:r>
          </w:p>
          <w:p w:rsidR="006C5ACD" w:rsidRDefault="006C5ACD" w:rsidP="005E65CF">
            <w:pPr>
              <w:pStyle w:val="ListParagraph"/>
              <w:numPr>
                <w:ilvl w:val="0"/>
                <w:numId w:val="20"/>
              </w:numPr>
              <w:jc w:val="both"/>
              <w:rPr>
                <w:rFonts w:ascii="Times New Roman" w:hAnsi="Times New Roman"/>
                <w:bCs/>
                <w:sz w:val="21"/>
                <w:szCs w:val="21"/>
              </w:rPr>
            </w:pPr>
            <w:r>
              <w:rPr>
                <w:rFonts w:ascii="Times New Roman" w:hAnsi="Times New Roman"/>
                <w:bCs/>
                <w:sz w:val="21"/>
                <w:szCs w:val="21"/>
              </w:rPr>
              <w:t>Engage closely with the UN-REDD secretariat and FAO &amp; UNEP colleagues to ensure opportunities are grasped for the FCPF’s ‘Global Programme’ to complement and work together with UN-REDD’s Global Programme</w:t>
            </w:r>
          </w:p>
          <w:p w:rsidR="00502037" w:rsidRDefault="00502037" w:rsidP="005E65CF">
            <w:pPr>
              <w:pStyle w:val="ListParagraph"/>
              <w:numPr>
                <w:ilvl w:val="0"/>
                <w:numId w:val="20"/>
              </w:numPr>
              <w:jc w:val="both"/>
              <w:rPr>
                <w:rFonts w:ascii="Times New Roman" w:hAnsi="Times New Roman"/>
                <w:bCs/>
                <w:sz w:val="21"/>
                <w:szCs w:val="21"/>
              </w:rPr>
            </w:pPr>
            <w:r>
              <w:rPr>
                <w:rFonts w:ascii="Times New Roman" w:hAnsi="Times New Roman"/>
                <w:bCs/>
                <w:sz w:val="21"/>
                <w:szCs w:val="21"/>
              </w:rPr>
              <w:t xml:space="preserve">Tina Hageberg to follow up with </w:t>
            </w:r>
            <w:r w:rsidR="008310BC">
              <w:rPr>
                <w:rFonts w:ascii="Times New Roman" w:hAnsi="Times New Roman"/>
                <w:bCs/>
                <w:sz w:val="21"/>
                <w:szCs w:val="21"/>
              </w:rPr>
              <w:t>Nalin Kishor re</w:t>
            </w:r>
            <w:r>
              <w:rPr>
                <w:rFonts w:ascii="Times New Roman" w:hAnsi="Times New Roman"/>
                <w:bCs/>
                <w:sz w:val="21"/>
                <w:szCs w:val="21"/>
              </w:rPr>
              <w:t xml:space="preserve"> FCPF’s work on forest governance</w:t>
            </w:r>
            <w:r w:rsidR="008310BC">
              <w:rPr>
                <w:rFonts w:ascii="Times New Roman" w:hAnsi="Times New Roman"/>
                <w:bCs/>
                <w:sz w:val="21"/>
                <w:szCs w:val="21"/>
              </w:rPr>
              <w:t xml:space="preserve"> (underway)</w:t>
            </w:r>
          </w:p>
          <w:p w:rsidR="008F7CC3" w:rsidRDefault="008F7CC3" w:rsidP="005E65CF">
            <w:pPr>
              <w:pStyle w:val="ListParagraph"/>
              <w:numPr>
                <w:ilvl w:val="0"/>
                <w:numId w:val="20"/>
              </w:numPr>
              <w:jc w:val="both"/>
              <w:rPr>
                <w:rFonts w:ascii="Times New Roman" w:hAnsi="Times New Roman"/>
                <w:bCs/>
                <w:sz w:val="21"/>
                <w:szCs w:val="21"/>
              </w:rPr>
            </w:pPr>
            <w:r>
              <w:rPr>
                <w:rFonts w:ascii="Times New Roman" w:hAnsi="Times New Roman"/>
                <w:bCs/>
                <w:sz w:val="21"/>
                <w:szCs w:val="21"/>
              </w:rPr>
              <w:t xml:space="preserve">Leo Peskett to continue engaging with Kenn Rapp on national safeguards </w:t>
            </w:r>
            <w:r w:rsidR="00EC0F9A">
              <w:rPr>
                <w:rFonts w:ascii="Times New Roman" w:hAnsi="Times New Roman"/>
                <w:bCs/>
                <w:sz w:val="21"/>
                <w:szCs w:val="21"/>
              </w:rPr>
              <w:t>systems and coordinate with the SEPC team</w:t>
            </w:r>
          </w:p>
          <w:p w:rsidR="00476763" w:rsidRDefault="00836FA7" w:rsidP="005E65CF">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Inform UNDP-PNG about PNG’s expression of interest to work with UNDP as its FCPF Delivery Partner (done)</w:t>
            </w:r>
          </w:p>
          <w:p w:rsidR="0018602C" w:rsidRDefault="0018602C" w:rsidP="005E65CF">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Work with Shalina to ensure the Transfer Agreement is finalized and cleared as a matter of the highest priority</w:t>
            </w:r>
          </w:p>
          <w:p w:rsidR="0018602C" w:rsidRDefault="0018602C" w:rsidP="005E65CF">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Clarify with Shalina the arrangements for signing the Transfer Agreement, so that EEG can make the first request for funds</w:t>
            </w:r>
          </w:p>
          <w:p w:rsidR="00BA0FBF" w:rsidRDefault="00BA0FBF" w:rsidP="005E65CF">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Work with Noelia on the next steps for Honduras and to agree the critical path for submitting their R-PP</w:t>
            </w:r>
          </w:p>
          <w:p w:rsidR="00FC091A" w:rsidRDefault="00FC091A" w:rsidP="005E65CF">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 xml:space="preserve">Follow-up with the GSF Coordinator and UNDP-Suriname on the importance of getting funding flowing as quickly as possible </w:t>
            </w:r>
          </w:p>
          <w:p w:rsidR="00FC091A" w:rsidRPr="001512E1" w:rsidRDefault="00FC091A" w:rsidP="005E65CF">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Provide final consolidated written comments on the Country Needs Assessment by 6</w:t>
            </w:r>
            <w:r w:rsidRPr="00FC091A">
              <w:rPr>
                <w:rFonts w:ascii="Times New Roman" w:hAnsi="Times New Roman"/>
                <w:bCs/>
                <w:sz w:val="21"/>
                <w:szCs w:val="21"/>
                <w:vertAlign w:val="superscript"/>
              </w:rPr>
              <w:t>th</w:t>
            </w:r>
            <w:r>
              <w:rPr>
                <w:rFonts w:ascii="Times New Roman" w:hAnsi="Times New Roman"/>
                <w:bCs/>
                <w:sz w:val="21"/>
                <w:szCs w:val="21"/>
              </w:rPr>
              <w:t xml:space="preserve"> July</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1512E1" w:rsidRDefault="00CC09A4" w:rsidP="00CC09A4">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854CBC" w:rsidRDefault="00854CBC"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Veerle Vandeweerd, EEG</w:t>
            </w:r>
          </w:p>
          <w:p w:rsidR="00017FEB" w:rsidRDefault="00017FEB"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Yannick Glemarec, EEG</w:t>
            </w:r>
          </w:p>
          <w:p w:rsidR="00854CBC" w:rsidRDefault="00854CBC"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Holly Mergler, EEG</w:t>
            </w:r>
          </w:p>
          <w:p w:rsidR="00CC09A4" w:rsidRPr="001512E1" w:rsidRDefault="00854CBC"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UNDP UN-REDD</w:t>
            </w:r>
          </w:p>
          <w:p w:rsidR="00CC09A4" w:rsidRDefault="00854CBC"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Yemi Katerere</w:t>
            </w:r>
            <w:r w:rsidR="00B04A52">
              <w:rPr>
                <w:rFonts w:ascii="Times New Roman" w:hAnsi="Times New Roman"/>
                <w:sz w:val="21"/>
                <w:szCs w:val="21"/>
              </w:rPr>
              <w:t>, UN-REDD</w:t>
            </w:r>
          </w:p>
          <w:p w:rsidR="00854CBC" w:rsidRDefault="00854CBC"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Thais Juvenal</w:t>
            </w:r>
            <w:r w:rsidR="00B04A52">
              <w:rPr>
                <w:rFonts w:ascii="Times New Roman" w:hAnsi="Times New Roman"/>
                <w:sz w:val="21"/>
                <w:szCs w:val="21"/>
              </w:rPr>
              <w:t>, UN-REDD</w:t>
            </w:r>
          </w:p>
          <w:p w:rsidR="00854CBC" w:rsidRDefault="00854CBC" w:rsidP="00854CBC">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Helena Eriksson</w:t>
            </w:r>
          </w:p>
          <w:p w:rsidR="00476763" w:rsidRDefault="00476763"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UNDP Geneva</w:t>
            </w:r>
            <w:r w:rsidR="00854CBC">
              <w:rPr>
                <w:rFonts w:ascii="Times New Roman" w:hAnsi="Times New Roman"/>
                <w:sz w:val="21"/>
                <w:szCs w:val="21"/>
              </w:rPr>
              <w:t>, BERA</w:t>
            </w:r>
          </w:p>
          <w:p w:rsidR="00A54F14" w:rsidRDefault="00854CBC"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Chris Briggs, RC Panama</w:t>
            </w:r>
          </w:p>
          <w:p w:rsidR="0097766D" w:rsidRDefault="0097766D"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Patrick Chesney, UNDP-Guyana</w:t>
            </w:r>
          </w:p>
          <w:p w:rsidR="0097766D" w:rsidRDefault="0097766D"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Thomas Gittens, UNDP-Suriname</w:t>
            </w:r>
          </w:p>
          <w:p w:rsidR="0097766D" w:rsidRDefault="0097766D"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Bryan Drakenstein, UNDP-Suriname</w:t>
            </w:r>
          </w:p>
          <w:p w:rsidR="00B04A52" w:rsidRDefault="00B04A52"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Noelia Jover, UNDP-Honduras</w:t>
            </w:r>
          </w:p>
          <w:p w:rsidR="00854CBC" w:rsidRDefault="00854CBC"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Shalina Shiah, BERA</w:t>
            </w:r>
          </w:p>
          <w:p w:rsidR="00854CBC" w:rsidRDefault="00854CBC"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Tim Christopersen, UNEP</w:t>
            </w:r>
          </w:p>
          <w:p w:rsidR="00854CBC" w:rsidRPr="00854CBC" w:rsidRDefault="00854CBC"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Maria Sanz Sanchez, FAO</w:t>
            </w:r>
          </w:p>
        </w:tc>
      </w:tr>
    </w:tbl>
    <w:p w:rsidR="006E37B8" w:rsidRDefault="006E37B8" w:rsidP="005C634E">
      <w:pPr>
        <w:rPr>
          <w:szCs w:val="40"/>
        </w:rPr>
      </w:pPr>
    </w:p>
    <w:p w:rsidR="006E37B8" w:rsidRDefault="006E37B8">
      <w:pPr>
        <w:rPr>
          <w:szCs w:val="40"/>
        </w:rPr>
      </w:pPr>
    </w:p>
    <w:sectPr w:rsidR="006E37B8" w:rsidSect="00B3001F">
      <w:footerReference w:type="default" r:id="rId1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2CF" w:rsidRDefault="00DC12CF" w:rsidP="005D765E">
      <w:r>
        <w:separator/>
      </w:r>
    </w:p>
  </w:endnote>
  <w:endnote w:type="continuationSeparator" w:id="0">
    <w:p w:rsidR="00DC12CF" w:rsidRDefault="00DC12CF"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DC12CF" w:rsidRPr="00534110" w:rsidRDefault="00DC12CF"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F752E3">
          <w:rPr>
            <w:rFonts w:ascii="Times New Roman" w:hAnsi="Times New Roman"/>
            <w:noProof/>
            <w:sz w:val="20"/>
          </w:rPr>
          <w:t>2</w:t>
        </w:r>
        <w:r w:rsidRPr="00722F51">
          <w:rPr>
            <w:rFonts w:ascii="Times New Roman" w:hAnsi="Times New Roman"/>
            <w:sz w:val="20"/>
          </w:rPr>
          <w:fldChar w:fldCharType="end"/>
        </w:r>
      </w:p>
    </w:sdtContent>
  </w:sdt>
  <w:p w:rsidR="00DC12CF" w:rsidRDefault="00DC1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2CF" w:rsidRDefault="00DC12CF" w:rsidP="005D765E">
      <w:r>
        <w:separator/>
      </w:r>
    </w:p>
  </w:footnote>
  <w:footnote w:type="continuationSeparator" w:id="0">
    <w:p w:rsidR="00DC12CF" w:rsidRDefault="00DC12CF"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9"/>
  </w:num>
  <w:num w:numId="3">
    <w:abstractNumId w:val="25"/>
  </w:num>
  <w:num w:numId="4">
    <w:abstractNumId w:val="27"/>
  </w:num>
  <w:num w:numId="5">
    <w:abstractNumId w:val="31"/>
  </w:num>
  <w:num w:numId="6">
    <w:abstractNumId w:val="17"/>
  </w:num>
  <w:num w:numId="7">
    <w:abstractNumId w:val="6"/>
  </w:num>
  <w:num w:numId="8">
    <w:abstractNumId w:val="8"/>
  </w:num>
  <w:num w:numId="9">
    <w:abstractNumId w:val="9"/>
  </w:num>
  <w:num w:numId="10">
    <w:abstractNumId w:val="30"/>
  </w:num>
  <w:num w:numId="11">
    <w:abstractNumId w:val="5"/>
  </w:num>
  <w:num w:numId="12">
    <w:abstractNumId w:val="28"/>
  </w:num>
  <w:num w:numId="13">
    <w:abstractNumId w:val="24"/>
  </w:num>
  <w:num w:numId="14">
    <w:abstractNumId w:val="23"/>
  </w:num>
  <w:num w:numId="15">
    <w:abstractNumId w:val="32"/>
  </w:num>
  <w:num w:numId="16">
    <w:abstractNumId w:val="18"/>
  </w:num>
  <w:num w:numId="17">
    <w:abstractNumId w:val="26"/>
  </w:num>
  <w:num w:numId="18">
    <w:abstractNumId w:val="12"/>
  </w:num>
  <w:num w:numId="19">
    <w:abstractNumId w:val="20"/>
  </w:num>
  <w:num w:numId="20">
    <w:abstractNumId w:val="3"/>
  </w:num>
  <w:num w:numId="21">
    <w:abstractNumId w:val="1"/>
  </w:num>
  <w:num w:numId="22">
    <w:abstractNumId w:val="33"/>
  </w:num>
  <w:num w:numId="23">
    <w:abstractNumId w:val="21"/>
  </w:num>
  <w:num w:numId="24">
    <w:abstractNumId w:val="11"/>
  </w:num>
  <w:num w:numId="25">
    <w:abstractNumId w:val="13"/>
  </w:num>
  <w:num w:numId="26">
    <w:abstractNumId w:val="29"/>
  </w:num>
  <w:num w:numId="27">
    <w:abstractNumId w:val="14"/>
  </w:num>
  <w:num w:numId="28">
    <w:abstractNumId w:val="0"/>
  </w:num>
  <w:num w:numId="29">
    <w:abstractNumId w:val="2"/>
  </w:num>
  <w:num w:numId="30">
    <w:abstractNumId w:val="22"/>
  </w:num>
  <w:num w:numId="31">
    <w:abstractNumId w:val="10"/>
  </w:num>
  <w:num w:numId="32">
    <w:abstractNumId w:val="7"/>
  </w:num>
  <w:num w:numId="33">
    <w:abstractNumId w:val="4"/>
  </w:num>
  <w:num w:numId="34">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EE4EC7"/>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55A8"/>
    <w:rsid w:val="000C77E1"/>
    <w:rsid w:val="000D4874"/>
    <w:rsid w:val="000F4588"/>
    <w:rsid w:val="000F46FB"/>
    <w:rsid w:val="000F6446"/>
    <w:rsid w:val="001038FF"/>
    <w:rsid w:val="001203E4"/>
    <w:rsid w:val="0012045B"/>
    <w:rsid w:val="001253B6"/>
    <w:rsid w:val="00127C10"/>
    <w:rsid w:val="00127E2C"/>
    <w:rsid w:val="0013074C"/>
    <w:rsid w:val="00135330"/>
    <w:rsid w:val="001512E1"/>
    <w:rsid w:val="001644AB"/>
    <w:rsid w:val="001653F5"/>
    <w:rsid w:val="00171241"/>
    <w:rsid w:val="0017377F"/>
    <w:rsid w:val="00174943"/>
    <w:rsid w:val="001773BA"/>
    <w:rsid w:val="001778A3"/>
    <w:rsid w:val="001811C2"/>
    <w:rsid w:val="00182C85"/>
    <w:rsid w:val="001833B8"/>
    <w:rsid w:val="00184251"/>
    <w:rsid w:val="0018602C"/>
    <w:rsid w:val="00192ED3"/>
    <w:rsid w:val="00194941"/>
    <w:rsid w:val="001951E9"/>
    <w:rsid w:val="00196B1D"/>
    <w:rsid w:val="001B4373"/>
    <w:rsid w:val="001C7590"/>
    <w:rsid w:val="001D28B5"/>
    <w:rsid w:val="001D5FB7"/>
    <w:rsid w:val="001E5B2A"/>
    <w:rsid w:val="001E7C8B"/>
    <w:rsid w:val="001F27B3"/>
    <w:rsid w:val="001F28E4"/>
    <w:rsid w:val="001F2A50"/>
    <w:rsid w:val="001F3966"/>
    <w:rsid w:val="001F55B8"/>
    <w:rsid w:val="00205FAD"/>
    <w:rsid w:val="002062C8"/>
    <w:rsid w:val="00216131"/>
    <w:rsid w:val="00216FC3"/>
    <w:rsid w:val="0022036D"/>
    <w:rsid w:val="00225D9E"/>
    <w:rsid w:val="00232847"/>
    <w:rsid w:val="00240A02"/>
    <w:rsid w:val="00250124"/>
    <w:rsid w:val="00251D9B"/>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10B76"/>
    <w:rsid w:val="0031244C"/>
    <w:rsid w:val="00314D91"/>
    <w:rsid w:val="00320A5F"/>
    <w:rsid w:val="00323264"/>
    <w:rsid w:val="0033404B"/>
    <w:rsid w:val="003429E1"/>
    <w:rsid w:val="00343E6D"/>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444B"/>
    <w:rsid w:val="003D7C96"/>
    <w:rsid w:val="003E1548"/>
    <w:rsid w:val="003E3B82"/>
    <w:rsid w:val="003E3BFA"/>
    <w:rsid w:val="003E4333"/>
    <w:rsid w:val="003F40F7"/>
    <w:rsid w:val="00405CFD"/>
    <w:rsid w:val="00422F67"/>
    <w:rsid w:val="004233E6"/>
    <w:rsid w:val="00424DF0"/>
    <w:rsid w:val="004270F6"/>
    <w:rsid w:val="0043388C"/>
    <w:rsid w:val="0043683E"/>
    <w:rsid w:val="00436FB8"/>
    <w:rsid w:val="004376A3"/>
    <w:rsid w:val="0044349E"/>
    <w:rsid w:val="004534A3"/>
    <w:rsid w:val="00455760"/>
    <w:rsid w:val="0047173A"/>
    <w:rsid w:val="00476763"/>
    <w:rsid w:val="00477E6A"/>
    <w:rsid w:val="00487CBF"/>
    <w:rsid w:val="00492492"/>
    <w:rsid w:val="004933A5"/>
    <w:rsid w:val="00496288"/>
    <w:rsid w:val="00496A8B"/>
    <w:rsid w:val="00496F6F"/>
    <w:rsid w:val="00497AED"/>
    <w:rsid w:val="004A25D0"/>
    <w:rsid w:val="004A3043"/>
    <w:rsid w:val="004A5442"/>
    <w:rsid w:val="004B4ED3"/>
    <w:rsid w:val="004C3A46"/>
    <w:rsid w:val="004C6629"/>
    <w:rsid w:val="004C6E4C"/>
    <w:rsid w:val="004D6AAD"/>
    <w:rsid w:val="004E52C5"/>
    <w:rsid w:val="004E6449"/>
    <w:rsid w:val="004F27C5"/>
    <w:rsid w:val="004F4156"/>
    <w:rsid w:val="004F77B1"/>
    <w:rsid w:val="00502037"/>
    <w:rsid w:val="0050309A"/>
    <w:rsid w:val="00503BD9"/>
    <w:rsid w:val="00505AA5"/>
    <w:rsid w:val="00510236"/>
    <w:rsid w:val="0051226D"/>
    <w:rsid w:val="0051355A"/>
    <w:rsid w:val="005139FD"/>
    <w:rsid w:val="00517D1A"/>
    <w:rsid w:val="00522430"/>
    <w:rsid w:val="00531F46"/>
    <w:rsid w:val="00534110"/>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765E"/>
    <w:rsid w:val="005D76A2"/>
    <w:rsid w:val="005D78D7"/>
    <w:rsid w:val="005E4001"/>
    <w:rsid w:val="005E65CF"/>
    <w:rsid w:val="005F1121"/>
    <w:rsid w:val="005F1F20"/>
    <w:rsid w:val="005F4B99"/>
    <w:rsid w:val="005F4C8D"/>
    <w:rsid w:val="0060721E"/>
    <w:rsid w:val="00610C13"/>
    <w:rsid w:val="006115B5"/>
    <w:rsid w:val="00611F26"/>
    <w:rsid w:val="00613134"/>
    <w:rsid w:val="0062179A"/>
    <w:rsid w:val="00623BF6"/>
    <w:rsid w:val="00631A39"/>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79D1"/>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106BB"/>
    <w:rsid w:val="00813588"/>
    <w:rsid w:val="008137A1"/>
    <w:rsid w:val="008145D8"/>
    <w:rsid w:val="00823ADB"/>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3C97"/>
    <w:rsid w:val="008D0A79"/>
    <w:rsid w:val="008D1589"/>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B27"/>
    <w:rsid w:val="00992DB4"/>
    <w:rsid w:val="009A5041"/>
    <w:rsid w:val="009A77C0"/>
    <w:rsid w:val="009B2593"/>
    <w:rsid w:val="009C02B9"/>
    <w:rsid w:val="009C57F6"/>
    <w:rsid w:val="009E1462"/>
    <w:rsid w:val="009E2B82"/>
    <w:rsid w:val="009E7A2C"/>
    <w:rsid w:val="009F02B9"/>
    <w:rsid w:val="00A03C7C"/>
    <w:rsid w:val="00A040E8"/>
    <w:rsid w:val="00A04269"/>
    <w:rsid w:val="00A06C66"/>
    <w:rsid w:val="00A10306"/>
    <w:rsid w:val="00A114A0"/>
    <w:rsid w:val="00A154D1"/>
    <w:rsid w:val="00A16FA0"/>
    <w:rsid w:val="00A175F6"/>
    <w:rsid w:val="00A32A1E"/>
    <w:rsid w:val="00A42EAE"/>
    <w:rsid w:val="00A438AB"/>
    <w:rsid w:val="00A529BC"/>
    <w:rsid w:val="00A53924"/>
    <w:rsid w:val="00A54F14"/>
    <w:rsid w:val="00A56C00"/>
    <w:rsid w:val="00A57A54"/>
    <w:rsid w:val="00A6033A"/>
    <w:rsid w:val="00A60DC0"/>
    <w:rsid w:val="00A645D8"/>
    <w:rsid w:val="00A71BD6"/>
    <w:rsid w:val="00A75486"/>
    <w:rsid w:val="00A83427"/>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A0FBF"/>
    <w:rsid w:val="00BA3FE1"/>
    <w:rsid w:val="00BB44FB"/>
    <w:rsid w:val="00BB743B"/>
    <w:rsid w:val="00BC510F"/>
    <w:rsid w:val="00BC549E"/>
    <w:rsid w:val="00BC706B"/>
    <w:rsid w:val="00BC7308"/>
    <w:rsid w:val="00BD04BA"/>
    <w:rsid w:val="00BD24ED"/>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2436"/>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4DA6"/>
    <w:rsid w:val="00CF60FD"/>
    <w:rsid w:val="00CF79B9"/>
    <w:rsid w:val="00D046FD"/>
    <w:rsid w:val="00D05A45"/>
    <w:rsid w:val="00D0696B"/>
    <w:rsid w:val="00D12D86"/>
    <w:rsid w:val="00D12FBE"/>
    <w:rsid w:val="00D20F10"/>
    <w:rsid w:val="00D21B6B"/>
    <w:rsid w:val="00D22EAB"/>
    <w:rsid w:val="00D2622D"/>
    <w:rsid w:val="00D44E9B"/>
    <w:rsid w:val="00D50E4B"/>
    <w:rsid w:val="00D52F94"/>
    <w:rsid w:val="00D5304E"/>
    <w:rsid w:val="00D54361"/>
    <w:rsid w:val="00D62547"/>
    <w:rsid w:val="00D64D6C"/>
    <w:rsid w:val="00D66C5C"/>
    <w:rsid w:val="00D828A8"/>
    <w:rsid w:val="00D87C76"/>
    <w:rsid w:val="00D923B6"/>
    <w:rsid w:val="00D933F1"/>
    <w:rsid w:val="00D94DEA"/>
    <w:rsid w:val="00D979B8"/>
    <w:rsid w:val="00DA70F6"/>
    <w:rsid w:val="00DB3F61"/>
    <w:rsid w:val="00DB620F"/>
    <w:rsid w:val="00DB70C4"/>
    <w:rsid w:val="00DC12CF"/>
    <w:rsid w:val="00DC58C7"/>
    <w:rsid w:val="00DC7CDE"/>
    <w:rsid w:val="00DD5E00"/>
    <w:rsid w:val="00DE0A7C"/>
    <w:rsid w:val="00DE50A8"/>
    <w:rsid w:val="00DF7A55"/>
    <w:rsid w:val="00E0448A"/>
    <w:rsid w:val="00E06289"/>
    <w:rsid w:val="00E12B13"/>
    <w:rsid w:val="00E14CEB"/>
    <w:rsid w:val="00E24176"/>
    <w:rsid w:val="00E248D9"/>
    <w:rsid w:val="00E3675A"/>
    <w:rsid w:val="00E47DE0"/>
    <w:rsid w:val="00E523BF"/>
    <w:rsid w:val="00E527A5"/>
    <w:rsid w:val="00E53126"/>
    <w:rsid w:val="00E54A29"/>
    <w:rsid w:val="00E640D0"/>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F13F9"/>
    <w:rsid w:val="00EF25EE"/>
    <w:rsid w:val="00EF7A30"/>
    <w:rsid w:val="00F01753"/>
    <w:rsid w:val="00F05DEE"/>
    <w:rsid w:val="00F0615F"/>
    <w:rsid w:val="00F108A1"/>
    <w:rsid w:val="00F1193E"/>
    <w:rsid w:val="00F20BF7"/>
    <w:rsid w:val="00F222ED"/>
    <w:rsid w:val="00F2530D"/>
    <w:rsid w:val="00F27A59"/>
    <w:rsid w:val="00F3001E"/>
    <w:rsid w:val="00F33EA5"/>
    <w:rsid w:val="00F34E01"/>
    <w:rsid w:val="00F459E8"/>
    <w:rsid w:val="00F462F7"/>
    <w:rsid w:val="00F5152C"/>
    <w:rsid w:val="00F51900"/>
    <w:rsid w:val="00F527E1"/>
    <w:rsid w:val="00F54D97"/>
    <w:rsid w:val="00F55096"/>
    <w:rsid w:val="00F70822"/>
    <w:rsid w:val="00F7447D"/>
    <w:rsid w:val="00F752E3"/>
    <w:rsid w:val="00F777D5"/>
    <w:rsid w:val="00F858C7"/>
    <w:rsid w:val="00F922CA"/>
    <w:rsid w:val="00F95B0D"/>
    <w:rsid w:val="00F95B6F"/>
    <w:rsid w:val="00FB0B5E"/>
    <w:rsid w:val="00FB29F4"/>
    <w:rsid w:val="00FC091A"/>
    <w:rsid w:val="00FD344A"/>
    <w:rsid w:val="00FD44C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restcarbonpartnership.org/fcp/sites/forestcarbonpartnership.org/files/Documents/PDF/July2012/Resolution%202%20mid%20term%20and%20additional%20funding.pdf" TargetMode="External"/><Relationship Id="rId18" Type="http://schemas.openxmlformats.org/officeDocument/2006/relationships/hyperlink" Target="http://www.forestcarbonpartnership.org/fcp/node/5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redd.org/PolicyBoard/tabid/588/Default.aspx" TargetMode="External"/><Relationship Id="rId17" Type="http://schemas.openxmlformats.org/officeDocument/2006/relationships/hyperlink" Target="http://www.forestcarbonpartnership.org/fcp/node/514" TargetMode="External"/><Relationship Id="rId2" Type="http://schemas.openxmlformats.org/officeDocument/2006/relationships/numbering" Target="numbering.xml"/><Relationship Id="rId16" Type="http://schemas.openxmlformats.org/officeDocument/2006/relationships/hyperlink" Target="http://www.forestcarbonpartnership.org/fcp/node/5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estcarbonpartnership.org/fcp/node/301" TargetMode="External"/><Relationship Id="rId5" Type="http://schemas.openxmlformats.org/officeDocument/2006/relationships/webSettings" Target="webSettings.xml"/><Relationship Id="rId15" Type="http://schemas.openxmlformats.org/officeDocument/2006/relationships/hyperlink" Target="http://www.ginginscricketclub.com/" TargetMode="External"/><Relationship Id="rId10" Type="http://schemas.openxmlformats.org/officeDocument/2006/relationships/hyperlink" Target="http://www.un-redd.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restcarbonpartnership.org/fcp/node/514" TargetMode="External"/><Relationship Id="rId14" Type="http://schemas.openxmlformats.org/officeDocument/2006/relationships/hyperlink" Target="http://www.forestcarbonpartnership.org/fcp/sites/forestcarbonpartnership.org/files/Documents/PDF/July2012/Resolution%201%20R-pack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7F619-6406-4D3A-A9E0-60635666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2</Pages>
  <Words>1556</Words>
  <Characters>9041</Characters>
  <Application>Microsoft Office Word</Application>
  <DocSecurity>0</DocSecurity>
  <Lines>200</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undp</cp:lastModifiedBy>
  <cp:revision>45</cp:revision>
  <cp:lastPrinted>2005-04-08T22:30:00Z</cp:lastPrinted>
  <dcterms:created xsi:type="dcterms:W3CDTF">2012-07-03T09:41:00Z</dcterms:created>
  <dcterms:modified xsi:type="dcterms:W3CDTF">2012-07-03T21:35:00Z</dcterms:modified>
</cp:coreProperties>
</file>