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360"/>
        <w:gridCol w:w="5130"/>
        <w:gridCol w:w="270"/>
        <w:gridCol w:w="1839"/>
      </w:tblGrid>
      <w:tr w:rsidR="009A5041" w:rsidRPr="00BC510F" w:rsidTr="009025A9">
        <w:trPr>
          <w:trHeight w:val="774"/>
        </w:trPr>
        <w:tc>
          <w:tcPr>
            <w:tcW w:w="8370" w:type="dxa"/>
            <w:gridSpan w:val="3"/>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3754B7">
            <w:pPr>
              <w:jc w:val="center"/>
              <w:rPr>
                <w:rFonts w:ascii="Times New Roman" w:hAnsi="Times New Roman"/>
                <w:bCs/>
                <w:sz w:val="21"/>
                <w:szCs w:val="21"/>
              </w:rPr>
            </w:pPr>
            <w:r w:rsidRPr="00BC510F">
              <w:rPr>
                <w:rFonts w:ascii="Times New Roman" w:hAnsi="Times New Roman"/>
                <w:bCs/>
                <w:sz w:val="21"/>
                <w:szCs w:val="21"/>
              </w:rPr>
              <w:t xml:space="preserve">Date:  </w:t>
            </w:r>
            <w:r w:rsidR="003754B7">
              <w:rPr>
                <w:rFonts w:ascii="Times New Roman" w:hAnsi="Times New Roman"/>
                <w:bCs/>
                <w:sz w:val="21"/>
                <w:szCs w:val="21"/>
              </w:rPr>
              <w:t>9</w:t>
            </w:r>
            <w:r w:rsidR="002125D4">
              <w:rPr>
                <w:rFonts w:ascii="Times New Roman" w:hAnsi="Times New Roman"/>
                <w:bCs/>
                <w:sz w:val="21"/>
                <w:szCs w:val="21"/>
              </w:rPr>
              <w:t>/</w:t>
            </w:r>
            <w:r w:rsidR="003754B7">
              <w:rPr>
                <w:rFonts w:ascii="Times New Roman" w:hAnsi="Times New Roman"/>
                <w:bCs/>
                <w:sz w:val="21"/>
                <w:szCs w:val="21"/>
              </w:rPr>
              <w:t>4</w:t>
            </w:r>
            <w:r w:rsidR="002125D4">
              <w:rPr>
                <w:rFonts w:ascii="Times New Roman" w:hAnsi="Times New Roman"/>
                <w:bCs/>
                <w:sz w:val="21"/>
                <w:szCs w:val="21"/>
              </w:rPr>
              <w:t>/2013</w:t>
            </w:r>
          </w:p>
        </w:tc>
        <w:tc>
          <w:tcPr>
            <w:tcW w:w="2109" w:type="dxa"/>
            <w:gridSpan w:val="2"/>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14:anchorId="6B4C8A30" wp14:editId="725E5210">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329159" cy="674907"/>
                          </a:xfrm>
                          <a:prstGeom prst="rect">
                            <a:avLst/>
                          </a:prstGeom>
                        </pic:spPr>
                      </pic:pic>
                    </a:graphicData>
                  </a:graphic>
                </wp:inline>
              </w:drawing>
            </w:r>
          </w:p>
        </w:tc>
      </w:tr>
      <w:tr w:rsidR="009A5041" w:rsidRPr="00BC510F" w:rsidTr="009025A9">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gridSpan w:val="2"/>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9025A9">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3754B7" w:rsidP="002D058C">
            <w:pPr>
              <w:tabs>
                <w:tab w:val="left" w:pos="-1440"/>
                <w:tab w:val="left" w:pos="-720"/>
              </w:tabs>
              <w:suppressAutoHyphens/>
              <w:rPr>
                <w:rFonts w:asciiTheme="minorHAnsi" w:hAnsiTheme="minorHAnsi" w:cstheme="minorHAnsi"/>
                <w:bCs/>
                <w:sz w:val="20"/>
              </w:rPr>
            </w:pPr>
            <w:r>
              <w:rPr>
                <w:rFonts w:asciiTheme="minorHAnsi" w:hAnsiTheme="minorHAnsi" w:cstheme="minorHAnsi"/>
                <w:bCs/>
                <w:sz w:val="20"/>
              </w:rPr>
              <w:t>Bangkok-</w:t>
            </w:r>
            <w:proofErr w:type="spellStart"/>
            <w:r>
              <w:rPr>
                <w:rFonts w:asciiTheme="minorHAnsi" w:hAnsiTheme="minorHAnsi" w:cstheme="minorHAnsi"/>
                <w:bCs/>
                <w:sz w:val="20"/>
              </w:rPr>
              <w:t>Thimphu</w:t>
            </w:r>
            <w:proofErr w:type="spellEnd"/>
            <w:r w:rsidR="007C0440">
              <w:rPr>
                <w:rFonts w:asciiTheme="minorHAnsi" w:hAnsiTheme="minorHAnsi" w:cstheme="minorHAnsi"/>
                <w:bCs/>
                <w:sz w:val="20"/>
              </w:rPr>
              <w:t>-Bangkok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9025A9">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9025A9">
        <w:trPr>
          <w:trHeight w:val="477"/>
        </w:trPr>
        <w:tc>
          <w:tcPr>
            <w:tcW w:w="2880" w:type="dxa"/>
            <w:tcBorders>
              <w:left w:val="double" w:sz="6" w:space="0" w:color="auto"/>
            </w:tcBorders>
          </w:tcPr>
          <w:p w:rsidR="00035882" w:rsidRPr="00BC510F" w:rsidRDefault="003754B7" w:rsidP="003754B7">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3-5 Apr.</w:t>
            </w:r>
            <w:r w:rsidR="007C0440">
              <w:rPr>
                <w:rFonts w:ascii="Times New Roman" w:hAnsi="Times New Roman"/>
                <w:sz w:val="21"/>
                <w:szCs w:val="21"/>
              </w:rPr>
              <w:t>,</w:t>
            </w:r>
            <w:r w:rsidR="00991513">
              <w:rPr>
                <w:rFonts w:ascii="Times New Roman" w:hAnsi="Times New Roman"/>
                <w:sz w:val="21"/>
                <w:szCs w:val="21"/>
              </w:rPr>
              <w:t xml:space="preserve"> 201</w:t>
            </w:r>
            <w:r w:rsidR="002D058C">
              <w:rPr>
                <w:rFonts w:ascii="Times New Roman" w:hAnsi="Times New Roman"/>
                <w:sz w:val="21"/>
                <w:szCs w:val="21"/>
              </w:rPr>
              <w:t>3</w:t>
            </w: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5B2075" w:rsidRDefault="003754B7" w:rsidP="007C0440">
            <w:pPr>
              <w:pStyle w:val="ListParagraph"/>
              <w:numPr>
                <w:ilvl w:val="0"/>
                <w:numId w:val="2"/>
              </w:numPr>
              <w:spacing w:after="200"/>
              <w:ind w:left="150" w:hanging="180"/>
              <w:contextualSpacing/>
              <w:rPr>
                <w:rFonts w:asciiTheme="minorHAnsi" w:hAnsiTheme="minorHAnsi" w:cstheme="minorHAnsi"/>
                <w:sz w:val="20"/>
              </w:rPr>
            </w:pPr>
            <w:proofErr w:type="spellStart"/>
            <w:r>
              <w:rPr>
                <w:rFonts w:asciiTheme="minorHAnsi" w:hAnsiTheme="minorHAnsi" w:cstheme="minorHAnsi"/>
                <w:sz w:val="20"/>
              </w:rPr>
              <w:t>RGoB</w:t>
            </w:r>
            <w:proofErr w:type="spellEnd"/>
            <w:r>
              <w:rPr>
                <w:rFonts w:asciiTheme="minorHAnsi" w:hAnsiTheme="minorHAnsi" w:cstheme="minorHAnsi"/>
                <w:sz w:val="20"/>
              </w:rPr>
              <w:t xml:space="preserve">: </w:t>
            </w:r>
            <w:proofErr w:type="spellStart"/>
            <w:r>
              <w:rPr>
                <w:rFonts w:asciiTheme="minorHAnsi" w:hAnsiTheme="minorHAnsi" w:cstheme="minorHAnsi"/>
                <w:sz w:val="20"/>
              </w:rPr>
              <w:t>Jigme</w:t>
            </w:r>
            <w:proofErr w:type="spellEnd"/>
            <w:r>
              <w:rPr>
                <w:rFonts w:asciiTheme="minorHAnsi" w:hAnsiTheme="minorHAnsi" w:cstheme="minorHAnsi"/>
                <w:sz w:val="20"/>
              </w:rPr>
              <w:t xml:space="preserve"> Tenzin; </w:t>
            </w:r>
            <w:proofErr w:type="spellStart"/>
            <w:r>
              <w:rPr>
                <w:rFonts w:asciiTheme="minorHAnsi" w:hAnsiTheme="minorHAnsi" w:cstheme="minorHAnsi"/>
                <w:sz w:val="20"/>
              </w:rPr>
              <w:t>Sigyel</w:t>
            </w:r>
            <w:proofErr w:type="spellEnd"/>
            <w:r>
              <w:rPr>
                <w:rFonts w:asciiTheme="minorHAnsi" w:hAnsiTheme="minorHAnsi" w:cstheme="minorHAnsi"/>
                <w:sz w:val="20"/>
              </w:rPr>
              <w:t xml:space="preserve"> </w:t>
            </w:r>
            <w:proofErr w:type="spellStart"/>
            <w:r>
              <w:rPr>
                <w:rFonts w:asciiTheme="minorHAnsi" w:hAnsiTheme="minorHAnsi" w:cstheme="minorHAnsi"/>
                <w:sz w:val="20"/>
              </w:rPr>
              <w:t>Delma</w:t>
            </w:r>
            <w:proofErr w:type="spellEnd"/>
            <w:r>
              <w:rPr>
                <w:rFonts w:asciiTheme="minorHAnsi" w:hAnsiTheme="minorHAnsi" w:cstheme="minorHAnsi"/>
                <w:sz w:val="20"/>
              </w:rPr>
              <w:t>, WMD</w:t>
            </w:r>
          </w:p>
          <w:p w:rsidR="003754B7" w:rsidRDefault="003754B7" w:rsidP="007C0440">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CO: Karma Rapten/Tashi Dorji</w:t>
            </w:r>
          </w:p>
          <w:p w:rsidR="003754B7" w:rsidRPr="007C0440" w:rsidRDefault="003754B7" w:rsidP="007C0440">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 xml:space="preserve">Consultant: </w:t>
            </w:r>
            <w:proofErr w:type="spellStart"/>
            <w:r>
              <w:rPr>
                <w:rFonts w:asciiTheme="minorHAnsi" w:hAnsiTheme="minorHAnsi" w:cstheme="minorHAnsi"/>
                <w:sz w:val="20"/>
              </w:rPr>
              <w:t>Nedrup</w:t>
            </w:r>
            <w:proofErr w:type="spellEnd"/>
            <w:r>
              <w:rPr>
                <w:rFonts w:asciiTheme="minorHAnsi" w:hAnsiTheme="minorHAnsi" w:cstheme="minorHAnsi"/>
                <w:sz w:val="20"/>
              </w:rPr>
              <w:t xml:space="preserve"> Tshering</w:t>
            </w:r>
          </w:p>
        </w:tc>
      </w:tr>
      <w:tr w:rsidR="00CC09A4" w:rsidRPr="00BC510F" w:rsidTr="009025A9">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2D058C" w:rsidRPr="00502105" w:rsidRDefault="00D95AA5" w:rsidP="003754B7">
            <w:pPr>
              <w:pStyle w:val="Default"/>
              <w:rPr>
                <w:rFonts w:asciiTheme="minorHAnsi" w:hAnsiTheme="minorHAnsi" w:cstheme="minorHAnsi"/>
                <w:bCs/>
                <w:sz w:val="20"/>
              </w:rPr>
            </w:pPr>
            <w:r w:rsidRPr="007C0440">
              <w:rPr>
                <w:rFonts w:asciiTheme="minorHAnsi" w:hAnsiTheme="minorHAnsi" w:cstheme="minorHAnsi"/>
                <w:bCs/>
                <w:sz w:val="20"/>
                <w:szCs w:val="20"/>
              </w:rPr>
              <w:t xml:space="preserve">To </w:t>
            </w:r>
            <w:r w:rsidR="003754B7">
              <w:rPr>
                <w:rFonts w:asciiTheme="minorHAnsi" w:hAnsiTheme="minorHAnsi" w:cstheme="minorHAnsi"/>
                <w:bCs/>
                <w:sz w:val="20"/>
                <w:szCs w:val="20"/>
              </w:rPr>
              <w:t xml:space="preserve">assist in implementation of Targeted Support to </w:t>
            </w:r>
            <w:proofErr w:type="spellStart"/>
            <w:r w:rsidR="003754B7">
              <w:rPr>
                <w:rFonts w:asciiTheme="minorHAnsi" w:hAnsiTheme="minorHAnsi" w:cstheme="minorHAnsi"/>
                <w:bCs/>
                <w:sz w:val="20"/>
                <w:szCs w:val="20"/>
              </w:rPr>
              <w:t>RGoB</w:t>
            </w:r>
            <w:proofErr w:type="spellEnd"/>
          </w:p>
        </w:tc>
      </w:tr>
      <w:tr w:rsidR="00CC09A4" w:rsidRPr="00C1798E" w:rsidTr="009025A9">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7C0440" w:rsidRPr="00D15776" w:rsidRDefault="00D15776" w:rsidP="00D15776">
            <w:pPr>
              <w:autoSpaceDE w:val="0"/>
              <w:autoSpaceDN w:val="0"/>
              <w:adjustRightInd w:val="0"/>
              <w:ind w:left="60"/>
              <w:rPr>
                <w:rFonts w:asciiTheme="minorHAnsi" w:hAnsiTheme="minorHAnsi" w:cstheme="minorHAnsi"/>
                <w:sz w:val="20"/>
              </w:rPr>
            </w:pPr>
            <w:r w:rsidRPr="00D15776">
              <w:rPr>
                <w:rFonts w:asciiTheme="minorHAnsi" w:hAnsiTheme="minorHAnsi" w:cstheme="minorHAnsi"/>
                <w:sz w:val="20"/>
              </w:rPr>
              <w:t>UN-REDD support to Bhutan has been well-coordinated across agencies, and integrated with other initiatives.</w:t>
            </w:r>
            <w:r>
              <w:rPr>
                <w:rFonts w:asciiTheme="minorHAnsi" w:hAnsiTheme="minorHAnsi" w:cstheme="minorHAnsi"/>
                <w:sz w:val="20"/>
              </w:rPr>
              <w:t xml:space="preserve">  A request from the </w:t>
            </w:r>
            <w:proofErr w:type="spellStart"/>
            <w:r>
              <w:rPr>
                <w:rFonts w:asciiTheme="minorHAnsi" w:hAnsiTheme="minorHAnsi" w:cstheme="minorHAnsi"/>
                <w:sz w:val="20"/>
              </w:rPr>
              <w:t>RGoB</w:t>
            </w:r>
            <w:proofErr w:type="spellEnd"/>
            <w:r>
              <w:rPr>
                <w:rFonts w:asciiTheme="minorHAnsi" w:hAnsiTheme="minorHAnsi" w:cstheme="minorHAnsi"/>
                <w:sz w:val="20"/>
              </w:rPr>
              <w:t xml:space="preserve"> for targeted support was received in May, 2012, consisting of $40k from UNDP, $40k from FAO, and $25k from UNEP.  The UNDP CO is also providing funding of approximately $60k over 18 months, and funding is available from PEI for work on benefit distribution.  UNDP TS funds are being used for an assessment of corruption risks, benefit distribution options, and together with UNDP TRAC funds, to support the development of a National REDD+ Strategy for Bhutan.</w:t>
            </w:r>
            <w:r w:rsidR="007A0E3A">
              <w:rPr>
                <w:rFonts w:asciiTheme="minorHAnsi" w:hAnsiTheme="minorHAnsi" w:cstheme="minorHAnsi"/>
                <w:sz w:val="20"/>
              </w:rPr>
              <w:t xml:space="preserve">  A national consultant has been hired for this purpose.</w:t>
            </w:r>
          </w:p>
          <w:p w:rsidR="00341898" w:rsidRPr="0017219F" w:rsidRDefault="00341898" w:rsidP="00341898">
            <w:pPr>
              <w:jc w:val="both"/>
              <w:rPr>
                <w:rFonts w:asciiTheme="minorHAnsi" w:hAnsiTheme="minorHAnsi" w:cstheme="minorHAnsi"/>
                <w:b/>
                <w:color w:val="000000" w:themeColor="text1"/>
                <w:sz w:val="20"/>
              </w:rPr>
            </w:pPr>
          </w:p>
        </w:tc>
      </w:tr>
      <w:tr w:rsidR="001559EB" w:rsidRPr="00C1798E" w:rsidTr="009025A9">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9025A9" w:rsidRDefault="001559EB" w:rsidP="00E27370">
            <w:pPr>
              <w:jc w:val="both"/>
              <w:rPr>
                <w:rFonts w:asciiTheme="minorHAnsi" w:hAnsiTheme="minorHAnsi" w:cstheme="minorHAnsi"/>
                <w:b/>
                <w:bCs/>
                <w:sz w:val="20"/>
                <w:u w:val="single"/>
              </w:rPr>
            </w:pPr>
            <w:r w:rsidRPr="009025A9">
              <w:rPr>
                <w:rFonts w:asciiTheme="minorHAnsi" w:hAnsiTheme="minorHAnsi" w:cstheme="minorHAnsi"/>
                <w:b/>
                <w:bCs/>
                <w:sz w:val="20"/>
                <w:u w:val="single"/>
              </w:rPr>
              <w:t>Summary of Mission Activities/ Findings</w:t>
            </w:r>
          </w:p>
          <w:p w:rsidR="009025A9" w:rsidRPr="009025A9" w:rsidRDefault="007A0E3A" w:rsidP="004C09CF">
            <w:pPr>
              <w:pStyle w:val="Default"/>
              <w:rPr>
                <w:rFonts w:asciiTheme="minorHAnsi" w:hAnsiTheme="minorHAnsi" w:cstheme="minorHAnsi"/>
                <w:sz w:val="20"/>
                <w:szCs w:val="20"/>
              </w:rPr>
            </w:pPr>
            <w:r w:rsidRPr="009025A9">
              <w:rPr>
                <w:rFonts w:asciiTheme="minorHAnsi" w:hAnsiTheme="minorHAnsi" w:cstheme="minorHAnsi"/>
                <w:sz w:val="20"/>
                <w:szCs w:val="20"/>
              </w:rPr>
              <w:t xml:space="preserve">Initial discussions with </w:t>
            </w:r>
            <w:proofErr w:type="spellStart"/>
            <w:r w:rsidRPr="009025A9">
              <w:rPr>
                <w:rFonts w:asciiTheme="minorHAnsi" w:hAnsiTheme="minorHAnsi" w:cstheme="minorHAnsi"/>
                <w:sz w:val="20"/>
                <w:szCs w:val="20"/>
              </w:rPr>
              <w:t>RGoB</w:t>
            </w:r>
            <w:proofErr w:type="spellEnd"/>
            <w:r w:rsidRPr="009025A9">
              <w:rPr>
                <w:rFonts w:asciiTheme="minorHAnsi" w:hAnsiTheme="minorHAnsi" w:cstheme="minorHAnsi"/>
                <w:sz w:val="20"/>
                <w:szCs w:val="20"/>
              </w:rPr>
              <w:t xml:space="preserve"> (WMD) and the CO focused on the recent accession of Bhutan to the FCPF, and the condition imposed by the FCPF PC that new countries submit an R-PP by July 31</w:t>
            </w:r>
            <w:r w:rsidRPr="009025A9">
              <w:rPr>
                <w:rFonts w:asciiTheme="minorHAnsi" w:hAnsiTheme="minorHAnsi" w:cstheme="minorHAnsi"/>
                <w:sz w:val="20"/>
                <w:szCs w:val="20"/>
                <w:vertAlign w:val="superscript"/>
              </w:rPr>
              <w:t>st</w:t>
            </w:r>
            <w:r w:rsidRPr="009025A9">
              <w:rPr>
                <w:rFonts w:asciiTheme="minorHAnsi" w:hAnsiTheme="minorHAnsi" w:cstheme="minorHAnsi"/>
                <w:sz w:val="20"/>
                <w:szCs w:val="20"/>
              </w:rPr>
              <w:t>, 2013</w:t>
            </w:r>
            <w:r w:rsidR="00D4201C" w:rsidRPr="009025A9">
              <w:rPr>
                <w:rFonts w:asciiTheme="minorHAnsi" w:hAnsiTheme="minorHAnsi" w:cstheme="minorHAnsi"/>
                <w:sz w:val="20"/>
                <w:szCs w:val="20"/>
              </w:rPr>
              <w:t>.</w:t>
            </w:r>
            <w:r w:rsidRPr="009025A9">
              <w:rPr>
                <w:rFonts w:asciiTheme="minorHAnsi" w:hAnsiTheme="minorHAnsi" w:cstheme="minorHAnsi"/>
                <w:sz w:val="20"/>
                <w:szCs w:val="20"/>
              </w:rPr>
              <w:t xml:space="preserve">  It was recognized that, since an R-PP would incorporate much of the information that will subsequently be useful for a National REDD+ Strategy (for example, analysis of drivers), and because Bhutan has asked UNDP to be its Delivery Partner for the FCPF, there was a strong justification for re-aligning the </w:t>
            </w:r>
            <w:r w:rsidR="00217C25" w:rsidRPr="009025A9">
              <w:rPr>
                <w:rFonts w:asciiTheme="minorHAnsi" w:hAnsiTheme="minorHAnsi" w:cstheme="minorHAnsi"/>
                <w:sz w:val="20"/>
                <w:szCs w:val="20"/>
              </w:rPr>
              <w:t xml:space="preserve">consultant’s work with preparation of the R-PP.  Consequently, the mission focused on developing a new </w:t>
            </w:r>
            <w:proofErr w:type="spellStart"/>
            <w:r w:rsidR="00217C25" w:rsidRPr="009025A9">
              <w:rPr>
                <w:rFonts w:asciiTheme="minorHAnsi" w:hAnsiTheme="minorHAnsi" w:cstheme="minorHAnsi"/>
                <w:sz w:val="20"/>
                <w:szCs w:val="20"/>
              </w:rPr>
              <w:t>workplan</w:t>
            </w:r>
            <w:proofErr w:type="spellEnd"/>
            <w:r w:rsidR="00217C25" w:rsidRPr="009025A9">
              <w:rPr>
                <w:rFonts w:asciiTheme="minorHAnsi" w:hAnsiTheme="minorHAnsi" w:cstheme="minorHAnsi"/>
                <w:sz w:val="20"/>
                <w:szCs w:val="20"/>
              </w:rPr>
              <w:t xml:space="preserve"> for the national consultant with the goal of completing an R-PP by July 31</w:t>
            </w:r>
            <w:r w:rsidR="00217C25" w:rsidRPr="009025A9">
              <w:rPr>
                <w:rFonts w:asciiTheme="minorHAnsi" w:hAnsiTheme="minorHAnsi" w:cstheme="minorHAnsi"/>
                <w:sz w:val="20"/>
                <w:szCs w:val="20"/>
                <w:vertAlign w:val="superscript"/>
              </w:rPr>
              <w:t>st</w:t>
            </w:r>
            <w:r w:rsidR="00217C25" w:rsidRPr="009025A9">
              <w:rPr>
                <w:rFonts w:asciiTheme="minorHAnsi" w:hAnsiTheme="minorHAnsi" w:cstheme="minorHAnsi"/>
                <w:sz w:val="20"/>
                <w:szCs w:val="20"/>
              </w:rPr>
              <w:t xml:space="preserve">, 2013.  </w:t>
            </w:r>
          </w:p>
          <w:p w:rsidR="009025A9" w:rsidRPr="009025A9" w:rsidRDefault="009025A9" w:rsidP="004C09CF">
            <w:pPr>
              <w:pStyle w:val="Default"/>
              <w:rPr>
                <w:rFonts w:asciiTheme="minorHAnsi" w:hAnsiTheme="minorHAnsi" w:cstheme="minorHAnsi"/>
                <w:sz w:val="20"/>
                <w:szCs w:val="20"/>
              </w:rPr>
            </w:pPr>
          </w:p>
          <w:p w:rsidR="00BE2EEE" w:rsidRPr="009025A9" w:rsidRDefault="00217C25" w:rsidP="004C09CF">
            <w:pPr>
              <w:pStyle w:val="Default"/>
              <w:rPr>
                <w:rFonts w:asciiTheme="minorHAnsi" w:hAnsiTheme="minorHAnsi" w:cstheme="minorHAnsi"/>
                <w:sz w:val="20"/>
                <w:szCs w:val="20"/>
              </w:rPr>
            </w:pPr>
            <w:r w:rsidRPr="009025A9">
              <w:rPr>
                <w:rFonts w:asciiTheme="minorHAnsi" w:hAnsiTheme="minorHAnsi" w:cstheme="minorHAnsi"/>
                <w:sz w:val="20"/>
                <w:szCs w:val="20"/>
              </w:rPr>
              <w:t>Discussions were also held with WMD on activities to be undertaken up to and including July in order to strengthen the R-PP.  These include:</w:t>
            </w:r>
          </w:p>
          <w:p w:rsidR="00217C25" w:rsidRPr="009025A9" w:rsidRDefault="00217C25" w:rsidP="00217C25">
            <w:pPr>
              <w:pStyle w:val="Default"/>
              <w:numPr>
                <w:ilvl w:val="0"/>
                <w:numId w:val="17"/>
              </w:numPr>
              <w:rPr>
                <w:rFonts w:asciiTheme="minorHAnsi" w:hAnsiTheme="minorHAnsi" w:cstheme="minorHAnsi"/>
                <w:sz w:val="20"/>
                <w:szCs w:val="20"/>
              </w:rPr>
            </w:pPr>
            <w:r w:rsidRPr="009025A9">
              <w:rPr>
                <w:rFonts w:asciiTheme="minorHAnsi" w:hAnsiTheme="minorHAnsi" w:cstheme="minorHAnsi"/>
                <w:sz w:val="20"/>
                <w:szCs w:val="20"/>
              </w:rPr>
              <w:t>Mobilizing the existing Technical Working Group to support the R-PP preparation process</w:t>
            </w:r>
          </w:p>
          <w:p w:rsidR="00217C25" w:rsidRPr="009025A9" w:rsidRDefault="00217C25" w:rsidP="00217C25">
            <w:pPr>
              <w:pStyle w:val="Default"/>
              <w:numPr>
                <w:ilvl w:val="0"/>
                <w:numId w:val="17"/>
              </w:numPr>
              <w:rPr>
                <w:rFonts w:asciiTheme="minorHAnsi" w:hAnsiTheme="minorHAnsi" w:cstheme="minorHAnsi"/>
                <w:sz w:val="20"/>
                <w:szCs w:val="20"/>
              </w:rPr>
            </w:pPr>
            <w:proofErr w:type="spellStart"/>
            <w:r w:rsidRPr="009025A9">
              <w:rPr>
                <w:rFonts w:asciiTheme="minorHAnsi" w:hAnsiTheme="minorHAnsi" w:cstheme="minorHAnsi"/>
                <w:sz w:val="20"/>
                <w:szCs w:val="20"/>
              </w:rPr>
              <w:t>Dzongkhag</w:t>
            </w:r>
            <w:proofErr w:type="spellEnd"/>
            <w:r w:rsidRPr="009025A9">
              <w:rPr>
                <w:rFonts w:asciiTheme="minorHAnsi" w:hAnsiTheme="minorHAnsi" w:cstheme="minorHAnsi"/>
                <w:sz w:val="20"/>
                <w:szCs w:val="20"/>
              </w:rPr>
              <w:t>-level awareness raising activities on CC, REDD+ and the role of forests</w:t>
            </w:r>
          </w:p>
          <w:p w:rsidR="00217C25" w:rsidRPr="009025A9" w:rsidRDefault="00217C25" w:rsidP="00217C25">
            <w:pPr>
              <w:pStyle w:val="Default"/>
              <w:numPr>
                <w:ilvl w:val="0"/>
                <w:numId w:val="17"/>
              </w:numPr>
              <w:rPr>
                <w:rFonts w:asciiTheme="minorHAnsi" w:hAnsiTheme="minorHAnsi" w:cstheme="minorHAnsi"/>
                <w:sz w:val="20"/>
                <w:szCs w:val="20"/>
              </w:rPr>
            </w:pPr>
            <w:r w:rsidRPr="009025A9">
              <w:rPr>
                <w:rFonts w:asciiTheme="minorHAnsi" w:hAnsiTheme="minorHAnsi" w:cstheme="minorHAnsi"/>
                <w:sz w:val="20"/>
                <w:szCs w:val="20"/>
              </w:rPr>
              <w:t>Organizing a national stakeholder consultation process to review the contents of the R-PP</w:t>
            </w:r>
          </w:p>
          <w:p w:rsidR="009025A9" w:rsidRDefault="009025A9" w:rsidP="009025A9">
            <w:pPr>
              <w:jc w:val="both"/>
              <w:rPr>
                <w:rFonts w:asciiTheme="minorHAnsi" w:hAnsiTheme="minorHAnsi" w:cstheme="minorHAnsi"/>
                <w:sz w:val="20"/>
              </w:rPr>
            </w:pPr>
          </w:p>
          <w:p w:rsidR="009025A9" w:rsidRPr="009025A9" w:rsidRDefault="009025A9" w:rsidP="009025A9">
            <w:pPr>
              <w:jc w:val="both"/>
              <w:rPr>
                <w:rFonts w:asciiTheme="minorHAnsi" w:hAnsiTheme="minorHAnsi" w:cstheme="minorHAnsi"/>
                <w:sz w:val="20"/>
              </w:rPr>
            </w:pPr>
            <w:r w:rsidRPr="009025A9">
              <w:rPr>
                <w:rFonts w:asciiTheme="minorHAnsi" w:hAnsiTheme="minorHAnsi" w:cstheme="minorHAnsi"/>
                <w:sz w:val="20"/>
              </w:rPr>
              <w:t xml:space="preserve">In a meeting with </w:t>
            </w:r>
            <w:proofErr w:type="spellStart"/>
            <w:r w:rsidRPr="009025A9">
              <w:rPr>
                <w:rFonts w:asciiTheme="minorHAnsi" w:hAnsiTheme="minorHAnsi" w:cstheme="minorHAnsi"/>
                <w:sz w:val="20"/>
              </w:rPr>
              <w:t>Chencho</w:t>
            </w:r>
            <w:proofErr w:type="spellEnd"/>
            <w:r w:rsidRPr="009025A9">
              <w:rPr>
                <w:rFonts w:asciiTheme="minorHAnsi" w:hAnsiTheme="minorHAnsi" w:cstheme="minorHAnsi"/>
                <w:sz w:val="20"/>
              </w:rPr>
              <w:t xml:space="preserve"> Norbu, Director General, </w:t>
            </w:r>
            <w:proofErr w:type="spellStart"/>
            <w:r w:rsidRPr="009025A9">
              <w:rPr>
                <w:rFonts w:asciiTheme="minorHAnsi" w:hAnsiTheme="minorHAnsi" w:cstheme="minorHAnsi"/>
                <w:sz w:val="20"/>
              </w:rPr>
              <w:t>DoFPS</w:t>
            </w:r>
            <w:proofErr w:type="spellEnd"/>
            <w:r w:rsidRPr="009025A9">
              <w:rPr>
                <w:rFonts w:asciiTheme="minorHAnsi" w:hAnsiTheme="minorHAnsi" w:cstheme="minorHAnsi"/>
                <w:sz w:val="20"/>
              </w:rPr>
              <w:t>, the DG emphasized the importance of REDD+ and its relevance to Department of Forest &amp; Park Services. REDD + is strongly reflected in the 11</w:t>
            </w:r>
            <w:r w:rsidRPr="009025A9">
              <w:rPr>
                <w:rFonts w:asciiTheme="minorHAnsi" w:hAnsiTheme="minorHAnsi" w:cstheme="minorHAnsi"/>
                <w:sz w:val="20"/>
                <w:vertAlign w:val="superscript"/>
              </w:rPr>
              <w:t>th</w:t>
            </w:r>
            <w:r w:rsidRPr="009025A9">
              <w:rPr>
                <w:rFonts w:asciiTheme="minorHAnsi" w:hAnsiTheme="minorHAnsi" w:cstheme="minorHAnsi"/>
                <w:sz w:val="20"/>
              </w:rPr>
              <w:t xml:space="preserve"> Plan document of the </w:t>
            </w:r>
            <w:proofErr w:type="spellStart"/>
            <w:r w:rsidRPr="009025A9">
              <w:rPr>
                <w:rFonts w:asciiTheme="minorHAnsi" w:hAnsiTheme="minorHAnsi" w:cstheme="minorHAnsi"/>
                <w:sz w:val="20"/>
              </w:rPr>
              <w:t>DoFPS</w:t>
            </w:r>
            <w:proofErr w:type="spellEnd"/>
            <w:r w:rsidRPr="009025A9">
              <w:rPr>
                <w:rFonts w:asciiTheme="minorHAnsi" w:hAnsiTheme="minorHAnsi" w:cstheme="minorHAnsi"/>
                <w:sz w:val="20"/>
              </w:rPr>
              <w:t xml:space="preserve">. </w:t>
            </w:r>
          </w:p>
          <w:p w:rsidR="009025A9" w:rsidRDefault="009025A9" w:rsidP="009025A9">
            <w:pPr>
              <w:jc w:val="both"/>
              <w:rPr>
                <w:rFonts w:asciiTheme="minorHAnsi" w:hAnsiTheme="minorHAnsi" w:cstheme="minorHAnsi"/>
                <w:sz w:val="20"/>
              </w:rPr>
            </w:pPr>
          </w:p>
          <w:p w:rsidR="009025A9" w:rsidRPr="009025A9" w:rsidRDefault="009025A9" w:rsidP="009025A9">
            <w:pPr>
              <w:jc w:val="both"/>
              <w:rPr>
                <w:rFonts w:asciiTheme="minorHAnsi" w:hAnsiTheme="minorHAnsi" w:cstheme="minorHAnsi"/>
                <w:sz w:val="20"/>
              </w:rPr>
            </w:pPr>
            <w:r w:rsidRPr="009025A9">
              <w:rPr>
                <w:rFonts w:asciiTheme="minorHAnsi" w:hAnsiTheme="minorHAnsi" w:cstheme="minorHAnsi"/>
                <w:sz w:val="20"/>
              </w:rPr>
              <w:t>The DG mentioned that the Department was aware of FCPF and has already directed WMD to take lead in preparing the R-PP in consultation with other relevant agencies. Since the dateline for submission is July 31</w:t>
            </w:r>
            <w:r w:rsidRPr="009025A9">
              <w:rPr>
                <w:rFonts w:asciiTheme="minorHAnsi" w:hAnsiTheme="minorHAnsi" w:cstheme="minorHAnsi"/>
                <w:sz w:val="20"/>
                <w:vertAlign w:val="superscript"/>
              </w:rPr>
              <w:t>st</w:t>
            </w:r>
            <w:r w:rsidRPr="009025A9">
              <w:rPr>
                <w:rFonts w:asciiTheme="minorHAnsi" w:hAnsiTheme="minorHAnsi" w:cstheme="minorHAnsi"/>
                <w:sz w:val="20"/>
              </w:rPr>
              <w:t>, 2013, the Department would support the idea of having R-PP first and then strategy later from the consultant hired with UN-REDD TS funds.</w:t>
            </w:r>
          </w:p>
          <w:p w:rsidR="009025A9" w:rsidRDefault="009025A9" w:rsidP="009025A9">
            <w:pPr>
              <w:jc w:val="both"/>
              <w:rPr>
                <w:rFonts w:asciiTheme="minorHAnsi" w:hAnsiTheme="minorHAnsi" w:cstheme="minorHAnsi"/>
                <w:sz w:val="20"/>
              </w:rPr>
            </w:pPr>
          </w:p>
          <w:p w:rsidR="004C09CF" w:rsidRPr="009025A9" w:rsidRDefault="009025A9" w:rsidP="009025A9">
            <w:pPr>
              <w:jc w:val="both"/>
              <w:rPr>
                <w:rFonts w:asciiTheme="minorHAnsi" w:hAnsiTheme="minorHAnsi" w:cstheme="minorHAnsi"/>
                <w:b/>
                <w:bCs/>
                <w:sz w:val="20"/>
              </w:rPr>
            </w:pPr>
            <w:r w:rsidRPr="009025A9">
              <w:rPr>
                <w:rFonts w:asciiTheme="minorHAnsi" w:hAnsiTheme="minorHAnsi" w:cstheme="minorHAnsi"/>
                <w:sz w:val="20"/>
              </w:rPr>
              <w:t>Regarding the change in deliverables of the hired consultant, DG instructed WMD to work with procurement section of AFD and make necessary changes.  He also instructed the consultant and WMD to start with the process immediately by looking in to the template of the R-PP and come up with work plan along with the information that might be required. The work plan should have clear time schedule for proper monitoring so as to meet the July 31</w:t>
            </w:r>
            <w:r w:rsidRPr="009025A9">
              <w:rPr>
                <w:rFonts w:asciiTheme="minorHAnsi" w:hAnsiTheme="minorHAnsi" w:cstheme="minorHAnsi"/>
                <w:sz w:val="20"/>
                <w:vertAlign w:val="superscript"/>
              </w:rPr>
              <w:t>st</w:t>
            </w:r>
            <w:r w:rsidRPr="009025A9">
              <w:rPr>
                <w:rFonts w:asciiTheme="minorHAnsi" w:hAnsiTheme="minorHAnsi" w:cstheme="minorHAnsi"/>
                <w:sz w:val="20"/>
              </w:rPr>
              <w:t xml:space="preserve"> dateline. </w:t>
            </w:r>
            <w:bookmarkStart w:id="0" w:name="_GoBack"/>
            <w:bookmarkEnd w:id="0"/>
            <w:r w:rsidR="004C09CF" w:rsidRPr="009025A9">
              <w:rPr>
                <w:rFonts w:asciiTheme="minorHAnsi" w:hAnsiTheme="minorHAnsi" w:cstheme="minorHAnsi"/>
                <w:b/>
                <w:bCs/>
                <w:sz w:val="20"/>
              </w:rPr>
              <w:t xml:space="preserve"> </w:t>
            </w:r>
          </w:p>
        </w:tc>
      </w:tr>
      <w:tr w:rsidR="00CC09A4" w:rsidRPr="00A62CBB" w:rsidTr="009025A9">
        <w:trPr>
          <w:trHeight w:val="1592"/>
        </w:trPr>
        <w:tc>
          <w:tcPr>
            <w:tcW w:w="8640" w:type="dxa"/>
            <w:gridSpan w:val="4"/>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t>Follow up actions:</w:t>
            </w:r>
          </w:p>
          <w:p w:rsidR="00502105" w:rsidRDefault="00217C25"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 xml:space="preserve">Discuss with FAO (Scriven) possible contributions to Components 3 and 4 (completed – FAO will prepare these components, with a </w:t>
            </w:r>
            <w:r w:rsidR="003B55A7">
              <w:rPr>
                <w:rFonts w:asciiTheme="minorHAnsi" w:hAnsiTheme="minorHAnsi" w:cstheme="minorHAnsi"/>
                <w:sz w:val="20"/>
              </w:rPr>
              <w:t>m</w:t>
            </w:r>
            <w:r>
              <w:rPr>
                <w:rFonts w:asciiTheme="minorHAnsi" w:hAnsiTheme="minorHAnsi" w:cstheme="minorHAnsi"/>
                <w:sz w:val="20"/>
              </w:rPr>
              <w:t>ission likely in early June)</w:t>
            </w:r>
          </w:p>
          <w:p w:rsidR="001D6B93" w:rsidRPr="00502105" w:rsidRDefault="00217C25"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Utilize the FPIC repository to identify awareness raising materials that can be easily adapted for use in Bhutan</w:t>
            </w:r>
          </w:p>
          <w:p w:rsidR="004F508A" w:rsidRPr="00217C25" w:rsidRDefault="00D4201C" w:rsidP="00217C25">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Finalization and submission of R-PP</w:t>
            </w:r>
          </w:p>
        </w:tc>
        <w:tc>
          <w:tcPr>
            <w:tcW w:w="1839" w:type="dxa"/>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17219F" w:rsidRDefault="00A62CBB"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p>
          <w:p w:rsidR="00A62CBB" w:rsidRDefault="00A62CBB" w:rsidP="00BE2EEE">
            <w:pPr>
              <w:tabs>
                <w:tab w:val="left" w:pos="-1440"/>
                <w:tab w:val="left" w:pos="-720"/>
                <w:tab w:val="left" w:pos="386"/>
              </w:tabs>
              <w:suppressAutoHyphens/>
              <w:rPr>
                <w:rFonts w:ascii="Times New Roman" w:hAnsi="Times New Roman"/>
                <w:sz w:val="21"/>
                <w:szCs w:val="21"/>
              </w:rPr>
            </w:pPr>
          </w:p>
          <w:p w:rsidR="00854CBC" w:rsidRPr="0017219F" w:rsidRDefault="00854CBC" w:rsidP="00217C25">
            <w:pPr>
              <w:pStyle w:val="ListParagraph"/>
              <w:tabs>
                <w:tab w:val="left" w:pos="-1440"/>
                <w:tab w:val="left" w:pos="-720"/>
                <w:tab w:val="left" w:pos="150"/>
              </w:tabs>
              <w:suppressAutoHyphens/>
              <w:ind w:left="150"/>
              <w:rPr>
                <w:rFonts w:asciiTheme="minorHAnsi" w:hAnsiTheme="minorHAnsi" w:cstheme="minorHAnsi"/>
                <w:sz w:val="20"/>
                <w:lang w:val="fr-FR"/>
              </w:rPr>
            </w:pPr>
          </w:p>
        </w:tc>
      </w:tr>
    </w:tbl>
    <w:p w:rsidR="001D6B93" w:rsidRDefault="001D6B93" w:rsidP="00BE2EEE">
      <w:pPr>
        <w:rPr>
          <w:rFonts w:ascii="Calibri" w:hAnsi="Calibri"/>
          <w:b/>
          <w:sz w:val="24"/>
          <w:u w:val="single"/>
        </w:rPr>
      </w:pPr>
    </w:p>
    <w:sectPr w:rsidR="001D6B93"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49" w:rsidRDefault="00CE4049" w:rsidP="005D765E">
      <w:r>
        <w:separator/>
      </w:r>
    </w:p>
  </w:endnote>
  <w:endnote w:type="continuationSeparator" w:id="0">
    <w:p w:rsidR="00CE4049" w:rsidRDefault="00CE4049"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7A0E3A" w:rsidRPr="00534110" w:rsidRDefault="007A0E3A"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9025A9">
          <w:rPr>
            <w:rFonts w:ascii="Times New Roman" w:hAnsi="Times New Roman"/>
            <w:noProof/>
            <w:sz w:val="20"/>
          </w:rPr>
          <w:t>1</w:t>
        </w:r>
        <w:r w:rsidRPr="00722F51">
          <w:rPr>
            <w:rFonts w:ascii="Times New Roman" w:hAnsi="Times New Roman"/>
            <w:sz w:val="20"/>
          </w:rPr>
          <w:fldChar w:fldCharType="end"/>
        </w:r>
      </w:p>
    </w:sdtContent>
  </w:sdt>
  <w:p w:rsidR="007A0E3A" w:rsidRDefault="007A0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49" w:rsidRDefault="00CE4049" w:rsidP="005D765E">
      <w:r>
        <w:separator/>
      </w:r>
    </w:p>
  </w:footnote>
  <w:footnote w:type="continuationSeparator" w:id="0">
    <w:p w:rsidR="00CE4049" w:rsidRDefault="00CE4049"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95"/>
    <w:multiLevelType w:val="hybridMultilevel"/>
    <w:tmpl w:val="75582BB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2">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4">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7">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9">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0">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4">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abstractNum w:abstractNumId="15">
    <w:nsid w:val="795A3576"/>
    <w:multiLevelType w:val="hybridMultilevel"/>
    <w:tmpl w:val="6430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F54FD"/>
    <w:multiLevelType w:val="hybridMultilevel"/>
    <w:tmpl w:val="71C075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0"/>
  </w:num>
  <w:num w:numId="2">
    <w:abstractNumId w:val="0"/>
  </w:num>
  <w:num w:numId="3">
    <w:abstractNumId w:val="2"/>
  </w:num>
  <w:num w:numId="4">
    <w:abstractNumId w:val="4"/>
  </w:num>
  <w:num w:numId="5">
    <w:abstractNumId w:val="12"/>
  </w:num>
  <w:num w:numId="6">
    <w:abstractNumId w:val="11"/>
  </w:num>
  <w:num w:numId="7">
    <w:abstractNumId w:val="7"/>
  </w:num>
  <w:num w:numId="8">
    <w:abstractNumId w:val="9"/>
  </w:num>
  <w:num w:numId="9">
    <w:abstractNumId w:val="3"/>
  </w:num>
  <w:num w:numId="10">
    <w:abstractNumId w:val="5"/>
  </w:num>
  <w:num w:numId="11">
    <w:abstractNumId w:val="14"/>
  </w:num>
  <w:num w:numId="12">
    <w:abstractNumId w:val="13"/>
  </w:num>
  <w:num w:numId="13">
    <w:abstractNumId w:val="1"/>
  </w:num>
  <w:num w:numId="14">
    <w:abstractNumId w:val="6"/>
  </w:num>
  <w:num w:numId="15">
    <w:abstractNumId w:val="8"/>
  </w:num>
  <w:num w:numId="16">
    <w:abstractNumId w:val="16"/>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2A1F"/>
    <w:rsid w:val="001D5FB7"/>
    <w:rsid w:val="001D6B93"/>
    <w:rsid w:val="001E4D2F"/>
    <w:rsid w:val="001E5B2A"/>
    <w:rsid w:val="001E7C8B"/>
    <w:rsid w:val="001F27B3"/>
    <w:rsid w:val="001F28E4"/>
    <w:rsid w:val="001F2A50"/>
    <w:rsid w:val="001F3966"/>
    <w:rsid w:val="001F55B8"/>
    <w:rsid w:val="00201C17"/>
    <w:rsid w:val="00205FAD"/>
    <w:rsid w:val="002062C8"/>
    <w:rsid w:val="002125D4"/>
    <w:rsid w:val="00212EA0"/>
    <w:rsid w:val="00214B7E"/>
    <w:rsid w:val="00216131"/>
    <w:rsid w:val="00216FC3"/>
    <w:rsid w:val="00217C25"/>
    <w:rsid w:val="0022036D"/>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D058C"/>
    <w:rsid w:val="002E1C83"/>
    <w:rsid w:val="002E7D61"/>
    <w:rsid w:val="002F1E78"/>
    <w:rsid w:val="002F64AF"/>
    <w:rsid w:val="002F6864"/>
    <w:rsid w:val="00300FDE"/>
    <w:rsid w:val="00302E90"/>
    <w:rsid w:val="00310B76"/>
    <w:rsid w:val="0031244C"/>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54B7"/>
    <w:rsid w:val="003765F6"/>
    <w:rsid w:val="003822C8"/>
    <w:rsid w:val="00382A41"/>
    <w:rsid w:val="00386018"/>
    <w:rsid w:val="003A1003"/>
    <w:rsid w:val="003A1A09"/>
    <w:rsid w:val="003A2B1D"/>
    <w:rsid w:val="003A4A6F"/>
    <w:rsid w:val="003B1721"/>
    <w:rsid w:val="003B2D86"/>
    <w:rsid w:val="003B55A7"/>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2037"/>
    <w:rsid w:val="00502105"/>
    <w:rsid w:val="0050309A"/>
    <w:rsid w:val="00503BD9"/>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2075"/>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53CD4"/>
    <w:rsid w:val="00657B29"/>
    <w:rsid w:val="0066412C"/>
    <w:rsid w:val="00666ECF"/>
    <w:rsid w:val="0067374E"/>
    <w:rsid w:val="006867F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7B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0E3A"/>
    <w:rsid w:val="007A7174"/>
    <w:rsid w:val="007B02C4"/>
    <w:rsid w:val="007B1C56"/>
    <w:rsid w:val="007B79D1"/>
    <w:rsid w:val="007C00E7"/>
    <w:rsid w:val="007C032A"/>
    <w:rsid w:val="007C0440"/>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2F0"/>
    <w:rsid w:val="008B4EBF"/>
    <w:rsid w:val="008B68A9"/>
    <w:rsid w:val="008C167B"/>
    <w:rsid w:val="008C2653"/>
    <w:rsid w:val="008C3C97"/>
    <w:rsid w:val="008D017C"/>
    <w:rsid w:val="008D0A79"/>
    <w:rsid w:val="008D1589"/>
    <w:rsid w:val="008D32AE"/>
    <w:rsid w:val="008D64B9"/>
    <w:rsid w:val="008D7789"/>
    <w:rsid w:val="008E1EAD"/>
    <w:rsid w:val="008E30AA"/>
    <w:rsid w:val="008F307B"/>
    <w:rsid w:val="008F5680"/>
    <w:rsid w:val="008F6775"/>
    <w:rsid w:val="008F7CC3"/>
    <w:rsid w:val="009025A9"/>
    <w:rsid w:val="009036E4"/>
    <w:rsid w:val="009117D0"/>
    <w:rsid w:val="00911FF9"/>
    <w:rsid w:val="0091228D"/>
    <w:rsid w:val="0091686F"/>
    <w:rsid w:val="0092254F"/>
    <w:rsid w:val="00926CE0"/>
    <w:rsid w:val="009320BE"/>
    <w:rsid w:val="009364BC"/>
    <w:rsid w:val="009447C9"/>
    <w:rsid w:val="00951604"/>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6CD2"/>
    <w:rsid w:val="00AB6E8C"/>
    <w:rsid w:val="00AC25A7"/>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E4049"/>
    <w:rsid w:val="00CF1BC8"/>
    <w:rsid w:val="00CF3B35"/>
    <w:rsid w:val="00CF4DA6"/>
    <w:rsid w:val="00CF60FD"/>
    <w:rsid w:val="00CF79B9"/>
    <w:rsid w:val="00D046FD"/>
    <w:rsid w:val="00D05A45"/>
    <w:rsid w:val="00D0696B"/>
    <w:rsid w:val="00D12D86"/>
    <w:rsid w:val="00D12FBE"/>
    <w:rsid w:val="00D15776"/>
    <w:rsid w:val="00D20F10"/>
    <w:rsid w:val="00D21B6B"/>
    <w:rsid w:val="00D22EAB"/>
    <w:rsid w:val="00D2622D"/>
    <w:rsid w:val="00D4201C"/>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027"/>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B5E"/>
    <w:rsid w:val="00FB29F4"/>
    <w:rsid w:val="00FC091A"/>
    <w:rsid w:val="00FD344A"/>
    <w:rsid w:val="00FD44C5"/>
    <w:rsid w:val="00FF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B07F-4657-45D1-92ED-3D4669A1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552</Words>
  <Characters>3149</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6</cp:revision>
  <cp:lastPrinted>2005-04-08T22:30:00Z</cp:lastPrinted>
  <dcterms:created xsi:type="dcterms:W3CDTF">2013-04-07T23:45:00Z</dcterms:created>
  <dcterms:modified xsi:type="dcterms:W3CDTF">2013-04-26T03:55:00Z</dcterms:modified>
</cp:coreProperties>
</file>