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37"/>
        <w:gridCol w:w="3036"/>
        <w:gridCol w:w="2572"/>
        <w:gridCol w:w="2152"/>
        <w:gridCol w:w="9"/>
      </w:tblGrid>
      <w:tr w:rsidR="009A5041" w:rsidRPr="00BC510F" w:rsidTr="00906976">
        <w:trPr>
          <w:gridAfter w:val="1"/>
          <w:wAfter w:w="5" w:type="pct"/>
          <w:trHeight w:val="864"/>
        </w:trPr>
        <w:tc>
          <w:tcPr>
            <w:tcW w:w="3991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pStyle w:val="Heading1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 xml:space="preserve">UNITED NATIONS DEVELOPMENT </w:t>
            </w:r>
            <w:proofErr w:type="spellStart"/>
            <w:r w:rsidRPr="00BC510F">
              <w:rPr>
                <w:sz w:val="21"/>
                <w:szCs w:val="21"/>
              </w:rPr>
              <w:t>PROGRAMME</w:t>
            </w:r>
            <w:proofErr w:type="spellEnd"/>
          </w:p>
          <w:p w:rsidR="009A5041" w:rsidRPr="00BC510F" w:rsidRDefault="009A5041" w:rsidP="005C634E">
            <w:pPr>
              <w:pStyle w:val="Heading2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D95AA5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D95AA5"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  <w:r w:rsidR="00D46585">
              <w:rPr>
                <w:rFonts w:ascii="Times New Roman" w:hAnsi="Times New Roman"/>
                <w:bCs/>
                <w:sz w:val="21"/>
                <w:szCs w:val="21"/>
              </w:rPr>
              <w:t xml:space="preserve"> July 2012</w:t>
            </w:r>
          </w:p>
        </w:tc>
        <w:tc>
          <w:tcPr>
            <w:tcW w:w="1005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</w:rPr>
              <w:drawing>
                <wp:inline distT="0" distB="0" distL="0" distR="0" wp14:anchorId="7CCAF07D" wp14:editId="1078E506">
                  <wp:extent cx="474453" cy="972816"/>
                  <wp:effectExtent l="0" t="0" r="1905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22" cy="979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BC510F" w:rsidTr="00906976">
        <w:trPr>
          <w:gridAfter w:val="1"/>
          <w:wAfter w:w="5" w:type="pct"/>
          <w:cantSplit/>
          <w:trHeight w:hRule="exact" w:val="585"/>
        </w:trPr>
        <w:tc>
          <w:tcPr>
            <w:tcW w:w="1372" w:type="pct"/>
            <w:tcBorders>
              <w:top w:val="double" w:sz="6" w:space="0" w:color="auto"/>
              <w:left w:val="double" w:sz="6" w:space="0" w:color="auto"/>
            </w:tcBorders>
          </w:tcPr>
          <w:p w:rsidR="009A5041" w:rsidRPr="008276F5" w:rsidRDefault="009A5041" w:rsidP="005C634E">
            <w:pPr>
              <w:pStyle w:val="Heading3"/>
              <w:spacing w:after="0"/>
              <w:rPr>
                <w:sz w:val="21"/>
                <w:szCs w:val="21"/>
              </w:rPr>
            </w:pPr>
            <w:r w:rsidRPr="008276F5">
              <w:rPr>
                <w:sz w:val="21"/>
                <w:szCs w:val="21"/>
              </w:rPr>
              <w:t>Name</w:t>
            </w:r>
          </w:p>
          <w:p w:rsidR="009A5041" w:rsidRPr="008276F5" w:rsidRDefault="00D46585" w:rsidP="00874C23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Aki Kono, UN-REDD/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GEF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EBD</w:t>
            </w:r>
            <w:proofErr w:type="spellEnd"/>
          </w:p>
        </w:tc>
        <w:tc>
          <w:tcPr>
            <w:tcW w:w="2619" w:type="pct"/>
            <w:gridSpan w:val="2"/>
            <w:tcBorders>
              <w:top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Tel No.</w:t>
            </w:r>
          </w:p>
          <w:p w:rsidR="009A5041" w:rsidRPr="00BC510F" w:rsidRDefault="009A5041" w:rsidP="00D46585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05" w:type="pct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5C634E" w:rsidRPr="00BC510F" w:rsidTr="00906976">
        <w:trPr>
          <w:gridAfter w:val="1"/>
          <w:wAfter w:w="5" w:type="pct"/>
          <w:trHeight w:val="450"/>
        </w:trPr>
        <w:tc>
          <w:tcPr>
            <w:tcW w:w="1372" w:type="pct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</w:p>
          <w:p w:rsidR="005C634E" w:rsidRPr="00874C23" w:rsidRDefault="0006351A" w:rsidP="007101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Bangkok –</w:t>
            </w:r>
            <w:r w:rsidR="0071015E">
              <w:rPr>
                <w:rFonts w:ascii="Times New Roman" w:hAnsi="Times New Roman"/>
                <w:bCs/>
                <w:sz w:val="21"/>
                <w:szCs w:val="21"/>
              </w:rPr>
              <w:t xml:space="preserve"> Honiara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– Bangkok </w:t>
            </w:r>
          </w:p>
        </w:tc>
        <w:tc>
          <w:tcPr>
            <w:tcW w:w="3623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List of Annexes</w:t>
            </w:r>
            <w:r w:rsidRPr="00BC51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CC2C41" w:rsidRPr="00BC510F" w:rsidRDefault="0006351A" w:rsidP="00CC2C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n/a</w:t>
            </w:r>
          </w:p>
        </w:tc>
      </w:tr>
      <w:tr w:rsidR="005C634E" w:rsidRPr="00BC510F" w:rsidTr="00906976">
        <w:trPr>
          <w:gridAfter w:val="1"/>
          <w:wAfter w:w="5" w:type="pct"/>
          <w:trHeight w:hRule="exact" w:val="316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4E" w:rsidRPr="00BC510F" w:rsidRDefault="005C634E" w:rsidP="009733C7">
            <w:pPr>
              <w:pStyle w:val="Heading4"/>
              <w:spacing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Inclusive Travel Dates</w:t>
            </w:r>
            <w:r w:rsidR="00FD44C5">
              <w:rPr>
                <w:sz w:val="21"/>
                <w:szCs w:val="21"/>
              </w:rPr>
              <w:t>:</w:t>
            </w:r>
          </w:p>
        </w:tc>
        <w:tc>
          <w:tcPr>
            <w:tcW w:w="3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37" w:rsidRDefault="005C634E" w:rsidP="00D46637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Key counterpart(s) in each location:</w:t>
            </w: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Pr="00BC510F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1371F7" w:rsidRPr="00BC510F" w:rsidTr="00906976">
        <w:trPr>
          <w:trHeight w:val="55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F7" w:rsidRDefault="001371F7" w:rsidP="0099151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 July – 30 July 2012</w:t>
            </w:r>
          </w:p>
          <w:p w:rsidR="00780555" w:rsidRDefault="00780555" w:rsidP="00780555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  <w:p w:rsidR="001371F7" w:rsidRPr="00BC510F" w:rsidRDefault="00780555" w:rsidP="00780555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Joint mission with</w:t>
            </w:r>
            <w:r w:rsidR="001371F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 xml:space="preserve">Ben Vickers,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FAO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Regional Forestry Officer</w:t>
            </w:r>
          </w:p>
        </w:tc>
        <w:tc>
          <w:tcPr>
            <w:tcW w:w="3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F7" w:rsidRDefault="001371F7" w:rsidP="007101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r w:rsidRPr="00780555">
              <w:rPr>
                <w:rFonts w:ascii="Times New Roman" w:hAnsi="Times New Roman"/>
                <w:b/>
                <w:bCs/>
                <w:sz w:val="20"/>
              </w:rPr>
              <w:t>Location:</w:t>
            </w:r>
            <w:r>
              <w:rPr>
                <w:rFonts w:ascii="Times New Roman" w:hAnsi="Times New Roman"/>
                <w:bCs/>
                <w:sz w:val="20"/>
              </w:rPr>
              <w:t xml:space="preserve">  Honiara, Solomon Islands </w:t>
            </w:r>
          </w:p>
          <w:p w:rsidR="00780555" w:rsidRPr="00780555" w:rsidRDefault="00780555" w:rsidP="007101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0"/>
              </w:rPr>
            </w:pPr>
            <w:r w:rsidRPr="00780555">
              <w:rPr>
                <w:rFonts w:ascii="Times New Roman" w:hAnsi="Times New Roman"/>
                <w:b/>
                <w:bCs/>
                <w:sz w:val="20"/>
              </w:rPr>
              <w:t xml:space="preserve">Counterparts: </w:t>
            </w:r>
          </w:p>
          <w:p w:rsidR="001371F7" w:rsidRDefault="001371F7" w:rsidP="007101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Chanel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Iori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, Acting Permanent Secretary,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MECDM</w:t>
            </w:r>
            <w:proofErr w:type="spellEnd"/>
            <w:r w:rsidRPr="0071015E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:rsidR="001371F7" w:rsidRDefault="001371F7" w:rsidP="007101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Gordon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Konairamo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, Under Secretary,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MOFR</w:t>
            </w:r>
            <w:proofErr w:type="spellEnd"/>
          </w:p>
          <w:p w:rsidR="001371F7" w:rsidRDefault="001371F7" w:rsidP="007101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PEB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Mebmers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including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MoFR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, NGOs, development partners (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SPC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GIZ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JICA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,etc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0"/>
              </w:rPr>
              <w:t>.)</w:t>
            </w:r>
            <w:r>
              <w:rPr>
                <w:rFonts w:ascii="Times New Roman" w:hAnsi="Times New Roman"/>
                <w:bCs/>
                <w:sz w:val="20"/>
              </w:rPr>
              <w:br/>
              <w:t xml:space="preserve">Akiko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Suzaki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, UNDP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DRR</w:t>
            </w:r>
            <w:proofErr w:type="spellEnd"/>
          </w:p>
          <w:p w:rsidR="001371F7" w:rsidRDefault="001371F7" w:rsidP="007101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Fred Patison,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PMU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Manger </w:t>
            </w:r>
          </w:p>
          <w:p w:rsidR="001371F7" w:rsidRDefault="001371F7" w:rsidP="00555D4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Gloria Suluia, UNDP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Officer</w:t>
            </w:r>
          </w:p>
          <w:p w:rsidR="001371F7" w:rsidRDefault="001371F7" w:rsidP="007101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Deltina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Solomon, UNDP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Associate</w:t>
            </w:r>
          </w:p>
          <w:p w:rsidR="001371F7" w:rsidRPr="0071015E" w:rsidRDefault="001371F7" w:rsidP="007101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</w:rPr>
            </w:pPr>
            <w:r w:rsidRPr="007201CB">
              <w:rPr>
                <w:rFonts w:ascii="Times New Roman" w:hAnsi="Times New Roman"/>
                <w:bCs/>
                <w:sz w:val="20"/>
              </w:rPr>
              <w:t>Jennifer Kuma Kilua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PMU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Assistant</w:t>
            </w:r>
            <w:r w:rsidRPr="007201CB"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</w:tr>
      <w:tr w:rsidR="00CC09A4" w:rsidRPr="00BC510F" w:rsidTr="00906976">
        <w:trPr>
          <w:gridAfter w:val="1"/>
          <w:wAfter w:w="5" w:type="pct"/>
          <w:trHeight w:val="750"/>
        </w:trPr>
        <w:tc>
          <w:tcPr>
            <w:tcW w:w="4995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29559F" w:rsidRDefault="00CC09A4" w:rsidP="0029559F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>Purpose/Objective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 xml:space="preserve"> of Mission</w:t>
            </w:r>
            <w:r w:rsidR="0029559F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:rsidR="001559EB" w:rsidRPr="0029559F" w:rsidRDefault="00BA0804" w:rsidP="00906976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Assist with the preparation for the </w:t>
            </w:r>
            <w:r w:rsidR="00906976">
              <w:rPr>
                <w:rFonts w:ascii="Times New Roman" w:hAnsi="Times New Roman"/>
                <w:bCs/>
                <w:sz w:val="21"/>
                <w:szCs w:val="21"/>
              </w:rPr>
              <w:t>f</w:t>
            </w:r>
            <w:r w:rsidR="0071015E" w:rsidRPr="0029559F">
              <w:rPr>
                <w:rFonts w:ascii="Times New Roman" w:hAnsi="Times New Roman"/>
                <w:bCs/>
                <w:sz w:val="21"/>
                <w:szCs w:val="21"/>
              </w:rPr>
              <w:t xml:space="preserve">irst </w:t>
            </w:r>
            <w:proofErr w:type="spellStart"/>
            <w:r w:rsidR="0071015E" w:rsidRPr="0029559F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="0071015E" w:rsidRPr="0029559F">
              <w:rPr>
                <w:rFonts w:ascii="Times New Roman" w:hAnsi="Times New Roman"/>
                <w:bCs/>
                <w:sz w:val="21"/>
                <w:szCs w:val="21"/>
              </w:rPr>
              <w:t xml:space="preserve"> Executive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Board (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PEB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  <w:r w:rsidR="0071015E" w:rsidRPr="0029559F">
              <w:rPr>
                <w:rFonts w:ascii="Times New Roman" w:hAnsi="Times New Roman"/>
                <w:bCs/>
                <w:sz w:val="21"/>
                <w:szCs w:val="21"/>
              </w:rPr>
              <w:t xml:space="preserve"> meeting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in the Solomon Islands, and provide guidance to</w:t>
            </w:r>
            <w:r w:rsidR="0071015E" w:rsidRPr="0029559F">
              <w:rPr>
                <w:rFonts w:ascii="Times New Roman" w:hAnsi="Times New Roman"/>
                <w:bCs/>
                <w:sz w:val="21"/>
                <w:szCs w:val="21"/>
              </w:rPr>
              <w:t xml:space="preserve"> the </w:t>
            </w:r>
            <w:proofErr w:type="spellStart"/>
            <w:r w:rsidR="0071015E" w:rsidRPr="0029559F">
              <w:rPr>
                <w:rFonts w:ascii="Times New Roman" w:hAnsi="Times New Roman"/>
                <w:bCs/>
                <w:sz w:val="21"/>
                <w:szCs w:val="21"/>
              </w:rPr>
              <w:t>PMU</w:t>
            </w:r>
            <w:proofErr w:type="spellEnd"/>
            <w:r w:rsidR="0071015E" w:rsidRPr="0029559F">
              <w:rPr>
                <w:rFonts w:ascii="Times New Roman" w:hAnsi="Times New Roman"/>
                <w:bCs/>
                <w:sz w:val="21"/>
                <w:szCs w:val="21"/>
              </w:rPr>
              <w:t xml:space="preserve"> to initiate stakeholder engagement and </w:t>
            </w:r>
            <w:proofErr w:type="spellStart"/>
            <w:r w:rsidR="0071015E" w:rsidRPr="0029559F"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 w:rsidR="0071015E" w:rsidRPr="0029559F">
              <w:rPr>
                <w:rFonts w:ascii="Times New Roman" w:hAnsi="Times New Roman"/>
                <w:bCs/>
                <w:sz w:val="21"/>
                <w:szCs w:val="21"/>
              </w:rPr>
              <w:t xml:space="preserve">+ </w:t>
            </w:r>
            <w:r w:rsidR="00906976">
              <w:rPr>
                <w:rFonts w:ascii="Times New Roman" w:hAnsi="Times New Roman"/>
                <w:bCs/>
                <w:sz w:val="21"/>
                <w:szCs w:val="21"/>
              </w:rPr>
              <w:t>Roadmap/guidelines</w:t>
            </w:r>
            <w:r w:rsidR="0071015E" w:rsidRPr="0029559F">
              <w:rPr>
                <w:rFonts w:ascii="Times New Roman" w:hAnsi="Times New Roman"/>
                <w:bCs/>
                <w:sz w:val="21"/>
                <w:szCs w:val="21"/>
              </w:rPr>
              <w:t xml:space="preserve"> development processes</w:t>
            </w:r>
            <w:r w:rsidR="0029559F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</w:p>
        </w:tc>
      </w:tr>
      <w:tr w:rsidR="00CC09A4" w:rsidRPr="00C1798E" w:rsidTr="00906976">
        <w:trPr>
          <w:gridAfter w:val="1"/>
          <w:wAfter w:w="5" w:type="pct"/>
          <w:trHeight w:val="1538"/>
        </w:trPr>
        <w:tc>
          <w:tcPr>
            <w:tcW w:w="4995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D5CD5" w:rsidRPr="0071015E" w:rsidRDefault="00E54A29" w:rsidP="0071015E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Context</w:t>
            </w:r>
          </w:p>
          <w:p w:rsidR="001559EB" w:rsidRPr="0071015E" w:rsidRDefault="0071015E" w:rsidP="00906976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The UN-REDD Initial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in the Solomon Islands has suffered setbacks </w:t>
            </w:r>
            <w:r w:rsidR="00FE069E">
              <w:rPr>
                <w:rFonts w:ascii="Times New Roman" w:hAnsi="Times New Roman"/>
                <w:bCs/>
                <w:sz w:val="21"/>
                <w:szCs w:val="21"/>
              </w:rPr>
              <w:t>during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the past </w:t>
            </w:r>
            <w:r w:rsidR="00FE069E">
              <w:rPr>
                <w:rFonts w:ascii="Times New Roman" w:hAnsi="Times New Roman"/>
                <w:bCs/>
                <w:sz w:val="21"/>
                <w:szCs w:val="21"/>
              </w:rPr>
              <w:t>11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months since the inception workshop</w:t>
            </w:r>
            <w:r w:rsidR="00FE069E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due to political unrest </w:t>
            </w:r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and capacity constraints, especially high staff turnover at the UNDP CO and difficulty in recruiting the </w:t>
            </w:r>
            <w:proofErr w:type="spellStart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>PMU</w:t>
            </w:r>
            <w:proofErr w:type="spellEnd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 personnel. </w:t>
            </w:r>
            <w:r w:rsidR="001371F7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906976">
              <w:rPr>
                <w:rFonts w:ascii="Times New Roman" w:hAnsi="Times New Roman"/>
                <w:bCs/>
                <w:sz w:val="21"/>
                <w:szCs w:val="21"/>
              </w:rPr>
              <w:t>A</w:t>
            </w:r>
            <w:r w:rsidR="00555D48">
              <w:rPr>
                <w:rFonts w:ascii="Times New Roman" w:hAnsi="Times New Roman"/>
                <w:bCs/>
                <w:sz w:val="21"/>
                <w:szCs w:val="21"/>
              </w:rPr>
              <w:t>fter having applied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an innovative approach and adaptive management, </w:t>
            </w:r>
            <w:r w:rsidR="00555D48"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proofErr w:type="spellStart"/>
            <w:r w:rsidR="00555D48">
              <w:rPr>
                <w:rFonts w:ascii="Times New Roman" w:hAnsi="Times New Roman"/>
                <w:bCs/>
                <w:sz w:val="21"/>
                <w:szCs w:val="21"/>
              </w:rPr>
              <w:t>PMU</w:t>
            </w:r>
            <w:proofErr w:type="spellEnd"/>
            <w:r w:rsidR="00555D48">
              <w:rPr>
                <w:rFonts w:ascii="Times New Roman" w:hAnsi="Times New Roman"/>
                <w:bCs/>
                <w:sz w:val="21"/>
                <w:szCs w:val="21"/>
              </w:rPr>
              <w:t xml:space="preserve"> is now in place.   T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Programme’s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first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PEB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meeting </w:t>
            </w:r>
            <w:r w:rsidR="00555D48">
              <w:rPr>
                <w:rFonts w:ascii="Times New Roman" w:hAnsi="Times New Roman"/>
                <w:bCs/>
                <w:sz w:val="21"/>
                <w:szCs w:val="21"/>
              </w:rPr>
              <w:t>was held on July 27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.   </w:t>
            </w:r>
            <w:r w:rsidR="00555D48">
              <w:rPr>
                <w:rFonts w:ascii="Times New Roman" w:hAnsi="Times New Roman"/>
                <w:bCs/>
                <w:sz w:val="21"/>
                <w:szCs w:val="21"/>
              </w:rPr>
              <w:t xml:space="preserve">The Initial </w:t>
            </w:r>
            <w:proofErr w:type="spellStart"/>
            <w:r w:rsidR="00555D48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="00906976">
              <w:rPr>
                <w:rFonts w:ascii="Times New Roman" w:hAnsi="Times New Roman"/>
                <w:bCs/>
                <w:sz w:val="21"/>
                <w:szCs w:val="21"/>
              </w:rPr>
              <w:t xml:space="preserve"> is establishing the national taskforce and </w:t>
            </w:r>
            <w:r w:rsidR="00555D48">
              <w:rPr>
                <w:rFonts w:ascii="Times New Roman" w:hAnsi="Times New Roman"/>
                <w:bCs/>
                <w:sz w:val="21"/>
                <w:szCs w:val="21"/>
              </w:rPr>
              <w:t>expecting</w:t>
            </w:r>
            <w:r w:rsidR="00237F66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555D48">
              <w:rPr>
                <w:rFonts w:ascii="Times New Roman" w:hAnsi="Times New Roman"/>
                <w:bCs/>
                <w:sz w:val="21"/>
                <w:szCs w:val="21"/>
              </w:rPr>
              <w:t>rapid progress</w:t>
            </w:r>
            <w:r w:rsidR="00237F66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555D48">
              <w:rPr>
                <w:rFonts w:ascii="Times New Roman" w:hAnsi="Times New Roman"/>
                <w:bCs/>
                <w:sz w:val="21"/>
                <w:szCs w:val="21"/>
              </w:rPr>
              <w:t>in delivery of the</w:t>
            </w:r>
            <w:r w:rsidR="00906976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906976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="00555D48">
              <w:rPr>
                <w:rFonts w:ascii="Times New Roman" w:hAnsi="Times New Roman"/>
                <w:bCs/>
                <w:sz w:val="21"/>
                <w:szCs w:val="21"/>
              </w:rPr>
              <w:t xml:space="preserve"> outcomes.</w:t>
            </w:r>
          </w:p>
        </w:tc>
      </w:tr>
      <w:tr w:rsidR="001559EB" w:rsidRPr="00C1798E" w:rsidTr="00906976">
        <w:trPr>
          <w:gridAfter w:val="1"/>
          <w:wAfter w:w="5" w:type="pct"/>
          <w:trHeight w:val="380"/>
        </w:trPr>
        <w:tc>
          <w:tcPr>
            <w:tcW w:w="4995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55D48" w:rsidRPr="00906976" w:rsidRDefault="001559EB" w:rsidP="00555D48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Summary of Mission Activities/ Findings</w:t>
            </w:r>
          </w:p>
          <w:p w:rsidR="000A6401" w:rsidRDefault="000A6401" w:rsidP="00555D48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The key activities during the mission include</w:t>
            </w:r>
            <w:r w:rsidR="001371F7">
              <w:rPr>
                <w:rFonts w:ascii="Times New Roman" w:hAnsi="Times New Roman"/>
                <w:bCs/>
                <w:sz w:val="21"/>
                <w:szCs w:val="21"/>
              </w:rPr>
              <w:t xml:space="preserve"> the provision of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: </w:t>
            </w:r>
          </w:p>
          <w:p w:rsidR="000A6401" w:rsidRDefault="00780555" w:rsidP="000A6401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I</w:t>
            </w:r>
            <w:r w:rsidR="000A6401">
              <w:rPr>
                <w:rFonts w:ascii="Times New Roman" w:hAnsi="Times New Roman"/>
                <w:bCs/>
                <w:sz w:val="21"/>
                <w:szCs w:val="21"/>
              </w:rPr>
              <w:t>nduction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training on</w:t>
            </w:r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 the UN-REDD </w:t>
            </w:r>
            <w:proofErr w:type="spellStart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 and Initial </w:t>
            </w:r>
            <w:r w:rsidR="00906976">
              <w:rPr>
                <w:rFonts w:ascii="Times New Roman" w:hAnsi="Times New Roman"/>
                <w:bCs/>
                <w:sz w:val="21"/>
                <w:szCs w:val="21"/>
              </w:rPr>
              <w:t>National</w:t>
            </w:r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 in the Solomon Islands to the new </w:t>
            </w:r>
            <w:proofErr w:type="spellStart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>PMU</w:t>
            </w:r>
            <w:proofErr w:type="spellEnd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906976">
              <w:rPr>
                <w:rFonts w:ascii="Times New Roman" w:hAnsi="Times New Roman"/>
                <w:bCs/>
                <w:sz w:val="21"/>
                <w:szCs w:val="21"/>
              </w:rPr>
              <w:t>staff</w:t>
            </w:r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 and CO </w:t>
            </w:r>
            <w:proofErr w:type="spellStart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 Officer;</w:t>
            </w:r>
          </w:p>
          <w:p w:rsidR="000A6401" w:rsidRDefault="00780555" w:rsidP="000A6401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Technical a</w:t>
            </w:r>
            <w:r w:rsidR="001371F7">
              <w:rPr>
                <w:rFonts w:ascii="Times New Roman" w:hAnsi="Times New Roman"/>
                <w:bCs/>
                <w:sz w:val="21"/>
                <w:szCs w:val="21"/>
              </w:rPr>
              <w:t xml:space="preserve">ssistance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in </w:t>
            </w:r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proofErr w:type="spellStart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>PEB</w:t>
            </w:r>
            <w:proofErr w:type="spellEnd"/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 meeting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preparation</w:t>
            </w:r>
            <w:r w:rsidR="000A6401">
              <w:rPr>
                <w:rFonts w:ascii="Times New Roman" w:hAnsi="Times New Roman"/>
                <w:bCs/>
                <w:sz w:val="21"/>
                <w:szCs w:val="21"/>
              </w:rPr>
              <w:t xml:space="preserve"> – agenda </w:t>
            </w:r>
            <w:r w:rsidR="001371F7">
              <w:rPr>
                <w:rFonts w:ascii="Times New Roman" w:hAnsi="Times New Roman"/>
                <w:bCs/>
                <w:sz w:val="21"/>
                <w:szCs w:val="21"/>
              </w:rPr>
              <w:t>setting, etc.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and providing key information and recommendations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during the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PEB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meeting when and where requested  by the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PEB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members</w:t>
            </w:r>
            <w:r w:rsidR="001371F7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  <w:r w:rsidR="00B34243">
              <w:rPr>
                <w:rFonts w:ascii="Times New Roman" w:hAnsi="Times New Roman"/>
                <w:bCs/>
                <w:sz w:val="21"/>
                <w:szCs w:val="21"/>
              </w:rPr>
              <w:t xml:space="preserve"> and</w:t>
            </w:r>
          </w:p>
          <w:p w:rsidR="001371F7" w:rsidRPr="00B34243" w:rsidRDefault="001371F7" w:rsidP="00B34243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</w:t>
            </w:r>
            <w:r w:rsidR="00780555">
              <w:rPr>
                <w:rFonts w:ascii="Times New Roman" w:hAnsi="Times New Roman"/>
                <w:bCs/>
                <w:sz w:val="21"/>
                <w:szCs w:val="21"/>
              </w:rPr>
              <w:t xml:space="preserve">echnical guidance in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activity and budget planning </w:t>
            </w:r>
            <w:r w:rsidR="00780555">
              <w:rPr>
                <w:rFonts w:ascii="Times New Roman" w:hAnsi="Times New Roman"/>
                <w:bCs/>
                <w:sz w:val="21"/>
                <w:szCs w:val="21"/>
              </w:rPr>
              <w:t xml:space="preserve">and </w:t>
            </w:r>
            <w:r w:rsidR="00780555">
              <w:rPr>
                <w:rFonts w:ascii="Times New Roman" w:hAnsi="Times New Roman"/>
                <w:bCs/>
                <w:sz w:val="21"/>
                <w:szCs w:val="21"/>
              </w:rPr>
              <w:t xml:space="preserve">initiating the establishment of a national </w:t>
            </w:r>
            <w:proofErr w:type="spellStart"/>
            <w:r w:rsidR="00780555"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 w:rsidR="00780555">
              <w:rPr>
                <w:rFonts w:ascii="Times New Roman" w:hAnsi="Times New Roman"/>
                <w:bCs/>
                <w:sz w:val="21"/>
                <w:szCs w:val="21"/>
              </w:rPr>
              <w:t xml:space="preserve">+ taskforce and process of developing a National </w:t>
            </w:r>
            <w:proofErr w:type="spellStart"/>
            <w:r w:rsidR="00780555"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 w:rsidR="00780555">
              <w:rPr>
                <w:rFonts w:ascii="Times New Roman" w:hAnsi="Times New Roman"/>
                <w:bCs/>
                <w:sz w:val="21"/>
                <w:szCs w:val="21"/>
              </w:rPr>
              <w:t>+ Roadmap/policy</w:t>
            </w:r>
            <w:r w:rsidR="00B34243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1371F7" w:rsidRPr="001371F7" w:rsidRDefault="001371F7" w:rsidP="001371F7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1371F7">
              <w:rPr>
                <w:rFonts w:ascii="Times New Roman" w:hAnsi="Times New Roman"/>
                <w:bCs/>
                <w:sz w:val="21"/>
                <w:szCs w:val="21"/>
              </w:rPr>
              <w:t>Key points:</w:t>
            </w:r>
          </w:p>
          <w:p w:rsidR="00B34243" w:rsidRPr="00B34243" w:rsidRDefault="00B34243" w:rsidP="00B3424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Considering the delays in implementation and capacity and resource constraints faced by the country, a multi-year budget was reviewed and revised to meet the current national circumstances.   This has resulted in three key adjustments:</w:t>
            </w:r>
          </w:p>
          <w:p w:rsidR="00B34243" w:rsidRPr="005029BB" w:rsidRDefault="00B34243" w:rsidP="00B3424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By taking into account the 12 month delay in implementation</w:t>
            </w:r>
            <w:r w:rsidR="005029BB">
              <w:rPr>
                <w:rFonts w:ascii="Times New Roman" w:hAnsi="Times New Roman"/>
                <w:bCs/>
                <w:sz w:val="21"/>
                <w:szCs w:val="21"/>
              </w:rPr>
              <w:t xml:space="preserve"> and realistic delivery projection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the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budget 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has been updated to extend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till the first quarter of 2014, which will n</w:t>
            </w:r>
            <w:r w:rsidR="005029BB">
              <w:rPr>
                <w:rFonts w:ascii="Times New Roman" w:hAnsi="Times New Roman"/>
                <w:bCs/>
                <w:sz w:val="21"/>
                <w:szCs w:val="21"/>
              </w:rPr>
              <w:t xml:space="preserve">ecessitate another no-cost extension.   The </w:t>
            </w:r>
            <w:proofErr w:type="spellStart"/>
            <w:r w:rsidR="005029BB">
              <w:rPr>
                <w:rFonts w:ascii="Times New Roman" w:hAnsi="Times New Roman"/>
                <w:bCs/>
                <w:sz w:val="21"/>
                <w:szCs w:val="21"/>
              </w:rPr>
              <w:t>PEB</w:t>
            </w:r>
            <w:proofErr w:type="spellEnd"/>
            <w:r w:rsidR="005029BB">
              <w:rPr>
                <w:rFonts w:ascii="Times New Roman" w:hAnsi="Times New Roman"/>
                <w:bCs/>
                <w:sz w:val="21"/>
                <w:szCs w:val="21"/>
              </w:rPr>
              <w:t xml:space="preserve"> has agreed to send a request 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to the UN-REDD Sec </w:t>
            </w:r>
            <w:r w:rsidR="005029BB">
              <w:rPr>
                <w:rFonts w:ascii="Times New Roman" w:hAnsi="Times New Roman"/>
                <w:bCs/>
                <w:sz w:val="21"/>
                <w:szCs w:val="21"/>
              </w:rPr>
              <w:t>at the end of this year so that such a request will be backed by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 the</w:t>
            </w:r>
            <w:r w:rsidR="005029BB">
              <w:rPr>
                <w:rFonts w:ascii="Times New Roman" w:hAnsi="Times New Roman"/>
                <w:bCs/>
                <w:sz w:val="21"/>
                <w:szCs w:val="21"/>
              </w:rPr>
              <w:t xml:space="preserve"> improved delivery and progress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 status</w:t>
            </w:r>
            <w:r w:rsidR="005029BB">
              <w:rPr>
                <w:rFonts w:ascii="Times New Roman" w:hAnsi="Times New Roman"/>
                <w:bCs/>
                <w:sz w:val="21"/>
                <w:szCs w:val="21"/>
              </w:rPr>
              <w:t xml:space="preserve">.  </w:t>
            </w:r>
          </w:p>
          <w:p w:rsidR="005029BB" w:rsidRPr="005029BB" w:rsidRDefault="005029BB" w:rsidP="00B3424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To provide continuous policy and technical guidance 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to address capacity constraints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an international policy advisor will be engaged on a part time basis.  The cost will be 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shared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across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all Outputs 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and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partly covered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by the Tier 2 UNDP project ($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50K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:rsidR="00906976" w:rsidRPr="00906976" w:rsidRDefault="005029BB" w:rsidP="00906976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By considering the capacity and resource constraints, the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PEB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has 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agreed to narrow the focus of the </w:t>
            </w:r>
            <w:proofErr w:type="spellStart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gramStart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to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the</w:t>
            </w:r>
            <w:proofErr w:type="gram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development of a national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+ roadmap with 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three</w:t>
            </w:r>
            <w:r w:rsidR="00906976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policy </w:t>
            </w:r>
            <w:r w:rsidR="00906976">
              <w:rPr>
                <w:rFonts w:ascii="Times New Roman" w:hAnsi="Times New Roman"/>
                <w:bCs/>
                <w:sz w:val="21"/>
                <w:szCs w:val="21"/>
              </w:rPr>
              <w:t xml:space="preserve">guidelines on stakeholder engagement, safeguards and </w:t>
            </w:r>
            <w:proofErr w:type="spellStart"/>
            <w:r w:rsidR="00906976">
              <w:rPr>
                <w:rFonts w:ascii="Times New Roman" w:hAnsi="Times New Roman"/>
                <w:bCs/>
                <w:sz w:val="21"/>
                <w:szCs w:val="21"/>
              </w:rPr>
              <w:t>MRV</w:t>
            </w:r>
            <w:proofErr w:type="spellEnd"/>
            <w:r w:rsidR="00906976">
              <w:rPr>
                <w:rFonts w:ascii="Times New Roman" w:hAnsi="Times New Roman"/>
                <w:bCs/>
                <w:sz w:val="21"/>
                <w:szCs w:val="21"/>
              </w:rPr>
              <w:t xml:space="preserve">.  Demonstration activities will not be funded by the </w:t>
            </w:r>
            <w:proofErr w:type="spellStart"/>
            <w:r w:rsidR="00906976"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 w:rsidR="00906976">
              <w:rPr>
                <w:rFonts w:ascii="Times New Roman" w:hAnsi="Times New Roman"/>
                <w:bCs/>
                <w:sz w:val="21"/>
                <w:szCs w:val="21"/>
              </w:rPr>
              <w:t>, but through inclusive planning, the Government will encourage other development partners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 (</w:t>
            </w:r>
            <w:proofErr w:type="spellStart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Live&amp;Learn</w:t>
            </w:r>
            <w:proofErr w:type="spellEnd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proofErr w:type="spellStart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SPC</w:t>
            </w:r>
            <w:proofErr w:type="spellEnd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/</w:t>
            </w:r>
            <w:proofErr w:type="spellStart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GIZ</w:t>
            </w:r>
            <w:proofErr w:type="spellEnd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proofErr w:type="spellStart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JICA</w:t>
            </w:r>
            <w:proofErr w:type="spellEnd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proofErr w:type="spellStart"/>
            <w:proofErr w:type="gramStart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proofErr w:type="gramEnd"/>
            <w:r w:rsidR="005A0885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  <w:r w:rsidR="00906976">
              <w:rPr>
                <w:rFonts w:ascii="Times New Roman" w:hAnsi="Times New Roman"/>
                <w:bCs/>
                <w:sz w:val="21"/>
                <w:szCs w:val="21"/>
              </w:rPr>
              <w:t xml:space="preserve"> to support the demonstration components.</w:t>
            </w:r>
          </w:p>
          <w:p w:rsidR="007C00E7" w:rsidRPr="00906976" w:rsidRDefault="00906976" w:rsidP="005A088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Multi-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sectoral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taskforce will be established to support the development of the national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+ Roadmap/policy. </w:t>
            </w:r>
            <w:r w:rsidR="005A0885">
              <w:rPr>
                <w:rFonts w:ascii="Times New Roman" w:hAnsi="Times New Roman"/>
                <w:bCs/>
                <w:sz w:val="21"/>
                <w:szCs w:val="21"/>
              </w:rPr>
              <w:t xml:space="preserve"> The members include the private sectors (extractive industries, tourism and financial sectors).</w:t>
            </w:r>
          </w:p>
        </w:tc>
      </w:tr>
      <w:tr w:rsidR="00CC09A4" w:rsidRPr="00555D48" w:rsidTr="00906976">
        <w:trPr>
          <w:gridAfter w:val="1"/>
          <w:wAfter w:w="5" w:type="pct"/>
          <w:trHeight w:val="1862"/>
        </w:trPr>
        <w:tc>
          <w:tcPr>
            <w:tcW w:w="2790" w:type="pct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CC09A4" w:rsidRPr="001512E1" w:rsidRDefault="00CC09A4" w:rsidP="00E27370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1"/>
                <w:szCs w:val="21"/>
              </w:rPr>
            </w:pPr>
            <w:r w:rsidRPr="001512E1">
              <w:rPr>
                <w:bCs/>
                <w:sz w:val="21"/>
                <w:szCs w:val="21"/>
              </w:rPr>
              <w:lastRenderedPageBreak/>
              <w:t>Follow up actions:</w:t>
            </w:r>
          </w:p>
          <w:p w:rsidR="005D6F41" w:rsidRDefault="005D6F41" w:rsidP="00B95F90">
            <w:pPr>
              <w:pStyle w:val="ListParagraph"/>
              <w:ind w:left="36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4F508A" w:rsidRDefault="005A0885" w:rsidP="005A0885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Aki to follow up on the no-cost extension procedure with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Clea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Paz. </w:t>
            </w:r>
            <w:r w:rsidR="004F508A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  <w:p w:rsidR="005A0885" w:rsidRDefault="005A0885" w:rsidP="005A0885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Regional UN-REDD team to:</w:t>
            </w:r>
          </w:p>
          <w:p w:rsidR="005A0885" w:rsidRDefault="005A0885" w:rsidP="005A0885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 w:rsidRPr="005A0885">
              <w:rPr>
                <w:rFonts w:ascii="Times New Roman" w:hAnsi="Times New Roman"/>
                <w:bCs/>
                <w:sz w:val="21"/>
                <w:szCs w:val="21"/>
              </w:rPr>
              <w:t>support technical evaluation of candidates for the policy advisor position</w:t>
            </w:r>
          </w:p>
          <w:p w:rsidR="005A0885" w:rsidRDefault="005A0885" w:rsidP="005A0885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assist the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PMU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in </w:t>
            </w:r>
            <w:r w:rsidRPr="005A0885">
              <w:rPr>
                <w:rFonts w:ascii="Times New Roman" w:hAnsi="Times New Roman"/>
                <w:bCs/>
                <w:sz w:val="21"/>
                <w:szCs w:val="21"/>
              </w:rPr>
              <w:t xml:space="preserve">providing technical guidance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to</w:t>
            </w:r>
            <w:r w:rsidRPr="005A0885">
              <w:rPr>
                <w:rFonts w:ascii="Times New Roman" w:hAnsi="Times New Roman"/>
                <w:bCs/>
                <w:sz w:val="21"/>
                <w:szCs w:val="21"/>
              </w:rPr>
              <w:t xml:space="preserve"> the work of the taskforce</w:t>
            </w:r>
          </w:p>
          <w:p w:rsidR="005A0885" w:rsidRPr="001053AE" w:rsidRDefault="001053AE" w:rsidP="001053AE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The Government focal points,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PMU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UNDP CO and UN-REDD regional team to </w:t>
            </w:r>
            <w:r w:rsidRPr="001053AE">
              <w:rPr>
                <w:rFonts w:ascii="Times New Roman" w:hAnsi="Times New Roman"/>
                <w:bCs/>
                <w:sz w:val="21"/>
                <w:szCs w:val="21"/>
              </w:rPr>
              <w:t xml:space="preserve">work on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increased </w:t>
            </w:r>
            <w:r w:rsidRPr="001053AE">
              <w:rPr>
                <w:rFonts w:ascii="Times New Roman" w:hAnsi="Times New Roman"/>
                <w:bCs/>
                <w:sz w:val="21"/>
                <w:szCs w:val="21"/>
              </w:rPr>
              <w:t>coordination and collaboration with development partners in SI.</w:t>
            </w:r>
          </w:p>
        </w:tc>
        <w:tc>
          <w:tcPr>
            <w:tcW w:w="2205" w:type="pct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C09A4" w:rsidRDefault="00CC09A4" w:rsidP="00E27370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512E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Distribution List: </w:t>
            </w:r>
          </w:p>
          <w:p w:rsidR="00A62CBB" w:rsidRPr="001512E1" w:rsidRDefault="00A62CBB" w:rsidP="001371F7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A62CBB" w:rsidRPr="00906976" w:rsidRDefault="00A62CBB" w:rsidP="001371F7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906976">
              <w:rPr>
                <w:rFonts w:ascii="Times New Roman" w:hAnsi="Times New Roman"/>
                <w:sz w:val="21"/>
                <w:szCs w:val="21"/>
              </w:rPr>
              <w:t xml:space="preserve">Tim </w:t>
            </w:r>
            <w:proofErr w:type="spellStart"/>
            <w:r w:rsidRPr="00906976">
              <w:rPr>
                <w:rFonts w:ascii="Times New Roman" w:hAnsi="Times New Roman"/>
                <w:sz w:val="21"/>
                <w:szCs w:val="21"/>
              </w:rPr>
              <w:t>Clairs</w:t>
            </w:r>
            <w:proofErr w:type="spellEnd"/>
            <w:r w:rsidRPr="00906976">
              <w:rPr>
                <w:rFonts w:ascii="Times New Roman" w:hAnsi="Times New Roman"/>
                <w:sz w:val="21"/>
                <w:szCs w:val="21"/>
              </w:rPr>
              <w:t>, UN-REDD UNDP PTA</w:t>
            </w:r>
          </w:p>
          <w:p w:rsidR="0071015E" w:rsidRDefault="0071015E" w:rsidP="001371F7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0A6401">
              <w:rPr>
                <w:rFonts w:ascii="Times New Roman" w:hAnsi="Times New Roman"/>
                <w:sz w:val="21"/>
                <w:szCs w:val="21"/>
              </w:rPr>
              <w:t xml:space="preserve">Tim Boyle, UN-REDD AP Coordinator </w:t>
            </w:r>
          </w:p>
          <w:p w:rsidR="001371F7" w:rsidRPr="000A6401" w:rsidRDefault="001371F7" w:rsidP="001371F7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Fred Patison,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PMU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Manager </w:t>
            </w:r>
          </w:p>
          <w:p w:rsidR="00555D48" w:rsidRPr="000A6401" w:rsidRDefault="00555D48" w:rsidP="001371F7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0A6401">
              <w:rPr>
                <w:rFonts w:ascii="Times New Roman" w:hAnsi="Times New Roman"/>
                <w:sz w:val="21"/>
                <w:szCs w:val="21"/>
              </w:rPr>
              <w:t xml:space="preserve">Gloria Sula, UNDP CO </w:t>
            </w:r>
            <w:proofErr w:type="spellStart"/>
            <w:r w:rsidRPr="000A6401">
              <w:rPr>
                <w:rFonts w:ascii="Times New Roman" w:hAnsi="Times New Roman"/>
                <w:sz w:val="21"/>
                <w:szCs w:val="21"/>
              </w:rPr>
              <w:t>Programme</w:t>
            </w:r>
            <w:proofErr w:type="spellEnd"/>
            <w:r w:rsidRPr="000A6401">
              <w:rPr>
                <w:rFonts w:ascii="Times New Roman" w:hAnsi="Times New Roman"/>
                <w:sz w:val="21"/>
                <w:szCs w:val="21"/>
              </w:rPr>
              <w:t xml:space="preserve"> Officer</w:t>
            </w:r>
          </w:p>
          <w:p w:rsidR="00854CBC" w:rsidRPr="00555D48" w:rsidRDefault="0071015E" w:rsidP="001371F7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rPr>
                <w:rFonts w:ascii="Times New Roman" w:hAnsi="Times New Roman"/>
                <w:sz w:val="21"/>
                <w:szCs w:val="21"/>
                <w:lang w:val="fr-FR"/>
              </w:rPr>
            </w:pPr>
            <w:proofErr w:type="spellStart"/>
            <w:r w:rsidRPr="000A6401">
              <w:rPr>
                <w:rFonts w:ascii="Times New Roman" w:hAnsi="Times New Roman"/>
                <w:sz w:val="21"/>
                <w:szCs w:val="21"/>
                <w:lang w:val="fr-FR"/>
              </w:rPr>
              <w:t>Clea</w:t>
            </w:r>
            <w:proofErr w:type="spellEnd"/>
            <w:r w:rsidRPr="000A6401">
              <w:rPr>
                <w:rFonts w:ascii="Times New Roman" w:hAnsi="Times New Roman"/>
                <w:sz w:val="21"/>
                <w:szCs w:val="21"/>
                <w:lang w:val="fr-FR"/>
              </w:rPr>
              <w:t xml:space="preserve"> Paz</w:t>
            </w:r>
            <w:r w:rsidR="00555D48" w:rsidRPr="000A6401">
              <w:rPr>
                <w:rFonts w:ascii="Times New Roman" w:hAnsi="Times New Roman"/>
                <w:sz w:val="21"/>
                <w:szCs w:val="21"/>
                <w:lang w:val="fr-FR"/>
              </w:rPr>
              <w:t xml:space="preserve">, </w:t>
            </w:r>
            <w:r w:rsidR="00555D48" w:rsidRPr="000A6401">
              <w:rPr>
                <w:rFonts w:ascii="Times New Roman" w:hAnsi="Times New Roman"/>
                <w:szCs w:val="21"/>
                <w:lang w:val="fr-FR"/>
              </w:rPr>
              <w:t xml:space="preserve">UN-REDD </w:t>
            </w:r>
            <w:r w:rsidR="00555D48" w:rsidRPr="000A6401">
              <w:rPr>
                <w:rFonts w:ascii="Times New Roman" w:hAnsi="Times New Roman"/>
                <w:szCs w:val="21"/>
              </w:rPr>
              <w:t>Secretariat</w:t>
            </w:r>
            <w:r w:rsidR="00555D48" w:rsidRPr="000A6401">
              <w:rPr>
                <w:rFonts w:ascii="Times New Roman" w:hAnsi="Times New Roman"/>
                <w:szCs w:val="21"/>
                <w:lang w:val="fr-FR"/>
              </w:rPr>
              <w:t xml:space="preserve"> </w:t>
            </w:r>
          </w:p>
        </w:tc>
      </w:tr>
    </w:tbl>
    <w:p w:rsidR="006E37B8" w:rsidRPr="00A62CBB" w:rsidRDefault="006E37B8" w:rsidP="001371F7">
      <w:pPr>
        <w:rPr>
          <w:szCs w:val="40"/>
          <w:lang w:val="fr-FR"/>
        </w:rPr>
      </w:pPr>
      <w:bookmarkStart w:id="0" w:name="_GoBack"/>
      <w:bookmarkEnd w:id="0"/>
    </w:p>
    <w:sectPr w:rsidR="006E37B8" w:rsidRPr="00A62CBB" w:rsidSect="00906976">
      <w:footerReference w:type="default" r:id="rId10"/>
      <w:pgSz w:w="11906" w:h="16838"/>
      <w:pgMar w:top="720" w:right="720" w:bottom="720" w:left="720" w:header="706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CF" w:rsidRDefault="00196ACF" w:rsidP="005D765E">
      <w:r>
        <w:separator/>
      </w:r>
    </w:p>
  </w:endnote>
  <w:endnote w:type="continuationSeparator" w:id="0">
    <w:p w:rsidR="00196ACF" w:rsidRDefault="00196ACF" w:rsidP="005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6351A" w:rsidRPr="00534110" w:rsidRDefault="0006351A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1053AE">
          <w:rPr>
            <w:rFonts w:ascii="Times New Roman" w:hAnsi="Times New Roman"/>
            <w:noProof/>
            <w:sz w:val="20"/>
          </w:rPr>
          <w:t>1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06351A" w:rsidRDefault="00063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CF" w:rsidRDefault="00196ACF" w:rsidP="005D765E">
      <w:r>
        <w:separator/>
      </w:r>
    </w:p>
  </w:footnote>
  <w:footnote w:type="continuationSeparator" w:id="0">
    <w:p w:rsidR="00196ACF" w:rsidRDefault="00196ACF" w:rsidP="005D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4E4"/>
    <w:multiLevelType w:val="hybridMultilevel"/>
    <w:tmpl w:val="EA6C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B2334"/>
    <w:multiLevelType w:val="hybridMultilevel"/>
    <w:tmpl w:val="9572B6A0"/>
    <w:lvl w:ilvl="0" w:tplc="D6DAF9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51E95"/>
    <w:multiLevelType w:val="hybridMultilevel"/>
    <w:tmpl w:val="CACA5E2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08CD5027"/>
    <w:multiLevelType w:val="hybridMultilevel"/>
    <w:tmpl w:val="442843E0"/>
    <w:lvl w:ilvl="0" w:tplc="049E7F00">
      <w:start w:val="15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495EF9"/>
    <w:multiLevelType w:val="hybridMultilevel"/>
    <w:tmpl w:val="7B165A8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15CD0451"/>
    <w:multiLevelType w:val="hybridMultilevel"/>
    <w:tmpl w:val="8104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F74154"/>
    <w:multiLevelType w:val="hybridMultilevel"/>
    <w:tmpl w:val="E87210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3D79C2"/>
    <w:multiLevelType w:val="hybridMultilevel"/>
    <w:tmpl w:val="B2E2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36A5D"/>
    <w:multiLevelType w:val="hybridMultilevel"/>
    <w:tmpl w:val="73C4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359A2"/>
    <w:multiLevelType w:val="hybridMultilevel"/>
    <w:tmpl w:val="07E65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B184E"/>
    <w:multiLevelType w:val="multilevel"/>
    <w:tmpl w:val="1738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C15DA5"/>
    <w:multiLevelType w:val="hybridMultilevel"/>
    <w:tmpl w:val="8BD4E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8C6A47"/>
    <w:multiLevelType w:val="hybridMultilevel"/>
    <w:tmpl w:val="ED86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73B74"/>
    <w:multiLevelType w:val="hybridMultilevel"/>
    <w:tmpl w:val="0DB40D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28E645C5"/>
    <w:multiLevelType w:val="hybridMultilevel"/>
    <w:tmpl w:val="B4C811BA"/>
    <w:lvl w:ilvl="0" w:tplc="24DC89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D47776"/>
    <w:multiLevelType w:val="hybridMultilevel"/>
    <w:tmpl w:val="ED22F012"/>
    <w:lvl w:ilvl="0" w:tplc="885234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C642E"/>
    <w:multiLevelType w:val="hybridMultilevel"/>
    <w:tmpl w:val="93047E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01DA6"/>
    <w:multiLevelType w:val="hybridMultilevel"/>
    <w:tmpl w:val="D97AE110"/>
    <w:lvl w:ilvl="0" w:tplc="52B4362E">
      <w:start w:val="1"/>
      <w:numFmt w:val="bullet"/>
      <w:lvlText w:val="–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8F5271"/>
    <w:multiLevelType w:val="hybridMultilevel"/>
    <w:tmpl w:val="F3780898"/>
    <w:lvl w:ilvl="0" w:tplc="8852344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8519CE"/>
    <w:multiLevelType w:val="hybridMultilevel"/>
    <w:tmpl w:val="4B60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58575C"/>
    <w:multiLevelType w:val="hybridMultilevel"/>
    <w:tmpl w:val="D104163A"/>
    <w:lvl w:ilvl="0" w:tplc="049E7F00">
      <w:start w:val="15"/>
      <w:numFmt w:val="bullet"/>
      <w:lvlText w:val="-"/>
      <w:lvlJc w:val="left"/>
      <w:pPr>
        <w:ind w:left="81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9A0621C"/>
    <w:multiLevelType w:val="hybridMultilevel"/>
    <w:tmpl w:val="C606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30248"/>
    <w:multiLevelType w:val="hybridMultilevel"/>
    <w:tmpl w:val="30B031DA"/>
    <w:lvl w:ilvl="0" w:tplc="049E7F00">
      <w:start w:val="15"/>
      <w:numFmt w:val="bullet"/>
      <w:lvlText w:val="-"/>
      <w:lvlJc w:val="left"/>
      <w:pPr>
        <w:ind w:left="1141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3">
    <w:nsid w:val="3B0C02F6"/>
    <w:multiLevelType w:val="hybridMultilevel"/>
    <w:tmpl w:val="AE9066FE"/>
    <w:lvl w:ilvl="0" w:tplc="0BA63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AF42A0"/>
    <w:multiLevelType w:val="hybridMultilevel"/>
    <w:tmpl w:val="5ABC3EA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3D6B77BB"/>
    <w:multiLevelType w:val="hybridMultilevel"/>
    <w:tmpl w:val="8BB2B590"/>
    <w:lvl w:ilvl="0" w:tplc="049E7F00">
      <w:start w:val="15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2310537"/>
    <w:multiLevelType w:val="hybridMultilevel"/>
    <w:tmpl w:val="9D7E8E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3FD77A0"/>
    <w:multiLevelType w:val="hybridMultilevel"/>
    <w:tmpl w:val="C922DB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5075431"/>
    <w:multiLevelType w:val="hybridMultilevel"/>
    <w:tmpl w:val="28CC6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91D53"/>
    <w:multiLevelType w:val="hybridMultilevel"/>
    <w:tmpl w:val="3FC03D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D533E11"/>
    <w:multiLevelType w:val="hybridMultilevel"/>
    <w:tmpl w:val="8286D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BE3FC6"/>
    <w:multiLevelType w:val="hybridMultilevel"/>
    <w:tmpl w:val="C626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61CC2"/>
    <w:multiLevelType w:val="hybridMultilevel"/>
    <w:tmpl w:val="81B459B4"/>
    <w:lvl w:ilvl="0" w:tplc="4E8EF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0B53DE"/>
    <w:multiLevelType w:val="hybridMultilevel"/>
    <w:tmpl w:val="74B6C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83E0DAC"/>
    <w:multiLevelType w:val="hybridMultilevel"/>
    <w:tmpl w:val="512210A6"/>
    <w:lvl w:ilvl="0" w:tplc="662E4B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FA039A3"/>
    <w:multiLevelType w:val="hybridMultilevel"/>
    <w:tmpl w:val="B3D6978E"/>
    <w:lvl w:ilvl="0" w:tplc="88523442">
      <w:numFmt w:val="bullet"/>
      <w:lvlText w:val="-"/>
      <w:lvlJc w:val="left"/>
      <w:pPr>
        <w:ind w:left="126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265061B"/>
    <w:multiLevelType w:val="hybridMultilevel"/>
    <w:tmpl w:val="EA02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B92336"/>
    <w:multiLevelType w:val="hybridMultilevel"/>
    <w:tmpl w:val="0224790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8">
    <w:nsid w:val="64084F2A"/>
    <w:multiLevelType w:val="hybridMultilevel"/>
    <w:tmpl w:val="AB2C4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4F43E6D"/>
    <w:multiLevelType w:val="hybridMultilevel"/>
    <w:tmpl w:val="928C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884639F"/>
    <w:multiLevelType w:val="hybridMultilevel"/>
    <w:tmpl w:val="BD9A4978"/>
    <w:lvl w:ilvl="0" w:tplc="1152F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91AA9"/>
    <w:multiLevelType w:val="hybridMultilevel"/>
    <w:tmpl w:val="648EF894"/>
    <w:lvl w:ilvl="0" w:tplc="0409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BA57B8"/>
    <w:multiLevelType w:val="hybridMultilevel"/>
    <w:tmpl w:val="54AA6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0D2291"/>
    <w:multiLevelType w:val="hybridMultilevel"/>
    <w:tmpl w:val="AE78A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25F07F1"/>
    <w:multiLevelType w:val="hybridMultilevel"/>
    <w:tmpl w:val="B59EFF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72EC2646"/>
    <w:multiLevelType w:val="hybridMultilevel"/>
    <w:tmpl w:val="E0B41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8120BFC"/>
    <w:multiLevelType w:val="hybridMultilevel"/>
    <w:tmpl w:val="98740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83D44"/>
    <w:multiLevelType w:val="hybridMultilevel"/>
    <w:tmpl w:val="C18CB06E"/>
    <w:lvl w:ilvl="0" w:tplc="1FF210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9"/>
  </w:num>
  <w:num w:numId="3">
    <w:abstractNumId w:val="36"/>
  </w:num>
  <w:num w:numId="4">
    <w:abstractNumId w:val="39"/>
  </w:num>
  <w:num w:numId="5">
    <w:abstractNumId w:val="46"/>
  </w:num>
  <w:num w:numId="6">
    <w:abstractNumId w:val="27"/>
  </w:num>
  <w:num w:numId="7">
    <w:abstractNumId w:val="6"/>
  </w:num>
  <w:num w:numId="8">
    <w:abstractNumId w:val="8"/>
  </w:num>
  <w:num w:numId="9">
    <w:abstractNumId w:val="12"/>
  </w:num>
  <w:num w:numId="10">
    <w:abstractNumId w:val="45"/>
  </w:num>
  <w:num w:numId="11">
    <w:abstractNumId w:val="5"/>
  </w:num>
  <w:num w:numId="12">
    <w:abstractNumId w:val="40"/>
  </w:num>
  <w:num w:numId="13">
    <w:abstractNumId w:val="34"/>
  </w:num>
  <w:num w:numId="14">
    <w:abstractNumId w:val="33"/>
  </w:num>
  <w:num w:numId="15">
    <w:abstractNumId w:val="47"/>
  </w:num>
  <w:num w:numId="16">
    <w:abstractNumId w:val="28"/>
  </w:num>
  <w:num w:numId="17">
    <w:abstractNumId w:val="38"/>
  </w:num>
  <w:num w:numId="18">
    <w:abstractNumId w:val="17"/>
  </w:num>
  <w:num w:numId="19">
    <w:abstractNumId w:val="30"/>
  </w:num>
  <w:num w:numId="20">
    <w:abstractNumId w:val="3"/>
  </w:num>
  <w:num w:numId="21">
    <w:abstractNumId w:val="1"/>
  </w:num>
  <w:num w:numId="22">
    <w:abstractNumId w:val="48"/>
  </w:num>
  <w:num w:numId="23">
    <w:abstractNumId w:val="31"/>
  </w:num>
  <w:num w:numId="24">
    <w:abstractNumId w:val="15"/>
  </w:num>
  <w:num w:numId="25">
    <w:abstractNumId w:val="18"/>
  </w:num>
  <w:num w:numId="26">
    <w:abstractNumId w:val="43"/>
  </w:num>
  <w:num w:numId="27">
    <w:abstractNumId w:val="23"/>
  </w:num>
  <w:num w:numId="28">
    <w:abstractNumId w:val="0"/>
  </w:num>
  <w:num w:numId="29">
    <w:abstractNumId w:val="2"/>
  </w:num>
  <w:num w:numId="30">
    <w:abstractNumId w:val="32"/>
  </w:num>
  <w:num w:numId="31">
    <w:abstractNumId w:val="14"/>
  </w:num>
  <w:num w:numId="32">
    <w:abstractNumId w:val="7"/>
  </w:num>
  <w:num w:numId="33">
    <w:abstractNumId w:val="4"/>
  </w:num>
  <w:num w:numId="34">
    <w:abstractNumId w:val="26"/>
  </w:num>
  <w:num w:numId="35">
    <w:abstractNumId w:val="19"/>
  </w:num>
  <w:num w:numId="36">
    <w:abstractNumId w:val="10"/>
  </w:num>
  <w:num w:numId="37">
    <w:abstractNumId w:val="41"/>
  </w:num>
  <w:num w:numId="38">
    <w:abstractNumId w:val="16"/>
  </w:num>
  <w:num w:numId="39">
    <w:abstractNumId w:val="35"/>
  </w:num>
  <w:num w:numId="40">
    <w:abstractNumId w:val="9"/>
  </w:num>
  <w:num w:numId="41">
    <w:abstractNumId w:val="24"/>
  </w:num>
  <w:num w:numId="42">
    <w:abstractNumId w:val="42"/>
  </w:num>
  <w:num w:numId="43">
    <w:abstractNumId w:val="37"/>
  </w:num>
  <w:num w:numId="44">
    <w:abstractNumId w:val="21"/>
  </w:num>
  <w:num w:numId="45">
    <w:abstractNumId w:val="13"/>
  </w:num>
  <w:num w:numId="46">
    <w:abstractNumId w:val="20"/>
  </w:num>
  <w:num w:numId="47">
    <w:abstractNumId w:val="44"/>
  </w:num>
  <w:num w:numId="48">
    <w:abstractNumId w:val="22"/>
  </w:num>
  <w:num w:numId="4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C7"/>
    <w:rsid w:val="00000789"/>
    <w:rsid w:val="00003AF6"/>
    <w:rsid w:val="00005943"/>
    <w:rsid w:val="0000778B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424A8"/>
    <w:rsid w:val="000457A9"/>
    <w:rsid w:val="00051EFB"/>
    <w:rsid w:val="00061009"/>
    <w:rsid w:val="0006351A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401"/>
    <w:rsid w:val="000A6B1E"/>
    <w:rsid w:val="000B6A47"/>
    <w:rsid w:val="000B6FBA"/>
    <w:rsid w:val="000B7727"/>
    <w:rsid w:val="000C0B7F"/>
    <w:rsid w:val="000C55A8"/>
    <w:rsid w:val="000C77E1"/>
    <w:rsid w:val="000D2B9B"/>
    <w:rsid w:val="000D4874"/>
    <w:rsid w:val="000D5CD5"/>
    <w:rsid w:val="000E3686"/>
    <w:rsid w:val="000F4588"/>
    <w:rsid w:val="000F46FB"/>
    <w:rsid w:val="000F6446"/>
    <w:rsid w:val="001038FF"/>
    <w:rsid w:val="001053AE"/>
    <w:rsid w:val="00107804"/>
    <w:rsid w:val="001203E4"/>
    <w:rsid w:val="0012045B"/>
    <w:rsid w:val="001253B6"/>
    <w:rsid w:val="00127C10"/>
    <w:rsid w:val="00127E2C"/>
    <w:rsid w:val="0013074C"/>
    <w:rsid w:val="00135330"/>
    <w:rsid w:val="001371F7"/>
    <w:rsid w:val="001512E1"/>
    <w:rsid w:val="001559EB"/>
    <w:rsid w:val="001644AB"/>
    <w:rsid w:val="001653F5"/>
    <w:rsid w:val="00171241"/>
    <w:rsid w:val="0017377F"/>
    <w:rsid w:val="00174943"/>
    <w:rsid w:val="00177249"/>
    <w:rsid w:val="001773BA"/>
    <w:rsid w:val="001778A3"/>
    <w:rsid w:val="001811C2"/>
    <w:rsid w:val="00182C85"/>
    <w:rsid w:val="001833B8"/>
    <w:rsid w:val="00184251"/>
    <w:rsid w:val="0018602C"/>
    <w:rsid w:val="00192ED3"/>
    <w:rsid w:val="00194941"/>
    <w:rsid w:val="001951E9"/>
    <w:rsid w:val="00196ACF"/>
    <w:rsid w:val="00196B1D"/>
    <w:rsid w:val="001B4373"/>
    <w:rsid w:val="001B708F"/>
    <w:rsid w:val="001C7590"/>
    <w:rsid w:val="001D28B5"/>
    <w:rsid w:val="001D3646"/>
    <w:rsid w:val="001D5FB7"/>
    <w:rsid w:val="001E4D2F"/>
    <w:rsid w:val="001E5B2A"/>
    <w:rsid w:val="001E7C8B"/>
    <w:rsid w:val="001F27B3"/>
    <w:rsid w:val="001F28E4"/>
    <w:rsid w:val="001F2A50"/>
    <w:rsid w:val="001F3966"/>
    <w:rsid w:val="001F55B8"/>
    <w:rsid w:val="00205FAD"/>
    <w:rsid w:val="002062C8"/>
    <w:rsid w:val="00214B7E"/>
    <w:rsid w:val="00216131"/>
    <w:rsid w:val="00216FC3"/>
    <w:rsid w:val="0022036D"/>
    <w:rsid w:val="00224E9F"/>
    <w:rsid w:val="00225D9E"/>
    <w:rsid w:val="00232847"/>
    <w:rsid w:val="00237F66"/>
    <w:rsid w:val="00240A02"/>
    <w:rsid w:val="00250124"/>
    <w:rsid w:val="00251D9B"/>
    <w:rsid w:val="00261FB3"/>
    <w:rsid w:val="002651E5"/>
    <w:rsid w:val="00274D54"/>
    <w:rsid w:val="00277E36"/>
    <w:rsid w:val="0028175F"/>
    <w:rsid w:val="00285355"/>
    <w:rsid w:val="0029559F"/>
    <w:rsid w:val="002A225B"/>
    <w:rsid w:val="002B0BE6"/>
    <w:rsid w:val="002B3C3B"/>
    <w:rsid w:val="002B4038"/>
    <w:rsid w:val="002B445C"/>
    <w:rsid w:val="002C1D66"/>
    <w:rsid w:val="002C23A2"/>
    <w:rsid w:val="002C36BC"/>
    <w:rsid w:val="002E1C83"/>
    <w:rsid w:val="002E7D61"/>
    <w:rsid w:val="002F1E78"/>
    <w:rsid w:val="002F64AF"/>
    <w:rsid w:val="002F6864"/>
    <w:rsid w:val="00300FDE"/>
    <w:rsid w:val="00302E90"/>
    <w:rsid w:val="00310B76"/>
    <w:rsid w:val="0031244C"/>
    <w:rsid w:val="00314D91"/>
    <w:rsid w:val="003177E9"/>
    <w:rsid w:val="00320A5F"/>
    <w:rsid w:val="00323264"/>
    <w:rsid w:val="0033404B"/>
    <w:rsid w:val="003429E1"/>
    <w:rsid w:val="00343E6D"/>
    <w:rsid w:val="00344EB9"/>
    <w:rsid w:val="00350A37"/>
    <w:rsid w:val="00352AD0"/>
    <w:rsid w:val="00356FA6"/>
    <w:rsid w:val="00365063"/>
    <w:rsid w:val="00367573"/>
    <w:rsid w:val="00367A4D"/>
    <w:rsid w:val="00371C4B"/>
    <w:rsid w:val="00373854"/>
    <w:rsid w:val="003765F6"/>
    <w:rsid w:val="003822C8"/>
    <w:rsid w:val="00382A41"/>
    <w:rsid w:val="00386018"/>
    <w:rsid w:val="003A1003"/>
    <w:rsid w:val="003A1A09"/>
    <w:rsid w:val="003A2B1D"/>
    <w:rsid w:val="003A4A6F"/>
    <w:rsid w:val="003B1721"/>
    <w:rsid w:val="003B2D86"/>
    <w:rsid w:val="003C4DCE"/>
    <w:rsid w:val="003D161B"/>
    <w:rsid w:val="003D2D2F"/>
    <w:rsid w:val="003D444B"/>
    <w:rsid w:val="003D7C96"/>
    <w:rsid w:val="003E1548"/>
    <w:rsid w:val="003E3B82"/>
    <w:rsid w:val="003E3BFA"/>
    <w:rsid w:val="003E4333"/>
    <w:rsid w:val="003E4EEB"/>
    <w:rsid w:val="003F40F7"/>
    <w:rsid w:val="00405CFD"/>
    <w:rsid w:val="00422F67"/>
    <w:rsid w:val="004233E6"/>
    <w:rsid w:val="00424DF0"/>
    <w:rsid w:val="004270F6"/>
    <w:rsid w:val="00430233"/>
    <w:rsid w:val="00430ECB"/>
    <w:rsid w:val="0043388C"/>
    <w:rsid w:val="0043683E"/>
    <w:rsid w:val="00436FB8"/>
    <w:rsid w:val="004376A3"/>
    <w:rsid w:val="0044349E"/>
    <w:rsid w:val="004534A3"/>
    <w:rsid w:val="00455760"/>
    <w:rsid w:val="0047173A"/>
    <w:rsid w:val="00476763"/>
    <w:rsid w:val="00477E6A"/>
    <w:rsid w:val="00480927"/>
    <w:rsid w:val="00487CBF"/>
    <w:rsid w:val="00492492"/>
    <w:rsid w:val="004933A5"/>
    <w:rsid w:val="00496288"/>
    <w:rsid w:val="00496A8B"/>
    <w:rsid w:val="00496F6F"/>
    <w:rsid w:val="00497AED"/>
    <w:rsid w:val="004A25D0"/>
    <w:rsid w:val="004A3043"/>
    <w:rsid w:val="004A5442"/>
    <w:rsid w:val="004A7660"/>
    <w:rsid w:val="004B17E0"/>
    <w:rsid w:val="004B4ED3"/>
    <w:rsid w:val="004C3A46"/>
    <w:rsid w:val="004C6629"/>
    <w:rsid w:val="004C6E4C"/>
    <w:rsid w:val="004D6AAD"/>
    <w:rsid w:val="004E52C5"/>
    <w:rsid w:val="004E6449"/>
    <w:rsid w:val="004F27C5"/>
    <w:rsid w:val="004F4156"/>
    <w:rsid w:val="004F508A"/>
    <w:rsid w:val="004F77B1"/>
    <w:rsid w:val="00502037"/>
    <w:rsid w:val="005029BB"/>
    <w:rsid w:val="0050309A"/>
    <w:rsid w:val="00503BD9"/>
    <w:rsid w:val="00505AA5"/>
    <w:rsid w:val="00510236"/>
    <w:rsid w:val="0051226D"/>
    <w:rsid w:val="0051355A"/>
    <w:rsid w:val="005139FD"/>
    <w:rsid w:val="00517D1A"/>
    <w:rsid w:val="00522430"/>
    <w:rsid w:val="00531F46"/>
    <w:rsid w:val="00534110"/>
    <w:rsid w:val="005355F1"/>
    <w:rsid w:val="00543599"/>
    <w:rsid w:val="00552071"/>
    <w:rsid w:val="00555D48"/>
    <w:rsid w:val="005572E1"/>
    <w:rsid w:val="005603CE"/>
    <w:rsid w:val="00565E09"/>
    <w:rsid w:val="0056788B"/>
    <w:rsid w:val="0057024C"/>
    <w:rsid w:val="00571296"/>
    <w:rsid w:val="005712EF"/>
    <w:rsid w:val="005726C9"/>
    <w:rsid w:val="005736D4"/>
    <w:rsid w:val="005751F4"/>
    <w:rsid w:val="0057724A"/>
    <w:rsid w:val="005858FD"/>
    <w:rsid w:val="005931BF"/>
    <w:rsid w:val="005942BA"/>
    <w:rsid w:val="005A0885"/>
    <w:rsid w:val="005A12D4"/>
    <w:rsid w:val="005A60DD"/>
    <w:rsid w:val="005A7C23"/>
    <w:rsid w:val="005B49FB"/>
    <w:rsid w:val="005B62A6"/>
    <w:rsid w:val="005C634E"/>
    <w:rsid w:val="005C6C0B"/>
    <w:rsid w:val="005D266C"/>
    <w:rsid w:val="005D6F41"/>
    <w:rsid w:val="005D765E"/>
    <w:rsid w:val="005D76A2"/>
    <w:rsid w:val="005D78D7"/>
    <w:rsid w:val="005E4001"/>
    <w:rsid w:val="005E65CF"/>
    <w:rsid w:val="005F1121"/>
    <w:rsid w:val="005F1B8F"/>
    <w:rsid w:val="005F1F20"/>
    <w:rsid w:val="005F4A1B"/>
    <w:rsid w:val="005F4B99"/>
    <w:rsid w:val="005F4C8D"/>
    <w:rsid w:val="0060721E"/>
    <w:rsid w:val="00610C13"/>
    <w:rsid w:val="006115B5"/>
    <w:rsid w:val="00611F26"/>
    <w:rsid w:val="00613134"/>
    <w:rsid w:val="0062179A"/>
    <w:rsid w:val="00623BF6"/>
    <w:rsid w:val="00631A39"/>
    <w:rsid w:val="00635A30"/>
    <w:rsid w:val="0063685B"/>
    <w:rsid w:val="00653CD4"/>
    <w:rsid w:val="00657B29"/>
    <w:rsid w:val="0066412C"/>
    <w:rsid w:val="00666ECF"/>
    <w:rsid w:val="0067374E"/>
    <w:rsid w:val="006876B7"/>
    <w:rsid w:val="006928AB"/>
    <w:rsid w:val="00693417"/>
    <w:rsid w:val="0069446D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4DE1"/>
    <w:rsid w:val="006E37B8"/>
    <w:rsid w:val="006E4BC0"/>
    <w:rsid w:val="006E4E75"/>
    <w:rsid w:val="006E6FFB"/>
    <w:rsid w:val="006F1D80"/>
    <w:rsid w:val="006F1F89"/>
    <w:rsid w:val="006F2330"/>
    <w:rsid w:val="0070311D"/>
    <w:rsid w:val="0071015E"/>
    <w:rsid w:val="007174C0"/>
    <w:rsid w:val="00720193"/>
    <w:rsid w:val="007201CB"/>
    <w:rsid w:val="00722F51"/>
    <w:rsid w:val="007308F1"/>
    <w:rsid w:val="0073228F"/>
    <w:rsid w:val="00734FEA"/>
    <w:rsid w:val="00736E09"/>
    <w:rsid w:val="00754C82"/>
    <w:rsid w:val="007620E9"/>
    <w:rsid w:val="00764EC4"/>
    <w:rsid w:val="007657F4"/>
    <w:rsid w:val="00765C25"/>
    <w:rsid w:val="00766140"/>
    <w:rsid w:val="00766DD6"/>
    <w:rsid w:val="007678A5"/>
    <w:rsid w:val="00774599"/>
    <w:rsid w:val="00780555"/>
    <w:rsid w:val="0078609E"/>
    <w:rsid w:val="00792773"/>
    <w:rsid w:val="007957BA"/>
    <w:rsid w:val="00796420"/>
    <w:rsid w:val="007A0A6E"/>
    <w:rsid w:val="007A7174"/>
    <w:rsid w:val="007B02C4"/>
    <w:rsid w:val="007B79D1"/>
    <w:rsid w:val="007C00E7"/>
    <w:rsid w:val="007C032A"/>
    <w:rsid w:val="007C12C4"/>
    <w:rsid w:val="007C46DD"/>
    <w:rsid w:val="007D3C1B"/>
    <w:rsid w:val="007D6DE6"/>
    <w:rsid w:val="007E5963"/>
    <w:rsid w:val="007E7DE0"/>
    <w:rsid w:val="007F0808"/>
    <w:rsid w:val="007F798A"/>
    <w:rsid w:val="008002E9"/>
    <w:rsid w:val="008002F2"/>
    <w:rsid w:val="00800EEF"/>
    <w:rsid w:val="008043B8"/>
    <w:rsid w:val="008043CE"/>
    <w:rsid w:val="00804577"/>
    <w:rsid w:val="008106BB"/>
    <w:rsid w:val="00813588"/>
    <w:rsid w:val="008137A1"/>
    <w:rsid w:val="008145D8"/>
    <w:rsid w:val="00823ADB"/>
    <w:rsid w:val="00824A1A"/>
    <w:rsid w:val="008276F5"/>
    <w:rsid w:val="008310BC"/>
    <w:rsid w:val="0083311E"/>
    <w:rsid w:val="00833DF5"/>
    <w:rsid w:val="00836FA7"/>
    <w:rsid w:val="00836FAF"/>
    <w:rsid w:val="0084122F"/>
    <w:rsid w:val="008435CE"/>
    <w:rsid w:val="00851014"/>
    <w:rsid w:val="00854CBC"/>
    <w:rsid w:val="00863E6E"/>
    <w:rsid w:val="00867039"/>
    <w:rsid w:val="00874C23"/>
    <w:rsid w:val="0087734A"/>
    <w:rsid w:val="008779AE"/>
    <w:rsid w:val="00877F40"/>
    <w:rsid w:val="00894054"/>
    <w:rsid w:val="00897A91"/>
    <w:rsid w:val="008A1E86"/>
    <w:rsid w:val="008A4239"/>
    <w:rsid w:val="008A73AD"/>
    <w:rsid w:val="008B0616"/>
    <w:rsid w:val="008B4EBF"/>
    <w:rsid w:val="008B68A9"/>
    <w:rsid w:val="008C167B"/>
    <w:rsid w:val="008C3C97"/>
    <w:rsid w:val="008D017C"/>
    <w:rsid w:val="008D0A79"/>
    <w:rsid w:val="008D1589"/>
    <w:rsid w:val="008D32AE"/>
    <w:rsid w:val="008D64B9"/>
    <w:rsid w:val="008D7789"/>
    <w:rsid w:val="008E1EAD"/>
    <w:rsid w:val="008E30AA"/>
    <w:rsid w:val="008F307B"/>
    <w:rsid w:val="008F5680"/>
    <w:rsid w:val="008F6775"/>
    <w:rsid w:val="008F7CC3"/>
    <w:rsid w:val="009036E4"/>
    <w:rsid w:val="00906976"/>
    <w:rsid w:val="009117D0"/>
    <w:rsid w:val="00911FF9"/>
    <w:rsid w:val="0091228D"/>
    <w:rsid w:val="0091686F"/>
    <w:rsid w:val="0092254F"/>
    <w:rsid w:val="00926CE0"/>
    <w:rsid w:val="009320BE"/>
    <w:rsid w:val="009364BC"/>
    <w:rsid w:val="00951604"/>
    <w:rsid w:val="0095418B"/>
    <w:rsid w:val="00967E39"/>
    <w:rsid w:val="0097243F"/>
    <w:rsid w:val="009733C7"/>
    <w:rsid w:val="0097766D"/>
    <w:rsid w:val="009855D5"/>
    <w:rsid w:val="00985FD9"/>
    <w:rsid w:val="0098671E"/>
    <w:rsid w:val="00991513"/>
    <w:rsid w:val="00991B27"/>
    <w:rsid w:val="00992DB4"/>
    <w:rsid w:val="009A5041"/>
    <w:rsid w:val="009A77C0"/>
    <w:rsid w:val="009B2593"/>
    <w:rsid w:val="009C02B9"/>
    <w:rsid w:val="009C1B7E"/>
    <w:rsid w:val="009C57F6"/>
    <w:rsid w:val="009D4E0B"/>
    <w:rsid w:val="009E1462"/>
    <w:rsid w:val="009E2B82"/>
    <w:rsid w:val="009E7A2C"/>
    <w:rsid w:val="009F02B9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42EAE"/>
    <w:rsid w:val="00A438AB"/>
    <w:rsid w:val="00A47746"/>
    <w:rsid w:val="00A529BC"/>
    <w:rsid w:val="00A53924"/>
    <w:rsid w:val="00A54F14"/>
    <w:rsid w:val="00A56C00"/>
    <w:rsid w:val="00A57A54"/>
    <w:rsid w:val="00A6033A"/>
    <w:rsid w:val="00A60DC0"/>
    <w:rsid w:val="00A62CBB"/>
    <w:rsid w:val="00A645D8"/>
    <w:rsid w:val="00A71BD6"/>
    <w:rsid w:val="00A75486"/>
    <w:rsid w:val="00A83427"/>
    <w:rsid w:val="00A85D06"/>
    <w:rsid w:val="00A96D6F"/>
    <w:rsid w:val="00A97933"/>
    <w:rsid w:val="00AA5CEE"/>
    <w:rsid w:val="00AA7E83"/>
    <w:rsid w:val="00AB6CD2"/>
    <w:rsid w:val="00AB6E8C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3B47"/>
    <w:rsid w:val="00AF4864"/>
    <w:rsid w:val="00AF7E40"/>
    <w:rsid w:val="00B04A52"/>
    <w:rsid w:val="00B12BC2"/>
    <w:rsid w:val="00B23A78"/>
    <w:rsid w:val="00B2742D"/>
    <w:rsid w:val="00B27B43"/>
    <w:rsid w:val="00B3001F"/>
    <w:rsid w:val="00B3086D"/>
    <w:rsid w:val="00B30C09"/>
    <w:rsid w:val="00B31E3C"/>
    <w:rsid w:val="00B321AF"/>
    <w:rsid w:val="00B34243"/>
    <w:rsid w:val="00B547E6"/>
    <w:rsid w:val="00B5591A"/>
    <w:rsid w:val="00B55B55"/>
    <w:rsid w:val="00B606BF"/>
    <w:rsid w:val="00B74155"/>
    <w:rsid w:val="00B77A43"/>
    <w:rsid w:val="00B83C89"/>
    <w:rsid w:val="00B8598A"/>
    <w:rsid w:val="00B9368F"/>
    <w:rsid w:val="00B94FC7"/>
    <w:rsid w:val="00B95F90"/>
    <w:rsid w:val="00BA0804"/>
    <w:rsid w:val="00BA0FBF"/>
    <w:rsid w:val="00BA3FE1"/>
    <w:rsid w:val="00BB44FB"/>
    <w:rsid w:val="00BB743B"/>
    <w:rsid w:val="00BC510F"/>
    <w:rsid w:val="00BC52D5"/>
    <w:rsid w:val="00BC549E"/>
    <w:rsid w:val="00BC706B"/>
    <w:rsid w:val="00BC7308"/>
    <w:rsid w:val="00BD04BA"/>
    <w:rsid w:val="00BD24ED"/>
    <w:rsid w:val="00BE3B51"/>
    <w:rsid w:val="00BE4F6E"/>
    <w:rsid w:val="00BF1045"/>
    <w:rsid w:val="00BF1B03"/>
    <w:rsid w:val="00C11A00"/>
    <w:rsid w:val="00C11A95"/>
    <w:rsid w:val="00C1798E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7B9A"/>
    <w:rsid w:val="00C51886"/>
    <w:rsid w:val="00C531E2"/>
    <w:rsid w:val="00C53EF1"/>
    <w:rsid w:val="00C5517D"/>
    <w:rsid w:val="00C565C3"/>
    <w:rsid w:val="00C62C95"/>
    <w:rsid w:val="00C648A5"/>
    <w:rsid w:val="00C66E9D"/>
    <w:rsid w:val="00C74671"/>
    <w:rsid w:val="00C76D78"/>
    <w:rsid w:val="00C77790"/>
    <w:rsid w:val="00C8276F"/>
    <w:rsid w:val="00C85118"/>
    <w:rsid w:val="00C870DD"/>
    <w:rsid w:val="00C94A24"/>
    <w:rsid w:val="00C9551E"/>
    <w:rsid w:val="00C95CA9"/>
    <w:rsid w:val="00C96765"/>
    <w:rsid w:val="00CA2436"/>
    <w:rsid w:val="00CA4AE9"/>
    <w:rsid w:val="00CA4C54"/>
    <w:rsid w:val="00CA599A"/>
    <w:rsid w:val="00CA68B4"/>
    <w:rsid w:val="00CB0A8B"/>
    <w:rsid w:val="00CB3260"/>
    <w:rsid w:val="00CB4DA5"/>
    <w:rsid w:val="00CC09A4"/>
    <w:rsid w:val="00CC1DFA"/>
    <w:rsid w:val="00CC24D6"/>
    <w:rsid w:val="00CC2C41"/>
    <w:rsid w:val="00CC63A9"/>
    <w:rsid w:val="00CD2684"/>
    <w:rsid w:val="00CD284A"/>
    <w:rsid w:val="00CD4161"/>
    <w:rsid w:val="00CD47A7"/>
    <w:rsid w:val="00CF1BC8"/>
    <w:rsid w:val="00CF3B35"/>
    <w:rsid w:val="00CF4DA6"/>
    <w:rsid w:val="00CF60FD"/>
    <w:rsid w:val="00CF79B9"/>
    <w:rsid w:val="00D035FD"/>
    <w:rsid w:val="00D046FD"/>
    <w:rsid w:val="00D05A45"/>
    <w:rsid w:val="00D0696B"/>
    <w:rsid w:val="00D12D86"/>
    <w:rsid w:val="00D12FBE"/>
    <w:rsid w:val="00D20F10"/>
    <w:rsid w:val="00D21B6B"/>
    <w:rsid w:val="00D22EAB"/>
    <w:rsid w:val="00D2622D"/>
    <w:rsid w:val="00D44E9B"/>
    <w:rsid w:val="00D46585"/>
    <w:rsid w:val="00D46637"/>
    <w:rsid w:val="00D50E4B"/>
    <w:rsid w:val="00D52F94"/>
    <w:rsid w:val="00D5304E"/>
    <w:rsid w:val="00D54361"/>
    <w:rsid w:val="00D62547"/>
    <w:rsid w:val="00D64D6C"/>
    <w:rsid w:val="00D66C5C"/>
    <w:rsid w:val="00D828A8"/>
    <w:rsid w:val="00D87C76"/>
    <w:rsid w:val="00D923B6"/>
    <w:rsid w:val="00D933F1"/>
    <w:rsid w:val="00D94DEA"/>
    <w:rsid w:val="00D95AA5"/>
    <w:rsid w:val="00D979B8"/>
    <w:rsid w:val="00DA70F6"/>
    <w:rsid w:val="00DB3F61"/>
    <w:rsid w:val="00DB620F"/>
    <w:rsid w:val="00DB70C4"/>
    <w:rsid w:val="00DC58C7"/>
    <w:rsid w:val="00DC7CDE"/>
    <w:rsid w:val="00DD5E00"/>
    <w:rsid w:val="00DE0A7C"/>
    <w:rsid w:val="00DE3EC2"/>
    <w:rsid w:val="00DE50A8"/>
    <w:rsid w:val="00DF7A55"/>
    <w:rsid w:val="00E0448A"/>
    <w:rsid w:val="00E06289"/>
    <w:rsid w:val="00E12B13"/>
    <w:rsid w:val="00E14CEB"/>
    <w:rsid w:val="00E23A4D"/>
    <w:rsid w:val="00E24176"/>
    <w:rsid w:val="00E248D9"/>
    <w:rsid w:val="00E27370"/>
    <w:rsid w:val="00E3675A"/>
    <w:rsid w:val="00E47DE0"/>
    <w:rsid w:val="00E523BF"/>
    <w:rsid w:val="00E527A5"/>
    <w:rsid w:val="00E53126"/>
    <w:rsid w:val="00E54A29"/>
    <w:rsid w:val="00E640D0"/>
    <w:rsid w:val="00E75653"/>
    <w:rsid w:val="00E809B3"/>
    <w:rsid w:val="00E90A1D"/>
    <w:rsid w:val="00E91F4A"/>
    <w:rsid w:val="00E928E0"/>
    <w:rsid w:val="00E964CE"/>
    <w:rsid w:val="00E97633"/>
    <w:rsid w:val="00EA08BD"/>
    <w:rsid w:val="00EA125D"/>
    <w:rsid w:val="00EA56BC"/>
    <w:rsid w:val="00EA6F0D"/>
    <w:rsid w:val="00EA7C3B"/>
    <w:rsid w:val="00EB036B"/>
    <w:rsid w:val="00EC0F9A"/>
    <w:rsid w:val="00EC216C"/>
    <w:rsid w:val="00EC550E"/>
    <w:rsid w:val="00ED701C"/>
    <w:rsid w:val="00EE4EC7"/>
    <w:rsid w:val="00EF13F9"/>
    <w:rsid w:val="00EF25EE"/>
    <w:rsid w:val="00EF7A30"/>
    <w:rsid w:val="00F01753"/>
    <w:rsid w:val="00F05DEE"/>
    <w:rsid w:val="00F0615F"/>
    <w:rsid w:val="00F108A1"/>
    <w:rsid w:val="00F1193E"/>
    <w:rsid w:val="00F16A9C"/>
    <w:rsid w:val="00F20BF7"/>
    <w:rsid w:val="00F222ED"/>
    <w:rsid w:val="00F23276"/>
    <w:rsid w:val="00F2530D"/>
    <w:rsid w:val="00F27A59"/>
    <w:rsid w:val="00F3001E"/>
    <w:rsid w:val="00F33EA5"/>
    <w:rsid w:val="00F34E01"/>
    <w:rsid w:val="00F40818"/>
    <w:rsid w:val="00F4201E"/>
    <w:rsid w:val="00F459E8"/>
    <w:rsid w:val="00F462F7"/>
    <w:rsid w:val="00F5152C"/>
    <w:rsid w:val="00F51900"/>
    <w:rsid w:val="00F527E1"/>
    <w:rsid w:val="00F54D97"/>
    <w:rsid w:val="00F55096"/>
    <w:rsid w:val="00F70822"/>
    <w:rsid w:val="00F7447D"/>
    <w:rsid w:val="00F777D5"/>
    <w:rsid w:val="00F858C7"/>
    <w:rsid w:val="00F922CA"/>
    <w:rsid w:val="00F95B0D"/>
    <w:rsid w:val="00F95B6F"/>
    <w:rsid w:val="00FB0B5E"/>
    <w:rsid w:val="00FB206A"/>
    <w:rsid w:val="00FB29F4"/>
    <w:rsid w:val="00FC091A"/>
    <w:rsid w:val="00FD344A"/>
    <w:rsid w:val="00FD44C5"/>
    <w:rsid w:val="00FE069E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67AB-CD46-497D-8520-5ADF37AA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Akihito Kono</cp:lastModifiedBy>
  <cp:revision>6</cp:revision>
  <cp:lastPrinted>2005-04-08T22:30:00Z</cp:lastPrinted>
  <dcterms:created xsi:type="dcterms:W3CDTF">2012-08-05T14:10:00Z</dcterms:created>
  <dcterms:modified xsi:type="dcterms:W3CDTF">2012-08-06T04:48:00Z</dcterms:modified>
</cp:coreProperties>
</file>